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B8D5BD" w14:textId="77777777" w:rsidR="00037D93" w:rsidRDefault="005E622F" w:rsidP="00C550CD">
      <w:bookmarkStart w:id="0" w:name="_Toc373414960"/>
      <w:r>
        <w:rPr>
          <w:noProof/>
          <w:lang w:eastAsia="en-AU"/>
        </w:rPr>
        <w:drawing>
          <wp:inline distT="0" distB="0" distL="0" distR="0" wp14:anchorId="4E522E27" wp14:editId="18FF7FC3">
            <wp:extent cx="6931173" cy="9757414"/>
            <wp:effectExtent l="0" t="0" r="3175" b="0"/>
            <wp:docPr id="5" name="Picture 5" descr="To: Senator the Hon Arthur Sinodinos AO&#10;Minister for Industry, Innovation and Science&#10;Parliament House&#10;CANBERRA ACT 2600.&#10;&#10;Dear Minister, I am pleased to present the Innovation Australia Annual Report on its activities for the financial year ended 30 June 2016, prepared in accordance with section 46(1) of the Industry Research and Development Act 1986. Innovation Australia continues in existence as Innovation and Science Australia, under amendments to the Industry Research and Development Act 1986, which came into force from 20 October 2016. As such, the 2016-17 Annual Report will report on activities undertaken by both Innovation and Science Australia and Innovation Australia. &#10;Yours sincerely, Mr William Ferris AC&#10;Chair.&#10;" title="Letter of Transmittal, Innovation and Science Australia Annual Report 2015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078" t="12657" r="32059" b="4311"/>
                    <a:stretch/>
                  </pic:blipFill>
                  <pic:spPr bwMode="auto">
                    <a:xfrm>
                      <a:off x="0" y="0"/>
                      <a:ext cx="6940216" cy="9770145"/>
                    </a:xfrm>
                    <a:prstGeom prst="rect">
                      <a:avLst/>
                    </a:prstGeom>
                    <a:ln>
                      <a:noFill/>
                    </a:ln>
                    <a:extLst>
                      <a:ext uri="{53640926-AAD7-44D8-BBD7-CCE9431645EC}">
                        <a14:shadowObscured xmlns:a14="http://schemas.microsoft.com/office/drawing/2010/main"/>
                      </a:ext>
                    </a:extLst>
                  </pic:spPr>
                </pic:pic>
              </a:graphicData>
            </a:graphic>
          </wp:inline>
        </w:drawing>
      </w:r>
      <w:r w:rsidR="00141A97">
        <w:br w:type="page"/>
      </w:r>
      <w:bookmarkEnd w:id="0"/>
    </w:p>
    <w:p w14:paraId="173AAAB2" w14:textId="77777777" w:rsidR="00037D93" w:rsidRDefault="00037D93" w:rsidP="00037D93">
      <w:pPr>
        <w:spacing w:after="160" w:line="259" w:lineRule="auto"/>
        <w:jc w:val="center"/>
      </w:pPr>
    </w:p>
    <w:p w14:paraId="20926C46" w14:textId="77777777" w:rsidR="000D61A7" w:rsidRPr="00BA7E3F" w:rsidRDefault="00371032" w:rsidP="000D61A7">
      <w:pPr>
        <w:spacing w:before="120" w:after="140" w:line="280" w:lineRule="atLeast"/>
        <w:rPr>
          <w:rFonts w:eastAsia="Times New Roman" w:cs="Arial"/>
          <w:szCs w:val="24"/>
          <w:lang w:val="en-GB" w:eastAsia="en-AU"/>
        </w:rPr>
      </w:pPr>
      <w:hyperlink r:id="rId13" w:history="1">
        <w:r w:rsidR="000D61A7" w:rsidRPr="00BA7E3F">
          <w:rPr>
            <w:rStyle w:val="Hyperlink"/>
            <w:rFonts w:eastAsia="Times New Roman" w:cs="Arial"/>
            <w:szCs w:val="24"/>
            <w:lang w:val="en-GB" w:eastAsia="en-AU"/>
          </w:rPr>
          <w:t>www.industry.gov.au</w:t>
        </w:r>
      </w:hyperlink>
    </w:p>
    <w:p w14:paraId="2C5073F3" w14:textId="77777777" w:rsidR="000D61A7" w:rsidRPr="00BA7E3F" w:rsidRDefault="000D61A7" w:rsidP="000D61A7">
      <w:pPr>
        <w:spacing w:before="120" w:after="140" w:line="280" w:lineRule="atLeast"/>
        <w:rPr>
          <w:rFonts w:eastAsia="Times New Roman" w:cs="Arial"/>
          <w:szCs w:val="24"/>
          <w:lang w:val="en-GB" w:eastAsia="en-AU"/>
        </w:rPr>
      </w:pPr>
      <w:r w:rsidRPr="00BA7E3F">
        <w:rPr>
          <w:rFonts w:eastAsia="Times New Roman" w:cs="Arial"/>
          <w:szCs w:val="24"/>
          <w:lang w:val="en-GB" w:eastAsia="en-AU"/>
        </w:rPr>
        <w:t xml:space="preserve">Contact: </w:t>
      </w:r>
      <w:hyperlink r:id="rId14" w:history="1">
        <w:r w:rsidRPr="00BA7E3F">
          <w:rPr>
            <w:rStyle w:val="Hyperlink"/>
            <w:rFonts w:eastAsia="Times New Roman" w:cs="Arial"/>
            <w:szCs w:val="24"/>
            <w:lang w:val="en-GB" w:eastAsia="en-AU"/>
          </w:rPr>
          <w:t>oisa@industry.gov.au</w:t>
        </w:r>
      </w:hyperlink>
      <w:r w:rsidRPr="00BA7E3F">
        <w:rPr>
          <w:rFonts w:eastAsia="Times New Roman" w:cs="Arial"/>
          <w:szCs w:val="24"/>
          <w:lang w:val="en-GB" w:eastAsia="en-AU"/>
        </w:rPr>
        <w:t xml:space="preserve"> </w:t>
      </w:r>
    </w:p>
    <w:p w14:paraId="5D5849A4" w14:textId="1F0E1363" w:rsidR="00037D93" w:rsidRDefault="00037D93">
      <w:pPr>
        <w:spacing w:after="160" w:line="259" w:lineRule="auto"/>
      </w:pPr>
      <w:r>
        <w:br w:type="page"/>
      </w:r>
    </w:p>
    <w:p w14:paraId="7A0A8BA3" w14:textId="77777777" w:rsidR="00037D93" w:rsidRDefault="00037D93" w:rsidP="00C550CD"/>
    <w:p w14:paraId="0A705881" w14:textId="4AB9AFC2" w:rsidR="000E14BB" w:rsidRPr="00D85D87" w:rsidRDefault="000E14BB" w:rsidP="000E14BB">
      <w:pPr>
        <w:pStyle w:val="HeadingforIAAnnualReport"/>
      </w:pPr>
      <w:r>
        <w:t>Table of Contents</w:t>
      </w:r>
    </w:p>
    <w:p w14:paraId="534F87E3" w14:textId="656BBB4C" w:rsidR="002E46B3" w:rsidRPr="000E14BB" w:rsidRDefault="002E46B3" w:rsidP="002E46B3">
      <w:pPr>
        <w:tabs>
          <w:tab w:val="left" w:pos="360"/>
        </w:tabs>
        <w:spacing w:line="276" w:lineRule="auto"/>
        <w:rPr>
          <w:rFonts w:cs="Arial"/>
          <w:b/>
          <w:szCs w:val="24"/>
        </w:rPr>
      </w:pPr>
      <w:r w:rsidRPr="000E14BB">
        <w:rPr>
          <w:rFonts w:cs="Arial"/>
          <w:b/>
          <w:szCs w:val="24"/>
        </w:rPr>
        <w:t>Letter of Transmittal</w:t>
      </w:r>
      <w:r>
        <w:rPr>
          <w:rFonts w:cs="Arial"/>
          <w:b/>
          <w:szCs w:val="24"/>
        </w:rPr>
        <w:tab/>
      </w:r>
      <w:r>
        <w:rPr>
          <w:rFonts w:cs="Arial"/>
          <w:b/>
          <w:szCs w:val="24"/>
        </w:rPr>
        <w:tab/>
      </w:r>
      <w:r>
        <w:rPr>
          <w:rFonts w:cs="Arial"/>
          <w:b/>
          <w:szCs w:val="24"/>
        </w:rPr>
        <w:tab/>
      </w:r>
      <w:r>
        <w:rPr>
          <w:rFonts w:cs="Arial"/>
          <w:b/>
          <w:szCs w:val="24"/>
        </w:rPr>
        <w:tab/>
      </w:r>
      <w:r w:rsidR="00431203">
        <w:rPr>
          <w:rFonts w:cs="Arial"/>
          <w:b/>
          <w:szCs w:val="24"/>
        </w:rPr>
        <w:tab/>
      </w:r>
      <w:r>
        <w:rPr>
          <w:rFonts w:cs="Arial"/>
          <w:b/>
          <w:szCs w:val="24"/>
        </w:rPr>
        <w:tab/>
      </w:r>
      <w:r>
        <w:rPr>
          <w:rFonts w:cs="Arial"/>
          <w:b/>
          <w:szCs w:val="24"/>
        </w:rPr>
        <w:tab/>
        <w:t>1</w:t>
      </w:r>
    </w:p>
    <w:p w14:paraId="2D1CFFB5" w14:textId="75F4DFCC" w:rsidR="002E46B3" w:rsidRPr="000E14BB" w:rsidRDefault="002E46B3" w:rsidP="002E46B3">
      <w:pPr>
        <w:tabs>
          <w:tab w:val="left" w:pos="360"/>
        </w:tabs>
        <w:spacing w:line="276" w:lineRule="auto"/>
        <w:rPr>
          <w:rFonts w:cs="Arial"/>
          <w:b/>
          <w:szCs w:val="24"/>
        </w:rPr>
      </w:pPr>
      <w:r w:rsidRPr="000E14BB">
        <w:rPr>
          <w:rFonts w:cs="Arial"/>
          <w:b/>
          <w:szCs w:val="24"/>
        </w:rPr>
        <w:t>Table of Contents</w:t>
      </w: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r w:rsidR="00431203">
        <w:rPr>
          <w:rFonts w:cs="Arial"/>
          <w:b/>
          <w:szCs w:val="24"/>
        </w:rPr>
        <w:tab/>
      </w:r>
      <w:r>
        <w:rPr>
          <w:rFonts w:cs="Arial"/>
          <w:b/>
          <w:szCs w:val="24"/>
        </w:rPr>
        <w:tab/>
        <w:t>3</w:t>
      </w:r>
    </w:p>
    <w:p w14:paraId="4C8AA057" w14:textId="6F9ABBAF" w:rsidR="002E46B3" w:rsidRPr="000E14BB" w:rsidRDefault="002E46B3" w:rsidP="002E46B3">
      <w:pPr>
        <w:tabs>
          <w:tab w:val="left" w:pos="360"/>
        </w:tabs>
        <w:spacing w:line="276" w:lineRule="auto"/>
        <w:jc w:val="both"/>
        <w:rPr>
          <w:rFonts w:cs="Arial"/>
          <w:b/>
          <w:szCs w:val="24"/>
        </w:rPr>
      </w:pPr>
      <w:r w:rsidRPr="000E14BB">
        <w:rPr>
          <w:rFonts w:cs="Arial"/>
          <w:b/>
          <w:szCs w:val="24"/>
        </w:rPr>
        <w:t>Chair’s Report</w:t>
      </w: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r w:rsidR="00431203">
        <w:rPr>
          <w:rFonts w:cs="Arial"/>
          <w:b/>
          <w:szCs w:val="24"/>
        </w:rPr>
        <w:tab/>
      </w:r>
      <w:r>
        <w:rPr>
          <w:rFonts w:cs="Arial"/>
          <w:b/>
          <w:szCs w:val="24"/>
        </w:rPr>
        <w:tab/>
        <w:t>6</w:t>
      </w:r>
    </w:p>
    <w:p w14:paraId="7D35FE6C" w14:textId="0DD5CE07" w:rsidR="002E46B3" w:rsidRPr="000E14BB" w:rsidRDefault="002E46B3" w:rsidP="002E46B3">
      <w:pPr>
        <w:tabs>
          <w:tab w:val="left" w:pos="360"/>
        </w:tabs>
        <w:spacing w:line="276" w:lineRule="auto"/>
        <w:rPr>
          <w:rFonts w:cs="Arial"/>
          <w:b/>
          <w:szCs w:val="24"/>
        </w:rPr>
      </w:pPr>
      <w:r w:rsidRPr="000E14BB">
        <w:rPr>
          <w:rFonts w:cs="Arial"/>
          <w:b/>
          <w:szCs w:val="24"/>
        </w:rPr>
        <w:t>Section One – Activity Overview</w:t>
      </w:r>
      <w:r>
        <w:rPr>
          <w:rFonts w:cs="Arial"/>
          <w:b/>
          <w:szCs w:val="24"/>
        </w:rPr>
        <w:tab/>
      </w:r>
      <w:r>
        <w:rPr>
          <w:rFonts w:cs="Arial"/>
          <w:b/>
          <w:szCs w:val="24"/>
        </w:rPr>
        <w:tab/>
      </w:r>
      <w:r>
        <w:rPr>
          <w:rFonts w:cs="Arial"/>
          <w:b/>
          <w:szCs w:val="24"/>
        </w:rPr>
        <w:tab/>
      </w:r>
      <w:r w:rsidR="00431203">
        <w:rPr>
          <w:rFonts w:cs="Arial"/>
          <w:b/>
          <w:szCs w:val="24"/>
        </w:rPr>
        <w:tab/>
      </w:r>
      <w:r>
        <w:rPr>
          <w:rFonts w:cs="Arial"/>
          <w:b/>
          <w:szCs w:val="24"/>
        </w:rPr>
        <w:tab/>
        <w:t>11</w:t>
      </w:r>
    </w:p>
    <w:p w14:paraId="1B6E66C1" w14:textId="7E3A64EB" w:rsidR="002E46B3" w:rsidRPr="000E14BB" w:rsidRDefault="002E46B3" w:rsidP="002E46B3">
      <w:pPr>
        <w:tabs>
          <w:tab w:val="left" w:pos="360"/>
        </w:tabs>
        <w:spacing w:line="276" w:lineRule="auto"/>
        <w:rPr>
          <w:rFonts w:cs="Arial"/>
          <w:szCs w:val="24"/>
        </w:rPr>
      </w:pPr>
      <w:r w:rsidRPr="000E14BB">
        <w:rPr>
          <w:rFonts w:cs="Arial"/>
          <w:szCs w:val="24"/>
        </w:rPr>
        <w:tab/>
        <w:t>Introduction to Innovation Australia</w:t>
      </w:r>
      <w:r>
        <w:rPr>
          <w:rFonts w:cs="Arial"/>
          <w:szCs w:val="24"/>
        </w:rPr>
        <w:tab/>
      </w:r>
      <w:r>
        <w:rPr>
          <w:rFonts w:cs="Arial"/>
          <w:szCs w:val="24"/>
        </w:rPr>
        <w:tab/>
      </w:r>
      <w:r>
        <w:rPr>
          <w:rFonts w:cs="Arial"/>
          <w:szCs w:val="24"/>
        </w:rPr>
        <w:tab/>
      </w:r>
      <w:r>
        <w:rPr>
          <w:rFonts w:cs="Arial"/>
          <w:szCs w:val="24"/>
        </w:rPr>
        <w:tab/>
      </w:r>
      <w:r w:rsidR="00431203">
        <w:rPr>
          <w:rFonts w:cs="Arial"/>
          <w:szCs w:val="24"/>
        </w:rPr>
        <w:tab/>
      </w:r>
      <w:r>
        <w:rPr>
          <w:rFonts w:cs="Arial"/>
          <w:szCs w:val="24"/>
        </w:rPr>
        <w:t>12</w:t>
      </w:r>
    </w:p>
    <w:p w14:paraId="7568B4C7" w14:textId="71D226DC" w:rsidR="002E46B3" w:rsidRPr="000E14BB" w:rsidRDefault="002E46B3" w:rsidP="002E46B3">
      <w:pPr>
        <w:tabs>
          <w:tab w:val="left" w:pos="360"/>
        </w:tabs>
        <w:spacing w:line="276" w:lineRule="auto"/>
        <w:rPr>
          <w:rFonts w:cs="Arial"/>
          <w:szCs w:val="24"/>
        </w:rPr>
      </w:pPr>
      <w:r w:rsidRPr="000E14BB">
        <w:rPr>
          <w:rFonts w:cs="Arial"/>
          <w:szCs w:val="24"/>
        </w:rPr>
        <w:tab/>
      </w:r>
      <w:r>
        <w:rPr>
          <w:rFonts w:cs="Arial"/>
          <w:szCs w:val="24"/>
        </w:rPr>
        <w:t xml:space="preserve">R&amp;D Tax </w:t>
      </w:r>
      <w:r w:rsidRPr="000E14BB">
        <w:rPr>
          <w:rFonts w:cs="Arial"/>
          <w:szCs w:val="24"/>
        </w:rPr>
        <w:t>Programme</w:t>
      </w:r>
      <w:r>
        <w:rPr>
          <w:rFonts w:cs="Arial"/>
          <w:szCs w:val="24"/>
        </w:rPr>
        <w:tab/>
      </w:r>
      <w:r>
        <w:rPr>
          <w:rFonts w:cs="Arial"/>
          <w:szCs w:val="24"/>
        </w:rPr>
        <w:tab/>
      </w:r>
      <w:r>
        <w:rPr>
          <w:rFonts w:cs="Arial"/>
          <w:szCs w:val="24"/>
        </w:rPr>
        <w:tab/>
      </w:r>
      <w:r>
        <w:rPr>
          <w:rFonts w:cs="Arial"/>
          <w:szCs w:val="24"/>
        </w:rPr>
        <w:tab/>
      </w:r>
      <w:r w:rsidR="00431203">
        <w:rPr>
          <w:rFonts w:cs="Arial"/>
          <w:szCs w:val="24"/>
        </w:rPr>
        <w:tab/>
      </w:r>
      <w:r>
        <w:rPr>
          <w:rFonts w:cs="Arial"/>
          <w:szCs w:val="24"/>
        </w:rPr>
        <w:tab/>
      </w:r>
      <w:r>
        <w:rPr>
          <w:rFonts w:cs="Arial"/>
          <w:szCs w:val="24"/>
        </w:rPr>
        <w:tab/>
        <w:t>14</w:t>
      </w:r>
    </w:p>
    <w:p w14:paraId="4CEC3F1D" w14:textId="672B517B" w:rsidR="002E46B3" w:rsidRPr="000E14BB" w:rsidRDefault="002E46B3" w:rsidP="002E46B3">
      <w:pPr>
        <w:tabs>
          <w:tab w:val="left" w:pos="360"/>
        </w:tabs>
        <w:spacing w:line="276" w:lineRule="auto"/>
        <w:rPr>
          <w:rFonts w:cs="Arial"/>
          <w:szCs w:val="24"/>
        </w:rPr>
      </w:pPr>
      <w:r w:rsidRPr="000E14BB">
        <w:rPr>
          <w:rFonts w:cs="Arial"/>
          <w:szCs w:val="24"/>
        </w:rPr>
        <w:tab/>
        <w:t>Venture Capital Programmes</w:t>
      </w:r>
      <w:r>
        <w:rPr>
          <w:rFonts w:cs="Arial"/>
          <w:szCs w:val="24"/>
        </w:rPr>
        <w:tab/>
      </w:r>
      <w:r w:rsidR="00431203">
        <w:rPr>
          <w:rFonts w:cs="Arial"/>
          <w:szCs w:val="24"/>
        </w:rPr>
        <w:tab/>
      </w:r>
      <w:r>
        <w:rPr>
          <w:rFonts w:cs="Arial"/>
          <w:szCs w:val="24"/>
        </w:rPr>
        <w:tab/>
      </w:r>
      <w:r>
        <w:rPr>
          <w:rFonts w:cs="Arial"/>
          <w:szCs w:val="24"/>
        </w:rPr>
        <w:tab/>
      </w:r>
      <w:r>
        <w:rPr>
          <w:rFonts w:cs="Arial"/>
          <w:szCs w:val="24"/>
        </w:rPr>
        <w:tab/>
      </w:r>
      <w:r>
        <w:rPr>
          <w:rFonts w:cs="Arial"/>
          <w:szCs w:val="24"/>
        </w:rPr>
        <w:tab/>
        <w:t>18</w:t>
      </w:r>
    </w:p>
    <w:p w14:paraId="1E3E0917" w14:textId="667ED02E" w:rsidR="002E46B3" w:rsidRPr="000E14BB" w:rsidRDefault="002E46B3" w:rsidP="002E46B3">
      <w:pPr>
        <w:tabs>
          <w:tab w:val="left" w:pos="360"/>
        </w:tabs>
        <w:spacing w:line="276" w:lineRule="auto"/>
        <w:rPr>
          <w:rFonts w:cs="Arial"/>
          <w:szCs w:val="24"/>
        </w:rPr>
      </w:pPr>
      <w:r w:rsidRPr="000E14BB">
        <w:rPr>
          <w:rFonts w:cs="Arial"/>
          <w:szCs w:val="24"/>
        </w:rPr>
        <w:tab/>
        <w:t>Entrepreneurs’ Programme</w:t>
      </w:r>
      <w:r>
        <w:rPr>
          <w:rFonts w:cs="Arial"/>
          <w:szCs w:val="24"/>
        </w:rPr>
        <w:tab/>
      </w:r>
      <w:r>
        <w:rPr>
          <w:rFonts w:cs="Arial"/>
          <w:szCs w:val="24"/>
        </w:rPr>
        <w:tab/>
      </w:r>
      <w:r w:rsidR="00431203">
        <w:rPr>
          <w:rFonts w:cs="Arial"/>
          <w:szCs w:val="24"/>
        </w:rPr>
        <w:tab/>
      </w:r>
      <w:r>
        <w:rPr>
          <w:rFonts w:cs="Arial"/>
          <w:szCs w:val="24"/>
        </w:rPr>
        <w:tab/>
      </w:r>
      <w:r>
        <w:rPr>
          <w:rFonts w:cs="Arial"/>
          <w:szCs w:val="24"/>
        </w:rPr>
        <w:tab/>
      </w:r>
      <w:r>
        <w:rPr>
          <w:rFonts w:cs="Arial"/>
          <w:szCs w:val="24"/>
        </w:rPr>
        <w:tab/>
        <w:t>21</w:t>
      </w:r>
    </w:p>
    <w:p w14:paraId="4CEF6AC1" w14:textId="7CD64104" w:rsidR="002E46B3" w:rsidRPr="000E14BB" w:rsidRDefault="002E46B3" w:rsidP="002E46B3">
      <w:pPr>
        <w:tabs>
          <w:tab w:val="left" w:pos="360"/>
        </w:tabs>
        <w:spacing w:line="276" w:lineRule="auto"/>
        <w:rPr>
          <w:rFonts w:cs="Arial"/>
          <w:szCs w:val="24"/>
        </w:rPr>
      </w:pPr>
      <w:r w:rsidRPr="000E14BB">
        <w:rPr>
          <w:rFonts w:cs="Arial"/>
          <w:szCs w:val="24"/>
        </w:rPr>
        <w:tab/>
        <w:t>Cooperative Research Centres Programme</w:t>
      </w:r>
      <w:r>
        <w:rPr>
          <w:rFonts w:cs="Arial"/>
          <w:szCs w:val="24"/>
        </w:rPr>
        <w:tab/>
      </w:r>
      <w:r>
        <w:rPr>
          <w:rFonts w:cs="Arial"/>
          <w:szCs w:val="24"/>
        </w:rPr>
        <w:tab/>
      </w:r>
      <w:r w:rsidR="00431203">
        <w:rPr>
          <w:rFonts w:cs="Arial"/>
          <w:szCs w:val="24"/>
        </w:rPr>
        <w:tab/>
      </w:r>
      <w:r>
        <w:rPr>
          <w:rFonts w:cs="Arial"/>
          <w:szCs w:val="24"/>
        </w:rPr>
        <w:tab/>
        <w:t>29</w:t>
      </w:r>
    </w:p>
    <w:p w14:paraId="17DF5F2F" w14:textId="6091C9B6" w:rsidR="002E46B3" w:rsidRPr="000E14BB" w:rsidRDefault="002E46B3" w:rsidP="002E46B3">
      <w:pPr>
        <w:tabs>
          <w:tab w:val="left" w:pos="360"/>
        </w:tabs>
        <w:spacing w:line="276" w:lineRule="auto"/>
        <w:rPr>
          <w:rFonts w:cs="Arial"/>
          <w:b/>
          <w:szCs w:val="24"/>
        </w:rPr>
      </w:pPr>
      <w:r w:rsidRPr="000E14BB">
        <w:rPr>
          <w:rFonts w:cs="Arial"/>
          <w:b/>
          <w:szCs w:val="24"/>
        </w:rPr>
        <w:t>Section Two – Governance</w:t>
      </w:r>
      <w:r>
        <w:rPr>
          <w:rFonts w:cs="Arial"/>
          <w:b/>
          <w:szCs w:val="24"/>
        </w:rPr>
        <w:tab/>
      </w:r>
      <w:r>
        <w:rPr>
          <w:rFonts w:cs="Arial"/>
          <w:b/>
          <w:szCs w:val="24"/>
        </w:rPr>
        <w:tab/>
      </w:r>
      <w:r>
        <w:rPr>
          <w:rFonts w:cs="Arial"/>
          <w:b/>
          <w:szCs w:val="24"/>
        </w:rPr>
        <w:tab/>
      </w:r>
      <w:r w:rsidR="00431203">
        <w:rPr>
          <w:rFonts w:cs="Arial"/>
          <w:b/>
          <w:szCs w:val="24"/>
        </w:rPr>
        <w:tab/>
      </w:r>
      <w:r>
        <w:rPr>
          <w:rFonts w:cs="Arial"/>
          <w:b/>
          <w:szCs w:val="24"/>
        </w:rPr>
        <w:tab/>
      </w:r>
      <w:r>
        <w:rPr>
          <w:rFonts w:cs="Arial"/>
          <w:b/>
          <w:szCs w:val="24"/>
        </w:rPr>
        <w:tab/>
        <w:t>35</w:t>
      </w:r>
    </w:p>
    <w:p w14:paraId="6F534538" w14:textId="24287487" w:rsidR="002E46B3" w:rsidRPr="000E14BB" w:rsidRDefault="002E46B3" w:rsidP="002E46B3">
      <w:pPr>
        <w:tabs>
          <w:tab w:val="left" w:pos="360"/>
        </w:tabs>
        <w:spacing w:line="276" w:lineRule="auto"/>
        <w:rPr>
          <w:rFonts w:cs="Arial"/>
          <w:szCs w:val="24"/>
        </w:rPr>
      </w:pPr>
      <w:r w:rsidRPr="000E14BB">
        <w:rPr>
          <w:rFonts w:cs="Arial"/>
          <w:b/>
          <w:szCs w:val="24"/>
        </w:rPr>
        <w:tab/>
        <w:t xml:space="preserve">Introduction to </w:t>
      </w:r>
      <w:r w:rsidRPr="000E14BB">
        <w:rPr>
          <w:rFonts w:cs="Arial"/>
          <w:szCs w:val="24"/>
        </w:rPr>
        <w:t>Innovation Australia</w:t>
      </w:r>
      <w:r>
        <w:rPr>
          <w:rFonts w:cs="Arial"/>
          <w:szCs w:val="24"/>
        </w:rPr>
        <w:tab/>
      </w:r>
      <w:r>
        <w:rPr>
          <w:rFonts w:cs="Arial"/>
          <w:szCs w:val="24"/>
        </w:rPr>
        <w:tab/>
      </w:r>
      <w:r>
        <w:rPr>
          <w:rFonts w:cs="Arial"/>
          <w:szCs w:val="24"/>
        </w:rPr>
        <w:tab/>
      </w:r>
      <w:r w:rsidR="00431203">
        <w:rPr>
          <w:rFonts w:cs="Arial"/>
          <w:szCs w:val="24"/>
        </w:rPr>
        <w:tab/>
      </w:r>
      <w:r>
        <w:rPr>
          <w:rFonts w:cs="Arial"/>
          <w:szCs w:val="24"/>
        </w:rPr>
        <w:tab/>
        <w:t>36</w:t>
      </w:r>
    </w:p>
    <w:p w14:paraId="6893698E" w14:textId="05C26EAB" w:rsidR="002E46B3" w:rsidRPr="000E14BB" w:rsidRDefault="002E46B3" w:rsidP="002E46B3">
      <w:pPr>
        <w:tabs>
          <w:tab w:val="left" w:pos="360"/>
        </w:tabs>
        <w:spacing w:line="276" w:lineRule="auto"/>
        <w:rPr>
          <w:rFonts w:cs="Arial"/>
          <w:szCs w:val="24"/>
        </w:rPr>
      </w:pPr>
      <w:r w:rsidRPr="000E14BB">
        <w:rPr>
          <w:rFonts w:cs="Arial"/>
          <w:szCs w:val="24"/>
        </w:rPr>
        <w:tab/>
        <w:t>Legislation</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sidR="00431203">
        <w:rPr>
          <w:rFonts w:cs="Arial"/>
          <w:szCs w:val="24"/>
        </w:rPr>
        <w:tab/>
      </w:r>
      <w:r>
        <w:rPr>
          <w:rFonts w:cs="Arial"/>
          <w:szCs w:val="24"/>
        </w:rPr>
        <w:tab/>
        <w:t>36</w:t>
      </w:r>
    </w:p>
    <w:p w14:paraId="7A45624C" w14:textId="28BB25C2" w:rsidR="002E46B3" w:rsidRPr="000E14BB" w:rsidRDefault="002E46B3" w:rsidP="002E46B3">
      <w:pPr>
        <w:tabs>
          <w:tab w:val="left" w:pos="360"/>
        </w:tabs>
        <w:spacing w:line="276" w:lineRule="auto"/>
        <w:rPr>
          <w:rFonts w:cs="Arial"/>
          <w:szCs w:val="24"/>
        </w:rPr>
      </w:pPr>
      <w:r w:rsidRPr="000E14BB">
        <w:rPr>
          <w:rFonts w:cs="Arial"/>
          <w:szCs w:val="24"/>
        </w:rPr>
        <w:tab/>
        <w:t>Organisation and Management</w:t>
      </w:r>
      <w:r>
        <w:rPr>
          <w:rFonts w:cs="Arial"/>
          <w:szCs w:val="24"/>
        </w:rPr>
        <w:tab/>
      </w:r>
      <w:r>
        <w:rPr>
          <w:rFonts w:cs="Arial"/>
          <w:szCs w:val="24"/>
        </w:rPr>
        <w:tab/>
      </w:r>
      <w:r w:rsidR="00431203">
        <w:rPr>
          <w:rFonts w:cs="Arial"/>
          <w:szCs w:val="24"/>
        </w:rPr>
        <w:tab/>
      </w:r>
      <w:r>
        <w:rPr>
          <w:rFonts w:cs="Arial"/>
          <w:szCs w:val="24"/>
        </w:rPr>
        <w:tab/>
      </w:r>
      <w:r>
        <w:rPr>
          <w:rFonts w:cs="Arial"/>
          <w:szCs w:val="24"/>
        </w:rPr>
        <w:tab/>
        <w:t>38</w:t>
      </w:r>
    </w:p>
    <w:p w14:paraId="52D8E529" w14:textId="12C2FF29" w:rsidR="002E46B3" w:rsidRPr="000E14BB" w:rsidRDefault="002E46B3" w:rsidP="002E46B3">
      <w:pPr>
        <w:tabs>
          <w:tab w:val="left" w:pos="360"/>
        </w:tabs>
        <w:spacing w:line="276" w:lineRule="auto"/>
        <w:ind w:firstLine="360"/>
        <w:rPr>
          <w:rFonts w:cs="Arial"/>
          <w:szCs w:val="24"/>
        </w:rPr>
      </w:pPr>
      <w:r w:rsidRPr="000E14BB">
        <w:rPr>
          <w:rFonts w:cs="Arial"/>
          <w:szCs w:val="24"/>
        </w:rPr>
        <w:t>Membership</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sidR="00431203">
        <w:rPr>
          <w:rFonts w:cs="Arial"/>
          <w:szCs w:val="24"/>
        </w:rPr>
        <w:tab/>
      </w:r>
      <w:r>
        <w:rPr>
          <w:rFonts w:cs="Arial"/>
          <w:szCs w:val="24"/>
        </w:rPr>
        <w:tab/>
        <w:t>39</w:t>
      </w:r>
    </w:p>
    <w:p w14:paraId="65DC30EE" w14:textId="58170FB9" w:rsidR="002E46B3" w:rsidRPr="000E14BB" w:rsidRDefault="002E46B3" w:rsidP="002E46B3">
      <w:pPr>
        <w:tabs>
          <w:tab w:val="left" w:pos="360"/>
        </w:tabs>
        <w:spacing w:line="276" w:lineRule="auto"/>
        <w:rPr>
          <w:rFonts w:cs="Arial"/>
          <w:szCs w:val="24"/>
        </w:rPr>
      </w:pPr>
      <w:r w:rsidRPr="000E14BB">
        <w:rPr>
          <w:rFonts w:cs="Arial"/>
          <w:szCs w:val="24"/>
        </w:rPr>
        <w:tab/>
        <w:t>Conduct of the Board</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sidR="00431203">
        <w:rPr>
          <w:rFonts w:cs="Arial"/>
          <w:szCs w:val="24"/>
        </w:rPr>
        <w:tab/>
      </w:r>
      <w:r>
        <w:rPr>
          <w:rFonts w:cs="Arial"/>
          <w:szCs w:val="24"/>
        </w:rPr>
        <w:t>39</w:t>
      </w:r>
    </w:p>
    <w:p w14:paraId="4B4E0EE6" w14:textId="20280682" w:rsidR="002E46B3" w:rsidRPr="000E14BB" w:rsidRDefault="002E46B3" w:rsidP="002E46B3">
      <w:pPr>
        <w:tabs>
          <w:tab w:val="left" w:pos="360"/>
        </w:tabs>
        <w:spacing w:line="276" w:lineRule="auto"/>
        <w:ind w:left="360"/>
        <w:rPr>
          <w:rFonts w:cs="Arial"/>
          <w:szCs w:val="24"/>
        </w:rPr>
      </w:pPr>
      <w:r w:rsidRPr="000E14BB">
        <w:rPr>
          <w:rFonts w:cs="Arial"/>
          <w:szCs w:val="24"/>
        </w:rPr>
        <w:t>Partners in Delivery</w:t>
      </w:r>
      <w:r>
        <w:rPr>
          <w:rFonts w:cs="Arial"/>
          <w:szCs w:val="24"/>
        </w:rPr>
        <w:tab/>
      </w:r>
      <w:r>
        <w:rPr>
          <w:rFonts w:cs="Arial"/>
          <w:szCs w:val="24"/>
        </w:rPr>
        <w:tab/>
      </w:r>
      <w:r w:rsidR="00431203">
        <w:rPr>
          <w:rFonts w:cs="Arial"/>
          <w:szCs w:val="24"/>
        </w:rPr>
        <w:tab/>
      </w:r>
      <w:r>
        <w:rPr>
          <w:rFonts w:cs="Arial"/>
          <w:szCs w:val="24"/>
        </w:rPr>
        <w:tab/>
      </w:r>
      <w:r>
        <w:rPr>
          <w:rFonts w:cs="Arial"/>
          <w:szCs w:val="24"/>
        </w:rPr>
        <w:tab/>
      </w:r>
      <w:r>
        <w:rPr>
          <w:rFonts w:cs="Arial"/>
          <w:szCs w:val="24"/>
        </w:rPr>
        <w:tab/>
      </w:r>
      <w:r>
        <w:rPr>
          <w:rFonts w:cs="Arial"/>
          <w:szCs w:val="24"/>
        </w:rPr>
        <w:tab/>
        <w:t>39</w:t>
      </w:r>
    </w:p>
    <w:p w14:paraId="0C9E71BD" w14:textId="1DCEAC2F" w:rsidR="002E46B3" w:rsidRPr="000E14BB" w:rsidRDefault="002E46B3" w:rsidP="002E46B3">
      <w:pPr>
        <w:tabs>
          <w:tab w:val="left" w:pos="360"/>
        </w:tabs>
        <w:spacing w:line="276" w:lineRule="auto"/>
        <w:ind w:left="360"/>
        <w:rPr>
          <w:rFonts w:cs="Arial"/>
          <w:szCs w:val="24"/>
        </w:rPr>
      </w:pPr>
      <w:r w:rsidRPr="000E14BB">
        <w:rPr>
          <w:rFonts w:cs="Arial"/>
          <w:szCs w:val="24"/>
        </w:rPr>
        <w:t>Innovation Australia Members 2015-16</w:t>
      </w:r>
      <w:r w:rsidR="00431203">
        <w:rPr>
          <w:rFonts w:cs="Arial"/>
          <w:szCs w:val="24"/>
        </w:rPr>
        <w:tab/>
      </w:r>
      <w:r>
        <w:rPr>
          <w:rFonts w:cs="Arial"/>
          <w:szCs w:val="24"/>
        </w:rPr>
        <w:tab/>
      </w:r>
      <w:r>
        <w:rPr>
          <w:rFonts w:cs="Arial"/>
          <w:szCs w:val="24"/>
        </w:rPr>
        <w:tab/>
      </w:r>
      <w:r>
        <w:rPr>
          <w:rFonts w:cs="Arial"/>
          <w:szCs w:val="24"/>
        </w:rPr>
        <w:tab/>
        <w:t>41</w:t>
      </w:r>
    </w:p>
    <w:p w14:paraId="357E0D84" w14:textId="24A62B61" w:rsidR="002E46B3" w:rsidRPr="000E14BB" w:rsidRDefault="002E46B3" w:rsidP="002E46B3">
      <w:pPr>
        <w:tabs>
          <w:tab w:val="left" w:pos="360"/>
        </w:tabs>
        <w:spacing w:line="276" w:lineRule="auto"/>
        <w:ind w:left="360"/>
        <w:rPr>
          <w:rFonts w:cs="Arial"/>
          <w:szCs w:val="24"/>
        </w:rPr>
      </w:pPr>
      <w:r w:rsidRPr="000E14BB">
        <w:rPr>
          <w:rFonts w:cs="Arial"/>
          <w:szCs w:val="24"/>
        </w:rPr>
        <w:t>Structure of Innovation Australia as at 30 June 2016</w:t>
      </w:r>
      <w:r w:rsidR="00431203">
        <w:rPr>
          <w:rFonts w:cs="Arial"/>
          <w:szCs w:val="24"/>
        </w:rPr>
        <w:tab/>
      </w:r>
      <w:r>
        <w:rPr>
          <w:rFonts w:cs="Arial"/>
          <w:szCs w:val="24"/>
        </w:rPr>
        <w:tab/>
        <w:t>43</w:t>
      </w:r>
    </w:p>
    <w:p w14:paraId="3FD96116" w14:textId="0CBC9584" w:rsidR="002E46B3" w:rsidRPr="000E14BB" w:rsidRDefault="002E46B3" w:rsidP="002E46B3">
      <w:pPr>
        <w:tabs>
          <w:tab w:val="left" w:pos="360"/>
        </w:tabs>
        <w:spacing w:line="276" w:lineRule="auto"/>
        <w:ind w:left="360"/>
        <w:rPr>
          <w:rFonts w:cs="Arial"/>
          <w:szCs w:val="24"/>
        </w:rPr>
      </w:pPr>
      <w:r w:rsidRPr="000E14BB">
        <w:rPr>
          <w:rFonts w:cs="Arial"/>
          <w:szCs w:val="24"/>
        </w:rPr>
        <w:t>Meetings of Innovation Australia 2015-16</w:t>
      </w:r>
      <w:r>
        <w:rPr>
          <w:rFonts w:cs="Arial"/>
          <w:szCs w:val="24"/>
        </w:rPr>
        <w:tab/>
      </w:r>
      <w:r w:rsidR="00431203">
        <w:rPr>
          <w:rFonts w:cs="Arial"/>
          <w:szCs w:val="24"/>
        </w:rPr>
        <w:tab/>
      </w:r>
      <w:r>
        <w:rPr>
          <w:rFonts w:cs="Arial"/>
          <w:szCs w:val="24"/>
        </w:rPr>
        <w:tab/>
      </w:r>
      <w:r>
        <w:rPr>
          <w:rFonts w:cs="Arial"/>
          <w:szCs w:val="24"/>
        </w:rPr>
        <w:tab/>
        <w:t>45</w:t>
      </w:r>
    </w:p>
    <w:p w14:paraId="116E648F" w14:textId="24496EE1" w:rsidR="002E46B3" w:rsidRPr="000E14BB" w:rsidRDefault="002E46B3" w:rsidP="002E46B3">
      <w:pPr>
        <w:tabs>
          <w:tab w:val="left" w:pos="360"/>
        </w:tabs>
        <w:spacing w:line="276" w:lineRule="auto"/>
        <w:ind w:left="360"/>
        <w:rPr>
          <w:rFonts w:cs="Arial"/>
          <w:szCs w:val="24"/>
        </w:rPr>
      </w:pPr>
      <w:r w:rsidRPr="000E14BB">
        <w:rPr>
          <w:rFonts w:cs="Arial"/>
          <w:szCs w:val="24"/>
        </w:rPr>
        <w:t>Legal Matters/Litigation</w:t>
      </w:r>
      <w:r>
        <w:rPr>
          <w:rFonts w:cs="Arial"/>
          <w:szCs w:val="24"/>
        </w:rPr>
        <w:tab/>
      </w:r>
      <w:r>
        <w:rPr>
          <w:rFonts w:cs="Arial"/>
          <w:szCs w:val="24"/>
        </w:rPr>
        <w:tab/>
      </w:r>
      <w:r>
        <w:rPr>
          <w:rFonts w:cs="Arial"/>
          <w:szCs w:val="24"/>
        </w:rPr>
        <w:tab/>
      </w:r>
      <w:r>
        <w:rPr>
          <w:rFonts w:cs="Arial"/>
          <w:szCs w:val="24"/>
        </w:rPr>
        <w:tab/>
      </w:r>
      <w:r w:rsidR="00431203">
        <w:rPr>
          <w:rFonts w:cs="Arial"/>
          <w:szCs w:val="24"/>
        </w:rPr>
        <w:tab/>
      </w:r>
      <w:r>
        <w:rPr>
          <w:rFonts w:cs="Arial"/>
          <w:szCs w:val="24"/>
        </w:rPr>
        <w:tab/>
      </w:r>
      <w:r>
        <w:rPr>
          <w:rFonts w:cs="Arial"/>
          <w:szCs w:val="24"/>
        </w:rPr>
        <w:tab/>
        <w:t>45</w:t>
      </w:r>
    </w:p>
    <w:p w14:paraId="53147413" w14:textId="17322F39" w:rsidR="002E46B3" w:rsidRPr="000E14BB" w:rsidRDefault="002E46B3" w:rsidP="002E46B3">
      <w:pPr>
        <w:tabs>
          <w:tab w:val="left" w:pos="360"/>
        </w:tabs>
        <w:spacing w:line="276" w:lineRule="auto"/>
        <w:ind w:left="360"/>
        <w:rPr>
          <w:rFonts w:cs="Arial"/>
          <w:szCs w:val="24"/>
        </w:rPr>
      </w:pPr>
      <w:r w:rsidRPr="000E14BB">
        <w:rPr>
          <w:rFonts w:cs="Arial"/>
          <w:szCs w:val="24"/>
        </w:rPr>
        <w:t>Committee Membership 2015-16</w:t>
      </w:r>
      <w:r>
        <w:rPr>
          <w:rFonts w:cs="Arial"/>
          <w:szCs w:val="24"/>
        </w:rPr>
        <w:tab/>
      </w:r>
      <w:r>
        <w:rPr>
          <w:rFonts w:cs="Arial"/>
          <w:szCs w:val="24"/>
        </w:rPr>
        <w:tab/>
      </w:r>
      <w:r>
        <w:rPr>
          <w:rFonts w:cs="Arial"/>
          <w:szCs w:val="24"/>
        </w:rPr>
        <w:tab/>
      </w:r>
      <w:r w:rsidR="00431203">
        <w:rPr>
          <w:rFonts w:cs="Arial"/>
          <w:szCs w:val="24"/>
        </w:rPr>
        <w:tab/>
      </w:r>
      <w:r>
        <w:rPr>
          <w:rFonts w:cs="Arial"/>
          <w:szCs w:val="24"/>
        </w:rPr>
        <w:tab/>
        <w:t>46</w:t>
      </w:r>
    </w:p>
    <w:p w14:paraId="52B5EA99" w14:textId="5C839897" w:rsidR="002E46B3" w:rsidRPr="000E14BB" w:rsidRDefault="002E46B3" w:rsidP="002E46B3">
      <w:pPr>
        <w:tabs>
          <w:tab w:val="left" w:pos="360"/>
        </w:tabs>
        <w:spacing w:line="276" w:lineRule="auto"/>
        <w:rPr>
          <w:rFonts w:cs="Arial"/>
          <w:b/>
          <w:szCs w:val="24"/>
        </w:rPr>
      </w:pPr>
      <w:r w:rsidRPr="000E14BB">
        <w:rPr>
          <w:rFonts w:cs="Arial"/>
          <w:b/>
          <w:szCs w:val="24"/>
        </w:rPr>
        <w:t>Section Three – Appendices</w:t>
      </w:r>
      <w:r>
        <w:rPr>
          <w:rFonts w:cs="Arial"/>
          <w:b/>
          <w:szCs w:val="24"/>
        </w:rPr>
        <w:tab/>
      </w:r>
      <w:r>
        <w:rPr>
          <w:rFonts w:cs="Arial"/>
          <w:b/>
          <w:szCs w:val="24"/>
        </w:rPr>
        <w:tab/>
      </w:r>
      <w:r>
        <w:rPr>
          <w:rFonts w:cs="Arial"/>
          <w:b/>
          <w:szCs w:val="24"/>
        </w:rPr>
        <w:tab/>
      </w:r>
      <w:r>
        <w:rPr>
          <w:rFonts w:cs="Arial"/>
          <w:b/>
          <w:szCs w:val="24"/>
        </w:rPr>
        <w:tab/>
      </w:r>
      <w:r>
        <w:rPr>
          <w:rFonts w:cs="Arial"/>
          <w:b/>
          <w:szCs w:val="24"/>
        </w:rPr>
        <w:tab/>
      </w:r>
      <w:r w:rsidR="00431203">
        <w:rPr>
          <w:rFonts w:cs="Arial"/>
          <w:b/>
          <w:szCs w:val="24"/>
        </w:rPr>
        <w:tab/>
      </w:r>
      <w:r>
        <w:rPr>
          <w:rFonts w:cs="Arial"/>
          <w:b/>
          <w:szCs w:val="24"/>
        </w:rPr>
        <w:t>51</w:t>
      </w:r>
    </w:p>
    <w:p w14:paraId="27F5C66D" w14:textId="447146F9" w:rsidR="002E46B3" w:rsidRPr="000E14BB" w:rsidRDefault="002E46B3" w:rsidP="002E46B3">
      <w:pPr>
        <w:tabs>
          <w:tab w:val="left" w:pos="360"/>
        </w:tabs>
        <w:spacing w:line="276" w:lineRule="auto"/>
        <w:rPr>
          <w:rFonts w:cs="Arial"/>
          <w:szCs w:val="24"/>
        </w:rPr>
      </w:pPr>
      <w:r w:rsidRPr="000E14BB">
        <w:rPr>
          <w:rFonts w:cs="Arial"/>
          <w:szCs w:val="24"/>
        </w:rPr>
        <w:t>Appendix A – Programme Overview</w:t>
      </w:r>
      <w:r>
        <w:rPr>
          <w:rFonts w:cs="Arial"/>
          <w:szCs w:val="24"/>
        </w:rPr>
        <w:tab/>
      </w:r>
      <w:r w:rsidR="00431203">
        <w:rPr>
          <w:rFonts w:cs="Arial"/>
          <w:szCs w:val="24"/>
        </w:rPr>
        <w:tab/>
      </w:r>
      <w:r>
        <w:rPr>
          <w:rFonts w:cs="Arial"/>
          <w:szCs w:val="24"/>
        </w:rPr>
        <w:tab/>
      </w:r>
      <w:r>
        <w:rPr>
          <w:rFonts w:cs="Arial"/>
          <w:szCs w:val="24"/>
        </w:rPr>
        <w:tab/>
      </w:r>
      <w:r>
        <w:rPr>
          <w:rFonts w:cs="Arial"/>
          <w:szCs w:val="24"/>
        </w:rPr>
        <w:tab/>
        <w:t>51</w:t>
      </w:r>
    </w:p>
    <w:p w14:paraId="1ACA0B15" w14:textId="15C05D1D" w:rsidR="002E46B3" w:rsidRPr="000E14BB" w:rsidRDefault="002E46B3" w:rsidP="002E46B3">
      <w:pPr>
        <w:tabs>
          <w:tab w:val="left" w:pos="360"/>
        </w:tabs>
        <w:spacing w:line="276" w:lineRule="auto"/>
        <w:rPr>
          <w:rFonts w:cs="Arial"/>
          <w:szCs w:val="24"/>
        </w:rPr>
      </w:pPr>
      <w:r w:rsidRPr="000E14BB">
        <w:rPr>
          <w:rFonts w:cs="Arial"/>
          <w:szCs w:val="24"/>
        </w:rPr>
        <w:tab/>
        <w:t>A1 – R&amp;D Tax Incentive</w:t>
      </w:r>
      <w:r>
        <w:rPr>
          <w:rFonts w:cs="Arial"/>
          <w:szCs w:val="24"/>
        </w:rPr>
        <w:tab/>
      </w:r>
      <w:r>
        <w:rPr>
          <w:rFonts w:cs="Arial"/>
          <w:szCs w:val="24"/>
        </w:rPr>
        <w:tab/>
      </w:r>
      <w:r>
        <w:rPr>
          <w:rFonts w:cs="Arial"/>
          <w:szCs w:val="24"/>
        </w:rPr>
        <w:tab/>
      </w:r>
      <w:r w:rsidR="00431203">
        <w:rPr>
          <w:rFonts w:cs="Arial"/>
          <w:szCs w:val="24"/>
        </w:rPr>
        <w:tab/>
      </w:r>
      <w:r>
        <w:rPr>
          <w:rFonts w:cs="Arial"/>
          <w:szCs w:val="24"/>
        </w:rPr>
        <w:tab/>
      </w:r>
      <w:r>
        <w:rPr>
          <w:rFonts w:cs="Arial"/>
          <w:szCs w:val="24"/>
        </w:rPr>
        <w:tab/>
        <w:t>52</w:t>
      </w:r>
    </w:p>
    <w:p w14:paraId="5417E30B" w14:textId="3E9E8901" w:rsidR="002E46B3" w:rsidRPr="000E14BB" w:rsidRDefault="002E46B3" w:rsidP="002E46B3">
      <w:pPr>
        <w:tabs>
          <w:tab w:val="left" w:pos="360"/>
        </w:tabs>
        <w:spacing w:line="276" w:lineRule="auto"/>
        <w:rPr>
          <w:rFonts w:cs="Arial"/>
          <w:szCs w:val="24"/>
        </w:rPr>
      </w:pPr>
      <w:r w:rsidRPr="000E14BB">
        <w:rPr>
          <w:rFonts w:cs="Arial"/>
          <w:szCs w:val="24"/>
        </w:rPr>
        <w:tab/>
        <w:t>A2 – Venture Capital Limited Partnerships</w:t>
      </w:r>
      <w:r>
        <w:rPr>
          <w:rFonts w:cs="Arial"/>
          <w:szCs w:val="24"/>
        </w:rPr>
        <w:tab/>
      </w:r>
      <w:r>
        <w:rPr>
          <w:rFonts w:cs="Arial"/>
          <w:szCs w:val="24"/>
        </w:rPr>
        <w:tab/>
      </w:r>
      <w:r w:rsidR="00431203">
        <w:rPr>
          <w:rFonts w:cs="Arial"/>
          <w:szCs w:val="24"/>
        </w:rPr>
        <w:tab/>
      </w:r>
      <w:r>
        <w:rPr>
          <w:rFonts w:cs="Arial"/>
          <w:szCs w:val="24"/>
        </w:rPr>
        <w:tab/>
        <w:t>111</w:t>
      </w:r>
    </w:p>
    <w:p w14:paraId="336E029A" w14:textId="48CC8A41" w:rsidR="002E46B3" w:rsidRPr="000E14BB" w:rsidRDefault="002E46B3" w:rsidP="002E46B3">
      <w:pPr>
        <w:tabs>
          <w:tab w:val="left" w:pos="360"/>
        </w:tabs>
        <w:spacing w:line="276" w:lineRule="auto"/>
        <w:rPr>
          <w:rFonts w:cs="Arial"/>
          <w:szCs w:val="24"/>
        </w:rPr>
      </w:pPr>
      <w:r w:rsidRPr="000E14BB">
        <w:rPr>
          <w:rFonts w:cs="Arial"/>
          <w:szCs w:val="24"/>
        </w:rPr>
        <w:tab/>
        <w:t>A3 – Early Stage Venture Capital Limited Partnerships</w:t>
      </w:r>
      <w:r>
        <w:rPr>
          <w:rFonts w:cs="Arial"/>
          <w:szCs w:val="24"/>
        </w:rPr>
        <w:tab/>
      </w:r>
      <w:r w:rsidR="00431203">
        <w:rPr>
          <w:rFonts w:cs="Arial"/>
          <w:szCs w:val="24"/>
        </w:rPr>
        <w:tab/>
      </w:r>
      <w:r>
        <w:rPr>
          <w:rFonts w:cs="Arial"/>
          <w:szCs w:val="24"/>
        </w:rPr>
        <w:t>126</w:t>
      </w:r>
    </w:p>
    <w:p w14:paraId="1E668D1D" w14:textId="2104D9B9" w:rsidR="002E46B3" w:rsidRPr="000E14BB" w:rsidRDefault="002E46B3" w:rsidP="002E46B3">
      <w:pPr>
        <w:tabs>
          <w:tab w:val="left" w:pos="360"/>
        </w:tabs>
        <w:spacing w:line="276" w:lineRule="auto"/>
        <w:rPr>
          <w:rFonts w:cs="Arial"/>
          <w:szCs w:val="24"/>
        </w:rPr>
      </w:pPr>
      <w:r w:rsidRPr="000E14BB">
        <w:rPr>
          <w:rFonts w:cs="Arial"/>
          <w:szCs w:val="24"/>
        </w:rPr>
        <w:tab/>
        <w:t>A4 – Entrepreneurs’ Programme</w:t>
      </w:r>
      <w:r>
        <w:rPr>
          <w:rFonts w:cs="Arial"/>
          <w:szCs w:val="24"/>
        </w:rPr>
        <w:tab/>
      </w:r>
      <w:r>
        <w:rPr>
          <w:rFonts w:cs="Arial"/>
          <w:szCs w:val="24"/>
        </w:rPr>
        <w:tab/>
      </w:r>
      <w:r w:rsidR="00431203">
        <w:rPr>
          <w:rFonts w:cs="Arial"/>
          <w:szCs w:val="24"/>
        </w:rPr>
        <w:tab/>
      </w:r>
      <w:r>
        <w:rPr>
          <w:rFonts w:cs="Arial"/>
          <w:szCs w:val="24"/>
        </w:rPr>
        <w:tab/>
      </w:r>
      <w:r>
        <w:rPr>
          <w:rFonts w:cs="Arial"/>
          <w:szCs w:val="24"/>
        </w:rPr>
        <w:tab/>
        <w:t>139</w:t>
      </w:r>
    </w:p>
    <w:p w14:paraId="5F4049BB" w14:textId="005348DC" w:rsidR="002E46B3" w:rsidRPr="000E14BB" w:rsidRDefault="002E46B3" w:rsidP="002E46B3">
      <w:pPr>
        <w:tabs>
          <w:tab w:val="left" w:pos="360"/>
        </w:tabs>
        <w:spacing w:line="276" w:lineRule="auto"/>
        <w:rPr>
          <w:rFonts w:cs="Arial"/>
          <w:szCs w:val="24"/>
        </w:rPr>
      </w:pPr>
      <w:r w:rsidRPr="000E14BB">
        <w:rPr>
          <w:rFonts w:cs="Arial"/>
          <w:szCs w:val="24"/>
        </w:rPr>
        <w:tab/>
        <w:t>A5 – Cooperative Research Centres</w:t>
      </w:r>
      <w:r>
        <w:rPr>
          <w:rFonts w:cs="Arial"/>
          <w:szCs w:val="24"/>
        </w:rPr>
        <w:tab/>
      </w:r>
      <w:r>
        <w:rPr>
          <w:rFonts w:cs="Arial"/>
          <w:szCs w:val="24"/>
        </w:rPr>
        <w:tab/>
      </w:r>
      <w:r>
        <w:rPr>
          <w:rFonts w:cs="Arial"/>
          <w:szCs w:val="24"/>
        </w:rPr>
        <w:tab/>
      </w:r>
      <w:r w:rsidR="00431203">
        <w:rPr>
          <w:rFonts w:cs="Arial"/>
          <w:szCs w:val="24"/>
        </w:rPr>
        <w:tab/>
      </w:r>
      <w:r>
        <w:rPr>
          <w:rFonts w:cs="Arial"/>
          <w:szCs w:val="24"/>
        </w:rPr>
        <w:tab/>
        <w:t>145</w:t>
      </w:r>
    </w:p>
    <w:p w14:paraId="40596D9D" w14:textId="3AE27818" w:rsidR="002E46B3" w:rsidRPr="000E14BB" w:rsidRDefault="002E46B3" w:rsidP="002E46B3">
      <w:pPr>
        <w:tabs>
          <w:tab w:val="left" w:pos="360"/>
        </w:tabs>
        <w:spacing w:line="276" w:lineRule="auto"/>
        <w:rPr>
          <w:rFonts w:cs="Arial"/>
          <w:szCs w:val="24"/>
        </w:rPr>
      </w:pPr>
      <w:r w:rsidRPr="000E14BB">
        <w:rPr>
          <w:rFonts w:cs="Arial"/>
          <w:szCs w:val="24"/>
        </w:rPr>
        <w:tab/>
        <w:t>A6 – Business Research Innovation Initiative</w:t>
      </w:r>
      <w:r>
        <w:rPr>
          <w:rFonts w:cs="Arial"/>
          <w:szCs w:val="24"/>
        </w:rPr>
        <w:tab/>
      </w:r>
      <w:r>
        <w:rPr>
          <w:rFonts w:cs="Arial"/>
          <w:szCs w:val="24"/>
        </w:rPr>
        <w:tab/>
      </w:r>
      <w:r w:rsidR="00431203">
        <w:rPr>
          <w:rFonts w:cs="Arial"/>
          <w:szCs w:val="24"/>
        </w:rPr>
        <w:tab/>
      </w:r>
      <w:r>
        <w:rPr>
          <w:rFonts w:cs="Arial"/>
          <w:szCs w:val="24"/>
        </w:rPr>
        <w:t>152</w:t>
      </w:r>
    </w:p>
    <w:p w14:paraId="41CF0257" w14:textId="23382575" w:rsidR="002E46B3" w:rsidRPr="000E14BB" w:rsidRDefault="002E46B3" w:rsidP="002E46B3">
      <w:pPr>
        <w:tabs>
          <w:tab w:val="left" w:pos="360"/>
        </w:tabs>
        <w:spacing w:line="276" w:lineRule="auto"/>
        <w:rPr>
          <w:rFonts w:cs="Arial"/>
          <w:szCs w:val="24"/>
        </w:rPr>
      </w:pPr>
      <w:r w:rsidRPr="000E14BB">
        <w:rPr>
          <w:rFonts w:cs="Arial"/>
          <w:szCs w:val="24"/>
        </w:rPr>
        <w:lastRenderedPageBreak/>
        <w:tab/>
        <w:t>A7 – Biomedical Translation Fund</w:t>
      </w:r>
      <w:r>
        <w:rPr>
          <w:rFonts w:cs="Arial"/>
          <w:szCs w:val="24"/>
        </w:rPr>
        <w:tab/>
      </w:r>
      <w:r>
        <w:rPr>
          <w:rFonts w:cs="Arial"/>
          <w:szCs w:val="24"/>
        </w:rPr>
        <w:tab/>
      </w:r>
      <w:r>
        <w:rPr>
          <w:rFonts w:cs="Arial"/>
          <w:szCs w:val="24"/>
        </w:rPr>
        <w:tab/>
      </w:r>
      <w:r>
        <w:rPr>
          <w:rFonts w:cs="Arial"/>
          <w:szCs w:val="24"/>
        </w:rPr>
        <w:tab/>
      </w:r>
      <w:r w:rsidR="00431203">
        <w:rPr>
          <w:rFonts w:cs="Arial"/>
          <w:szCs w:val="24"/>
        </w:rPr>
        <w:tab/>
      </w:r>
      <w:r>
        <w:rPr>
          <w:rFonts w:cs="Arial"/>
          <w:szCs w:val="24"/>
        </w:rPr>
        <w:t>155</w:t>
      </w:r>
    </w:p>
    <w:p w14:paraId="3D99A96F" w14:textId="21D57065" w:rsidR="002E46B3" w:rsidRPr="000E14BB" w:rsidRDefault="002E46B3" w:rsidP="002E46B3">
      <w:pPr>
        <w:tabs>
          <w:tab w:val="left" w:pos="360"/>
        </w:tabs>
        <w:spacing w:line="276" w:lineRule="auto"/>
        <w:rPr>
          <w:rFonts w:cs="Arial"/>
          <w:szCs w:val="24"/>
        </w:rPr>
      </w:pPr>
      <w:r w:rsidRPr="000E14BB">
        <w:rPr>
          <w:rFonts w:cs="Arial"/>
          <w:szCs w:val="24"/>
        </w:rPr>
        <w:tab/>
        <w:t>A8 – Programme-by-Programme Breakdown</w:t>
      </w:r>
      <w:r w:rsidR="00431203">
        <w:rPr>
          <w:rFonts w:cs="Arial"/>
          <w:szCs w:val="24"/>
        </w:rPr>
        <w:tab/>
      </w:r>
      <w:r>
        <w:rPr>
          <w:rFonts w:cs="Arial"/>
          <w:szCs w:val="24"/>
        </w:rPr>
        <w:tab/>
      </w:r>
      <w:r>
        <w:rPr>
          <w:rFonts w:cs="Arial"/>
          <w:szCs w:val="24"/>
        </w:rPr>
        <w:tab/>
        <w:t>158</w:t>
      </w:r>
    </w:p>
    <w:p w14:paraId="4B05DB65" w14:textId="1EA48FCA" w:rsidR="002E46B3" w:rsidRPr="000E14BB" w:rsidRDefault="002E46B3" w:rsidP="002E46B3">
      <w:pPr>
        <w:tabs>
          <w:tab w:val="left" w:pos="360"/>
        </w:tabs>
        <w:spacing w:line="276" w:lineRule="auto"/>
        <w:rPr>
          <w:rFonts w:cs="Arial"/>
          <w:szCs w:val="24"/>
        </w:rPr>
      </w:pPr>
      <w:r w:rsidRPr="000E14BB">
        <w:rPr>
          <w:rFonts w:cs="Arial"/>
          <w:szCs w:val="24"/>
        </w:rPr>
        <w:t>Appendix B – Legacy Programmes</w:t>
      </w:r>
      <w:r>
        <w:rPr>
          <w:rFonts w:cs="Arial"/>
          <w:szCs w:val="24"/>
        </w:rPr>
        <w:tab/>
      </w:r>
      <w:r>
        <w:rPr>
          <w:rFonts w:cs="Arial"/>
          <w:szCs w:val="24"/>
        </w:rPr>
        <w:tab/>
      </w:r>
      <w:r>
        <w:rPr>
          <w:rFonts w:cs="Arial"/>
          <w:szCs w:val="24"/>
        </w:rPr>
        <w:tab/>
      </w:r>
      <w:r w:rsidR="00431203">
        <w:rPr>
          <w:rFonts w:cs="Arial"/>
          <w:szCs w:val="24"/>
        </w:rPr>
        <w:tab/>
      </w:r>
      <w:r>
        <w:rPr>
          <w:rFonts w:cs="Arial"/>
          <w:szCs w:val="24"/>
        </w:rPr>
        <w:tab/>
        <w:t>179</w:t>
      </w:r>
    </w:p>
    <w:p w14:paraId="3ABE83E3" w14:textId="01881847" w:rsidR="002E46B3" w:rsidRPr="000E14BB" w:rsidRDefault="002E46B3" w:rsidP="002E46B3">
      <w:pPr>
        <w:tabs>
          <w:tab w:val="left" w:pos="360"/>
        </w:tabs>
        <w:spacing w:line="276" w:lineRule="auto"/>
        <w:rPr>
          <w:rFonts w:cs="Arial"/>
          <w:szCs w:val="24"/>
        </w:rPr>
      </w:pPr>
      <w:r w:rsidRPr="000E14BB">
        <w:rPr>
          <w:rFonts w:cs="Arial"/>
          <w:szCs w:val="24"/>
        </w:rPr>
        <w:tab/>
        <w:t>B1 – List of legacy programmes</w:t>
      </w:r>
      <w:r>
        <w:rPr>
          <w:rFonts w:cs="Arial"/>
          <w:szCs w:val="24"/>
        </w:rPr>
        <w:tab/>
      </w:r>
      <w:r>
        <w:rPr>
          <w:rFonts w:cs="Arial"/>
          <w:szCs w:val="24"/>
        </w:rPr>
        <w:tab/>
      </w:r>
      <w:r>
        <w:rPr>
          <w:rFonts w:cs="Arial"/>
          <w:szCs w:val="24"/>
        </w:rPr>
        <w:tab/>
      </w:r>
      <w:r>
        <w:rPr>
          <w:rFonts w:cs="Arial"/>
          <w:szCs w:val="24"/>
        </w:rPr>
        <w:tab/>
      </w:r>
      <w:r w:rsidR="00431203">
        <w:rPr>
          <w:rFonts w:cs="Arial"/>
          <w:szCs w:val="24"/>
        </w:rPr>
        <w:tab/>
      </w:r>
      <w:r>
        <w:rPr>
          <w:rFonts w:cs="Arial"/>
          <w:szCs w:val="24"/>
        </w:rPr>
        <w:t>180</w:t>
      </w:r>
    </w:p>
    <w:p w14:paraId="39D67F45" w14:textId="2BFC87BD" w:rsidR="002E46B3" w:rsidRPr="000E14BB" w:rsidRDefault="002E46B3" w:rsidP="002E46B3">
      <w:pPr>
        <w:tabs>
          <w:tab w:val="left" w:pos="360"/>
        </w:tabs>
        <w:spacing w:line="276" w:lineRule="auto"/>
        <w:rPr>
          <w:rFonts w:cs="Arial"/>
          <w:szCs w:val="24"/>
        </w:rPr>
      </w:pPr>
      <w:r w:rsidRPr="000E14BB">
        <w:rPr>
          <w:rFonts w:cs="Arial"/>
          <w:szCs w:val="24"/>
        </w:rPr>
        <w:tab/>
        <w:t>B2 – Pooled Development Funds</w:t>
      </w:r>
      <w:r w:rsidR="00431203">
        <w:rPr>
          <w:rFonts w:cs="Arial"/>
          <w:szCs w:val="24"/>
        </w:rPr>
        <w:tab/>
      </w:r>
      <w:r>
        <w:rPr>
          <w:rFonts w:cs="Arial"/>
          <w:szCs w:val="24"/>
        </w:rPr>
        <w:tab/>
      </w:r>
      <w:r>
        <w:rPr>
          <w:rFonts w:cs="Arial"/>
          <w:szCs w:val="24"/>
        </w:rPr>
        <w:tab/>
      </w:r>
      <w:r>
        <w:rPr>
          <w:rFonts w:cs="Arial"/>
          <w:szCs w:val="24"/>
        </w:rPr>
        <w:tab/>
      </w:r>
      <w:r>
        <w:rPr>
          <w:rFonts w:cs="Arial"/>
          <w:szCs w:val="24"/>
        </w:rPr>
        <w:tab/>
        <w:t>181</w:t>
      </w:r>
    </w:p>
    <w:p w14:paraId="74DD51CE" w14:textId="192A0919" w:rsidR="002E46B3" w:rsidRPr="000E14BB" w:rsidRDefault="002E46B3" w:rsidP="002E46B3">
      <w:pPr>
        <w:tabs>
          <w:tab w:val="left" w:pos="360"/>
        </w:tabs>
        <w:spacing w:line="276" w:lineRule="auto"/>
        <w:rPr>
          <w:rFonts w:cs="Arial"/>
          <w:b/>
          <w:szCs w:val="24"/>
        </w:rPr>
      </w:pPr>
      <w:r w:rsidRPr="000E14BB">
        <w:rPr>
          <w:rFonts w:cs="Arial"/>
          <w:szCs w:val="24"/>
        </w:rPr>
        <w:t>Appendix C – Corporate Governance</w:t>
      </w:r>
      <w:r>
        <w:rPr>
          <w:rFonts w:cs="Arial"/>
          <w:szCs w:val="24"/>
        </w:rPr>
        <w:tab/>
      </w:r>
      <w:r w:rsidR="00431203">
        <w:rPr>
          <w:rFonts w:cs="Arial"/>
          <w:szCs w:val="24"/>
        </w:rPr>
        <w:tab/>
      </w:r>
      <w:r>
        <w:rPr>
          <w:rFonts w:cs="Arial"/>
          <w:szCs w:val="24"/>
        </w:rPr>
        <w:tab/>
      </w:r>
      <w:r>
        <w:rPr>
          <w:rFonts w:cs="Arial"/>
          <w:szCs w:val="24"/>
        </w:rPr>
        <w:tab/>
      </w:r>
      <w:r>
        <w:rPr>
          <w:rFonts w:cs="Arial"/>
          <w:szCs w:val="24"/>
        </w:rPr>
        <w:tab/>
        <w:t>187</w:t>
      </w:r>
    </w:p>
    <w:p w14:paraId="69984092" w14:textId="167D2DC7" w:rsidR="002E46B3" w:rsidRPr="000E14BB" w:rsidRDefault="002E46B3" w:rsidP="002E46B3">
      <w:pPr>
        <w:spacing w:line="276" w:lineRule="auto"/>
        <w:rPr>
          <w:rFonts w:cs="Arial"/>
          <w:b/>
          <w:szCs w:val="24"/>
        </w:rPr>
      </w:pPr>
      <w:r w:rsidRPr="000E14BB">
        <w:rPr>
          <w:rFonts w:cs="Arial"/>
          <w:b/>
          <w:szCs w:val="24"/>
        </w:rPr>
        <w:t>Acronym List</w:t>
      </w:r>
      <w:r>
        <w:rPr>
          <w:rFonts w:cs="Arial"/>
          <w:b/>
          <w:szCs w:val="24"/>
        </w:rPr>
        <w:tab/>
      </w:r>
      <w:r>
        <w:rPr>
          <w:rFonts w:cs="Arial"/>
          <w:b/>
          <w:szCs w:val="24"/>
        </w:rPr>
        <w:tab/>
      </w:r>
      <w:r>
        <w:rPr>
          <w:rFonts w:cs="Arial"/>
          <w:b/>
          <w:szCs w:val="24"/>
        </w:rPr>
        <w:tab/>
      </w:r>
      <w:r>
        <w:rPr>
          <w:rFonts w:cs="Arial"/>
          <w:b/>
          <w:szCs w:val="24"/>
        </w:rPr>
        <w:tab/>
      </w:r>
      <w:r>
        <w:rPr>
          <w:rFonts w:cs="Arial"/>
          <w:b/>
          <w:szCs w:val="24"/>
        </w:rPr>
        <w:tab/>
      </w:r>
      <w:r w:rsidR="00431203">
        <w:rPr>
          <w:rFonts w:cs="Arial"/>
          <w:b/>
          <w:szCs w:val="24"/>
        </w:rPr>
        <w:tab/>
      </w:r>
      <w:r>
        <w:rPr>
          <w:rFonts w:cs="Arial"/>
          <w:b/>
          <w:szCs w:val="24"/>
        </w:rPr>
        <w:tab/>
      </w:r>
      <w:r>
        <w:rPr>
          <w:rFonts w:cs="Arial"/>
          <w:b/>
          <w:szCs w:val="24"/>
        </w:rPr>
        <w:tab/>
        <w:t>190</w:t>
      </w:r>
    </w:p>
    <w:p w14:paraId="10F2213F" w14:textId="0EA0EA11" w:rsidR="002E46B3" w:rsidRPr="000E14BB" w:rsidRDefault="002E46B3" w:rsidP="002E46B3">
      <w:pPr>
        <w:spacing w:line="276" w:lineRule="auto"/>
        <w:rPr>
          <w:rFonts w:cs="Arial"/>
          <w:szCs w:val="24"/>
        </w:rPr>
      </w:pPr>
      <w:r w:rsidRPr="000E14BB">
        <w:rPr>
          <w:rFonts w:cs="Arial"/>
          <w:b/>
          <w:szCs w:val="24"/>
        </w:rPr>
        <w:t>Index</w:t>
      </w: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r w:rsidR="00431203">
        <w:rPr>
          <w:rFonts w:cs="Arial"/>
          <w:b/>
          <w:szCs w:val="24"/>
        </w:rPr>
        <w:tab/>
      </w:r>
      <w:r>
        <w:rPr>
          <w:rFonts w:cs="Arial"/>
          <w:b/>
          <w:szCs w:val="24"/>
        </w:rPr>
        <w:tab/>
        <w:t>193</w:t>
      </w:r>
    </w:p>
    <w:p w14:paraId="2F163A30" w14:textId="4F74EA5B" w:rsidR="00FA1EDE" w:rsidRDefault="00FA1EDE" w:rsidP="002E46B3">
      <w:pPr>
        <w:tabs>
          <w:tab w:val="left" w:pos="360"/>
        </w:tabs>
        <w:spacing w:line="276" w:lineRule="auto"/>
      </w:pPr>
      <w:r>
        <w:br w:type="page"/>
      </w:r>
    </w:p>
    <w:p w14:paraId="02D28512" w14:textId="12E0A54E" w:rsidR="0028620B" w:rsidRDefault="0028620B">
      <w:pPr>
        <w:spacing w:after="160" w:line="259" w:lineRule="auto"/>
      </w:pPr>
    </w:p>
    <w:p w14:paraId="52F9916B" w14:textId="0AF11754" w:rsidR="003B0E28" w:rsidRPr="00B521D7" w:rsidDel="00004B92" w:rsidRDefault="003B0E28" w:rsidP="00BA7E3F">
      <w:pPr>
        <w:pStyle w:val="Heading1"/>
        <w:rPr>
          <w:rFonts w:eastAsia="Times New Roman"/>
          <w:lang w:eastAsia="en-AU"/>
        </w:rPr>
      </w:pPr>
      <w:bookmarkStart w:id="1" w:name="_Toc477360569"/>
      <w:r w:rsidRPr="00B521D7" w:rsidDel="00004B92">
        <w:rPr>
          <w:rFonts w:eastAsia="Times New Roman"/>
          <w:caps w:val="0"/>
          <w:lang w:eastAsia="en-AU"/>
        </w:rPr>
        <w:t>Innovation Australia’s Mission</w:t>
      </w:r>
      <w:bookmarkEnd w:id="1"/>
    </w:p>
    <w:p w14:paraId="4B4C9F38" w14:textId="2EA1727B" w:rsidR="003B0E28" w:rsidRPr="0018679E" w:rsidDel="00004B92" w:rsidRDefault="004E5415" w:rsidP="003B0E28">
      <w:pPr>
        <w:spacing w:after="200"/>
        <w:rPr>
          <w:lang w:eastAsia="en-AU"/>
        </w:rPr>
      </w:pPr>
      <w:r>
        <w:rPr>
          <w:lang w:eastAsia="en-AU"/>
        </w:rPr>
        <w:t>T</w:t>
      </w:r>
      <w:r w:rsidR="003B0E28" w:rsidRPr="0018679E" w:rsidDel="00004B92">
        <w:rPr>
          <w:lang w:eastAsia="en-AU"/>
        </w:rPr>
        <w:t>he mission of Innovation Australia is:</w:t>
      </w:r>
    </w:p>
    <w:p w14:paraId="55851005" w14:textId="77777777" w:rsidR="003B0E28" w:rsidRDefault="003B0E28" w:rsidP="003B0E28">
      <w:pPr>
        <w:spacing w:after="200"/>
        <w:ind w:left="709" w:right="1229"/>
        <w:rPr>
          <w:i/>
          <w:lang w:eastAsia="en-AU"/>
        </w:rPr>
      </w:pPr>
      <w:r w:rsidRPr="00733142" w:rsidDel="00004B92">
        <w:rPr>
          <w:i/>
          <w:lang w:eastAsia="en-AU"/>
        </w:rPr>
        <w:t>“To increase the economic return from successful technology-based enterprises in Australia by guiding the Australian Government’s investment in the commercialisation of the nation’s research and development and innovation”.</w:t>
      </w:r>
    </w:p>
    <w:p w14:paraId="6CC46023" w14:textId="77777777" w:rsidR="003B0E28" w:rsidRPr="00B521D7" w:rsidDel="00004B92" w:rsidRDefault="003B0E28" w:rsidP="00BA7E3F">
      <w:pPr>
        <w:pStyle w:val="Heading1"/>
        <w:rPr>
          <w:rFonts w:eastAsia="Times New Roman"/>
          <w:lang w:eastAsia="en-AU"/>
        </w:rPr>
      </w:pPr>
      <w:bookmarkStart w:id="2" w:name="_Toc477360570"/>
      <w:r w:rsidRPr="00B521D7" w:rsidDel="00004B92">
        <w:rPr>
          <w:rFonts w:eastAsia="Times New Roman"/>
          <w:caps w:val="0"/>
          <w:lang w:eastAsia="en-AU"/>
        </w:rPr>
        <w:t>Innovation Australia’s Role</w:t>
      </w:r>
      <w:bookmarkEnd w:id="2"/>
    </w:p>
    <w:p w14:paraId="44A91421" w14:textId="77777777" w:rsidR="003B0E28" w:rsidRDefault="003B0E28" w:rsidP="003B0E28">
      <w:pPr>
        <w:spacing w:after="200"/>
        <w:ind w:right="1229"/>
        <w:rPr>
          <w:lang w:eastAsia="en-AU"/>
        </w:rPr>
      </w:pPr>
      <w:r>
        <w:rPr>
          <w:lang w:eastAsia="en-AU"/>
        </w:rPr>
        <w:t>By accomplishing this mission, Australia will be:</w:t>
      </w:r>
    </w:p>
    <w:p w14:paraId="257601BE" w14:textId="77777777" w:rsidR="003B0E28" w:rsidRPr="00245736" w:rsidDel="00004B92" w:rsidRDefault="003B0E28" w:rsidP="003B0E28">
      <w:pPr>
        <w:spacing w:after="200"/>
        <w:ind w:left="720" w:right="1229"/>
        <w:rPr>
          <w:i/>
          <w:lang w:eastAsia="en-AU"/>
        </w:rPr>
      </w:pPr>
      <w:r w:rsidRPr="004A56DC">
        <w:rPr>
          <w:i/>
          <w:lang w:eastAsia="en-AU"/>
        </w:rPr>
        <w:t>“A nation that is achieving global competitiveness through a strong culture of industry innovation”</w:t>
      </w:r>
    </w:p>
    <w:p w14:paraId="3B2DA200" w14:textId="77777777" w:rsidR="003B0E28" w:rsidRDefault="003B0E28" w:rsidP="003B0E28">
      <w:pPr>
        <w:spacing w:after="200" w:line="276" w:lineRule="auto"/>
        <w:rPr>
          <w:rFonts w:eastAsia="Times New Roman" w:cstheme="majorBidi"/>
          <w:b/>
          <w:bCs/>
          <w:color w:val="2E74B5" w:themeColor="accent1" w:themeShade="BF"/>
          <w:sz w:val="28"/>
          <w:szCs w:val="28"/>
          <w:lang w:eastAsia="en-AU"/>
        </w:rPr>
      </w:pPr>
      <w:r>
        <w:rPr>
          <w:rFonts w:eastAsia="Times New Roman"/>
          <w:caps/>
          <w:lang w:eastAsia="en-AU"/>
        </w:rPr>
        <w:br w:type="page"/>
      </w:r>
    </w:p>
    <w:p w14:paraId="60ACBAE1" w14:textId="77777777" w:rsidR="003B0E28" w:rsidRPr="00D85D87" w:rsidRDefault="003B0E28" w:rsidP="00C550CD">
      <w:pPr>
        <w:pStyle w:val="HeadingforIAAnnualReport"/>
      </w:pPr>
      <w:bookmarkStart w:id="3" w:name="_Toc477360571"/>
      <w:r>
        <w:lastRenderedPageBreak/>
        <w:t>Chair’s Report</w:t>
      </w:r>
      <w:bookmarkEnd w:id="3"/>
    </w:p>
    <w:p w14:paraId="5D8A449F" w14:textId="77777777" w:rsidR="003B0E28" w:rsidRDefault="003B0E28" w:rsidP="003B0E28">
      <w:pPr>
        <w:rPr>
          <w:rFonts w:eastAsia="Calibri" w:cs="Arial"/>
        </w:rPr>
      </w:pPr>
      <w:r w:rsidRPr="00733142">
        <w:rPr>
          <w:rFonts w:eastAsia="Calibri" w:cs="Arial"/>
        </w:rPr>
        <w:t xml:space="preserve">I am pleased to present the </w:t>
      </w:r>
      <w:r w:rsidRPr="00733142">
        <w:rPr>
          <w:rFonts w:eastAsia="Calibri" w:cs="Arial"/>
          <w:i/>
        </w:rPr>
        <w:t xml:space="preserve">Innovation Australia </w:t>
      </w:r>
      <w:r>
        <w:rPr>
          <w:rFonts w:eastAsia="Calibri" w:cs="Arial"/>
          <w:i/>
        </w:rPr>
        <w:t xml:space="preserve">Annual </w:t>
      </w:r>
      <w:r w:rsidRPr="00733142">
        <w:rPr>
          <w:rFonts w:eastAsia="Calibri" w:cs="Arial"/>
          <w:i/>
        </w:rPr>
        <w:t>Report</w:t>
      </w:r>
      <w:r>
        <w:rPr>
          <w:rFonts w:eastAsia="Calibri" w:cs="Arial"/>
        </w:rPr>
        <w:t xml:space="preserve"> for 2015-16. </w:t>
      </w:r>
    </w:p>
    <w:p w14:paraId="1C775D68" w14:textId="78EE149E" w:rsidR="003B0E28" w:rsidRPr="00BF3454" w:rsidRDefault="003B0E28" w:rsidP="003B0E28">
      <w:pPr>
        <w:rPr>
          <w:rFonts w:eastAsia="Calibri" w:cs="Arial"/>
        </w:rPr>
      </w:pPr>
      <w:r w:rsidRPr="00E12B86">
        <w:t xml:space="preserve">Innovation will play an increasingly </w:t>
      </w:r>
      <w:r>
        <w:t>prominent role</w:t>
      </w:r>
      <w:r w:rsidRPr="00E12B86">
        <w:t xml:space="preserve"> in</w:t>
      </w:r>
      <w:r>
        <w:t xml:space="preserve"> shaping Australia’s future and promises to profoundly affect all areas of our lives. The promises of innovation are many; from driving our </w:t>
      </w:r>
      <w:r w:rsidRPr="00E12B86">
        <w:t>economic growth and prosperity</w:t>
      </w:r>
      <w:r>
        <w:t xml:space="preserve"> to enabling technological solutions to the global challenges of protecting the environment and combating illness and disease.</w:t>
      </w:r>
    </w:p>
    <w:p w14:paraId="2A4729DC" w14:textId="77777777" w:rsidR="003B0E28" w:rsidRPr="00733142" w:rsidRDefault="003B0E28" w:rsidP="003B0E28">
      <w:pPr>
        <w:rPr>
          <w:rFonts w:eastAsia="Calibri" w:cs="Arial"/>
        </w:rPr>
      </w:pPr>
      <w:r w:rsidRPr="00733142">
        <w:rPr>
          <w:rFonts w:eastAsia="Calibri" w:cs="Arial"/>
        </w:rPr>
        <w:t xml:space="preserve">The need for Australia to realise its innovation potential has been both a key focus for government and a prominent theme in our public discourse over the last 12 months. The National Innovation and Science Agenda (NISA), announced by the Prime Minister in December 2015, </w:t>
      </w:r>
      <w:r>
        <w:rPr>
          <w:rFonts w:eastAsia="Calibri" w:cs="Arial"/>
        </w:rPr>
        <w:t>placed innovation at the</w:t>
      </w:r>
      <w:r w:rsidRPr="00733142">
        <w:rPr>
          <w:rFonts w:eastAsia="Calibri" w:cs="Arial"/>
        </w:rPr>
        <w:t xml:space="preserve"> </w:t>
      </w:r>
      <w:r>
        <w:rPr>
          <w:rFonts w:eastAsia="Calibri" w:cs="Arial"/>
        </w:rPr>
        <w:t>centre</w:t>
      </w:r>
      <w:r w:rsidRPr="00733142">
        <w:rPr>
          <w:rFonts w:eastAsia="Calibri" w:cs="Arial"/>
        </w:rPr>
        <w:t xml:space="preserve"> </w:t>
      </w:r>
      <w:r>
        <w:rPr>
          <w:rFonts w:eastAsia="Calibri" w:cs="Arial"/>
        </w:rPr>
        <w:t>of the Australian G</w:t>
      </w:r>
      <w:r w:rsidRPr="00733142">
        <w:rPr>
          <w:rFonts w:eastAsia="Calibri" w:cs="Arial"/>
        </w:rPr>
        <w:t>overnment’s policy agenda</w:t>
      </w:r>
      <w:r>
        <w:rPr>
          <w:rFonts w:eastAsia="Calibri" w:cs="Arial"/>
        </w:rPr>
        <w:t>.</w:t>
      </w:r>
      <w:r w:rsidRPr="00733142">
        <w:rPr>
          <w:rFonts w:eastAsia="Calibri" w:cs="Arial"/>
        </w:rPr>
        <w:t xml:space="preserve"> </w:t>
      </w:r>
    </w:p>
    <w:p w14:paraId="071DB6EA" w14:textId="02B1B2C0" w:rsidR="003B0E28" w:rsidRPr="00733142" w:rsidRDefault="003B0E28" w:rsidP="003B0E28">
      <w:pPr>
        <w:rPr>
          <w:rFonts w:eastAsia="Calibri" w:cs="Arial"/>
        </w:rPr>
      </w:pPr>
      <w:r>
        <w:rPr>
          <w:rFonts w:eastAsia="Calibri" w:cs="Arial"/>
        </w:rPr>
        <w:t>The NISA included 24 innovation-focused initiatives, o</w:t>
      </w:r>
      <w:r w:rsidRPr="00FB15ED">
        <w:rPr>
          <w:rFonts w:eastAsia="Calibri" w:cs="Arial"/>
        </w:rPr>
        <w:t xml:space="preserve">ne of </w:t>
      </w:r>
      <w:r>
        <w:rPr>
          <w:rFonts w:eastAsia="Calibri" w:cs="Arial"/>
        </w:rPr>
        <w:t>which was the reconfiguration of Innovation Australia as</w:t>
      </w:r>
      <w:r w:rsidRPr="00FB15ED">
        <w:rPr>
          <w:rFonts w:eastAsia="Calibri" w:cs="Arial"/>
        </w:rPr>
        <w:t xml:space="preserve"> Innovat</w:t>
      </w:r>
      <w:r>
        <w:rPr>
          <w:rFonts w:eastAsia="Calibri" w:cs="Arial"/>
        </w:rPr>
        <w:t>ion and Science Australia (ISA). ISA is</w:t>
      </w:r>
      <w:r w:rsidRPr="00FB15ED">
        <w:rPr>
          <w:rFonts w:eastAsia="Calibri" w:cs="Arial"/>
        </w:rPr>
        <w:t xml:space="preserve"> an independent statutory board with a remit to provide whole-of-government advice on all science, re</w:t>
      </w:r>
      <w:r>
        <w:rPr>
          <w:rFonts w:eastAsia="Calibri" w:cs="Arial"/>
        </w:rPr>
        <w:t xml:space="preserve">search and innovation matters. While the </w:t>
      </w:r>
      <w:r w:rsidR="007D4B16">
        <w:rPr>
          <w:rFonts w:eastAsia="Calibri" w:cs="Arial"/>
        </w:rPr>
        <w:t>legislation for</w:t>
      </w:r>
      <w:r>
        <w:rPr>
          <w:rFonts w:eastAsia="Calibri" w:cs="Arial"/>
        </w:rPr>
        <w:t xml:space="preserve"> the establishment of ISA </w:t>
      </w:r>
      <w:r w:rsidR="007D4B16">
        <w:rPr>
          <w:rFonts w:eastAsia="Calibri" w:cs="Arial"/>
        </w:rPr>
        <w:t>came into force</w:t>
      </w:r>
      <w:r>
        <w:rPr>
          <w:rFonts w:eastAsia="Calibri" w:cs="Arial"/>
        </w:rPr>
        <w:t xml:space="preserve"> after the 2015-16 reporting period, </w:t>
      </w:r>
      <w:r w:rsidR="00FC560D">
        <w:rPr>
          <w:rFonts w:eastAsia="Calibri" w:cs="Arial"/>
        </w:rPr>
        <w:t xml:space="preserve">Innovation Australia (the </w:t>
      </w:r>
      <w:r>
        <w:rPr>
          <w:rFonts w:eastAsia="Calibri" w:cs="Arial"/>
        </w:rPr>
        <w:t>Board</w:t>
      </w:r>
      <w:r w:rsidR="00FC560D">
        <w:rPr>
          <w:rFonts w:eastAsia="Calibri" w:cs="Arial"/>
        </w:rPr>
        <w:t>)</w:t>
      </w:r>
      <w:r>
        <w:rPr>
          <w:rFonts w:eastAsia="Calibri" w:cs="Arial"/>
        </w:rPr>
        <w:t xml:space="preserve"> took up the additional responsibilities of ISA in December 2015.</w:t>
      </w:r>
    </w:p>
    <w:p w14:paraId="19FEE841" w14:textId="77777777" w:rsidR="003B0E28" w:rsidRPr="00733142" w:rsidRDefault="003B0E28" w:rsidP="003B0E28">
      <w:pPr>
        <w:rPr>
          <w:rFonts w:eastAsia="Calibri" w:cs="Arial"/>
        </w:rPr>
      </w:pPr>
      <w:r w:rsidRPr="00733142">
        <w:rPr>
          <w:rFonts w:eastAsia="Calibri" w:cs="Arial"/>
        </w:rPr>
        <w:t>Areas of immediate focus for the Board in its expanded role included strategic oversight of the implementation of the 24 NISA initiatives</w:t>
      </w:r>
      <w:r>
        <w:rPr>
          <w:rFonts w:eastAsia="Calibri" w:cs="Arial"/>
        </w:rPr>
        <w:t xml:space="preserve"> in full</w:t>
      </w:r>
      <w:r w:rsidRPr="00733142">
        <w:rPr>
          <w:rFonts w:eastAsia="Calibri" w:cs="Arial"/>
        </w:rPr>
        <w:t>. The 24 </w:t>
      </w:r>
      <w:r w:rsidRPr="00733142">
        <w:rPr>
          <w:rFonts w:eastAsia="Calibri" w:cs="Arial"/>
          <w:b/>
        </w:rPr>
        <w:t>NISA initiatives</w:t>
      </w:r>
      <w:r w:rsidRPr="00733142">
        <w:rPr>
          <w:rFonts w:eastAsia="Calibri" w:cs="Arial"/>
        </w:rPr>
        <w:t xml:space="preserve"> were grouped under four key pillars:</w:t>
      </w:r>
    </w:p>
    <w:p w14:paraId="6320D6C2" w14:textId="77777777" w:rsidR="003B0E28" w:rsidRPr="00733142" w:rsidRDefault="003B0E28" w:rsidP="003B0E28">
      <w:pPr>
        <w:numPr>
          <w:ilvl w:val="0"/>
          <w:numId w:val="4"/>
        </w:numPr>
        <w:spacing w:before="120"/>
        <w:contextualSpacing/>
        <w:rPr>
          <w:rFonts w:eastAsia="Calibri" w:cs="Arial"/>
        </w:rPr>
      </w:pPr>
      <w:r w:rsidRPr="00733142">
        <w:rPr>
          <w:rFonts w:eastAsia="Calibri" w:cs="Arial"/>
          <w:b/>
        </w:rPr>
        <w:t>Culture and capital</w:t>
      </w:r>
      <w:r w:rsidRPr="00733142">
        <w:rPr>
          <w:rFonts w:eastAsia="Calibri" w:cs="Arial"/>
        </w:rPr>
        <w:t>, including new tax arrangements to encourage venture capital and investment, support for accelerators</w:t>
      </w:r>
      <w:r>
        <w:rPr>
          <w:rFonts w:eastAsia="Calibri" w:cs="Arial"/>
        </w:rPr>
        <w:t>, the establishment of landing pads in leading international innovation ecosystems</w:t>
      </w:r>
      <w:r w:rsidRPr="00733142">
        <w:rPr>
          <w:rFonts w:eastAsia="Calibri" w:cs="Arial"/>
        </w:rPr>
        <w:t xml:space="preserve"> and increased funding to address key ‘valleys of death’ in the commercialisation pathway; </w:t>
      </w:r>
    </w:p>
    <w:p w14:paraId="7DDBC5D0" w14:textId="77777777" w:rsidR="003B0E28" w:rsidRPr="00733142" w:rsidRDefault="003B0E28" w:rsidP="003B0E28">
      <w:pPr>
        <w:numPr>
          <w:ilvl w:val="0"/>
          <w:numId w:val="4"/>
        </w:numPr>
        <w:spacing w:before="120"/>
        <w:contextualSpacing/>
        <w:rPr>
          <w:rFonts w:eastAsia="Calibri" w:cs="Arial"/>
        </w:rPr>
      </w:pPr>
      <w:r w:rsidRPr="00733142">
        <w:rPr>
          <w:rFonts w:eastAsia="Calibri" w:cs="Arial"/>
          <w:b/>
        </w:rPr>
        <w:t>Collaboration</w:t>
      </w:r>
      <w:r w:rsidRPr="00733142">
        <w:rPr>
          <w:rFonts w:eastAsia="Calibri" w:cs="Arial"/>
        </w:rPr>
        <w:t>, including a new global innovation strategy</w:t>
      </w:r>
      <w:r>
        <w:rPr>
          <w:rFonts w:eastAsia="Calibri" w:cs="Arial"/>
        </w:rPr>
        <w:t xml:space="preserve"> and</w:t>
      </w:r>
      <w:r w:rsidRPr="00733142">
        <w:rPr>
          <w:rFonts w:eastAsia="Calibri" w:cs="Arial"/>
        </w:rPr>
        <w:t>, more incentives for research-business and business-research collaboration (for example, the collaboration between OneSteel and the University of New South Wales to divert used tyres from landfill to use as an input to steelmaking);</w:t>
      </w:r>
    </w:p>
    <w:p w14:paraId="7340A7A2" w14:textId="77777777" w:rsidR="003B0E28" w:rsidRPr="00733142" w:rsidRDefault="003B0E28" w:rsidP="003B0E28">
      <w:pPr>
        <w:numPr>
          <w:ilvl w:val="0"/>
          <w:numId w:val="4"/>
        </w:numPr>
        <w:spacing w:before="120"/>
        <w:contextualSpacing/>
        <w:rPr>
          <w:rFonts w:eastAsia="Calibri" w:cs="Arial"/>
        </w:rPr>
      </w:pPr>
      <w:r w:rsidRPr="00733142">
        <w:rPr>
          <w:rFonts w:eastAsia="Calibri" w:cs="Arial"/>
          <w:b/>
        </w:rPr>
        <w:t>Talent and skills</w:t>
      </w:r>
      <w:r w:rsidRPr="00733142">
        <w:rPr>
          <w:rFonts w:eastAsia="Calibri" w:cs="Arial"/>
        </w:rPr>
        <w:t xml:space="preserve">, including programmes to encourage women and girls in science, technology, engineering and mathematics (STEM) and entrepreneurship, to improve digital literacy among Australian primary and secondary students, and changes to the visa system to attract more talent; and </w:t>
      </w:r>
    </w:p>
    <w:p w14:paraId="126BE16C" w14:textId="76232FF6" w:rsidR="003B0E28" w:rsidRDefault="003B0E28" w:rsidP="003B0E28">
      <w:pPr>
        <w:numPr>
          <w:ilvl w:val="0"/>
          <w:numId w:val="4"/>
        </w:numPr>
        <w:spacing w:before="120"/>
        <w:contextualSpacing/>
        <w:rPr>
          <w:rFonts w:eastAsia="Calibri" w:cs="Arial"/>
        </w:rPr>
      </w:pPr>
      <w:r w:rsidRPr="00733142">
        <w:rPr>
          <w:rFonts w:eastAsia="Calibri" w:cs="Arial"/>
          <w:b/>
        </w:rPr>
        <w:t>Government as exemplar</w:t>
      </w:r>
      <w:r w:rsidRPr="00733142">
        <w:rPr>
          <w:rFonts w:eastAsia="Calibri" w:cs="Arial"/>
        </w:rPr>
        <w:t xml:space="preserve">, including the expansion of </w:t>
      </w:r>
      <w:r w:rsidR="004E5415">
        <w:rPr>
          <w:rFonts w:eastAsia="Calibri" w:cs="Arial"/>
        </w:rPr>
        <w:t>the</w:t>
      </w:r>
      <w:r w:rsidR="004E5415" w:rsidRPr="00733142">
        <w:rPr>
          <w:rFonts w:eastAsia="Calibri" w:cs="Arial"/>
        </w:rPr>
        <w:t xml:space="preserve"> </w:t>
      </w:r>
      <w:r w:rsidRPr="00733142">
        <w:rPr>
          <w:rFonts w:eastAsia="Calibri" w:cs="Arial"/>
        </w:rPr>
        <w:t>Board</w:t>
      </w:r>
      <w:r>
        <w:rPr>
          <w:rFonts w:eastAsia="Calibri" w:cs="Arial"/>
        </w:rPr>
        <w:t xml:space="preserve"> as ISA</w:t>
      </w:r>
      <w:r w:rsidRPr="00733142">
        <w:rPr>
          <w:rFonts w:eastAsia="Calibri" w:cs="Arial"/>
        </w:rPr>
        <w:t xml:space="preserve">, making data available to the public and establishing the Business Research and Innovation Initiative, a competition-based programme for SMEs to come up with innovative solutions, with commercial potential, for </w:t>
      </w:r>
      <w:r>
        <w:rPr>
          <w:rFonts w:eastAsia="Calibri" w:cs="Arial"/>
        </w:rPr>
        <w:t xml:space="preserve">Australian </w:t>
      </w:r>
      <w:r w:rsidRPr="00733142">
        <w:rPr>
          <w:rFonts w:eastAsia="Calibri" w:cs="Arial"/>
        </w:rPr>
        <w:t>Government challenges.</w:t>
      </w:r>
    </w:p>
    <w:p w14:paraId="4FB3B18B" w14:textId="77777777" w:rsidR="003B0E28" w:rsidRPr="00733142" w:rsidRDefault="003B0E28" w:rsidP="003B0E28">
      <w:pPr>
        <w:spacing w:before="120"/>
        <w:ind w:left="720"/>
        <w:contextualSpacing/>
        <w:rPr>
          <w:rFonts w:eastAsia="Calibri" w:cs="Arial"/>
        </w:rPr>
      </w:pPr>
    </w:p>
    <w:p w14:paraId="3BAEFC03" w14:textId="4CA3216A" w:rsidR="003B0E28" w:rsidRDefault="00B64FF1" w:rsidP="003B0E28">
      <w:pPr>
        <w:rPr>
          <w:rFonts w:eastAsia="Calibri" w:cs="Arial"/>
        </w:rPr>
      </w:pPr>
      <w:r>
        <w:rPr>
          <w:rFonts w:eastAsia="Calibri" w:cs="Arial"/>
        </w:rPr>
        <w:t>I am pleased to report that a</w:t>
      </w:r>
      <w:r w:rsidR="003B0E28" w:rsidRPr="00733142">
        <w:rPr>
          <w:rFonts w:eastAsia="Calibri" w:cs="Arial"/>
        </w:rPr>
        <w:t xml:space="preserve">t the end of this reporting period, </w:t>
      </w:r>
      <w:r>
        <w:rPr>
          <w:rFonts w:eastAsia="Calibri" w:cs="Arial"/>
        </w:rPr>
        <w:t xml:space="preserve">several important measures had already been implemented </w:t>
      </w:r>
      <w:r w:rsidR="003B0E28" w:rsidRPr="00733142">
        <w:rPr>
          <w:rFonts w:eastAsia="Calibri" w:cs="Arial"/>
        </w:rPr>
        <w:t>and other arrangements were in place for a number of measures to commence on or before 1 July 2016.</w:t>
      </w:r>
    </w:p>
    <w:p w14:paraId="4306C2C0" w14:textId="77777777" w:rsidR="003B0E28" w:rsidRDefault="003B0E28" w:rsidP="003B0E28">
      <w:pPr>
        <w:rPr>
          <w:rFonts w:eastAsia="Calibri" w:cs="Arial"/>
        </w:rPr>
      </w:pPr>
      <w:r>
        <w:rPr>
          <w:i/>
          <w:noProof/>
          <w:lang w:eastAsia="en-AU"/>
        </w:rPr>
        <w:lastRenderedPageBreak/>
        <w:drawing>
          <wp:inline distT="0" distB="0" distL="0" distR="0" wp14:anchorId="58F7F275" wp14:editId="14AD78F7">
            <wp:extent cx="5727700" cy="3821430"/>
            <wp:effectExtent l="0" t="0" r="6350" b="7620"/>
            <wp:docPr id="1" name="Picture 1" descr="Board members dressed in protective gear observe scientific equipment inside a cleanroom." title="Board members in a clean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protected.ind\user\User04\PSheath\desktop\Annual report 2015-16\2015-16 collated documents\Received content\Cleanroom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7700" cy="3821430"/>
                    </a:xfrm>
                    <a:prstGeom prst="rect">
                      <a:avLst/>
                    </a:prstGeom>
                    <a:noFill/>
                    <a:ln>
                      <a:noFill/>
                    </a:ln>
                  </pic:spPr>
                </pic:pic>
              </a:graphicData>
            </a:graphic>
          </wp:inline>
        </w:drawing>
      </w:r>
    </w:p>
    <w:p w14:paraId="756A1A69" w14:textId="745A891C" w:rsidR="003B0E28" w:rsidRPr="00733142" w:rsidRDefault="003B0E28" w:rsidP="003B0E28">
      <w:pPr>
        <w:rPr>
          <w:rFonts w:eastAsia="Calibri" w:cs="Arial"/>
        </w:rPr>
      </w:pPr>
      <w:r w:rsidRPr="00733142">
        <w:rPr>
          <w:rFonts w:eastAsia="Calibri" w:cs="Arial"/>
        </w:rPr>
        <w:t>Delivery of these initiatives has been expertly led by a whole-of-government implementation committee led by Dr Ian Watt AC</w:t>
      </w:r>
      <w:r>
        <w:rPr>
          <w:rFonts w:eastAsia="Calibri" w:cs="Arial"/>
        </w:rPr>
        <w:t>:</w:t>
      </w:r>
    </w:p>
    <w:p w14:paraId="0284261C" w14:textId="77777777" w:rsidR="003B0E28" w:rsidRPr="00F429C0" w:rsidRDefault="003B0E28" w:rsidP="003B0E28">
      <w:pPr>
        <w:pStyle w:val="ListParagraph"/>
        <w:numPr>
          <w:ilvl w:val="0"/>
          <w:numId w:val="8"/>
        </w:numPr>
        <w:rPr>
          <w:rFonts w:eastAsia="Calibri"/>
        </w:rPr>
      </w:pPr>
      <w:r w:rsidRPr="00F429C0">
        <w:rPr>
          <w:rFonts w:eastAsia="Calibri"/>
        </w:rPr>
        <w:t>The Board established t</w:t>
      </w:r>
      <w:r w:rsidRPr="004A56DC">
        <w:rPr>
          <w:rFonts w:eastAsia="Calibri"/>
        </w:rPr>
        <w:t>he</w:t>
      </w:r>
      <w:r w:rsidRPr="00F429C0">
        <w:rPr>
          <w:rFonts w:eastAsia="Calibri"/>
          <w:b/>
        </w:rPr>
        <w:t xml:space="preserve"> Office of Innovation and Science Australia</w:t>
      </w:r>
      <w:r w:rsidRPr="00F429C0">
        <w:rPr>
          <w:rFonts w:eastAsia="Calibri"/>
        </w:rPr>
        <w:t xml:space="preserve"> and, with a team from across government and the research sector</w:t>
      </w:r>
      <w:r>
        <w:rPr>
          <w:rFonts w:eastAsia="Calibri"/>
        </w:rPr>
        <w:t>, commenced work to undertake a</w:t>
      </w:r>
      <w:r w:rsidRPr="00F429C0">
        <w:rPr>
          <w:rFonts w:eastAsia="Calibri"/>
        </w:rPr>
        <w:t xml:space="preserve"> </w:t>
      </w:r>
      <w:r w:rsidRPr="00F429C0">
        <w:rPr>
          <w:rFonts w:eastAsia="Calibri"/>
          <w:b/>
        </w:rPr>
        <w:t>review of the performance of Australia’s innovation, science and research system</w:t>
      </w:r>
      <w:r w:rsidRPr="00F429C0">
        <w:rPr>
          <w:rFonts w:eastAsia="Calibri"/>
        </w:rPr>
        <w:t xml:space="preserve">. This report will inform the development of a </w:t>
      </w:r>
      <w:r w:rsidRPr="00F429C0">
        <w:rPr>
          <w:rFonts w:eastAsia="Calibri"/>
          <w:b/>
        </w:rPr>
        <w:t>2030 strategic plan for innovation, science and research</w:t>
      </w:r>
      <w:r w:rsidRPr="00F429C0">
        <w:rPr>
          <w:rFonts w:eastAsia="Calibri"/>
        </w:rPr>
        <w:t xml:space="preserve"> to guide Australia in reaching our innovation potential. </w:t>
      </w:r>
    </w:p>
    <w:p w14:paraId="22B6AC4F" w14:textId="7C4D50D1" w:rsidR="003B0E28" w:rsidRPr="00F429C0" w:rsidRDefault="003B0E28" w:rsidP="003B0E28">
      <w:pPr>
        <w:pStyle w:val="ListParagraph"/>
        <w:numPr>
          <w:ilvl w:val="0"/>
          <w:numId w:val="8"/>
        </w:numPr>
        <w:rPr>
          <w:rFonts w:eastAsia="Calibri"/>
        </w:rPr>
      </w:pPr>
      <w:r w:rsidRPr="00F429C0">
        <w:rPr>
          <w:rFonts w:eastAsia="Calibri"/>
        </w:rPr>
        <w:t>Legislation</w:t>
      </w:r>
      <w:r>
        <w:rPr>
          <w:rFonts w:eastAsia="Calibri"/>
        </w:rPr>
        <w:t xml:space="preserve"> was successfully</w:t>
      </w:r>
      <w:r w:rsidRPr="00F429C0">
        <w:rPr>
          <w:rFonts w:eastAsia="Calibri"/>
        </w:rPr>
        <w:t xml:space="preserve"> passed to establish tax incentives for early stage </w:t>
      </w:r>
      <w:r w:rsidRPr="00F429C0">
        <w:rPr>
          <w:rFonts w:eastAsia="Calibri"/>
          <w:b/>
        </w:rPr>
        <w:t>“angel” investors</w:t>
      </w:r>
      <w:r w:rsidRPr="00F429C0">
        <w:rPr>
          <w:rFonts w:eastAsia="Calibri"/>
        </w:rPr>
        <w:t>, with a 20 per cent non-refundable tax offset for those investing up to $1</w:t>
      </w:r>
      <w:r w:rsidR="00E7250E">
        <w:rPr>
          <w:rFonts w:eastAsia="Calibri"/>
        </w:rPr>
        <w:t xml:space="preserve"> </w:t>
      </w:r>
      <w:r w:rsidRPr="00F429C0">
        <w:rPr>
          <w:rFonts w:eastAsia="Calibri"/>
        </w:rPr>
        <w:t xml:space="preserve">million in start-ups, and a ten year capital gains tax exemptions for investments held </w:t>
      </w:r>
      <w:r w:rsidR="00FF0661">
        <w:rPr>
          <w:rFonts w:eastAsia="Calibri"/>
        </w:rPr>
        <w:t xml:space="preserve">for </w:t>
      </w:r>
      <w:r w:rsidRPr="00F429C0">
        <w:rPr>
          <w:rFonts w:eastAsia="Calibri"/>
        </w:rPr>
        <w:t>at least 12 months. Legislative amendments</w:t>
      </w:r>
      <w:r w:rsidR="004E5415">
        <w:rPr>
          <w:rFonts w:eastAsia="Calibri"/>
        </w:rPr>
        <w:t xml:space="preserve"> also</w:t>
      </w:r>
      <w:r w:rsidRPr="00F429C0">
        <w:rPr>
          <w:rFonts w:eastAsia="Calibri"/>
        </w:rPr>
        <w:t xml:space="preserve"> improved arrangements for </w:t>
      </w:r>
      <w:r w:rsidR="00544A68">
        <w:rPr>
          <w:rFonts w:eastAsia="Calibri"/>
          <w:b/>
        </w:rPr>
        <w:t>E</w:t>
      </w:r>
      <w:r w:rsidRPr="004A56DC">
        <w:rPr>
          <w:rFonts w:eastAsia="Calibri"/>
          <w:b/>
        </w:rPr>
        <w:t xml:space="preserve">arly </w:t>
      </w:r>
      <w:r w:rsidR="00544A68">
        <w:rPr>
          <w:rFonts w:eastAsia="Calibri"/>
          <w:b/>
        </w:rPr>
        <w:t>S</w:t>
      </w:r>
      <w:r w:rsidRPr="004A56DC">
        <w:rPr>
          <w:rFonts w:eastAsia="Calibri"/>
          <w:b/>
        </w:rPr>
        <w:t>tage</w:t>
      </w:r>
      <w:r w:rsidRPr="00F429C0">
        <w:rPr>
          <w:rFonts w:eastAsia="Calibri"/>
        </w:rPr>
        <w:t xml:space="preserve"> </w:t>
      </w:r>
      <w:r w:rsidR="00544A68">
        <w:rPr>
          <w:rFonts w:eastAsia="Calibri"/>
          <w:b/>
        </w:rPr>
        <w:t>V</w:t>
      </w:r>
      <w:r w:rsidRPr="00F429C0">
        <w:rPr>
          <w:rFonts w:eastAsia="Calibri"/>
          <w:b/>
        </w:rPr>
        <w:t xml:space="preserve">enture </w:t>
      </w:r>
      <w:r w:rsidR="00544A68">
        <w:rPr>
          <w:rFonts w:eastAsia="Calibri"/>
          <w:b/>
        </w:rPr>
        <w:t>C</w:t>
      </w:r>
      <w:r w:rsidRPr="00F429C0">
        <w:rPr>
          <w:rFonts w:eastAsia="Calibri"/>
          <w:b/>
        </w:rPr>
        <w:t xml:space="preserve">apital </w:t>
      </w:r>
      <w:r w:rsidR="00544A68">
        <w:rPr>
          <w:rFonts w:eastAsia="Calibri"/>
          <w:b/>
        </w:rPr>
        <w:t>L</w:t>
      </w:r>
      <w:r w:rsidRPr="00F429C0">
        <w:rPr>
          <w:rFonts w:eastAsia="Calibri"/>
          <w:b/>
        </w:rPr>
        <w:t xml:space="preserve">imited </w:t>
      </w:r>
      <w:r w:rsidR="00544A68">
        <w:rPr>
          <w:rFonts w:eastAsia="Calibri"/>
          <w:b/>
        </w:rPr>
        <w:t>P</w:t>
      </w:r>
      <w:r w:rsidRPr="00F429C0">
        <w:rPr>
          <w:rFonts w:eastAsia="Calibri"/>
          <w:b/>
        </w:rPr>
        <w:t>artnership</w:t>
      </w:r>
      <w:r>
        <w:rPr>
          <w:rFonts w:eastAsia="Calibri"/>
          <w:b/>
        </w:rPr>
        <w:t>s</w:t>
      </w:r>
      <w:r w:rsidRPr="00F429C0">
        <w:rPr>
          <w:rFonts w:eastAsia="Calibri"/>
        </w:rPr>
        <w:t xml:space="preserve">, to broaden the range of investors and activities </w:t>
      </w:r>
      <w:r w:rsidR="00FF0661">
        <w:rPr>
          <w:rFonts w:eastAsia="Calibri"/>
        </w:rPr>
        <w:t xml:space="preserve">that are </w:t>
      </w:r>
      <w:r w:rsidRPr="00F429C0">
        <w:rPr>
          <w:rFonts w:eastAsia="Calibri"/>
        </w:rPr>
        <w:t>eligible.</w:t>
      </w:r>
    </w:p>
    <w:p w14:paraId="54FD05A7" w14:textId="3473B28E" w:rsidR="003B0E28" w:rsidRPr="00F429C0" w:rsidRDefault="003B0E28" w:rsidP="003B0E28">
      <w:pPr>
        <w:pStyle w:val="ListParagraph"/>
        <w:numPr>
          <w:ilvl w:val="0"/>
          <w:numId w:val="8"/>
        </w:numPr>
        <w:rPr>
          <w:rFonts w:eastAsia="Calibri"/>
        </w:rPr>
      </w:pPr>
      <w:r w:rsidRPr="00F429C0">
        <w:rPr>
          <w:rFonts w:eastAsia="Calibri"/>
        </w:rPr>
        <w:t xml:space="preserve">The </w:t>
      </w:r>
      <w:r w:rsidRPr="00F429C0">
        <w:rPr>
          <w:rFonts w:eastAsia="Calibri"/>
          <w:b/>
        </w:rPr>
        <w:t>Entrepreneurs’ Programme</w:t>
      </w:r>
      <w:r>
        <w:rPr>
          <w:rFonts w:eastAsia="Calibri"/>
          <w:b/>
        </w:rPr>
        <w:t>,</w:t>
      </w:r>
      <w:r w:rsidRPr="00F429C0">
        <w:rPr>
          <w:rFonts w:eastAsia="Calibri"/>
          <w:b/>
        </w:rPr>
        <w:t xml:space="preserve"> Innovation Connections</w:t>
      </w:r>
      <w:r w:rsidRPr="00F429C0">
        <w:rPr>
          <w:rFonts w:eastAsia="Calibri"/>
        </w:rPr>
        <w:t xml:space="preserve"> stream was </w:t>
      </w:r>
      <w:r w:rsidRPr="007F66F3">
        <w:rPr>
          <w:rFonts w:eastAsiaTheme="minorHAnsi" w:cstheme="minorBidi"/>
        </w:rPr>
        <w:t xml:space="preserve">expanded </w:t>
      </w:r>
      <w:r w:rsidRPr="00F429C0">
        <w:rPr>
          <w:rFonts w:eastAsia="Calibri"/>
        </w:rPr>
        <w:t xml:space="preserve">to support researcher placements in businesses and vice versa. </w:t>
      </w:r>
    </w:p>
    <w:p w14:paraId="09CEB5EE" w14:textId="77777777" w:rsidR="003B0E28" w:rsidRDefault="003B0E28" w:rsidP="003B0E28">
      <w:pPr>
        <w:pStyle w:val="ListParagraph"/>
        <w:numPr>
          <w:ilvl w:val="0"/>
          <w:numId w:val="8"/>
        </w:numPr>
        <w:rPr>
          <w:rFonts w:eastAsia="Calibri"/>
        </w:rPr>
      </w:pPr>
      <w:r w:rsidRPr="00F429C0">
        <w:rPr>
          <w:rFonts w:eastAsia="Calibri"/>
        </w:rPr>
        <w:t xml:space="preserve">CSIRO’s successful accelerator programme was </w:t>
      </w:r>
      <w:r>
        <w:rPr>
          <w:rFonts w:eastAsia="Calibri"/>
        </w:rPr>
        <w:t>designed</w:t>
      </w:r>
      <w:r w:rsidRPr="00F429C0">
        <w:rPr>
          <w:rFonts w:eastAsia="Calibri"/>
        </w:rPr>
        <w:t xml:space="preserve"> to be available to all publicly-funded researchers seeking to commercialise their research</w:t>
      </w:r>
      <w:r>
        <w:rPr>
          <w:rFonts w:eastAsia="Calibri"/>
        </w:rPr>
        <w:t>.</w:t>
      </w:r>
      <w:r w:rsidRPr="00F429C0">
        <w:rPr>
          <w:rFonts w:eastAsia="Calibri"/>
        </w:rPr>
        <w:t xml:space="preserve"> </w:t>
      </w:r>
    </w:p>
    <w:p w14:paraId="5A263244" w14:textId="77777777" w:rsidR="003B0E28" w:rsidRDefault="003B0E28" w:rsidP="003B0E28">
      <w:pPr>
        <w:pStyle w:val="ListParagraph"/>
        <w:numPr>
          <w:ilvl w:val="0"/>
          <w:numId w:val="8"/>
        </w:numPr>
        <w:rPr>
          <w:rFonts w:eastAsia="Calibri"/>
        </w:rPr>
      </w:pPr>
      <w:r>
        <w:rPr>
          <w:rFonts w:eastAsia="Calibri"/>
        </w:rPr>
        <w:t>A</w:t>
      </w:r>
      <w:r w:rsidRPr="00F429C0">
        <w:rPr>
          <w:rFonts w:eastAsia="Calibri"/>
        </w:rPr>
        <w:t xml:space="preserve">pplication processes for the </w:t>
      </w:r>
      <w:r w:rsidRPr="00F429C0">
        <w:rPr>
          <w:rFonts w:eastAsia="Calibri"/>
          <w:b/>
        </w:rPr>
        <w:t xml:space="preserve">Australian Research Council Linkage Grants </w:t>
      </w:r>
      <w:r w:rsidRPr="00F429C0">
        <w:rPr>
          <w:rFonts w:eastAsia="Calibri"/>
        </w:rPr>
        <w:t>scheme were streamlined to make it easier for business-research collaboration</w:t>
      </w:r>
      <w:r>
        <w:rPr>
          <w:rFonts w:eastAsia="Calibri"/>
        </w:rPr>
        <w:t>.</w:t>
      </w:r>
      <w:r w:rsidRPr="00F429C0">
        <w:rPr>
          <w:rFonts w:eastAsia="Calibri"/>
        </w:rPr>
        <w:t xml:space="preserve"> </w:t>
      </w:r>
    </w:p>
    <w:p w14:paraId="06634D7F" w14:textId="77777777" w:rsidR="003B0E28" w:rsidRPr="00F429C0" w:rsidRDefault="003B0E28" w:rsidP="003B0E28">
      <w:pPr>
        <w:pStyle w:val="ListParagraph"/>
        <w:numPr>
          <w:ilvl w:val="0"/>
          <w:numId w:val="8"/>
        </w:numPr>
        <w:rPr>
          <w:rFonts w:eastAsia="Calibri"/>
        </w:rPr>
      </w:pPr>
      <w:r>
        <w:rPr>
          <w:rFonts w:eastAsia="Calibri"/>
        </w:rPr>
        <w:t>N</w:t>
      </w:r>
      <w:r w:rsidRPr="00F429C0">
        <w:rPr>
          <w:rFonts w:eastAsia="Calibri"/>
        </w:rPr>
        <w:t xml:space="preserve">ew innovation categories were established in </w:t>
      </w:r>
      <w:r w:rsidRPr="00F429C0">
        <w:rPr>
          <w:rFonts w:eastAsia="Calibri"/>
          <w:b/>
        </w:rPr>
        <w:t>the Prime Minister’s Prizes for Science</w:t>
      </w:r>
      <w:r w:rsidRPr="00F429C0">
        <w:rPr>
          <w:rFonts w:eastAsia="Calibri"/>
        </w:rPr>
        <w:t xml:space="preserve"> to recognise the efforts of early career innovators in the commercialisation of scientific research that has had substantial beneficial economic, social or environmental impacts.</w:t>
      </w:r>
    </w:p>
    <w:p w14:paraId="2AA0BF1B" w14:textId="77777777" w:rsidR="003B0E28" w:rsidRPr="00F429C0" w:rsidRDefault="003B0E28" w:rsidP="003B0E28">
      <w:pPr>
        <w:pStyle w:val="ListParagraph"/>
        <w:numPr>
          <w:ilvl w:val="0"/>
          <w:numId w:val="8"/>
        </w:numPr>
        <w:rPr>
          <w:rFonts w:eastAsia="Calibri"/>
        </w:rPr>
      </w:pPr>
      <w:r>
        <w:rPr>
          <w:rFonts w:eastAsia="Calibri"/>
        </w:rPr>
        <w:lastRenderedPageBreak/>
        <w:t>T</w:t>
      </w:r>
      <w:r w:rsidRPr="00F429C0">
        <w:rPr>
          <w:rFonts w:eastAsia="Calibri"/>
        </w:rPr>
        <w:t xml:space="preserve">he Prime Minister announced the establishment of five </w:t>
      </w:r>
      <w:r w:rsidRPr="00F429C0">
        <w:rPr>
          <w:rFonts w:eastAsia="Calibri"/>
          <w:b/>
        </w:rPr>
        <w:t>Landing Pads</w:t>
      </w:r>
      <w:r w:rsidRPr="00F429C0">
        <w:rPr>
          <w:rFonts w:eastAsia="Calibri"/>
        </w:rPr>
        <w:t xml:space="preserve"> overseas – in Berlin, San Francisco, Shanghai, Singapore and Tel Aviv – to provide opportunities for Australian entrepreneurs seeking to test their ideas on the global stage in key markets with the help of a strong start-up entrepreneurial ecosystem.</w:t>
      </w:r>
    </w:p>
    <w:p w14:paraId="73D02A99" w14:textId="67AEA541" w:rsidR="003B0E28" w:rsidRPr="00F429C0" w:rsidRDefault="003B0E28" w:rsidP="003B0E28">
      <w:pPr>
        <w:pStyle w:val="ListParagraph"/>
        <w:numPr>
          <w:ilvl w:val="0"/>
          <w:numId w:val="8"/>
        </w:numPr>
        <w:rPr>
          <w:rFonts w:eastAsia="Calibri"/>
        </w:rPr>
      </w:pPr>
      <w:r w:rsidRPr="00F429C0">
        <w:rPr>
          <w:rFonts w:eastAsia="Calibri"/>
        </w:rPr>
        <w:t xml:space="preserve">The Board played a prominent role in the design and implementation of the new $500 million </w:t>
      </w:r>
      <w:r w:rsidRPr="00F429C0">
        <w:rPr>
          <w:rFonts w:eastAsia="Calibri"/>
          <w:b/>
        </w:rPr>
        <w:t>Biomedical Translation Fund,</w:t>
      </w:r>
      <w:r w:rsidRPr="00F429C0">
        <w:rPr>
          <w:rFonts w:eastAsia="Calibri"/>
        </w:rPr>
        <w:t xml:space="preserve"> and the </w:t>
      </w:r>
      <w:r w:rsidRPr="00F429C0">
        <w:rPr>
          <w:rFonts w:eastAsia="Calibri"/>
          <w:b/>
        </w:rPr>
        <w:t>Business Research Innovation Initiative</w:t>
      </w:r>
      <w:r w:rsidRPr="00F429C0">
        <w:rPr>
          <w:rFonts w:eastAsia="Calibri"/>
        </w:rPr>
        <w:t>.</w:t>
      </w:r>
    </w:p>
    <w:p w14:paraId="13FF2DD7" w14:textId="4EEC38A5" w:rsidR="003B0E28" w:rsidRPr="00F429C0" w:rsidRDefault="003B0E28" w:rsidP="003B0E28">
      <w:pPr>
        <w:pStyle w:val="ListParagraph"/>
        <w:numPr>
          <w:ilvl w:val="0"/>
          <w:numId w:val="8"/>
        </w:numPr>
        <w:rPr>
          <w:rFonts w:eastAsia="Calibri"/>
        </w:rPr>
      </w:pPr>
      <w:r w:rsidRPr="00F429C0">
        <w:rPr>
          <w:rFonts w:eastAsia="Calibri"/>
        </w:rPr>
        <w:t xml:space="preserve">The </w:t>
      </w:r>
      <w:r w:rsidRPr="00F429C0">
        <w:rPr>
          <w:rFonts w:eastAsia="Calibri"/>
          <w:b/>
        </w:rPr>
        <w:t xml:space="preserve">Biomedical Translation Fund (BTF) </w:t>
      </w:r>
      <w:r w:rsidRPr="00F429C0">
        <w:rPr>
          <w:rFonts w:eastAsia="Calibri"/>
        </w:rPr>
        <w:t>is aimed at addressing the challenges in translating more of Australia’s world</w:t>
      </w:r>
      <w:r w:rsidR="00366DF8">
        <w:rPr>
          <w:rFonts w:eastAsia="Calibri"/>
        </w:rPr>
        <w:t>-</w:t>
      </w:r>
      <w:r w:rsidRPr="00F429C0">
        <w:rPr>
          <w:rFonts w:eastAsia="Calibri"/>
        </w:rPr>
        <w:t xml:space="preserve">class biomedical research from the laboratory into the marketplace. The commercialisation process of progressing through clinical trials and receiving regulatory and marketing approvals is both lengthy and onerous, often requiring the investment of tens of millions of dollars and </w:t>
      </w:r>
      <w:r>
        <w:rPr>
          <w:rFonts w:eastAsia="Calibri"/>
        </w:rPr>
        <w:t>many years</w:t>
      </w:r>
      <w:r w:rsidRPr="00F429C0">
        <w:rPr>
          <w:rFonts w:eastAsia="Calibri"/>
        </w:rPr>
        <w:t xml:space="preserve"> before returns can be realised. The BTF is designed as a for-profit $500 million venture capital fund</w:t>
      </w:r>
      <w:r w:rsidR="00FA1777">
        <w:rPr>
          <w:rFonts w:eastAsia="Calibri"/>
        </w:rPr>
        <w:t xml:space="preserve"> programme</w:t>
      </w:r>
      <w:r w:rsidRPr="00F429C0">
        <w:rPr>
          <w:rFonts w:eastAsia="Calibri"/>
        </w:rPr>
        <w:t xml:space="preserve">, with the Australian Government as the lead co-investor with $250 million matched by private sector investors. </w:t>
      </w:r>
      <w:r w:rsidR="00A74A2E" w:rsidRPr="00F429C0">
        <w:rPr>
          <w:rFonts w:eastAsia="Calibri"/>
        </w:rPr>
        <w:t>Th</w:t>
      </w:r>
      <w:r w:rsidR="00A74A2E">
        <w:rPr>
          <w:rFonts w:eastAsia="Calibri"/>
        </w:rPr>
        <w:t>e</w:t>
      </w:r>
      <w:r w:rsidR="00A74A2E" w:rsidRPr="00F429C0">
        <w:rPr>
          <w:rFonts w:eastAsia="Calibri"/>
        </w:rPr>
        <w:t xml:space="preserve"> </w:t>
      </w:r>
      <w:r w:rsidRPr="00F429C0">
        <w:rPr>
          <w:rFonts w:eastAsia="Calibri"/>
        </w:rPr>
        <w:t>BTF will invest in and facilitate the commercial translation of emerging biomedical innovations, promising to deliver both health and economic benefits to Australians into the future.</w:t>
      </w:r>
    </w:p>
    <w:p w14:paraId="3F8E4721" w14:textId="3F6052D6" w:rsidR="003B0E28" w:rsidRPr="00F429C0" w:rsidRDefault="003B0E28" w:rsidP="003B0E28">
      <w:pPr>
        <w:pStyle w:val="ListParagraph"/>
        <w:numPr>
          <w:ilvl w:val="0"/>
          <w:numId w:val="8"/>
        </w:numPr>
        <w:rPr>
          <w:rFonts w:eastAsia="Calibri"/>
        </w:rPr>
      </w:pPr>
      <w:r w:rsidRPr="00F429C0">
        <w:rPr>
          <w:rFonts w:eastAsia="Calibri"/>
        </w:rPr>
        <w:t xml:space="preserve">The </w:t>
      </w:r>
      <w:r w:rsidRPr="00F429C0">
        <w:rPr>
          <w:rFonts w:eastAsia="Calibri"/>
          <w:b/>
        </w:rPr>
        <w:t xml:space="preserve">Business Research and Innovation Initiative (BRII) </w:t>
      </w:r>
      <w:r w:rsidRPr="00F429C0">
        <w:rPr>
          <w:rFonts w:eastAsia="Calibri"/>
        </w:rPr>
        <w:t>has been designed</w:t>
      </w:r>
      <w:r w:rsidR="004E5415">
        <w:rPr>
          <w:rFonts w:eastAsia="Calibri"/>
        </w:rPr>
        <w:t xml:space="preserve"> to</w:t>
      </w:r>
      <w:r w:rsidRPr="00F429C0">
        <w:rPr>
          <w:rFonts w:eastAsia="Calibri"/>
        </w:rPr>
        <w:t xml:space="preserve"> </w:t>
      </w:r>
      <w:r w:rsidR="00E72E97">
        <w:rPr>
          <w:rFonts w:eastAsia="Calibri"/>
        </w:rPr>
        <w:t xml:space="preserve">encourage innovative SMEs to develop commercially viable solutions to Australian Government </w:t>
      </w:r>
      <w:r w:rsidR="004C33FE">
        <w:rPr>
          <w:rFonts w:eastAsia="Calibri"/>
        </w:rPr>
        <w:t>c</w:t>
      </w:r>
      <w:r w:rsidR="00E72E97">
        <w:rPr>
          <w:rFonts w:eastAsia="Calibri"/>
        </w:rPr>
        <w:t xml:space="preserve">hallenges. </w:t>
      </w:r>
      <w:r w:rsidRPr="00F429C0">
        <w:rPr>
          <w:rFonts w:eastAsia="Calibri"/>
        </w:rPr>
        <w:t xml:space="preserve"> The Australian Government spen</w:t>
      </w:r>
      <w:r w:rsidR="00B64FF1">
        <w:rPr>
          <w:rFonts w:eastAsia="Calibri"/>
        </w:rPr>
        <w:t>t</w:t>
      </w:r>
      <w:r w:rsidRPr="00F429C0">
        <w:rPr>
          <w:rFonts w:eastAsia="Calibri"/>
        </w:rPr>
        <w:t xml:space="preserve"> </w:t>
      </w:r>
      <w:r w:rsidR="008D7BC7">
        <w:rPr>
          <w:rFonts w:eastAsia="Calibri"/>
        </w:rPr>
        <w:t xml:space="preserve">nearly </w:t>
      </w:r>
      <w:r w:rsidR="00190D3F">
        <w:rPr>
          <w:rFonts w:eastAsia="Calibri"/>
        </w:rPr>
        <w:t>$60</w:t>
      </w:r>
      <w:r w:rsidR="008D7BC7">
        <w:rPr>
          <w:rFonts w:eastAsia="Calibri"/>
        </w:rPr>
        <w:t xml:space="preserve"> billion </w:t>
      </w:r>
      <w:r w:rsidRPr="00F429C0">
        <w:rPr>
          <w:rFonts w:eastAsia="Calibri"/>
        </w:rPr>
        <w:t xml:space="preserve">on procurement </w:t>
      </w:r>
      <w:r w:rsidR="00B64FF1">
        <w:rPr>
          <w:rFonts w:eastAsia="Calibri"/>
        </w:rPr>
        <w:t>in 2015-16</w:t>
      </w:r>
      <w:r w:rsidRPr="00F429C0">
        <w:rPr>
          <w:rFonts w:eastAsia="Calibri"/>
        </w:rPr>
        <w:t xml:space="preserve">. </w:t>
      </w:r>
      <w:r w:rsidR="00B64FF1">
        <w:rPr>
          <w:rFonts w:eastAsia="Calibri"/>
        </w:rPr>
        <w:t>T</w:t>
      </w:r>
      <w:r w:rsidRPr="00F429C0">
        <w:rPr>
          <w:rFonts w:eastAsia="Calibri"/>
        </w:rPr>
        <w:t xml:space="preserve">his initiative encourages businesses to develop more innovative solutions to government policy and service delivery problems, with a pilot series of ‘challenges’. Entrepreneurs and innovative </w:t>
      </w:r>
      <w:r w:rsidRPr="00F429C0" w:rsidDel="008D7BC7">
        <w:rPr>
          <w:rFonts w:eastAsia="Calibri"/>
        </w:rPr>
        <w:t xml:space="preserve">businesses </w:t>
      </w:r>
      <w:r w:rsidR="008D7BC7">
        <w:rPr>
          <w:rFonts w:eastAsia="Calibri"/>
        </w:rPr>
        <w:t>have been</w:t>
      </w:r>
      <w:r w:rsidRPr="00F429C0" w:rsidDel="008D7BC7">
        <w:rPr>
          <w:rFonts w:eastAsia="Calibri"/>
        </w:rPr>
        <w:t xml:space="preserve"> invited </w:t>
      </w:r>
      <w:r w:rsidRPr="00F429C0">
        <w:rPr>
          <w:rFonts w:eastAsia="Calibri"/>
        </w:rPr>
        <w:t xml:space="preserve">to submit proposals to address those challenges and the winners will receive grants of up to $100,000 to test their ideas over three months of development. The most successful ideas may be eligible for a further grant of up to $1 million to develop a prototype or proof of concept during the following 18 months. </w:t>
      </w:r>
    </w:p>
    <w:p w14:paraId="068FCEE7" w14:textId="77777777" w:rsidR="00BA7E3F" w:rsidRDefault="003B0E28" w:rsidP="00544A68">
      <w:pPr>
        <w:rPr>
          <w:rFonts w:eastAsia="Calibri" w:cs="Arial"/>
        </w:rPr>
      </w:pPr>
      <w:r w:rsidRPr="00733142">
        <w:rPr>
          <w:rFonts w:eastAsia="Calibri" w:cs="Arial"/>
        </w:rPr>
        <w:t>Details on these and all NISA</w:t>
      </w:r>
      <w:r>
        <w:rPr>
          <w:rFonts w:eastAsia="Calibri" w:cs="Arial"/>
        </w:rPr>
        <w:t xml:space="preserve"> initiatives and</w:t>
      </w:r>
      <w:r w:rsidRPr="00733142">
        <w:rPr>
          <w:rFonts w:eastAsia="Calibri" w:cs="Arial"/>
        </w:rPr>
        <w:t xml:space="preserve"> achievements, and more, can be found at </w:t>
      </w:r>
      <w:hyperlink r:id="rId16" w:history="1">
        <w:r w:rsidRPr="00733142">
          <w:rPr>
            <w:rFonts w:eastAsia="Calibri" w:cs="Arial"/>
            <w:color w:val="0563C1"/>
            <w:u w:val="single"/>
          </w:rPr>
          <w:t>www.innovation.gov.au</w:t>
        </w:r>
      </w:hyperlink>
      <w:r w:rsidR="00BA7E3F">
        <w:rPr>
          <w:rFonts w:eastAsia="Calibri" w:cs="Arial"/>
        </w:rPr>
        <w:t>.</w:t>
      </w:r>
    </w:p>
    <w:p w14:paraId="10E8F284" w14:textId="360DB3A0" w:rsidR="00544A68" w:rsidRDefault="003B0E28" w:rsidP="00544A68">
      <w:pPr>
        <w:rPr>
          <w:rFonts w:eastAsia="Calibri" w:cs="Arial"/>
          <w:noProof/>
          <w:lang w:eastAsia="en-AU"/>
        </w:rPr>
      </w:pPr>
      <w:r w:rsidRPr="00733142">
        <w:rPr>
          <w:rFonts w:eastAsia="Calibri" w:cs="Arial"/>
        </w:rPr>
        <w:t>In</w:t>
      </w:r>
      <w:r>
        <w:rPr>
          <w:rFonts w:eastAsia="Calibri" w:cs="Arial"/>
        </w:rPr>
        <w:t xml:space="preserve"> addition to the programme of work derived from the NISA,</w:t>
      </w:r>
      <w:r w:rsidRPr="00733142">
        <w:rPr>
          <w:rFonts w:eastAsia="Calibri" w:cs="Arial"/>
        </w:rPr>
        <w:t xml:space="preserve"> the Board continued its oversight of </w:t>
      </w:r>
      <w:r w:rsidRPr="00BF3454">
        <w:rPr>
          <w:rFonts w:eastAsia="Calibri" w:cs="Arial"/>
        </w:rPr>
        <w:t>key innovation programmes throughout 2015-16</w:t>
      </w:r>
      <w:r w:rsidRPr="00E36A43">
        <w:rPr>
          <w:rFonts w:eastAsia="Calibri" w:cs="Arial"/>
        </w:rPr>
        <w:t>.</w:t>
      </w:r>
      <w:r w:rsidRPr="00733142">
        <w:rPr>
          <w:rFonts w:eastAsia="Calibri" w:cs="Arial"/>
        </w:rPr>
        <w:t xml:space="preserve"> These include the </w:t>
      </w:r>
      <w:r w:rsidRPr="004A56DC">
        <w:rPr>
          <w:rFonts w:eastAsia="Calibri" w:cs="Arial"/>
          <w:i/>
        </w:rPr>
        <w:t>R&amp;D Tax Incentive</w:t>
      </w:r>
      <w:r w:rsidR="00366DF8">
        <w:rPr>
          <w:rFonts w:eastAsia="Calibri" w:cs="Arial"/>
          <w:i/>
        </w:rPr>
        <w:t>,</w:t>
      </w:r>
      <w:r w:rsidRPr="00733142">
        <w:rPr>
          <w:rFonts w:eastAsia="Calibri" w:cs="Arial"/>
        </w:rPr>
        <w:t xml:space="preserve"> the </w:t>
      </w:r>
      <w:r w:rsidRPr="004A56DC">
        <w:rPr>
          <w:rFonts w:eastAsia="Calibri" w:cs="Arial"/>
          <w:i/>
        </w:rPr>
        <w:t>Cooperative Research Centres</w:t>
      </w:r>
      <w:r w:rsidRPr="00733142">
        <w:rPr>
          <w:rFonts w:eastAsia="Calibri" w:cs="Arial"/>
        </w:rPr>
        <w:t xml:space="preserve">, the </w:t>
      </w:r>
      <w:r w:rsidRPr="004A56DC">
        <w:rPr>
          <w:rFonts w:eastAsia="Calibri" w:cs="Arial"/>
          <w:i/>
        </w:rPr>
        <w:t>Venture Capital Limited Partnership</w:t>
      </w:r>
      <w:r w:rsidRPr="00733142">
        <w:rPr>
          <w:rFonts w:eastAsia="Calibri" w:cs="Arial"/>
        </w:rPr>
        <w:t xml:space="preserve"> (VCLP) and </w:t>
      </w:r>
      <w:r w:rsidRPr="004A56DC">
        <w:rPr>
          <w:rFonts w:eastAsia="Calibri" w:cs="Arial"/>
          <w:i/>
        </w:rPr>
        <w:t>Early Stage Venture Capital Limited Partnership</w:t>
      </w:r>
      <w:r w:rsidRPr="00733142">
        <w:rPr>
          <w:rFonts w:eastAsia="Calibri" w:cs="Arial"/>
        </w:rPr>
        <w:t xml:space="preserve"> (ESVCLP) investment vehicles and the </w:t>
      </w:r>
      <w:r w:rsidRPr="004A56DC">
        <w:rPr>
          <w:rFonts w:eastAsia="Calibri" w:cs="Arial"/>
          <w:i/>
        </w:rPr>
        <w:t>Entrepreneurs’ Programme</w:t>
      </w:r>
      <w:r w:rsidRPr="00733142">
        <w:rPr>
          <w:rFonts w:eastAsia="Calibri" w:cs="Arial"/>
        </w:rPr>
        <w:t>.</w:t>
      </w:r>
      <w:r w:rsidR="00544A68" w:rsidRPr="00544A68">
        <w:rPr>
          <w:rFonts w:eastAsia="Calibri" w:cs="Arial"/>
          <w:noProof/>
          <w:lang w:eastAsia="en-AU"/>
        </w:rPr>
        <w:t xml:space="preserve"> </w:t>
      </w:r>
    </w:p>
    <w:p w14:paraId="22C71B5B" w14:textId="53AC7A7C" w:rsidR="00544A68" w:rsidRPr="00733142" w:rsidRDefault="00544A68" w:rsidP="00544A68">
      <w:pPr>
        <w:rPr>
          <w:rFonts w:eastAsia="Calibri" w:cs="Arial"/>
        </w:rPr>
      </w:pPr>
      <w:r>
        <w:rPr>
          <w:rFonts w:eastAsia="Calibri" w:cs="Arial"/>
        </w:rPr>
        <w:t>T</w:t>
      </w:r>
      <w:r w:rsidRPr="00733142">
        <w:rPr>
          <w:rFonts w:eastAsia="Calibri" w:cs="Arial"/>
        </w:rPr>
        <w:t xml:space="preserve">he Board has also assisted the government on other matters related to innovation, science and </w:t>
      </w:r>
      <w:r w:rsidRPr="00DF5258">
        <w:rPr>
          <w:rFonts w:eastAsia="Calibri" w:cs="Arial"/>
        </w:rPr>
        <w:t>research. Dr Alan Finkel,</w:t>
      </w:r>
      <w:r w:rsidRPr="004A56DC">
        <w:rPr>
          <w:rFonts w:eastAsia="Calibri" w:cs="Arial"/>
        </w:rPr>
        <w:t xml:space="preserve"> Deputy C</w:t>
      </w:r>
      <w:r w:rsidRPr="00DF5258">
        <w:rPr>
          <w:rFonts w:eastAsia="Calibri" w:cs="Arial"/>
        </w:rPr>
        <w:t>hair of ISA and Australia</w:t>
      </w:r>
      <w:r w:rsidRPr="004A56DC">
        <w:rPr>
          <w:rFonts w:eastAsia="Calibri" w:cs="Arial"/>
        </w:rPr>
        <w:t>’s</w:t>
      </w:r>
      <w:r w:rsidRPr="00DF5258">
        <w:rPr>
          <w:rFonts w:eastAsia="Calibri" w:cs="Arial"/>
        </w:rPr>
        <w:t xml:space="preserve"> Chief Scientist</w:t>
      </w:r>
      <w:r w:rsidRPr="004A56DC">
        <w:rPr>
          <w:rFonts w:eastAsia="Calibri" w:cs="Arial"/>
        </w:rPr>
        <w:t>,</w:t>
      </w:r>
      <w:r w:rsidRPr="00DF5258">
        <w:rPr>
          <w:rFonts w:eastAsia="Calibri" w:cs="Arial"/>
        </w:rPr>
        <w:t xml:space="preserve"> and I joined Mr John Fraser, the Secretary to the Treasury, in conducting a </w:t>
      </w:r>
      <w:r w:rsidRPr="00DF5258">
        <w:rPr>
          <w:rFonts w:eastAsia="Calibri" w:cs="Arial"/>
          <w:b/>
        </w:rPr>
        <w:t>review of the R&amp;D Tax Incentive</w:t>
      </w:r>
      <w:r w:rsidRPr="00DF5258">
        <w:rPr>
          <w:rFonts w:eastAsia="Calibri" w:cs="Arial"/>
        </w:rPr>
        <w:t>; a central element of Australia’s innovation policy infrastructure. The Deputy Chair</w:t>
      </w:r>
      <w:r w:rsidRPr="00733142">
        <w:rPr>
          <w:rFonts w:eastAsia="Calibri" w:cs="Arial"/>
        </w:rPr>
        <w:t xml:space="preserve"> also commenced work to lead development of a </w:t>
      </w:r>
      <w:r w:rsidRPr="00733142">
        <w:rPr>
          <w:rFonts w:eastAsia="Calibri" w:cs="Arial"/>
          <w:b/>
        </w:rPr>
        <w:t>National Research Infrastructure Roadmap</w:t>
      </w:r>
      <w:r>
        <w:rPr>
          <w:rFonts w:eastAsia="Calibri" w:cs="Arial"/>
        </w:rPr>
        <w:t>. The</w:t>
      </w:r>
      <w:r w:rsidRPr="00733142">
        <w:rPr>
          <w:rFonts w:eastAsia="Calibri" w:cs="Arial"/>
        </w:rPr>
        <w:t xml:space="preserve"> roadmap </w:t>
      </w:r>
      <w:r>
        <w:rPr>
          <w:rFonts w:eastAsia="Calibri" w:cs="Arial"/>
        </w:rPr>
        <w:t xml:space="preserve">will </w:t>
      </w:r>
      <w:r w:rsidRPr="00733142">
        <w:rPr>
          <w:rFonts w:eastAsia="Calibri" w:cs="Arial"/>
        </w:rPr>
        <w:t>set out Australia’s long term research infrastructure and investment</w:t>
      </w:r>
      <w:r>
        <w:rPr>
          <w:rFonts w:eastAsia="Calibri" w:cs="Arial"/>
        </w:rPr>
        <w:t xml:space="preserve"> necessary</w:t>
      </w:r>
      <w:r w:rsidRPr="00733142">
        <w:rPr>
          <w:rFonts w:eastAsia="Calibri" w:cs="Arial"/>
        </w:rPr>
        <w:t xml:space="preserve"> to enable Australia to maintain its research excellence</w:t>
      </w:r>
      <w:r>
        <w:rPr>
          <w:rFonts w:eastAsia="Calibri" w:cs="Arial"/>
        </w:rPr>
        <w:t xml:space="preserve"> and capacity for</w:t>
      </w:r>
      <w:r w:rsidRPr="00733142">
        <w:rPr>
          <w:rFonts w:eastAsia="Calibri" w:cs="Arial"/>
        </w:rPr>
        <w:t xml:space="preserve"> innovation across the economy to the benefit of the nation.</w:t>
      </w:r>
      <w:r>
        <w:rPr>
          <w:rFonts w:eastAsia="Calibri" w:cs="Arial"/>
        </w:rPr>
        <w:t xml:space="preserve"> The report is due for release during 2017.</w:t>
      </w:r>
    </w:p>
    <w:p w14:paraId="74D03795" w14:textId="77777777" w:rsidR="00544A68" w:rsidRDefault="00544A68" w:rsidP="003B0E28">
      <w:pPr>
        <w:rPr>
          <w:rFonts w:eastAsia="Calibri" w:cs="Arial"/>
          <w:noProof/>
          <w:lang w:eastAsia="en-AU"/>
        </w:rPr>
      </w:pPr>
    </w:p>
    <w:p w14:paraId="2C7AA168" w14:textId="72F13AF3" w:rsidR="003B0E28" w:rsidRPr="00733142" w:rsidRDefault="00544A68" w:rsidP="003B0E28">
      <w:pPr>
        <w:rPr>
          <w:rFonts w:eastAsia="Calibri" w:cs="Arial"/>
        </w:rPr>
      </w:pPr>
      <w:r>
        <w:rPr>
          <w:rFonts w:eastAsia="Calibri" w:cs="Arial"/>
          <w:noProof/>
          <w:lang w:eastAsia="en-AU"/>
        </w:rPr>
        <w:lastRenderedPageBreak/>
        <w:drawing>
          <wp:inline distT="0" distB="0" distL="0" distR="0" wp14:anchorId="6B4BDBB9" wp14:editId="2FFD1CF7">
            <wp:extent cx="5727700" cy="3821430"/>
            <wp:effectExtent l="0" t="0" r="6350" b="7620"/>
            <wp:docPr id="33" name="Picture 33" descr="Board members pose for a photo." title="Board members pose fo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protected.ind\user\User04\PSheath\desktop\Annual report 2015-16\2015-16 collated documents\Received content\Inside the 1.8m telescop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7700" cy="3821430"/>
                    </a:xfrm>
                    <a:prstGeom prst="rect">
                      <a:avLst/>
                    </a:prstGeom>
                    <a:noFill/>
                    <a:ln>
                      <a:noFill/>
                    </a:ln>
                  </pic:spPr>
                </pic:pic>
              </a:graphicData>
            </a:graphic>
          </wp:inline>
        </w:drawing>
      </w:r>
    </w:p>
    <w:p w14:paraId="0B2823FC" w14:textId="0C513B0D" w:rsidR="003B0E28" w:rsidRDefault="003B0E28" w:rsidP="003B0E28">
      <w:pPr>
        <w:rPr>
          <w:rFonts w:eastAsia="Calibri" w:cs="Arial"/>
        </w:rPr>
      </w:pPr>
      <w:r>
        <w:rPr>
          <w:rFonts w:eastAsia="Calibri" w:cs="Arial"/>
        </w:rPr>
        <w:t>T</w:t>
      </w:r>
      <w:r w:rsidRPr="00733142">
        <w:rPr>
          <w:rFonts w:eastAsia="Calibri" w:cs="Arial"/>
        </w:rPr>
        <w:t>he Board</w:t>
      </w:r>
      <w:r>
        <w:rPr>
          <w:rFonts w:eastAsia="Calibri" w:cs="Arial"/>
        </w:rPr>
        <w:t>’</w:t>
      </w:r>
      <w:r w:rsidRPr="00733142">
        <w:rPr>
          <w:rFonts w:eastAsia="Calibri" w:cs="Arial"/>
        </w:rPr>
        <w:t xml:space="preserve">s role also includes </w:t>
      </w:r>
      <w:r w:rsidRPr="00733142">
        <w:rPr>
          <w:rFonts w:eastAsia="Calibri" w:cs="Arial"/>
          <w:b/>
        </w:rPr>
        <w:t>promoting and advocating</w:t>
      </w:r>
      <w:r w:rsidRPr="00733142">
        <w:rPr>
          <w:rFonts w:eastAsia="Calibri" w:cs="Arial"/>
        </w:rPr>
        <w:t xml:space="preserve"> for an innovation culture that encourages Australians and Australian businesses to realise the rewards of embracing possibility and opportunity. I, Alan Finkel and a number of the Board members and the interim CEO of the OISA Office, Ann Bray, have been actively engaged across the country, meeting stakeholders in research, business and all levels of Government, visiting research facilities, companies and colla</w:t>
      </w:r>
      <w:r>
        <w:rPr>
          <w:rFonts w:eastAsia="Calibri" w:cs="Arial"/>
        </w:rPr>
        <w:t>borative ventures. We have given</w:t>
      </w:r>
      <w:r w:rsidRPr="00733142">
        <w:rPr>
          <w:rFonts w:eastAsia="Calibri" w:cs="Arial"/>
        </w:rPr>
        <w:t xml:space="preserve"> interviews, key note speeches including at the Australian Private Equity and Venture Capital Association, the Medical Technology Association of Australia, the Knowledge Nation Summit</w:t>
      </w:r>
      <w:r>
        <w:rPr>
          <w:rFonts w:eastAsia="Calibri" w:cs="Arial"/>
        </w:rPr>
        <w:t>, the Australian Financial Review Innovation Summit</w:t>
      </w:r>
      <w:r w:rsidRPr="00733142">
        <w:rPr>
          <w:rFonts w:eastAsia="Calibri" w:cs="Arial"/>
        </w:rPr>
        <w:t xml:space="preserve"> and the International Atomic Energy Agency Scientific Forum in Vienna,</w:t>
      </w:r>
      <w:r>
        <w:rPr>
          <w:rFonts w:eastAsia="Calibri" w:cs="Arial"/>
        </w:rPr>
        <w:t xml:space="preserve"> the Creative Innovation Conference and the Association of Australian Medical Research Institutes annual conference,</w:t>
      </w:r>
      <w:r w:rsidRPr="00733142">
        <w:rPr>
          <w:rFonts w:eastAsia="Calibri" w:cs="Arial"/>
        </w:rPr>
        <w:t xml:space="preserve"> and participated in panel discussions, including at events organised by Universities Australia, Committee for Economic Development of Australia (CEDA), ASIC, Science and Technology Australia, industry associations and other key stakeholders in innovation. </w:t>
      </w:r>
    </w:p>
    <w:p w14:paraId="3720074A" w14:textId="77777777" w:rsidR="00544A68" w:rsidRDefault="003B0E28" w:rsidP="00544A68">
      <w:pPr>
        <w:rPr>
          <w:rFonts w:eastAsia="Calibri" w:cs="Arial"/>
        </w:rPr>
      </w:pPr>
      <w:r w:rsidRPr="00733142">
        <w:rPr>
          <w:rFonts w:eastAsia="Calibri" w:cs="Arial"/>
        </w:rPr>
        <w:t xml:space="preserve">I would like to thank the members of the Board and its </w:t>
      </w:r>
      <w:r w:rsidR="002A57C2">
        <w:rPr>
          <w:rFonts w:eastAsia="Calibri" w:cs="Arial"/>
        </w:rPr>
        <w:t>c</w:t>
      </w:r>
      <w:r w:rsidRPr="00733142">
        <w:rPr>
          <w:rFonts w:eastAsia="Calibri" w:cs="Arial"/>
        </w:rPr>
        <w:t>ommittees for their contributions in the past year. In particular I would like to thank Dr Susan Pond AM, Mr Gerard Noonan and Dr Laurie Hammond</w:t>
      </w:r>
      <w:r>
        <w:rPr>
          <w:rFonts w:eastAsia="Calibri" w:cs="Arial"/>
        </w:rPr>
        <w:t>,</w:t>
      </w:r>
      <w:r w:rsidRPr="00733142">
        <w:rPr>
          <w:rFonts w:eastAsia="Calibri" w:cs="Arial"/>
        </w:rPr>
        <w:t xml:space="preserve"> who finished up their time on the Board this past year</w:t>
      </w:r>
      <w:r>
        <w:rPr>
          <w:rFonts w:eastAsia="Calibri" w:cs="Arial"/>
        </w:rPr>
        <w:t>, and Dr Marlene Kanga AM who served as Acting Chair</w:t>
      </w:r>
      <w:r w:rsidRPr="00733142">
        <w:rPr>
          <w:rFonts w:eastAsia="Calibri" w:cs="Arial"/>
        </w:rPr>
        <w:t>. I also welcom</w:t>
      </w:r>
      <w:r>
        <w:rPr>
          <w:rFonts w:eastAsia="Calibri" w:cs="Arial"/>
        </w:rPr>
        <w:t>e</w:t>
      </w:r>
      <w:r w:rsidRPr="00733142">
        <w:rPr>
          <w:rFonts w:eastAsia="Calibri" w:cs="Arial"/>
        </w:rPr>
        <w:t xml:space="preserve"> those new board members appointed during this period: The Chief Scientist Dr Alan Finkel, Maile Carnegie, Scott Farquhar, Daniel Petre, Paul Bassat</w:t>
      </w:r>
      <w:r>
        <w:rPr>
          <w:rFonts w:eastAsia="Calibri" w:cs="Arial"/>
        </w:rPr>
        <w:t xml:space="preserve"> and</w:t>
      </w:r>
      <w:r w:rsidRPr="00733142">
        <w:rPr>
          <w:rFonts w:eastAsia="Calibri" w:cs="Arial"/>
        </w:rPr>
        <w:t xml:space="preserve"> Chris Roberts</w:t>
      </w:r>
      <w:r>
        <w:rPr>
          <w:rFonts w:eastAsia="Calibri" w:cs="Arial"/>
        </w:rPr>
        <w:t>. In addition to these new members, Glenys Beauchamp PSM joined the Board in an ex-officio capacity.</w:t>
      </w:r>
      <w:r w:rsidR="00544A68" w:rsidRPr="00544A68">
        <w:rPr>
          <w:rFonts w:eastAsia="Calibri" w:cs="Arial"/>
        </w:rPr>
        <w:t xml:space="preserve"> </w:t>
      </w:r>
    </w:p>
    <w:p w14:paraId="39FB99B7" w14:textId="62C47042" w:rsidR="00544A68" w:rsidRPr="00733142" w:rsidRDefault="00544A68" w:rsidP="00544A68">
      <w:pPr>
        <w:rPr>
          <w:rFonts w:eastAsia="Calibri" w:cs="Arial"/>
        </w:rPr>
      </w:pPr>
      <w:r w:rsidRPr="00733142">
        <w:rPr>
          <w:rFonts w:eastAsia="Calibri" w:cs="Arial"/>
        </w:rPr>
        <w:t xml:space="preserve">The Board </w:t>
      </w:r>
      <w:r>
        <w:rPr>
          <w:rFonts w:eastAsia="Calibri" w:cs="Arial"/>
        </w:rPr>
        <w:t xml:space="preserve">looks forward to </w:t>
      </w:r>
      <w:r w:rsidRPr="00733142">
        <w:rPr>
          <w:rFonts w:eastAsia="Calibri" w:cs="Arial"/>
        </w:rPr>
        <w:t>hav</w:t>
      </w:r>
      <w:r>
        <w:rPr>
          <w:rFonts w:eastAsia="Calibri" w:cs="Arial"/>
        </w:rPr>
        <w:t>ing</w:t>
      </w:r>
      <w:r w:rsidRPr="00733142">
        <w:rPr>
          <w:rFonts w:eastAsia="Calibri" w:cs="Arial"/>
        </w:rPr>
        <w:t xml:space="preserve"> an important role in setting the framework conditions </w:t>
      </w:r>
      <w:r>
        <w:rPr>
          <w:rFonts w:eastAsia="Calibri" w:cs="Arial"/>
        </w:rPr>
        <w:t xml:space="preserve">to ensure that we see more </w:t>
      </w:r>
      <w:r w:rsidRPr="00733142">
        <w:rPr>
          <w:rFonts w:eastAsia="Calibri" w:cs="Arial"/>
        </w:rPr>
        <w:t>world-class collaborative research</w:t>
      </w:r>
      <w:r>
        <w:rPr>
          <w:rFonts w:eastAsia="Calibri" w:cs="Arial"/>
        </w:rPr>
        <w:t>,</w:t>
      </w:r>
      <w:r w:rsidRPr="00733142">
        <w:rPr>
          <w:rFonts w:eastAsia="Calibri" w:cs="Arial"/>
        </w:rPr>
        <w:t xml:space="preserve"> commercialisation, and entrepreneur</w:t>
      </w:r>
      <w:r>
        <w:rPr>
          <w:rFonts w:eastAsia="Calibri" w:cs="Arial"/>
        </w:rPr>
        <w:t>ial activities taking place in Australia</w:t>
      </w:r>
      <w:r w:rsidRPr="00733142">
        <w:rPr>
          <w:rFonts w:eastAsia="Calibri" w:cs="Arial"/>
        </w:rPr>
        <w:t>.</w:t>
      </w:r>
      <w:r>
        <w:rPr>
          <w:rFonts w:eastAsia="Calibri" w:cs="Arial"/>
        </w:rPr>
        <w:t xml:space="preserve"> It is vitally important for the nation that these aims are achieved. While innovation offers </w:t>
      </w:r>
      <w:r>
        <w:rPr>
          <w:rFonts w:eastAsia="Calibri" w:cs="Arial"/>
        </w:rPr>
        <w:lastRenderedPageBreak/>
        <w:t xml:space="preserve">significant positive opportunities, it is also one of the key immediate challenges we face as a nation. Without a holistic coordinated approach, Australia risks being left behind in a rapidly transitioning global economy. </w:t>
      </w:r>
    </w:p>
    <w:p w14:paraId="6CCBDC34" w14:textId="77777777" w:rsidR="003B0E28" w:rsidRDefault="003B0E28" w:rsidP="003B0E28">
      <w:pPr>
        <w:rPr>
          <w:rFonts w:eastAsia="Calibri" w:cs="Arial"/>
        </w:rPr>
      </w:pPr>
      <w:r>
        <w:rPr>
          <w:rFonts w:eastAsia="Calibri" w:cs="Arial"/>
        </w:rPr>
        <w:t>For example, m</w:t>
      </w:r>
      <w:r w:rsidRPr="00733142">
        <w:rPr>
          <w:rFonts w:eastAsia="Calibri" w:cs="Arial"/>
        </w:rPr>
        <w:t xml:space="preserve">atching our recognised research excellence with commercialisation excellence </w:t>
      </w:r>
      <w:r>
        <w:rPr>
          <w:rFonts w:eastAsia="Calibri" w:cs="Arial"/>
        </w:rPr>
        <w:t>will be essential</w:t>
      </w:r>
      <w:r w:rsidRPr="00733142">
        <w:rPr>
          <w:rFonts w:eastAsia="Calibri" w:cs="Arial"/>
        </w:rPr>
        <w:t xml:space="preserve"> for us in achieving </w:t>
      </w:r>
      <w:r>
        <w:rPr>
          <w:rFonts w:eastAsia="Calibri" w:cs="Arial"/>
        </w:rPr>
        <w:t>our ambitions and</w:t>
      </w:r>
      <w:r w:rsidRPr="00733142">
        <w:rPr>
          <w:rFonts w:eastAsia="Calibri" w:cs="Arial"/>
        </w:rPr>
        <w:t xml:space="preserve"> providing all Australians with a sustainably prosperous economy</w:t>
      </w:r>
      <w:r>
        <w:rPr>
          <w:rFonts w:eastAsia="Calibri" w:cs="Arial"/>
        </w:rPr>
        <w:t>.</w:t>
      </w:r>
      <w:r w:rsidRPr="00733142">
        <w:rPr>
          <w:rFonts w:eastAsia="Calibri" w:cs="Arial"/>
        </w:rPr>
        <w:t xml:space="preserve"> </w:t>
      </w:r>
    </w:p>
    <w:p w14:paraId="63CBA855" w14:textId="77777777" w:rsidR="003B0E28" w:rsidRPr="00733142" w:rsidRDefault="003B0E28" w:rsidP="003B0E28">
      <w:pPr>
        <w:rPr>
          <w:rFonts w:eastAsia="Calibri" w:cs="Arial"/>
        </w:rPr>
      </w:pPr>
      <w:r w:rsidRPr="00733142">
        <w:rPr>
          <w:rFonts w:eastAsia="Calibri" w:cs="Arial"/>
        </w:rPr>
        <w:t xml:space="preserve">Countries like Germany, the UK, Israel and the US currently do much better at this than we do. The </w:t>
      </w:r>
      <w:r>
        <w:rPr>
          <w:rFonts w:eastAsia="Calibri" w:cs="Arial"/>
        </w:rPr>
        <w:t>Australian G</w:t>
      </w:r>
      <w:r w:rsidRPr="00733142">
        <w:rPr>
          <w:rFonts w:eastAsia="Calibri" w:cs="Arial"/>
        </w:rPr>
        <w:t>overnment is moving to change our research funding regimes and systems of recognition to be more conducive to the pursuit of commercialisation and the Board will be providing advice to government on how this takes place.</w:t>
      </w:r>
    </w:p>
    <w:p w14:paraId="17059F05" w14:textId="7C806F3F" w:rsidR="003B0E28" w:rsidRPr="00733142" w:rsidRDefault="003B0E28" w:rsidP="003B0E28">
      <w:pPr>
        <w:rPr>
          <w:rFonts w:eastAsia="Calibri" w:cs="Arial"/>
        </w:rPr>
      </w:pPr>
      <w:r>
        <w:rPr>
          <w:rFonts w:eastAsia="Calibri" w:cs="Arial"/>
        </w:rPr>
        <w:t>S</w:t>
      </w:r>
      <w:r w:rsidRPr="00733142">
        <w:rPr>
          <w:rFonts w:eastAsia="Calibri" w:cs="Arial"/>
        </w:rPr>
        <w:t>haping Australia’s approach to driving innovation</w:t>
      </w:r>
      <w:r>
        <w:rPr>
          <w:rFonts w:eastAsia="Calibri" w:cs="Arial"/>
        </w:rPr>
        <w:t xml:space="preserve"> is the Board’s key task</w:t>
      </w:r>
      <w:r w:rsidRPr="00733142">
        <w:rPr>
          <w:rFonts w:eastAsia="Calibri" w:cs="Arial"/>
        </w:rPr>
        <w:t xml:space="preserve">. We have a </w:t>
      </w:r>
      <w:r>
        <w:rPr>
          <w:rFonts w:eastAsia="Calibri" w:cs="Arial"/>
        </w:rPr>
        <w:t>considerable</w:t>
      </w:r>
      <w:r w:rsidRPr="00733142">
        <w:rPr>
          <w:rFonts w:eastAsia="Calibri" w:cs="Arial"/>
        </w:rPr>
        <w:t xml:space="preserve"> programme</w:t>
      </w:r>
      <w:r>
        <w:rPr>
          <w:rFonts w:eastAsia="Calibri" w:cs="Arial"/>
        </w:rPr>
        <w:t xml:space="preserve"> of work</w:t>
      </w:r>
      <w:r w:rsidRPr="00733142">
        <w:rPr>
          <w:rFonts w:eastAsia="Calibri" w:cs="Arial"/>
        </w:rPr>
        <w:t xml:space="preserve"> ahead of us</w:t>
      </w:r>
      <w:r>
        <w:rPr>
          <w:rFonts w:eastAsia="Calibri" w:cs="Arial"/>
        </w:rPr>
        <w:t>, including extensive consultation with stakeholders from across the innovation science and research system</w:t>
      </w:r>
      <w:r w:rsidRPr="00733142">
        <w:rPr>
          <w:rFonts w:eastAsia="Calibri" w:cs="Arial"/>
        </w:rPr>
        <w:t>.</w:t>
      </w:r>
      <w:r>
        <w:rPr>
          <w:rFonts w:eastAsia="Calibri" w:cs="Arial"/>
        </w:rPr>
        <w:t xml:space="preserve"> Developing ISA’s 2030 strategic plan for Australia’s innovation, science and research system is an urgent task. In delivering the strategic plan</w:t>
      </w:r>
      <w:r w:rsidR="00B20091">
        <w:rPr>
          <w:rFonts w:eastAsia="Calibri" w:cs="Arial"/>
        </w:rPr>
        <w:t>,</w:t>
      </w:r>
      <w:r>
        <w:rPr>
          <w:rFonts w:eastAsia="Calibri" w:cs="Arial"/>
        </w:rPr>
        <w:t xml:space="preserve"> the Board will seek to ensure that Australia faces up to the challenges, and seizes the opportunities, in harnessing innovation to </w:t>
      </w:r>
      <w:r w:rsidRPr="00733142">
        <w:rPr>
          <w:rFonts w:eastAsia="Calibri" w:cs="Arial"/>
        </w:rPr>
        <w:t>driv</w:t>
      </w:r>
      <w:r>
        <w:rPr>
          <w:rFonts w:eastAsia="Calibri" w:cs="Arial"/>
        </w:rPr>
        <w:t>e future</w:t>
      </w:r>
      <w:r w:rsidRPr="00733142">
        <w:rPr>
          <w:rFonts w:eastAsia="Calibri" w:cs="Arial"/>
        </w:rPr>
        <w:t xml:space="preserve"> economic growth</w:t>
      </w:r>
      <w:r>
        <w:rPr>
          <w:rFonts w:eastAsia="Calibri" w:cs="Arial"/>
        </w:rPr>
        <w:t>, create</w:t>
      </w:r>
      <w:r w:rsidRPr="00733142">
        <w:rPr>
          <w:rFonts w:eastAsia="Calibri" w:cs="Arial"/>
        </w:rPr>
        <w:t xml:space="preserve"> jobs and </w:t>
      </w:r>
      <w:r>
        <w:rPr>
          <w:rFonts w:eastAsia="Calibri" w:cs="Arial"/>
        </w:rPr>
        <w:t>enhance our standard and quality of living</w:t>
      </w:r>
      <w:r w:rsidRPr="00733142">
        <w:rPr>
          <w:rFonts w:eastAsia="Calibri" w:cs="Arial"/>
        </w:rPr>
        <w:t>.</w:t>
      </w:r>
    </w:p>
    <w:p w14:paraId="4BCDAAE8" w14:textId="77777777" w:rsidR="003B0E28" w:rsidRDefault="003B0E28" w:rsidP="003B0E28">
      <w:pPr>
        <w:rPr>
          <w:rFonts w:eastAsia="Calibri" w:cs="Arial"/>
        </w:rPr>
      </w:pPr>
    </w:p>
    <w:p w14:paraId="2C225602" w14:textId="77777777" w:rsidR="003B0E28" w:rsidRDefault="003B0E28" w:rsidP="003B0E28">
      <w:pPr>
        <w:spacing w:before="480"/>
        <w:rPr>
          <w:rFonts w:eastAsia="Calibri" w:cs="Arial"/>
        </w:rPr>
      </w:pPr>
      <w:r>
        <w:rPr>
          <w:rFonts w:eastAsia="Calibri" w:cs="Arial"/>
        </w:rPr>
        <w:t>Bill Ferris AC</w:t>
      </w:r>
    </w:p>
    <w:p w14:paraId="08C810FA" w14:textId="6CF42C93" w:rsidR="003B0E28" w:rsidRDefault="003B0E28" w:rsidP="003B0E28">
      <w:pPr>
        <w:rPr>
          <w:color w:val="FF0000"/>
        </w:rPr>
      </w:pPr>
      <w:r>
        <w:rPr>
          <w:rFonts w:eastAsia="Calibri" w:cs="Arial"/>
        </w:rPr>
        <w:t>Chair</w:t>
      </w:r>
      <w:r>
        <w:rPr>
          <w:color w:val="FF0000"/>
        </w:rPr>
        <w:br w:type="page"/>
      </w:r>
    </w:p>
    <w:p w14:paraId="7E4008D4" w14:textId="3A0CA2FF" w:rsidR="003B0E28" w:rsidRPr="006A72EB" w:rsidRDefault="00901923" w:rsidP="00BA7E3F">
      <w:pPr>
        <w:rPr>
          <w:rFonts w:eastAsia="Times New Roman"/>
          <w:color w:val="7F7F7F" w:themeColor="text1" w:themeTint="80"/>
          <w:lang w:eastAsia="en-AU"/>
        </w:rPr>
      </w:pPr>
      <w:r w:rsidRPr="00BA7E3F">
        <w:rPr>
          <w:rFonts w:eastAsia="Times New Roman"/>
          <w:b/>
          <w:color w:val="7F7F7F" w:themeColor="text1" w:themeTint="80"/>
          <w:sz w:val="28"/>
          <w:szCs w:val="28"/>
          <w:lang w:eastAsia="en-AU"/>
        </w:rPr>
        <w:lastRenderedPageBreak/>
        <w:t>INNOVATION AUSTRALIA – ANNUAL REPORT 2015-16</w:t>
      </w:r>
    </w:p>
    <w:p w14:paraId="7DEA6D55" w14:textId="4840BDF3" w:rsidR="003B0E28" w:rsidRPr="00901923" w:rsidRDefault="00977BAF" w:rsidP="00BA7E3F">
      <w:pPr>
        <w:pStyle w:val="Heading1"/>
        <w:rPr>
          <w:rFonts w:eastAsia="Times New Roman"/>
          <w:lang w:eastAsia="en-AU"/>
        </w:rPr>
      </w:pPr>
      <w:bookmarkStart w:id="4" w:name="_Toc477360572"/>
      <w:r>
        <w:rPr>
          <w:rFonts w:eastAsia="Times New Roman"/>
          <w:caps w:val="0"/>
          <w:lang w:eastAsia="en-AU"/>
        </w:rPr>
        <w:t>SECTION 1 A</w:t>
      </w:r>
      <w:r w:rsidR="001E6D2C" w:rsidRPr="00901923">
        <w:rPr>
          <w:rFonts w:eastAsia="Times New Roman"/>
          <w:caps w:val="0"/>
          <w:lang w:eastAsia="en-AU"/>
        </w:rPr>
        <w:t>ctivity Overview</w:t>
      </w:r>
      <w:bookmarkEnd w:id="4"/>
    </w:p>
    <w:p w14:paraId="25714680" w14:textId="77777777" w:rsidR="003B0E28" w:rsidRDefault="003B0E28" w:rsidP="003B0E28">
      <w:pPr>
        <w:spacing w:after="200" w:line="276" w:lineRule="auto"/>
        <w:rPr>
          <w:rFonts w:eastAsia="Times New Roman" w:cstheme="majorBidi"/>
          <w:b/>
          <w:bCs/>
          <w:caps/>
          <w:color w:val="2E74B5" w:themeColor="accent1" w:themeShade="BF"/>
          <w:sz w:val="28"/>
          <w:szCs w:val="28"/>
          <w:lang w:eastAsia="en-AU"/>
        </w:rPr>
      </w:pPr>
      <w:r>
        <w:rPr>
          <w:rFonts w:eastAsia="Times New Roman"/>
          <w:lang w:eastAsia="en-AU"/>
        </w:rPr>
        <w:br w:type="page"/>
      </w:r>
    </w:p>
    <w:p w14:paraId="05AA5048" w14:textId="77777777" w:rsidR="003B0E28" w:rsidRPr="00B521D7" w:rsidRDefault="003B0E28" w:rsidP="003B0E28">
      <w:pPr>
        <w:pStyle w:val="Heading2"/>
        <w:spacing w:after="240"/>
        <w:rPr>
          <w:rFonts w:eastAsia="Times New Roman"/>
          <w:color w:val="2E74B5" w:themeColor="accent1" w:themeShade="BF"/>
          <w:sz w:val="28"/>
          <w:szCs w:val="28"/>
          <w:lang w:eastAsia="en-AU"/>
        </w:rPr>
      </w:pPr>
      <w:bookmarkStart w:id="5" w:name="_Toc477360573"/>
      <w:r w:rsidRPr="00B521D7">
        <w:rPr>
          <w:rFonts w:eastAsia="Times New Roman"/>
          <w:caps w:val="0"/>
          <w:color w:val="2E74B5" w:themeColor="accent1" w:themeShade="BF"/>
          <w:sz w:val="28"/>
          <w:szCs w:val="28"/>
          <w:lang w:eastAsia="en-AU"/>
        </w:rPr>
        <w:lastRenderedPageBreak/>
        <w:t>Introduction to Innovation Australia</w:t>
      </w:r>
      <w:r>
        <w:rPr>
          <w:rFonts w:eastAsia="Times New Roman"/>
          <w:caps w:val="0"/>
          <w:color w:val="2E74B5" w:themeColor="accent1" w:themeShade="BF"/>
          <w:sz w:val="28"/>
          <w:szCs w:val="28"/>
          <w:lang w:eastAsia="en-AU"/>
        </w:rPr>
        <w:t xml:space="preserve"> and transition to Innovation and Science Australia</w:t>
      </w:r>
      <w:bookmarkEnd w:id="5"/>
    </w:p>
    <w:p w14:paraId="71D67AF9" w14:textId="1BFEB8D2" w:rsidR="003B0E28" w:rsidRDefault="003B0E28" w:rsidP="003B0E28">
      <w:pPr>
        <w:spacing w:before="240"/>
      </w:pPr>
      <w:r w:rsidRPr="007900EC">
        <w:t>Innovation Australia</w:t>
      </w:r>
      <w:r>
        <w:t xml:space="preserve">, now Innovation and Science Australia, was established as </w:t>
      </w:r>
      <w:r w:rsidRPr="007900EC">
        <w:t xml:space="preserve">an independent statutory </w:t>
      </w:r>
      <w:r>
        <w:t>board</w:t>
      </w:r>
      <w:r w:rsidRPr="007900EC">
        <w:t xml:space="preserve"> under the </w:t>
      </w:r>
      <w:r w:rsidRPr="00F429C0">
        <w:rPr>
          <w:i/>
        </w:rPr>
        <w:t>Industry Research &amp; Development Act</w:t>
      </w:r>
      <w:r>
        <w:rPr>
          <w:i/>
        </w:rPr>
        <w:t xml:space="preserve"> 1986</w:t>
      </w:r>
      <w:r>
        <w:t xml:space="preserve"> (IR&amp;D Act)</w:t>
      </w:r>
      <w:r w:rsidRPr="007900EC">
        <w:t xml:space="preserve"> to assist with the administration and oversight of the Australian Government's industry</w:t>
      </w:r>
      <w:r w:rsidR="00B20091">
        <w:t>,</w:t>
      </w:r>
      <w:r w:rsidRPr="007900EC">
        <w:t xml:space="preserve"> innovation and venture capital programmes.</w:t>
      </w:r>
      <w:r>
        <w:t xml:space="preserve"> </w:t>
      </w:r>
      <w:r w:rsidRPr="00D85D87">
        <w:rPr>
          <w:lang w:eastAsia="en-AU"/>
        </w:rPr>
        <w:t>Innovation Australia promote</w:t>
      </w:r>
      <w:r>
        <w:rPr>
          <w:lang w:eastAsia="en-AU"/>
        </w:rPr>
        <w:t>d</w:t>
      </w:r>
      <w:r w:rsidRPr="00D85D87">
        <w:rPr>
          <w:lang w:eastAsia="en-AU"/>
        </w:rPr>
        <w:t xml:space="preserve"> the development and improvement of the efficiency and international competitiveness of Australian industry by encouraging research and development, innovation, investment and venture capital activities and growing ne</w:t>
      </w:r>
      <w:r>
        <w:rPr>
          <w:lang w:eastAsia="en-AU"/>
        </w:rPr>
        <w:t>w knowledge</w:t>
      </w:r>
      <w:r w:rsidR="00106ACC">
        <w:rPr>
          <w:lang w:eastAsia="en-AU"/>
        </w:rPr>
        <w:t xml:space="preserve"> </w:t>
      </w:r>
      <w:r>
        <w:rPr>
          <w:lang w:eastAsia="en-AU"/>
        </w:rPr>
        <w:t xml:space="preserve">based enterprises. In doing so, the Board </w:t>
      </w:r>
      <w:r w:rsidRPr="002417AA">
        <w:rPr>
          <w:lang w:eastAsia="en-AU"/>
        </w:rPr>
        <w:t>promote</w:t>
      </w:r>
      <w:r>
        <w:rPr>
          <w:lang w:eastAsia="en-AU"/>
        </w:rPr>
        <w:t>d</w:t>
      </w:r>
      <w:r w:rsidRPr="002417AA">
        <w:rPr>
          <w:lang w:eastAsia="en-AU"/>
        </w:rPr>
        <w:t xml:space="preserve"> economic growth, job</w:t>
      </w:r>
      <w:r>
        <w:rPr>
          <w:lang w:eastAsia="en-AU"/>
        </w:rPr>
        <w:t xml:space="preserve"> creation</w:t>
      </w:r>
      <w:r w:rsidRPr="002417AA">
        <w:rPr>
          <w:lang w:eastAsia="en-AU"/>
        </w:rPr>
        <w:t xml:space="preserve"> and provide</w:t>
      </w:r>
      <w:r>
        <w:rPr>
          <w:lang w:eastAsia="en-AU"/>
        </w:rPr>
        <w:t>d</w:t>
      </w:r>
      <w:r w:rsidRPr="002417AA">
        <w:rPr>
          <w:lang w:eastAsia="en-AU"/>
        </w:rPr>
        <w:t xml:space="preserve"> long-term </w:t>
      </w:r>
      <w:r>
        <w:rPr>
          <w:lang w:eastAsia="en-AU"/>
        </w:rPr>
        <w:t>benefits for Australia.</w:t>
      </w:r>
    </w:p>
    <w:p w14:paraId="4C3891BA" w14:textId="4EBDC71A" w:rsidR="003B0E28" w:rsidRPr="00D85D87" w:rsidRDefault="003B0E28" w:rsidP="003B0E28">
      <w:pPr>
        <w:spacing w:before="240"/>
        <w:rPr>
          <w:lang w:eastAsia="en-AU"/>
        </w:rPr>
      </w:pPr>
      <w:r>
        <w:rPr>
          <w:lang w:eastAsia="en-AU"/>
        </w:rPr>
        <w:t>As at 30 June 2016,</w:t>
      </w:r>
      <w:r w:rsidDel="00DE7D4C">
        <w:rPr>
          <w:lang w:eastAsia="en-AU"/>
        </w:rPr>
        <w:t xml:space="preserve"> </w:t>
      </w:r>
      <w:r w:rsidR="00DE7D4C">
        <w:rPr>
          <w:lang w:eastAsia="en-AU"/>
        </w:rPr>
        <w:t xml:space="preserve">the </w:t>
      </w:r>
      <w:r w:rsidRPr="00D85D87">
        <w:rPr>
          <w:lang w:eastAsia="en-AU"/>
        </w:rPr>
        <w:t>programmes</w:t>
      </w:r>
      <w:r>
        <w:rPr>
          <w:lang w:eastAsia="en-AU"/>
        </w:rPr>
        <w:t xml:space="preserve"> </w:t>
      </w:r>
      <w:r w:rsidR="00DE7D4C">
        <w:rPr>
          <w:lang w:eastAsia="en-AU"/>
        </w:rPr>
        <w:t xml:space="preserve">and initiatives that the Board administered and provided oversight for </w:t>
      </w:r>
      <w:r w:rsidRPr="00D85D87">
        <w:rPr>
          <w:lang w:eastAsia="en-AU"/>
        </w:rPr>
        <w:t>include</w:t>
      </w:r>
      <w:r>
        <w:rPr>
          <w:lang w:eastAsia="en-AU"/>
        </w:rPr>
        <w:t>d</w:t>
      </w:r>
      <w:r w:rsidRPr="00D85D87">
        <w:rPr>
          <w:lang w:eastAsia="en-AU"/>
        </w:rPr>
        <w:t>:</w:t>
      </w:r>
      <w:r>
        <w:rPr>
          <w:rStyle w:val="FootnoteReference"/>
        </w:rPr>
        <w:footnoteReference w:id="2"/>
      </w:r>
    </w:p>
    <w:p w14:paraId="313B5C5F" w14:textId="77777777" w:rsidR="003B0E28" w:rsidRPr="004278BF" w:rsidRDefault="003B0E28" w:rsidP="003B0E28">
      <w:pPr>
        <w:ind w:left="705"/>
        <w:rPr>
          <w:b/>
          <w:i/>
          <w:lang w:eastAsia="en-AU"/>
        </w:rPr>
      </w:pPr>
      <w:r w:rsidRPr="004278BF">
        <w:rPr>
          <w:b/>
          <w:i/>
          <w:lang w:eastAsia="en-AU"/>
        </w:rPr>
        <w:t>R&amp;D Programme</w:t>
      </w:r>
    </w:p>
    <w:p w14:paraId="4D536D25" w14:textId="77777777" w:rsidR="003B0E28" w:rsidRPr="004278BF" w:rsidRDefault="003B0E28" w:rsidP="003B0E28">
      <w:pPr>
        <w:numPr>
          <w:ilvl w:val="0"/>
          <w:numId w:val="2"/>
        </w:numPr>
        <w:ind w:left="1770"/>
        <w:rPr>
          <w:i/>
          <w:lang w:eastAsia="en-AU"/>
        </w:rPr>
      </w:pPr>
      <w:r w:rsidRPr="004278BF">
        <w:rPr>
          <w:i/>
          <w:lang w:eastAsia="en-AU"/>
        </w:rPr>
        <w:t>R&amp;D Tax Incentive</w:t>
      </w:r>
    </w:p>
    <w:p w14:paraId="148F0CF8" w14:textId="77777777" w:rsidR="003B0E28" w:rsidRPr="004278BF" w:rsidRDefault="003B0E28" w:rsidP="003B0E28">
      <w:pPr>
        <w:ind w:left="705"/>
        <w:rPr>
          <w:b/>
          <w:i/>
          <w:lang w:eastAsia="en-AU"/>
        </w:rPr>
      </w:pPr>
      <w:r w:rsidRPr="004278BF">
        <w:rPr>
          <w:b/>
          <w:i/>
          <w:lang w:eastAsia="en-AU"/>
        </w:rPr>
        <w:t>Venture Capital Programmes</w:t>
      </w:r>
    </w:p>
    <w:p w14:paraId="4EF1487B" w14:textId="618C18D2" w:rsidR="003B0E28" w:rsidRPr="004278BF" w:rsidRDefault="003B0E28" w:rsidP="003B0E28">
      <w:pPr>
        <w:numPr>
          <w:ilvl w:val="0"/>
          <w:numId w:val="1"/>
        </w:numPr>
        <w:ind w:left="1785"/>
        <w:rPr>
          <w:i/>
          <w:lang w:eastAsia="en-AU"/>
        </w:rPr>
      </w:pPr>
      <w:r w:rsidRPr="004278BF">
        <w:rPr>
          <w:i/>
          <w:lang w:eastAsia="en-AU"/>
        </w:rPr>
        <w:t xml:space="preserve">Early Stage Venture Capital Limited Partnerships </w:t>
      </w:r>
      <w:r w:rsidRPr="004A56DC">
        <w:rPr>
          <w:lang w:eastAsia="en-AU"/>
        </w:rPr>
        <w:t>(ESVCLP)</w:t>
      </w:r>
    </w:p>
    <w:p w14:paraId="19766DFA" w14:textId="77777777" w:rsidR="003B0E28" w:rsidRPr="00C20FA0" w:rsidRDefault="003B0E28" w:rsidP="003B0E28">
      <w:pPr>
        <w:numPr>
          <w:ilvl w:val="0"/>
          <w:numId w:val="1"/>
        </w:numPr>
        <w:ind w:left="1785"/>
        <w:rPr>
          <w:i/>
          <w:lang w:eastAsia="en-AU"/>
        </w:rPr>
      </w:pPr>
      <w:r w:rsidRPr="004278BF">
        <w:rPr>
          <w:i/>
          <w:lang w:eastAsia="en-AU"/>
        </w:rPr>
        <w:t xml:space="preserve">Venture Capital Limited Partnerships </w:t>
      </w:r>
      <w:r w:rsidRPr="004A56DC">
        <w:rPr>
          <w:lang w:eastAsia="en-AU"/>
        </w:rPr>
        <w:t>(VCLP)</w:t>
      </w:r>
    </w:p>
    <w:p w14:paraId="6F65DABF" w14:textId="5FC8E957" w:rsidR="003B0E28" w:rsidRPr="004A56DC" w:rsidRDefault="003B0E28" w:rsidP="003B0E28">
      <w:pPr>
        <w:ind w:left="705"/>
        <w:rPr>
          <w:b/>
          <w:lang w:eastAsia="en-AU"/>
        </w:rPr>
      </w:pPr>
      <w:r w:rsidRPr="004278BF">
        <w:rPr>
          <w:b/>
          <w:i/>
          <w:lang w:eastAsia="en-AU"/>
        </w:rPr>
        <w:t>Entrepreneurs</w:t>
      </w:r>
      <w:r w:rsidR="00DE7D4C">
        <w:rPr>
          <w:b/>
          <w:i/>
          <w:lang w:eastAsia="en-AU"/>
        </w:rPr>
        <w:t>’</w:t>
      </w:r>
      <w:r w:rsidRPr="004278BF">
        <w:rPr>
          <w:b/>
          <w:i/>
          <w:lang w:eastAsia="en-AU"/>
        </w:rPr>
        <w:t xml:space="preserve"> Programme</w:t>
      </w:r>
      <w:r>
        <w:rPr>
          <w:b/>
          <w:i/>
          <w:lang w:eastAsia="en-AU"/>
        </w:rPr>
        <w:t xml:space="preserve"> </w:t>
      </w:r>
      <w:r w:rsidRPr="004A56DC">
        <w:rPr>
          <w:b/>
          <w:lang w:eastAsia="en-AU"/>
        </w:rPr>
        <w:t>(EP)</w:t>
      </w:r>
    </w:p>
    <w:p w14:paraId="3185C3CE" w14:textId="54B6DE2E" w:rsidR="003B0E28" w:rsidRPr="004278BF" w:rsidRDefault="003B0E28" w:rsidP="00134A84">
      <w:pPr>
        <w:numPr>
          <w:ilvl w:val="1"/>
          <w:numId w:val="56"/>
        </w:numPr>
        <w:rPr>
          <w:i/>
          <w:lang w:eastAsia="en-AU"/>
        </w:rPr>
      </w:pPr>
      <w:r w:rsidRPr="004278BF">
        <w:rPr>
          <w:i/>
          <w:lang w:eastAsia="en-AU"/>
        </w:rPr>
        <w:t>Innovation Connections</w:t>
      </w:r>
      <w:r>
        <w:rPr>
          <w:i/>
          <w:lang w:eastAsia="en-AU"/>
        </w:rPr>
        <w:t xml:space="preserve"> </w:t>
      </w:r>
      <w:r w:rsidRPr="004A56DC">
        <w:rPr>
          <w:lang w:eastAsia="en-AU"/>
        </w:rPr>
        <w:t>(IC)</w:t>
      </w:r>
    </w:p>
    <w:p w14:paraId="73B57765" w14:textId="77777777" w:rsidR="003B0E28" w:rsidRPr="004278BF" w:rsidRDefault="003B0E28" w:rsidP="00134A84">
      <w:pPr>
        <w:numPr>
          <w:ilvl w:val="1"/>
          <w:numId w:val="56"/>
        </w:numPr>
        <w:rPr>
          <w:i/>
          <w:lang w:eastAsia="en-AU"/>
        </w:rPr>
      </w:pPr>
      <w:r w:rsidRPr="004278BF">
        <w:rPr>
          <w:i/>
          <w:lang w:eastAsia="en-AU"/>
        </w:rPr>
        <w:t>Business Management</w:t>
      </w:r>
      <w:r>
        <w:rPr>
          <w:i/>
          <w:lang w:eastAsia="en-AU"/>
        </w:rPr>
        <w:t xml:space="preserve"> </w:t>
      </w:r>
      <w:r w:rsidRPr="004A56DC">
        <w:rPr>
          <w:lang w:eastAsia="en-AU"/>
        </w:rPr>
        <w:t>(BM)</w:t>
      </w:r>
    </w:p>
    <w:p w14:paraId="13B25B6D" w14:textId="77777777" w:rsidR="003B0E28" w:rsidRPr="00DE7D4C" w:rsidRDefault="003B0E28" w:rsidP="00134A84">
      <w:pPr>
        <w:numPr>
          <w:ilvl w:val="1"/>
          <w:numId w:val="56"/>
        </w:numPr>
        <w:rPr>
          <w:i/>
          <w:lang w:eastAsia="en-AU"/>
        </w:rPr>
      </w:pPr>
      <w:r w:rsidRPr="004278BF">
        <w:rPr>
          <w:i/>
          <w:lang w:eastAsia="en-AU"/>
        </w:rPr>
        <w:t xml:space="preserve">Accelerating Commercialisation </w:t>
      </w:r>
      <w:r w:rsidRPr="004A56DC">
        <w:rPr>
          <w:lang w:eastAsia="en-AU"/>
        </w:rPr>
        <w:t>(AC)</w:t>
      </w:r>
    </w:p>
    <w:p w14:paraId="10ADCC52" w14:textId="0BBAEAF8" w:rsidR="00DE7D4C" w:rsidRPr="00944EFD" w:rsidRDefault="00DE7D4C" w:rsidP="00134A84">
      <w:pPr>
        <w:numPr>
          <w:ilvl w:val="1"/>
          <w:numId w:val="56"/>
        </w:numPr>
        <w:rPr>
          <w:i/>
          <w:lang w:eastAsia="en-AU"/>
        </w:rPr>
      </w:pPr>
      <w:r>
        <w:rPr>
          <w:i/>
          <w:lang w:eastAsia="en-AU"/>
        </w:rPr>
        <w:t xml:space="preserve">Incubator Support </w:t>
      </w:r>
      <w:r w:rsidRPr="005F2351">
        <w:rPr>
          <w:lang w:eastAsia="en-AU"/>
        </w:rPr>
        <w:t>(IS)</w:t>
      </w:r>
      <w:r w:rsidR="00823190">
        <w:rPr>
          <w:rStyle w:val="FootnoteReference"/>
          <w:lang w:eastAsia="en-AU"/>
        </w:rPr>
        <w:footnoteReference w:id="3"/>
      </w:r>
    </w:p>
    <w:p w14:paraId="3C6A1048" w14:textId="76159379" w:rsidR="003B0E28" w:rsidRPr="004278BF" w:rsidRDefault="003B0E28" w:rsidP="003B0E28">
      <w:pPr>
        <w:ind w:left="705"/>
        <w:rPr>
          <w:b/>
          <w:i/>
          <w:lang w:eastAsia="en-AU"/>
        </w:rPr>
      </w:pPr>
      <w:r w:rsidRPr="004278BF">
        <w:rPr>
          <w:b/>
          <w:i/>
          <w:lang w:eastAsia="en-AU"/>
        </w:rPr>
        <w:t>Cooperative Research Centres</w:t>
      </w:r>
      <w:r w:rsidR="00424FEC">
        <w:rPr>
          <w:b/>
          <w:i/>
          <w:lang w:eastAsia="en-AU"/>
        </w:rPr>
        <w:t xml:space="preserve"> Programme</w:t>
      </w:r>
    </w:p>
    <w:p w14:paraId="4BFF7006" w14:textId="77777777" w:rsidR="003B0E28" w:rsidRPr="00EA7E2A" w:rsidRDefault="003B0E28" w:rsidP="003B0E28">
      <w:pPr>
        <w:pStyle w:val="ListParagraph"/>
        <w:numPr>
          <w:ilvl w:val="0"/>
          <w:numId w:val="3"/>
        </w:numPr>
        <w:spacing w:line="360" w:lineRule="auto"/>
        <w:rPr>
          <w:i/>
        </w:rPr>
      </w:pPr>
      <w:r w:rsidRPr="00EA7E2A">
        <w:rPr>
          <w:i/>
        </w:rPr>
        <w:t xml:space="preserve">Cooperative Research Centres </w:t>
      </w:r>
      <w:r w:rsidRPr="004A56DC">
        <w:t>(CRCs)</w:t>
      </w:r>
    </w:p>
    <w:p w14:paraId="2179762A" w14:textId="77777777" w:rsidR="003B0E28" w:rsidRPr="00EA7E2A" w:rsidRDefault="003B0E28" w:rsidP="003B0E28">
      <w:pPr>
        <w:pStyle w:val="ListParagraph"/>
        <w:numPr>
          <w:ilvl w:val="0"/>
          <w:numId w:val="3"/>
        </w:numPr>
        <w:spacing w:line="360" w:lineRule="auto"/>
        <w:rPr>
          <w:i/>
        </w:rPr>
      </w:pPr>
      <w:r w:rsidRPr="00EA7E2A">
        <w:rPr>
          <w:i/>
        </w:rPr>
        <w:t xml:space="preserve">Cooperative Research Centres Projects </w:t>
      </w:r>
      <w:r w:rsidRPr="004A56DC">
        <w:t>(CRC-Ps)</w:t>
      </w:r>
    </w:p>
    <w:p w14:paraId="4BB6F6E2" w14:textId="77777777" w:rsidR="003B0E28" w:rsidRPr="004278BF" w:rsidRDefault="003B0E28" w:rsidP="003B0E28">
      <w:pPr>
        <w:ind w:left="705"/>
        <w:rPr>
          <w:b/>
          <w:i/>
          <w:lang w:eastAsia="en-AU"/>
        </w:rPr>
      </w:pPr>
      <w:r w:rsidRPr="004278BF">
        <w:rPr>
          <w:b/>
          <w:i/>
          <w:lang w:eastAsia="en-AU"/>
        </w:rPr>
        <w:t xml:space="preserve">Business Research Innovation Initiative </w:t>
      </w:r>
      <w:r w:rsidRPr="004A56DC">
        <w:rPr>
          <w:b/>
          <w:lang w:eastAsia="en-AU"/>
        </w:rPr>
        <w:t>(BRII)</w:t>
      </w:r>
      <w:r w:rsidRPr="00C20FA0">
        <w:rPr>
          <w:rStyle w:val="FootnoteReference"/>
        </w:rPr>
        <w:footnoteReference w:id="4"/>
      </w:r>
    </w:p>
    <w:p w14:paraId="452A1CD6" w14:textId="77777777" w:rsidR="003B0E28" w:rsidRDefault="003B0E28" w:rsidP="003B0E28">
      <w:pPr>
        <w:ind w:left="705"/>
        <w:rPr>
          <w:b/>
          <w:i/>
          <w:lang w:eastAsia="en-AU"/>
        </w:rPr>
      </w:pPr>
      <w:r w:rsidRPr="004278BF">
        <w:rPr>
          <w:b/>
          <w:i/>
          <w:lang w:eastAsia="en-AU"/>
        </w:rPr>
        <w:t>B</w:t>
      </w:r>
      <w:r>
        <w:rPr>
          <w:b/>
          <w:i/>
          <w:lang w:eastAsia="en-AU"/>
        </w:rPr>
        <w:t xml:space="preserve">iomedical Translation Fund </w:t>
      </w:r>
      <w:r w:rsidRPr="004A56DC">
        <w:rPr>
          <w:b/>
          <w:lang w:eastAsia="en-AU"/>
        </w:rPr>
        <w:t>(BTF)</w:t>
      </w:r>
      <w:r w:rsidRPr="00C20FA0">
        <w:rPr>
          <w:rStyle w:val="FootnoteReference"/>
          <w:lang w:eastAsia="en-AU"/>
        </w:rPr>
        <w:footnoteReference w:id="5"/>
      </w:r>
    </w:p>
    <w:p w14:paraId="7BA10452" w14:textId="321C1ACB" w:rsidR="003B0E28" w:rsidRDefault="00DE7D4C" w:rsidP="003B0E28">
      <w:pPr>
        <w:rPr>
          <w:lang w:eastAsia="en-AU"/>
        </w:rPr>
      </w:pPr>
      <w:r>
        <w:rPr>
          <w:lang w:eastAsia="en-AU"/>
        </w:rPr>
        <w:t>A</w:t>
      </w:r>
      <w:r w:rsidRPr="006C1E46">
        <w:rPr>
          <w:lang w:eastAsia="en-AU"/>
        </w:rPr>
        <w:t xml:space="preserve"> committee structure assist</w:t>
      </w:r>
      <w:r>
        <w:rPr>
          <w:lang w:eastAsia="en-AU"/>
        </w:rPr>
        <w:t>ed</w:t>
      </w:r>
      <w:r w:rsidRPr="006C1E46">
        <w:rPr>
          <w:lang w:eastAsia="en-AU"/>
        </w:rPr>
        <w:t xml:space="preserve"> </w:t>
      </w:r>
      <w:r>
        <w:rPr>
          <w:lang w:eastAsia="en-AU"/>
        </w:rPr>
        <w:t xml:space="preserve">the Board to </w:t>
      </w:r>
      <w:r w:rsidRPr="006C1E46">
        <w:rPr>
          <w:lang w:eastAsia="en-AU"/>
        </w:rPr>
        <w:t xml:space="preserve">administer </w:t>
      </w:r>
      <w:r w:rsidR="00775511">
        <w:rPr>
          <w:lang w:eastAsia="en-AU"/>
        </w:rPr>
        <w:t xml:space="preserve">these </w:t>
      </w:r>
      <w:r>
        <w:rPr>
          <w:lang w:eastAsia="en-AU"/>
        </w:rPr>
        <w:t>p</w:t>
      </w:r>
      <w:r w:rsidRPr="006C1E46">
        <w:rPr>
          <w:lang w:eastAsia="en-AU"/>
        </w:rPr>
        <w:t>rogrammes.</w:t>
      </w:r>
      <w:r>
        <w:rPr>
          <w:lang w:eastAsia="en-AU"/>
        </w:rPr>
        <w:t xml:space="preserve"> </w:t>
      </w:r>
      <w:r w:rsidR="003B0E28">
        <w:rPr>
          <w:lang w:eastAsia="en-AU"/>
        </w:rPr>
        <w:t xml:space="preserve">The </w:t>
      </w:r>
      <w:r w:rsidR="003B0E28" w:rsidRPr="002417AA">
        <w:rPr>
          <w:lang w:eastAsia="en-AU"/>
        </w:rPr>
        <w:t>program</w:t>
      </w:r>
      <w:r w:rsidR="003B0E28">
        <w:rPr>
          <w:lang w:eastAsia="en-AU"/>
        </w:rPr>
        <w:t>me</w:t>
      </w:r>
      <w:r w:rsidR="003B0E28" w:rsidRPr="002417AA">
        <w:rPr>
          <w:lang w:eastAsia="en-AU"/>
        </w:rPr>
        <w:t>s were delivered by AusIndustry, within the Department of Industry</w:t>
      </w:r>
      <w:r w:rsidR="003B0E28">
        <w:rPr>
          <w:lang w:eastAsia="en-AU"/>
        </w:rPr>
        <w:t>, Innovation and Science</w:t>
      </w:r>
      <w:r w:rsidR="003B0E28" w:rsidRPr="002417AA">
        <w:rPr>
          <w:lang w:eastAsia="en-AU"/>
        </w:rPr>
        <w:t>.</w:t>
      </w:r>
    </w:p>
    <w:p w14:paraId="6B2FC209" w14:textId="77777777" w:rsidR="003B0E28" w:rsidRDefault="003B0E28" w:rsidP="003B0E28">
      <w:pPr>
        <w:spacing w:after="200" w:line="276" w:lineRule="auto"/>
        <w:rPr>
          <w:lang w:eastAsia="en-AU"/>
        </w:rPr>
      </w:pPr>
      <w:r>
        <w:rPr>
          <w:lang w:eastAsia="en-AU"/>
        </w:rPr>
        <w:br w:type="page"/>
      </w:r>
    </w:p>
    <w:p w14:paraId="2233C40A" w14:textId="721D1B2E" w:rsidR="003B0E28" w:rsidRDefault="003B0E28" w:rsidP="003B0E28">
      <w:pPr>
        <w:spacing w:after="200"/>
        <w:rPr>
          <w:lang w:eastAsia="en-AU"/>
        </w:rPr>
      </w:pPr>
      <w:r>
        <w:rPr>
          <w:lang w:eastAsia="en-AU"/>
        </w:rPr>
        <w:lastRenderedPageBreak/>
        <w:t>On 2 June 2015 the Minister for Industry and Science issued a Ministerial Direction that the Board to carry out additional functions</w:t>
      </w:r>
      <w:r w:rsidR="005C1C6F">
        <w:rPr>
          <w:lang w:eastAsia="en-AU"/>
        </w:rPr>
        <w:t>,</w:t>
      </w:r>
      <w:r>
        <w:rPr>
          <w:lang w:eastAsia="en-AU"/>
        </w:rPr>
        <w:t xml:space="preserve"> including enhanced oversight of the programmes under its remit, and the provision of high level, strategic advice on Australia’s innovation, science and research system.</w:t>
      </w:r>
    </w:p>
    <w:p w14:paraId="36F47559" w14:textId="77777777" w:rsidR="003B0E28" w:rsidRDefault="003B0E28" w:rsidP="003B0E28">
      <w:pPr>
        <w:spacing w:after="200"/>
        <w:rPr>
          <w:lang w:eastAsia="en-AU"/>
        </w:rPr>
      </w:pPr>
      <w:r>
        <w:rPr>
          <w:lang w:eastAsia="en-AU"/>
        </w:rPr>
        <w:t>In 2015-16 these responsibilities evolved further following the launch of the National Innovation and Science Agenda (NISA) in December 2015.</w:t>
      </w:r>
    </w:p>
    <w:p w14:paraId="5B469645" w14:textId="77777777" w:rsidR="003B0E28" w:rsidRDefault="003B0E28" w:rsidP="003B0E28">
      <w:pPr>
        <w:spacing w:after="200"/>
        <w:rPr>
          <w:lang w:eastAsia="en-AU"/>
        </w:rPr>
      </w:pPr>
      <w:r>
        <w:rPr>
          <w:lang w:eastAsia="en-AU"/>
        </w:rPr>
        <w:t xml:space="preserve">The Australian Government also introduced amendments to IR&amp;D Act to give effect to the government’s innovation agenda. Under these amendments, Innovation Australia would be replaced by Innovation and Science Australia (ISA), an independent board established to provide whole-of-government strategic advice on all innovation, science and research policies, programmes and regulatory settings. </w:t>
      </w:r>
    </w:p>
    <w:p w14:paraId="3DFFC516" w14:textId="77777777" w:rsidR="003B0E28" w:rsidRDefault="003B0E28" w:rsidP="003B0E28">
      <w:r>
        <w:t>The Australian Government announced that its broader innovation agenda would be overseen by a newly formed Innovation and Science Committee of Cabinet (ISC).The Board reports through the Minister for Industry, Innovation and Science to the ISC, and Chair and Deputy Chair attended two ISC meetings in 2015-16.</w:t>
      </w:r>
    </w:p>
    <w:p w14:paraId="1838A5AD" w14:textId="77777777" w:rsidR="003B0E28" w:rsidRDefault="003B0E28" w:rsidP="003B0E28">
      <w:pPr>
        <w:spacing w:after="200"/>
        <w:rPr>
          <w:lang w:eastAsia="en-AU"/>
        </w:rPr>
      </w:pPr>
      <w:r>
        <w:rPr>
          <w:lang w:eastAsia="en-AU"/>
        </w:rPr>
        <w:t>The government established the Office of Innovation and Science Australia (OISA) to assist the Board in fulfilling its expanded responsibilities as ISA. OISA is located in Canberra and sits within the portfolio of the Department of Industry, Innovation and Science. Ms Ann Bray acted as interim-CEO of OISA in the 2015-16 reporting period, during which an international search for a permanent CEO was conducted.</w:t>
      </w:r>
    </w:p>
    <w:p w14:paraId="503898AA" w14:textId="77777777" w:rsidR="003B0E28" w:rsidRDefault="003B0E28" w:rsidP="003B0E28">
      <w:pPr>
        <w:spacing w:after="200"/>
        <w:rPr>
          <w:lang w:eastAsia="en-AU"/>
        </w:rPr>
      </w:pPr>
      <w:r>
        <w:rPr>
          <w:lang w:eastAsia="en-AU"/>
        </w:rPr>
        <w:br w:type="page"/>
      </w:r>
    </w:p>
    <w:p w14:paraId="2645A227" w14:textId="77777777" w:rsidR="003B0E28" w:rsidRPr="00B521D7" w:rsidRDefault="003B0E28">
      <w:pPr>
        <w:pStyle w:val="Heading2"/>
        <w:spacing w:after="240"/>
        <w:rPr>
          <w:rFonts w:eastAsia="Times New Roman"/>
          <w:color w:val="2E74B5" w:themeColor="accent1" w:themeShade="BF"/>
          <w:sz w:val="28"/>
          <w:szCs w:val="28"/>
          <w:lang w:eastAsia="en-AU"/>
        </w:rPr>
      </w:pPr>
      <w:bookmarkStart w:id="6" w:name="_Toc477360574"/>
      <w:r w:rsidRPr="00B521D7">
        <w:rPr>
          <w:rFonts w:eastAsia="Times New Roman"/>
          <w:caps w:val="0"/>
          <w:color w:val="2E74B5" w:themeColor="accent1" w:themeShade="BF"/>
          <w:sz w:val="28"/>
          <w:szCs w:val="28"/>
          <w:lang w:eastAsia="en-AU"/>
        </w:rPr>
        <w:lastRenderedPageBreak/>
        <w:t>Programme overview</w:t>
      </w:r>
      <w:bookmarkEnd w:id="6"/>
    </w:p>
    <w:p w14:paraId="586A7753" w14:textId="77777777" w:rsidR="003B0E28" w:rsidRPr="00EB31D0" w:rsidRDefault="003B0E28">
      <w:pPr>
        <w:pStyle w:val="Heading3"/>
        <w:spacing w:after="240"/>
        <w:rPr>
          <w:rFonts w:ascii="Arial" w:hAnsi="Arial" w:cs="Arial"/>
          <w:b/>
          <w:color w:val="auto"/>
        </w:rPr>
      </w:pPr>
      <w:bookmarkStart w:id="7" w:name="_Toc477360575"/>
      <w:r w:rsidRPr="00EB31D0">
        <w:rPr>
          <w:rFonts w:ascii="Arial" w:hAnsi="Arial" w:cs="Arial"/>
          <w:b/>
          <w:bCs/>
          <w:iCs/>
          <w:sz w:val="26"/>
          <w:szCs w:val="26"/>
          <w:lang w:eastAsia="en-AU"/>
        </w:rPr>
        <w:t>R&amp;D Tax Incentive Programme</w:t>
      </w:r>
      <w:bookmarkEnd w:id="7"/>
    </w:p>
    <w:p w14:paraId="07709E19" w14:textId="31D9D3A3" w:rsidR="003B0E28" w:rsidRPr="005A3946" w:rsidRDefault="003B0E28" w:rsidP="003B0E28">
      <w:pPr>
        <w:rPr>
          <w:szCs w:val="24"/>
        </w:rPr>
      </w:pPr>
      <w:r w:rsidRPr="00C44089">
        <w:rPr>
          <w:szCs w:val="24"/>
        </w:rPr>
        <w:t xml:space="preserve">The </w:t>
      </w:r>
      <w:r w:rsidRPr="004A56DC">
        <w:rPr>
          <w:i/>
          <w:szCs w:val="24"/>
        </w:rPr>
        <w:t>R&amp;D Tax Incentive</w:t>
      </w:r>
      <w:r w:rsidRPr="00C44089">
        <w:rPr>
          <w:szCs w:val="24"/>
        </w:rPr>
        <w:t xml:space="preserve"> is the </w:t>
      </w:r>
      <w:r>
        <w:rPr>
          <w:szCs w:val="24"/>
        </w:rPr>
        <w:t>g</w:t>
      </w:r>
      <w:r w:rsidRPr="00C44089">
        <w:rPr>
          <w:szCs w:val="24"/>
        </w:rPr>
        <w:t>overnment’s principal measure to encourage industry investment in R&amp;D. The programme provides benefits in the form of tax offsets to eligible entities for undertaking eligible R&amp;D activities. It is a self-assessment programme delivered through the tax system.</w:t>
      </w:r>
      <w:r>
        <w:rPr>
          <w:szCs w:val="24"/>
        </w:rPr>
        <w:t xml:space="preserve"> </w:t>
      </w:r>
      <w:r w:rsidRPr="005A3946">
        <w:rPr>
          <w:szCs w:val="24"/>
        </w:rPr>
        <w:t xml:space="preserve">To access the </w:t>
      </w:r>
      <w:r w:rsidR="002A7AC5">
        <w:rPr>
          <w:szCs w:val="24"/>
        </w:rPr>
        <w:t>i</w:t>
      </w:r>
      <w:r w:rsidRPr="005A3946">
        <w:rPr>
          <w:szCs w:val="24"/>
        </w:rPr>
        <w:t>ncentive, companies are required to register their eligible R&amp;D activities to claim a tax offset.</w:t>
      </w:r>
    </w:p>
    <w:p w14:paraId="066DCAA0" w14:textId="77777777" w:rsidR="003B0E28" w:rsidRPr="005A3946" w:rsidRDefault="003B0E28" w:rsidP="003B0E28">
      <w:pPr>
        <w:rPr>
          <w:szCs w:val="24"/>
        </w:rPr>
      </w:pPr>
      <w:r w:rsidRPr="005A3946">
        <w:rPr>
          <w:szCs w:val="24"/>
        </w:rPr>
        <w:t xml:space="preserve">In 2015-16, the department continued to promote the </w:t>
      </w:r>
      <w:r w:rsidRPr="004A56DC">
        <w:rPr>
          <w:i/>
          <w:szCs w:val="24"/>
        </w:rPr>
        <w:t>R&amp;D Tax Incentive</w:t>
      </w:r>
      <w:r w:rsidRPr="005A3946">
        <w:rPr>
          <w:szCs w:val="24"/>
        </w:rPr>
        <w:t xml:space="preserve"> with the release of additional customer guidance, as part of the programme administration outlined in the Integrity Assurance Framework. This included two specific issue guidance products, three guidance products in collaboration with the Australian Taxation Office (ATO) and a suite of informative products (workshops, appraisals, bulletins et al.), including a redesigned web presence, to enable effective customer self-assessment and provide a strong foundation on which to achieve the programme’s objectives.</w:t>
      </w:r>
    </w:p>
    <w:p w14:paraId="3D030FAD" w14:textId="77777777" w:rsidR="003B0E28" w:rsidRPr="005A3946" w:rsidRDefault="003B0E28" w:rsidP="003B0E28">
      <w:pPr>
        <w:rPr>
          <w:szCs w:val="24"/>
        </w:rPr>
      </w:pPr>
      <w:r w:rsidRPr="005A3946">
        <w:rPr>
          <w:szCs w:val="24"/>
        </w:rPr>
        <w:t xml:space="preserve">A </w:t>
      </w:r>
      <w:r>
        <w:rPr>
          <w:szCs w:val="24"/>
        </w:rPr>
        <w:t>r</w:t>
      </w:r>
      <w:r w:rsidRPr="005A3946">
        <w:rPr>
          <w:szCs w:val="24"/>
        </w:rPr>
        <w:t xml:space="preserve">eview of the </w:t>
      </w:r>
      <w:r w:rsidRPr="004A56DC">
        <w:rPr>
          <w:i/>
          <w:szCs w:val="24"/>
        </w:rPr>
        <w:t>R&amp;D Tax Incentive</w:t>
      </w:r>
      <w:r w:rsidRPr="005A3946">
        <w:rPr>
          <w:szCs w:val="24"/>
        </w:rPr>
        <w:t xml:space="preserve"> was announced during the launch of the National Innovation &amp; Science Agenda (NISA) in December 2015. The </w:t>
      </w:r>
      <w:r>
        <w:rPr>
          <w:szCs w:val="24"/>
        </w:rPr>
        <w:t>r</w:t>
      </w:r>
      <w:r w:rsidRPr="005A3946">
        <w:rPr>
          <w:szCs w:val="24"/>
        </w:rPr>
        <w:t xml:space="preserve">eview was asked to identify opportunities to improve the effectiveness and integrity of the programme, including by sharpening its focus on encouraging additional R&amp;D expenditure. The earlier departmental programme review activities, undertaken during 2015, were incorporated into the </w:t>
      </w:r>
      <w:r>
        <w:rPr>
          <w:szCs w:val="24"/>
        </w:rPr>
        <w:t>r</w:t>
      </w:r>
      <w:r w:rsidRPr="005A3946">
        <w:rPr>
          <w:szCs w:val="24"/>
        </w:rPr>
        <w:t xml:space="preserve">eview. The </w:t>
      </w:r>
      <w:r>
        <w:rPr>
          <w:szCs w:val="24"/>
        </w:rPr>
        <w:t>r</w:t>
      </w:r>
      <w:r w:rsidRPr="005A3946">
        <w:rPr>
          <w:szCs w:val="24"/>
        </w:rPr>
        <w:t xml:space="preserve">eview concluded in April 2016, and as at 30 June 2016, the </w:t>
      </w:r>
      <w:r>
        <w:rPr>
          <w:szCs w:val="24"/>
        </w:rPr>
        <w:t>g</w:t>
      </w:r>
      <w:r w:rsidRPr="005A3946">
        <w:rPr>
          <w:szCs w:val="24"/>
        </w:rPr>
        <w:t>overnment was still considering its response.</w:t>
      </w:r>
    </w:p>
    <w:p w14:paraId="397D387D" w14:textId="77777777" w:rsidR="003B0E28" w:rsidRPr="005A3946" w:rsidRDefault="003B0E28" w:rsidP="003B0E28">
      <w:pPr>
        <w:rPr>
          <w:szCs w:val="24"/>
        </w:rPr>
      </w:pPr>
      <w:r w:rsidRPr="005A3946">
        <w:rPr>
          <w:color w:val="000000" w:themeColor="text1"/>
          <w:szCs w:val="24"/>
        </w:rPr>
        <w:t xml:space="preserve">Key outcomes under the </w:t>
      </w:r>
      <w:r w:rsidRPr="004A56DC">
        <w:rPr>
          <w:i/>
          <w:color w:val="000000" w:themeColor="text1"/>
          <w:szCs w:val="24"/>
        </w:rPr>
        <w:t>R&amp;D Tax Incentive</w:t>
      </w:r>
      <w:r w:rsidRPr="005A3946">
        <w:rPr>
          <w:color w:val="000000" w:themeColor="text1"/>
          <w:szCs w:val="24"/>
        </w:rPr>
        <w:t xml:space="preserve"> at </w:t>
      </w:r>
      <w:r w:rsidRPr="005A3946">
        <w:rPr>
          <w:szCs w:val="24"/>
        </w:rPr>
        <w:t xml:space="preserve">the end of June 2016, </w:t>
      </w:r>
      <w:r w:rsidRPr="005A3946">
        <w:rPr>
          <w:color w:val="000000" w:themeColor="text1"/>
          <w:szCs w:val="24"/>
        </w:rPr>
        <w:t xml:space="preserve">with which Innovation Australia assisted the </w:t>
      </w:r>
      <w:r>
        <w:rPr>
          <w:color w:val="000000" w:themeColor="text1"/>
          <w:szCs w:val="24"/>
        </w:rPr>
        <w:t>g</w:t>
      </w:r>
      <w:r w:rsidRPr="005A3946">
        <w:rPr>
          <w:color w:val="000000" w:themeColor="text1"/>
          <w:szCs w:val="24"/>
        </w:rPr>
        <w:t xml:space="preserve">overnment, </w:t>
      </w:r>
      <w:r w:rsidRPr="005A3946">
        <w:rPr>
          <w:szCs w:val="24"/>
        </w:rPr>
        <w:t>include:</w:t>
      </w:r>
    </w:p>
    <w:p w14:paraId="13ECE8AE" w14:textId="77777777" w:rsidR="003B0E28" w:rsidRPr="005A3946" w:rsidRDefault="003B0E28" w:rsidP="003B0E28">
      <w:pPr>
        <w:pStyle w:val="ListParagraph"/>
        <w:numPr>
          <w:ilvl w:val="0"/>
          <w:numId w:val="6"/>
        </w:numPr>
        <w:spacing w:before="0" w:after="0" w:line="240" w:lineRule="auto"/>
        <w:contextualSpacing w:val="0"/>
      </w:pPr>
      <w:r w:rsidRPr="005A3946">
        <w:t xml:space="preserve">Increased R&amp;D activity, demonstrated by a record 13,017 companies (representing 14,866 R&amp;D-performing entities) registering for the </w:t>
      </w:r>
      <w:r w:rsidRPr="00C44089">
        <w:t xml:space="preserve">R&amp;D Tax Incentive </w:t>
      </w:r>
      <w:r w:rsidRPr="005A3946">
        <w:t>for the 2014</w:t>
      </w:r>
      <w:r w:rsidRPr="005A3946">
        <w:noBreakHyphen/>
        <w:t>15 income year.</w:t>
      </w:r>
    </w:p>
    <w:p w14:paraId="02A729D1" w14:textId="77777777" w:rsidR="003B0E28" w:rsidRPr="005A3946" w:rsidRDefault="003B0E28" w:rsidP="003B0E28">
      <w:pPr>
        <w:pStyle w:val="ListParagraph"/>
        <w:numPr>
          <w:ilvl w:val="1"/>
          <w:numId w:val="6"/>
        </w:numPr>
        <w:spacing w:before="0" w:after="0" w:line="240" w:lineRule="auto"/>
      </w:pPr>
      <w:r w:rsidRPr="005A3946">
        <w:t>This is an increase of over 1,000 registered R&amp;D-performing entities (an increase of just under eight per cent) compared to the complete 2013</w:t>
      </w:r>
      <w:r w:rsidRPr="005A3946">
        <w:noBreakHyphen/>
        <w:t>14 income year.</w:t>
      </w:r>
    </w:p>
    <w:p w14:paraId="61FBD8CB" w14:textId="77777777" w:rsidR="003B0E28" w:rsidRPr="005A3946" w:rsidRDefault="003B0E28" w:rsidP="003B0E28">
      <w:pPr>
        <w:pStyle w:val="ListParagraph"/>
        <w:numPr>
          <w:ilvl w:val="1"/>
          <w:numId w:val="6"/>
        </w:numPr>
        <w:spacing w:before="0" w:after="0" w:line="240" w:lineRule="auto"/>
        <w:contextualSpacing w:val="0"/>
      </w:pPr>
      <w:r w:rsidRPr="005A3946">
        <w:rPr>
          <w:color w:val="000000" w:themeColor="text1"/>
        </w:rPr>
        <w:t>The most significant growth in the number of R&amp;D-performing entities was in companies with an aggregated turnover of less than $20 million</w:t>
      </w:r>
      <w:r w:rsidRPr="005A3946">
        <w:t xml:space="preserve"> (generally smaller businesses), which grew by 12 per cent.</w:t>
      </w:r>
    </w:p>
    <w:p w14:paraId="15B8C17D" w14:textId="78ED2E6D" w:rsidR="003B0E28" w:rsidRPr="005A3946" w:rsidRDefault="003B0E28" w:rsidP="003B0E28">
      <w:pPr>
        <w:pStyle w:val="ListParagraph"/>
        <w:numPr>
          <w:ilvl w:val="2"/>
          <w:numId w:val="6"/>
        </w:numPr>
        <w:spacing w:before="0" w:after="0" w:line="240" w:lineRule="auto"/>
        <w:contextualSpacing w:val="0"/>
        <w:rPr>
          <w:color w:val="000000" w:themeColor="text1"/>
        </w:rPr>
      </w:pPr>
      <w:r w:rsidRPr="005A3946">
        <w:t>For example, R&amp;D expenditure by entities with a turnover less than $20</w:t>
      </w:r>
      <w:r w:rsidR="00C169CC">
        <w:t xml:space="preserve"> </w:t>
      </w:r>
      <w:r w:rsidRPr="005A3946">
        <w:t>m</w:t>
      </w:r>
      <w:r w:rsidR="00C169CC">
        <w:t>illion</w:t>
      </w:r>
      <w:r w:rsidRPr="005A3946">
        <w:t xml:space="preserve"> in 2014</w:t>
      </w:r>
      <w:r w:rsidRPr="005A3946">
        <w:noBreakHyphen/>
        <w:t>15 ($5.79 billion) has already eclipsed the amount for the previous income year ($5.46 billion), with more registrations still to be received.</w:t>
      </w:r>
    </w:p>
    <w:p w14:paraId="6BE38571" w14:textId="5D4B353D" w:rsidR="003B0E28" w:rsidRPr="00F8761C" w:rsidRDefault="003B0E28" w:rsidP="003B0E28">
      <w:pPr>
        <w:pStyle w:val="ListParagraph"/>
        <w:numPr>
          <w:ilvl w:val="0"/>
          <w:numId w:val="6"/>
        </w:numPr>
        <w:spacing w:before="0" w:line="240" w:lineRule="auto"/>
        <w:contextualSpacing w:val="0"/>
        <w:rPr>
          <w:color w:val="000000" w:themeColor="text1"/>
        </w:rPr>
      </w:pPr>
      <w:r w:rsidRPr="005A3946">
        <w:t xml:space="preserve">3,583 new registrants applied for the </w:t>
      </w:r>
      <w:r w:rsidR="00B308EF">
        <w:t>R&amp;D Tax Incentive during</w:t>
      </w:r>
      <w:r w:rsidRPr="005A3946">
        <w:t xml:space="preserve"> the 2014</w:t>
      </w:r>
      <w:r w:rsidRPr="005A3946">
        <w:noBreakHyphen/>
        <w:t>15 income year, an increase of just over eight per cent, compared to the same period in 2013</w:t>
      </w:r>
      <w:r w:rsidRPr="005A3946">
        <w:noBreakHyphen/>
        <w:t>14</w:t>
      </w:r>
      <w:r w:rsidR="004E5415">
        <w:t>.</w:t>
      </w:r>
    </w:p>
    <w:p w14:paraId="12832043" w14:textId="77777777" w:rsidR="003B0E28" w:rsidRPr="00F8761C" w:rsidRDefault="003B0E28" w:rsidP="00BA7E3F">
      <w:pPr>
        <w:rPr>
          <w:color w:val="000000" w:themeColor="text1"/>
        </w:rPr>
      </w:pPr>
      <w:r>
        <w:rPr>
          <w:color w:val="000000" w:themeColor="text1"/>
        </w:rPr>
        <w:t xml:space="preserve">See </w:t>
      </w:r>
      <w:r w:rsidRPr="00BA7E3F">
        <w:rPr>
          <w:b/>
          <w:color w:val="000000" w:themeColor="text1"/>
        </w:rPr>
        <w:t>Appendix A1</w:t>
      </w:r>
      <w:r>
        <w:rPr>
          <w:color w:val="000000" w:themeColor="text1"/>
        </w:rPr>
        <w:t xml:space="preserve"> for more details on the </w:t>
      </w:r>
      <w:r w:rsidRPr="004A56DC">
        <w:rPr>
          <w:i/>
          <w:color w:val="000000" w:themeColor="text1"/>
        </w:rPr>
        <w:t>R&amp;D Tax Incentive</w:t>
      </w:r>
      <w:r>
        <w:rPr>
          <w:color w:val="000000" w:themeColor="text1"/>
        </w:rPr>
        <w:t xml:space="preserve"> and its performance.</w:t>
      </w:r>
    </w:p>
    <w:p w14:paraId="4B796682" w14:textId="77777777" w:rsidR="003B0E28" w:rsidRPr="00BA7E3F" w:rsidRDefault="003B0E28" w:rsidP="00BA7E3F">
      <w:pPr>
        <w:pStyle w:val="Heading3"/>
        <w:rPr>
          <w:rFonts w:ascii="Arial" w:hAnsi="Arial" w:cs="Arial"/>
          <w:b/>
          <w:color w:val="auto"/>
        </w:rPr>
      </w:pPr>
      <w:bookmarkStart w:id="8" w:name="_Toc477360576"/>
      <w:r w:rsidRPr="00BA7E3F">
        <w:rPr>
          <w:rFonts w:ascii="Arial" w:hAnsi="Arial" w:cs="Arial"/>
          <w:b/>
          <w:bCs/>
          <w:iCs/>
          <w:sz w:val="26"/>
          <w:szCs w:val="26"/>
          <w:lang w:eastAsia="en-AU"/>
        </w:rPr>
        <w:t>R&amp;D Tax Incentive – major highlights</w:t>
      </w:r>
      <w:bookmarkEnd w:id="8"/>
    </w:p>
    <w:p w14:paraId="0B5E5D99" w14:textId="569755A4" w:rsidR="003B0E28" w:rsidRPr="005A3946" w:rsidRDefault="003B0E28" w:rsidP="003B0E28">
      <w:pPr>
        <w:pStyle w:val="ListParagraph"/>
        <w:numPr>
          <w:ilvl w:val="0"/>
          <w:numId w:val="5"/>
        </w:numPr>
        <w:spacing w:line="240" w:lineRule="auto"/>
      </w:pPr>
      <w:r w:rsidRPr="005A3946">
        <w:t>A record number of 14,866 total R&amp;D-performing entities registered for income year 2014-15</w:t>
      </w:r>
    </w:p>
    <w:p w14:paraId="3E397E4A" w14:textId="29465AA6" w:rsidR="003B0E28" w:rsidRPr="005A3946" w:rsidRDefault="003B0E28" w:rsidP="003B0E28">
      <w:pPr>
        <w:pStyle w:val="ListParagraph"/>
        <w:numPr>
          <w:ilvl w:val="0"/>
          <w:numId w:val="5"/>
        </w:numPr>
        <w:spacing w:line="240" w:lineRule="auto"/>
      </w:pPr>
      <w:r w:rsidRPr="005A3946">
        <w:lastRenderedPageBreak/>
        <w:t xml:space="preserve">$17.32 billion of equivalent R&amp;D expenditure in the reporting period as at </w:t>
      </w:r>
      <w:r>
        <w:br/>
      </w:r>
      <w:r w:rsidRPr="005A3946">
        <w:t>30 June 2016</w:t>
      </w:r>
    </w:p>
    <w:p w14:paraId="4EAA9421" w14:textId="570EB87B" w:rsidR="003B0E28" w:rsidRPr="00F32626" w:rsidRDefault="003B0E28" w:rsidP="00BA7E3F">
      <w:pPr>
        <w:pStyle w:val="ListParagraph"/>
        <w:numPr>
          <w:ilvl w:val="0"/>
          <w:numId w:val="5"/>
        </w:numPr>
        <w:spacing w:after="160" w:line="259" w:lineRule="auto"/>
        <w:rPr>
          <w:b/>
          <w:szCs w:val="20"/>
        </w:rPr>
      </w:pPr>
      <w:r w:rsidRPr="005A3946">
        <w:t xml:space="preserve">3,583 new R&amp;D-performing entities registered in the reporting period as at </w:t>
      </w:r>
      <w:r>
        <w:br/>
      </w:r>
      <w:r w:rsidRPr="005A3946">
        <w:t>30 June 2016</w:t>
      </w:r>
      <w:r w:rsidRPr="00F32626">
        <w:rPr>
          <w:b/>
          <w:szCs w:val="20"/>
        </w:rPr>
        <w:br w:type="page"/>
      </w:r>
    </w:p>
    <w:p w14:paraId="31052EC0" w14:textId="77777777" w:rsidR="0080375C" w:rsidRDefault="0080375C" w:rsidP="0080375C">
      <w:pPr>
        <w:keepNext/>
        <w:keepLines/>
        <w:spacing w:before="200" w:after="0"/>
        <w:outlineLvl w:val="3"/>
        <w:rPr>
          <w:rFonts w:eastAsiaTheme="majorEastAsia" w:cstheme="majorBidi"/>
          <w:bCs/>
          <w:iCs/>
          <w:color w:val="5B9BD5" w:themeColor="accent1"/>
          <w:sz w:val="26"/>
          <w:szCs w:val="26"/>
          <w:lang w:eastAsia="en-AU"/>
        </w:rPr>
      </w:pPr>
      <w:r>
        <w:rPr>
          <w:rFonts w:eastAsiaTheme="majorEastAsia" w:cstheme="majorBidi"/>
          <w:bCs/>
          <w:iCs/>
          <w:color w:val="5B9BD5" w:themeColor="accent1"/>
          <w:sz w:val="26"/>
          <w:szCs w:val="26"/>
          <w:lang w:eastAsia="en-AU"/>
        </w:rPr>
        <w:lastRenderedPageBreak/>
        <w:t>R&amp;D Tax Incentive – CASE STUDY</w:t>
      </w:r>
    </w:p>
    <w:p w14:paraId="2EDF3DB0" w14:textId="6C5549D3" w:rsidR="0080375C" w:rsidRPr="00D779D6" w:rsidRDefault="0080375C" w:rsidP="0080375C">
      <w:pPr>
        <w:keepNext/>
        <w:keepLines/>
        <w:spacing w:before="200"/>
        <w:outlineLvl w:val="3"/>
        <w:rPr>
          <w:rFonts w:eastAsiaTheme="majorEastAsia" w:cstheme="majorBidi"/>
          <w:bCs/>
          <w:iCs/>
          <w:color w:val="5B9BD5" w:themeColor="accent1"/>
          <w:sz w:val="26"/>
          <w:szCs w:val="26"/>
          <w:lang w:eastAsia="en-AU"/>
        </w:rPr>
      </w:pPr>
      <w:r>
        <w:rPr>
          <w:rFonts w:eastAsiaTheme="majorEastAsia" w:cstheme="majorBidi"/>
          <w:bCs/>
          <w:iCs/>
          <w:color w:val="5B9BD5" w:themeColor="accent1"/>
          <w:sz w:val="26"/>
          <w:szCs w:val="26"/>
          <w:lang w:eastAsia="en-AU"/>
        </w:rPr>
        <w:t xml:space="preserve">NOJA Power </w:t>
      </w:r>
      <w:r w:rsidR="0066039A">
        <w:rPr>
          <w:rFonts w:eastAsiaTheme="majorEastAsia" w:cstheme="majorBidi"/>
          <w:bCs/>
          <w:iCs/>
          <w:color w:val="5B9BD5" w:themeColor="accent1"/>
          <w:sz w:val="26"/>
          <w:szCs w:val="26"/>
          <w:lang w:eastAsia="en-AU"/>
        </w:rPr>
        <w:t xml:space="preserve">– improving the reliability of electricity distribution networks </w:t>
      </w:r>
    </w:p>
    <w:p w14:paraId="7FDD1B77" w14:textId="77777777" w:rsidR="00484709" w:rsidRPr="00B2484B" w:rsidRDefault="00484709" w:rsidP="00484709">
      <w:pPr>
        <w:rPr>
          <w:i/>
        </w:rPr>
      </w:pPr>
      <w:r w:rsidRPr="00B2484B">
        <w:rPr>
          <w:i/>
        </w:rPr>
        <w:t>NOJA Power continues to harness business opportunities as a result of the R&amp;D Tax Incentive</w:t>
      </w:r>
    </w:p>
    <w:p w14:paraId="454E5CC8" w14:textId="77777777" w:rsidR="0080375C" w:rsidRPr="0019534F" w:rsidRDefault="0080375C" w:rsidP="0080375C">
      <w:pPr>
        <w:spacing w:before="240"/>
        <w:jc w:val="center"/>
        <w:rPr>
          <w:sz w:val="20"/>
          <w:szCs w:val="20"/>
        </w:rPr>
      </w:pPr>
      <w:r>
        <w:rPr>
          <w:noProof/>
          <w:lang w:eastAsia="en-AU"/>
        </w:rPr>
        <w:drawing>
          <wp:inline distT="0" distB="0" distL="0" distR="0" wp14:anchorId="0D1F5B4F" wp14:editId="362BBE71">
            <wp:extent cx="5731510" cy="2062484"/>
            <wp:effectExtent l="0" t="0" r="2540" b="0"/>
            <wp:docPr id="20" name="Picture 20" descr="NOJA Power buildings" title="Compan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sheath\AppData\Local\Microsoft\Windows\Temporary Internet Files\Content.Word\NOJA Power 2016-s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062484"/>
                    </a:xfrm>
                    <a:prstGeom prst="rect">
                      <a:avLst/>
                    </a:prstGeom>
                    <a:noFill/>
                    <a:ln>
                      <a:noFill/>
                    </a:ln>
                  </pic:spPr>
                </pic:pic>
              </a:graphicData>
            </a:graphic>
          </wp:inline>
        </w:drawing>
      </w:r>
    </w:p>
    <w:p w14:paraId="0B830D62" w14:textId="77777777" w:rsidR="00E82E2E" w:rsidRDefault="00E82E2E" w:rsidP="00E82E2E">
      <w:r>
        <w:t>The core technology of NOJA Power is high voltage circuit breakers that utilise vacuum interruption to interrupt the high voltage arc and solid dielectric insulation technologies.  Combined with the high voltage circuit breakers, NOJA Power’s microprocessor based controls provide protection, data logging, communication and smart grid automation. The technology in NOJA Power’s range of products improves reliability of electricity distribution networks and allows them to be automated and remote controlled.  The product technologies are subject to 10 Australian and international patents and represent leading edge technology in the world today.</w:t>
      </w:r>
    </w:p>
    <w:p w14:paraId="013EBEEE" w14:textId="77777777" w:rsidR="00E82E2E" w:rsidRDefault="00E82E2E" w:rsidP="00E82E2E">
      <w:r>
        <w:t>The circuit breakers have been deployed as part of bush fire mitigation programs and will detect and isolate faulted overhead networks in less than 100 milliseconds or ensure fires are not ignited.</w:t>
      </w:r>
    </w:p>
    <w:p w14:paraId="3522E201" w14:textId="77777777" w:rsidR="00E82E2E" w:rsidRDefault="00E82E2E" w:rsidP="00E82E2E">
      <w:r>
        <w:t>NOJA Power Managing Director, Neil O'Sullivan, says the Australian Government’s R&amp;D Tax Incentive was vital to the company growing from scratch in 2002 to now employing 200 staff in Australia, Brazil, the United Kingdom and Chile and exporting to 86 countries. This includes 30 engineers dedicated to the development of new products and technologies.</w:t>
      </w:r>
    </w:p>
    <w:p w14:paraId="16450CA5" w14:textId="77777777" w:rsidR="00E82E2E" w:rsidRDefault="00E82E2E" w:rsidP="00E82E2E">
      <w:r>
        <w:t>“The R&amp;D Tax Incentive is absolutely critical to the future success of our business,” Neil says.</w:t>
      </w:r>
    </w:p>
    <w:p w14:paraId="7202C5F8" w14:textId="77777777" w:rsidR="00E82E2E" w:rsidRDefault="00E82E2E" w:rsidP="00E82E2E">
      <w:r>
        <w:t>“If we were to stop our R&amp;D activities we would lose market share and would not be able to continue growing our staff numbers and our product range.</w:t>
      </w:r>
    </w:p>
    <w:p w14:paraId="6F71A57D" w14:textId="77777777" w:rsidR="00E82E2E" w:rsidRDefault="00E82E2E" w:rsidP="00E82E2E">
      <w:r>
        <w:t>"NOJA Power would not be the company we are today without the R&amp;D Tax assistance it has received from AusIndustry.</w:t>
      </w:r>
    </w:p>
    <w:p w14:paraId="2D115970" w14:textId="77777777" w:rsidR="00E82E2E" w:rsidRDefault="00E82E2E" w:rsidP="00E82E2E">
      <w:r>
        <w:t>“We’re taking Australian technology to the world and R&amp;D is the cornerstone of our business.</w:t>
      </w:r>
    </w:p>
    <w:p w14:paraId="737E4520" w14:textId="77777777" w:rsidR="00E82E2E" w:rsidRDefault="00E82E2E" w:rsidP="00E82E2E">
      <w:r>
        <w:t>“Our future is bright because of our continuous investment in R&amp;D. We’re a 100 per cent owned Australian company and we’re proud of that.”</w:t>
      </w:r>
    </w:p>
    <w:p w14:paraId="4E2ED6AF" w14:textId="77777777" w:rsidR="00E82E2E" w:rsidRDefault="00E82E2E" w:rsidP="00E82E2E">
      <w:r>
        <w:lastRenderedPageBreak/>
        <w:t>NOJA Power specialises in the research and development, manufacture, marketing, sales and service of medium voltage switchgear products. NOJA’s equipment increases the reliability of electricity networks.</w:t>
      </w:r>
    </w:p>
    <w:p w14:paraId="65496829" w14:textId="77777777" w:rsidR="00E82E2E" w:rsidRDefault="00E82E2E" w:rsidP="00E82E2E">
      <w:r>
        <w:t>NOJA's staff, engineers, scientists, technicians and trades people now have extensive experience in researching and developing, manufacturing, selling and servicing medium voltage pole mounted switchgear and the related microprocessor based controllers and technologies.</w:t>
      </w:r>
    </w:p>
    <w:p w14:paraId="17B737B9" w14:textId="59B28B51" w:rsidR="00E82E2E" w:rsidRDefault="00E82E2E" w:rsidP="00E82E2E">
      <w:r>
        <w:t>In Australia, NOJA Power’s products increased the reliability of the urban network in Brisbane.</w:t>
      </w:r>
    </w:p>
    <w:p w14:paraId="67B78F30" w14:textId="77777777" w:rsidR="00E82E2E" w:rsidRDefault="00E82E2E" w:rsidP="00E82E2E">
      <w:r>
        <w:t>In Bangladesh, the company’s technology was used to create brand new electricity distribution networks. In some parts of the country people received power for the first time, from substations protected by NOJA Power’s equipment.</w:t>
      </w:r>
    </w:p>
    <w:p w14:paraId="12D89742" w14:textId="77777777" w:rsidR="00E82E2E" w:rsidRDefault="00E82E2E" w:rsidP="00E82E2E">
      <w:r>
        <w:t>In Finland and Lapland, the products have been installed and work under temperature extremes down to -40°C. The products have helped to maintain a reliable electricity supply during snow storms, especially in areas which are hard for technicians to access.</w:t>
      </w:r>
    </w:p>
    <w:p w14:paraId="28C263C3" w14:textId="77777777" w:rsidR="00E82E2E" w:rsidRDefault="00E82E2E" w:rsidP="00E82E2E">
      <w:r>
        <w:t>The company was using three dimensional computer modelling and simulation to test its products in the virtual world, before building experimental prototypes, long before this was commonplace.</w:t>
      </w:r>
    </w:p>
    <w:p w14:paraId="186AAE8B" w14:textId="77777777" w:rsidR="00E82E2E" w:rsidRDefault="00E82E2E" w:rsidP="00E82E2E">
      <w:r>
        <w:t>Using computer simulation, called ‘finite element analysis’, NOJA Power could replicate the full range of mechanical, electrical and environmental stresses that the products might face – such as extreme temperatures, high voltage and lightning strikes, so that fewer real word experiments with expensive prototypes are needed.</w:t>
      </w:r>
    </w:p>
    <w:p w14:paraId="2FCE14B3" w14:textId="77777777" w:rsidR="00E82E2E" w:rsidRDefault="00E82E2E" w:rsidP="00E82E2E">
      <w:r>
        <w:t>“Before a single part is built, we completely model and test the products using three dimensional modelling. By the time we move from the virtual world to the real world, we have very high expectations that the part will pass testing in the marketplace,” Neil says.</w:t>
      </w:r>
    </w:p>
    <w:p w14:paraId="75554A75" w14:textId="77777777" w:rsidR="00E82E2E" w:rsidRDefault="00E82E2E" w:rsidP="00E82E2E">
      <w:r>
        <w:t>The commercial success of these technologies and services have continued to develop sales growth through NOJA Power’s global marketing channels. NOJA’s founders spend a lot of time travelling to better understand customer demand and this is then fed back to ensure new product development meets the needs of customers worldwide.</w:t>
      </w:r>
    </w:p>
    <w:p w14:paraId="1FB0CCB3" w14:textId="47BB5986" w:rsidR="0080375C" w:rsidRDefault="00E82E2E" w:rsidP="00E82E2E">
      <w:pPr>
        <w:rPr>
          <w:i/>
        </w:rPr>
      </w:pPr>
      <w:r>
        <w:t>The Queensland business was Queensland Exporter of the Year in 2007, 2009 and 2012 and the Australian Exporter of the year in 2009.</w:t>
      </w:r>
    </w:p>
    <w:p w14:paraId="5CA9AD5E" w14:textId="77777777" w:rsidR="0080375C" w:rsidRPr="00F375B5" w:rsidRDefault="0080375C" w:rsidP="0080375C">
      <w:pPr>
        <w:rPr>
          <w:i/>
        </w:rPr>
      </w:pPr>
      <w:r w:rsidRPr="00F375B5">
        <w:rPr>
          <w:i/>
        </w:rPr>
        <w:t>“We’re taking Australian technology to the world and R&amp;D is the cornerstone of our business.”</w:t>
      </w:r>
    </w:p>
    <w:p w14:paraId="2A8F9A62" w14:textId="746CCDC8" w:rsidR="003B0E28" w:rsidRDefault="0080375C" w:rsidP="0080375C">
      <w:pPr>
        <w:spacing w:after="200" w:line="276" w:lineRule="auto"/>
        <w:ind w:firstLine="720"/>
        <w:rPr>
          <w:b/>
          <w:color w:val="000000"/>
          <w:szCs w:val="24"/>
        </w:rPr>
      </w:pPr>
      <w:r>
        <w:t>Neil O'Sullivan,</w:t>
      </w:r>
      <w:r>
        <w:rPr>
          <w:b/>
          <w:color w:val="000000"/>
          <w:szCs w:val="24"/>
        </w:rPr>
        <w:t xml:space="preserve"> </w:t>
      </w:r>
      <w:r>
        <w:t>Managing Director, NOJA Power</w:t>
      </w:r>
      <w:r w:rsidR="003B0E28">
        <w:rPr>
          <w:b/>
          <w:color w:val="000000"/>
          <w:szCs w:val="24"/>
        </w:rPr>
        <w:br w:type="page"/>
      </w:r>
    </w:p>
    <w:p w14:paraId="62226449" w14:textId="77777777" w:rsidR="003B0E28" w:rsidRPr="00EB31D0" w:rsidRDefault="003B0E28" w:rsidP="003B0E28">
      <w:pPr>
        <w:pStyle w:val="Heading3"/>
        <w:rPr>
          <w:rFonts w:ascii="Arial" w:hAnsi="Arial" w:cs="Arial"/>
          <w:color w:val="auto"/>
        </w:rPr>
      </w:pPr>
      <w:bookmarkStart w:id="9" w:name="_Toc477360577"/>
      <w:r w:rsidRPr="00EB31D0">
        <w:rPr>
          <w:rFonts w:ascii="Arial" w:hAnsi="Arial" w:cs="Arial"/>
          <w:b/>
          <w:bCs/>
          <w:iCs/>
          <w:sz w:val="26"/>
          <w:szCs w:val="26"/>
          <w:lang w:eastAsia="en-AU"/>
        </w:rPr>
        <w:lastRenderedPageBreak/>
        <w:t>Venture Capital Programmes</w:t>
      </w:r>
      <w:bookmarkEnd w:id="9"/>
    </w:p>
    <w:p w14:paraId="5C6E37AF" w14:textId="77777777" w:rsidR="003B0E28" w:rsidRPr="00C44089" w:rsidRDefault="003B0E28" w:rsidP="003B0E28">
      <w:pPr>
        <w:spacing w:before="240"/>
        <w:rPr>
          <w:szCs w:val="24"/>
        </w:rPr>
      </w:pPr>
      <w:r w:rsidRPr="004A56DC">
        <w:rPr>
          <w:i/>
          <w:szCs w:val="24"/>
        </w:rPr>
        <w:t>Venture Capital Limited Partnerships</w:t>
      </w:r>
      <w:r w:rsidRPr="00C44089">
        <w:rPr>
          <w:szCs w:val="24"/>
        </w:rPr>
        <w:t xml:space="preserve"> (VCLP</w:t>
      </w:r>
      <w:r>
        <w:rPr>
          <w:szCs w:val="24"/>
        </w:rPr>
        <w:t>s</w:t>
      </w:r>
      <w:r w:rsidRPr="00C44089">
        <w:rPr>
          <w:szCs w:val="24"/>
        </w:rPr>
        <w:t xml:space="preserve">) and the </w:t>
      </w:r>
      <w:r w:rsidRPr="004A56DC">
        <w:rPr>
          <w:i/>
          <w:szCs w:val="24"/>
        </w:rPr>
        <w:t>Early Stage Venture Capital Partnerships</w:t>
      </w:r>
      <w:r w:rsidRPr="00C44089">
        <w:rPr>
          <w:szCs w:val="24"/>
        </w:rPr>
        <w:t xml:space="preserve"> (ESVCLP</w:t>
      </w:r>
      <w:r>
        <w:rPr>
          <w:szCs w:val="24"/>
        </w:rPr>
        <w:t>s</w:t>
      </w:r>
      <w:r w:rsidRPr="00C44089">
        <w:rPr>
          <w:szCs w:val="24"/>
        </w:rPr>
        <w:t>) are designed to stimulate the Australian venture capital sector by attracting both domestic and foreign capital into Australian venture capital markets.</w:t>
      </w:r>
    </w:p>
    <w:p w14:paraId="0B5B1563" w14:textId="1EF9EB60" w:rsidR="003B0E28" w:rsidRPr="00431859" w:rsidRDefault="003B0E28" w:rsidP="003B0E28">
      <w:pPr>
        <w:rPr>
          <w:color w:val="000000"/>
          <w:szCs w:val="24"/>
        </w:rPr>
      </w:pPr>
      <w:r w:rsidRPr="00431859">
        <w:rPr>
          <w:szCs w:val="24"/>
        </w:rPr>
        <w:t>VCLP</w:t>
      </w:r>
      <w:r>
        <w:rPr>
          <w:szCs w:val="24"/>
        </w:rPr>
        <w:t>s</w:t>
      </w:r>
      <w:r w:rsidRPr="00431859">
        <w:rPr>
          <w:color w:val="000000"/>
          <w:szCs w:val="24"/>
        </w:rPr>
        <w:t xml:space="preserve"> aim to stimulate the Australian venture capital sector by providing incentives to foreign investors that invest into funds registered under the programme. </w:t>
      </w:r>
      <w:r w:rsidR="00A00D36">
        <w:rPr>
          <w:color w:val="000000"/>
          <w:szCs w:val="24"/>
        </w:rPr>
        <w:t xml:space="preserve">The fund manager of a registered </w:t>
      </w:r>
      <w:r w:rsidRPr="00431859">
        <w:rPr>
          <w:szCs w:val="24"/>
        </w:rPr>
        <w:t>VCLP</w:t>
      </w:r>
      <w:r w:rsidR="00A00D36">
        <w:rPr>
          <w:szCs w:val="24"/>
        </w:rPr>
        <w:t xml:space="preserve"> </w:t>
      </w:r>
      <w:r w:rsidR="008E5734">
        <w:rPr>
          <w:szCs w:val="24"/>
        </w:rPr>
        <w:t>may</w:t>
      </w:r>
      <w:r w:rsidR="00A00D36">
        <w:rPr>
          <w:szCs w:val="24"/>
        </w:rPr>
        <w:t xml:space="preserve"> also </w:t>
      </w:r>
      <w:r w:rsidR="008E5734">
        <w:rPr>
          <w:szCs w:val="24"/>
        </w:rPr>
        <w:t xml:space="preserve">be </w:t>
      </w:r>
      <w:r w:rsidR="00A00D36">
        <w:rPr>
          <w:szCs w:val="24"/>
        </w:rPr>
        <w:t>eligible for</w:t>
      </w:r>
      <w:r w:rsidRPr="00431859">
        <w:rPr>
          <w:color w:val="000000"/>
          <w:szCs w:val="24"/>
        </w:rPr>
        <w:t xml:space="preserve"> </w:t>
      </w:r>
      <w:r w:rsidR="00A00D36">
        <w:rPr>
          <w:color w:val="000000"/>
          <w:szCs w:val="24"/>
        </w:rPr>
        <w:t xml:space="preserve">tax </w:t>
      </w:r>
      <w:r w:rsidRPr="00431859">
        <w:rPr>
          <w:color w:val="000000"/>
          <w:szCs w:val="24"/>
        </w:rPr>
        <w:t>benefits. VCLPs benefit Australian businesses as they increase the level of investment in the Australian venture capital sector from non-residents</w:t>
      </w:r>
      <w:r w:rsidR="008E5734">
        <w:rPr>
          <w:color w:val="000000"/>
          <w:szCs w:val="24"/>
        </w:rPr>
        <w:t xml:space="preserve"> </w:t>
      </w:r>
      <w:r w:rsidRPr="00431859">
        <w:rPr>
          <w:color w:val="000000"/>
          <w:szCs w:val="24"/>
        </w:rPr>
        <w:t>and</w:t>
      </w:r>
      <w:r w:rsidR="008E5734">
        <w:rPr>
          <w:color w:val="000000"/>
          <w:szCs w:val="24"/>
        </w:rPr>
        <w:t xml:space="preserve"> </w:t>
      </w:r>
      <w:r w:rsidR="0066789B">
        <w:rPr>
          <w:color w:val="000000"/>
          <w:szCs w:val="24"/>
        </w:rPr>
        <w:t>facilitate</w:t>
      </w:r>
      <w:r w:rsidRPr="00431859">
        <w:rPr>
          <w:color w:val="000000"/>
          <w:szCs w:val="24"/>
        </w:rPr>
        <w:t xml:space="preserve"> increased access to overseas expertise for start-up and expanding companies.</w:t>
      </w:r>
    </w:p>
    <w:p w14:paraId="40501E27" w14:textId="22169951" w:rsidR="003B0E28" w:rsidRPr="00431859" w:rsidRDefault="003B0E28" w:rsidP="00163589">
      <w:pPr>
        <w:rPr>
          <w:szCs w:val="24"/>
        </w:rPr>
      </w:pPr>
      <w:r w:rsidRPr="00431859">
        <w:rPr>
          <w:szCs w:val="24"/>
        </w:rPr>
        <w:t>ESVCLP</w:t>
      </w:r>
      <w:r w:rsidR="00A00D36">
        <w:rPr>
          <w:szCs w:val="24"/>
        </w:rPr>
        <w:t>s</w:t>
      </w:r>
      <w:r w:rsidRPr="00431859">
        <w:rPr>
          <w:szCs w:val="24"/>
        </w:rPr>
        <w:t xml:space="preserve"> aim to stimulate the Australian venture capital sector by providing taxation concessions for both Australian and foreign residents </w:t>
      </w:r>
      <w:r w:rsidRPr="00431859">
        <w:rPr>
          <w:color w:val="000000"/>
          <w:szCs w:val="24"/>
        </w:rPr>
        <w:t xml:space="preserve">that invest into funds registered under the programme. </w:t>
      </w:r>
      <w:r w:rsidRPr="00431859">
        <w:rPr>
          <w:szCs w:val="24"/>
        </w:rPr>
        <w:t>ESVCLPs encourage investment in start-up enterprises with a view to commercialisation of activity and company growth and by making Australia a more attractive investment destination.</w:t>
      </w:r>
    </w:p>
    <w:p w14:paraId="5CA197EE" w14:textId="77777777" w:rsidR="003B0E28" w:rsidRPr="00431859" w:rsidRDefault="003B0E28" w:rsidP="003B0E28">
      <w:pPr>
        <w:rPr>
          <w:szCs w:val="24"/>
        </w:rPr>
      </w:pPr>
      <w:r w:rsidRPr="00431859">
        <w:rPr>
          <w:szCs w:val="24"/>
        </w:rPr>
        <w:t xml:space="preserve">During 2015-16, the </w:t>
      </w:r>
      <w:r>
        <w:rPr>
          <w:szCs w:val="24"/>
        </w:rPr>
        <w:t>g</w:t>
      </w:r>
      <w:r w:rsidRPr="00431859">
        <w:rPr>
          <w:szCs w:val="24"/>
        </w:rPr>
        <w:t>overnment launched the National Innovation and Science Agenda (NISA), which included legislated amendments to the venture capital programmes. These changes provided additional incentives and clarification to the legal framework relating to venture capital investment in Australia. The changes are designed to encourage greater venture capital investment activity. The amendments</w:t>
      </w:r>
      <w:r>
        <w:rPr>
          <w:szCs w:val="24"/>
        </w:rPr>
        <w:t xml:space="preserve"> include</w:t>
      </w:r>
      <w:r w:rsidRPr="00431859">
        <w:rPr>
          <w:szCs w:val="24"/>
        </w:rPr>
        <w:t>:</w:t>
      </w:r>
    </w:p>
    <w:p w14:paraId="3E4E7687" w14:textId="2CEB90FE" w:rsidR="003B0E28" w:rsidRPr="00431859" w:rsidRDefault="003B0E28" w:rsidP="003B0E28">
      <w:pPr>
        <w:pStyle w:val="ListParagraph"/>
        <w:numPr>
          <w:ilvl w:val="0"/>
          <w:numId w:val="7"/>
        </w:numPr>
        <w:spacing w:line="240" w:lineRule="auto"/>
      </w:pPr>
      <w:r w:rsidRPr="00431859">
        <w:t>provid</w:t>
      </w:r>
      <w:r w:rsidR="00203D55">
        <w:t>ing</w:t>
      </w:r>
      <w:r w:rsidRPr="00431859">
        <w:t xml:space="preserve"> an additional tax incentive for limited partners in new ESVCLPs;</w:t>
      </w:r>
    </w:p>
    <w:p w14:paraId="6325F68D" w14:textId="426E9A29" w:rsidR="003B0E28" w:rsidRPr="00431859" w:rsidRDefault="003B0E28" w:rsidP="003B0E28">
      <w:pPr>
        <w:pStyle w:val="ListParagraph"/>
        <w:numPr>
          <w:ilvl w:val="0"/>
          <w:numId w:val="7"/>
        </w:numPr>
        <w:spacing w:line="240" w:lineRule="auto"/>
      </w:pPr>
      <w:r w:rsidRPr="00431859">
        <w:t>relax</w:t>
      </w:r>
      <w:r w:rsidR="00203D55">
        <w:t>ing</w:t>
      </w:r>
      <w:r w:rsidRPr="00431859">
        <w:t xml:space="preserve"> restrictions on ESVCLP investments and fund size; and</w:t>
      </w:r>
    </w:p>
    <w:p w14:paraId="42707370" w14:textId="6A0691C1" w:rsidR="003B0E28" w:rsidRPr="00431859" w:rsidRDefault="003B0E28" w:rsidP="003B0E28">
      <w:pPr>
        <w:pStyle w:val="ListParagraph"/>
        <w:numPr>
          <w:ilvl w:val="0"/>
          <w:numId w:val="7"/>
        </w:numPr>
        <w:spacing w:line="240" w:lineRule="auto"/>
      </w:pPr>
      <w:r w:rsidRPr="00431859">
        <w:t>clarify</w:t>
      </w:r>
      <w:r w:rsidR="00203D55">
        <w:t>ing</w:t>
      </w:r>
      <w:r w:rsidRPr="00431859">
        <w:t xml:space="preserve"> the legal framework for venture capital investment in Australia.</w:t>
      </w:r>
    </w:p>
    <w:p w14:paraId="6F095EF6" w14:textId="77777777" w:rsidR="003B0E28" w:rsidRPr="00F8761C" w:rsidRDefault="003B0E28" w:rsidP="003B0E28">
      <w:pPr>
        <w:spacing w:after="0" w:line="276" w:lineRule="auto"/>
        <w:rPr>
          <w:color w:val="000000" w:themeColor="text1"/>
        </w:rPr>
      </w:pPr>
      <w:r w:rsidRPr="00F8761C">
        <w:rPr>
          <w:color w:val="000000" w:themeColor="text1"/>
        </w:rPr>
        <w:t xml:space="preserve">See </w:t>
      </w:r>
      <w:r w:rsidRPr="00BA7E3F">
        <w:rPr>
          <w:b/>
          <w:color w:val="000000" w:themeColor="text1"/>
        </w:rPr>
        <w:t>Appendix A2</w:t>
      </w:r>
      <w:r>
        <w:rPr>
          <w:color w:val="000000" w:themeColor="text1"/>
        </w:rPr>
        <w:t xml:space="preserve"> and </w:t>
      </w:r>
      <w:r w:rsidRPr="00BA7E3F">
        <w:rPr>
          <w:b/>
          <w:color w:val="000000" w:themeColor="text1"/>
        </w:rPr>
        <w:t>Appendix A3</w:t>
      </w:r>
      <w:r w:rsidRPr="00F8761C">
        <w:rPr>
          <w:color w:val="000000" w:themeColor="text1"/>
        </w:rPr>
        <w:t xml:space="preserve"> for more details on </w:t>
      </w:r>
      <w:r>
        <w:rPr>
          <w:color w:val="000000" w:themeColor="text1"/>
        </w:rPr>
        <w:t>VCLPs and ESVCLPs, respectively.</w:t>
      </w:r>
    </w:p>
    <w:p w14:paraId="558CE3F3" w14:textId="77777777" w:rsidR="003B0E28" w:rsidRPr="00431859" w:rsidRDefault="003B0E28" w:rsidP="003B0E28">
      <w:pPr>
        <w:pStyle w:val="Heading3"/>
        <w:spacing w:after="240"/>
        <w:rPr>
          <w:color w:val="auto"/>
        </w:rPr>
      </w:pPr>
      <w:bookmarkStart w:id="10" w:name="_Toc477360578"/>
      <w:r>
        <w:rPr>
          <w:rFonts w:cs="Arial"/>
          <w:b/>
          <w:bCs/>
          <w:iCs/>
          <w:sz w:val="26"/>
          <w:szCs w:val="26"/>
          <w:lang w:eastAsia="en-AU"/>
        </w:rPr>
        <w:t xml:space="preserve">Venture Capital </w:t>
      </w:r>
      <w:r w:rsidRPr="006B1F42">
        <w:rPr>
          <w:rFonts w:cs="Arial"/>
          <w:b/>
          <w:bCs/>
          <w:iCs/>
          <w:sz w:val="26"/>
          <w:szCs w:val="26"/>
          <w:lang w:eastAsia="en-AU"/>
        </w:rPr>
        <w:t>Programme – major highlights</w:t>
      </w:r>
      <w:bookmarkEnd w:id="10"/>
    </w:p>
    <w:p w14:paraId="1911C05D" w14:textId="1422E602" w:rsidR="003B0E28" w:rsidRPr="00431859" w:rsidRDefault="003B0E28" w:rsidP="003B0E28">
      <w:pPr>
        <w:pStyle w:val="ListParagraph"/>
        <w:numPr>
          <w:ilvl w:val="0"/>
          <w:numId w:val="5"/>
        </w:numPr>
        <w:spacing w:line="240" w:lineRule="auto"/>
      </w:pPr>
      <w:r w:rsidRPr="00431859">
        <w:t>$4.3 billion has been invested by VCLPs in eligible Australian businesses to date, up $0.9 billion from 2014-15, where VCLPs had invested $3.4 billion in Australian businesses</w:t>
      </w:r>
    </w:p>
    <w:p w14:paraId="590D7684" w14:textId="0AE2687B" w:rsidR="003B0E28" w:rsidRPr="00431859" w:rsidRDefault="003B0E28" w:rsidP="003B0E28">
      <w:pPr>
        <w:pStyle w:val="ListParagraph"/>
        <w:numPr>
          <w:ilvl w:val="0"/>
          <w:numId w:val="5"/>
        </w:numPr>
        <w:spacing w:line="240" w:lineRule="auto"/>
      </w:pPr>
      <w:r w:rsidRPr="00431859">
        <w:t>$243.6 million has been invested by ESVCLPs in eligible Australian businesses, up $97.3 million from 2014-15, where ESVCLPs had invested $146.3 million in Australian businesses</w:t>
      </w:r>
    </w:p>
    <w:p w14:paraId="076D7AC6" w14:textId="2ACEDB2D" w:rsidR="00613D79" w:rsidRDefault="003B0E28" w:rsidP="003B0E28">
      <w:pPr>
        <w:pStyle w:val="ListParagraph"/>
        <w:numPr>
          <w:ilvl w:val="0"/>
          <w:numId w:val="5"/>
        </w:numPr>
        <w:spacing w:line="240" w:lineRule="auto"/>
      </w:pPr>
      <w:r w:rsidRPr="00431859">
        <w:t xml:space="preserve">As at 30 June 2016 there were </w:t>
      </w:r>
      <w:r w:rsidR="00613D79">
        <w:t>45 unconditionally registered and 13</w:t>
      </w:r>
      <w:r w:rsidRPr="00431859">
        <w:t xml:space="preserve"> conditionally registered VCLPs</w:t>
      </w:r>
    </w:p>
    <w:p w14:paraId="748891C6" w14:textId="5CBB126E" w:rsidR="003B0E28" w:rsidRPr="00431859" w:rsidRDefault="003B0E28" w:rsidP="003B0E28">
      <w:pPr>
        <w:pStyle w:val="ListParagraph"/>
        <w:numPr>
          <w:ilvl w:val="0"/>
          <w:numId w:val="5"/>
        </w:numPr>
        <w:spacing w:line="240" w:lineRule="auto"/>
      </w:pPr>
      <w:r w:rsidRPr="00431859">
        <w:t>The registration rate had a noteworthy increase in 2015-16 with</w:t>
      </w:r>
      <w:r w:rsidR="00C46F30">
        <w:t xml:space="preserve"> five</w:t>
      </w:r>
      <w:r w:rsidRPr="00431859">
        <w:t xml:space="preserve"> VCLPs being </w:t>
      </w:r>
      <w:r w:rsidR="00613D79">
        <w:t xml:space="preserve">unconditionally </w:t>
      </w:r>
      <w:r w:rsidRPr="00431859">
        <w:t>registered</w:t>
      </w:r>
      <w:r w:rsidR="00613D79">
        <w:t xml:space="preserve"> and</w:t>
      </w:r>
      <w:r w:rsidRPr="00431859">
        <w:t xml:space="preserve"> </w:t>
      </w:r>
      <w:r w:rsidR="00613D79">
        <w:t>13</w:t>
      </w:r>
      <w:r w:rsidRPr="00431859">
        <w:t xml:space="preserve"> conditionally registered, compared to nine registrations in 2014-15</w:t>
      </w:r>
    </w:p>
    <w:p w14:paraId="048B6149" w14:textId="0FBEF1F0" w:rsidR="00613D79" w:rsidRDefault="003B0E28" w:rsidP="003B0E28">
      <w:pPr>
        <w:pStyle w:val="ListParagraph"/>
        <w:numPr>
          <w:ilvl w:val="0"/>
          <w:numId w:val="5"/>
        </w:numPr>
        <w:spacing w:line="240" w:lineRule="auto"/>
      </w:pPr>
      <w:r w:rsidRPr="00431859">
        <w:t xml:space="preserve">As at 30 June 2016 there were </w:t>
      </w:r>
      <w:r w:rsidR="00613D79">
        <w:t xml:space="preserve">19 unconditionally registered </w:t>
      </w:r>
      <w:r w:rsidR="00C46F30">
        <w:t xml:space="preserve">and </w:t>
      </w:r>
      <w:r w:rsidR="00C46F30" w:rsidRPr="00431859">
        <w:t>20</w:t>
      </w:r>
      <w:r w:rsidRPr="00431859">
        <w:t xml:space="preserve"> conditionally registered ESVCLPs</w:t>
      </w:r>
    </w:p>
    <w:p w14:paraId="364D4161" w14:textId="73DA93AC" w:rsidR="003B0E28" w:rsidRPr="00431859" w:rsidRDefault="003B0E28" w:rsidP="003B0E28">
      <w:pPr>
        <w:pStyle w:val="ListParagraph"/>
        <w:numPr>
          <w:ilvl w:val="0"/>
          <w:numId w:val="5"/>
        </w:numPr>
        <w:spacing w:line="240" w:lineRule="auto"/>
      </w:pPr>
      <w:r w:rsidRPr="00431859">
        <w:t xml:space="preserve">The registration rate had a noteworthy increase in 2015-16 with </w:t>
      </w:r>
      <w:r w:rsidR="00C46F30">
        <w:t>six</w:t>
      </w:r>
      <w:r w:rsidR="00613D79">
        <w:t xml:space="preserve"> </w:t>
      </w:r>
      <w:r w:rsidR="0066789B">
        <w:t xml:space="preserve">ESVCLPs being </w:t>
      </w:r>
      <w:r w:rsidR="00613D79">
        <w:t>unconditionally registered and</w:t>
      </w:r>
      <w:r w:rsidRPr="00431859">
        <w:t xml:space="preserve"> 20 conditionally registered, compared to 10 registrations in 2014</w:t>
      </w:r>
      <w:r w:rsidR="00613D79">
        <w:t>-15</w:t>
      </w:r>
    </w:p>
    <w:p w14:paraId="309042F9" w14:textId="77777777" w:rsidR="003B0E28" w:rsidRDefault="003B0E28" w:rsidP="00BA7E3F">
      <w:pPr>
        <w:spacing w:after="200"/>
        <w:rPr>
          <w:rFonts w:eastAsiaTheme="majorEastAsia" w:cstheme="majorBidi"/>
          <w:bCs/>
          <w:iCs/>
          <w:color w:val="5B9BD5" w:themeColor="accent1"/>
          <w:sz w:val="26"/>
          <w:szCs w:val="26"/>
          <w:lang w:eastAsia="en-AU"/>
        </w:rPr>
      </w:pPr>
      <w:r>
        <w:rPr>
          <w:rFonts w:eastAsiaTheme="majorEastAsia" w:cstheme="majorBidi"/>
          <w:bCs/>
          <w:iCs/>
          <w:color w:val="5B9BD5" w:themeColor="accent1"/>
          <w:sz w:val="26"/>
          <w:szCs w:val="26"/>
          <w:lang w:eastAsia="en-AU"/>
        </w:rPr>
        <w:lastRenderedPageBreak/>
        <w:t>Venture Capital Programmes – CASE STUDY</w:t>
      </w:r>
    </w:p>
    <w:p w14:paraId="29660CC5" w14:textId="77777777" w:rsidR="003B0E28" w:rsidRDefault="003B0E28" w:rsidP="003B0E28">
      <w:pPr>
        <w:keepNext/>
        <w:keepLines/>
        <w:spacing w:before="200"/>
        <w:outlineLvl w:val="3"/>
        <w:rPr>
          <w:b/>
          <w:szCs w:val="20"/>
        </w:rPr>
      </w:pPr>
      <w:r>
        <w:rPr>
          <w:rFonts w:eastAsiaTheme="majorEastAsia" w:cstheme="majorBidi"/>
          <w:bCs/>
          <w:iCs/>
          <w:color w:val="5B9BD5" w:themeColor="accent1"/>
          <w:sz w:val="26"/>
          <w:szCs w:val="26"/>
          <w:lang w:eastAsia="en-AU"/>
        </w:rPr>
        <w:t>Hatchtech –Safer, more effective head lice treatment</w:t>
      </w:r>
    </w:p>
    <w:p w14:paraId="2559D8B5" w14:textId="77777777" w:rsidR="00F20B9C" w:rsidRPr="00BA7E3F" w:rsidRDefault="00F20B9C" w:rsidP="00F20B9C">
      <w:pPr>
        <w:rPr>
          <w:rFonts w:eastAsia="Calibri" w:cs="Arial"/>
          <w:i/>
          <w:szCs w:val="24"/>
        </w:rPr>
      </w:pPr>
      <w:r w:rsidRPr="00BA7E3F">
        <w:rPr>
          <w:rFonts w:eastAsia="Calibri" w:cs="Arial"/>
          <w:i/>
          <w:szCs w:val="24"/>
        </w:rPr>
        <w:t>Treating head lice is set to become a lot easier thanks to innovative Australian pharmaceutical company Hatchtech Pty Ltd.</w:t>
      </w:r>
    </w:p>
    <w:p w14:paraId="4B04B1E4" w14:textId="77777777" w:rsidR="003B0E28" w:rsidRPr="00431859" w:rsidRDefault="003B0E28" w:rsidP="003B0E28">
      <w:pPr>
        <w:rPr>
          <w:rFonts w:eastAsia="Calibri" w:cs="Arial"/>
          <w:szCs w:val="24"/>
        </w:rPr>
      </w:pPr>
      <w:r w:rsidRPr="00431859">
        <w:rPr>
          <w:rFonts w:eastAsia="Calibri" w:cs="Arial"/>
          <w:noProof/>
          <w:szCs w:val="24"/>
          <w:lang w:eastAsia="en-AU"/>
        </w:rPr>
        <w:drawing>
          <wp:inline distT="0" distB="0" distL="0" distR="0" wp14:anchorId="784256BE" wp14:editId="30857657">
            <wp:extent cx="2370483" cy="1947545"/>
            <wp:effectExtent l="0" t="0" r="0" b="0"/>
            <wp:docPr id="7" name="Picture 7" descr="Child with hands grabbing their hair." title="Compan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371737" cy="1948575"/>
                    </a:xfrm>
                    <a:prstGeom prst="rect">
                      <a:avLst/>
                    </a:prstGeom>
                  </pic:spPr>
                </pic:pic>
              </a:graphicData>
            </a:graphic>
          </wp:inline>
        </w:drawing>
      </w:r>
      <w:r w:rsidRPr="00431859">
        <w:rPr>
          <w:rFonts w:eastAsia="Calibri" w:cs="Arial"/>
          <w:noProof/>
          <w:szCs w:val="24"/>
          <w:lang w:eastAsia="en-AU"/>
        </w:rPr>
        <w:drawing>
          <wp:inline distT="0" distB="0" distL="0" distR="0" wp14:anchorId="3114995E" wp14:editId="7EC8E208">
            <wp:extent cx="1991223" cy="1947545"/>
            <wp:effectExtent l="0" t="0" r="9525" b="0"/>
            <wp:docPr id="8" name="Picture 8" descr="Scanning electron microscope image of lice and egg." title="Compan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nikolaou\AppData\Local\Microsoft\Windows\Temporary Internet Files\Content.Outlook\9JMRDJ7W\Hatchtech - louse-and-egg_1757446i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5248" cy="1951482"/>
                    </a:xfrm>
                    <a:prstGeom prst="rect">
                      <a:avLst/>
                    </a:prstGeom>
                    <a:noFill/>
                    <a:ln>
                      <a:noFill/>
                    </a:ln>
                  </pic:spPr>
                </pic:pic>
              </a:graphicData>
            </a:graphic>
          </wp:inline>
        </w:drawing>
      </w:r>
    </w:p>
    <w:p w14:paraId="6090F16A" w14:textId="77777777" w:rsidR="003B0E28" w:rsidRPr="00431859" w:rsidRDefault="003B0E28" w:rsidP="003B0E28">
      <w:pPr>
        <w:rPr>
          <w:rFonts w:eastAsia="Calibri" w:cs="Arial"/>
          <w:szCs w:val="24"/>
        </w:rPr>
      </w:pPr>
      <w:r w:rsidRPr="00431859">
        <w:rPr>
          <w:rFonts w:eastAsia="Calibri" w:cs="Arial"/>
          <w:szCs w:val="24"/>
        </w:rPr>
        <w:t>Founded in 2001 by Dr Vern Bowles, whilst at the University of Melbourne and with seed funding from Uniseed, Hatchtech first undertook research in animal parasites and later pivoted into human headlice studies. Its Xeglyze</w:t>
      </w:r>
      <w:r w:rsidRPr="00431859">
        <w:rPr>
          <w:rFonts w:eastAsia="Calibri" w:cs="Arial"/>
          <w:szCs w:val="24"/>
          <w:vertAlign w:val="superscript"/>
        </w:rPr>
        <w:t xml:space="preserve">TM </w:t>
      </w:r>
      <w:r w:rsidRPr="00431859">
        <w:rPr>
          <w:rFonts w:eastAsia="Calibri" w:cs="Arial"/>
          <w:szCs w:val="24"/>
        </w:rPr>
        <w:t>Lotion is a next generation human head lice treatment.</w:t>
      </w:r>
    </w:p>
    <w:p w14:paraId="338A5AE2" w14:textId="77777777" w:rsidR="003B0E28" w:rsidRPr="00431859" w:rsidRDefault="003B0E28" w:rsidP="003B0E28">
      <w:pPr>
        <w:rPr>
          <w:rFonts w:eastAsia="Calibri" w:cs="Arial"/>
          <w:szCs w:val="24"/>
        </w:rPr>
      </w:pPr>
      <w:r w:rsidRPr="00431859">
        <w:rPr>
          <w:rFonts w:eastAsia="Calibri" w:cs="Arial"/>
          <w:szCs w:val="24"/>
        </w:rPr>
        <w:t xml:space="preserve">A single application safely </w:t>
      </w:r>
      <w:r w:rsidRPr="00431859">
        <w:rPr>
          <w:rFonts w:eastAsia="Calibri" w:cs="Arial"/>
          <w:szCs w:val="24"/>
          <w:lang w:val="en"/>
        </w:rPr>
        <w:t>kills both lice and eggs.</w:t>
      </w:r>
    </w:p>
    <w:p w14:paraId="5DCD4EBD" w14:textId="77777777" w:rsidR="003B0E28" w:rsidRPr="00431859" w:rsidRDefault="003B0E28" w:rsidP="003B0E28">
      <w:pPr>
        <w:rPr>
          <w:rFonts w:eastAsia="Calibri" w:cs="Arial"/>
          <w:szCs w:val="24"/>
        </w:rPr>
      </w:pPr>
      <w:r w:rsidRPr="00431859">
        <w:rPr>
          <w:rFonts w:eastAsia="Calibri" w:cs="Arial"/>
          <w:szCs w:val="24"/>
        </w:rPr>
        <w:t>In September 2015, the Melbourne-based company announced that it had signed an agreement with integrated pharmaceutical company Dr Reddy’s Laboratories for up to $279 million, including milestone payments, to commercialise its Xeglyze</w:t>
      </w:r>
      <w:r w:rsidRPr="00431859">
        <w:rPr>
          <w:rFonts w:eastAsia="Calibri" w:cs="Arial"/>
          <w:szCs w:val="24"/>
          <w:vertAlign w:val="superscript"/>
        </w:rPr>
        <w:t xml:space="preserve">TM </w:t>
      </w:r>
      <w:r w:rsidRPr="00431859">
        <w:rPr>
          <w:rFonts w:eastAsia="Calibri" w:cs="Arial"/>
          <w:szCs w:val="24"/>
        </w:rPr>
        <w:t>Lotion in Australia, Canada, India, Russia and its satellites in the Commonwealth of Independent States, New Zealand, the United States, and Venezuela.</w:t>
      </w:r>
    </w:p>
    <w:p w14:paraId="2852A32B" w14:textId="77777777" w:rsidR="003B0E28" w:rsidRPr="00431859" w:rsidRDefault="003B0E28" w:rsidP="003B0E28">
      <w:pPr>
        <w:rPr>
          <w:rFonts w:eastAsia="Calibri" w:cs="Arial"/>
          <w:szCs w:val="24"/>
        </w:rPr>
      </w:pPr>
      <w:r w:rsidRPr="00431859">
        <w:rPr>
          <w:rFonts w:eastAsia="Calibri" w:cs="Arial"/>
          <w:szCs w:val="24"/>
        </w:rPr>
        <w:t>Hatchtech will retain global rights for non-human applications of the lotion, as well as the right to commercialise the product for humans in territories outside of its agreement with Dr Reddy’s.</w:t>
      </w:r>
    </w:p>
    <w:p w14:paraId="054A81CA" w14:textId="77777777" w:rsidR="003B0E28" w:rsidRPr="00431859" w:rsidRDefault="003B0E28" w:rsidP="003B0E28">
      <w:pPr>
        <w:rPr>
          <w:rFonts w:eastAsia="Calibri" w:cs="Arial"/>
          <w:szCs w:val="24"/>
        </w:rPr>
      </w:pPr>
      <w:r w:rsidRPr="00431859">
        <w:rPr>
          <w:rFonts w:eastAsia="Calibri" w:cs="Arial"/>
          <w:bCs/>
          <w:szCs w:val="24"/>
        </w:rPr>
        <w:t xml:space="preserve">The company also announced that it would be filing a New Drug Application for </w:t>
      </w:r>
      <w:r w:rsidRPr="00431859">
        <w:rPr>
          <w:rFonts w:eastAsia="Calibri" w:cs="Arial"/>
          <w:szCs w:val="24"/>
        </w:rPr>
        <w:t>Xeglyze</w:t>
      </w:r>
      <w:r w:rsidRPr="00431859">
        <w:rPr>
          <w:rFonts w:eastAsia="Calibri" w:cs="Arial"/>
          <w:szCs w:val="24"/>
          <w:vertAlign w:val="superscript"/>
        </w:rPr>
        <w:t>TM</w:t>
      </w:r>
      <w:r w:rsidRPr="00431859">
        <w:rPr>
          <w:rFonts w:eastAsia="Calibri" w:cs="Arial"/>
          <w:bCs/>
          <w:szCs w:val="24"/>
        </w:rPr>
        <w:t xml:space="preserve"> with the Food and Drug Administration (FDA) in the United States</w:t>
      </w:r>
      <w:r w:rsidRPr="00431859">
        <w:rPr>
          <w:rFonts w:eastAsia="Calibri" w:cs="Arial"/>
          <w:bCs/>
          <w:color w:val="7030A0"/>
          <w:szCs w:val="24"/>
        </w:rPr>
        <w:t>.</w:t>
      </w:r>
    </w:p>
    <w:p w14:paraId="1661DBB5" w14:textId="77777777" w:rsidR="003B0E28" w:rsidRPr="00431859" w:rsidRDefault="003B0E28" w:rsidP="003B0E28">
      <w:pPr>
        <w:rPr>
          <w:rFonts w:eastAsia="Calibri" w:cs="Arial"/>
          <w:szCs w:val="24"/>
        </w:rPr>
      </w:pPr>
      <w:r w:rsidRPr="00431859">
        <w:rPr>
          <w:rFonts w:eastAsia="Calibri" w:cs="Arial"/>
          <w:szCs w:val="24"/>
        </w:rPr>
        <w:t xml:space="preserve">Hatchtech has been supported by venture capital fund managers OneVentures, GBS Venture Partners and Blue Sky Alternative Investments, licensed and registered under four of the </w:t>
      </w:r>
      <w:r>
        <w:rPr>
          <w:rFonts w:eastAsia="Calibri" w:cs="Arial"/>
          <w:szCs w:val="24"/>
        </w:rPr>
        <w:t>g</w:t>
      </w:r>
      <w:r w:rsidRPr="00431859">
        <w:rPr>
          <w:rFonts w:eastAsia="Calibri" w:cs="Arial"/>
          <w:szCs w:val="24"/>
        </w:rPr>
        <w:t xml:space="preserve">overnment’s venture capital programmes including the </w:t>
      </w:r>
      <w:r w:rsidRPr="004A56DC">
        <w:rPr>
          <w:rFonts w:eastAsia="Calibri" w:cs="Arial"/>
          <w:i/>
          <w:szCs w:val="24"/>
        </w:rPr>
        <w:t xml:space="preserve">Early Stage Venture Capital Limited Partnerships </w:t>
      </w:r>
      <w:r w:rsidRPr="00431859">
        <w:rPr>
          <w:rFonts w:eastAsia="Calibri" w:cs="Arial"/>
          <w:szCs w:val="24"/>
        </w:rPr>
        <w:t xml:space="preserve">(ESVCLP) programme. </w:t>
      </w:r>
    </w:p>
    <w:p w14:paraId="43366082" w14:textId="77777777" w:rsidR="003B0E28" w:rsidRPr="00431859" w:rsidRDefault="003B0E28" w:rsidP="003B0E28">
      <w:pPr>
        <w:rPr>
          <w:rFonts w:eastAsia="Calibri" w:cs="Arial"/>
          <w:szCs w:val="24"/>
        </w:rPr>
      </w:pPr>
      <w:r w:rsidRPr="00431859">
        <w:rPr>
          <w:rFonts w:eastAsia="Calibri" w:cs="Arial"/>
          <w:szCs w:val="24"/>
          <w:lang w:val="en"/>
        </w:rPr>
        <w:t xml:space="preserve">Sydney-based fund manager OneVentures is Hatchtech’s largest shareholder and has led each of the funding rounds since it first invested in the company in 2010. The funding rounds have contributed $26 million to the development of the Xeglyze™ Lotion, out of $33 million in total invested capital. </w:t>
      </w:r>
      <w:r w:rsidRPr="00431859">
        <w:rPr>
          <w:rFonts w:eastAsia="Calibri" w:cs="Arial"/>
          <w:szCs w:val="24"/>
        </w:rPr>
        <w:t xml:space="preserve">New investors include private sophisticated investors and Brisbane-based Blue Sky Alternative Investments. </w:t>
      </w:r>
    </w:p>
    <w:p w14:paraId="18212615" w14:textId="77777777" w:rsidR="003B0E28" w:rsidRPr="00431859" w:rsidRDefault="003B0E28" w:rsidP="003B0E28">
      <w:pPr>
        <w:rPr>
          <w:rFonts w:eastAsia="Calibri" w:cs="Arial"/>
          <w:szCs w:val="24"/>
        </w:rPr>
      </w:pPr>
      <w:r w:rsidRPr="00431859">
        <w:rPr>
          <w:rFonts w:eastAsia="Calibri" w:cs="Arial"/>
          <w:szCs w:val="24"/>
        </w:rPr>
        <w:t xml:space="preserve">“Venture capital has been integral to Hatchtech’s growth and successful outcome, in particular through the significant involvement of Dr Paul Kelly, Chairman of Hatchtech and OneVentures Partner who served as Executive Chairman for several years,” said Dr Michelle Deaker, CEO and Managing Director of OneVentures. </w:t>
      </w:r>
    </w:p>
    <w:p w14:paraId="4ABEB8B6" w14:textId="77777777" w:rsidR="003B0E28" w:rsidRPr="00431859" w:rsidRDefault="003B0E28" w:rsidP="003B0E28">
      <w:pPr>
        <w:rPr>
          <w:rFonts w:eastAsia="Calibri" w:cs="Arial"/>
          <w:szCs w:val="24"/>
        </w:rPr>
      </w:pPr>
      <w:r w:rsidRPr="00431859">
        <w:rPr>
          <w:rFonts w:eastAsia="Calibri" w:cs="Arial"/>
          <w:szCs w:val="24"/>
        </w:rPr>
        <w:lastRenderedPageBreak/>
        <w:t xml:space="preserve">“OneVentures accelerated the company’s development though </w:t>
      </w:r>
      <w:r>
        <w:rPr>
          <w:rFonts w:eastAsia="Calibri" w:cs="Arial"/>
          <w:szCs w:val="24"/>
        </w:rPr>
        <w:t>P</w:t>
      </w:r>
      <w:r w:rsidRPr="00431859">
        <w:rPr>
          <w:rFonts w:eastAsia="Calibri" w:cs="Arial"/>
          <w:szCs w:val="24"/>
        </w:rPr>
        <w:t>hase 2 and 3 human trials ensuring the company has been adequately resourced both in terms of capital and  hiring the management team, bringing in corporate advisors and building the strategic business plan necessary to achieve the company’s impressive licensing deal”.</w:t>
      </w:r>
    </w:p>
    <w:p w14:paraId="11C10A18" w14:textId="77777777" w:rsidR="003B0E28" w:rsidRPr="00431859" w:rsidRDefault="003B0E28" w:rsidP="003B0E28">
      <w:pPr>
        <w:rPr>
          <w:rFonts w:eastAsia="Calibri" w:cs="Arial"/>
          <w:szCs w:val="24"/>
        </w:rPr>
      </w:pPr>
      <w:r w:rsidRPr="00431859">
        <w:rPr>
          <w:rFonts w:eastAsia="Calibri" w:cs="Arial"/>
          <w:szCs w:val="24"/>
          <w:lang w:val="en"/>
        </w:rPr>
        <w:t xml:space="preserve">Since 2004 Hatchtech has also received significant venture capital investment from GBS Venture Partners, including through funds managed on behalf of the University of Melbourne as well as its funds licensed under two of the </w:t>
      </w:r>
      <w:r>
        <w:rPr>
          <w:rFonts w:eastAsia="Calibri" w:cs="Arial"/>
          <w:szCs w:val="24"/>
        </w:rPr>
        <w:t>g</w:t>
      </w:r>
      <w:r w:rsidRPr="00431859">
        <w:rPr>
          <w:rFonts w:eastAsia="Calibri" w:cs="Arial"/>
          <w:szCs w:val="24"/>
        </w:rPr>
        <w:t>overnment’s venture capital programmes.</w:t>
      </w:r>
    </w:p>
    <w:p w14:paraId="35ACE461" w14:textId="77777777" w:rsidR="003B0E28" w:rsidRPr="00431859" w:rsidRDefault="003B0E28" w:rsidP="003B0E28">
      <w:pPr>
        <w:rPr>
          <w:rFonts w:eastAsia="Calibri" w:cs="Arial"/>
          <w:szCs w:val="24"/>
        </w:rPr>
      </w:pPr>
      <w:r w:rsidRPr="00431859">
        <w:rPr>
          <w:rFonts w:eastAsia="Calibri" w:cs="Arial"/>
          <w:szCs w:val="24"/>
          <w:lang w:val="en"/>
        </w:rPr>
        <w:t>Melbourne University continues to be a significant shareholder in the company.</w:t>
      </w:r>
    </w:p>
    <w:p w14:paraId="44C236C7" w14:textId="77777777" w:rsidR="003B0E28" w:rsidRDefault="003B0E28" w:rsidP="003B0E28">
      <w:pPr>
        <w:ind w:left="720"/>
        <w:rPr>
          <w:rFonts w:eastAsia="Calibri" w:cs="Arial"/>
          <w:i/>
          <w:szCs w:val="24"/>
        </w:rPr>
      </w:pPr>
      <w:r w:rsidRPr="00F8761C">
        <w:rPr>
          <w:rFonts w:eastAsia="Calibri" w:cs="Arial"/>
          <w:i/>
          <w:szCs w:val="24"/>
        </w:rPr>
        <w:t>“Venture capital remains an important source of funding for the biotech industry, and has allowed Hatchtech to progress from early stage development right through to Phase III clinical trials. Hatchtech has benefited significantly not only from the capital invested, but also from the expertise and access to networks the venture firms have provided.”</w:t>
      </w:r>
    </w:p>
    <w:p w14:paraId="69BC4C74" w14:textId="77777777" w:rsidR="003B0E28" w:rsidRDefault="003B0E28" w:rsidP="003B0E28">
      <w:pPr>
        <w:ind w:left="720" w:firstLine="720"/>
        <w:rPr>
          <w:rFonts w:eastAsia="Calibri" w:cs="Arial"/>
          <w:szCs w:val="24"/>
        </w:rPr>
      </w:pPr>
      <w:r>
        <w:rPr>
          <w:rFonts w:eastAsia="Calibri" w:cs="Arial"/>
          <w:szCs w:val="24"/>
        </w:rPr>
        <w:t>Mr Hugh Alsop, CEO, Hatchtech</w:t>
      </w:r>
    </w:p>
    <w:p w14:paraId="77CDE803" w14:textId="77777777" w:rsidR="003B0E28" w:rsidRDefault="003B0E28" w:rsidP="003B0E28">
      <w:pPr>
        <w:spacing w:after="200" w:line="276" w:lineRule="auto"/>
        <w:rPr>
          <w:rFonts w:eastAsia="Calibri" w:cs="Arial"/>
          <w:szCs w:val="24"/>
        </w:rPr>
      </w:pPr>
      <w:r>
        <w:rPr>
          <w:rFonts w:eastAsia="Calibri" w:cs="Arial"/>
          <w:szCs w:val="24"/>
        </w:rPr>
        <w:br w:type="page"/>
      </w:r>
    </w:p>
    <w:p w14:paraId="314AAE2E" w14:textId="5CCE18C0" w:rsidR="003B0E28" w:rsidRPr="00EB31D0" w:rsidRDefault="003B0E28" w:rsidP="003B0E28">
      <w:pPr>
        <w:pStyle w:val="Heading3"/>
        <w:rPr>
          <w:rFonts w:ascii="Arial" w:hAnsi="Arial" w:cs="Arial"/>
          <w:color w:val="auto"/>
        </w:rPr>
      </w:pPr>
      <w:bookmarkStart w:id="11" w:name="_Toc477360579"/>
      <w:r w:rsidRPr="00EB31D0">
        <w:rPr>
          <w:rFonts w:ascii="Arial" w:hAnsi="Arial" w:cs="Arial"/>
          <w:b/>
          <w:bCs/>
          <w:iCs/>
          <w:sz w:val="26"/>
          <w:szCs w:val="26"/>
          <w:lang w:eastAsia="en-AU"/>
        </w:rPr>
        <w:lastRenderedPageBreak/>
        <w:t>Entrepreneurs</w:t>
      </w:r>
      <w:r w:rsidR="00C169CC">
        <w:rPr>
          <w:rFonts w:ascii="Arial" w:hAnsi="Arial" w:cs="Arial"/>
          <w:b/>
          <w:bCs/>
          <w:iCs/>
          <w:sz w:val="26"/>
          <w:szCs w:val="26"/>
          <w:lang w:eastAsia="en-AU"/>
        </w:rPr>
        <w:t>’</w:t>
      </w:r>
      <w:r w:rsidRPr="00EB31D0">
        <w:rPr>
          <w:rFonts w:ascii="Arial" w:hAnsi="Arial" w:cs="Arial"/>
          <w:b/>
          <w:bCs/>
          <w:iCs/>
          <w:sz w:val="26"/>
          <w:szCs w:val="26"/>
          <w:lang w:eastAsia="en-AU"/>
        </w:rPr>
        <w:t xml:space="preserve"> Programme</w:t>
      </w:r>
      <w:bookmarkEnd w:id="11"/>
    </w:p>
    <w:p w14:paraId="1908F48D" w14:textId="77777777" w:rsidR="003B0E28" w:rsidRDefault="003B0E28" w:rsidP="003B0E28">
      <w:pPr>
        <w:spacing w:before="240"/>
      </w:pPr>
      <w:r>
        <w:t xml:space="preserve">The </w:t>
      </w:r>
      <w:r w:rsidRPr="004A56DC">
        <w:rPr>
          <w:i/>
        </w:rPr>
        <w:t>Entrepreneurs’ Programme</w:t>
      </w:r>
      <w:r>
        <w:t xml:space="preserve"> is the government’s flagship initiative for firm level business competitiveness and productivity. It supports business improvement, innovative research connections and commercialisation of novel products, processes and services by providing access to tailored advice, connections and networking opportunities to help business capitalise on growth opportunities.</w:t>
      </w:r>
    </w:p>
    <w:p w14:paraId="079A96E6" w14:textId="2169F1DE" w:rsidR="003B0E28" w:rsidRDefault="003B0E28" w:rsidP="003B0E28">
      <w:r>
        <w:t>A national network of more than 120 Advisers and Facilitators</w:t>
      </w:r>
      <w:r w:rsidR="00DF44B7">
        <w:t>,</w:t>
      </w:r>
      <w:r>
        <w:t xml:space="preserve"> with extensive private sector experience</w:t>
      </w:r>
      <w:r w:rsidR="00DF44B7">
        <w:t>,</w:t>
      </w:r>
      <w:r>
        <w:t xml:space="preserve"> work one-on-one with businesses to ensure they get the advice and support they need to improve their competitiveness, productivity and to maximise their growth potential. Advisers and Facilitators deliver services and matched funding grants through </w:t>
      </w:r>
      <w:r w:rsidR="001E0876">
        <w:t xml:space="preserve">four </w:t>
      </w:r>
      <w:r>
        <w:t>elements:</w:t>
      </w:r>
    </w:p>
    <w:p w14:paraId="509BA895" w14:textId="62FF741A" w:rsidR="003B0E28" w:rsidRDefault="003B0E28" w:rsidP="003B0E28">
      <w:pPr>
        <w:ind w:left="709" w:hanging="425"/>
      </w:pPr>
      <w:r>
        <w:tab/>
      </w:r>
      <w:r w:rsidRPr="004A56DC">
        <w:rPr>
          <w:i/>
        </w:rPr>
        <w:t>Accelerating Commercialisation</w:t>
      </w:r>
      <w:r>
        <w:t xml:space="preserve"> provides access to expert guidance, connections and grants to help businesses commercialise their novel products, processes and services</w:t>
      </w:r>
    </w:p>
    <w:p w14:paraId="7E9F2A5A" w14:textId="2D4EFEB1" w:rsidR="003B0E28" w:rsidRDefault="003B0E28" w:rsidP="003B0E28">
      <w:pPr>
        <w:ind w:left="709" w:hanging="425"/>
      </w:pPr>
      <w:r>
        <w:tab/>
      </w:r>
      <w:r w:rsidRPr="004A56DC">
        <w:rPr>
          <w:i/>
        </w:rPr>
        <w:t>Innovation Connections</w:t>
      </w:r>
      <w:r w:rsidRPr="0007225B">
        <w:t xml:space="preserve"> provides a facilitation service and grants to</w:t>
      </w:r>
      <w:r>
        <w:t xml:space="preserve"> encourage and assist small and medium businesses to access knowledge, engage with researchers and foster innovation</w:t>
      </w:r>
    </w:p>
    <w:p w14:paraId="3B28B0D0" w14:textId="77777777" w:rsidR="003B0E28" w:rsidRPr="00106ACC" w:rsidRDefault="003B0E28" w:rsidP="003B0E28">
      <w:pPr>
        <w:ind w:left="709" w:hanging="425"/>
      </w:pPr>
      <w:r>
        <w:tab/>
      </w:r>
      <w:r w:rsidRPr="004A56DC">
        <w:rPr>
          <w:i/>
        </w:rPr>
        <w:t>Business Management</w:t>
      </w:r>
      <w:r>
        <w:t xml:space="preserve"> provides advice and facilitation services and grants to </w:t>
      </w:r>
      <w:r w:rsidRPr="00106ACC">
        <w:t>improve business management, capabilities and networks.</w:t>
      </w:r>
    </w:p>
    <w:p w14:paraId="58A6E0E1" w14:textId="21E8264F" w:rsidR="001E0876" w:rsidRPr="00106ACC" w:rsidRDefault="001E0876" w:rsidP="003B0E28">
      <w:pPr>
        <w:ind w:left="709" w:hanging="425"/>
      </w:pPr>
      <w:r w:rsidRPr="00106ACC">
        <w:tab/>
      </w:r>
      <w:r w:rsidRPr="00106ACC">
        <w:rPr>
          <w:i/>
        </w:rPr>
        <w:t>Incubator Support</w:t>
      </w:r>
      <w:r w:rsidRPr="00106ACC">
        <w:t xml:space="preserve"> </w:t>
      </w:r>
      <w:r w:rsidR="00CE723B" w:rsidRPr="00106ACC">
        <w:t>will</w:t>
      </w:r>
      <w:r w:rsidRPr="00106ACC">
        <w:t xml:space="preserve"> be launched </w:t>
      </w:r>
      <w:r w:rsidR="005E1BAB" w:rsidRPr="00106ACC">
        <w:t xml:space="preserve">in </w:t>
      </w:r>
      <w:r w:rsidR="00CE723B" w:rsidRPr="00106ACC">
        <w:t>2016-17</w:t>
      </w:r>
      <w:r w:rsidR="00CD69C7" w:rsidRPr="00106ACC" w:rsidDel="005E1BAB">
        <w:t xml:space="preserve"> </w:t>
      </w:r>
      <w:r w:rsidR="005E1BAB" w:rsidRPr="00106ACC">
        <w:t>to</w:t>
      </w:r>
      <w:r w:rsidR="00CD69C7" w:rsidRPr="00106ACC">
        <w:t xml:space="preserve"> </w:t>
      </w:r>
      <w:r w:rsidR="00CD69C7" w:rsidRPr="00106ACC">
        <w:rPr>
          <w:rFonts w:cs="Arial"/>
          <w:lang w:val="en"/>
        </w:rPr>
        <w:t>provide</w:t>
      </w:r>
      <w:r w:rsidRPr="00106ACC">
        <w:rPr>
          <w:rFonts w:cs="Arial"/>
          <w:lang w:val="en"/>
        </w:rPr>
        <w:t xml:space="preserve"> funding to incubators to improve the prospects of Australian start-ups in international markets.</w:t>
      </w:r>
    </w:p>
    <w:p w14:paraId="2313E79E" w14:textId="243C2703" w:rsidR="003B0E28" w:rsidRDefault="003B0E28" w:rsidP="003B0E28">
      <w:r>
        <w:t xml:space="preserve">The </w:t>
      </w:r>
      <w:r w:rsidRPr="00091150">
        <w:rPr>
          <w:i/>
        </w:rPr>
        <w:t>Entrepreneurs’ Programme</w:t>
      </w:r>
      <w:r w:rsidDel="00A3049D">
        <w:t xml:space="preserve"> </w:t>
      </w:r>
      <w:r>
        <w:t xml:space="preserve">focuses on small to medium sized businesses and enables technologies and services in support of identified </w:t>
      </w:r>
      <w:r w:rsidR="00376CF6">
        <w:t>g</w:t>
      </w:r>
      <w:r>
        <w:t xml:space="preserve">rowth </w:t>
      </w:r>
      <w:r w:rsidR="00376CF6">
        <w:t>s</w:t>
      </w:r>
      <w:r>
        <w:t>ectors:</w:t>
      </w:r>
    </w:p>
    <w:p w14:paraId="4DA959E3" w14:textId="3FABAE9F" w:rsidR="003B0E28" w:rsidRDefault="003B0E28" w:rsidP="003B0E28">
      <w:pPr>
        <w:ind w:left="709" w:hanging="425"/>
      </w:pPr>
      <w:r>
        <w:t>•</w:t>
      </w:r>
      <w:r>
        <w:tab/>
        <w:t>Advanced Manufacturing</w:t>
      </w:r>
    </w:p>
    <w:p w14:paraId="74EA29DC" w14:textId="37D98B3C" w:rsidR="003B0E28" w:rsidRDefault="003B0E28" w:rsidP="003B0E28">
      <w:pPr>
        <w:ind w:left="709" w:hanging="425"/>
      </w:pPr>
      <w:r>
        <w:t>•</w:t>
      </w:r>
      <w:r>
        <w:tab/>
        <w:t>Food and Agribusiness</w:t>
      </w:r>
    </w:p>
    <w:p w14:paraId="5654D94D" w14:textId="68A3713D" w:rsidR="003B0E28" w:rsidRDefault="003B0E28" w:rsidP="003B0E28">
      <w:pPr>
        <w:ind w:left="709" w:hanging="425"/>
      </w:pPr>
      <w:r>
        <w:t>•</w:t>
      </w:r>
      <w:r>
        <w:tab/>
        <w:t>Medical Technologies and Pharmaceuticals</w:t>
      </w:r>
    </w:p>
    <w:p w14:paraId="10214CE5" w14:textId="1A4C4FDD" w:rsidR="003B0E28" w:rsidRDefault="003B0E28" w:rsidP="003B0E28">
      <w:pPr>
        <w:ind w:left="709" w:hanging="425"/>
      </w:pPr>
      <w:r>
        <w:t>•</w:t>
      </w:r>
      <w:r>
        <w:tab/>
        <w:t xml:space="preserve">Mining Equipment, Technology and Services </w:t>
      </w:r>
    </w:p>
    <w:p w14:paraId="688FB293" w14:textId="77777777" w:rsidR="003B0E28" w:rsidRDefault="003B0E28" w:rsidP="003B0E28">
      <w:pPr>
        <w:ind w:left="709" w:hanging="425"/>
      </w:pPr>
      <w:r>
        <w:t>•</w:t>
      </w:r>
      <w:r>
        <w:tab/>
        <w:t>Oil, Gas and Energy Resources.</w:t>
      </w:r>
    </w:p>
    <w:p w14:paraId="6BC292E2" w14:textId="15914714" w:rsidR="003B0E28" w:rsidRDefault="003B0E28" w:rsidP="003B0E28">
      <w:r>
        <w:t xml:space="preserve">The </w:t>
      </w:r>
      <w:r w:rsidRPr="00091150">
        <w:rPr>
          <w:i/>
        </w:rPr>
        <w:t>Entrepreneurs’ Programme</w:t>
      </w:r>
      <w:r w:rsidDel="00A3049D">
        <w:t xml:space="preserve"> </w:t>
      </w:r>
      <w:r>
        <w:t xml:space="preserve">forms part of the government’s industry policy outlined in the National Innovation and Science Agenda (NISA). </w:t>
      </w:r>
      <w:r w:rsidRPr="004A56DC">
        <w:rPr>
          <w:i/>
        </w:rPr>
        <w:t>Incubator Support</w:t>
      </w:r>
      <w:r>
        <w:t xml:space="preserve"> was announced as a fourth element of the Programme in December 2015 as part of NISA</w:t>
      </w:r>
      <w:r w:rsidR="00823190">
        <w:t>.</w:t>
      </w:r>
    </w:p>
    <w:p w14:paraId="2289CE02" w14:textId="2B0B15D1" w:rsidR="003B0E28" w:rsidRDefault="003B0E28" w:rsidP="003B0E28">
      <w:r w:rsidRPr="00B27055">
        <w:t>As a</w:t>
      </w:r>
      <w:r w:rsidR="00A73FA3" w:rsidRPr="00B27055">
        <w:t xml:space="preserve">t </w:t>
      </w:r>
      <w:r w:rsidR="00A73FA3" w:rsidRPr="00EF76A5">
        <w:t>3</w:t>
      </w:r>
      <w:r w:rsidR="00227C4F" w:rsidRPr="00CE7110">
        <w:t>0</w:t>
      </w:r>
      <w:r w:rsidR="00A73FA3" w:rsidRPr="00B27055">
        <w:t xml:space="preserve"> Jun</w:t>
      </w:r>
      <w:r w:rsidR="00B27055" w:rsidRPr="00106ACC">
        <w:t>e</w:t>
      </w:r>
      <w:r w:rsidRPr="00B27055">
        <w:t xml:space="preserve"> 2016, the</w:t>
      </w:r>
      <w:r>
        <w:t xml:space="preserve"> </w:t>
      </w:r>
      <w:r w:rsidRPr="00091150">
        <w:rPr>
          <w:i/>
        </w:rPr>
        <w:t>Entrepreneurs’ Programme</w:t>
      </w:r>
      <w:r w:rsidDel="00A3049D">
        <w:t xml:space="preserve"> </w:t>
      </w:r>
      <w:r>
        <w:t xml:space="preserve">exceeded its </w:t>
      </w:r>
      <w:r w:rsidR="00431203">
        <w:t>Portfolio</w:t>
      </w:r>
      <w:r>
        <w:t xml:space="preserve"> Budget Statements Key Performance Indicator of providing 5360 services for the 2015-16 financial year. The </w:t>
      </w:r>
      <w:r w:rsidRPr="00091150">
        <w:rPr>
          <w:i/>
        </w:rPr>
        <w:t>Entrepreneurs’ Programme</w:t>
      </w:r>
      <w:r w:rsidDel="00A3049D">
        <w:t xml:space="preserve"> </w:t>
      </w:r>
      <w:r>
        <w:t>provided 5896 services to businesses across Australia in support of meeting the objective and supporting outcomes. Some interim Programme outcomes will be reported in the 2016-17 Innovation</w:t>
      </w:r>
      <w:r w:rsidR="00CF47DC">
        <w:t xml:space="preserve"> and</w:t>
      </w:r>
      <w:r>
        <w:t xml:space="preserve"> Science Australia Annual </w:t>
      </w:r>
      <w:r w:rsidR="00CF47DC">
        <w:t>R</w:t>
      </w:r>
      <w:r>
        <w:t>eport. A full impact evaluation is scheduled for 2019-20.</w:t>
      </w:r>
    </w:p>
    <w:p w14:paraId="1BB0D767" w14:textId="77777777" w:rsidR="003B0E28" w:rsidRDefault="003B0E28" w:rsidP="003B0E28">
      <w:pPr>
        <w:spacing w:after="0" w:line="276" w:lineRule="auto"/>
        <w:rPr>
          <w:color w:val="000000" w:themeColor="text1"/>
        </w:rPr>
      </w:pPr>
      <w:r>
        <w:rPr>
          <w:color w:val="000000" w:themeColor="text1"/>
        </w:rPr>
        <w:t xml:space="preserve">See </w:t>
      </w:r>
      <w:r w:rsidRPr="00BA7E3F">
        <w:rPr>
          <w:b/>
          <w:color w:val="000000" w:themeColor="text1"/>
        </w:rPr>
        <w:t>Appendix A4</w:t>
      </w:r>
      <w:r>
        <w:rPr>
          <w:color w:val="000000" w:themeColor="text1"/>
        </w:rPr>
        <w:t xml:space="preserve"> for more details on the </w:t>
      </w:r>
      <w:r w:rsidRPr="00091150">
        <w:rPr>
          <w:i/>
        </w:rPr>
        <w:t>Entrepreneurs’ Programme</w:t>
      </w:r>
      <w:r>
        <w:rPr>
          <w:color w:val="000000" w:themeColor="text1"/>
        </w:rPr>
        <w:t>.</w:t>
      </w:r>
    </w:p>
    <w:p w14:paraId="4149FF71" w14:textId="7FE80AEA" w:rsidR="00C550CD" w:rsidRDefault="00C550CD" w:rsidP="003B0E28">
      <w:pPr>
        <w:spacing w:after="0" w:line="276" w:lineRule="auto"/>
        <w:rPr>
          <w:color w:val="000000" w:themeColor="text1"/>
        </w:rPr>
      </w:pPr>
    </w:p>
    <w:p w14:paraId="0B02A7B2" w14:textId="77777777" w:rsidR="00C550CD" w:rsidRDefault="00C550CD" w:rsidP="003B0E28">
      <w:pPr>
        <w:spacing w:after="0" w:line="276" w:lineRule="auto"/>
        <w:rPr>
          <w:color w:val="000000" w:themeColor="text1"/>
        </w:rPr>
      </w:pPr>
    </w:p>
    <w:p w14:paraId="032B6D48" w14:textId="77777777" w:rsidR="00C550CD" w:rsidRDefault="00C550CD" w:rsidP="003B0E28">
      <w:pPr>
        <w:spacing w:after="0" w:line="276" w:lineRule="auto"/>
        <w:rPr>
          <w:color w:val="000000" w:themeColor="text1"/>
        </w:rPr>
      </w:pPr>
    </w:p>
    <w:p w14:paraId="53C82C78" w14:textId="77777777" w:rsidR="00C550CD" w:rsidRDefault="00C550CD" w:rsidP="003B0E28">
      <w:pPr>
        <w:spacing w:after="0" w:line="276" w:lineRule="auto"/>
        <w:rPr>
          <w:color w:val="000000" w:themeColor="text1"/>
        </w:rPr>
      </w:pPr>
    </w:p>
    <w:p w14:paraId="2ACA1478" w14:textId="28AF7256" w:rsidR="00C550CD" w:rsidRDefault="00C550CD" w:rsidP="003B0E28">
      <w:pPr>
        <w:spacing w:after="0" w:line="276" w:lineRule="auto"/>
        <w:rPr>
          <w:color w:val="000000" w:themeColor="text1"/>
        </w:rPr>
      </w:pPr>
      <w:r w:rsidRPr="00CF043F">
        <w:rPr>
          <w:noProof/>
          <w:lang w:eastAsia="en-AU"/>
        </w:rPr>
        <w:drawing>
          <wp:inline distT="0" distB="0" distL="0" distR="0" wp14:anchorId="6DC21180" wp14:editId="4BB77F03">
            <wp:extent cx="7833815" cy="3166281"/>
            <wp:effectExtent l="0" t="0" r="0" b="0"/>
            <wp:docPr id="46" name="Diagram 46" descr="The schematic illustrates the Entrepreneurs' Programme provided services according to element for 2015-16&#10;&#10;Business Management 4120 services&#10;Accelerating Commercialisation 1102 services&#10;Innovation Connections 674 servic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04BCB15F" w14:textId="77777777" w:rsidR="00C550CD" w:rsidRPr="00F8761C" w:rsidRDefault="00C550CD" w:rsidP="003B0E28">
      <w:pPr>
        <w:spacing w:after="0" w:line="276" w:lineRule="auto"/>
        <w:rPr>
          <w:color w:val="000000" w:themeColor="text1"/>
        </w:rPr>
      </w:pPr>
    </w:p>
    <w:p w14:paraId="6A44587E" w14:textId="423B8283" w:rsidR="003B0E28" w:rsidRDefault="003B0E28" w:rsidP="003B0E28">
      <w:pPr>
        <w:pStyle w:val="Heading3"/>
        <w:rPr>
          <w:color w:val="auto"/>
        </w:rPr>
      </w:pPr>
      <w:bookmarkStart w:id="12" w:name="_Toc477360580"/>
      <w:r>
        <w:rPr>
          <w:rFonts w:cs="Arial"/>
          <w:b/>
          <w:bCs/>
          <w:iCs/>
          <w:sz w:val="26"/>
          <w:szCs w:val="26"/>
          <w:lang w:eastAsia="en-AU"/>
        </w:rPr>
        <w:t>Entrepreneurs</w:t>
      </w:r>
      <w:r w:rsidR="00C169CC">
        <w:rPr>
          <w:rFonts w:cs="Arial"/>
          <w:b/>
          <w:bCs/>
          <w:iCs/>
          <w:sz w:val="26"/>
          <w:szCs w:val="26"/>
          <w:lang w:eastAsia="en-AU"/>
        </w:rPr>
        <w:t>’</w:t>
      </w:r>
      <w:r>
        <w:rPr>
          <w:rFonts w:cs="Arial"/>
          <w:b/>
          <w:bCs/>
          <w:iCs/>
          <w:sz w:val="26"/>
          <w:szCs w:val="26"/>
          <w:lang w:eastAsia="en-AU"/>
        </w:rPr>
        <w:t xml:space="preserve"> P</w:t>
      </w:r>
      <w:r w:rsidRPr="006B1F42">
        <w:rPr>
          <w:rFonts w:cs="Arial"/>
          <w:b/>
          <w:bCs/>
          <w:iCs/>
          <w:sz w:val="26"/>
          <w:szCs w:val="26"/>
          <w:lang w:eastAsia="en-AU"/>
        </w:rPr>
        <w:t>rogramme – major highlights</w:t>
      </w:r>
      <w:bookmarkEnd w:id="12"/>
    </w:p>
    <w:p w14:paraId="5B03BDF4" w14:textId="55DAD1A5" w:rsidR="003B0E28" w:rsidRPr="0091459D" w:rsidRDefault="003B0E28" w:rsidP="003B0E28">
      <w:pPr>
        <w:pStyle w:val="ListParagraph"/>
        <w:numPr>
          <w:ilvl w:val="0"/>
          <w:numId w:val="5"/>
        </w:numPr>
        <w:rPr>
          <w:sz w:val="20"/>
        </w:rPr>
      </w:pPr>
      <w:r w:rsidRPr="0091459D">
        <w:t xml:space="preserve">Over </w:t>
      </w:r>
      <w:r w:rsidRPr="0091459D">
        <w:rPr>
          <w:bCs/>
        </w:rPr>
        <w:t>3000 businesses received benefits</w:t>
      </w:r>
      <w:r w:rsidRPr="0091459D">
        <w:t xml:space="preserve"> under the Programme</w:t>
      </w:r>
    </w:p>
    <w:p w14:paraId="399B0DDC" w14:textId="46A98F77" w:rsidR="003B0E28" w:rsidRPr="0091459D" w:rsidRDefault="003B0E28" w:rsidP="003B0E28">
      <w:pPr>
        <w:pStyle w:val="ListParagraph"/>
        <w:numPr>
          <w:ilvl w:val="0"/>
          <w:numId w:val="5"/>
        </w:numPr>
      </w:pPr>
      <w:r w:rsidRPr="0091459D">
        <w:rPr>
          <w:bCs/>
        </w:rPr>
        <w:t>$44.9 million of benefits dispersed</w:t>
      </w:r>
      <w:r w:rsidRPr="0091459D">
        <w:t xml:space="preserve"> to </w:t>
      </w:r>
      <w:r w:rsidRPr="0091459D">
        <w:rPr>
          <w:bCs/>
        </w:rPr>
        <w:t>businesses</w:t>
      </w:r>
      <w:r w:rsidRPr="0091459D">
        <w:t xml:space="preserve"> under the Programme</w:t>
      </w:r>
    </w:p>
    <w:p w14:paraId="0C6F910F" w14:textId="71F1B0FA" w:rsidR="003B0E28" w:rsidRPr="0091459D" w:rsidRDefault="003B0E28" w:rsidP="003B0E28">
      <w:pPr>
        <w:pStyle w:val="ListParagraph"/>
        <w:numPr>
          <w:ilvl w:val="0"/>
          <w:numId w:val="5"/>
        </w:numPr>
      </w:pPr>
      <w:r w:rsidRPr="0091459D">
        <w:rPr>
          <w:bCs/>
        </w:rPr>
        <w:t>5896 services provided</w:t>
      </w:r>
      <w:r w:rsidRPr="0091459D">
        <w:t xml:space="preserve">, </w:t>
      </w:r>
      <w:r w:rsidRPr="0091459D">
        <w:rPr>
          <w:lang w:eastAsia="en-US"/>
        </w:rPr>
        <w:t>exceeding its Parliamentary Budget Statement</w:t>
      </w:r>
      <w:r w:rsidR="00F70AE0">
        <w:rPr>
          <w:lang w:eastAsia="en-US"/>
        </w:rPr>
        <w:t>’</w:t>
      </w:r>
      <w:r w:rsidRPr="0091459D">
        <w:rPr>
          <w:lang w:eastAsia="en-US"/>
        </w:rPr>
        <w:t>s Key Performance Indicator for the 2015-16 financial year</w:t>
      </w:r>
    </w:p>
    <w:p w14:paraId="2F1CA1A6" w14:textId="77777777" w:rsidR="003B0E28" w:rsidRDefault="003B0E28" w:rsidP="003B0E28">
      <w:pPr>
        <w:spacing w:after="200" w:line="276" w:lineRule="auto"/>
      </w:pPr>
      <w:r>
        <w:br w:type="page"/>
      </w:r>
    </w:p>
    <w:p w14:paraId="787235CB" w14:textId="6DE45CEA" w:rsidR="003B0E28" w:rsidRDefault="003B0E28" w:rsidP="003B0E28">
      <w:pPr>
        <w:keepNext/>
        <w:keepLines/>
        <w:spacing w:before="200" w:after="0"/>
        <w:outlineLvl w:val="3"/>
        <w:rPr>
          <w:rFonts w:eastAsiaTheme="majorEastAsia" w:cstheme="majorBidi"/>
          <w:bCs/>
          <w:iCs/>
          <w:color w:val="5B9BD5" w:themeColor="accent1"/>
          <w:sz w:val="26"/>
          <w:szCs w:val="26"/>
          <w:lang w:eastAsia="en-AU"/>
        </w:rPr>
      </w:pPr>
      <w:r>
        <w:rPr>
          <w:rFonts w:eastAsiaTheme="majorEastAsia" w:cstheme="majorBidi"/>
          <w:bCs/>
          <w:iCs/>
          <w:color w:val="5B9BD5" w:themeColor="accent1"/>
          <w:sz w:val="26"/>
          <w:szCs w:val="26"/>
          <w:lang w:eastAsia="en-AU"/>
        </w:rPr>
        <w:lastRenderedPageBreak/>
        <w:t>Entrepreneurs</w:t>
      </w:r>
      <w:r w:rsidR="00DF44B7">
        <w:rPr>
          <w:rFonts w:eastAsiaTheme="majorEastAsia" w:cstheme="majorBidi"/>
          <w:bCs/>
          <w:iCs/>
          <w:color w:val="5B9BD5" w:themeColor="accent1"/>
          <w:sz w:val="26"/>
          <w:szCs w:val="26"/>
          <w:lang w:eastAsia="en-AU"/>
        </w:rPr>
        <w:t>’</w:t>
      </w:r>
      <w:r>
        <w:rPr>
          <w:rFonts w:eastAsiaTheme="majorEastAsia" w:cstheme="majorBidi"/>
          <w:bCs/>
          <w:iCs/>
          <w:color w:val="5B9BD5" w:themeColor="accent1"/>
          <w:sz w:val="26"/>
          <w:szCs w:val="26"/>
          <w:lang w:eastAsia="en-AU"/>
        </w:rPr>
        <w:t xml:space="preserve"> Programme</w:t>
      </w:r>
      <w:r w:rsidR="004C42F8">
        <w:rPr>
          <w:rFonts w:eastAsiaTheme="majorEastAsia" w:cstheme="majorBidi"/>
          <w:bCs/>
          <w:iCs/>
          <w:color w:val="5B9BD5" w:themeColor="accent1"/>
          <w:sz w:val="26"/>
          <w:szCs w:val="26"/>
          <w:lang w:eastAsia="en-AU"/>
        </w:rPr>
        <w:t xml:space="preserve"> (Accelerating Commercialisation</w:t>
      </w:r>
      <w:r w:rsidR="009C2EA3">
        <w:rPr>
          <w:rFonts w:eastAsiaTheme="majorEastAsia" w:cstheme="majorBidi"/>
          <w:bCs/>
          <w:iCs/>
          <w:color w:val="5B9BD5" w:themeColor="accent1"/>
          <w:sz w:val="26"/>
          <w:szCs w:val="26"/>
          <w:lang w:eastAsia="en-AU"/>
        </w:rPr>
        <w:t xml:space="preserve"> element</w:t>
      </w:r>
      <w:r w:rsidR="004C42F8">
        <w:rPr>
          <w:rFonts w:eastAsiaTheme="majorEastAsia" w:cstheme="majorBidi"/>
          <w:bCs/>
          <w:iCs/>
          <w:color w:val="5B9BD5" w:themeColor="accent1"/>
          <w:sz w:val="26"/>
          <w:szCs w:val="26"/>
          <w:lang w:eastAsia="en-AU"/>
        </w:rPr>
        <w:t>)</w:t>
      </w:r>
      <w:r>
        <w:rPr>
          <w:rFonts w:eastAsiaTheme="majorEastAsia" w:cstheme="majorBidi"/>
          <w:bCs/>
          <w:iCs/>
          <w:color w:val="5B9BD5" w:themeColor="accent1"/>
          <w:sz w:val="26"/>
          <w:szCs w:val="26"/>
          <w:lang w:eastAsia="en-AU"/>
        </w:rPr>
        <w:t xml:space="preserve"> – CASE STUDY</w:t>
      </w:r>
    </w:p>
    <w:p w14:paraId="50869A71" w14:textId="77777777" w:rsidR="003B0E28" w:rsidRDefault="003B0E28" w:rsidP="003B0E28">
      <w:pPr>
        <w:keepNext/>
        <w:keepLines/>
        <w:spacing w:before="200"/>
        <w:outlineLvl w:val="3"/>
        <w:rPr>
          <w:b/>
          <w:szCs w:val="20"/>
        </w:rPr>
      </w:pPr>
      <w:r>
        <w:rPr>
          <w:rFonts w:eastAsiaTheme="majorEastAsia" w:cstheme="majorBidi"/>
          <w:bCs/>
          <w:iCs/>
          <w:color w:val="5B9BD5" w:themeColor="accent1"/>
          <w:sz w:val="26"/>
          <w:szCs w:val="26"/>
          <w:lang w:eastAsia="en-AU"/>
        </w:rPr>
        <w:t>Smart Steel Systems – Smart robots push steel costs down</w:t>
      </w:r>
    </w:p>
    <w:p w14:paraId="310DB8AB" w14:textId="77777777" w:rsidR="00962019" w:rsidRPr="00BA7E3F" w:rsidRDefault="00962019" w:rsidP="00962019">
      <w:pPr>
        <w:rPr>
          <w:i/>
          <w:szCs w:val="24"/>
        </w:rPr>
      </w:pPr>
      <w:r w:rsidRPr="00BA7E3F">
        <w:rPr>
          <w:i/>
          <w:szCs w:val="24"/>
        </w:rPr>
        <w:t>A Queensland company has been established to fabricate structural steel in a cost-competitive way using ‘artificially intelligent’ robotic technology.</w:t>
      </w:r>
    </w:p>
    <w:p w14:paraId="5F9E93AC" w14:textId="77777777" w:rsidR="003B0E28" w:rsidRPr="00782985" w:rsidRDefault="003B0E28" w:rsidP="003B0E28">
      <w:pPr>
        <w:rPr>
          <w:b/>
          <w:szCs w:val="24"/>
        </w:rPr>
      </w:pPr>
      <w:r w:rsidRPr="00782985">
        <w:rPr>
          <w:rFonts w:asciiTheme="minorHAnsi" w:eastAsia="Calibri" w:hAnsiTheme="minorHAnsi"/>
          <w:noProof/>
          <w:szCs w:val="24"/>
          <w:lang w:eastAsia="en-AU"/>
        </w:rPr>
        <w:drawing>
          <wp:inline distT="0" distB="0" distL="0" distR="0" wp14:anchorId="563DEA9C" wp14:editId="206BE42E">
            <wp:extent cx="3484474" cy="2324100"/>
            <wp:effectExtent l="0" t="0" r="1905" b="0"/>
            <wp:docPr id="9" name="Picture 9" descr="Smart Steel Systems factory interior" title="Compan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protected.ind\group\ED\MARKET\Customer stories + editorial\dealflow\April 2016\Smart Steel\Selected smart steel hi res\HI RES\PC-PHOTO_HR_4426.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496885" cy="2332378"/>
                    </a:xfrm>
                    <a:prstGeom prst="rect">
                      <a:avLst/>
                    </a:prstGeom>
                    <a:noFill/>
                    <a:ln>
                      <a:noFill/>
                    </a:ln>
                  </pic:spPr>
                </pic:pic>
              </a:graphicData>
            </a:graphic>
          </wp:inline>
        </w:drawing>
      </w:r>
    </w:p>
    <w:p w14:paraId="088D79F2" w14:textId="77777777" w:rsidR="003B0E28" w:rsidRPr="00782985" w:rsidRDefault="003B0E28" w:rsidP="003B0E28">
      <w:pPr>
        <w:rPr>
          <w:szCs w:val="24"/>
        </w:rPr>
      </w:pPr>
      <w:r w:rsidRPr="00782985">
        <w:rPr>
          <w:szCs w:val="24"/>
        </w:rPr>
        <w:t>Smart Steel Systems’ Brisbane plant is staffed entirely by robots and directed by an artificially intelligent software platform which analyses 3D plans to plot the most cost-effective way to fabricate custom-made structural steel sections.</w:t>
      </w:r>
    </w:p>
    <w:p w14:paraId="368BF814" w14:textId="77777777" w:rsidR="003B0E28" w:rsidRPr="00782985" w:rsidRDefault="003B0E28" w:rsidP="003B0E28">
      <w:pPr>
        <w:rPr>
          <w:szCs w:val="24"/>
        </w:rPr>
      </w:pPr>
      <w:r w:rsidRPr="00782985">
        <w:rPr>
          <w:szCs w:val="24"/>
        </w:rPr>
        <w:t xml:space="preserve">The system has reduced error rates and slashed the cost of fabricating steel in Australia. </w:t>
      </w:r>
    </w:p>
    <w:p w14:paraId="32B8F5D4" w14:textId="77777777" w:rsidR="003B0E28" w:rsidRPr="00782985" w:rsidRDefault="003B0E28" w:rsidP="003B0E28">
      <w:pPr>
        <w:rPr>
          <w:szCs w:val="24"/>
        </w:rPr>
      </w:pPr>
      <w:r w:rsidRPr="00782985">
        <w:rPr>
          <w:szCs w:val="24"/>
        </w:rPr>
        <w:t>“The system more than halves the hours required to produce a ton of fabricated structural steel,” says Chris Brugeaud, Smart Steel Systems’ CEO.</w:t>
      </w:r>
    </w:p>
    <w:p w14:paraId="7CBB8254" w14:textId="77777777" w:rsidR="003B0E28" w:rsidRPr="00782985" w:rsidRDefault="003B0E28" w:rsidP="003B0E28">
      <w:pPr>
        <w:rPr>
          <w:szCs w:val="24"/>
        </w:rPr>
      </w:pPr>
      <w:r w:rsidRPr="00782985">
        <w:rPr>
          <w:szCs w:val="24"/>
        </w:rPr>
        <w:t>A group of private investors developed the ideas behind the system. All have a background or association with the steel industry and are concerned about the future of Australian steel fabrication and manufacturing in a climate of highly cost-competitive imports.</w:t>
      </w:r>
    </w:p>
    <w:p w14:paraId="4083D92F" w14:textId="77777777" w:rsidR="003B0E28" w:rsidRPr="00782985" w:rsidRDefault="003B0E28" w:rsidP="003B0E28">
      <w:pPr>
        <w:rPr>
          <w:szCs w:val="24"/>
        </w:rPr>
      </w:pPr>
      <w:r w:rsidRPr="00782985">
        <w:rPr>
          <w:szCs w:val="24"/>
        </w:rPr>
        <w:t xml:space="preserve">Smart Steel Systems was established in 2010 and </w:t>
      </w:r>
      <w:r>
        <w:rPr>
          <w:szCs w:val="24"/>
        </w:rPr>
        <w:t>g</w:t>
      </w:r>
      <w:r w:rsidRPr="00782985">
        <w:rPr>
          <w:szCs w:val="24"/>
        </w:rPr>
        <w:t>overnment commercialisation grants and expert advice have helped the company move from prototype to commercial scale production. Brugeaud says the support was critical.</w:t>
      </w:r>
    </w:p>
    <w:p w14:paraId="1D2FC5E7" w14:textId="77777777" w:rsidR="003B0E28" w:rsidRPr="00782985" w:rsidRDefault="003B0E28" w:rsidP="003B0E28">
      <w:pPr>
        <w:rPr>
          <w:szCs w:val="24"/>
        </w:rPr>
      </w:pPr>
      <w:r w:rsidRPr="00782985">
        <w:rPr>
          <w:szCs w:val="24"/>
        </w:rPr>
        <w:t xml:space="preserve"> “Our artificially intelligent system takes a 3D drawing file and uses it to program the fully-automated production of customised structural steel sections,” says Brugeaud.</w:t>
      </w:r>
    </w:p>
    <w:p w14:paraId="4CC802FD" w14:textId="77777777" w:rsidR="003B0E28" w:rsidRPr="00782985" w:rsidRDefault="003B0E28" w:rsidP="003B0E28">
      <w:pPr>
        <w:rPr>
          <w:szCs w:val="24"/>
        </w:rPr>
      </w:pPr>
      <w:r w:rsidRPr="00782985">
        <w:rPr>
          <w:szCs w:val="24"/>
        </w:rPr>
        <w:t>He says the Smart Steel Systems technology is “globally significant” because it can effectively program itself.</w:t>
      </w:r>
    </w:p>
    <w:p w14:paraId="3027761C" w14:textId="77777777" w:rsidR="003B0E28" w:rsidRPr="00782985" w:rsidRDefault="003B0E28" w:rsidP="003B0E28">
      <w:pPr>
        <w:rPr>
          <w:szCs w:val="24"/>
        </w:rPr>
      </w:pPr>
      <w:r w:rsidRPr="00782985">
        <w:rPr>
          <w:szCs w:val="24"/>
        </w:rPr>
        <w:t>Smart Steel Systems has built a plant able to fabricate large-scale steel products and grown from three to nine employees, including four software, mechatronics and robotics engineers.</w:t>
      </w:r>
    </w:p>
    <w:p w14:paraId="74EACD9C" w14:textId="77777777" w:rsidR="003B0E28" w:rsidRPr="00782985" w:rsidRDefault="003B0E28" w:rsidP="003B0E28">
      <w:pPr>
        <w:rPr>
          <w:szCs w:val="24"/>
        </w:rPr>
      </w:pPr>
      <w:r w:rsidRPr="00782985">
        <w:rPr>
          <w:szCs w:val="24"/>
        </w:rPr>
        <w:t>The company is serving Queensland’s construction industry and, in partnership with building companies, is delivering fabricated steel to six Queensland factories.</w:t>
      </w:r>
    </w:p>
    <w:p w14:paraId="6EDED7C6" w14:textId="77777777" w:rsidR="003B0E28" w:rsidRPr="00782985" w:rsidRDefault="003B0E28" w:rsidP="003B0E28">
      <w:pPr>
        <w:rPr>
          <w:szCs w:val="24"/>
        </w:rPr>
      </w:pPr>
      <w:r w:rsidRPr="00782985">
        <w:rPr>
          <w:szCs w:val="24"/>
        </w:rPr>
        <w:t xml:space="preserve">Smart Steel Systems is in the early stages of revenue generation and plans to start marketing its technology, not just its steel products. It is actively seeking further </w:t>
      </w:r>
      <w:r w:rsidRPr="00782985">
        <w:rPr>
          <w:szCs w:val="24"/>
        </w:rPr>
        <w:lastRenderedPageBreak/>
        <w:t>investment and strategic partners to assist it to roll-out automated fabrication plants around Australia and to license its technology to manufacturers internationally.</w:t>
      </w:r>
    </w:p>
    <w:p w14:paraId="7608BBBD" w14:textId="77777777" w:rsidR="003B0E28" w:rsidRPr="00782985" w:rsidRDefault="003B0E28" w:rsidP="003B0E28">
      <w:pPr>
        <w:spacing w:after="0"/>
        <w:ind w:left="720"/>
        <w:rPr>
          <w:i/>
          <w:szCs w:val="24"/>
        </w:rPr>
      </w:pPr>
      <w:r w:rsidRPr="00782985">
        <w:rPr>
          <w:i/>
          <w:szCs w:val="24"/>
        </w:rPr>
        <w:t>“As exciting and as large as our potential was, we would have struggled to get the required investment without that early Australian Government support.”</w:t>
      </w:r>
    </w:p>
    <w:p w14:paraId="481748C1" w14:textId="24910647" w:rsidR="003B0E28" w:rsidRPr="00782985" w:rsidRDefault="003B0E28" w:rsidP="003B0E28">
      <w:pPr>
        <w:ind w:left="720" w:firstLine="720"/>
        <w:rPr>
          <w:szCs w:val="24"/>
        </w:rPr>
      </w:pPr>
      <w:r w:rsidRPr="00782985">
        <w:rPr>
          <w:szCs w:val="24"/>
        </w:rPr>
        <w:t>Chris Brugeaud, C</w:t>
      </w:r>
      <w:r>
        <w:rPr>
          <w:szCs w:val="24"/>
        </w:rPr>
        <w:t>EO</w:t>
      </w:r>
      <w:r w:rsidRPr="00782985">
        <w:rPr>
          <w:szCs w:val="24"/>
        </w:rPr>
        <w:t>, Smart Steel Systems</w:t>
      </w:r>
    </w:p>
    <w:p w14:paraId="404F0122" w14:textId="77777777" w:rsidR="003B0E28" w:rsidRPr="00782985" w:rsidRDefault="003B0E28" w:rsidP="003B0E28">
      <w:pPr>
        <w:spacing w:after="200"/>
        <w:rPr>
          <w:szCs w:val="24"/>
        </w:rPr>
      </w:pPr>
      <w:r w:rsidRPr="00782985">
        <w:rPr>
          <w:szCs w:val="24"/>
        </w:rPr>
        <w:br w:type="page"/>
      </w:r>
    </w:p>
    <w:p w14:paraId="31EB5A35" w14:textId="701FB522" w:rsidR="003B0E28" w:rsidRDefault="003B0E28" w:rsidP="003B0E28">
      <w:pPr>
        <w:keepNext/>
        <w:keepLines/>
        <w:spacing w:before="200"/>
        <w:outlineLvl w:val="3"/>
        <w:rPr>
          <w:rFonts w:eastAsiaTheme="majorEastAsia" w:cstheme="majorBidi"/>
          <w:bCs/>
          <w:iCs/>
          <w:color w:val="5B9BD5" w:themeColor="accent1"/>
          <w:sz w:val="26"/>
          <w:szCs w:val="26"/>
          <w:lang w:eastAsia="en-AU"/>
        </w:rPr>
      </w:pPr>
      <w:r>
        <w:rPr>
          <w:rFonts w:eastAsiaTheme="majorEastAsia" w:cstheme="majorBidi"/>
          <w:bCs/>
          <w:iCs/>
          <w:color w:val="5B9BD5" w:themeColor="accent1"/>
          <w:sz w:val="26"/>
          <w:szCs w:val="26"/>
          <w:lang w:eastAsia="en-AU"/>
        </w:rPr>
        <w:lastRenderedPageBreak/>
        <w:t>Entrepreneurs</w:t>
      </w:r>
      <w:r w:rsidR="00DF44B7">
        <w:rPr>
          <w:rFonts w:eastAsiaTheme="majorEastAsia" w:cstheme="majorBidi"/>
          <w:bCs/>
          <w:iCs/>
          <w:color w:val="5B9BD5" w:themeColor="accent1"/>
          <w:sz w:val="26"/>
          <w:szCs w:val="26"/>
          <w:lang w:eastAsia="en-AU"/>
        </w:rPr>
        <w:t>’</w:t>
      </w:r>
      <w:r>
        <w:rPr>
          <w:rFonts w:eastAsiaTheme="majorEastAsia" w:cstheme="majorBidi"/>
          <w:bCs/>
          <w:iCs/>
          <w:color w:val="5B9BD5" w:themeColor="accent1"/>
          <w:sz w:val="26"/>
          <w:szCs w:val="26"/>
          <w:lang w:eastAsia="en-AU"/>
        </w:rPr>
        <w:t xml:space="preserve"> Programme</w:t>
      </w:r>
      <w:r w:rsidR="004C42F8">
        <w:rPr>
          <w:rFonts w:eastAsiaTheme="majorEastAsia" w:cstheme="majorBidi"/>
          <w:bCs/>
          <w:iCs/>
          <w:color w:val="5B9BD5" w:themeColor="accent1"/>
          <w:sz w:val="26"/>
          <w:szCs w:val="26"/>
          <w:lang w:eastAsia="en-AU"/>
        </w:rPr>
        <w:t xml:space="preserve"> (Business Management</w:t>
      </w:r>
      <w:r w:rsidR="009C2EA3">
        <w:rPr>
          <w:rFonts w:eastAsiaTheme="majorEastAsia" w:cstheme="majorBidi"/>
          <w:bCs/>
          <w:iCs/>
          <w:color w:val="5B9BD5" w:themeColor="accent1"/>
          <w:sz w:val="26"/>
          <w:szCs w:val="26"/>
          <w:lang w:eastAsia="en-AU"/>
        </w:rPr>
        <w:t xml:space="preserve"> element</w:t>
      </w:r>
      <w:r w:rsidR="004C42F8">
        <w:rPr>
          <w:rFonts w:eastAsiaTheme="majorEastAsia" w:cstheme="majorBidi"/>
          <w:bCs/>
          <w:iCs/>
          <w:color w:val="5B9BD5" w:themeColor="accent1"/>
          <w:sz w:val="26"/>
          <w:szCs w:val="26"/>
          <w:lang w:eastAsia="en-AU"/>
        </w:rPr>
        <w:t>)</w:t>
      </w:r>
      <w:r>
        <w:rPr>
          <w:rFonts w:eastAsiaTheme="majorEastAsia" w:cstheme="majorBidi"/>
          <w:bCs/>
          <w:iCs/>
          <w:color w:val="5B9BD5" w:themeColor="accent1"/>
          <w:sz w:val="26"/>
          <w:szCs w:val="26"/>
          <w:lang w:eastAsia="en-AU"/>
        </w:rPr>
        <w:t xml:space="preserve"> – CASE STUDY</w:t>
      </w:r>
    </w:p>
    <w:p w14:paraId="2CF06977" w14:textId="55B3AFC8" w:rsidR="003B0E28" w:rsidRDefault="00962019" w:rsidP="003B0E28">
      <w:pPr>
        <w:keepNext/>
        <w:keepLines/>
        <w:spacing w:before="200"/>
        <w:outlineLvl w:val="3"/>
        <w:rPr>
          <w:rFonts w:eastAsiaTheme="majorEastAsia" w:cstheme="majorBidi"/>
          <w:bCs/>
          <w:iCs/>
          <w:color w:val="5B9BD5" w:themeColor="accent1"/>
          <w:sz w:val="26"/>
          <w:szCs w:val="26"/>
          <w:lang w:eastAsia="en-AU"/>
        </w:rPr>
      </w:pPr>
      <w:r>
        <w:rPr>
          <w:rFonts w:eastAsiaTheme="majorEastAsia" w:cstheme="majorBidi"/>
          <w:bCs/>
          <w:iCs/>
          <w:color w:val="5B9BD5" w:themeColor="accent1"/>
          <w:sz w:val="26"/>
          <w:szCs w:val="26"/>
          <w:lang w:eastAsia="en-AU"/>
        </w:rPr>
        <w:t xml:space="preserve">Multigate – </w:t>
      </w:r>
      <w:r w:rsidR="003B0E28">
        <w:rPr>
          <w:rFonts w:eastAsiaTheme="majorEastAsia" w:cstheme="majorBidi"/>
          <w:bCs/>
          <w:iCs/>
          <w:color w:val="5B9BD5" w:themeColor="accent1"/>
          <w:sz w:val="26"/>
          <w:szCs w:val="26"/>
          <w:lang w:eastAsia="en-AU"/>
        </w:rPr>
        <w:t>Designing with, and for, the customer is the new Multigate way</w:t>
      </w:r>
    </w:p>
    <w:p w14:paraId="5F5D1BE0" w14:textId="77777777" w:rsidR="00962019" w:rsidRPr="00BA7E3F" w:rsidRDefault="00962019" w:rsidP="00962019">
      <w:pPr>
        <w:rPr>
          <w:i/>
          <w:szCs w:val="24"/>
        </w:rPr>
      </w:pPr>
      <w:r w:rsidRPr="00BA7E3F">
        <w:rPr>
          <w:i/>
          <w:szCs w:val="24"/>
        </w:rPr>
        <w:t>Multigate Medical Products is Australia’s largest designer, manufacturer and supplier of medical procedure packs. With thousands of products, offices in four states and more than 200 employees, Multigate has come a long way since it started in 1986 with one simple dressing pack.</w:t>
      </w:r>
    </w:p>
    <w:p w14:paraId="1BD91D5E" w14:textId="77777777" w:rsidR="003B0E28" w:rsidRPr="00782985" w:rsidRDefault="003B0E28" w:rsidP="003B0E28">
      <w:pPr>
        <w:rPr>
          <w:szCs w:val="24"/>
        </w:rPr>
      </w:pPr>
      <w:r w:rsidRPr="00782985">
        <w:rPr>
          <w:noProof/>
          <w:szCs w:val="24"/>
          <w:lang w:eastAsia="en-AU"/>
        </w:rPr>
        <w:drawing>
          <wp:inline distT="0" distB="0" distL="0" distR="0" wp14:anchorId="5CCDE208" wp14:editId="18758205">
            <wp:extent cx="3446150" cy="2295525"/>
            <wp:effectExtent l="0" t="0" r="1905" b="0"/>
            <wp:docPr id="10" name="Picture 10" descr="Medical scientists talking" title="Compan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protected.ind\user\User04\PSheath\desktop\Annual report 2015-16\2015-16 collated documents\Received content\EP\Multigate design pic B.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55810" cy="2301960"/>
                    </a:xfrm>
                    <a:prstGeom prst="rect">
                      <a:avLst/>
                    </a:prstGeom>
                    <a:noFill/>
                    <a:ln>
                      <a:noFill/>
                    </a:ln>
                  </pic:spPr>
                </pic:pic>
              </a:graphicData>
            </a:graphic>
          </wp:inline>
        </w:drawing>
      </w:r>
    </w:p>
    <w:p w14:paraId="3962AC9E" w14:textId="77777777" w:rsidR="003B0E28" w:rsidRPr="00782985" w:rsidRDefault="003B0E28" w:rsidP="003B0E28">
      <w:pPr>
        <w:rPr>
          <w:szCs w:val="24"/>
        </w:rPr>
      </w:pPr>
      <w:r w:rsidRPr="00782985">
        <w:rPr>
          <w:szCs w:val="24"/>
        </w:rPr>
        <w:t>It took three years to sell the first of those initial dressing packs but today Multigate manufactures hospital consumables, surgical tools and surgery procedure packs by the truckloads. Today Multigate is building its brand reputation on smart new products that power the performance of surgical and nursing staff.</w:t>
      </w:r>
    </w:p>
    <w:p w14:paraId="1984EAD0" w14:textId="77777777" w:rsidR="003B0E28" w:rsidRPr="00782985" w:rsidRDefault="003B0E28" w:rsidP="003B0E28">
      <w:pPr>
        <w:rPr>
          <w:szCs w:val="24"/>
        </w:rPr>
      </w:pPr>
      <w:r w:rsidRPr="00782985">
        <w:rPr>
          <w:szCs w:val="24"/>
        </w:rPr>
        <w:t xml:space="preserve">One may think such a successful business would not need </w:t>
      </w:r>
      <w:r>
        <w:rPr>
          <w:szCs w:val="24"/>
        </w:rPr>
        <w:t>g</w:t>
      </w:r>
      <w:r w:rsidRPr="00782985">
        <w:rPr>
          <w:szCs w:val="24"/>
        </w:rPr>
        <w:t xml:space="preserve">overnment assistance. Not so according to General Manager Ben Chen, who credits the </w:t>
      </w:r>
      <w:r w:rsidRPr="004A56DC">
        <w:rPr>
          <w:i/>
          <w:szCs w:val="24"/>
        </w:rPr>
        <w:t>Entrepreneurs’ Programme</w:t>
      </w:r>
      <w:r w:rsidRPr="00782985">
        <w:rPr>
          <w:szCs w:val="24"/>
        </w:rPr>
        <w:t xml:space="preserve"> (the Programme) with changing Multigate’s approach to product development and customer consultation. He said this has been a huge and exciting change for the business.</w:t>
      </w:r>
    </w:p>
    <w:p w14:paraId="1B30F6FF" w14:textId="77777777" w:rsidR="003B0E28" w:rsidRPr="00782985" w:rsidRDefault="003B0E28" w:rsidP="003B0E28">
      <w:pPr>
        <w:rPr>
          <w:szCs w:val="24"/>
        </w:rPr>
      </w:pPr>
      <w:r w:rsidRPr="00782985">
        <w:rPr>
          <w:szCs w:val="24"/>
        </w:rPr>
        <w:t>Through Growth Services, the element within the Programme that specifically assists businesses with growth opportunities, Multigate instigated a new innovation-focused design process. Growth Services Business Adviser Mark Stewart guided the business through a full design integration strategy and helped it find technical experts, including one of Australia’s leading industrial designers, to coach and mentor Multigate’s team.</w:t>
      </w:r>
    </w:p>
    <w:p w14:paraId="4080486A" w14:textId="77777777" w:rsidR="003B0E28" w:rsidRPr="00782985" w:rsidRDefault="003B0E28" w:rsidP="003B0E28">
      <w:pPr>
        <w:rPr>
          <w:szCs w:val="24"/>
        </w:rPr>
      </w:pPr>
      <w:r w:rsidRPr="00782985">
        <w:rPr>
          <w:szCs w:val="24"/>
        </w:rPr>
        <w:t>To deepen empathy with the people it designs for, Multigate has sought to engage its customers in the design process. Led by an ex-theatre nurse, a design team observes surgical procedures and consults with hospital staff for the benefit of real-world experience. Multigate’s world-class design process is complemented by a design studio with full surgical layout for prototyping and testing.</w:t>
      </w:r>
    </w:p>
    <w:p w14:paraId="1466D1B1" w14:textId="77777777" w:rsidR="003B0E28" w:rsidRPr="00782985" w:rsidRDefault="003B0E28" w:rsidP="003B0E28">
      <w:pPr>
        <w:rPr>
          <w:szCs w:val="24"/>
        </w:rPr>
      </w:pPr>
      <w:r w:rsidRPr="00782985">
        <w:rPr>
          <w:szCs w:val="24"/>
        </w:rPr>
        <w:t>“We knew we had to get closer to the users of our products but we didn’t know where to begin. The Programme has been fantastic, the best thing we ever did. It didn’t just put us in touch with contacts, it put us in touch with the right contacts,” Ben said.</w:t>
      </w:r>
    </w:p>
    <w:p w14:paraId="47873C35" w14:textId="77777777" w:rsidR="003B0E28" w:rsidRPr="00782985" w:rsidRDefault="003B0E28" w:rsidP="003B0E28">
      <w:pPr>
        <w:rPr>
          <w:szCs w:val="24"/>
        </w:rPr>
      </w:pPr>
      <w:r w:rsidRPr="00782985">
        <w:rPr>
          <w:szCs w:val="24"/>
        </w:rPr>
        <w:t xml:space="preserve">“We were designing products from our desks before. Now we understand that designing is not just about the product. It’s about driving the total experience and </w:t>
      </w:r>
      <w:r w:rsidRPr="00782985">
        <w:rPr>
          <w:szCs w:val="24"/>
        </w:rPr>
        <w:lastRenderedPageBreak/>
        <w:t>making sure our whole philosophy is across the organisation. What we do now is methodical, it’s user-centric and it makes sense.”</w:t>
      </w:r>
    </w:p>
    <w:p w14:paraId="2A1D8CFB" w14:textId="77777777" w:rsidR="003B0E28" w:rsidRPr="00782985" w:rsidRDefault="003B0E28" w:rsidP="003B0E28">
      <w:pPr>
        <w:rPr>
          <w:szCs w:val="24"/>
        </w:rPr>
      </w:pPr>
      <w:r w:rsidRPr="00782985">
        <w:rPr>
          <w:szCs w:val="24"/>
        </w:rPr>
        <w:t>As part of the Growth Services engagement, Multigate started a full rebranding and mentoring project funded through a $20,000 Business Growth Grant.</w:t>
      </w:r>
    </w:p>
    <w:p w14:paraId="4AB636D9" w14:textId="77777777" w:rsidR="003B0E28" w:rsidRPr="00782985" w:rsidRDefault="003B0E28" w:rsidP="003B0E28">
      <w:pPr>
        <w:rPr>
          <w:szCs w:val="24"/>
        </w:rPr>
      </w:pPr>
      <w:r w:rsidRPr="00782985">
        <w:rPr>
          <w:szCs w:val="24"/>
        </w:rPr>
        <w:t>“Multigate has really embraced the Programme. It has helped refine their organisational purpose, and focus their strategy on theatre professionals. Working with a design mentor has enabled them to develop their design and innovation capability and they are now translating this to a very clear, relevant and authentic brand story,” Mark said.</w:t>
      </w:r>
    </w:p>
    <w:p w14:paraId="4B630F7A" w14:textId="77777777" w:rsidR="003B0E28" w:rsidRPr="00782985" w:rsidRDefault="003B0E28" w:rsidP="003B0E28">
      <w:pPr>
        <w:rPr>
          <w:szCs w:val="24"/>
        </w:rPr>
      </w:pPr>
      <w:r w:rsidRPr="00782985">
        <w:rPr>
          <w:szCs w:val="24"/>
        </w:rPr>
        <w:t>“At the beginning of the Growth Services engagement Multigate had good market share in the public hospital sector but no standing in the private sector. That has changed to the point they now have key private hospital groups wanting to collaborate and who are advocating their products.”</w:t>
      </w:r>
    </w:p>
    <w:p w14:paraId="3255A3B2" w14:textId="77777777" w:rsidR="003B0E28" w:rsidRPr="00782985" w:rsidRDefault="003B0E28" w:rsidP="003B0E28">
      <w:pPr>
        <w:spacing w:after="0"/>
        <w:ind w:left="720"/>
        <w:rPr>
          <w:i/>
          <w:szCs w:val="24"/>
        </w:rPr>
      </w:pPr>
      <w:r w:rsidRPr="00782985">
        <w:rPr>
          <w:i/>
          <w:szCs w:val="24"/>
        </w:rPr>
        <w:t>“No way would we be at this point now without the Entrepreneurs’ Programme.”</w:t>
      </w:r>
    </w:p>
    <w:p w14:paraId="1A75BE7B" w14:textId="77777777" w:rsidR="003B0E28" w:rsidRPr="00782985" w:rsidRDefault="003B0E28" w:rsidP="003B0E28">
      <w:pPr>
        <w:ind w:left="720" w:firstLine="720"/>
        <w:rPr>
          <w:szCs w:val="24"/>
        </w:rPr>
      </w:pPr>
      <w:r w:rsidRPr="00782985">
        <w:rPr>
          <w:szCs w:val="24"/>
        </w:rPr>
        <w:t>Ben Chen, General Manager, Multigate Medical Products</w:t>
      </w:r>
    </w:p>
    <w:p w14:paraId="32192DDB" w14:textId="77777777" w:rsidR="003B0E28" w:rsidRPr="00782985" w:rsidRDefault="003B0E28" w:rsidP="003B0E28">
      <w:pPr>
        <w:spacing w:after="200"/>
        <w:rPr>
          <w:szCs w:val="24"/>
        </w:rPr>
      </w:pPr>
      <w:r w:rsidRPr="00782985">
        <w:rPr>
          <w:szCs w:val="24"/>
        </w:rPr>
        <w:br w:type="page"/>
      </w:r>
    </w:p>
    <w:p w14:paraId="0B00F4BE" w14:textId="5FA2C023" w:rsidR="003B0E28" w:rsidRDefault="003B0E28" w:rsidP="003B0E28">
      <w:pPr>
        <w:keepNext/>
        <w:keepLines/>
        <w:spacing w:before="200" w:after="0"/>
        <w:outlineLvl w:val="3"/>
        <w:rPr>
          <w:rFonts w:eastAsiaTheme="majorEastAsia" w:cstheme="majorBidi"/>
          <w:bCs/>
          <w:iCs/>
          <w:color w:val="5B9BD5" w:themeColor="accent1"/>
          <w:sz w:val="26"/>
          <w:szCs w:val="26"/>
          <w:lang w:eastAsia="en-AU"/>
        </w:rPr>
      </w:pPr>
      <w:r>
        <w:rPr>
          <w:rFonts w:eastAsiaTheme="majorEastAsia" w:cstheme="majorBidi"/>
          <w:bCs/>
          <w:iCs/>
          <w:color w:val="5B9BD5" w:themeColor="accent1"/>
          <w:sz w:val="26"/>
          <w:szCs w:val="26"/>
          <w:lang w:eastAsia="en-AU"/>
        </w:rPr>
        <w:lastRenderedPageBreak/>
        <w:t>Entrepreneurs</w:t>
      </w:r>
      <w:r w:rsidR="00DF44B7">
        <w:rPr>
          <w:rFonts w:eastAsiaTheme="majorEastAsia" w:cstheme="majorBidi"/>
          <w:bCs/>
          <w:iCs/>
          <w:color w:val="5B9BD5" w:themeColor="accent1"/>
          <w:sz w:val="26"/>
          <w:szCs w:val="26"/>
          <w:lang w:eastAsia="en-AU"/>
        </w:rPr>
        <w:t>’</w:t>
      </w:r>
      <w:r>
        <w:rPr>
          <w:rFonts w:eastAsiaTheme="majorEastAsia" w:cstheme="majorBidi"/>
          <w:bCs/>
          <w:iCs/>
          <w:color w:val="5B9BD5" w:themeColor="accent1"/>
          <w:sz w:val="26"/>
          <w:szCs w:val="26"/>
          <w:lang w:eastAsia="en-AU"/>
        </w:rPr>
        <w:t xml:space="preserve"> Programme</w:t>
      </w:r>
      <w:r w:rsidR="004C42F8">
        <w:rPr>
          <w:rFonts w:eastAsiaTheme="majorEastAsia" w:cstheme="majorBidi"/>
          <w:bCs/>
          <w:iCs/>
          <w:color w:val="5B9BD5" w:themeColor="accent1"/>
          <w:sz w:val="26"/>
          <w:szCs w:val="26"/>
          <w:lang w:eastAsia="en-AU"/>
        </w:rPr>
        <w:t xml:space="preserve"> (Innovation Connections</w:t>
      </w:r>
      <w:r w:rsidR="009C2EA3">
        <w:rPr>
          <w:rFonts w:eastAsiaTheme="majorEastAsia" w:cstheme="majorBidi"/>
          <w:bCs/>
          <w:iCs/>
          <w:color w:val="5B9BD5" w:themeColor="accent1"/>
          <w:sz w:val="26"/>
          <w:szCs w:val="26"/>
          <w:lang w:eastAsia="en-AU"/>
        </w:rPr>
        <w:t xml:space="preserve"> element</w:t>
      </w:r>
      <w:r w:rsidR="004C42F8">
        <w:rPr>
          <w:rFonts w:eastAsiaTheme="majorEastAsia" w:cstheme="majorBidi"/>
          <w:bCs/>
          <w:iCs/>
          <w:color w:val="5B9BD5" w:themeColor="accent1"/>
          <w:sz w:val="26"/>
          <w:szCs w:val="26"/>
          <w:lang w:eastAsia="en-AU"/>
        </w:rPr>
        <w:t>)</w:t>
      </w:r>
      <w:r>
        <w:rPr>
          <w:rFonts w:eastAsiaTheme="majorEastAsia" w:cstheme="majorBidi"/>
          <w:bCs/>
          <w:iCs/>
          <w:color w:val="5B9BD5" w:themeColor="accent1"/>
          <w:sz w:val="26"/>
          <w:szCs w:val="26"/>
          <w:lang w:eastAsia="en-AU"/>
        </w:rPr>
        <w:t xml:space="preserve"> – CASE STUDY</w:t>
      </w:r>
    </w:p>
    <w:p w14:paraId="3EB9C9C2" w14:textId="77777777" w:rsidR="003B0E28" w:rsidRDefault="003B0E28" w:rsidP="003B0E28">
      <w:pPr>
        <w:keepNext/>
        <w:keepLines/>
        <w:spacing w:before="200"/>
        <w:outlineLvl w:val="3"/>
        <w:rPr>
          <w:rFonts w:eastAsiaTheme="majorEastAsia" w:cstheme="majorBidi"/>
          <w:bCs/>
          <w:iCs/>
          <w:color w:val="5B9BD5" w:themeColor="accent1"/>
          <w:sz w:val="26"/>
          <w:szCs w:val="26"/>
          <w:lang w:eastAsia="en-AU"/>
        </w:rPr>
      </w:pPr>
      <w:r>
        <w:rPr>
          <w:rFonts w:eastAsiaTheme="majorEastAsia" w:cstheme="majorBidi"/>
          <w:bCs/>
          <w:iCs/>
          <w:color w:val="5B9BD5" w:themeColor="accent1"/>
          <w:sz w:val="26"/>
          <w:szCs w:val="26"/>
          <w:lang w:eastAsia="en-AU"/>
        </w:rPr>
        <w:t>SuperCool – family business probing the food wastage issue</w:t>
      </w:r>
    </w:p>
    <w:p w14:paraId="5666FCF1" w14:textId="77777777" w:rsidR="00037DC0" w:rsidRPr="00BA7E3F" w:rsidRDefault="00037DC0" w:rsidP="00037DC0">
      <w:pPr>
        <w:pStyle w:val="Pa3"/>
        <w:spacing w:after="120" w:line="240" w:lineRule="auto"/>
        <w:rPr>
          <w:rFonts w:ascii="Arial" w:hAnsi="Arial" w:cs="Arial"/>
          <w:i/>
          <w:color w:val="000000"/>
        </w:rPr>
      </w:pPr>
      <w:r w:rsidRPr="00BA7E3F">
        <w:rPr>
          <w:rFonts w:ascii="Arial" w:hAnsi="Arial" w:cs="Arial"/>
          <w:i/>
          <w:color w:val="000000"/>
        </w:rPr>
        <w:t xml:space="preserve">Mark Mitchell and his SuperCool team are on the verge of finding one solution to a world-wide problem: food wastage. As a result, he can’t speak enough of the importance of research and development in the field. </w:t>
      </w:r>
    </w:p>
    <w:p w14:paraId="0F668738" w14:textId="77777777" w:rsidR="003B0E28" w:rsidRDefault="003B0E28" w:rsidP="003B0E28">
      <w:pPr>
        <w:pStyle w:val="Pa3"/>
        <w:spacing w:after="120" w:line="240" w:lineRule="auto"/>
        <w:rPr>
          <w:rFonts w:ascii="Arial" w:hAnsi="Arial" w:cs="Arial"/>
          <w:color w:val="000000"/>
        </w:rPr>
      </w:pPr>
      <w:r>
        <w:rPr>
          <w:noProof/>
          <w:lang w:eastAsia="en-AU"/>
        </w:rPr>
        <w:drawing>
          <wp:inline distT="0" distB="0" distL="0" distR="0" wp14:anchorId="04A28FFD" wp14:editId="12400986">
            <wp:extent cx="3114261" cy="1790700"/>
            <wp:effectExtent l="0" t="0" r="0" b="0"/>
            <wp:docPr id="11" name="Picture 11" descr="Lady using scientific equipment." title="Compan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protected.ind\user\User04\PSheath\desktop\Annual report 2015-16\2015-16 collated documents\Received content\EP\SuperCool image 300 DPI croppe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7810" cy="1792741"/>
                    </a:xfrm>
                    <a:prstGeom prst="rect">
                      <a:avLst/>
                    </a:prstGeom>
                    <a:noFill/>
                    <a:ln>
                      <a:noFill/>
                    </a:ln>
                  </pic:spPr>
                </pic:pic>
              </a:graphicData>
            </a:graphic>
          </wp:inline>
        </w:drawing>
      </w:r>
    </w:p>
    <w:p w14:paraId="14622FDD" w14:textId="77777777" w:rsidR="003B0E28" w:rsidRPr="00782985" w:rsidRDefault="003B0E28" w:rsidP="003B0E28">
      <w:pPr>
        <w:pStyle w:val="Pa3"/>
        <w:spacing w:after="120" w:line="240" w:lineRule="auto"/>
        <w:rPr>
          <w:rFonts w:ascii="Arial" w:hAnsi="Arial" w:cs="Arial"/>
          <w:color w:val="000000"/>
        </w:rPr>
      </w:pPr>
      <w:r w:rsidRPr="00782985">
        <w:rPr>
          <w:rFonts w:ascii="Arial" w:hAnsi="Arial" w:cs="Arial"/>
          <w:color w:val="000000"/>
        </w:rPr>
        <w:t xml:space="preserve">SuperCool Asia Pacific is an industry leader in refrigeration and air conditioning. However, Mark concedes he had dropped the ball on the ideas he had running through his head to expand the business. It took involvement from several areas of the </w:t>
      </w:r>
      <w:r w:rsidRPr="00E67303">
        <w:rPr>
          <w:rFonts w:ascii="Arial" w:hAnsi="Arial" w:cs="Arial"/>
          <w:color w:val="000000"/>
        </w:rPr>
        <w:t xml:space="preserve">government’s </w:t>
      </w:r>
      <w:r w:rsidRPr="00E67303">
        <w:rPr>
          <w:rStyle w:val="A5"/>
          <w:rFonts w:ascii="Arial" w:hAnsi="Arial" w:cs="Arial"/>
          <w:sz w:val="24"/>
          <w:szCs w:val="24"/>
          <w:u w:val="none"/>
        </w:rPr>
        <w:t>Entrepreneurs’ Programme</w:t>
      </w:r>
      <w:r w:rsidRPr="00E67303">
        <w:rPr>
          <w:rStyle w:val="A5"/>
          <w:rFonts w:ascii="Arial" w:hAnsi="Arial" w:cs="Arial"/>
          <w:szCs w:val="24"/>
        </w:rPr>
        <w:t xml:space="preserve"> </w:t>
      </w:r>
      <w:r w:rsidRPr="00E67303">
        <w:rPr>
          <w:rFonts w:ascii="Arial" w:hAnsi="Arial" w:cs="Arial"/>
          <w:color w:val="000000"/>
        </w:rPr>
        <w:t>(the</w:t>
      </w:r>
      <w:r w:rsidRPr="00782985">
        <w:rPr>
          <w:rFonts w:ascii="Arial" w:hAnsi="Arial" w:cs="Arial"/>
          <w:color w:val="000000"/>
        </w:rPr>
        <w:t xml:space="preserve"> Programme) before Mark realised how valuable his type of business is to Australia. His dream to help reduce food wastage in the cold chain of food transport and storage was back on his must-do list.</w:t>
      </w:r>
    </w:p>
    <w:p w14:paraId="15D2DFF8" w14:textId="77777777" w:rsidR="003B0E28" w:rsidRPr="00782985" w:rsidRDefault="003B0E28" w:rsidP="003B0E28">
      <w:pPr>
        <w:pStyle w:val="Default"/>
        <w:spacing w:after="120"/>
        <w:rPr>
          <w:color w:val="auto"/>
        </w:rPr>
      </w:pPr>
      <w:r w:rsidRPr="00782985">
        <w:rPr>
          <w:color w:val="auto"/>
        </w:rPr>
        <w:t xml:space="preserve">Mark went to a seminar to listen to a session on foreign exchange rates. Due to extra time, he stayed to listen to the next speaker, talking about </w:t>
      </w:r>
      <w:r>
        <w:rPr>
          <w:color w:val="auto"/>
        </w:rPr>
        <w:t>g</w:t>
      </w:r>
      <w:r w:rsidRPr="00782985">
        <w:rPr>
          <w:color w:val="auto"/>
        </w:rPr>
        <w:t>overnment funding initiatives.</w:t>
      </w:r>
    </w:p>
    <w:p w14:paraId="55E6E6CA" w14:textId="77777777" w:rsidR="003B0E28" w:rsidRPr="00782985" w:rsidRDefault="003B0E28" w:rsidP="003B0E28">
      <w:pPr>
        <w:pStyle w:val="Pa3"/>
        <w:spacing w:after="120" w:line="240" w:lineRule="auto"/>
        <w:rPr>
          <w:rFonts w:ascii="Arial" w:hAnsi="Arial" w:cs="Arial"/>
        </w:rPr>
      </w:pPr>
      <w:r w:rsidRPr="00782985">
        <w:rPr>
          <w:rFonts w:ascii="Arial" w:hAnsi="Arial" w:cs="Arial"/>
        </w:rPr>
        <w:t>Mark said his company’s involvement in the Programme was a good exercise on two fronts. Business Adviser, Mark Goldsmith, and Innovation Facilitator, David Martin, got SuperCool on track with a Business Evaluation and connections to Griffith University through an Innovation Connections facilitation.</w:t>
      </w:r>
    </w:p>
    <w:p w14:paraId="1630A7FB" w14:textId="77777777" w:rsidR="003B0E28" w:rsidRPr="00782985" w:rsidRDefault="003B0E28" w:rsidP="003B0E28">
      <w:pPr>
        <w:pStyle w:val="Pa3"/>
        <w:spacing w:after="120" w:line="240" w:lineRule="auto"/>
        <w:rPr>
          <w:rFonts w:ascii="Arial" w:hAnsi="Arial" w:cs="Arial"/>
        </w:rPr>
      </w:pPr>
      <w:r w:rsidRPr="00782985">
        <w:rPr>
          <w:rFonts w:ascii="Arial" w:hAnsi="Arial" w:cs="Arial"/>
        </w:rPr>
        <w:t>“The initial analysis of our business by Mark [Goldsmith] was magnificent. We had, for three or four years, been meaning to update our own business plan but for many reasons you never seem to have the time to get to it. I now use Mark’s evaluation and plan as my bible. He was incredible.”</w:t>
      </w:r>
    </w:p>
    <w:p w14:paraId="63A8FE6E" w14:textId="77777777" w:rsidR="003B0E28" w:rsidRPr="00782985" w:rsidRDefault="003B0E28" w:rsidP="003B0E28">
      <w:pPr>
        <w:pStyle w:val="Pa3"/>
        <w:spacing w:after="120" w:line="240" w:lineRule="auto"/>
        <w:rPr>
          <w:rFonts w:ascii="Arial" w:hAnsi="Arial" w:cs="Arial"/>
        </w:rPr>
      </w:pPr>
      <w:r w:rsidRPr="00782985">
        <w:rPr>
          <w:rFonts w:ascii="Arial" w:hAnsi="Arial" w:cs="Arial"/>
        </w:rPr>
        <w:t>“David [Martin] was the next person to walk through our door and want to work with us. He found six universities that wanted to research and develop our project and he helped us settle on Griffith. They were all good but David could see things that I couldn’t see and the rest is history.”</w:t>
      </w:r>
    </w:p>
    <w:p w14:paraId="6535AF48" w14:textId="77777777" w:rsidR="003B0E28" w:rsidRPr="00782985" w:rsidRDefault="003B0E28" w:rsidP="003B0E28">
      <w:pPr>
        <w:rPr>
          <w:szCs w:val="24"/>
        </w:rPr>
      </w:pPr>
      <w:r w:rsidRPr="00782985">
        <w:rPr>
          <w:szCs w:val="24"/>
        </w:rPr>
        <w:t>SuperCool and Griffith University are collaborating on a project due for completion in early 2017 to produce a probe that will determine the thermal properties of food in refrigerated transport and cold storage. SuperCool will own the eventual licence but could not have reached this point without the research team at Griffith University.</w:t>
      </w:r>
    </w:p>
    <w:p w14:paraId="57923785" w14:textId="77777777" w:rsidR="003B0E28" w:rsidRPr="00782985" w:rsidRDefault="003B0E28" w:rsidP="003B0E28">
      <w:pPr>
        <w:autoSpaceDE w:val="0"/>
        <w:autoSpaceDN w:val="0"/>
        <w:adjustRightInd w:val="0"/>
        <w:rPr>
          <w:szCs w:val="24"/>
        </w:rPr>
      </w:pPr>
      <w:r w:rsidRPr="00782985">
        <w:rPr>
          <w:szCs w:val="24"/>
        </w:rPr>
        <w:t>“One of the more difficult aspects of the project is the mathematical formulas behind the software and simulation capabilities. The thermal behaviour of food changes for many different reasons and the mathematics behind this has been very complex,” Mark Mitchell said.</w:t>
      </w:r>
    </w:p>
    <w:p w14:paraId="1F68C568" w14:textId="77777777" w:rsidR="003B0E28" w:rsidRPr="00782985" w:rsidRDefault="003B0E28" w:rsidP="003B0E28">
      <w:pPr>
        <w:autoSpaceDE w:val="0"/>
        <w:autoSpaceDN w:val="0"/>
        <w:adjustRightInd w:val="0"/>
        <w:rPr>
          <w:szCs w:val="24"/>
        </w:rPr>
      </w:pPr>
      <w:r w:rsidRPr="00782985">
        <w:rPr>
          <w:szCs w:val="24"/>
        </w:rPr>
        <w:lastRenderedPageBreak/>
        <w:t>“Griffith University researchers have been tremendous to work with. Our relationship is so strong now we could work together on many different projects in the future.”</w:t>
      </w:r>
    </w:p>
    <w:p w14:paraId="1169E354" w14:textId="77777777" w:rsidR="003B0E28" w:rsidRPr="00782985" w:rsidRDefault="003B0E28" w:rsidP="003B0E28">
      <w:pPr>
        <w:autoSpaceDE w:val="0"/>
        <w:autoSpaceDN w:val="0"/>
        <w:adjustRightInd w:val="0"/>
        <w:rPr>
          <w:szCs w:val="24"/>
        </w:rPr>
      </w:pPr>
      <w:r w:rsidRPr="00782985">
        <w:rPr>
          <w:szCs w:val="24"/>
        </w:rPr>
        <w:t>Food wastage costs Australia about $6 billion each year. SuperCool’s probe will remove some inefficiencies with current cold chain temperature monitoring procedures. It will eliminate time-consuming human involvements, such as a truck driver having to manually insert probes into food in various locations of a load.</w:t>
      </w:r>
    </w:p>
    <w:p w14:paraId="2642B800" w14:textId="77777777" w:rsidR="003B0E28" w:rsidRPr="00782985" w:rsidRDefault="003B0E28" w:rsidP="003B0E28">
      <w:pPr>
        <w:autoSpaceDE w:val="0"/>
        <w:autoSpaceDN w:val="0"/>
        <w:adjustRightInd w:val="0"/>
        <w:rPr>
          <w:szCs w:val="24"/>
        </w:rPr>
      </w:pPr>
      <w:r w:rsidRPr="00782985">
        <w:rPr>
          <w:szCs w:val="24"/>
        </w:rPr>
        <w:t>SuperCool’s Innovations Connections funding was for $40,000 – matched by SuperCool dollar for dollar. The business also accessed a Business Growth Grant for more than $11</w:t>
      </w:r>
      <w:r>
        <w:rPr>
          <w:szCs w:val="24"/>
        </w:rPr>
        <w:t xml:space="preserve"> </w:t>
      </w:r>
      <w:r w:rsidRPr="00782985">
        <w:rPr>
          <w:szCs w:val="24"/>
        </w:rPr>
        <w:t>000, to send Mark’s son Jon to The University of Queensland’s Business School ‘Owner Managers Program’, to allow Mark more time to focus on innovation and the strategic positioning of SuperCool.</w:t>
      </w:r>
    </w:p>
    <w:p w14:paraId="6899B176" w14:textId="77777777" w:rsidR="003B0E28" w:rsidRPr="00782985" w:rsidRDefault="003B0E28" w:rsidP="003B0E28">
      <w:pPr>
        <w:pStyle w:val="Default"/>
        <w:spacing w:before="160" w:after="120"/>
        <w:ind w:left="720"/>
        <w:rPr>
          <w:color w:val="auto"/>
        </w:rPr>
      </w:pPr>
      <w:r w:rsidRPr="00782985">
        <w:rPr>
          <w:i/>
          <w:iCs/>
          <w:color w:val="auto"/>
        </w:rPr>
        <w:t>“I left my business card because I thought I could, potentially, be interested in some of the programmes. I had all these [business] ideas in my head but not all of the money we needed to develop them. That talk about funding was the spark.”</w:t>
      </w:r>
    </w:p>
    <w:p w14:paraId="6B39F76C" w14:textId="77777777" w:rsidR="003B0E28" w:rsidRDefault="003B0E28" w:rsidP="003B0E28">
      <w:pPr>
        <w:pStyle w:val="Default"/>
        <w:spacing w:after="280"/>
        <w:ind w:left="720" w:firstLine="720"/>
        <w:rPr>
          <w:color w:val="auto"/>
        </w:rPr>
      </w:pPr>
      <w:r w:rsidRPr="00782985">
        <w:rPr>
          <w:color w:val="auto"/>
        </w:rPr>
        <w:t>Mark Mitchell, Owner, Supercool Asia Pacific</w:t>
      </w:r>
    </w:p>
    <w:p w14:paraId="29D5D83B" w14:textId="77777777" w:rsidR="003B0E28" w:rsidRDefault="003B0E28" w:rsidP="003B0E28">
      <w:pPr>
        <w:pStyle w:val="Default"/>
        <w:spacing w:after="280"/>
        <w:ind w:left="720" w:firstLine="720"/>
        <w:rPr>
          <w:color w:val="auto"/>
        </w:rPr>
      </w:pPr>
    </w:p>
    <w:p w14:paraId="0BD51BCA" w14:textId="77777777" w:rsidR="003B0E28" w:rsidRDefault="003B0E28" w:rsidP="003B0E28">
      <w:pPr>
        <w:spacing w:after="200" w:line="276" w:lineRule="auto"/>
        <w:rPr>
          <w:rFonts w:eastAsia="Times New Roman" w:cs="Arial"/>
          <w:szCs w:val="24"/>
        </w:rPr>
      </w:pPr>
      <w:r>
        <w:br w:type="page"/>
      </w:r>
    </w:p>
    <w:p w14:paraId="0997CB62" w14:textId="5DA49634" w:rsidR="003B0E28" w:rsidRPr="00BA7E3F" w:rsidRDefault="00977BAF">
      <w:pPr>
        <w:pStyle w:val="Heading3"/>
        <w:spacing w:after="240"/>
        <w:rPr>
          <w:rFonts w:ascii="Arial" w:hAnsi="Arial" w:cs="Arial"/>
          <w:color w:val="auto"/>
        </w:rPr>
      </w:pPr>
      <w:bookmarkStart w:id="13" w:name="_Toc477360581"/>
      <w:r>
        <w:rPr>
          <w:rFonts w:ascii="Arial" w:hAnsi="Arial" w:cs="Arial"/>
          <w:b/>
          <w:bCs/>
          <w:iCs/>
          <w:sz w:val="26"/>
          <w:szCs w:val="26"/>
          <w:lang w:eastAsia="en-AU"/>
        </w:rPr>
        <w:lastRenderedPageBreak/>
        <w:t>Cooperative Research Centres</w:t>
      </w:r>
      <w:bookmarkEnd w:id="13"/>
    </w:p>
    <w:p w14:paraId="1F622E85" w14:textId="1F20F31B" w:rsidR="003B0E28" w:rsidRPr="00C44089" w:rsidRDefault="003B0E28" w:rsidP="003B0E28">
      <w:pPr>
        <w:rPr>
          <w:szCs w:val="24"/>
        </w:rPr>
      </w:pPr>
      <w:r w:rsidRPr="00C44089">
        <w:rPr>
          <w:szCs w:val="24"/>
        </w:rPr>
        <w:t xml:space="preserve">The </w:t>
      </w:r>
      <w:r w:rsidR="006817B8" w:rsidRPr="00361EEA">
        <w:rPr>
          <w:i/>
          <w:szCs w:val="24"/>
        </w:rPr>
        <w:t>Cooperative Research Centres (</w:t>
      </w:r>
      <w:r w:rsidRPr="006817B8">
        <w:rPr>
          <w:i/>
          <w:szCs w:val="24"/>
        </w:rPr>
        <w:t>CRC</w:t>
      </w:r>
      <w:r w:rsidR="006817B8" w:rsidRPr="006817B8">
        <w:rPr>
          <w:i/>
          <w:szCs w:val="24"/>
        </w:rPr>
        <w:t>)</w:t>
      </w:r>
      <w:r w:rsidRPr="006817B8">
        <w:rPr>
          <w:i/>
          <w:szCs w:val="24"/>
        </w:rPr>
        <w:t xml:space="preserve"> Pr</w:t>
      </w:r>
      <w:r w:rsidRPr="004A56DC">
        <w:rPr>
          <w:i/>
          <w:szCs w:val="24"/>
        </w:rPr>
        <w:t>ogramme</w:t>
      </w:r>
      <w:r w:rsidRPr="00C44089">
        <w:rPr>
          <w:szCs w:val="24"/>
        </w:rPr>
        <w:t xml:space="preserve"> is a competitive, merit-based grants programme that supports industry-driven multi-year research collaborations between industry, researchers and the community.</w:t>
      </w:r>
    </w:p>
    <w:p w14:paraId="149F5579" w14:textId="77777777" w:rsidR="003B0E28" w:rsidRPr="00DE2268" w:rsidRDefault="003B0E28" w:rsidP="003B0E28">
      <w:pPr>
        <w:rPr>
          <w:szCs w:val="24"/>
        </w:rPr>
      </w:pPr>
      <w:r w:rsidRPr="00DE2268">
        <w:rPr>
          <w:szCs w:val="24"/>
        </w:rPr>
        <w:t xml:space="preserve">Through the </w:t>
      </w:r>
      <w:r w:rsidRPr="004A56DC">
        <w:rPr>
          <w:i/>
          <w:szCs w:val="24"/>
        </w:rPr>
        <w:t>CRC Programme</w:t>
      </w:r>
      <w:r w:rsidRPr="00DE2268">
        <w:rPr>
          <w:szCs w:val="24"/>
        </w:rPr>
        <w:t xml:space="preserve">, the </w:t>
      </w:r>
      <w:r>
        <w:rPr>
          <w:szCs w:val="24"/>
        </w:rPr>
        <w:t>g</w:t>
      </w:r>
      <w:r w:rsidRPr="00DE2268">
        <w:rPr>
          <w:szCs w:val="24"/>
        </w:rPr>
        <w:t>overnment aims to achieve its broader objective of developing important new technologies, products and services to solve Australian industry problems.</w:t>
      </w:r>
    </w:p>
    <w:p w14:paraId="3F9EBC6D" w14:textId="5F105862" w:rsidR="003B0E28" w:rsidRPr="00DE2268" w:rsidRDefault="003B0E28" w:rsidP="003B0E28">
      <w:pPr>
        <w:rPr>
          <w:szCs w:val="24"/>
        </w:rPr>
      </w:pPr>
      <w:r w:rsidRPr="00DE2268">
        <w:rPr>
          <w:szCs w:val="24"/>
        </w:rPr>
        <w:t>Th</w:t>
      </w:r>
      <w:r w:rsidR="00431203">
        <w:rPr>
          <w:szCs w:val="24"/>
        </w:rPr>
        <w:t xml:space="preserve">e former Minister for Industry </w:t>
      </w:r>
      <w:r w:rsidRPr="00DE2268">
        <w:rPr>
          <w:szCs w:val="24"/>
        </w:rPr>
        <w:t xml:space="preserve">and Science, released the </w:t>
      </w:r>
      <w:r w:rsidRPr="00DE2268">
        <w:rPr>
          <w:i/>
          <w:szCs w:val="24"/>
        </w:rPr>
        <w:t>Growth through Innovation and Collaboration: A Review of the Cooperative Research Centres Programme</w:t>
      </w:r>
      <w:r w:rsidRPr="00DE2268">
        <w:rPr>
          <w:szCs w:val="24"/>
        </w:rPr>
        <w:t xml:space="preserve"> Report on 19 May 2015. The review found the </w:t>
      </w:r>
      <w:r w:rsidRPr="004A56DC">
        <w:rPr>
          <w:i/>
          <w:szCs w:val="24"/>
        </w:rPr>
        <w:t>CRC Programme</w:t>
      </w:r>
      <w:r w:rsidRPr="00DE2268">
        <w:rPr>
          <w:szCs w:val="24"/>
        </w:rPr>
        <w:t xml:space="preserve"> to be valuable, effective, known and highly regarded in Australia and internationally. The </w:t>
      </w:r>
      <w:r>
        <w:rPr>
          <w:szCs w:val="24"/>
        </w:rPr>
        <w:t>g</w:t>
      </w:r>
      <w:r w:rsidRPr="00DE2268">
        <w:rPr>
          <w:szCs w:val="24"/>
        </w:rPr>
        <w:t>overnment agreed with all 18 recommendations of the review which were largely implemented through the release of new CRC Programme Guidelines on 21 December 2015.</w:t>
      </w:r>
    </w:p>
    <w:p w14:paraId="47AF87A6" w14:textId="77777777" w:rsidR="003B0E28" w:rsidRPr="00DE2268" w:rsidRDefault="003B0E28" w:rsidP="003B0E28">
      <w:pPr>
        <w:rPr>
          <w:szCs w:val="24"/>
        </w:rPr>
      </w:pPr>
      <w:r w:rsidRPr="00DE2268">
        <w:rPr>
          <w:szCs w:val="24"/>
        </w:rPr>
        <w:t xml:space="preserve">On 2 June 2015, the Minister </w:t>
      </w:r>
      <w:r>
        <w:rPr>
          <w:szCs w:val="24"/>
        </w:rPr>
        <w:t>tasked</w:t>
      </w:r>
      <w:r w:rsidRPr="00DE2268">
        <w:rPr>
          <w:szCs w:val="24"/>
        </w:rPr>
        <w:t xml:space="preserve"> Innovation Australia with overall responsibility for the </w:t>
      </w:r>
      <w:r w:rsidRPr="004A56DC">
        <w:rPr>
          <w:i/>
          <w:szCs w:val="24"/>
        </w:rPr>
        <w:t>CRC Programme</w:t>
      </w:r>
      <w:r w:rsidRPr="00DE2268">
        <w:rPr>
          <w:szCs w:val="24"/>
        </w:rPr>
        <w:t>. A new committee of Innovation Australia, the CRC Advisory Committee</w:t>
      </w:r>
      <w:r>
        <w:rPr>
          <w:szCs w:val="24"/>
        </w:rPr>
        <w:t xml:space="preserve"> (CRCAC)</w:t>
      </w:r>
      <w:r w:rsidRPr="00DE2268">
        <w:rPr>
          <w:szCs w:val="24"/>
        </w:rPr>
        <w:t xml:space="preserve">, was formally established on 18 June 2015. From </w:t>
      </w:r>
      <w:r>
        <w:rPr>
          <w:szCs w:val="24"/>
        </w:rPr>
        <w:br/>
      </w:r>
      <w:r w:rsidRPr="00DE2268">
        <w:rPr>
          <w:szCs w:val="24"/>
        </w:rPr>
        <w:t xml:space="preserve">26 January 2016 Innovation Australia’s powers and functions, in relation to the </w:t>
      </w:r>
      <w:r w:rsidRPr="004A56DC">
        <w:rPr>
          <w:i/>
          <w:szCs w:val="24"/>
        </w:rPr>
        <w:t>CRC Programme</w:t>
      </w:r>
      <w:r w:rsidRPr="00DE2268">
        <w:rPr>
          <w:szCs w:val="24"/>
        </w:rPr>
        <w:t>, were delegated to the CRC</w:t>
      </w:r>
      <w:r>
        <w:rPr>
          <w:szCs w:val="24"/>
        </w:rPr>
        <w:t>AC</w:t>
      </w:r>
      <w:r w:rsidRPr="00DE2268">
        <w:rPr>
          <w:szCs w:val="24"/>
        </w:rPr>
        <w:t>.</w:t>
      </w:r>
    </w:p>
    <w:p w14:paraId="33F3D448" w14:textId="3108226D" w:rsidR="003B0E28" w:rsidRPr="00DE2268" w:rsidRDefault="003B0E28" w:rsidP="003B0E28">
      <w:pPr>
        <w:rPr>
          <w:szCs w:val="24"/>
        </w:rPr>
      </w:pPr>
      <w:r w:rsidRPr="00DE2268">
        <w:rPr>
          <w:szCs w:val="24"/>
        </w:rPr>
        <w:t xml:space="preserve">A new funding stream </w:t>
      </w:r>
      <w:r w:rsidRPr="004A56DC">
        <w:rPr>
          <w:i/>
          <w:szCs w:val="24"/>
        </w:rPr>
        <w:t>CRC-Projects</w:t>
      </w:r>
      <w:r w:rsidRPr="00DE2268">
        <w:rPr>
          <w:szCs w:val="24"/>
        </w:rPr>
        <w:t xml:space="preserve"> (CRC-Ps) was introduced in December 2015. CRC-Ps focus on short</w:t>
      </w:r>
      <w:r w:rsidR="00755270">
        <w:rPr>
          <w:szCs w:val="24"/>
        </w:rPr>
        <w:t>-</w:t>
      </w:r>
      <w:r w:rsidRPr="00DE2268">
        <w:rPr>
          <w:szCs w:val="24"/>
        </w:rPr>
        <w:t>term, industry-led collaborative research projects to deliver tangible outcomes for industry.</w:t>
      </w:r>
    </w:p>
    <w:p w14:paraId="2D173217" w14:textId="0DEEA9AA" w:rsidR="0072242B" w:rsidRPr="00317A4D" w:rsidRDefault="0072242B" w:rsidP="003B0E28">
      <w:pPr>
        <w:rPr>
          <w:szCs w:val="24"/>
        </w:rPr>
      </w:pPr>
      <w:r w:rsidRPr="00317A4D">
        <w:rPr>
          <w:szCs w:val="24"/>
        </w:rPr>
        <w:t>CRCs and CRC-Ps work with relevant Growth Centres to address the strategic priorities of industry. The Programme aims to improve the competitiveness, productivity, and sustainability of Australian industries in line with Government Priorities. Through industry-led and outcome-focused collaborative research partnerships between industry entities and research organisations, CRCs and CRC-Ps aim to foster high quality research to solve industry-identified problems. Participants are also encouraged to collaborate internationally to bring national benefits to Australia. The government has committed $653</w:t>
      </w:r>
      <w:r w:rsidR="000E5EC5">
        <w:rPr>
          <w:szCs w:val="24"/>
        </w:rPr>
        <w:t xml:space="preserve"> </w:t>
      </w:r>
      <w:r w:rsidRPr="00317A4D">
        <w:rPr>
          <w:szCs w:val="24"/>
        </w:rPr>
        <w:t>m</w:t>
      </w:r>
      <w:r w:rsidR="000E5EC5">
        <w:rPr>
          <w:szCs w:val="24"/>
        </w:rPr>
        <w:t>illion</w:t>
      </w:r>
      <w:r w:rsidRPr="00317A4D">
        <w:rPr>
          <w:szCs w:val="24"/>
        </w:rPr>
        <w:t xml:space="preserve"> to the programme over the next four years</w:t>
      </w:r>
    </w:p>
    <w:p w14:paraId="6BF135D6" w14:textId="6894E893" w:rsidR="003B0E28" w:rsidRDefault="003B0E28" w:rsidP="003B0E28">
      <w:pPr>
        <w:rPr>
          <w:szCs w:val="24"/>
        </w:rPr>
      </w:pPr>
      <w:r w:rsidRPr="00DE2268">
        <w:rPr>
          <w:szCs w:val="24"/>
        </w:rPr>
        <w:t>In 2015-16 there were 33 CRCs operating across a wide variety of sectors of the economy, including manufacturing, mining, healthcare, agriculture, and the environment.</w:t>
      </w:r>
      <w:r w:rsidRPr="00DE2268" w:rsidDel="0072242B">
        <w:rPr>
          <w:szCs w:val="24"/>
        </w:rPr>
        <w:t xml:space="preserve"> </w:t>
      </w:r>
      <w:r w:rsidRPr="00DE2268">
        <w:rPr>
          <w:szCs w:val="24"/>
        </w:rPr>
        <w:t xml:space="preserve">The </w:t>
      </w:r>
      <w:r>
        <w:rPr>
          <w:szCs w:val="24"/>
        </w:rPr>
        <w:t>first</w:t>
      </w:r>
      <w:r w:rsidRPr="00DE2268">
        <w:rPr>
          <w:szCs w:val="24"/>
        </w:rPr>
        <w:t xml:space="preserve"> CRC</w:t>
      </w:r>
      <w:r>
        <w:rPr>
          <w:szCs w:val="24"/>
        </w:rPr>
        <w:t>-</w:t>
      </w:r>
      <w:r w:rsidRPr="00DE2268">
        <w:rPr>
          <w:szCs w:val="24"/>
        </w:rPr>
        <w:t>P selection round was conducted in 2015-16. There were 92 applications received from which 11 CRC Projects were offered grant funding. The reporting data from 2014-15 indicates that CRCs entered into 121 commercialisation agreements and 43 patents were filed.</w:t>
      </w:r>
    </w:p>
    <w:p w14:paraId="1FAB4649" w14:textId="77777777" w:rsidR="003B0E28" w:rsidRPr="00F8761C" w:rsidRDefault="003B0E28" w:rsidP="003B0E28">
      <w:pPr>
        <w:spacing w:after="0"/>
        <w:rPr>
          <w:color w:val="000000" w:themeColor="text1"/>
        </w:rPr>
      </w:pPr>
      <w:r>
        <w:rPr>
          <w:color w:val="000000" w:themeColor="text1"/>
        </w:rPr>
        <w:t xml:space="preserve">See </w:t>
      </w:r>
      <w:r w:rsidRPr="00BA7E3F">
        <w:rPr>
          <w:b/>
          <w:color w:val="000000" w:themeColor="text1"/>
        </w:rPr>
        <w:t>Appendix A5</w:t>
      </w:r>
      <w:r>
        <w:rPr>
          <w:color w:val="000000" w:themeColor="text1"/>
        </w:rPr>
        <w:t xml:space="preserve"> for more details on the CRCs.</w:t>
      </w:r>
    </w:p>
    <w:p w14:paraId="08B41598" w14:textId="77777777" w:rsidR="003B0E28" w:rsidRDefault="003B0E28" w:rsidP="003B0E28">
      <w:pPr>
        <w:pStyle w:val="Heading3"/>
        <w:spacing w:after="240"/>
        <w:rPr>
          <w:color w:val="auto"/>
        </w:rPr>
      </w:pPr>
      <w:bookmarkStart w:id="14" w:name="_Toc477360582"/>
      <w:r>
        <w:rPr>
          <w:rFonts w:cs="Arial"/>
          <w:b/>
          <w:bCs/>
          <w:iCs/>
          <w:sz w:val="26"/>
          <w:szCs w:val="26"/>
          <w:lang w:eastAsia="en-AU"/>
        </w:rPr>
        <w:t xml:space="preserve">Cooperative Research Centres </w:t>
      </w:r>
      <w:r w:rsidRPr="006B1F42">
        <w:rPr>
          <w:rFonts w:cs="Arial"/>
          <w:b/>
          <w:bCs/>
          <w:iCs/>
          <w:sz w:val="26"/>
          <w:szCs w:val="26"/>
          <w:lang w:eastAsia="en-AU"/>
        </w:rPr>
        <w:t>– major highlights</w:t>
      </w:r>
      <w:bookmarkEnd w:id="14"/>
    </w:p>
    <w:p w14:paraId="7FAD2F19" w14:textId="0E232A73" w:rsidR="003B0E28" w:rsidRPr="00DE2268" w:rsidRDefault="003B0E28" w:rsidP="003B0E28">
      <w:pPr>
        <w:pStyle w:val="ListParagraph"/>
        <w:numPr>
          <w:ilvl w:val="0"/>
          <w:numId w:val="5"/>
        </w:numPr>
        <w:spacing w:line="240" w:lineRule="auto"/>
      </w:pPr>
      <w:r w:rsidRPr="00DE2268">
        <w:rPr>
          <w:rFonts w:eastAsiaTheme="minorHAnsi"/>
          <w:lang w:eastAsia="en-US"/>
        </w:rPr>
        <w:t xml:space="preserve">33 CRCs operating </w:t>
      </w:r>
      <w:r>
        <w:rPr>
          <w:rFonts w:eastAsiaTheme="minorHAnsi"/>
          <w:lang w:eastAsia="en-US"/>
        </w:rPr>
        <w:t>during 2015-16</w:t>
      </w:r>
      <w:r w:rsidRPr="00DE2268">
        <w:rPr>
          <w:rFonts w:eastAsiaTheme="minorHAnsi"/>
          <w:lang w:eastAsia="en-US"/>
        </w:rPr>
        <w:t xml:space="preserve"> across a wide variety of sectors of the economy, including manufacturing, mining, healthcare, agriculture, and the environment</w:t>
      </w:r>
    </w:p>
    <w:p w14:paraId="31F4CBD7" w14:textId="76204448" w:rsidR="003B0E28" w:rsidRPr="00DE2268" w:rsidRDefault="003B0E28" w:rsidP="003B0E28">
      <w:pPr>
        <w:pStyle w:val="ListParagraph"/>
        <w:numPr>
          <w:ilvl w:val="0"/>
          <w:numId w:val="5"/>
        </w:numPr>
        <w:spacing w:line="240" w:lineRule="auto"/>
      </w:pPr>
      <w:r w:rsidRPr="00DE2268">
        <w:rPr>
          <w:rFonts w:eastAsiaTheme="minorHAnsi"/>
          <w:lang w:eastAsia="en-US"/>
        </w:rPr>
        <w:t>11 CRC Projects were offered grant funding under the CRC-Ps first selection round</w:t>
      </w:r>
    </w:p>
    <w:p w14:paraId="173CD764" w14:textId="47D44623" w:rsidR="003B0E28" w:rsidRPr="00C44089" w:rsidRDefault="003B0E28" w:rsidP="003B0E28">
      <w:pPr>
        <w:pStyle w:val="ListParagraph"/>
        <w:numPr>
          <w:ilvl w:val="0"/>
          <w:numId w:val="5"/>
        </w:numPr>
        <w:spacing w:line="240" w:lineRule="auto"/>
      </w:pPr>
      <w:r w:rsidRPr="00DE2268">
        <w:rPr>
          <w:rFonts w:eastAsiaTheme="minorHAnsi"/>
          <w:lang w:eastAsia="en-US"/>
        </w:rPr>
        <w:lastRenderedPageBreak/>
        <w:t xml:space="preserve">43 patents </w:t>
      </w:r>
      <w:r w:rsidR="00FF0FBD">
        <w:rPr>
          <w:rFonts w:eastAsiaTheme="minorHAnsi"/>
          <w:lang w:eastAsia="en-US"/>
        </w:rPr>
        <w:t>filed</w:t>
      </w:r>
      <w:r w:rsidRPr="00DE2268">
        <w:rPr>
          <w:rFonts w:eastAsiaTheme="minorHAnsi"/>
          <w:lang w:eastAsia="en-US"/>
        </w:rPr>
        <w:t xml:space="preserve"> by CRCs during 2015-16</w:t>
      </w:r>
      <w:r>
        <w:rPr>
          <w:rFonts w:eastAsiaTheme="minorHAnsi"/>
          <w:lang w:eastAsia="en-US"/>
        </w:rPr>
        <w:t xml:space="preserve"> reporting period</w:t>
      </w:r>
      <w:r>
        <w:rPr>
          <w:rStyle w:val="FootnoteReference"/>
          <w:rFonts w:eastAsiaTheme="minorHAnsi"/>
          <w:lang w:eastAsia="en-US"/>
        </w:rPr>
        <w:footnoteReference w:id="6"/>
      </w:r>
    </w:p>
    <w:p w14:paraId="141FDA78" w14:textId="77777777" w:rsidR="003B0E28" w:rsidRPr="00DE2268" w:rsidRDefault="003B0E28" w:rsidP="003B0E28">
      <w:pPr>
        <w:spacing w:after="200" w:line="276" w:lineRule="auto"/>
      </w:pPr>
      <w:r>
        <w:br w:type="page"/>
      </w:r>
    </w:p>
    <w:p w14:paraId="250CD77B" w14:textId="77777777" w:rsidR="003B0E28" w:rsidRDefault="003B0E28" w:rsidP="003B0E28">
      <w:pPr>
        <w:keepNext/>
        <w:keepLines/>
        <w:spacing w:before="200" w:after="0"/>
        <w:outlineLvl w:val="3"/>
        <w:rPr>
          <w:rFonts w:eastAsiaTheme="majorEastAsia" w:cstheme="majorBidi"/>
          <w:bCs/>
          <w:iCs/>
          <w:color w:val="5B9BD5" w:themeColor="accent1"/>
          <w:sz w:val="26"/>
          <w:szCs w:val="26"/>
          <w:lang w:eastAsia="en-AU"/>
        </w:rPr>
      </w:pPr>
      <w:r>
        <w:rPr>
          <w:rFonts w:eastAsiaTheme="majorEastAsia" w:cstheme="majorBidi"/>
          <w:bCs/>
          <w:iCs/>
          <w:color w:val="5B9BD5" w:themeColor="accent1"/>
          <w:sz w:val="26"/>
          <w:szCs w:val="26"/>
          <w:lang w:eastAsia="en-AU"/>
        </w:rPr>
        <w:lastRenderedPageBreak/>
        <w:t>Cooperative Research Centres – CASE STUDY</w:t>
      </w:r>
    </w:p>
    <w:p w14:paraId="78B351C3" w14:textId="77777777" w:rsidR="003B0E28" w:rsidRPr="001664D0" w:rsidRDefault="003B0E28" w:rsidP="003B0E28">
      <w:pPr>
        <w:keepNext/>
        <w:keepLines/>
        <w:spacing w:before="200"/>
        <w:outlineLvl w:val="3"/>
        <w:rPr>
          <w:b/>
        </w:rPr>
      </w:pPr>
      <w:r>
        <w:rPr>
          <w:rFonts w:eastAsiaTheme="majorEastAsia" w:cstheme="majorBidi"/>
          <w:bCs/>
          <w:iCs/>
          <w:color w:val="5B9BD5" w:themeColor="accent1"/>
          <w:sz w:val="26"/>
          <w:szCs w:val="26"/>
          <w:lang w:eastAsia="en-AU"/>
        </w:rPr>
        <w:t xml:space="preserve">Capital Markets CRC – </w:t>
      </w:r>
      <w:r w:rsidRPr="00073707">
        <w:rPr>
          <w:rFonts w:eastAsiaTheme="majorEastAsia" w:cstheme="majorBidi"/>
          <w:bCs/>
          <w:iCs/>
          <w:color w:val="5B9BD5" w:themeColor="accent1"/>
          <w:sz w:val="26"/>
          <w:szCs w:val="26"/>
          <w:lang w:eastAsia="en-AU"/>
        </w:rPr>
        <w:t>Fairness underpins efficiency: the profitable innovations saving Australia billions</w:t>
      </w:r>
    </w:p>
    <w:p w14:paraId="12549C01" w14:textId="0BFD2084" w:rsidR="003B0E28" w:rsidRDefault="001121F8" w:rsidP="003B0E28">
      <w:r w:rsidRPr="00BA7E3F">
        <w:rPr>
          <w:i/>
        </w:rPr>
        <w:t xml:space="preserve">Global stock markets are fairer and more efficient thanks to the work of the Capital Markets Cooperative Research Centre (CRC). </w:t>
      </w:r>
      <w:r w:rsidR="00942D7A">
        <w:rPr>
          <w:noProof/>
          <w:lang w:eastAsia="en-AU"/>
        </w:rPr>
        <w:drawing>
          <wp:inline distT="0" distB="0" distL="0" distR="0" wp14:anchorId="4A5F06DB" wp14:editId="0CD48C6E">
            <wp:extent cx="3855085" cy="3606165"/>
            <wp:effectExtent l="0" t="0" r="0" b="0"/>
            <wp:docPr id="108" name="Picture 108" descr="cid:image001.jpg@01D24B18.14D5C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d:image001.jpg@01D24B18.14D5CD2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3855085" cy="3606165"/>
                    </a:xfrm>
                    <a:prstGeom prst="rect">
                      <a:avLst/>
                    </a:prstGeom>
                    <a:noFill/>
                    <a:ln>
                      <a:noFill/>
                    </a:ln>
                  </pic:spPr>
                </pic:pic>
              </a:graphicData>
            </a:graphic>
          </wp:inline>
        </w:drawing>
      </w:r>
    </w:p>
    <w:p w14:paraId="52F19712" w14:textId="35938D60" w:rsidR="003B0E28" w:rsidRDefault="003B0E28" w:rsidP="003B0E28">
      <w:r>
        <w:t>The team at Capital Markets CRC, have created a service that captures over two million trades per second, enabling rapid analysis of financial markets.</w:t>
      </w:r>
    </w:p>
    <w:p w14:paraId="193D7D09" w14:textId="77777777" w:rsidR="003B0E28" w:rsidRDefault="003B0E28" w:rsidP="003B0E28">
      <w:r>
        <w:t xml:space="preserve">20 years ago the CEO of the CRC and 2016 winner of the Prime Minister’s Prize for Innovation, Professor Michael Aitken, was studying deregulation. Professor Aitken was shocked to discover that Australia and the world’s governments were making changes to financial markets without any data on what was working and what wasn’t. So he went to work to design a data set that could define and test fairness and efficiency of financial markets. </w:t>
      </w:r>
    </w:p>
    <w:p w14:paraId="66F28088" w14:textId="77777777" w:rsidR="003B0E28" w:rsidRDefault="003B0E28" w:rsidP="003B0E28">
      <w:r>
        <w:t>“Essentially we were making changes to financial markets with no evidence base whatsoever, either before or after we made them, so that made me feel extremely uncomfortable,” Professor Aitken said.</w:t>
      </w:r>
    </w:p>
    <w:p w14:paraId="0039DF71" w14:textId="77777777" w:rsidR="003B0E28" w:rsidRDefault="003B0E28" w:rsidP="003B0E28">
      <w:r>
        <w:t xml:space="preserve">The first software developed by the Capital Markets CRC was purchased by Thomson Reuters, which now shares real-time data with traders and academics around the world. The Thomson Reuters Tick History Service ingests more than two million transactions a second and makes that available to commercial clients within 20 minutes. </w:t>
      </w:r>
    </w:p>
    <w:p w14:paraId="473D9318" w14:textId="77777777" w:rsidR="003B0E28" w:rsidRDefault="003B0E28" w:rsidP="003B0E28">
      <w:r>
        <w:t>On founding, Capital Markets CRC spun off company SMARTS, a real-time surveillance software that services regulators, exchanges and brokers of capital markets. In Europe, this surveillance solution has helped to reduce instances of insider trading by 26 per cent. SMARTS has been adopted by more than 40 national exchanges and regulators and 150 brokers across 50 countries.</w:t>
      </w:r>
    </w:p>
    <w:p w14:paraId="2040DD88" w14:textId="77777777" w:rsidR="003B0E28" w:rsidRDefault="003B0E28" w:rsidP="003B0E28">
      <w:r>
        <w:lastRenderedPageBreak/>
        <w:t>SMARTS was then sold to NASDAQ with a significant proportion of the proceeds used to fund a venture firm now funding technology start-ups and research scholarships in Australia.</w:t>
      </w:r>
    </w:p>
    <w:p w14:paraId="737F7C26" w14:textId="77777777" w:rsidR="003B0E28" w:rsidRDefault="003B0E28" w:rsidP="003B0E28">
      <w:r>
        <w:t>Another of the Capital Markets CRC’s spin-off companies, Lorica Health, is now using software-based surveillance to detect fraud, abuse, waste and errors in Australia’s mammoth and fragmented health sector. Early indications are that there are savings worth billions of dollars per year that could then be directed to areas of service that would deliver huge health dividends to the country.</w:t>
      </w:r>
    </w:p>
    <w:p w14:paraId="7CCAC486" w14:textId="77777777" w:rsidR="003B0E28" w:rsidRDefault="003B0E28" w:rsidP="003B0E28">
      <w:r>
        <w:t>“One of the more important opportunities here relates to the efficacy of health intervention itself; this requires an evidence-driven approach to identifying which treatments deliver improved quality of life to consumers and which don’t,” said Professor Aitken.</w:t>
      </w:r>
    </w:p>
    <w:p w14:paraId="09E2394D" w14:textId="77777777" w:rsidR="003B0E28" w:rsidRDefault="003B0E28" w:rsidP="003B0E28">
      <w:r>
        <w:t>“So here we are looking at maybe 20 billion dollars per year that could be directed to improve healthcare in areas of genuine want.”</w:t>
      </w:r>
    </w:p>
    <w:p w14:paraId="46BCF2BF" w14:textId="77777777" w:rsidR="003B0E28" w:rsidRDefault="003B0E28" w:rsidP="003B0E28">
      <w:r>
        <w:t xml:space="preserve">The efforts of the Capital Markets CRC have created an ecosystem of companies that provide 200 permanent jobs and contribute six million dollars in tax revenues each year. </w:t>
      </w:r>
    </w:p>
    <w:p w14:paraId="59B976EE" w14:textId="77777777" w:rsidR="003B0E28" w:rsidRDefault="003B0E28" w:rsidP="003B0E28">
      <w:r>
        <w:t>CRC Programme funding, has enabled Capital Markets CRC to undertake high quality collaborative research to solve industry-identified problems that has improved the competitiveness, productivity and sustainability of Australian industries.</w:t>
      </w:r>
    </w:p>
    <w:p w14:paraId="3B1477BB" w14:textId="72DC617E" w:rsidR="003B0E28" w:rsidRPr="00C44089" w:rsidRDefault="003B0E28" w:rsidP="003B0E28">
      <w:pPr>
        <w:jc w:val="center"/>
        <w:rPr>
          <w:i/>
        </w:rPr>
      </w:pPr>
      <w:r w:rsidRPr="00C44089">
        <w:rPr>
          <w:i/>
        </w:rPr>
        <w:t>"I wouldn't be here if it wasn't for CRC funding</w:t>
      </w:r>
      <w:r w:rsidR="004E5415">
        <w:rPr>
          <w:i/>
        </w:rPr>
        <w:t>.</w:t>
      </w:r>
      <w:r w:rsidRPr="00C44089">
        <w:rPr>
          <w:i/>
        </w:rPr>
        <w:t>"</w:t>
      </w:r>
    </w:p>
    <w:p w14:paraId="1B4210A9" w14:textId="0CE8B4B2" w:rsidR="003B0E28" w:rsidRDefault="003B0E28" w:rsidP="003B0E28">
      <w:pPr>
        <w:keepNext/>
        <w:keepLines/>
        <w:spacing w:before="200" w:after="0"/>
        <w:ind w:left="720" w:firstLine="720"/>
        <w:outlineLvl w:val="3"/>
      </w:pPr>
      <w:r>
        <w:t>Professor Michael Aitken</w:t>
      </w:r>
      <w:r w:rsidR="001121F8">
        <w:t xml:space="preserve"> AM, CEO, Captial Markets CRC</w:t>
      </w:r>
    </w:p>
    <w:p w14:paraId="5085E10F" w14:textId="77777777" w:rsidR="003B0E28" w:rsidRDefault="003B0E28" w:rsidP="003B0E28">
      <w:pPr>
        <w:spacing w:after="200" w:line="276" w:lineRule="auto"/>
      </w:pPr>
      <w:r>
        <w:br w:type="page"/>
      </w:r>
    </w:p>
    <w:p w14:paraId="3B17E919" w14:textId="77777777" w:rsidR="003B0E28" w:rsidRDefault="003B0E28" w:rsidP="003B0E28">
      <w:pPr>
        <w:keepNext/>
        <w:keepLines/>
        <w:spacing w:before="200" w:after="0"/>
        <w:outlineLvl w:val="3"/>
        <w:rPr>
          <w:rFonts w:eastAsiaTheme="majorEastAsia" w:cstheme="majorBidi"/>
          <w:bCs/>
          <w:iCs/>
          <w:color w:val="5B9BD5" w:themeColor="accent1"/>
          <w:sz w:val="26"/>
          <w:szCs w:val="26"/>
          <w:lang w:eastAsia="en-AU"/>
        </w:rPr>
      </w:pPr>
      <w:r>
        <w:rPr>
          <w:rFonts w:eastAsiaTheme="majorEastAsia" w:cstheme="majorBidi"/>
          <w:bCs/>
          <w:iCs/>
          <w:color w:val="5B9BD5" w:themeColor="accent1"/>
          <w:sz w:val="26"/>
          <w:szCs w:val="26"/>
          <w:lang w:eastAsia="en-AU"/>
        </w:rPr>
        <w:lastRenderedPageBreak/>
        <w:t>Cooperative Research Centres – CASE STUDY</w:t>
      </w:r>
    </w:p>
    <w:p w14:paraId="1F562619" w14:textId="77777777" w:rsidR="003B0E28" w:rsidRPr="001664D0" w:rsidRDefault="003B0E28" w:rsidP="003B0E28">
      <w:pPr>
        <w:keepNext/>
        <w:keepLines/>
        <w:spacing w:before="200"/>
        <w:outlineLvl w:val="3"/>
        <w:rPr>
          <w:b/>
        </w:rPr>
      </w:pPr>
      <w:r>
        <w:rPr>
          <w:rFonts w:eastAsiaTheme="majorEastAsia" w:cstheme="majorBidi"/>
          <w:bCs/>
          <w:iCs/>
          <w:color w:val="5B9BD5" w:themeColor="accent1"/>
          <w:sz w:val="26"/>
          <w:szCs w:val="26"/>
          <w:lang w:eastAsia="en-AU"/>
        </w:rPr>
        <w:t>Deep Exploration Technologies CRC – uncovering the future</w:t>
      </w:r>
    </w:p>
    <w:p w14:paraId="313BB306" w14:textId="77777777" w:rsidR="001121F8" w:rsidRPr="00BA7E3F" w:rsidRDefault="001121F8" w:rsidP="001121F8">
      <w:pPr>
        <w:pStyle w:val="Pa3"/>
        <w:spacing w:after="120" w:line="240" w:lineRule="auto"/>
        <w:rPr>
          <w:rFonts w:ascii="Arial" w:hAnsi="Arial" w:cs="Arial"/>
          <w:i/>
          <w:color w:val="000000"/>
        </w:rPr>
      </w:pPr>
      <w:r w:rsidRPr="00BA7E3F">
        <w:rPr>
          <w:rFonts w:ascii="Arial" w:hAnsi="Arial" w:cs="Arial"/>
          <w:i/>
          <w:color w:val="000000"/>
        </w:rPr>
        <w:t>Australia is on the verge of a solution to help reverse the trend of falling greenfields mineral discoveries using cutting-edge technology developed by the Deep Exploration Technologies Cooperative Research Centre (DET CRC).</w:t>
      </w:r>
    </w:p>
    <w:p w14:paraId="47004188" w14:textId="77777777" w:rsidR="003B0E28" w:rsidRDefault="003B0E28" w:rsidP="003B0E28">
      <w:pPr>
        <w:pStyle w:val="Pa3"/>
        <w:spacing w:after="120" w:line="240" w:lineRule="auto"/>
        <w:rPr>
          <w:rFonts w:ascii="Arial" w:hAnsi="Arial" w:cs="Arial"/>
          <w:color w:val="000000"/>
        </w:rPr>
      </w:pPr>
      <w:r w:rsidRPr="00DE2268">
        <w:rPr>
          <w:noProof/>
          <w:lang w:eastAsia="en-AU"/>
        </w:rPr>
        <w:drawing>
          <wp:inline distT="0" distB="0" distL="0" distR="0" wp14:anchorId="16AE39C7" wp14:editId="2CB8A6E1">
            <wp:extent cx="4955965" cy="3306726"/>
            <wp:effectExtent l="0" t="0" r="0" b="8255"/>
            <wp:docPr id="77" name="Picture 77" descr="Exterior of a man posing near large industrial equipment outside." title="Compan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protected.ind\user\User04\PSheath\desktop\Annual report 2015-16\2015-16 collated documents\Received content\CRC\1b. DET CRC Customer Story - Worker Imag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81664" cy="3323873"/>
                    </a:xfrm>
                    <a:prstGeom prst="rect">
                      <a:avLst/>
                    </a:prstGeom>
                    <a:noFill/>
                    <a:ln>
                      <a:noFill/>
                    </a:ln>
                  </pic:spPr>
                </pic:pic>
              </a:graphicData>
            </a:graphic>
          </wp:inline>
        </w:drawing>
      </w:r>
    </w:p>
    <w:p w14:paraId="53F530BB" w14:textId="77777777" w:rsidR="003B0E28" w:rsidRPr="00DE2268" w:rsidRDefault="003B0E28" w:rsidP="003B0E28">
      <w:pPr>
        <w:pStyle w:val="Pa3"/>
        <w:spacing w:after="120" w:line="240" w:lineRule="auto"/>
        <w:rPr>
          <w:rFonts w:ascii="Arial" w:hAnsi="Arial" w:cs="Arial"/>
          <w:color w:val="000000"/>
        </w:rPr>
      </w:pPr>
      <w:r w:rsidRPr="00DE2268">
        <w:rPr>
          <w:rFonts w:ascii="Arial" w:hAnsi="Arial" w:cs="Arial"/>
          <w:color w:val="000000"/>
        </w:rPr>
        <w:t xml:space="preserve">The DET CRC is a collaboration of the </w:t>
      </w:r>
      <w:r>
        <w:rPr>
          <w:rFonts w:ascii="Arial" w:hAnsi="Arial" w:cs="Arial"/>
          <w:color w:val="000000"/>
        </w:rPr>
        <w:t>g</w:t>
      </w:r>
      <w:r w:rsidRPr="00DE2268">
        <w:rPr>
          <w:rFonts w:ascii="Arial" w:hAnsi="Arial" w:cs="Arial"/>
          <w:color w:val="000000"/>
        </w:rPr>
        <w:t>overnment’s CRC Programme, the mining industry, suppliers to the mining industry, State-based geological surveys and university and CSIRO researchers.</w:t>
      </w:r>
    </w:p>
    <w:p w14:paraId="005B492F" w14:textId="77777777" w:rsidR="003B0E28" w:rsidRPr="00DE2268" w:rsidRDefault="003B0E28" w:rsidP="003B0E28">
      <w:pPr>
        <w:pStyle w:val="Pa3"/>
        <w:spacing w:after="120" w:line="240" w:lineRule="auto"/>
        <w:rPr>
          <w:rFonts w:ascii="Arial" w:hAnsi="Arial" w:cs="Arial"/>
          <w:color w:val="000000"/>
        </w:rPr>
      </w:pPr>
      <w:r w:rsidRPr="00DE2268">
        <w:rPr>
          <w:rFonts w:ascii="Arial" w:hAnsi="Arial" w:cs="Arial"/>
          <w:color w:val="000000"/>
        </w:rPr>
        <w:t>In the mid-1990s one quarter of the world’s expenditure on mineral exploration was spent in Australia. That has now dropped to one eighth. This is because it has become progressively more difficult to find new greenfields mineral deposits beneath the barren cover that obscures mineralised rocks over about 80 per cent of Australia.</w:t>
      </w:r>
    </w:p>
    <w:p w14:paraId="49133BFB" w14:textId="77777777" w:rsidR="003B0E28" w:rsidRPr="00DE2268" w:rsidRDefault="003B0E28" w:rsidP="003B0E28">
      <w:pPr>
        <w:pStyle w:val="Pa3"/>
        <w:spacing w:after="120" w:line="240" w:lineRule="auto"/>
        <w:rPr>
          <w:rFonts w:ascii="Arial" w:hAnsi="Arial" w:cs="Arial"/>
          <w:color w:val="000000"/>
        </w:rPr>
      </w:pPr>
      <w:r w:rsidRPr="00DE2268">
        <w:rPr>
          <w:rFonts w:ascii="Arial" w:hAnsi="Arial" w:cs="Arial"/>
          <w:color w:val="000000"/>
        </w:rPr>
        <w:t>The mining industry has longed for the technology which could explore mineral deposits in this 80 per cent of Australia where the minerals are hidden beneath barren surface rocks and where exploration can be very expensive and has not been very successful.</w:t>
      </w:r>
    </w:p>
    <w:p w14:paraId="01F0F6F6" w14:textId="77777777" w:rsidR="003B0E28" w:rsidRPr="00DE2268" w:rsidRDefault="003B0E28" w:rsidP="003B0E28">
      <w:pPr>
        <w:pStyle w:val="Pa3"/>
        <w:spacing w:after="120" w:line="240" w:lineRule="auto"/>
        <w:rPr>
          <w:rFonts w:ascii="Arial" w:hAnsi="Arial" w:cs="Arial"/>
          <w:color w:val="000000"/>
        </w:rPr>
      </w:pPr>
      <w:r w:rsidRPr="00DE2268">
        <w:rPr>
          <w:rFonts w:ascii="Arial" w:hAnsi="Arial" w:cs="Arial"/>
          <w:color w:val="000000"/>
        </w:rPr>
        <w:t>This is where the DET CRC stepped in</w:t>
      </w:r>
      <w:r>
        <w:rPr>
          <w:rFonts w:ascii="Arial" w:hAnsi="Arial" w:cs="Arial"/>
          <w:color w:val="000000"/>
        </w:rPr>
        <w:t>.</w:t>
      </w:r>
      <w:r w:rsidRPr="00DE2268">
        <w:rPr>
          <w:rFonts w:ascii="Arial" w:hAnsi="Arial" w:cs="Arial"/>
          <w:color w:val="000000"/>
        </w:rPr>
        <w:t xml:space="preserve"> </w:t>
      </w:r>
      <w:r>
        <w:rPr>
          <w:rFonts w:ascii="Arial" w:hAnsi="Arial" w:cs="Arial"/>
          <w:color w:val="000000"/>
        </w:rPr>
        <w:t>B</w:t>
      </w:r>
      <w:r w:rsidRPr="00DE2268">
        <w:rPr>
          <w:rFonts w:ascii="Arial" w:hAnsi="Arial" w:cs="Arial"/>
          <w:color w:val="000000"/>
        </w:rPr>
        <w:t xml:space="preserve">acked by $28 million in </w:t>
      </w:r>
      <w:r>
        <w:rPr>
          <w:rFonts w:ascii="Arial" w:hAnsi="Arial" w:cs="Arial"/>
          <w:color w:val="000000"/>
        </w:rPr>
        <w:t>g</w:t>
      </w:r>
      <w:r w:rsidRPr="00DE2268">
        <w:rPr>
          <w:rFonts w:ascii="Arial" w:hAnsi="Arial" w:cs="Arial"/>
          <w:color w:val="000000"/>
        </w:rPr>
        <w:t xml:space="preserve">overnment funding and more than $150 million in total </w:t>
      </w:r>
      <w:r>
        <w:rPr>
          <w:rFonts w:ascii="Arial" w:hAnsi="Arial" w:cs="Arial"/>
          <w:color w:val="000000"/>
        </w:rPr>
        <w:t xml:space="preserve">funding </w:t>
      </w:r>
      <w:r w:rsidRPr="00DE2268">
        <w:rPr>
          <w:rFonts w:ascii="Arial" w:hAnsi="Arial" w:cs="Arial"/>
          <w:color w:val="000000"/>
        </w:rPr>
        <w:t>from the industry and partners, DET CRC started work in 2010 on three key projects to address this issue.</w:t>
      </w:r>
    </w:p>
    <w:p w14:paraId="143EF703" w14:textId="77777777" w:rsidR="003B0E28" w:rsidRPr="00DE2268" w:rsidRDefault="003B0E28" w:rsidP="003B0E28">
      <w:pPr>
        <w:pStyle w:val="Pa3"/>
        <w:spacing w:after="120" w:line="240" w:lineRule="auto"/>
        <w:rPr>
          <w:rFonts w:ascii="Arial" w:hAnsi="Arial" w:cs="Arial"/>
          <w:color w:val="000000"/>
        </w:rPr>
      </w:pPr>
      <w:r w:rsidRPr="00DE2268">
        <w:rPr>
          <w:rFonts w:ascii="Arial" w:hAnsi="Arial" w:cs="Arial"/>
          <w:color w:val="000000"/>
        </w:rPr>
        <w:t>Two projects, the Lab-at-Rig® and AutoSonde, are already under licensing deals with major industry players; and the flagship technology – a drilling rig called the RoXplorer® will be field tested in late 2016.</w:t>
      </w:r>
    </w:p>
    <w:p w14:paraId="4E96F80C" w14:textId="77777777" w:rsidR="003B0E28" w:rsidRPr="00DE2268" w:rsidRDefault="003B0E28" w:rsidP="003B0E28">
      <w:pPr>
        <w:pStyle w:val="Pa3"/>
        <w:spacing w:before="240" w:after="120" w:line="240" w:lineRule="auto"/>
        <w:rPr>
          <w:rFonts w:ascii="Arial" w:hAnsi="Arial" w:cs="Arial"/>
          <w:color w:val="000000"/>
        </w:rPr>
      </w:pPr>
      <w:r w:rsidRPr="00DE2268">
        <w:rPr>
          <w:rFonts w:ascii="Arial" w:hAnsi="Arial" w:cs="Arial"/>
          <w:color w:val="000000"/>
        </w:rPr>
        <w:t>“This is a completely new approach to mineral exploration. The new RoXplorer® drilling rig will drill at around one sixth the cost of conventional diamond drilling techniques and be much safer. The</w:t>
      </w:r>
      <w:r>
        <w:rPr>
          <w:rFonts w:ascii="Arial" w:hAnsi="Arial" w:cs="Arial"/>
          <w:color w:val="000000"/>
        </w:rPr>
        <w:t xml:space="preserve"> </w:t>
      </w:r>
      <w:r w:rsidRPr="00DE2268">
        <w:rPr>
          <w:rFonts w:ascii="Arial" w:hAnsi="Arial" w:cs="Arial"/>
          <w:color w:val="000000"/>
        </w:rPr>
        <w:t xml:space="preserve">Lab-at-Rig® and AutoSonde will give real-time </w:t>
      </w:r>
      <w:r w:rsidRPr="00DE2268">
        <w:rPr>
          <w:rFonts w:ascii="Arial" w:hAnsi="Arial" w:cs="Arial"/>
          <w:color w:val="000000"/>
        </w:rPr>
        <w:lastRenderedPageBreak/>
        <w:t>analysis of the rocks being intersected, for example their metals content,” Professor Hillis said.</w:t>
      </w:r>
    </w:p>
    <w:p w14:paraId="10B6B98E" w14:textId="77777777" w:rsidR="003B0E28" w:rsidRPr="00DE2268" w:rsidRDefault="003B0E28" w:rsidP="003B0E28">
      <w:pPr>
        <w:pStyle w:val="Pa3"/>
        <w:spacing w:after="120" w:line="240" w:lineRule="auto"/>
        <w:rPr>
          <w:rFonts w:ascii="Arial" w:hAnsi="Arial" w:cs="Arial"/>
          <w:color w:val="000000"/>
        </w:rPr>
      </w:pPr>
      <w:r w:rsidRPr="00DE2268">
        <w:rPr>
          <w:rFonts w:ascii="Arial" w:hAnsi="Arial" w:cs="Arial"/>
          <w:color w:val="000000"/>
        </w:rPr>
        <w:t>“Australia is not making new greenfields mineral discoveries and 80 per cent of our mineral production comes from mines discovered before 1980. If Australia’s mining industry is to have a long-term future we must improve our ability to make discoveries under barren cover. A key to this is making drilling cheaper.”</w:t>
      </w:r>
    </w:p>
    <w:p w14:paraId="4CF94438" w14:textId="77777777" w:rsidR="003B0E28" w:rsidRPr="00DE2268" w:rsidRDefault="003B0E28" w:rsidP="003B0E28">
      <w:pPr>
        <w:pStyle w:val="Pa3"/>
        <w:spacing w:after="120" w:line="276" w:lineRule="auto"/>
        <w:ind w:left="720"/>
        <w:rPr>
          <w:rFonts w:ascii="Arial" w:hAnsi="Arial" w:cs="Arial"/>
          <w:i/>
          <w:color w:val="000000"/>
        </w:rPr>
      </w:pPr>
      <w:r>
        <w:rPr>
          <w:rFonts w:ascii="Arial" w:hAnsi="Arial" w:cs="Arial"/>
          <w:i/>
          <w:color w:val="000000"/>
        </w:rPr>
        <w:t>“</w:t>
      </w:r>
      <w:r w:rsidRPr="00DE2268">
        <w:rPr>
          <w:rFonts w:ascii="Arial" w:hAnsi="Arial" w:cs="Arial"/>
          <w:i/>
          <w:color w:val="000000"/>
        </w:rPr>
        <w:t>CRCs are judged as being successful if the technologies they develop translate into commercialisation deals, making them available to the people in the industry who asked for these solutions. We have done that with two of the projects already and the RoXplorer® will bring it all together.”</w:t>
      </w:r>
    </w:p>
    <w:p w14:paraId="11BAE4B3" w14:textId="77777777" w:rsidR="003B0E28" w:rsidRDefault="003B0E28" w:rsidP="003B0E28">
      <w:pPr>
        <w:pStyle w:val="Pa3"/>
        <w:spacing w:line="276" w:lineRule="auto"/>
        <w:ind w:left="720" w:firstLine="720"/>
        <w:rPr>
          <w:rFonts w:ascii="Arial" w:hAnsi="Arial" w:cs="Arial"/>
          <w:color w:val="000000"/>
        </w:rPr>
      </w:pPr>
      <w:r w:rsidRPr="00DE2268">
        <w:rPr>
          <w:rFonts w:ascii="Arial" w:hAnsi="Arial" w:cs="Arial"/>
          <w:color w:val="000000"/>
        </w:rPr>
        <w:t>Professor Richard Hillis,</w:t>
      </w:r>
      <w:r>
        <w:rPr>
          <w:rFonts w:ascii="Arial" w:hAnsi="Arial" w:cs="Arial"/>
          <w:color w:val="000000"/>
        </w:rPr>
        <w:t xml:space="preserve"> CEO, Deep Exploration Technologies CRC</w:t>
      </w:r>
    </w:p>
    <w:p w14:paraId="49E45E06" w14:textId="77777777" w:rsidR="003B0E28" w:rsidRPr="00F852EE" w:rsidRDefault="003B0E28" w:rsidP="003B0E28">
      <w:r>
        <w:rPr>
          <w:rFonts w:cs="Arial"/>
          <w:color w:val="000000"/>
        </w:rPr>
        <w:br w:type="page"/>
      </w:r>
    </w:p>
    <w:p w14:paraId="6EC1E2B8" w14:textId="516492FA" w:rsidR="00885011" w:rsidRPr="006A72EB" w:rsidRDefault="00977BAF" w:rsidP="00BA7E3F">
      <w:pPr>
        <w:rPr>
          <w:rFonts w:eastAsia="Times New Roman"/>
          <w:color w:val="7F7F7F" w:themeColor="text1" w:themeTint="80"/>
          <w:lang w:eastAsia="en-AU"/>
        </w:rPr>
      </w:pPr>
      <w:bookmarkStart w:id="15" w:name="_Toc373414978"/>
      <w:r w:rsidRPr="00BA7E3F">
        <w:rPr>
          <w:rFonts w:eastAsia="Times New Roman"/>
          <w:b/>
          <w:color w:val="7F7F7F" w:themeColor="text1" w:themeTint="80"/>
          <w:sz w:val="28"/>
          <w:szCs w:val="28"/>
          <w:lang w:eastAsia="en-AU"/>
        </w:rPr>
        <w:lastRenderedPageBreak/>
        <w:t>INNOVATION AUSTRALIA – ANNUAL REPORT 2015-16</w:t>
      </w:r>
    </w:p>
    <w:p w14:paraId="34CF8CD5" w14:textId="68053B97" w:rsidR="00885011" w:rsidRPr="00977BAF" w:rsidRDefault="00977BAF" w:rsidP="00BA7E3F">
      <w:pPr>
        <w:pStyle w:val="Heading1"/>
        <w:rPr>
          <w:rFonts w:eastAsia="Times New Roman"/>
          <w:lang w:eastAsia="en-AU"/>
        </w:rPr>
      </w:pPr>
      <w:bookmarkStart w:id="16" w:name="_Toc477360583"/>
      <w:r>
        <w:rPr>
          <w:rFonts w:eastAsia="Times New Roman"/>
          <w:caps w:val="0"/>
          <w:lang w:eastAsia="en-AU"/>
        </w:rPr>
        <w:t>SECTION 2 G</w:t>
      </w:r>
      <w:r w:rsidR="001E6D2C" w:rsidRPr="00977BAF">
        <w:rPr>
          <w:rFonts w:eastAsia="Times New Roman"/>
          <w:caps w:val="0"/>
          <w:lang w:eastAsia="en-AU"/>
        </w:rPr>
        <w:t>overnance</w:t>
      </w:r>
      <w:bookmarkEnd w:id="16"/>
    </w:p>
    <w:p w14:paraId="195AA98A" w14:textId="77777777" w:rsidR="00885011" w:rsidRDefault="00885011" w:rsidP="00885011">
      <w:pPr>
        <w:spacing w:after="200" w:line="276" w:lineRule="auto"/>
        <w:rPr>
          <w:rFonts w:eastAsia="Times New Roman" w:cstheme="majorBidi"/>
          <w:b/>
          <w:bCs/>
          <w:caps/>
          <w:color w:val="2E74B5" w:themeColor="accent1" w:themeShade="BF"/>
          <w:sz w:val="28"/>
          <w:szCs w:val="28"/>
          <w:lang w:eastAsia="en-AU"/>
        </w:rPr>
      </w:pPr>
      <w:r>
        <w:rPr>
          <w:rFonts w:eastAsia="Times New Roman"/>
          <w:lang w:eastAsia="en-AU"/>
        </w:rPr>
        <w:br w:type="page"/>
      </w:r>
    </w:p>
    <w:p w14:paraId="585363B4" w14:textId="46AA19CC" w:rsidR="00885011" w:rsidRPr="00305A71" w:rsidRDefault="00FF0FBD" w:rsidP="00885011">
      <w:pPr>
        <w:pStyle w:val="Heading2"/>
        <w:spacing w:after="120"/>
        <w:rPr>
          <w:b w:val="0"/>
          <w:lang w:eastAsia="en-AU"/>
        </w:rPr>
      </w:pPr>
      <w:bookmarkStart w:id="17" w:name="_Toc373414984"/>
      <w:bookmarkStart w:id="18" w:name="_Toc477360584"/>
      <w:r>
        <w:rPr>
          <w:b w:val="0"/>
          <w:caps w:val="0"/>
        </w:rPr>
        <w:lastRenderedPageBreak/>
        <w:t xml:space="preserve">Introduction to </w:t>
      </w:r>
      <w:r w:rsidR="00885011" w:rsidRPr="00305A71">
        <w:rPr>
          <w:b w:val="0"/>
          <w:caps w:val="0"/>
        </w:rPr>
        <w:t>Innovation Australia</w:t>
      </w:r>
      <w:bookmarkEnd w:id="17"/>
      <w:bookmarkEnd w:id="18"/>
    </w:p>
    <w:p w14:paraId="1224E834" w14:textId="77777777" w:rsidR="00885011" w:rsidRPr="00305A71" w:rsidRDefault="00885011" w:rsidP="00885011">
      <w:pPr>
        <w:rPr>
          <w:lang w:eastAsia="en-AU"/>
        </w:rPr>
      </w:pPr>
      <w:r w:rsidRPr="00305A71">
        <w:rPr>
          <w:lang w:eastAsia="en-AU"/>
        </w:rPr>
        <w:t>Innovation Australia, as an independent statutory board</w:t>
      </w:r>
      <w:r>
        <w:rPr>
          <w:lang w:eastAsia="en-AU"/>
        </w:rPr>
        <w:t>,</w:t>
      </w:r>
      <w:r w:rsidRPr="00305A71">
        <w:rPr>
          <w:lang w:eastAsia="en-AU"/>
        </w:rPr>
        <w:t xml:space="preserve"> assisted with the administration of the Australian Government's industry research and development, innovation and venture capital programmes in 2015-16. Through these initiatives, Innovation Australia sought to increase and support the level of investment and technology based activity in Australian industry and to improve the commercial success of businesses in Australia.</w:t>
      </w:r>
    </w:p>
    <w:p w14:paraId="2CECD760" w14:textId="77777777" w:rsidR="00885011" w:rsidRPr="00305A71" w:rsidRDefault="00885011" w:rsidP="00885011">
      <w:pPr>
        <w:rPr>
          <w:b/>
          <w:lang w:eastAsia="en-AU"/>
        </w:rPr>
      </w:pPr>
      <w:r w:rsidRPr="00305A71">
        <w:rPr>
          <w:lang w:eastAsia="en-AU"/>
        </w:rPr>
        <w:t>In 2015-16, Innovation Australia reported to the Minister for Industry, Innovation and Science.</w:t>
      </w:r>
    </w:p>
    <w:p w14:paraId="150F5877" w14:textId="77777777" w:rsidR="00885011" w:rsidRPr="00305A71" w:rsidRDefault="00885011" w:rsidP="00885011">
      <w:pPr>
        <w:pStyle w:val="Heading2"/>
        <w:spacing w:after="120"/>
        <w:rPr>
          <w:b w:val="0"/>
          <w:lang w:eastAsia="en-AU"/>
        </w:rPr>
      </w:pPr>
      <w:bookmarkStart w:id="19" w:name="_Toc477360585"/>
      <w:r w:rsidRPr="00305A71">
        <w:rPr>
          <w:b w:val="0"/>
          <w:caps w:val="0"/>
        </w:rPr>
        <w:t>Legislation</w:t>
      </w:r>
      <w:bookmarkEnd w:id="19"/>
    </w:p>
    <w:p w14:paraId="4AF067DB" w14:textId="498CFCCD" w:rsidR="003623D3" w:rsidRPr="003623D3" w:rsidRDefault="003623D3" w:rsidP="003623D3">
      <w:pPr>
        <w:rPr>
          <w:b/>
          <w:i/>
          <w:color w:val="8496B0" w:themeColor="text2" w:themeTint="99"/>
          <w:szCs w:val="24"/>
          <w:lang w:eastAsia="en-AU"/>
        </w:rPr>
      </w:pPr>
      <w:r>
        <w:rPr>
          <w:rStyle w:val="IntenseEmphasis"/>
          <w:b w:val="0"/>
          <w:i w:val="0"/>
        </w:rPr>
        <w:t>The Industry Research and Development Act 198</w:t>
      </w:r>
      <w:r w:rsidR="004F629C">
        <w:rPr>
          <w:rStyle w:val="IntenseEmphasis"/>
          <w:b w:val="0"/>
          <w:i w:val="0"/>
        </w:rPr>
        <w:t>6</w:t>
      </w:r>
    </w:p>
    <w:p w14:paraId="05EBA978" w14:textId="77777777" w:rsidR="00885011" w:rsidRPr="00305A71" w:rsidRDefault="00885011" w:rsidP="00885011">
      <w:pPr>
        <w:rPr>
          <w:lang w:eastAsia="en-AU"/>
        </w:rPr>
      </w:pPr>
      <w:r w:rsidRPr="00305A71">
        <w:rPr>
          <w:lang w:eastAsia="en-AU"/>
        </w:rPr>
        <w:t xml:space="preserve">Innovation Australia operated under the auspices of the </w:t>
      </w:r>
      <w:r w:rsidRPr="00305A71">
        <w:rPr>
          <w:i/>
          <w:lang w:eastAsia="en-AU"/>
        </w:rPr>
        <w:t xml:space="preserve">Industry Research and Development Act 1986 </w:t>
      </w:r>
      <w:r w:rsidRPr="00305A71">
        <w:rPr>
          <w:lang w:eastAsia="en-AU"/>
        </w:rPr>
        <w:t>(IR&amp;D Act). The aim of the IR&amp;D Act is to promote the development, and improve the efficiency and international competitiveness, of Australian industry by encouraging research and development, innovation and venture capital activities.</w:t>
      </w:r>
    </w:p>
    <w:p w14:paraId="3CD10C34" w14:textId="77777777" w:rsidR="00885011" w:rsidRDefault="00885011" w:rsidP="00885011">
      <w:pPr>
        <w:rPr>
          <w:lang w:eastAsia="en-AU"/>
        </w:rPr>
      </w:pPr>
      <w:r w:rsidRPr="00305A71">
        <w:rPr>
          <w:lang w:eastAsia="en-AU"/>
        </w:rPr>
        <w:t xml:space="preserve">The IR&amp;D Act was amended in September 2007 by the </w:t>
      </w:r>
      <w:r w:rsidRPr="00305A71">
        <w:rPr>
          <w:i/>
          <w:lang w:eastAsia="en-AU"/>
        </w:rPr>
        <w:t>Tax Laws Amendment (2007 Measures No.5) Act 2007</w:t>
      </w:r>
      <w:r w:rsidRPr="00305A71">
        <w:rPr>
          <w:lang w:eastAsia="en-AU"/>
        </w:rPr>
        <w:t xml:space="preserve">, which established Innovation Australia and thereby consolidated the administration and oversight of the government's innovation and venture capital programmes as prescribed in the IR&amp;D Act, the </w:t>
      </w:r>
      <w:r w:rsidRPr="00305A71">
        <w:rPr>
          <w:i/>
          <w:lang w:eastAsia="en-AU"/>
        </w:rPr>
        <w:t xml:space="preserve">Pooled Development Funds Act 1992 </w:t>
      </w:r>
      <w:r w:rsidRPr="00305A71">
        <w:rPr>
          <w:lang w:eastAsia="en-AU"/>
        </w:rPr>
        <w:t>(PDF Act)</w:t>
      </w:r>
      <w:r w:rsidRPr="00305A71">
        <w:rPr>
          <w:i/>
          <w:lang w:eastAsia="en-AU"/>
        </w:rPr>
        <w:t xml:space="preserve"> </w:t>
      </w:r>
      <w:r w:rsidRPr="00305A71">
        <w:rPr>
          <w:lang w:eastAsia="en-AU"/>
        </w:rPr>
        <w:t xml:space="preserve">and the </w:t>
      </w:r>
      <w:r w:rsidRPr="00305A71">
        <w:rPr>
          <w:i/>
          <w:lang w:eastAsia="en-AU"/>
        </w:rPr>
        <w:t xml:space="preserve">Venture Capital Act 2002 </w:t>
      </w:r>
      <w:r w:rsidRPr="00305A71">
        <w:rPr>
          <w:lang w:eastAsia="en-AU"/>
        </w:rPr>
        <w:t>(VC Act). I</w:t>
      </w:r>
      <w:r>
        <w:rPr>
          <w:lang w:eastAsia="en-AU"/>
        </w:rPr>
        <w:t>nnovation Australia also advised</w:t>
      </w:r>
      <w:r w:rsidRPr="00305A71">
        <w:rPr>
          <w:lang w:eastAsia="en-AU"/>
        </w:rPr>
        <w:t xml:space="preserve"> government on income tax laws (</w:t>
      </w:r>
      <w:r w:rsidRPr="00305A71">
        <w:rPr>
          <w:i/>
          <w:lang w:eastAsia="en-AU"/>
        </w:rPr>
        <w:t>Income Tax Assessment Act 1936</w:t>
      </w:r>
      <w:r w:rsidRPr="00305A71">
        <w:rPr>
          <w:lang w:eastAsia="en-AU"/>
        </w:rPr>
        <w:t xml:space="preserve"> and the </w:t>
      </w:r>
      <w:r w:rsidRPr="00305A71">
        <w:rPr>
          <w:i/>
          <w:lang w:eastAsia="en-AU"/>
        </w:rPr>
        <w:t>Income Tax Assessment Act 1997</w:t>
      </w:r>
      <w:r w:rsidRPr="00305A71">
        <w:rPr>
          <w:lang w:eastAsia="en-AU"/>
        </w:rPr>
        <w:t>) as they operate in relation to the IR&amp;D Act, the PDF Act and the VC Act.</w:t>
      </w:r>
    </w:p>
    <w:p w14:paraId="79CA5F63" w14:textId="77777777" w:rsidR="00EB31D0" w:rsidRDefault="00EB31D0" w:rsidP="00885011">
      <w:pPr>
        <w:rPr>
          <w:rStyle w:val="IntenseEmphasis"/>
          <w:b w:val="0"/>
          <w:i w:val="0"/>
        </w:rPr>
      </w:pPr>
      <w:r>
        <w:rPr>
          <w:rStyle w:val="IntenseEmphasis"/>
          <w:b w:val="0"/>
          <w:i w:val="0"/>
        </w:rPr>
        <w:t>Transition from Innovation Australia to Innovation and Science Australia</w:t>
      </w:r>
    </w:p>
    <w:p w14:paraId="0A5B2A7E" w14:textId="2E23F1BF" w:rsidR="00885011" w:rsidRPr="00305A71" w:rsidRDefault="00885011" w:rsidP="00885011">
      <w:pPr>
        <w:rPr>
          <w:lang w:eastAsia="en-AU"/>
        </w:rPr>
      </w:pPr>
      <w:r w:rsidRPr="00305A71">
        <w:rPr>
          <w:lang w:eastAsia="en-AU"/>
        </w:rPr>
        <w:t xml:space="preserve">To establish Innovation and Science Australia (ISA), the </w:t>
      </w:r>
      <w:r w:rsidRPr="00305A71">
        <w:rPr>
          <w:i/>
          <w:lang w:eastAsia="en-AU"/>
        </w:rPr>
        <w:t xml:space="preserve">Industry Research and Development Amendment (Innovation and Science Australia) Bill 2016 </w:t>
      </w:r>
      <w:r w:rsidRPr="00305A71">
        <w:rPr>
          <w:lang w:eastAsia="en-AU"/>
        </w:rPr>
        <w:t xml:space="preserve">(the Bill) was introduced to the 44th Australian Parliament. While awaiting the passage of legislation, the Minister issued the Board an interim Statement of Expectations, setting-out the government’s priorities for the new organisation. The Board commenced the work of ISA while awaiting passage of this legislation. The Department of Industry, Innovation and Science acted to support this new work by establishing the Office of Innovation and Science Australia (OISA). OISA </w:t>
      </w:r>
      <w:r w:rsidR="00032D6E">
        <w:rPr>
          <w:lang w:eastAsia="en-AU"/>
        </w:rPr>
        <w:t>was</w:t>
      </w:r>
      <w:r w:rsidRPr="00305A71" w:rsidDel="00032D6E">
        <w:rPr>
          <w:lang w:eastAsia="en-AU"/>
        </w:rPr>
        <w:t xml:space="preserve"> </w:t>
      </w:r>
      <w:r w:rsidRPr="00305A71">
        <w:rPr>
          <w:lang w:eastAsia="en-AU"/>
        </w:rPr>
        <w:t xml:space="preserve">staffed with an </w:t>
      </w:r>
      <w:r w:rsidRPr="00305A71" w:rsidDel="00032D6E">
        <w:rPr>
          <w:lang w:eastAsia="en-AU"/>
        </w:rPr>
        <w:t xml:space="preserve">acting </w:t>
      </w:r>
      <w:r w:rsidRPr="00305A71">
        <w:rPr>
          <w:lang w:eastAsia="en-AU"/>
        </w:rPr>
        <w:t>CEO</w:t>
      </w:r>
      <w:r w:rsidR="00032D6E">
        <w:rPr>
          <w:lang w:eastAsia="en-AU"/>
        </w:rPr>
        <w:t>, Ms Ann Bray,</w:t>
      </w:r>
      <w:r w:rsidRPr="00305A71">
        <w:rPr>
          <w:lang w:eastAsia="en-AU"/>
        </w:rPr>
        <w:t xml:space="preserve"> and officers sourced from across the Australian Public Service</w:t>
      </w:r>
      <w:r w:rsidR="00032D6E">
        <w:rPr>
          <w:lang w:eastAsia="en-AU"/>
        </w:rPr>
        <w:t xml:space="preserve">. </w:t>
      </w:r>
      <w:r w:rsidRPr="00305A71">
        <w:rPr>
          <w:lang w:eastAsia="en-AU"/>
        </w:rPr>
        <w:t>The secretariat to Innovation Australia has continued to provide administrative support to the Board.</w:t>
      </w:r>
    </w:p>
    <w:p w14:paraId="6679CAA9" w14:textId="06D11DB0" w:rsidR="00885011" w:rsidRPr="00305A71" w:rsidRDefault="00885011" w:rsidP="00885011">
      <w:pPr>
        <w:rPr>
          <w:lang w:eastAsia="en-AU"/>
        </w:rPr>
      </w:pPr>
      <w:r w:rsidRPr="00305A71">
        <w:rPr>
          <w:lang w:eastAsia="en-AU"/>
        </w:rPr>
        <w:t xml:space="preserve">The Bill was </w:t>
      </w:r>
      <w:r>
        <w:rPr>
          <w:lang w:eastAsia="en-AU"/>
        </w:rPr>
        <w:t>reintroduced into the 45</w:t>
      </w:r>
      <w:r w:rsidRPr="00B33B5B">
        <w:rPr>
          <w:vertAlign w:val="superscript"/>
          <w:lang w:eastAsia="en-AU"/>
        </w:rPr>
        <w:t>th</w:t>
      </w:r>
      <w:r>
        <w:rPr>
          <w:lang w:eastAsia="en-AU"/>
        </w:rPr>
        <w:t xml:space="preserve"> </w:t>
      </w:r>
      <w:r w:rsidR="00431203">
        <w:rPr>
          <w:lang w:eastAsia="en-AU"/>
        </w:rPr>
        <w:t>P</w:t>
      </w:r>
      <w:r>
        <w:rPr>
          <w:lang w:eastAsia="en-AU"/>
        </w:rPr>
        <w:t xml:space="preserve">arliament and came into force </w:t>
      </w:r>
      <w:r w:rsidRPr="00305A71">
        <w:rPr>
          <w:lang w:eastAsia="en-AU"/>
        </w:rPr>
        <w:t>after this reporting period</w:t>
      </w:r>
      <w:r>
        <w:rPr>
          <w:lang w:eastAsia="en-AU"/>
        </w:rPr>
        <w:t xml:space="preserve"> had ended.</w:t>
      </w:r>
    </w:p>
    <w:p w14:paraId="696099A5" w14:textId="7739DEC4" w:rsidR="00885011" w:rsidRPr="003623D3" w:rsidRDefault="003623D3" w:rsidP="00885011">
      <w:pPr>
        <w:rPr>
          <w:b/>
          <w:i/>
          <w:color w:val="8496B0" w:themeColor="text2" w:themeTint="99"/>
          <w:szCs w:val="24"/>
          <w:lang w:eastAsia="en-AU"/>
        </w:rPr>
      </w:pPr>
      <w:r w:rsidRPr="003623D3">
        <w:rPr>
          <w:rStyle w:val="IntenseEmphasis"/>
          <w:b w:val="0"/>
          <w:i w:val="0"/>
        </w:rPr>
        <w:t>Functions under the Act and Additional Functions</w:t>
      </w:r>
    </w:p>
    <w:p w14:paraId="39F3507E" w14:textId="77777777" w:rsidR="00885011" w:rsidRPr="003623D3" w:rsidRDefault="00885011" w:rsidP="00885011">
      <w:pPr>
        <w:rPr>
          <w:bCs/>
          <w:iCs/>
        </w:rPr>
      </w:pPr>
      <w:r>
        <w:t>Innovation Australia’s functions are set out in the IR&amp;D Act</w:t>
      </w:r>
      <w:r>
        <w:rPr>
          <w:i/>
        </w:rPr>
        <w:t xml:space="preserve"> </w:t>
      </w:r>
      <w:r>
        <w:t xml:space="preserve">and associated </w:t>
      </w:r>
      <w:r w:rsidRPr="003623D3">
        <w:t xml:space="preserve">Ministerial Directions. </w:t>
      </w:r>
      <w:r w:rsidRPr="003623D3">
        <w:rPr>
          <w:bCs/>
          <w:iCs/>
        </w:rPr>
        <w:t>The Board’s responsibilities include:</w:t>
      </w:r>
    </w:p>
    <w:p w14:paraId="4663CDC9" w14:textId="77777777" w:rsidR="00885011" w:rsidRPr="003623D3" w:rsidRDefault="00885011" w:rsidP="00885011">
      <w:pPr>
        <w:pStyle w:val="ListParagraph"/>
        <w:numPr>
          <w:ilvl w:val="0"/>
          <w:numId w:val="12"/>
        </w:numPr>
        <w:rPr>
          <w:rStyle w:val="IntenseEmphasis"/>
          <w:b w:val="0"/>
          <w:i w:val="0"/>
          <w:color w:val="auto"/>
        </w:rPr>
      </w:pPr>
      <w:r w:rsidRPr="003623D3">
        <w:rPr>
          <w:rStyle w:val="IntenseEmphasis"/>
          <w:b w:val="0"/>
          <w:i w:val="0"/>
          <w:color w:val="auto"/>
        </w:rPr>
        <w:t xml:space="preserve">administration, monitoring and operation of the </w:t>
      </w:r>
      <w:r w:rsidRPr="006A72EB">
        <w:rPr>
          <w:rStyle w:val="IntenseEmphasis"/>
          <w:b w:val="0"/>
          <w:color w:val="auto"/>
        </w:rPr>
        <w:t>R&amp;D Tax Incentive</w:t>
      </w:r>
    </w:p>
    <w:p w14:paraId="7DDA73F4" w14:textId="77777777" w:rsidR="00885011" w:rsidRPr="003623D3" w:rsidRDefault="00885011" w:rsidP="00885011">
      <w:pPr>
        <w:pStyle w:val="ListParagraph"/>
        <w:numPr>
          <w:ilvl w:val="0"/>
          <w:numId w:val="12"/>
        </w:numPr>
        <w:rPr>
          <w:rStyle w:val="IntenseEmphasis"/>
          <w:b w:val="0"/>
          <w:i w:val="0"/>
          <w:iCs w:val="0"/>
          <w:color w:val="auto"/>
        </w:rPr>
      </w:pPr>
      <w:r w:rsidRPr="003623D3">
        <w:rPr>
          <w:rStyle w:val="IntenseEmphasis"/>
          <w:b w:val="0"/>
          <w:i w:val="0"/>
          <w:color w:val="auto"/>
        </w:rPr>
        <w:t xml:space="preserve">registering, monitoring and revoking the registrations of </w:t>
      </w:r>
      <w:r w:rsidRPr="006A72EB">
        <w:rPr>
          <w:rStyle w:val="IntenseEmphasis"/>
          <w:b w:val="0"/>
          <w:color w:val="auto"/>
        </w:rPr>
        <w:t>Venture Capital Limited Partnerships</w:t>
      </w:r>
      <w:r w:rsidRPr="003623D3">
        <w:rPr>
          <w:rStyle w:val="IntenseEmphasis"/>
          <w:b w:val="0"/>
          <w:i w:val="0"/>
          <w:color w:val="auto"/>
        </w:rPr>
        <w:t xml:space="preserve"> and </w:t>
      </w:r>
      <w:r w:rsidRPr="006A72EB">
        <w:rPr>
          <w:rStyle w:val="IntenseEmphasis"/>
          <w:b w:val="0"/>
          <w:color w:val="auto"/>
        </w:rPr>
        <w:t>Early Stage Venture Capital Limited Partnerships</w:t>
      </w:r>
    </w:p>
    <w:p w14:paraId="409F52F9" w14:textId="77777777" w:rsidR="00885011" w:rsidRPr="006A72EB" w:rsidRDefault="00885011" w:rsidP="00885011">
      <w:pPr>
        <w:pStyle w:val="ListParagraph"/>
        <w:numPr>
          <w:ilvl w:val="0"/>
          <w:numId w:val="12"/>
        </w:numPr>
        <w:rPr>
          <w:rStyle w:val="IntenseEmphasis"/>
          <w:b w:val="0"/>
          <w:iCs w:val="0"/>
          <w:color w:val="auto"/>
        </w:rPr>
      </w:pPr>
      <w:r w:rsidRPr="003623D3">
        <w:rPr>
          <w:rStyle w:val="IntenseEmphasis"/>
          <w:b w:val="0"/>
          <w:i w:val="0"/>
          <w:color w:val="auto"/>
        </w:rPr>
        <w:lastRenderedPageBreak/>
        <w:t xml:space="preserve">administration and oversight of the </w:t>
      </w:r>
      <w:r w:rsidRPr="006A72EB">
        <w:rPr>
          <w:rStyle w:val="IntenseEmphasis"/>
          <w:b w:val="0"/>
          <w:color w:val="auto"/>
        </w:rPr>
        <w:t>Cooperative Research Centres Programme</w:t>
      </w:r>
    </w:p>
    <w:p w14:paraId="3B3EF3B2" w14:textId="77777777" w:rsidR="00885011" w:rsidRPr="003623D3" w:rsidRDefault="00885011" w:rsidP="00885011">
      <w:pPr>
        <w:pStyle w:val="ListParagraph"/>
        <w:numPr>
          <w:ilvl w:val="0"/>
          <w:numId w:val="12"/>
        </w:numPr>
        <w:rPr>
          <w:rStyle w:val="IntenseEmphasis"/>
          <w:b w:val="0"/>
          <w:i w:val="0"/>
          <w:color w:val="auto"/>
        </w:rPr>
      </w:pPr>
      <w:r w:rsidRPr="003623D3">
        <w:rPr>
          <w:rStyle w:val="IntenseEmphasis"/>
          <w:b w:val="0"/>
          <w:i w:val="0"/>
          <w:color w:val="auto"/>
        </w:rPr>
        <w:t xml:space="preserve">strategic oversight of the </w:t>
      </w:r>
      <w:r w:rsidRPr="006A72EB">
        <w:rPr>
          <w:rStyle w:val="IntenseEmphasis"/>
          <w:b w:val="0"/>
          <w:color w:val="auto"/>
        </w:rPr>
        <w:t>Entrepreneurs’ Programme</w:t>
      </w:r>
      <w:r w:rsidRPr="003623D3">
        <w:rPr>
          <w:rStyle w:val="IntenseEmphasis"/>
          <w:b w:val="0"/>
          <w:i w:val="0"/>
          <w:color w:val="auto"/>
        </w:rPr>
        <w:t xml:space="preserve">, which includes administration and monitoring of </w:t>
      </w:r>
      <w:r w:rsidRPr="006A72EB">
        <w:rPr>
          <w:rStyle w:val="IntenseEmphasis"/>
          <w:b w:val="0"/>
          <w:color w:val="auto"/>
        </w:rPr>
        <w:t>Accelerating Commercialisation</w:t>
      </w:r>
    </w:p>
    <w:p w14:paraId="7917DA50" w14:textId="7942C15B" w:rsidR="00885011" w:rsidRPr="003623D3" w:rsidRDefault="00885011" w:rsidP="00885011">
      <w:pPr>
        <w:pStyle w:val="ListParagraph"/>
        <w:numPr>
          <w:ilvl w:val="0"/>
          <w:numId w:val="12"/>
        </w:numPr>
        <w:rPr>
          <w:rStyle w:val="IntenseEmphasis"/>
          <w:b w:val="0"/>
          <w:i w:val="0"/>
          <w:iCs w:val="0"/>
          <w:color w:val="auto"/>
        </w:rPr>
      </w:pPr>
      <w:r w:rsidRPr="003623D3">
        <w:rPr>
          <w:rStyle w:val="IntenseEmphasis"/>
          <w:b w:val="0"/>
          <w:i w:val="0"/>
          <w:color w:val="auto"/>
        </w:rPr>
        <w:t xml:space="preserve">monitoring ongoing projects under programmes which are now closed to applications (see </w:t>
      </w:r>
      <w:r w:rsidRPr="006A72EB">
        <w:rPr>
          <w:rStyle w:val="IntenseEmphasis"/>
          <w:i w:val="0"/>
          <w:color w:val="auto"/>
        </w:rPr>
        <w:t>Appendix B1</w:t>
      </w:r>
      <w:r w:rsidRPr="003623D3">
        <w:rPr>
          <w:rStyle w:val="IntenseEmphasis"/>
          <w:b w:val="0"/>
          <w:i w:val="0"/>
          <w:color w:val="auto"/>
        </w:rPr>
        <w:t xml:space="preserve"> for a list of legacy programmes)</w:t>
      </w:r>
    </w:p>
    <w:p w14:paraId="231F296C" w14:textId="77777777" w:rsidR="00885011" w:rsidRPr="003623D3" w:rsidRDefault="00885011" w:rsidP="00885011">
      <w:pPr>
        <w:pStyle w:val="ListParagraph"/>
        <w:numPr>
          <w:ilvl w:val="0"/>
          <w:numId w:val="12"/>
        </w:numPr>
        <w:rPr>
          <w:i/>
        </w:rPr>
      </w:pPr>
      <w:r w:rsidRPr="003623D3">
        <w:rPr>
          <w:rStyle w:val="IntenseEmphasis"/>
          <w:b w:val="0"/>
          <w:i w:val="0"/>
          <w:color w:val="auto"/>
        </w:rPr>
        <w:t>advising the Minister about the operation of the IR&amp;D Act, the PDF Act and the VC Act, and the Commonwealth's income tax laws as they operate in relation to those Acts.</w:t>
      </w:r>
    </w:p>
    <w:p w14:paraId="7D84DF89" w14:textId="77777777" w:rsidR="00885011" w:rsidRDefault="00885011" w:rsidP="00885011">
      <w:r w:rsidRPr="003623D3">
        <w:rPr>
          <w:lang w:eastAsia="en-AU"/>
        </w:rPr>
        <w:t xml:space="preserve">Ministerial Directions issued on 2 June 2015 provided new Additional Functions to the Board which replaced those issued on </w:t>
      </w:r>
      <w:r>
        <w:rPr>
          <w:lang w:eastAsia="en-AU"/>
        </w:rPr>
        <w:t>4 November 2009.</w:t>
      </w:r>
      <w:r>
        <w:t>The Additional Functions direct the Board to carry out the following activities:</w:t>
      </w:r>
    </w:p>
    <w:p w14:paraId="6D8079A9" w14:textId="77777777" w:rsidR="00885011" w:rsidRDefault="00885011" w:rsidP="00885011">
      <w:pPr>
        <w:pStyle w:val="ListParagraph"/>
        <w:numPr>
          <w:ilvl w:val="0"/>
          <w:numId w:val="11"/>
        </w:numPr>
      </w:pPr>
      <w:r>
        <w:t>Oversee the delivery and performance of the programmes which Innovation Australia has periodically been directed to be responsible for by separate Ministerial direction, under sections 18A, 19 and 20 of the IR&amp;D Act (‘the Programmes’).</w:t>
      </w:r>
    </w:p>
    <w:p w14:paraId="74C84200" w14:textId="77777777" w:rsidR="00885011" w:rsidRDefault="00885011" w:rsidP="00885011">
      <w:pPr>
        <w:pStyle w:val="ListParagraph"/>
        <w:numPr>
          <w:ilvl w:val="0"/>
          <w:numId w:val="11"/>
        </w:numPr>
      </w:pPr>
      <w:r>
        <w:t>Maintain the integrity of the Programmes in accordance with the relevant assurance framework and cooperate with any independent evaluation of them.</w:t>
      </w:r>
    </w:p>
    <w:p w14:paraId="4198F2B6" w14:textId="77777777" w:rsidR="00885011" w:rsidRDefault="00885011" w:rsidP="00885011">
      <w:pPr>
        <w:pStyle w:val="ListParagraph"/>
        <w:numPr>
          <w:ilvl w:val="0"/>
          <w:numId w:val="11"/>
        </w:numPr>
      </w:pPr>
      <w:r>
        <w:t>Promote the benefit and awareness of the Programmes as well as monitoring uptake and impact.</w:t>
      </w:r>
    </w:p>
    <w:p w14:paraId="23A3FB92" w14:textId="77777777" w:rsidR="00885011" w:rsidRPr="003623D3" w:rsidRDefault="00885011" w:rsidP="00885011">
      <w:pPr>
        <w:pStyle w:val="ListParagraph"/>
        <w:numPr>
          <w:ilvl w:val="0"/>
          <w:numId w:val="11"/>
        </w:numPr>
      </w:pPr>
      <w:r>
        <w:t xml:space="preserve">Collaborate with the Growth Centres Advisory Committee to support each of the four themes of the Industry Growth Centres programme and jointly provide the consultation mechanism for the Minister required under the government’s </w:t>
      </w:r>
      <w:r w:rsidRPr="003623D3">
        <w:t>Industry Innovation and Competitiveness Agenda, including deregulation.</w:t>
      </w:r>
    </w:p>
    <w:p w14:paraId="64F6E681" w14:textId="0EEAA4F8" w:rsidR="00885011" w:rsidRPr="00BA7E3F" w:rsidRDefault="00885011" w:rsidP="00BA7E3F">
      <w:pPr>
        <w:rPr>
          <w:rFonts w:cs="Arial"/>
          <w:i/>
          <w:szCs w:val="24"/>
        </w:rPr>
      </w:pPr>
      <w:r w:rsidRPr="006A72EB">
        <w:rPr>
          <w:rFonts w:cs="Arial"/>
          <w:szCs w:val="24"/>
        </w:rPr>
        <w:t xml:space="preserve">When requested by the Minister or the department, </w:t>
      </w:r>
      <w:r w:rsidR="00361EEA" w:rsidRPr="006A72EB">
        <w:rPr>
          <w:rFonts w:cs="Arial"/>
          <w:szCs w:val="24"/>
        </w:rPr>
        <w:t xml:space="preserve">the Board may </w:t>
      </w:r>
      <w:r w:rsidRPr="00E37EA4">
        <w:rPr>
          <w:rFonts w:cs="Arial"/>
          <w:szCs w:val="24"/>
        </w:rPr>
        <w:t>provide advice on matters relating to the Programmes, including:</w:t>
      </w:r>
    </w:p>
    <w:p w14:paraId="6EF5D43A" w14:textId="7EFD2A56" w:rsidR="00885011" w:rsidRPr="00BA7E3F" w:rsidRDefault="00885011" w:rsidP="00BA7E3F">
      <w:pPr>
        <w:pStyle w:val="ListParagraph"/>
        <w:numPr>
          <w:ilvl w:val="0"/>
          <w:numId w:val="63"/>
        </w:numPr>
        <w:rPr>
          <w:i/>
        </w:rPr>
      </w:pPr>
      <w:r w:rsidRPr="006A72EB">
        <w:t>high level, strategic advice on Australia’s science and innovation system, including identifying nationally coherent innovation priorities, future directions and growth areas for Australia</w:t>
      </w:r>
    </w:p>
    <w:p w14:paraId="67DBAE74" w14:textId="77777777" w:rsidR="00885011" w:rsidRPr="00BA7E3F" w:rsidRDefault="00885011" w:rsidP="00BA7E3F">
      <w:pPr>
        <w:pStyle w:val="ListParagraph"/>
        <w:numPr>
          <w:ilvl w:val="0"/>
          <w:numId w:val="63"/>
        </w:numPr>
        <w:rPr>
          <w:i/>
        </w:rPr>
      </w:pPr>
      <w:r w:rsidRPr="006A72EB">
        <w:t>options to boost:</w:t>
      </w:r>
    </w:p>
    <w:p w14:paraId="71C07BDE" w14:textId="77777777" w:rsidR="00885011" w:rsidRPr="00BA7E3F" w:rsidRDefault="00885011" w:rsidP="00BA7E3F">
      <w:pPr>
        <w:pStyle w:val="ListParagraph"/>
        <w:numPr>
          <w:ilvl w:val="1"/>
          <w:numId w:val="63"/>
        </w:numPr>
        <w:rPr>
          <w:i/>
        </w:rPr>
      </w:pPr>
      <w:r w:rsidRPr="006A72EB">
        <w:t xml:space="preserve">Australian industry competitiveness; </w:t>
      </w:r>
    </w:p>
    <w:p w14:paraId="005CEACA" w14:textId="77777777" w:rsidR="00885011" w:rsidRPr="00BA7E3F" w:rsidRDefault="00885011" w:rsidP="00BA7E3F">
      <w:pPr>
        <w:pStyle w:val="ListParagraph"/>
        <w:numPr>
          <w:ilvl w:val="1"/>
          <w:numId w:val="63"/>
        </w:numPr>
        <w:rPr>
          <w:i/>
        </w:rPr>
      </w:pPr>
      <w:r w:rsidRPr="006A72EB">
        <w:t xml:space="preserve">the translation of knowledge into new products, processes and services; </w:t>
      </w:r>
    </w:p>
    <w:p w14:paraId="07A7F3AB" w14:textId="77777777" w:rsidR="00885011" w:rsidRPr="00BA7E3F" w:rsidRDefault="00885011" w:rsidP="00BA7E3F">
      <w:pPr>
        <w:pStyle w:val="ListParagraph"/>
        <w:numPr>
          <w:ilvl w:val="1"/>
          <w:numId w:val="63"/>
        </w:numPr>
        <w:rPr>
          <w:i/>
        </w:rPr>
      </w:pPr>
      <w:r w:rsidRPr="006A72EB">
        <w:t>the support from private investors for innovative new ventures;</w:t>
      </w:r>
    </w:p>
    <w:p w14:paraId="3B52609F" w14:textId="77777777" w:rsidR="00A37E33" w:rsidRPr="00BA7E3F" w:rsidRDefault="00885011" w:rsidP="00BA7E3F">
      <w:pPr>
        <w:pStyle w:val="ListParagraph"/>
        <w:numPr>
          <w:ilvl w:val="1"/>
          <w:numId w:val="63"/>
        </w:numPr>
        <w:rPr>
          <w:i/>
        </w:rPr>
      </w:pPr>
      <w:r w:rsidRPr="006A72EB">
        <w:t>the linkages between industry and research sectors through programmes that foster business and industry innovation and entrepreneurship</w:t>
      </w:r>
    </w:p>
    <w:p w14:paraId="78A9487A" w14:textId="525DBF97" w:rsidR="00885011" w:rsidRPr="00BA7E3F" w:rsidRDefault="00A37E33" w:rsidP="00BA7E3F">
      <w:pPr>
        <w:pStyle w:val="ListParagraph"/>
        <w:numPr>
          <w:ilvl w:val="0"/>
          <w:numId w:val="63"/>
        </w:numPr>
        <w:rPr>
          <w:i/>
        </w:rPr>
      </w:pPr>
      <w:r w:rsidRPr="006A72EB">
        <w:t xml:space="preserve">opportunities </w:t>
      </w:r>
      <w:r w:rsidR="00885011" w:rsidRPr="006A72EB">
        <w:t>to improve the regulatory environment to support innovation, commercialisation, industry research collaboration and creativity.</w:t>
      </w:r>
    </w:p>
    <w:p w14:paraId="114E7998" w14:textId="77777777" w:rsidR="00885011" w:rsidRPr="007D5DB9" w:rsidRDefault="00885011" w:rsidP="00885011">
      <w:pPr>
        <w:spacing w:before="120"/>
        <w:rPr>
          <w:szCs w:val="24"/>
          <w:lang w:eastAsia="en-AU"/>
        </w:rPr>
      </w:pPr>
      <w:r w:rsidRPr="003623D3">
        <w:rPr>
          <w:rFonts w:cs="Arial"/>
          <w:szCs w:val="24"/>
          <w:lang w:eastAsia="en-AU"/>
        </w:rPr>
        <w:t>Innovation Australia and its committees engage in activities which support its</w:t>
      </w:r>
      <w:r w:rsidRPr="007D5DB9">
        <w:rPr>
          <w:szCs w:val="24"/>
          <w:lang w:eastAsia="en-AU"/>
        </w:rPr>
        <w:t xml:space="preserve"> </w:t>
      </w:r>
      <w:r w:rsidRPr="007D5DB9">
        <w:rPr>
          <w:szCs w:val="24"/>
          <w:lang w:eastAsia="en-AU"/>
        </w:rPr>
        <w:br/>
        <w:t>decision-making and advisory functions. Innovation Australia also contributes advice in relation to the programmes for which it is responsible to the Minister through regular correspondence and meetings.</w:t>
      </w:r>
    </w:p>
    <w:p w14:paraId="0A9B66B5" w14:textId="48939AE8" w:rsidR="00885011" w:rsidRPr="00305A71" w:rsidRDefault="00885011" w:rsidP="00885011">
      <w:pPr>
        <w:pStyle w:val="Heading2"/>
        <w:spacing w:after="120"/>
        <w:rPr>
          <w:b w:val="0"/>
          <w:sz w:val="24"/>
          <w:szCs w:val="24"/>
          <w:lang w:eastAsia="en-AU"/>
        </w:rPr>
      </w:pPr>
      <w:bookmarkStart w:id="20" w:name="_Toc477360586"/>
      <w:r w:rsidRPr="00305A71">
        <w:rPr>
          <w:b w:val="0"/>
          <w:caps w:val="0"/>
          <w:sz w:val="24"/>
          <w:szCs w:val="24"/>
        </w:rPr>
        <w:lastRenderedPageBreak/>
        <w:t xml:space="preserve">Financial </w:t>
      </w:r>
      <w:r w:rsidR="00E419FE">
        <w:rPr>
          <w:b w:val="0"/>
          <w:caps w:val="0"/>
          <w:sz w:val="24"/>
          <w:szCs w:val="24"/>
        </w:rPr>
        <w:t>R</w:t>
      </w:r>
      <w:r w:rsidRPr="00305A71">
        <w:rPr>
          <w:b w:val="0"/>
          <w:caps w:val="0"/>
          <w:sz w:val="24"/>
          <w:szCs w:val="24"/>
        </w:rPr>
        <w:t xml:space="preserve">esponsibilities of Innovation Australia </w:t>
      </w:r>
      <w:r w:rsidR="00E419FE">
        <w:rPr>
          <w:b w:val="0"/>
          <w:caps w:val="0"/>
          <w:sz w:val="24"/>
          <w:szCs w:val="24"/>
        </w:rPr>
        <w:t>U</w:t>
      </w:r>
      <w:r w:rsidRPr="00305A71">
        <w:rPr>
          <w:b w:val="0"/>
          <w:caps w:val="0"/>
          <w:sz w:val="24"/>
          <w:szCs w:val="24"/>
        </w:rPr>
        <w:t>nder the IR&amp;D Act</w:t>
      </w:r>
      <w:bookmarkEnd w:id="20"/>
    </w:p>
    <w:p w14:paraId="06BFE0DC" w14:textId="77777777" w:rsidR="00885011" w:rsidRDefault="00885011" w:rsidP="00885011">
      <w:pPr>
        <w:rPr>
          <w:rFonts w:ascii="Calibri" w:hAnsi="Calibri"/>
          <w:szCs w:val="24"/>
          <w:lang w:eastAsia="en-AU"/>
        </w:rPr>
      </w:pPr>
      <w:r>
        <w:rPr>
          <w:lang w:eastAsia="en-AU"/>
        </w:rPr>
        <w:t>Amendments were made to the IR&amp;D Act</w:t>
      </w:r>
      <w:r>
        <w:rPr>
          <w:i/>
          <w:iCs/>
          <w:lang w:eastAsia="en-AU"/>
        </w:rPr>
        <w:t xml:space="preserve"> </w:t>
      </w:r>
      <w:r>
        <w:rPr>
          <w:lang w:eastAsia="en-AU"/>
        </w:rPr>
        <w:t xml:space="preserve">with effect from 11 September 2004 to remove ambiguity between the former </w:t>
      </w:r>
      <w:r>
        <w:rPr>
          <w:i/>
          <w:iCs/>
          <w:lang w:eastAsia="en-AU"/>
        </w:rPr>
        <w:t>Financial Management and Accountability Act 1997</w:t>
      </w:r>
      <w:r>
        <w:rPr>
          <w:lang w:eastAsia="en-AU"/>
        </w:rPr>
        <w:t xml:space="preserve"> and the IR&amp;D Act. The amendments removed prospectively the powers of Innovation Australia to commit, approve or recommend expenditure of government funds and further safeguarded Members from any personal liability stemming from Innovation Australia membership. </w:t>
      </w:r>
      <w:r>
        <w:t>Innovation Australia has no financial responsibility for program-related grant, loan or licence agreements entered into after 10 September 2004.</w:t>
      </w:r>
    </w:p>
    <w:p w14:paraId="0A2206C1" w14:textId="77777777" w:rsidR="00885011" w:rsidRPr="00305A71" w:rsidRDefault="00885011" w:rsidP="00885011">
      <w:pPr>
        <w:pStyle w:val="Heading2"/>
        <w:spacing w:after="120"/>
        <w:rPr>
          <w:b w:val="0"/>
          <w:sz w:val="24"/>
          <w:szCs w:val="24"/>
          <w:lang w:eastAsia="en-AU"/>
        </w:rPr>
      </w:pPr>
      <w:bookmarkStart w:id="21" w:name="_Toc477360587"/>
      <w:r w:rsidRPr="00305A71">
        <w:rPr>
          <w:b w:val="0"/>
          <w:caps w:val="0"/>
          <w:sz w:val="24"/>
          <w:szCs w:val="24"/>
        </w:rPr>
        <w:t>Powers</w:t>
      </w:r>
      <w:bookmarkEnd w:id="21"/>
    </w:p>
    <w:p w14:paraId="5669E1BE" w14:textId="77777777" w:rsidR="00885011" w:rsidRDefault="00885011" w:rsidP="00885011">
      <w:pPr>
        <w:rPr>
          <w:lang w:eastAsia="en-AU"/>
        </w:rPr>
      </w:pPr>
      <w:r>
        <w:rPr>
          <w:lang w:eastAsia="en-AU"/>
        </w:rPr>
        <w:t>Innovation Australia derives various powers from the provisions of the IR&amp;D Act, including Section 8, which gives Innovation Australia</w:t>
      </w:r>
      <w:r w:rsidRPr="005D41EC">
        <w:rPr>
          <w:lang w:eastAsia="en-AU"/>
        </w:rPr>
        <w:t xml:space="preserve"> </w:t>
      </w:r>
      <w:r w:rsidRPr="00BA7E3F">
        <w:rPr>
          <w:lang w:eastAsia="en-AU"/>
        </w:rPr>
        <w:t>“power to do all things necessary or convenient to be done for or in connection with the performance of its functions”</w:t>
      </w:r>
      <w:r w:rsidRPr="005D41EC">
        <w:rPr>
          <w:lang w:eastAsia="en-AU"/>
        </w:rPr>
        <w:t>.</w:t>
      </w:r>
    </w:p>
    <w:p w14:paraId="370628BD" w14:textId="77777777" w:rsidR="00885011" w:rsidRPr="00305A71" w:rsidRDefault="00885011" w:rsidP="00885011">
      <w:pPr>
        <w:pStyle w:val="Heading2"/>
        <w:spacing w:after="120"/>
        <w:rPr>
          <w:b w:val="0"/>
          <w:lang w:eastAsia="en-AU"/>
        </w:rPr>
      </w:pPr>
      <w:bookmarkStart w:id="22" w:name="_Toc477360588"/>
      <w:r w:rsidRPr="00305A71">
        <w:rPr>
          <w:b w:val="0"/>
          <w:caps w:val="0"/>
        </w:rPr>
        <w:t>Organisation and Management</w:t>
      </w:r>
      <w:bookmarkEnd w:id="22"/>
    </w:p>
    <w:p w14:paraId="0255B806" w14:textId="77777777" w:rsidR="00885011" w:rsidRDefault="00885011" w:rsidP="00885011">
      <w:pPr>
        <w:rPr>
          <w:lang w:eastAsia="en-AU"/>
        </w:rPr>
      </w:pPr>
      <w:r>
        <w:rPr>
          <w:lang w:eastAsia="en-AU"/>
        </w:rPr>
        <w:t>Innovation Australia uses a committee structure to help administer and provide expert advice on innovation and venture capital programmes.</w:t>
      </w:r>
    </w:p>
    <w:p w14:paraId="2D817E18" w14:textId="77777777" w:rsidR="00885011" w:rsidRPr="00C53F46" w:rsidRDefault="00885011" w:rsidP="00885011">
      <w:pPr>
        <w:rPr>
          <w:szCs w:val="24"/>
          <w:lang w:eastAsia="en-AU"/>
        </w:rPr>
      </w:pPr>
      <w:r w:rsidRPr="003977D8">
        <w:rPr>
          <w:szCs w:val="24"/>
          <w:lang w:eastAsia="en-AU"/>
        </w:rPr>
        <w:t xml:space="preserve">As </w:t>
      </w:r>
      <w:r>
        <w:rPr>
          <w:szCs w:val="24"/>
          <w:lang w:eastAsia="en-AU"/>
        </w:rPr>
        <w:t>at</w:t>
      </w:r>
      <w:r w:rsidRPr="003977D8">
        <w:rPr>
          <w:szCs w:val="24"/>
          <w:lang w:eastAsia="en-AU"/>
        </w:rPr>
        <w:t xml:space="preserve"> 30 June 2016, </w:t>
      </w:r>
      <w:r>
        <w:rPr>
          <w:szCs w:val="24"/>
          <w:lang w:eastAsia="en-AU"/>
        </w:rPr>
        <w:t>five</w:t>
      </w:r>
      <w:r w:rsidRPr="003977D8">
        <w:rPr>
          <w:szCs w:val="24"/>
          <w:lang w:eastAsia="en-AU"/>
        </w:rPr>
        <w:t xml:space="preserve"> </w:t>
      </w:r>
      <w:r w:rsidRPr="002B5B3E">
        <w:rPr>
          <w:szCs w:val="24"/>
          <w:lang w:eastAsia="en-AU"/>
        </w:rPr>
        <w:t xml:space="preserve">committees report to Innovation Australia; each Committee has </w:t>
      </w:r>
      <w:r w:rsidRPr="00C53F46">
        <w:rPr>
          <w:szCs w:val="24"/>
          <w:lang w:eastAsia="en-AU"/>
        </w:rPr>
        <w:t>the following specific functions:</w:t>
      </w:r>
    </w:p>
    <w:p w14:paraId="5BCF363C" w14:textId="77777777" w:rsidR="00885011" w:rsidRPr="00BA7E3F" w:rsidRDefault="00885011" w:rsidP="00BA7E3F">
      <w:pPr>
        <w:pStyle w:val="ListParagraph"/>
        <w:numPr>
          <w:ilvl w:val="0"/>
          <w:numId w:val="64"/>
        </w:numPr>
        <w:rPr>
          <w:rFonts w:eastAsiaTheme="minorHAnsi"/>
          <w:b/>
          <w:iCs/>
        </w:rPr>
      </w:pPr>
      <w:bookmarkStart w:id="23" w:name="_Toc477360589"/>
      <w:r w:rsidRPr="006A72EB">
        <w:rPr>
          <w:rStyle w:val="Heading3Char"/>
          <w:rFonts w:ascii="Arial" w:hAnsi="Arial" w:cs="Arial"/>
          <w:color w:val="7BB9DF"/>
        </w:rPr>
        <w:t>R&amp;D Incentives Committee</w:t>
      </w:r>
      <w:bookmarkEnd w:id="23"/>
      <w:r w:rsidRPr="00E37EA4">
        <w:rPr>
          <w:color w:val="9CC2E5" w:themeColor="accent1" w:themeTint="99"/>
        </w:rPr>
        <w:t xml:space="preserve"> </w:t>
      </w:r>
      <w:r w:rsidRPr="00E37EA4">
        <w:rPr>
          <w:rFonts w:eastAsiaTheme="minorHAnsi"/>
        </w:rPr>
        <w:t xml:space="preserve">– responsible </w:t>
      </w:r>
      <w:r w:rsidRPr="00F32626">
        <w:rPr>
          <w:rFonts w:eastAsiaTheme="minorHAnsi"/>
        </w:rPr>
        <w:t xml:space="preserve">for providing advice to Innovation Australia about the operations of the </w:t>
      </w:r>
      <w:r w:rsidRPr="00424FEC">
        <w:rPr>
          <w:rFonts w:eastAsiaTheme="minorHAnsi"/>
          <w:i/>
        </w:rPr>
        <w:t>R&amp;D Tax Concession</w:t>
      </w:r>
      <w:r w:rsidRPr="00424FEC">
        <w:rPr>
          <w:rFonts w:eastAsiaTheme="minorHAnsi"/>
        </w:rPr>
        <w:t xml:space="preserve"> programme for income years commencing before 1 July 2011 and the </w:t>
      </w:r>
      <w:r w:rsidRPr="00BA7E3F">
        <w:rPr>
          <w:rFonts w:eastAsiaTheme="minorHAnsi"/>
          <w:i/>
        </w:rPr>
        <w:t>R&amp;D Tax Incentive</w:t>
      </w:r>
      <w:r w:rsidRPr="00BA7E3F">
        <w:rPr>
          <w:rFonts w:eastAsiaTheme="minorHAnsi"/>
        </w:rPr>
        <w:t xml:space="preserve"> for income years commencing on or after 1 July 2011. In particular, it is responsible for assessing activities registered across all sectors, including providing certificates to the Commissioner for Taxation about the eligibility of activities registered for the Concession and the Incentive. The Committee also provides advice about operational policy aspects of the </w:t>
      </w:r>
      <w:r w:rsidRPr="00BA7E3F">
        <w:rPr>
          <w:rFonts w:eastAsiaTheme="minorHAnsi"/>
          <w:i/>
        </w:rPr>
        <w:t>R&amp;D Tax Concession</w:t>
      </w:r>
      <w:r w:rsidRPr="00BA7E3F">
        <w:rPr>
          <w:rFonts w:eastAsiaTheme="minorHAnsi"/>
        </w:rPr>
        <w:t xml:space="preserve"> and the </w:t>
      </w:r>
      <w:r w:rsidRPr="00BA7E3F">
        <w:rPr>
          <w:rFonts w:eastAsiaTheme="minorHAnsi"/>
          <w:i/>
        </w:rPr>
        <w:t>R&amp;D Tax Incentive</w:t>
      </w:r>
      <w:r w:rsidRPr="00BA7E3F">
        <w:rPr>
          <w:rFonts w:eastAsiaTheme="minorHAnsi"/>
        </w:rPr>
        <w:t>. The R&amp;D Incentives Committee met six times in 2015-16.</w:t>
      </w:r>
    </w:p>
    <w:p w14:paraId="376092A2" w14:textId="6416F953" w:rsidR="00885011" w:rsidRPr="00BA7E3F" w:rsidRDefault="00885011" w:rsidP="00BA7E3F">
      <w:pPr>
        <w:pStyle w:val="ListParagraph"/>
        <w:numPr>
          <w:ilvl w:val="0"/>
          <w:numId w:val="64"/>
        </w:numPr>
        <w:rPr>
          <w:rFonts w:eastAsiaTheme="minorHAnsi"/>
          <w:b/>
        </w:rPr>
      </w:pPr>
      <w:bookmarkStart w:id="24" w:name="_Toc477360590"/>
      <w:r w:rsidRPr="00BA7E3F">
        <w:rPr>
          <w:rStyle w:val="Heading3Char"/>
          <w:rFonts w:ascii="Arial" w:hAnsi="Arial" w:cs="Arial"/>
          <w:color w:val="7BB9DF"/>
        </w:rPr>
        <w:t>Innovation Investment Committee</w:t>
      </w:r>
      <w:bookmarkEnd w:id="24"/>
      <w:r w:rsidRPr="00BA7E3F">
        <w:rPr>
          <w:color w:val="9CC2E5" w:themeColor="accent1" w:themeTint="99"/>
        </w:rPr>
        <w:t xml:space="preserve"> </w:t>
      </w:r>
      <w:r w:rsidRPr="00BA7E3F">
        <w:rPr>
          <w:rFonts w:eastAsiaTheme="minorHAnsi"/>
        </w:rPr>
        <w:t>– established on 18 March 2016, the Committee’s role is to assist Innovation Australia to administer the suite of venture capital programmes and provide guidance to the department throughout the lifecycles of the various programmes. For the venture capital tax concession programmes (</w:t>
      </w:r>
      <w:r w:rsidRPr="00BA7E3F">
        <w:rPr>
          <w:rFonts w:eastAsiaTheme="minorHAnsi"/>
          <w:i/>
        </w:rPr>
        <w:t>Venture Capital Limited Partnerships</w:t>
      </w:r>
      <w:r w:rsidRPr="00BA7E3F">
        <w:rPr>
          <w:rFonts w:eastAsiaTheme="minorHAnsi"/>
        </w:rPr>
        <w:t xml:space="preserve">, </w:t>
      </w:r>
      <w:r w:rsidRPr="00BA7E3F">
        <w:rPr>
          <w:rFonts w:eastAsiaTheme="minorHAnsi"/>
          <w:i/>
        </w:rPr>
        <w:t>Early Stage Venture Capital Limited Partnerships</w:t>
      </w:r>
      <w:r w:rsidRPr="00BA7E3F">
        <w:rPr>
          <w:rFonts w:eastAsiaTheme="minorHAnsi"/>
        </w:rPr>
        <w:t xml:space="preserve"> and </w:t>
      </w:r>
      <w:r w:rsidRPr="00BA7E3F">
        <w:rPr>
          <w:rFonts w:eastAsiaTheme="minorHAnsi"/>
          <w:i/>
        </w:rPr>
        <w:t>Pooled Development Funds</w:t>
      </w:r>
      <w:r w:rsidRPr="00BA7E3F">
        <w:rPr>
          <w:rFonts w:eastAsiaTheme="minorHAnsi"/>
        </w:rPr>
        <w:t xml:space="preserve">), this includes decisions on registration and decisions relating to compliance and interpretation of provisions in the relevant Acts. The Innovation Investment Committee met </w:t>
      </w:r>
      <w:r w:rsidR="006032C4" w:rsidRPr="00BA7E3F">
        <w:rPr>
          <w:rFonts w:eastAsiaTheme="minorHAnsi"/>
        </w:rPr>
        <w:t>twice</w:t>
      </w:r>
      <w:r w:rsidRPr="00BA7E3F">
        <w:rPr>
          <w:rFonts w:eastAsiaTheme="minorHAnsi"/>
        </w:rPr>
        <w:t xml:space="preserve"> in 2015-16.</w:t>
      </w:r>
    </w:p>
    <w:p w14:paraId="0EE62DD7" w14:textId="77777777" w:rsidR="00885011" w:rsidRPr="00BA7E3F" w:rsidRDefault="00885011" w:rsidP="00BA7E3F">
      <w:pPr>
        <w:pStyle w:val="ListParagraph"/>
        <w:numPr>
          <w:ilvl w:val="0"/>
          <w:numId w:val="64"/>
        </w:numPr>
      </w:pPr>
      <w:bookmarkStart w:id="25" w:name="_Toc477360591"/>
      <w:r w:rsidRPr="00BA7E3F">
        <w:rPr>
          <w:rStyle w:val="Heading3Char"/>
          <w:rFonts w:ascii="Arial" w:hAnsi="Arial" w:cs="Arial"/>
          <w:color w:val="7BB9DF"/>
        </w:rPr>
        <w:t>Cooperative Research Centres Advisory Committee</w:t>
      </w:r>
      <w:r w:rsidRPr="00BA7E3F">
        <w:rPr>
          <w:rStyle w:val="Heading3Char"/>
          <w:rFonts w:ascii="Arial" w:hAnsi="Arial" w:cs="Arial"/>
          <w:color w:val="9CC2E5" w:themeColor="accent1" w:themeTint="99"/>
        </w:rPr>
        <w:t xml:space="preserve"> </w:t>
      </w:r>
      <w:r w:rsidRPr="00BA7E3F">
        <w:rPr>
          <w:rStyle w:val="Heading3Char"/>
          <w:rFonts w:ascii="Arial" w:hAnsi="Arial" w:cs="Arial"/>
          <w:color w:val="auto"/>
        </w:rPr>
        <w:t>–</w:t>
      </w:r>
      <w:bookmarkEnd w:id="25"/>
      <w:r w:rsidRPr="00BA7E3F">
        <w:rPr>
          <w:rStyle w:val="Heading3Char"/>
          <w:rFonts w:ascii="Arial" w:hAnsi="Arial" w:cs="Arial"/>
          <w:color w:val="auto"/>
        </w:rPr>
        <w:t xml:space="preserve"> </w:t>
      </w:r>
      <w:r w:rsidRPr="00BA7E3F">
        <w:rPr>
          <w:rFonts w:eastAsiaTheme="minorHAnsi"/>
        </w:rPr>
        <w:t xml:space="preserve">established on 18 June 2015, the Committee implements the recommendations of the CRC review – </w:t>
      </w:r>
      <w:r w:rsidRPr="00BA7E3F">
        <w:rPr>
          <w:rFonts w:eastAsiaTheme="minorHAnsi"/>
          <w:i/>
        </w:rPr>
        <w:t>Growth Through Innovation and Collaboration: A Review of the Cooperative Research Centres Programme Report</w:t>
      </w:r>
      <w:r w:rsidRPr="00BA7E3F">
        <w:rPr>
          <w:rFonts w:eastAsiaTheme="minorHAnsi"/>
        </w:rPr>
        <w:t>. The Committee’s ongoing role is to provide advice and recommendations on</w:t>
      </w:r>
      <w:r w:rsidRPr="00BA7E3F">
        <w:t>:</w:t>
      </w:r>
      <w:r w:rsidRPr="00BA7E3F">
        <w:rPr>
          <w:rFonts w:eastAsiaTheme="minorHAnsi"/>
        </w:rPr>
        <w:t xml:space="preserve"> applications for funding; the ongoing progress and performance of individual CRCs</w:t>
      </w:r>
      <w:r w:rsidRPr="00BA7E3F">
        <w:t>;</w:t>
      </w:r>
      <w:r w:rsidRPr="00BA7E3F">
        <w:rPr>
          <w:rFonts w:eastAsiaTheme="minorHAnsi"/>
        </w:rPr>
        <w:t xml:space="preserve"> and the operation of the CRC Programme. The CRC Advisory Committee met seven times in 2015-16.</w:t>
      </w:r>
    </w:p>
    <w:p w14:paraId="2F79548B" w14:textId="0512BF6D" w:rsidR="00885011" w:rsidRPr="00BA7E3F" w:rsidRDefault="00885011" w:rsidP="00BA7E3F">
      <w:pPr>
        <w:pStyle w:val="ListParagraph"/>
        <w:numPr>
          <w:ilvl w:val="0"/>
          <w:numId w:val="64"/>
        </w:numPr>
        <w:rPr>
          <w:b/>
          <w:i/>
        </w:rPr>
      </w:pPr>
      <w:bookmarkStart w:id="26" w:name="_Toc477360592"/>
      <w:r w:rsidRPr="00BA7E3F">
        <w:rPr>
          <w:rStyle w:val="Heading3Char"/>
          <w:rFonts w:ascii="Arial" w:hAnsi="Arial" w:cs="Arial"/>
          <w:color w:val="7BB9DF"/>
        </w:rPr>
        <w:lastRenderedPageBreak/>
        <w:t>Entrepreneurs’ Programme Committee</w:t>
      </w:r>
      <w:bookmarkEnd w:id="26"/>
      <w:r w:rsidRPr="00BA7E3F">
        <w:rPr>
          <w:rStyle w:val="Heading3Char"/>
          <w:rFonts w:ascii="Arial" w:hAnsi="Arial" w:cs="Arial"/>
          <w:color w:val="9CC2E5" w:themeColor="accent1" w:themeTint="99"/>
        </w:rPr>
        <w:t xml:space="preserve"> </w:t>
      </w:r>
      <w:r w:rsidRPr="00BA7E3F">
        <w:rPr>
          <w:rFonts w:eastAsiaTheme="minorHAnsi"/>
          <w:caps/>
        </w:rPr>
        <w:t>–</w:t>
      </w:r>
      <w:r w:rsidRPr="00BA7E3F">
        <w:rPr>
          <w:rFonts w:eastAsiaTheme="minorHAnsi"/>
        </w:rPr>
        <w:t xml:space="preserve"> established on 30 June 2015, the Committee assists the Innovation Australia Board in administering the elements under the </w:t>
      </w:r>
      <w:r w:rsidRPr="00BA7E3F">
        <w:rPr>
          <w:rFonts w:eastAsiaTheme="minorHAnsi"/>
          <w:i/>
        </w:rPr>
        <w:t xml:space="preserve">Entrepreneurs’ </w:t>
      </w:r>
      <w:r w:rsidR="005F23C7" w:rsidRPr="00BA7E3F">
        <w:rPr>
          <w:rFonts w:eastAsiaTheme="minorHAnsi"/>
          <w:i/>
        </w:rPr>
        <w:t>Programme</w:t>
      </w:r>
      <w:r w:rsidRPr="006A72EB">
        <w:rPr>
          <w:rFonts w:eastAsiaTheme="minorHAnsi"/>
        </w:rPr>
        <w:t>, which includes providing merit assessments and merit ranking recommendation</w:t>
      </w:r>
      <w:r w:rsidRPr="00E37EA4">
        <w:rPr>
          <w:rFonts w:eastAsiaTheme="minorHAnsi"/>
        </w:rPr>
        <w:t xml:space="preserve">s on applications under the </w:t>
      </w:r>
      <w:r w:rsidRPr="00F32626">
        <w:rPr>
          <w:rFonts w:eastAsiaTheme="minorHAnsi"/>
          <w:i/>
        </w:rPr>
        <w:t xml:space="preserve">Accelerating Commercialisation </w:t>
      </w:r>
      <w:r w:rsidRPr="00F32626">
        <w:rPr>
          <w:rFonts w:eastAsiaTheme="minorHAnsi"/>
        </w:rPr>
        <w:t xml:space="preserve">element of the programme. The Committee will also be providing merit assessments for </w:t>
      </w:r>
      <w:r w:rsidRPr="00424FEC">
        <w:rPr>
          <w:rFonts w:eastAsiaTheme="minorHAnsi"/>
          <w:i/>
        </w:rPr>
        <w:t xml:space="preserve">Business Research Innovation Initiative </w:t>
      </w:r>
      <w:r w:rsidRPr="00BA7E3F">
        <w:rPr>
          <w:rFonts w:eastAsiaTheme="minorHAnsi"/>
        </w:rPr>
        <w:t>(BRII)</w:t>
      </w:r>
      <w:r w:rsidR="000513EC" w:rsidRPr="00BA7E3F">
        <w:rPr>
          <w:rFonts w:eastAsiaTheme="minorHAnsi"/>
        </w:rPr>
        <w:t xml:space="preserve"> in 2016-17</w:t>
      </w:r>
      <w:r w:rsidRPr="00BA7E3F">
        <w:rPr>
          <w:rFonts w:eastAsiaTheme="minorHAnsi"/>
        </w:rPr>
        <w:t xml:space="preserve">. The Entrepreneurs’ Programme Committee met nine times in 2015-16. </w:t>
      </w:r>
    </w:p>
    <w:p w14:paraId="5CAD1E41" w14:textId="309C5DCA" w:rsidR="00885011" w:rsidRPr="00BA7E3F" w:rsidRDefault="00885011" w:rsidP="00BA7E3F">
      <w:pPr>
        <w:pStyle w:val="ListParagraph"/>
        <w:numPr>
          <w:ilvl w:val="0"/>
          <w:numId w:val="64"/>
        </w:numPr>
        <w:rPr>
          <w:rFonts w:eastAsiaTheme="minorHAnsi"/>
          <w:b/>
          <w:iCs/>
        </w:rPr>
      </w:pPr>
      <w:bookmarkStart w:id="27" w:name="_Toc477360593"/>
      <w:r w:rsidRPr="00BA7E3F">
        <w:rPr>
          <w:rStyle w:val="Heading3Char"/>
          <w:rFonts w:ascii="Arial" w:hAnsi="Arial" w:cs="Arial"/>
          <w:color w:val="7BB9DF"/>
        </w:rPr>
        <w:t>Biomedical Translation Fund Committee</w:t>
      </w:r>
      <w:bookmarkEnd w:id="27"/>
      <w:r w:rsidRPr="00BA7E3F">
        <w:rPr>
          <w:color w:val="9CC2E5" w:themeColor="accent1" w:themeTint="99"/>
        </w:rPr>
        <w:t xml:space="preserve"> </w:t>
      </w:r>
      <w:r w:rsidRPr="00BA7E3F">
        <w:t xml:space="preserve">– established on 15 April 2016, the Committee assists the Innovation Australia Board in administering the </w:t>
      </w:r>
      <w:r w:rsidRPr="00BA7E3F">
        <w:rPr>
          <w:i/>
        </w:rPr>
        <w:t>Biomedical Translation Fund</w:t>
      </w:r>
      <w:r w:rsidRPr="00BA7E3F">
        <w:t xml:space="preserve"> (BTF) programme and provide guidance to the department throughout the lifecycle of the programme. The Committee will undertake a merit-based selection process</w:t>
      </w:r>
      <w:r w:rsidR="005830F9" w:rsidRPr="00BA7E3F">
        <w:t xml:space="preserve"> in 2016-17</w:t>
      </w:r>
      <w:r w:rsidRPr="00BA7E3F">
        <w:t xml:space="preserve"> and recommend to the programme delegate one or more private sector fund managers with matching private capital, to establish BTF funds to invest in, and support the development and commercialisation of, Australian biomedical discoveries. The BTF Committee </w:t>
      </w:r>
      <w:r w:rsidR="00C938FF" w:rsidRPr="00BA7E3F">
        <w:t>h</w:t>
      </w:r>
      <w:r w:rsidR="002D5869" w:rsidRPr="00BA7E3F">
        <w:t>eld</w:t>
      </w:r>
      <w:r w:rsidR="00C938FF" w:rsidRPr="00BA7E3F">
        <w:t xml:space="preserve"> its first meeting on 3 June 2016</w:t>
      </w:r>
      <w:r w:rsidRPr="00BA7E3F">
        <w:t>.</w:t>
      </w:r>
    </w:p>
    <w:p w14:paraId="786E8192" w14:textId="77777777" w:rsidR="00885011" w:rsidRPr="00305A71" w:rsidRDefault="00885011" w:rsidP="00885011">
      <w:pPr>
        <w:pStyle w:val="Heading2"/>
        <w:spacing w:after="120"/>
        <w:rPr>
          <w:b w:val="0"/>
          <w:lang w:eastAsia="en-AU"/>
        </w:rPr>
      </w:pPr>
      <w:bookmarkStart w:id="28" w:name="_Toc477360594"/>
      <w:r w:rsidRPr="00305A71">
        <w:rPr>
          <w:b w:val="0"/>
          <w:caps w:val="0"/>
        </w:rPr>
        <w:t>Membership</w:t>
      </w:r>
      <w:bookmarkEnd w:id="28"/>
    </w:p>
    <w:p w14:paraId="426DB5B3" w14:textId="77777777" w:rsidR="00885011" w:rsidRDefault="00885011" w:rsidP="00885011">
      <w:pPr>
        <w:rPr>
          <w:lang w:eastAsia="en-AU"/>
        </w:rPr>
      </w:pPr>
      <w:r>
        <w:rPr>
          <w:lang w:eastAsia="en-AU"/>
        </w:rPr>
        <w:t>Members of Innovation Australia are appointed in writing by the Governor-General, through the Executive Council. The IR&amp;D Act</w:t>
      </w:r>
      <w:r>
        <w:rPr>
          <w:i/>
          <w:lang w:eastAsia="en-AU"/>
        </w:rPr>
        <w:t xml:space="preserve"> </w:t>
      </w:r>
      <w:r>
        <w:rPr>
          <w:lang w:eastAsia="en-AU"/>
        </w:rPr>
        <w:t>provides for a maximum of 15 members, including the Chair and an ex-officio member. Four members of Innovation Australia constitute a meeting quorum.</w:t>
      </w:r>
    </w:p>
    <w:p w14:paraId="05E07104" w14:textId="7AF4FB6B" w:rsidR="00885011" w:rsidRDefault="00885011" w:rsidP="00885011">
      <w:pPr>
        <w:rPr>
          <w:lang w:eastAsia="en-AU"/>
        </w:rPr>
      </w:pPr>
      <w:r>
        <w:rPr>
          <w:lang w:eastAsia="en-AU"/>
        </w:rPr>
        <w:t xml:space="preserve">Innovation Australia Committee Members are appointed by the portfolio Minister and operate under delegation from Innovation Australia. Committees comprise a Chair and up to six members, with three Committee Members constituting a quorum. </w:t>
      </w:r>
    </w:p>
    <w:p w14:paraId="0E5C69E4" w14:textId="77777777" w:rsidR="00885011" w:rsidRDefault="00885011" w:rsidP="00885011">
      <w:pPr>
        <w:rPr>
          <w:lang w:eastAsia="en-AU"/>
        </w:rPr>
      </w:pPr>
      <w:r>
        <w:rPr>
          <w:lang w:eastAsia="en-AU"/>
        </w:rPr>
        <w:t>Innovation Australia (Board and Committee) Members are individuals with an appropriate mix of professional and technical expertise across a broad section of industries, technologies and capital markets as well as experience in commercialisation of industry invention, corporate governance and business finance.</w:t>
      </w:r>
    </w:p>
    <w:p w14:paraId="0A571597" w14:textId="61AA9E81" w:rsidR="00885011" w:rsidRDefault="00885011" w:rsidP="00885011">
      <w:pPr>
        <w:rPr>
          <w:lang w:eastAsia="en-AU"/>
        </w:rPr>
      </w:pPr>
      <w:r>
        <w:rPr>
          <w:lang w:eastAsia="en-AU"/>
        </w:rPr>
        <w:t xml:space="preserve">Innovation Australia and its Committee Members, other than the </w:t>
      </w:r>
      <w:r w:rsidR="00F300EC">
        <w:rPr>
          <w:lang w:eastAsia="en-AU"/>
        </w:rPr>
        <w:t>e</w:t>
      </w:r>
      <w:r>
        <w:rPr>
          <w:lang w:eastAsia="en-AU"/>
        </w:rPr>
        <w:t>x-officio Members, are remunerated in accordance with determinations set by the Remuneration Tribunal.</w:t>
      </w:r>
    </w:p>
    <w:p w14:paraId="49E3F974" w14:textId="77777777" w:rsidR="00885011" w:rsidRPr="00305A71" w:rsidRDefault="00885011" w:rsidP="00885011">
      <w:pPr>
        <w:pStyle w:val="Heading2"/>
        <w:spacing w:after="120"/>
        <w:rPr>
          <w:b w:val="0"/>
          <w:lang w:eastAsia="en-AU"/>
        </w:rPr>
      </w:pPr>
      <w:bookmarkStart w:id="29" w:name="_Toc477360595"/>
      <w:bookmarkStart w:id="30" w:name="_Toc373414985"/>
      <w:r>
        <w:rPr>
          <w:b w:val="0"/>
          <w:caps w:val="0"/>
        </w:rPr>
        <w:t>Conduct of the Board</w:t>
      </w:r>
      <w:bookmarkEnd w:id="29"/>
    </w:p>
    <w:p w14:paraId="49E5A870" w14:textId="48170339" w:rsidR="00885011" w:rsidRDefault="00885011" w:rsidP="00885011">
      <w:pPr>
        <w:spacing w:before="240" w:after="240"/>
        <w:rPr>
          <w:rFonts w:eastAsia="Times New Roman" w:cs="Arial"/>
          <w:szCs w:val="24"/>
          <w:lang w:eastAsia="en-AU"/>
        </w:rPr>
      </w:pPr>
      <w:r>
        <w:rPr>
          <w:lang w:eastAsia="en-AU"/>
        </w:rPr>
        <w:t>Innovation Australia maintains a comprehensive Disclosure of Interest Framework which is published on the</w:t>
      </w:r>
      <w:r w:rsidR="001E6D2C">
        <w:rPr>
          <w:lang w:eastAsia="en-AU"/>
        </w:rPr>
        <w:t xml:space="preserve"> </w:t>
      </w:r>
      <w:hyperlink r:id="rId32" w:history="1">
        <w:r w:rsidR="001E6D2C" w:rsidRPr="001E6D2C">
          <w:rPr>
            <w:rStyle w:val="Hyperlink"/>
            <w:rFonts w:cstheme="minorBidi"/>
            <w:lang w:eastAsia="en-AU"/>
          </w:rPr>
          <w:t>industry.gov.au</w:t>
        </w:r>
      </w:hyperlink>
      <w:r>
        <w:rPr>
          <w:lang w:eastAsia="en-AU"/>
        </w:rPr>
        <w:t xml:space="preserve"> website.</w:t>
      </w:r>
    </w:p>
    <w:p w14:paraId="0A7BAD9A" w14:textId="7091F7DA" w:rsidR="00885011" w:rsidRPr="00A41E13" w:rsidRDefault="00885011" w:rsidP="00885011">
      <w:pPr>
        <w:spacing w:before="240" w:after="240"/>
        <w:rPr>
          <w:rFonts w:eastAsia="Times New Roman" w:cs="Arial"/>
          <w:szCs w:val="24"/>
          <w:lang w:eastAsia="en-AU"/>
        </w:rPr>
      </w:pPr>
      <w:r>
        <w:rPr>
          <w:rFonts w:eastAsia="Times New Roman" w:cs="Arial"/>
          <w:szCs w:val="24"/>
          <w:lang w:eastAsia="en-AU"/>
        </w:rPr>
        <w:t xml:space="preserve">Members of the Board and of its Committees are expected to observe the standards set out in its Code of Conduct when dealing with Board-related matters. More details of the Code of Conduct are </w:t>
      </w:r>
      <w:r>
        <w:rPr>
          <w:lang w:eastAsia="en-AU"/>
        </w:rPr>
        <w:t>published on the</w:t>
      </w:r>
      <w:r w:rsidR="001E6D2C">
        <w:rPr>
          <w:lang w:eastAsia="en-AU"/>
        </w:rPr>
        <w:t xml:space="preserve"> </w:t>
      </w:r>
      <w:hyperlink r:id="rId33" w:history="1">
        <w:r w:rsidR="001E6D2C" w:rsidRPr="001E6D2C">
          <w:rPr>
            <w:rStyle w:val="Hyperlink"/>
            <w:rFonts w:cstheme="minorBidi"/>
            <w:lang w:eastAsia="en-AU"/>
          </w:rPr>
          <w:t>industry.gov.au</w:t>
        </w:r>
      </w:hyperlink>
      <w:r>
        <w:rPr>
          <w:lang w:eastAsia="en-AU"/>
        </w:rPr>
        <w:t xml:space="preserve"> website.</w:t>
      </w:r>
    </w:p>
    <w:p w14:paraId="45BFA96A" w14:textId="77777777" w:rsidR="00885011" w:rsidRPr="00A41E13" w:rsidRDefault="00885011" w:rsidP="00885011">
      <w:pPr>
        <w:spacing w:before="240"/>
        <w:rPr>
          <w:rFonts w:eastAsia="Times New Roman" w:cs="Arial"/>
          <w:szCs w:val="24"/>
          <w:lang w:eastAsia="en-AU"/>
        </w:rPr>
      </w:pPr>
      <w:r>
        <w:rPr>
          <w:rFonts w:eastAsia="Times New Roman" w:cs="Arial"/>
          <w:szCs w:val="24"/>
          <w:lang w:eastAsia="en-AU"/>
        </w:rPr>
        <w:t>The Board reviewed the Disclosure of Interest Process and the Code of Conduct on 17 October 2014.</w:t>
      </w:r>
      <w:bookmarkEnd w:id="30"/>
    </w:p>
    <w:p w14:paraId="64D31163" w14:textId="77777777" w:rsidR="00885011" w:rsidRPr="00305A71" w:rsidRDefault="00885011" w:rsidP="00885011">
      <w:pPr>
        <w:pStyle w:val="Heading2"/>
        <w:spacing w:after="120"/>
        <w:rPr>
          <w:b w:val="0"/>
          <w:lang w:eastAsia="en-AU"/>
        </w:rPr>
      </w:pPr>
      <w:bookmarkStart w:id="31" w:name="_Toc477360596"/>
      <w:r w:rsidRPr="00305A71">
        <w:rPr>
          <w:b w:val="0"/>
          <w:caps w:val="0"/>
        </w:rPr>
        <w:t>Partners in Delivery</w:t>
      </w:r>
      <w:bookmarkEnd w:id="31"/>
    </w:p>
    <w:p w14:paraId="104EE08E" w14:textId="77777777" w:rsidR="00885011" w:rsidRDefault="00885011" w:rsidP="00885011">
      <w:pPr>
        <w:rPr>
          <w:lang w:eastAsia="en-AU"/>
        </w:rPr>
      </w:pPr>
      <w:r>
        <w:rPr>
          <w:lang w:eastAsia="en-AU"/>
        </w:rPr>
        <w:t xml:space="preserve">AusIndustry, the principal programme delivery division of the Department of Industry, Innovation and Science, provides primary support to Innovation Australia. </w:t>
      </w:r>
    </w:p>
    <w:p w14:paraId="3D09560B" w14:textId="396C7DCB" w:rsidR="00885011" w:rsidRDefault="00885011" w:rsidP="00885011">
      <w:pPr>
        <w:rPr>
          <w:lang w:eastAsia="en-AU"/>
        </w:rPr>
      </w:pPr>
      <w:r>
        <w:rPr>
          <w:lang w:eastAsia="en-AU"/>
        </w:rPr>
        <w:lastRenderedPageBreak/>
        <w:t>This support is provided by AusIndustry staff in the national, state, territory and regional offices includ</w:t>
      </w:r>
      <w:r w:rsidR="00AB6806">
        <w:rPr>
          <w:lang w:eastAsia="en-AU"/>
        </w:rPr>
        <w:t>ing</w:t>
      </w:r>
      <w:r>
        <w:rPr>
          <w:lang w:eastAsia="en-AU"/>
        </w:rPr>
        <w:t xml:space="preserve"> the AusIndustry Secretariat as well as project reporting services, technical assessment and promotional services.</w:t>
      </w:r>
    </w:p>
    <w:p w14:paraId="2A36AF27" w14:textId="77777777" w:rsidR="00885011" w:rsidRDefault="00885011" w:rsidP="00885011">
      <w:pPr>
        <w:rPr>
          <w:lang w:eastAsia="en-AU"/>
        </w:rPr>
      </w:pPr>
      <w:r>
        <w:rPr>
          <w:lang w:eastAsia="en-AU"/>
        </w:rPr>
        <w:t>AusIndustry officers also advise customers about the range of government industry support programmes.</w:t>
      </w:r>
    </w:p>
    <w:p w14:paraId="0EEA25C4" w14:textId="77777777" w:rsidR="00885011" w:rsidRDefault="00885011" w:rsidP="00885011">
      <w:pPr>
        <w:rPr>
          <w:lang w:eastAsia="en-AU"/>
        </w:rPr>
      </w:pPr>
      <w:r>
        <w:rPr>
          <w:lang w:eastAsia="en-AU"/>
        </w:rPr>
        <w:t>Innovation Australia is also supported by policy areas across the Department of Industry, Innovation and Science.</w:t>
      </w:r>
    </w:p>
    <w:p w14:paraId="47B78554" w14:textId="77777777" w:rsidR="00885011" w:rsidRDefault="00885011" w:rsidP="00885011">
      <w:pPr>
        <w:rPr>
          <w:lang w:val="en-US" w:eastAsia="en-AU"/>
        </w:rPr>
      </w:pPr>
      <w:r>
        <w:rPr>
          <w:lang w:val="en-US" w:eastAsia="en-AU"/>
        </w:rPr>
        <w:t xml:space="preserve">AusIndustry (on behalf of Innovation Australia) and the Australian Taxation Office (ATO) jointly administer the </w:t>
      </w:r>
      <w:r>
        <w:rPr>
          <w:i/>
          <w:lang w:val="en-US" w:eastAsia="en-AU"/>
        </w:rPr>
        <w:t>R&amp;D Tax Incentive</w:t>
      </w:r>
      <w:r>
        <w:rPr>
          <w:lang w:val="en-US" w:eastAsia="en-AU"/>
        </w:rPr>
        <w:t xml:space="preserve"> and the </w:t>
      </w:r>
      <w:r>
        <w:rPr>
          <w:i/>
          <w:lang w:val="en-US" w:eastAsia="en-AU"/>
        </w:rPr>
        <w:t>R&amp;D Tax Concession</w:t>
      </w:r>
      <w:r>
        <w:rPr>
          <w:lang w:val="en-US" w:eastAsia="en-AU"/>
        </w:rPr>
        <w:t xml:space="preserve">. AusIndustry manages the registration of research and development activities and conducts compliance reviews related to the eligibility of these activities. The ATO determines if the expenditure that is claimed in a tax return for research and development activities is eligible. </w:t>
      </w:r>
    </w:p>
    <w:p w14:paraId="6682B909" w14:textId="77777777" w:rsidR="00885011" w:rsidRDefault="00885011" w:rsidP="00885011">
      <w:pPr>
        <w:rPr>
          <w:lang w:eastAsia="en-AU"/>
        </w:rPr>
      </w:pPr>
      <w:r>
        <w:rPr>
          <w:lang w:eastAsia="en-AU"/>
        </w:rPr>
        <w:br w:type="page"/>
      </w:r>
    </w:p>
    <w:p w14:paraId="40018016" w14:textId="77777777" w:rsidR="00885011" w:rsidRPr="00305A71" w:rsidRDefault="00885011" w:rsidP="00BA7E3F">
      <w:pPr>
        <w:pStyle w:val="Heading2"/>
        <w:rPr>
          <w:b w:val="0"/>
          <w:lang w:eastAsia="en-AU"/>
        </w:rPr>
      </w:pPr>
      <w:bookmarkStart w:id="32" w:name="_Toc477360597"/>
      <w:r w:rsidRPr="00305A71">
        <w:rPr>
          <w:b w:val="0"/>
          <w:caps w:val="0"/>
        </w:rPr>
        <w:lastRenderedPageBreak/>
        <w:t xml:space="preserve">Innovation Australia Members </w:t>
      </w:r>
      <w:r>
        <w:rPr>
          <w:b w:val="0"/>
          <w:caps w:val="0"/>
        </w:rPr>
        <w:t>2015-16</w:t>
      </w:r>
      <w:bookmarkEnd w:id="32"/>
    </w:p>
    <w:tbl>
      <w:tblPr>
        <w:tblW w:w="5000" w:type="pct"/>
        <w:tblBorders>
          <w:top w:val="single" w:sz="4" w:space="0" w:color="C62C2A"/>
          <w:left w:val="single" w:sz="4" w:space="0" w:color="C62C2A"/>
          <w:bottom w:val="single" w:sz="4" w:space="0" w:color="C62C2A"/>
          <w:right w:val="single" w:sz="4" w:space="0" w:color="C62C2A"/>
          <w:insideH w:val="single" w:sz="4" w:space="0" w:color="C62C2A"/>
          <w:insideV w:val="single" w:sz="4" w:space="0" w:color="C62C2A"/>
        </w:tblBorders>
        <w:tblLayout w:type="fixed"/>
        <w:tblLook w:val="01E0" w:firstRow="1" w:lastRow="1" w:firstColumn="1" w:lastColumn="1" w:noHBand="0" w:noVBand="0"/>
      </w:tblPr>
      <w:tblGrid>
        <w:gridCol w:w="3970"/>
        <w:gridCol w:w="1700"/>
        <w:gridCol w:w="3356"/>
      </w:tblGrid>
      <w:tr w:rsidR="00BD25D1" w:rsidRPr="00E36FB0" w14:paraId="27A20CD1" w14:textId="77777777" w:rsidTr="00CB4886">
        <w:trPr>
          <w:trHeight w:val="102"/>
        </w:trPr>
        <w:tc>
          <w:tcPr>
            <w:tcW w:w="3141" w:type="pct"/>
            <w:gridSpan w:val="2"/>
            <w:tcBorders>
              <w:top w:val="single" w:sz="12" w:space="0" w:color="8496B0" w:themeColor="text2" w:themeTint="99"/>
              <w:left w:val="nil"/>
              <w:bottom w:val="single" w:sz="12" w:space="0" w:color="8496B0" w:themeColor="text2" w:themeTint="99"/>
              <w:right w:val="single" w:sz="8" w:space="0" w:color="8496B0" w:themeColor="text2" w:themeTint="99"/>
            </w:tcBorders>
          </w:tcPr>
          <w:p w14:paraId="4CE3035E" w14:textId="18BD6F9E" w:rsidR="00BD25D1" w:rsidRDefault="00BD25D1" w:rsidP="00CB4886">
            <w:pPr>
              <w:spacing w:after="200"/>
              <w:rPr>
                <w:noProof/>
                <w:lang w:eastAsia="en-AU"/>
              </w:rPr>
            </w:pPr>
            <w:bookmarkStart w:id="33" w:name="_Toc373414988"/>
            <w:r w:rsidRPr="00593D98">
              <w:rPr>
                <w:rFonts w:cs="Arial"/>
                <w:b/>
                <w:szCs w:val="24"/>
                <w:lang w:eastAsia="en-AU"/>
              </w:rPr>
              <w:t>Board Member</w:t>
            </w:r>
            <w:r>
              <w:rPr>
                <w:rFonts w:cs="Arial"/>
                <w:b/>
                <w:szCs w:val="24"/>
                <w:lang w:eastAsia="en-AU"/>
              </w:rPr>
              <w:t>s as at 30 June 2016</w:t>
            </w:r>
          </w:p>
        </w:tc>
        <w:tc>
          <w:tcPr>
            <w:tcW w:w="1859" w:type="pct"/>
            <w:tcBorders>
              <w:top w:val="single" w:sz="12" w:space="0" w:color="8496B0" w:themeColor="text2" w:themeTint="99"/>
              <w:left w:val="single" w:sz="8" w:space="0" w:color="8496B0" w:themeColor="text2" w:themeTint="99"/>
              <w:bottom w:val="single" w:sz="12" w:space="0" w:color="8496B0" w:themeColor="text2" w:themeTint="99"/>
              <w:right w:val="nil"/>
            </w:tcBorders>
          </w:tcPr>
          <w:p w14:paraId="3C05051D" w14:textId="77777777" w:rsidR="00BD25D1" w:rsidRDefault="00BD25D1" w:rsidP="00CB4886">
            <w:pPr>
              <w:spacing w:after="200"/>
              <w:rPr>
                <w:noProof/>
                <w:lang w:eastAsia="en-AU"/>
              </w:rPr>
            </w:pPr>
            <w:r>
              <w:rPr>
                <w:rFonts w:cs="Arial"/>
                <w:b/>
                <w:szCs w:val="24"/>
                <w:lang w:eastAsia="en-AU"/>
              </w:rPr>
              <w:t>Term of Appointment</w:t>
            </w:r>
          </w:p>
        </w:tc>
      </w:tr>
      <w:tr w:rsidR="00BD25D1" w:rsidRPr="00E36FB0" w14:paraId="3BCF3179" w14:textId="77777777" w:rsidTr="00CB4886">
        <w:trPr>
          <w:trHeight w:val="44"/>
        </w:trPr>
        <w:tc>
          <w:tcPr>
            <w:tcW w:w="5000" w:type="pct"/>
            <w:gridSpan w:val="3"/>
            <w:tcBorders>
              <w:top w:val="single" w:sz="12" w:space="0" w:color="8496B0" w:themeColor="text2" w:themeTint="99"/>
              <w:left w:val="nil"/>
              <w:bottom w:val="single" w:sz="12" w:space="0" w:color="8496B0" w:themeColor="text2" w:themeTint="99"/>
              <w:right w:val="nil"/>
            </w:tcBorders>
          </w:tcPr>
          <w:p w14:paraId="0ED27B41" w14:textId="77777777" w:rsidR="00BD25D1" w:rsidRPr="006423C1" w:rsidRDefault="00BD25D1" w:rsidP="00CB4886">
            <w:pPr>
              <w:rPr>
                <w:rFonts w:cs="Arial"/>
                <w:szCs w:val="24"/>
                <w:lang w:eastAsia="en-AU"/>
              </w:rPr>
            </w:pPr>
            <w:r w:rsidRPr="002F6C8F">
              <w:rPr>
                <w:rFonts w:cs="Arial"/>
                <w:b/>
                <w:szCs w:val="24"/>
                <w:lang w:eastAsia="en-AU"/>
              </w:rPr>
              <w:t>Chair</w:t>
            </w:r>
          </w:p>
        </w:tc>
      </w:tr>
      <w:tr w:rsidR="00BD25D1" w:rsidRPr="00E36FB0" w14:paraId="57E0FE54" w14:textId="77777777" w:rsidTr="00CB4886">
        <w:trPr>
          <w:trHeight w:val="1861"/>
        </w:trPr>
        <w:tc>
          <w:tcPr>
            <w:tcW w:w="2199" w:type="pct"/>
            <w:tcBorders>
              <w:top w:val="single" w:sz="12" w:space="0" w:color="8496B0" w:themeColor="text2" w:themeTint="99"/>
              <w:left w:val="nil"/>
              <w:bottom w:val="single" w:sz="12" w:space="0" w:color="8496B0" w:themeColor="text2" w:themeTint="99"/>
              <w:right w:val="single" w:sz="8" w:space="0" w:color="8496B0" w:themeColor="text2" w:themeTint="99"/>
            </w:tcBorders>
            <w:hideMark/>
          </w:tcPr>
          <w:p w14:paraId="16A9C607" w14:textId="77777777" w:rsidR="00BD25D1" w:rsidRPr="002B5B3E" w:rsidRDefault="00BD25D1" w:rsidP="00CB4886">
            <w:pPr>
              <w:rPr>
                <w:rFonts w:cs="Arial"/>
                <w:szCs w:val="24"/>
                <w:lang w:eastAsia="en-AU"/>
              </w:rPr>
            </w:pPr>
            <w:r w:rsidRPr="003977D8">
              <w:rPr>
                <w:rFonts w:cs="Arial"/>
                <w:szCs w:val="24"/>
                <w:lang w:eastAsia="en-AU"/>
              </w:rPr>
              <w:t>Mr Bill Ferris AC</w:t>
            </w:r>
          </w:p>
          <w:p w14:paraId="0A1EB092" w14:textId="77777777" w:rsidR="00BD25D1" w:rsidRPr="00F04E91" w:rsidRDefault="00BD25D1" w:rsidP="00CB4886">
            <w:pPr>
              <w:rPr>
                <w:rFonts w:cs="Arial"/>
                <w:szCs w:val="24"/>
                <w:lang w:eastAsia="en-AU"/>
              </w:rPr>
            </w:pPr>
            <w:r w:rsidRPr="00F04E91">
              <w:rPr>
                <w:rFonts w:cs="Arial"/>
                <w:szCs w:val="24"/>
                <w:lang w:eastAsia="en-AU"/>
              </w:rPr>
              <w:t xml:space="preserve">Co-Founder and Co-Chair </w:t>
            </w:r>
          </w:p>
          <w:p w14:paraId="56688317" w14:textId="77777777" w:rsidR="00BD25D1" w:rsidRPr="00810B90" w:rsidRDefault="00BD25D1" w:rsidP="00CB4886">
            <w:pPr>
              <w:spacing w:after="200"/>
              <w:rPr>
                <w:rFonts w:cs="Arial"/>
                <w:szCs w:val="24"/>
                <w:lang w:eastAsia="en-AU"/>
              </w:rPr>
            </w:pPr>
            <w:r w:rsidRPr="00810B90">
              <w:rPr>
                <w:rFonts w:cs="Arial"/>
                <w:szCs w:val="24"/>
                <w:lang w:eastAsia="en-AU"/>
              </w:rPr>
              <w:t>CHAMP Private Equity</w:t>
            </w:r>
          </w:p>
        </w:tc>
        <w:tc>
          <w:tcPr>
            <w:tcW w:w="942" w:type="pct"/>
            <w:tcBorders>
              <w:top w:val="single" w:sz="12" w:space="0" w:color="8496B0" w:themeColor="text2" w:themeTint="99"/>
              <w:left w:val="single" w:sz="8" w:space="0" w:color="8496B0" w:themeColor="text2" w:themeTint="99"/>
              <w:bottom w:val="single" w:sz="12" w:space="0" w:color="8496B0" w:themeColor="text2" w:themeTint="99"/>
              <w:right w:val="nil"/>
            </w:tcBorders>
            <w:hideMark/>
          </w:tcPr>
          <w:p w14:paraId="0279F016" w14:textId="173E3347" w:rsidR="00BD25D1" w:rsidRPr="003977D8" w:rsidRDefault="00B1157B" w:rsidP="00CB4886">
            <w:pPr>
              <w:spacing w:after="200"/>
              <w:rPr>
                <w:rFonts w:cs="Arial"/>
                <w:szCs w:val="24"/>
                <w:lang w:eastAsia="en-AU"/>
              </w:rPr>
            </w:pPr>
            <w:r>
              <w:rPr>
                <w:rFonts w:cs="Arial"/>
                <w:noProof/>
                <w:szCs w:val="24"/>
                <w:lang w:eastAsia="en-AU"/>
              </w:rPr>
              <w:drawing>
                <wp:inline distT="0" distB="0" distL="0" distR="0" wp14:anchorId="3C95698F" wp14:editId="357CFE8D">
                  <wp:extent cx="941705" cy="1187450"/>
                  <wp:effectExtent l="0" t="0" r="0" b="0"/>
                  <wp:docPr id="43" name="Picture 43" descr="\\prod.protected.ind\user\User04\PSheath\desktop\Annual report 2015-16\Cropped headshots\thumbnail_Bill Fer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d.protected.ind\user\User04\PSheath\desktop\Annual report 2015-16\Cropped headshots\thumbnail_Bill Ferri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1705" cy="1187450"/>
                          </a:xfrm>
                          <a:prstGeom prst="rect">
                            <a:avLst/>
                          </a:prstGeom>
                          <a:noFill/>
                          <a:ln>
                            <a:noFill/>
                          </a:ln>
                        </pic:spPr>
                      </pic:pic>
                    </a:graphicData>
                  </a:graphic>
                </wp:inline>
              </w:drawing>
            </w:r>
          </w:p>
        </w:tc>
        <w:tc>
          <w:tcPr>
            <w:tcW w:w="1859" w:type="pct"/>
            <w:tcBorders>
              <w:top w:val="single" w:sz="12" w:space="0" w:color="8496B0" w:themeColor="text2" w:themeTint="99"/>
              <w:left w:val="single" w:sz="8" w:space="0" w:color="8496B0" w:themeColor="text2" w:themeTint="99"/>
              <w:bottom w:val="single" w:sz="12" w:space="0" w:color="8496B0" w:themeColor="text2" w:themeTint="99"/>
              <w:right w:val="nil"/>
            </w:tcBorders>
          </w:tcPr>
          <w:p w14:paraId="1AFC3098" w14:textId="77777777" w:rsidR="00BD25D1" w:rsidRDefault="00BD25D1" w:rsidP="00CB4886">
            <w:pPr>
              <w:spacing w:after="200"/>
              <w:rPr>
                <w:noProof/>
                <w:lang w:eastAsia="en-AU"/>
              </w:rPr>
            </w:pPr>
            <w:r w:rsidRPr="0052044C">
              <w:rPr>
                <w:noProof/>
                <w:lang w:eastAsia="en-AU"/>
              </w:rPr>
              <w:t>12 November 2015 to 11 November 2018</w:t>
            </w:r>
          </w:p>
        </w:tc>
      </w:tr>
      <w:tr w:rsidR="00BD25D1" w:rsidRPr="002F6C8F" w14:paraId="57031448" w14:textId="77777777" w:rsidTr="00CB4886">
        <w:tc>
          <w:tcPr>
            <w:tcW w:w="5000" w:type="pct"/>
            <w:gridSpan w:val="3"/>
            <w:tcBorders>
              <w:top w:val="single" w:sz="12" w:space="0" w:color="8496B0" w:themeColor="text2" w:themeTint="99"/>
              <w:left w:val="nil"/>
              <w:bottom w:val="single" w:sz="12" w:space="0" w:color="8496B0" w:themeColor="text2" w:themeTint="99"/>
              <w:right w:val="nil"/>
            </w:tcBorders>
            <w:hideMark/>
          </w:tcPr>
          <w:p w14:paraId="6D89B574" w14:textId="77777777" w:rsidR="00BD25D1" w:rsidRPr="002F6C8F" w:rsidRDefault="00BD25D1" w:rsidP="00CB4886">
            <w:pPr>
              <w:spacing w:after="200"/>
              <w:rPr>
                <w:rFonts w:cs="Arial"/>
                <w:b/>
                <w:szCs w:val="24"/>
                <w:lang w:eastAsia="en-AU"/>
              </w:rPr>
            </w:pPr>
            <w:r w:rsidRPr="002F6C8F">
              <w:rPr>
                <w:rFonts w:cs="Arial"/>
                <w:b/>
                <w:szCs w:val="24"/>
                <w:lang w:eastAsia="en-AU"/>
              </w:rPr>
              <w:t>Innovation Australia Membership</w:t>
            </w:r>
          </w:p>
        </w:tc>
      </w:tr>
      <w:tr w:rsidR="00BD25D1" w:rsidRPr="00E36FB0" w14:paraId="10590C80" w14:textId="77777777" w:rsidTr="00CB4886">
        <w:tc>
          <w:tcPr>
            <w:tcW w:w="2199" w:type="pct"/>
            <w:tcBorders>
              <w:top w:val="single" w:sz="12" w:space="0" w:color="8496B0" w:themeColor="text2" w:themeTint="99"/>
              <w:left w:val="nil"/>
              <w:bottom w:val="single" w:sz="8" w:space="0" w:color="8496B0" w:themeColor="text2" w:themeTint="99"/>
              <w:right w:val="single" w:sz="8" w:space="0" w:color="8496B0" w:themeColor="text2" w:themeTint="99"/>
            </w:tcBorders>
            <w:hideMark/>
          </w:tcPr>
          <w:p w14:paraId="2C2DF2C9" w14:textId="77777777" w:rsidR="00BD25D1" w:rsidRPr="003977D8" w:rsidRDefault="00BD25D1" w:rsidP="00CB4886">
            <w:pPr>
              <w:rPr>
                <w:rFonts w:cs="Arial"/>
                <w:szCs w:val="24"/>
                <w:lang w:eastAsia="en-AU"/>
              </w:rPr>
            </w:pPr>
            <w:r w:rsidRPr="003977D8">
              <w:rPr>
                <w:rFonts w:cs="Arial"/>
                <w:szCs w:val="24"/>
                <w:lang w:eastAsia="en-AU"/>
              </w:rPr>
              <w:t>Dr Michele Allan</w:t>
            </w:r>
          </w:p>
          <w:p w14:paraId="79C7E0AF" w14:textId="77777777" w:rsidR="00BD25D1" w:rsidRPr="002B5B3E" w:rsidRDefault="00BD25D1" w:rsidP="00CB4886">
            <w:pPr>
              <w:rPr>
                <w:rFonts w:cs="Arial"/>
                <w:szCs w:val="24"/>
                <w:lang w:eastAsia="en-AU"/>
              </w:rPr>
            </w:pPr>
            <w:r w:rsidRPr="002B5B3E">
              <w:rPr>
                <w:rFonts w:cs="Arial"/>
                <w:szCs w:val="24"/>
                <w:lang w:eastAsia="en-AU"/>
              </w:rPr>
              <w:t>Chancellor</w:t>
            </w:r>
          </w:p>
          <w:p w14:paraId="04038759" w14:textId="77777777" w:rsidR="00BD25D1" w:rsidRPr="002B5B3E" w:rsidRDefault="00BD25D1" w:rsidP="00CB4886">
            <w:pPr>
              <w:spacing w:after="200"/>
              <w:rPr>
                <w:rFonts w:cs="Arial"/>
                <w:szCs w:val="24"/>
                <w:lang w:eastAsia="en-AU"/>
              </w:rPr>
            </w:pPr>
            <w:r w:rsidRPr="002B5B3E">
              <w:rPr>
                <w:rFonts w:cs="Arial"/>
                <w:szCs w:val="24"/>
                <w:lang w:eastAsia="en-AU"/>
              </w:rPr>
              <w:t>Charles Sturt University</w:t>
            </w:r>
          </w:p>
        </w:tc>
        <w:tc>
          <w:tcPr>
            <w:tcW w:w="942" w:type="pct"/>
            <w:tcBorders>
              <w:top w:val="single" w:sz="12" w:space="0" w:color="8496B0" w:themeColor="text2" w:themeTint="99"/>
              <w:left w:val="single" w:sz="8" w:space="0" w:color="8496B0" w:themeColor="text2" w:themeTint="99"/>
              <w:bottom w:val="single" w:sz="8" w:space="0" w:color="8496B0" w:themeColor="text2" w:themeTint="99"/>
              <w:right w:val="nil"/>
            </w:tcBorders>
            <w:hideMark/>
          </w:tcPr>
          <w:p w14:paraId="166C18DB" w14:textId="13D3BE67" w:rsidR="00BD25D1" w:rsidRPr="003977D8" w:rsidRDefault="00B1157B" w:rsidP="00CB4886">
            <w:pPr>
              <w:spacing w:after="200"/>
              <w:rPr>
                <w:rFonts w:cs="Arial"/>
                <w:szCs w:val="24"/>
                <w:lang w:eastAsia="en-AU"/>
              </w:rPr>
            </w:pPr>
            <w:r>
              <w:rPr>
                <w:rFonts w:cs="Arial"/>
                <w:noProof/>
                <w:szCs w:val="24"/>
                <w:lang w:eastAsia="en-AU"/>
              </w:rPr>
              <w:drawing>
                <wp:inline distT="0" distB="0" distL="0" distR="0" wp14:anchorId="0B2193C3" wp14:editId="29E01008">
                  <wp:extent cx="941705" cy="1187450"/>
                  <wp:effectExtent l="0" t="0" r="0" b="0"/>
                  <wp:docPr id="44" name="Picture 44" descr="\\prod.protected.ind\user\User04\PSheath\desktop\Annual report 2015-16\Cropped headshots\thumbnail_Michele Al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d.protected.ind\user\User04\PSheath\desktop\Annual report 2015-16\Cropped headshots\thumbnail_Michele Alla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1705" cy="1187450"/>
                          </a:xfrm>
                          <a:prstGeom prst="rect">
                            <a:avLst/>
                          </a:prstGeom>
                          <a:noFill/>
                          <a:ln>
                            <a:noFill/>
                          </a:ln>
                        </pic:spPr>
                      </pic:pic>
                    </a:graphicData>
                  </a:graphic>
                </wp:inline>
              </w:drawing>
            </w:r>
          </w:p>
        </w:tc>
        <w:tc>
          <w:tcPr>
            <w:tcW w:w="1859" w:type="pct"/>
            <w:tcBorders>
              <w:top w:val="single" w:sz="12" w:space="0" w:color="8496B0" w:themeColor="text2" w:themeTint="99"/>
              <w:left w:val="single" w:sz="8" w:space="0" w:color="8496B0" w:themeColor="text2" w:themeTint="99"/>
              <w:bottom w:val="single" w:sz="8" w:space="0" w:color="8496B0" w:themeColor="text2" w:themeTint="99"/>
              <w:right w:val="nil"/>
            </w:tcBorders>
          </w:tcPr>
          <w:p w14:paraId="4C0253E3" w14:textId="77777777" w:rsidR="00BD25D1" w:rsidRDefault="00BD25D1" w:rsidP="00CB4886">
            <w:pPr>
              <w:spacing w:after="200"/>
              <w:rPr>
                <w:noProof/>
                <w:lang w:eastAsia="en-AU"/>
              </w:rPr>
            </w:pPr>
            <w:r>
              <w:rPr>
                <w:noProof/>
                <w:lang w:eastAsia="en-AU"/>
              </w:rPr>
              <w:t>10 March</w:t>
            </w:r>
            <w:r w:rsidRPr="0052044C">
              <w:rPr>
                <w:noProof/>
                <w:lang w:eastAsia="en-AU"/>
              </w:rPr>
              <w:t xml:space="preserve"> 201</w:t>
            </w:r>
            <w:r>
              <w:rPr>
                <w:noProof/>
                <w:lang w:eastAsia="en-AU"/>
              </w:rPr>
              <w:t>6</w:t>
            </w:r>
            <w:r w:rsidRPr="0052044C">
              <w:rPr>
                <w:noProof/>
                <w:lang w:eastAsia="en-AU"/>
              </w:rPr>
              <w:t xml:space="preserve"> to 27 October 2018</w:t>
            </w:r>
          </w:p>
        </w:tc>
      </w:tr>
      <w:tr w:rsidR="00BD25D1" w:rsidRPr="00E36FB0" w14:paraId="6F083D4E" w14:textId="77777777" w:rsidTr="00CB4886">
        <w:tc>
          <w:tcPr>
            <w:tcW w:w="2199" w:type="pct"/>
            <w:tcBorders>
              <w:top w:val="single" w:sz="8" w:space="0" w:color="8496B0" w:themeColor="text2" w:themeTint="99"/>
              <w:left w:val="nil"/>
              <w:bottom w:val="single" w:sz="8" w:space="0" w:color="8496B0" w:themeColor="text2" w:themeTint="99"/>
              <w:right w:val="single" w:sz="8" w:space="0" w:color="8496B0" w:themeColor="text2" w:themeTint="99"/>
            </w:tcBorders>
          </w:tcPr>
          <w:p w14:paraId="43414698" w14:textId="77777777" w:rsidR="00BD25D1" w:rsidRPr="003977D8" w:rsidRDefault="00BD25D1" w:rsidP="00CB4886">
            <w:pPr>
              <w:rPr>
                <w:rFonts w:cs="Arial"/>
                <w:szCs w:val="24"/>
                <w:lang w:eastAsia="en-AU"/>
              </w:rPr>
            </w:pPr>
            <w:r w:rsidRPr="003977D8">
              <w:rPr>
                <w:rFonts w:cs="Arial"/>
                <w:szCs w:val="24"/>
                <w:lang w:eastAsia="en-AU"/>
              </w:rPr>
              <w:t>Mr Nixon Apple</w:t>
            </w:r>
          </w:p>
          <w:p w14:paraId="3A3E029F" w14:textId="77777777" w:rsidR="00BD25D1" w:rsidRDefault="00BD25D1" w:rsidP="00CB4886">
            <w:pPr>
              <w:rPr>
                <w:rFonts w:cs="Arial"/>
                <w:szCs w:val="24"/>
                <w:lang w:eastAsia="en-AU"/>
              </w:rPr>
            </w:pPr>
            <w:r w:rsidRPr="003977D8">
              <w:rPr>
                <w:rFonts w:cs="Arial"/>
                <w:szCs w:val="24"/>
                <w:lang w:eastAsia="en-AU"/>
              </w:rPr>
              <w:t>Director</w:t>
            </w:r>
          </w:p>
        </w:tc>
        <w:tc>
          <w:tcPr>
            <w:tcW w:w="942" w:type="pct"/>
            <w:tcBorders>
              <w:top w:val="single" w:sz="8" w:space="0" w:color="8496B0" w:themeColor="text2" w:themeTint="99"/>
              <w:left w:val="single" w:sz="8" w:space="0" w:color="8496B0" w:themeColor="text2" w:themeTint="99"/>
              <w:bottom w:val="single" w:sz="8" w:space="0" w:color="8496B0" w:themeColor="text2" w:themeTint="99"/>
              <w:right w:val="nil"/>
            </w:tcBorders>
          </w:tcPr>
          <w:p w14:paraId="77F75996" w14:textId="1081C742" w:rsidR="00BD25D1" w:rsidRDefault="00B1157B" w:rsidP="00CB4886">
            <w:pPr>
              <w:spacing w:after="200"/>
              <w:rPr>
                <w:noProof/>
                <w:lang w:eastAsia="en-AU"/>
              </w:rPr>
            </w:pPr>
            <w:r>
              <w:rPr>
                <w:noProof/>
                <w:lang w:eastAsia="en-AU"/>
              </w:rPr>
              <w:drawing>
                <wp:inline distT="0" distB="0" distL="0" distR="0" wp14:anchorId="6EB35BDE" wp14:editId="41A921C8">
                  <wp:extent cx="941705" cy="1187450"/>
                  <wp:effectExtent l="0" t="0" r="0" b="0"/>
                  <wp:docPr id="45" name="Picture 45" descr="\\prod.protected.ind\user\User04\PSheath\desktop\Annual report 2015-16\Cropped headshots\thumbnail_Nixon Ap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d.protected.ind\user\User04\PSheath\desktop\Annual report 2015-16\Cropped headshots\thumbnail_Nixon Appl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1705" cy="1187450"/>
                          </a:xfrm>
                          <a:prstGeom prst="rect">
                            <a:avLst/>
                          </a:prstGeom>
                          <a:noFill/>
                          <a:ln>
                            <a:noFill/>
                          </a:ln>
                        </pic:spPr>
                      </pic:pic>
                    </a:graphicData>
                  </a:graphic>
                </wp:inline>
              </w:drawing>
            </w:r>
          </w:p>
        </w:tc>
        <w:tc>
          <w:tcPr>
            <w:tcW w:w="1859" w:type="pct"/>
            <w:tcBorders>
              <w:top w:val="single" w:sz="8" w:space="0" w:color="8496B0" w:themeColor="text2" w:themeTint="99"/>
              <w:left w:val="single" w:sz="8" w:space="0" w:color="8496B0" w:themeColor="text2" w:themeTint="99"/>
              <w:bottom w:val="single" w:sz="8" w:space="0" w:color="8496B0" w:themeColor="text2" w:themeTint="99"/>
              <w:right w:val="nil"/>
            </w:tcBorders>
          </w:tcPr>
          <w:p w14:paraId="6734C8CD" w14:textId="77777777" w:rsidR="00BD25D1" w:rsidRDefault="00BD25D1" w:rsidP="00CB4886">
            <w:pPr>
              <w:spacing w:after="200"/>
              <w:rPr>
                <w:noProof/>
                <w:lang w:eastAsia="en-AU"/>
              </w:rPr>
            </w:pPr>
            <w:r w:rsidRPr="0052044C">
              <w:rPr>
                <w:noProof/>
                <w:lang w:eastAsia="en-AU"/>
              </w:rPr>
              <w:t>14 October 2013 to 13 October 2016</w:t>
            </w:r>
          </w:p>
        </w:tc>
      </w:tr>
      <w:tr w:rsidR="00BD25D1" w:rsidRPr="00E36FB0" w14:paraId="07116EFA" w14:textId="77777777" w:rsidTr="00CB4886">
        <w:tc>
          <w:tcPr>
            <w:tcW w:w="2199" w:type="pct"/>
            <w:tcBorders>
              <w:top w:val="single" w:sz="8" w:space="0" w:color="8496B0" w:themeColor="text2" w:themeTint="99"/>
              <w:left w:val="nil"/>
              <w:bottom w:val="single" w:sz="8" w:space="0" w:color="8496B0" w:themeColor="text2" w:themeTint="99"/>
              <w:right w:val="single" w:sz="8" w:space="0" w:color="8496B0" w:themeColor="text2" w:themeTint="99"/>
            </w:tcBorders>
          </w:tcPr>
          <w:p w14:paraId="2A24DB90" w14:textId="77777777" w:rsidR="00BD25D1" w:rsidRPr="00305A71" w:rsidRDefault="00BD25D1" w:rsidP="00CB4886">
            <w:pPr>
              <w:rPr>
                <w:rFonts w:cs="Arial"/>
                <w:szCs w:val="24"/>
                <w:lang w:eastAsia="en-AU"/>
              </w:rPr>
            </w:pPr>
            <w:r w:rsidRPr="00305A71">
              <w:rPr>
                <w:rFonts w:cs="Arial"/>
                <w:szCs w:val="24"/>
                <w:lang w:eastAsia="en-AU"/>
              </w:rPr>
              <w:t>Mr Paul Bassat</w:t>
            </w:r>
            <w:r w:rsidRPr="00305A71" w:rsidDel="0022341B">
              <w:rPr>
                <w:rFonts w:cs="Arial"/>
                <w:szCs w:val="24"/>
                <w:lang w:eastAsia="en-AU"/>
              </w:rPr>
              <w:t xml:space="preserve"> </w:t>
            </w:r>
          </w:p>
          <w:p w14:paraId="6307F176" w14:textId="77777777" w:rsidR="00BD25D1" w:rsidRDefault="00BD25D1" w:rsidP="00CB4886">
            <w:pPr>
              <w:rPr>
                <w:rFonts w:cs="Arial"/>
                <w:bCs/>
                <w:szCs w:val="24"/>
                <w:lang w:val="en-US" w:eastAsia="en-AU"/>
              </w:rPr>
            </w:pPr>
            <w:r>
              <w:rPr>
                <w:rFonts w:cs="Arial"/>
                <w:bCs/>
                <w:szCs w:val="24"/>
                <w:lang w:val="en-US" w:eastAsia="en-AU"/>
              </w:rPr>
              <w:t>Co-Founder</w:t>
            </w:r>
          </w:p>
          <w:p w14:paraId="42C72704" w14:textId="77777777" w:rsidR="00BD25D1" w:rsidRPr="00305A71" w:rsidRDefault="00BD25D1" w:rsidP="00CB4886">
            <w:pPr>
              <w:spacing w:after="0" w:line="360" w:lineRule="auto"/>
              <w:rPr>
                <w:rFonts w:cs="Arial"/>
                <w:szCs w:val="24"/>
                <w:lang w:eastAsia="en-AU"/>
              </w:rPr>
            </w:pPr>
            <w:r>
              <w:rPr>
                <w:rFonts w:cs="Arial"/>
                <w:bCs/>
                <w:szCs w:val="24"/>
                <w:lang w:val="en-US" w:eastAsia="en-AU"/>
              </w:rPr>
              <w:t>Square Peg Capital</w:t>
            </w:r>
          </w:p>
        </w:tc>
        <w:tc>
          <w:tcPr>
            <w:tcW w:w="942" w:type="pct"/>
            <w:tcBorders>
              <w:top w:val="single" w:sz="8" w:space="0" w:color="8496B0" w:themeColor="text2" w:themeTint="99"/>
              <w:left w:val="single" w:sz="8" w:space="0" w:color="8496B0" w:themeColor="text2" w:themeTint="99"/>
              <w:bottom w:val="single" w:sz="8" w:space="0" w:color="8496B0" w:themeColor="text2" w:themeTint="99"/>
              <w:right w:val="nil"/>
            </w:tcBorders>
          </w:tcPr>
          <w:p w14:paraId="6D30948D" w14:textId="2EBA75B8" w:rsidR="00BD25D1" w:rsidRPr="00305A71" w:rsidRDefault="00B1157B" w:rsidP="00CB4886">
            <w:pPr>
              <w:spacing w:after="200"/>
              <w:rPr>
                <w:rFonts w:cs="Arial"/>
                <w:color w:val="FF0000"/>
                <w:szCs w:val="24"/>
                <w:lang w:eastAsia="en-AU"/>
              </w:rPr>
            </w:pPr>
            <w:r>
              <w:rPr>
                <w:rFonts w:cs="Arial"/>
                <w:noProof/>
                <w:color w:val="FF0000"/>
                <w:szCs w:val="24"/>
                <w:lang w:eastAsia="en-AU"/>
              </w:rPr>
              <w:drawing>
                <wp:inline distT="0" distB="0" distL="0" distR="0" wp14:anchorId="19621649" wp14:editId="2CFE316A">
                  <wp:extent cx="941705" cy="1187450"/>
                  <wp:effectExtent l="0" t="0" r="0" b="0"/>
                  <wp:docPr id="47" name="Picture 47" descr="\\prod.protected.ind\user\User04\PSheath\desktop\Annual report 2015-16\Cropped headshots\thumbnail_Paul Bass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d.protected.ind\user\User04\PSheath\desktop\Annual report 2015-16\Cropped headshots\thumbnail_Paul Bassa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1705" cy="1187450"/>
                          </a:xfrm>
                          <a:prstGeom prst="rect">
                            <a:avLst/>
                          </a:prstGeom>
                          <a:noFill/>
                          <a:ln>
                            <a:noFill/>
                          </a:ln>
                        </pic:spPr>
                      </pic:pic>
                    </a:graphicData>
                  </a:graphic>
                </wp:inline>
              </w:drawing>
            </w:r>
          </w:p>
        </w:tc>
        <w:tc>
          <w:tcPr>
            <w:tcW w:w="1859" w:type="pct"/>
            <w:tcBorders>
              <w:top w:val="single" w:sz="8" w:space="0" w:color="8496B0" w:themeColor="text2" w:themeTint="99"/>
              <w:left w:val="single" w:sz="8" w:space="0" w:color="8496B0" w:themeColor="text2" w:themeTint="99"/>
              <w:bottom w:val="single" w:sz="8" w:space="0" w:color="8496B0" w:themeColor="text2" w:themeTint="99"/>
              <w:right w:val="nil"/>
            </w:tcBorders>
          </w:tcPr>
          <w:p w14:paraId="7BBFC5BA" w14:textId="77777777" w:rsidR="00BD25D1" w:rsidRDefault="00BD25D1" w:rsidP="00CB4886">
            <w:pPr>
              <w:spacing w:after="200"/>
              <w:rPr>
                <w:noProof/>
                <w:lang w:eastAsia="en-AU"/>
              </w:rPr>
            </w:pPr>
            <w:r>
              <w:rPr>
                <w:noProof/>
                <w:lang w:eastAsia="en-AU"/>
              </w:rPr>
              <w:t>10 March</w:t>
            </w:r>
            <w:r w:rsidRPr="0052044C">
              <w:rPr>
                <w:noProof/>
                <w:lang w:eastAsia="en-AU"/>
              </w:rPr>
              <w:t xml:space="preserve"> 2016 to 27 October 2018</w:t>
            </w:r>
          </w:p>
        </w:tc>
      </w:tr>
      <w:tr w:rsidR="00BD25D1" w:rsidRPr="00E36FB0" w14:paraId="13C3748C" w14:textId="77777777" w:rsidTr="00CB4886">
        <w:tc>
          <w:tcPr>
            <w:tcW w:w="2199" w:type="pct"/>
            <w:tcBorders>
              <w:top w:val="single" w:sz="8" w:space="0" w:color="8496B0" w:themeColor="text2" w:themeTint="99"/>
              <w:left w:val="nil"/>
              <w:bottom w:val="single" w:sz="8" w:space="0" w:color="8496B0" w:themeColor="text2" w:themeTint="99"/>
              <w:right w:val="single" w:sz="8" w:space="0" w:color="8496B0" w:themeColor="text2" w:themeTint="99"/>
            </w:tcBorders>
            <w:hideMark/>
          </w:tcPr>
          <w:p w14:paraId="42DB30C8" w14:textId="77777777" w:rsidR="00BD25D1" w:rsidRPr="00305A71" w:rsidRDefault="00BD25D1" w:rsidP="00CB4886">
            <w:pPr>
              <w:spacing w:after="0" w:line="360" w:lineRule="auto"/>
              <w:rPr>
                <w:rFonts w:cs="Arial"/>
                <w:szCs w:val="24"/>
                <w:lang w:eastAsia="en-AU"/>
              </w:rPr>
            </w:pPr>
            <w:r w:rsidRPr="00305A71">
              <w:rPr>
                <w:rFonts w:cs="Arial"/>
                <w:szCs w:val="24"/>
                <w:lang w:eastAsia="en-AU"/>
              </w:rPr>
              <w:t>Ms Maile Carnegie</w:t>
            </w:r>
          </w:p>
          <w:p w14:paraId="6DEB38D4" w14:textId="77777777" w:rsidR="00BD25D1" w:rsidRPr="00305A71" w:rsidRDefault="00BD25D1" w:rsidP="00CB4886">
            <w:pPr>
              <w:spacing w:after="0" w:line="360" w:lineRule="auto"/>
              <w:rPr>
                <w:rFonts w:cs="Arial"/>
                <w:szCs w:val="24"/>
              </w:rPr>
            </w:pPr>
            <w:r w:rsidRPr="00305A71">
              <w:rPr>
                <w:rFonts w:cs="Arial"/>
                <w:szCs w:val="24"/>
              </w:rPr>
              <w:t>Group Executive, Digital Banking</w:t>
            </w:r>
          </w:p>
          <w:p w14:paraId="73F0047D" w14:textId="77777777" w:rsidR="00BD25D1" w:rsidRPr="00305A71" w:rsidRDefault="00BD25D1" w:rsidP="00CB4886">
            <w:pPr>
              <w:spacing w:after="200" w:line="360" w:lineRule="auto"/>
              <w:rPr>
                <w:rFonts w:cs="Arial"/>
                <w:color w:val="FF0000"/>
                <w:szCs w:val="24"/>
                <w:lang w:eastAsia="en-AU"/>
              </w:rPr>
            </w:pPr>
            <w:r w:rsidRPr="00305A71">
              <w:rPr>
                <w:rFonts w:cs="Arial"/>
                <w:szCs w:val="24"/>
              </w:rPr>
              <w:t>ANZ Bank</w:t>
            </w:r>
          </w:p>
        </w:tc>
        <w:tc>
          <w:tcPr>
            <w:tcW w:w="942" w:type="pct"/>
            <w:tcBorders>
              <w:top w:val="single" w:sz="8" w:space="0" w:color="8496B0" w:themeColor="text2" w:themeTint="99"/>
              <w:left w:val="single" w:sz="8" w:space="0" w:color="8496B0" w:themeColor="text2" w:themeTint="99"/>
              <w:bottom w:val="single" w:sz="8" w:space="0" w:color="8496B0" w:themeColor="text2" w:themeTint="99"/>
              <w:right w:val="nil"/>
            </w:tcBorders>
            <w:hideMark/>
          </w:tcPr>
          <w:p w14:paraId="59E929C4" w14:textId="243EBA58" w:rsidR="00BD25D1" w:rsidRPr="00305A71" w:rsidRDefault="00BD25D1" w:rsidP="00CB4886">
            <w:pPr>
              <w:spacing w:after="200"/>
              <w:rPr>
                <w:rFonts w:cs="Arial"/>
                <w:color w:val="FF0000"/>
                <w:szCs w:val="24"/>
                <w:lang w:eastAsia="en-AU"/>
              </w:rPr>
            </w:pPr>
            <w:r w:rsidRPr="00305A71">
              <w:rPr>
                <w:rFonts w:cs="Arial"/>
                <w:color w:val="FF0000"/>
                <w:szCs w:val="24"/>
                <w:lang w:eastAsia="en-AU"/>
              </w:rPr>
              <w:t xml:space="preserve"> </w:t>
            </w:r>
            <w:r w:rsidR="00B1157B">
              <w:rPr>
                <w:noProof/>
                <w:lang w:eastAsia="en-AU"/>
              </w:rPr>
              <w:drawing>
                <wp:inline distT="0" distB="0" distL="0" distR="0" wp14:anchorId="495B58BE" wp14:editId="452B2BDE">
                  <wp:extent cx="941705" cy="1187450"/>
                  <wp:effectExtent l="0" t="0" r="0" b="0"/>
                  <wp:docPr id="48" name="Picture 48" descr="\\prod.protected.ind\user\User04\PSheath\desktop\Annual report 2015-16\Cropped headshots\thumbnail_Maile Carneg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d.protected.ind\user\User04\PSheath\desktop\Annual report 2015-16\Cropped headshots\thumbnail_Maile Carnegi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41705" cy="1187450"/>
                          </a:xfrm>
                          <a:prstGeom prst="rect">
                            <a:avLst/>
                          </a:prstGeom>
                          <a:noFill/>
                          <a:ln>
                            <a:noFill/>
                          </a:ln>
                        </pic:spPr>
                      </pic:pic>
                    </a:graphicData>
                  </a:graphic>
                </wp:inline>
              </w:drawing>
            </w:r>
          </w:p>
        </w:tc>
        <w:tc>
          <w:tcPr>
            <w:tcW w:w="1859" w:type="pct"/>
            <w:tcBorders>
              <w:top w:val="single" w:sz="8" w:space="0" w:color="8496B0" w:themeColor="text2" w:themeTint="99"/>
              <w:left w:val="single" w:sz="8" w:space="0" w:color="8496B0" w:themeColor="text2" w:themeTint="99"/>
              <w:bottom w:val="single" w:sz="8" w:space="0" w:color="8496B0" w:themeColor="text2" w:themeTint="99"/>
              <w:right w:val="nil"/>
            </w:tcBorders>
          </w:tcPr>
          <w:p w14:paraId="60F435DE" w14:textId="77777777" w:rsidR="00BD25D1" w:rsidRPr="00305A71" w:rsidRDefault="00BD25D1" w:rsidP="00CB4886">
            <w:pPr>
              <w:spacing w:after="200"/>
              <w:rPr>
                <w:rFonts w:cs="Arial"/>
                <w:color w:val="FF0000"/>
                <w:szCs w:val="24"/>
                <w:lang w:eastAsia="en-AU"/>
              </w:rPr>
            </w:pPr>
            <w:r>
              <w:rPr>
                <w:rFonts w:cs="Arial"/>
                <w:szCs w:val="24"/>
                <w:lang w:eastAsia="en-AU"/>
              </w:rPr>
              <w:t>10 March</w:t>
            </w:r>
            <w:r w:rsidRPr="0052044C">
              <w:rPr>
                <w:rFonts w:cs="Arial"/>
                <w:szCs w:val="24"/>
                <w:lang w:eastAsia="en-AU"/>
              </w:rPr>
              <w:t xml:space="preserve"> 2016 to 24 January 2019</w:t>
            </w:r>
          </w:p>
        </w:tc>
      </w:tr>
      <w:tr w:rsidR="00BD25D1" w:rsidRPr="00E36FB0" w14:paraId="2934D6DB" w14:textId="77777777" w:rsidTr="00CB4886">
        <w:tc>
          <w:tcPr>
            <w:tcW w:w="2199" w:type="pct"/>
            <w:tcBorders>
              <w:top w:val="single" w:sz="8" w:space="0" w:color="8496B0" w:themeColor="text2" w:themeTint="99"/>
              <w:left w:val="nil"/>
              <w:bottom w:val="single" w:sz="4" w:space="0" w:color="8496B0" w:themeColor="text2" w:themeTint="99"/>
              <w:right w:val="single" w:sz="8" w:space="0" w:color="8496B0" w:themeColor="text2" w:themeTint="99"/>
            </w:tcBorders>
            <w:hideMark/>
          </w:tcPr>
          <w:p w14:paraId="4C5ACBBE" w14:textId="77777777" w:rsidR="00BD25D1" w:rsidRPr="003977D8" w:rsidRDefault="00BD25D1" w:rsidP="00CB4886">
            <w:pPr>
              <w:spacing w:after="200"/>
              <w:rPr>
                <w:rFonts w:cs="Arial"/>
                <w:color w:val="FF0000"/>
                <w:szCs w:val="24"/>
                <w:lang w:eastAsia="en-AU"/>
              </w:rPr>
            </w:pPr>
            <w:r w:rsidRPr="00305A71">
              <w:rPr>
                <w:rFonts w:cs="Arial"/>
                <w:szCs w:val="24"/>
              </w:rPr>
              <w:lastRenderedPageBreak/>
              <w:t>Mr Scott Farquhar</w:t>
            </w:r>
          </w:p>
          <w:p w14:paraId="52470A4B" w14:textId="77777777" w:rsidR="00BD25D1" w:rsidRPr="00305A71" w:rsidRDefault="00BD25D1" w:rsidP="00CB4886">
            <w:pPr>
              <w:rPr>
                <w:rFonts w:cs="Arial"/>
                <w:szCs w:val="24"/>
              </w:rPr>
            </w:pPr>
            <w:r w:rsidRPr="00305A71">
              <w:rPr>
                <w:rFonts w:cs="Arial"/>
                <w:szCs w:val="24"/>
              </w:rPr>
              <w:t>Co-Founder and Co-CEO</w:t>
            </w:r>
          </w:p>
          <w:p w14:paraId="0A62CA06" w14:textId="77777777" w:rsidR="00BD25D1" w:rsidRPr="00305A71" w:rsidRDefault="00BD25D1" w:rsidP="00CB4886">
            <w:pPr>
              <w:spacing w:after="200"/>
              <w:rPr>
                <w:rFonts w:cs="Arial"/>
                <w:color w:val="FF0000"/>
                <w:szCs w:val="24"/>
                <w:lang w:eastAsia="en-AU"/>
              </w:rPr>
            </w:pPr>
            <w:r w:rsidRPr="00305A71">
              <w:rPr>
                <w:rFonts w:cs="Arial"/>
                <w:szCs w:val="24"/>
              </w:rPr>
              <w:t>Atlassian</w:t>
            </w:r>
          </w:p>
        </w:tc>
        <w:tc>
          <w:tcPr>
            <w:tcW w:w="942" w:type="pct"/>
            <w:tcBorders>
              <w:top w:val="single" w:sz="8" w:space="0" w:color="8496B0" w:themeColor="text2" w:themeTint="99"/>
              <w:left w:val="single" w:sz="8" w:space="0" w:color="8496B0" w:themeColor="text2" w:themeTint="99"/>
              <w:bottom w:val="single" w:sz="4" w:space="0" w:color="8496B0" w:themeColor="text2" w:themeTint="99"/>
              <w:right w:val="nil"/>
            </w:tcBorders>
            <w:hideMark/>
          </w:tcPr>
          <w:p w14:paraId="0AECF571" w14:textId="35FE2FEC" w:rsidR="00BD25D1" w:rsidRPr="00593D98" w:rsidRDefault="00BD25D1" w:rsidP="00CB4886">
            <w:pPr>
              <w:spacing w:after="200"/>
              <w:rPr>
                <w:rFonts w:cs="Arial"/>
                <w:noProof/>
                <w:szCs w:val="24"/>
                <w:lang w:eastAsia="en-AU"/>
              </w:rPr>
            </w:pPr>
            <w:r w:rsidRPr="00593D98">
              <w:rPr>
                <w:rFonts w:cs="Arial"/>
                <w:szCs w:val="24"/>
                <w:lang w:eastAsia="en-AU"/>
              </w:rPr>
              <w:t xml:space="preserve"> </w:t>
            </w:r>
            <w:r w:rsidR="00B1157B">
              <w:rPr>
                <w:noProof/>
                <w:lang w:eastAsia="en-AU"/>
              </w:rPr>
              <w:drawing>
                <wp:inline distT="0" distB="0" distL="0" distR="0" wp14:anchorId="227CECE4" wp14:editId="4FC79078">
                  <wp:extent cx="941705" cy="1187450"/>
                  <wp:effectExtent l="0" t="0" r="0" b="0"/>
                  <wp:docPr id="49" name="Picture 49" descr="\\prod.protected.ind\user\User04\PSheath\desktop\Annual report 2015-16\Cropped headshots\thumbnail_Scott Farquh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d.protected.ind\user\User04\PSheath\desktop\Annual report 2015-16\Cropped headshots\thumbnail_Scott Farquhar.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41705" cy="1187450"/>
                          </a:xfrm>
                          <a:prstGeom prst="rect">
                            <a:avLst/>
                          </a:prstGeom>
                          <a:noFill/>
                          <a:ln>
                            <a:noFill/>
                          </a:ln>
                        </pic:spPr>
                      </pic:pic>
                    </a:graphicData>
                  </a:graphic>
                </wp:inline>
              </w:drawing>
            </w:r>
          </w:p>
        </w:tc>
        <w:tc>
          <w:tcPr>
            <w:tcW w:w="1859" w:type="pct"/>
            <w:tcBorders>
              <w:top w:val="single" w:sz="8" w:space="0" w:color="8496B0" w:themeColor="text2" w:themeTint="99"/>
              <w:left w:val="single" w:sz="8" w:space="0" w:color="8496B0" w:themeColor="text2" w:themeTint="99"/>
              <w:bottom w:val="single" w:sz="4" w:space="0" w:color="8496B0" w:themeColor="text2" w:themeTint="99"/>
              <w:right w:val="nil"/>
            </w:tcBorders>
          </w:tcPr>
          <w:p w14:paraId="3F909870" w14:textId="77777777" w:rsidR="00BD25D1" w:rsidRPr="00593D98" w:rsidRDefault="00BD25D1" w:rsidP="00CB4886">
            <w:pPr>
              <w:spacing w:after="200"/>
              <w:rPr>
                <w:rFonts w:cs="Arial"/>
                <w:szCs w:val="24"/>
                <w:lang w:eastAsia="en-AU"/>
              </w:rPr>
            </w:pPr>
            <w:r>
              <w:rPr>
                <w:rFonts w:cs="Arial"/>
                <w:szCs w:val="24"/>
                <w:lang w:eastAsia="en-AU"/>
              </w:rPr>
              <w:t>10 March</w:t>
            </w:r>
            <w:r w:rsidRPr="0052044C">
              <w:rPr>
                <w:rFonts w:cs="Arial"/>
                <w:szCs w:val="24"/>
                <w:lang w:eastAsia="en-AU"/>
              </w:rPr>
              <w:t xml:space="preserve"> 2016 to 27 October 2018</w:t>
            </w:r>
          </w:p>
        </w:tc>
      </w:tr>
      <w:tr w:rsidR="00BD25D1" w:rsidRPr="00E36FB0" w14:paraId="46F49992" w14:textId="77777777" w:rsidTr="00CB4886">
        <w:trPr>
          <w:trHeight w:val="1861"/>
        </w:trPr>
        <w:tc>
          <w:tcPr>
            <w:tcW w:w="2199" w:type="pct"/>
            <w:tcBorders>
              <w:top w:val="single" w:sz="4" w:space="0" w:color="8496B0" w:themeColor="text2" w:themeTint="99"/>
              <w:left w:val="nil"/>
              <w:bottom w:val="single" w:sz="4" w:space="0" w:color="8496B0" w:themeColor="text2" w:themeTint="99"/>
              <w:right w:val="single" w:sz="8" w:space="0" w:color="8496B0" w:themeColor="text2" w:themeTint="99"/>
            </w:tcBorders>
            <w:hideMark/>
          </w:tcPr>
          <w:p w14:paraId="6B23650D" w14:textId="77777777" w:rsidR="00BD25D1" w:rsidRPr="00305A71" w:rsidRDefault="00BD25D1" w:rsidP="00CB4886">
            <w:pPr>
              <w:spacing w:after="200"/>
              <w:rPr>
                <w:rFonts w:cs="Arial"/>
                <w:szCs w:val="24"/>
              </w:rPr>
            </w:pPr>
            <w:r w:rsidRPr="00305A71">
              <w:rPr>
                <w:rFonts w:cs="Arial"/>
                <w:szCs w:val="24"/>
              </w:rPr>
              <w:t>Dr Alan Finkel AO</w:t>
            </w:r>
          </w:p>
          <w:p w14:paraId="47E8873A" w14:textId="77777777" w:rsidR="00BD25D1" w:rsidRPr="003977D8" w:rsidRDefault="00BD25D1" w:rsidP="00CB4886">
            <w:pPr>
              <w:spacing w:after="200"/>
              <w:rPr>
                <w:rFonts w:cs="Arial"/>
                <w:szCs w:val="24"/>
                <w:lang w:eastAsia="en-AU"/>
              </w:rPr>
            </w:pPr>
            <w:r w:rsidRPr="00305A71">
              <w:rPr>
                <w:rFonts w:cs="Arial"/>
                <w:szCs w:val="24"/>
              </w:rPr>
              <w:t>Australian Chief Scientist</w:t>
            </w:r>
          </w:p>
        </w:tc>
        <w:tc>
          <w:tcPr>
            <w:tcW w:w="942" w:type="pct"/>
            <w:tcBorders>
              <w:top w:val="single" w:sz="4" w:space="0" w:color="8496B0" w:themeColor="text2" w:themeTint="99"/>
              <w:left w:val="single" w:sz="8" w:space="0" w:color="8496B0" w:themeColor="text2" w:themeTint="99"/>
              <w:bottom w:val="single" w:sz="4" w:space="0" w:color="8496B0" w:themeColor="text2" w:themeTint="99"/>
              <w:right w:val="nil"/>
            </w:tcBorders>
            <w:hideMark/>
          </w:tcPr>
          <w:p w14:paraId="3E989E4D" w14:textId="01223032" w:rsidR="00BD25D1" w:rsidRPr="003977D8" w:rsidRDefault="00DC5867" w:rsidP="00CB4886">
            <w:pPr>
              <w:spacing w:after="200"/>
              <w:rPr>
                <w:rFonts w:cs="Arial"/>
                <w:szCs w:val="24"/>
                <w:lang w:eastAsia="en-AU"/>
              </w:rPr>
            </w:pPr>
            <w:r>
              <w:rPr>
                <w:rFonts w:cs="Arial"/>
                <w:noProof/>
                <w:szCs w:val="24"/>
                <w:lang w:eastAsia="en-AU"/>
              </w:rPr>
              <w:drawing>
                <wp:inline distT="0" distB="0" distL="0" distR="0" wp14:anchorId="1D31AD8D" wp14:editId="7B8D91E0">
                  <wp:extent cx="941705" cy="1187450"/>
                  <wp:effectExtent l="0" t="0" r="0" b="0"/>
                  <wp:docPr id="50" name="Picture 50" descr="\\prod.protected.ind\user\User04\PSheath\desktop\Annual report 2015-16\Cropped headshots\thumbnail_Alan Fink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d.protected.ind\user\User04\PSheath\desktop\Annual report 2015-16\Cropped headshots\thumbnail_Alan Finkel.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41705" cy="1187450"/>
                          </a:xfrm>
                          <a:prstGeom prst="rect">
                            <a:avLst/>
                          </a:prstGeom>
                          <a:noFill/>
                          <a:ln>
                            <a:noFill/>
                          </a:ln>
                        </pic:spPr>
                      </pic:pic>
                    </a:graphicData>
                  </a:graphic>
                </wp:inline>
              </w:drawing>
            </w:r>
          </w:p>
        </w:tc>
        <w:tc>
          <w:tcPr>
            <w:tcW w:w="1859" w:type="pct"/>
            <w:tcBorders>
              <w:top w:val="single" w:sz="4" w:space="0" w:color="8496B0" w:themeColor="text2" w:themeTint="99"/>
              <w:left w:val="single" w:sz="8" w:space="0" w:color="8496B0" w:themeColor="text2" w:themeTint="99"/>
              <w:bottom w:val="single" w:sz="4" w:space="0" w:color="8496B0" w:themeColor="text2" w:themeTint="99"/>
              <w:right w:val="nil"/>
            </w:tcBorders>
          </w:tcPr>
          <w:p w14:paraId="7FFDCED4" w14:textId="77777777" w:rsidR="00BD25D1" w:rsidRDefault="00BD25D1" w:rsidP="00CB4886">
            <w:pPr>
              <w:spacing w:after="200"/>
              <w:rPr>
                <w:noProof/>
                <w:lang w:eastAsia="en-AU"/>
              </w:rPr>
            </w:pPr>
            <w:r>
              <w:rPr>
                <w:noProof/>
                <w:lang w:eastAsia="en-AU"/>
              </w:rPr>
              <w:t>10</w:t>
            </w:r>
            <w:r w:rsidRPr="0052044C">
              <w:rPr>
                <w:noProof/>
                <w:lang w:eastAsia="en-AU"/>
              </w:rPr>
              <w:t xml:space="preserve"> </w:t>
            </w:r>
            <w:r>
              <w:rPr>
                <w:noProof/>
                <w:lang w:eastAsia="en-AU"/>
              </w:rPr>
              <w:t>March</w:t>
            </w:r>
            <w:r w:rsidRPr="0052044C">
              <w:rPr>
                <w:noProof/>
                <w:lang w:eastAsia="en-AU"/>
              </w:rPr>
              <w:t xml:space="preserve"> 2016 to 24  January 2019</w:t>
            </w:r>
          </w:p>
        </w:tc>
      </w:tr>
      <w:tr w:rsidR="00BD25D1" w:rsidRPr="00E36FB0" w14:paraId="43A314D9" w14:textId="77777777" w:rsidTr="00CB4886">
        <w:tc>
          <w:tcPr>
            <w:tcW w:w="2199" w:type="pct"/>
            <w:tcBorders>
              <w:top w:val="single" w:sz="4" w:space="0" w:color="8496B0" w:themeColor="text2" w:themeTint="99"/>
              <w:left w:val="nil"/>
              <w:bottom w:val="single" w:sz="8" w:space="0" w:color="8496B0" w:themeColor="text2" w:themeTint="99"/>
              <w:right w:val="single" w:sz="8" w:space="0" w:color="8496B0" w:themeColor="text2" w:themeTint="99"/>
            </w:tcBorders>
          </w:tcPr>
          <w:p w14:paraId="30B447F0" w14:textId="77777777" w:rsidR="00BD25D1" w:rsidRPr="00F04E91" w:rsidRDefault="00BD25D1" w:rsidP="00CB4886">
            <w:pPr>
              <w:rPr>
                <w:rFonts w:cs="Arial"/>
                <w:szCs w:val="24"/>
                <w:lang w:eastAsia="en-AU"/>
              </w:rPr>
            </w:pPr>
            <w:r w:rsidRPr="00F04E91">
              <w:rPr>
                <w:rFonts w:cs="Arial"/>
                <w:szCs w:val="24"/>
                <w:lang w:eastAsia="en-AU"/>
              </w:rPr>
              <w:t>Dr Marlene Kanga AM</w:t>
            </w:r>
          </w:p>
          <w:p w14:paraId="0F388A1F" w14:textId="77777777" w:rsidR="00BD25D1" w:rsidRPr="00810B90" w:rsidRDefault="00BD25D1" w:rsidP="00CB4886">
            <w:pPr>
              <w:rPr>
                <w:rFonts w:cs="Arial"/>
                <w:szCs w:val="24"/>
                <w:lang w:eastAsia="en-AU"/>
              </w:rPr>
            </w:pPr>
            <w:r w:rsidRPr="00810B90">
              <w:rPr>
                <w:rFonts w:cs="Arial"/>
                <w:szCs w:val="24"/>
                <w:lang w:eastAsia="en-AU"/>
              </w:rPr>
              <w:t>Director</w:t>
            </w:r>
          </w:p>
          <w:p w14:paraId="07178921" w14:textId="77777777" w:rsidR="00BD25D1" w:rsidRPr="00305A71" w:rsidRDefault="00BD25D1" w:rsidP="00CB4886">
            <w:pPr>
              <w:rPr>
                <w:rFonts w:cs="Arial"/>
                <w:szCs w:val="24"/>
              </w:rPr>
            </w:pPr>
            <w:r w:rsidRPr="00810B90">
              <w:rPr>
                <w:rFonts w:cs="Arial"/>
                <w:szCs w:val="24"/>
                <w:lang w:eastAsia="en-AU"/>
              </w:rPr>
              <w:t>iOmniscient Pty Ltd</w:t>
            </w:r>
          </w:p>
        </w:tc>
        <w:tc>
          <w:tcPr>
            <w:tcW w:w="942" w:type="pct"/>
            <w:tcBorders>
              <w:top w:val="single" w:sz="4" w:space="0" w:color="8496B0" w:themeColor="text2" w:themeTint="99"/>
              <w:left w:val="single" w:sz="8" w:space="0" w:color="8496B0" w:themeColor="text2" w:themeTint="99"/>
              <w:bottom w:val="single" w:sz="8" w:space="0" w:color="8496B0" w:themeColor="text2" w:themeTint="99"/>
              <w:right w:val="nil"/>
            </w:tcBorders>
          </w:tcPr>
          <w:p w14:paraId="2CF45D81" w14:textId="6B1DF302" w:rsidR="00BD25D1" w:rsidRDefault="00DC5867" w:rsidP="00CB4886">
            <w:pPr>
              <w:spacing w:after="200"/>
              <w:rPr>
                <w:noProof/>
                <w:lang w:eastAsia="en-AU"/>
              </w:rPr>
            </w:pPr>
            <w:r>
              <w:rPr>
                <w:noProof/>
                <w:lang w:eastAsia="en-AU"/>
              </w:rPr>
              <w:drawing>
                <wp:inline distT="0" distB="0" distL="0" distR="0" wp14:anchorId="6B7955B4" wp14:editId="7B1B8DDB">
                  <wp:extent cx="941705" cy="1187450"/>
                  <wp:effectExtent l="0" t="0" r="0" b="0"/>
                  <wp:docPr id="51" name="Picture 51" descr="\\prod.protected.ind\user\User04\PSheath\desktop\Annual report 2015-16\Cropped headshots\thumbnail_Marlene Kan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d.protected.ind\user\User04\PSheath\desktop\Annual report 2015-16\Cropped headshots\thumbnail_Marlene Kanga.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41705" cy="1187450"/>
                          </a:xfrm>
                          <a:prstGeom prst="rect">
                            <a:avLst/>
                          </a:prstGeom>
                          <a:noFill/>
                          <a:ln>
                            <a:noFill/>
                          </a:ln>
                        </pic:spPr>
                      </pic:pic>
                    </a:graphicData>
                  </a:graphic>
                </wp:inline>
              </w:drawing>
            </w:r>
          </w:p>
        </w:tc>
        <w:tc>
          <w:tcPr>
            <w:tcW w:w="1859" w:type="pct"/>
            <w:tcBorders>
              <w:top w:val="single" w:sz="4" w:space="0" w:color="8496B0" w:themeColor="text2" w:themeTint="99"/>
              <w:left w:val="single" w:sz="8" w:space="0" w:color="8496B0" w:themeColor="text2" w:themeTint="99"/>
              <w:bottom w:val="single" w:sz="8" w:space="0" w:color="8496B0" w:themeColor="text2" w:themeTint="99"/>
              <w:right w:val="nil"/>
            </w:tcBorders>
          </w:tcPr>
          <w:p w14:paraId="35B3DF47" w14:textId="77777777" w:rsidR="00BD25D1" w:rsidRDefault="00BD25D1" w:rsidP="00CB4886">
            <w:pPr>
              <w:spacing w:after="200"/>
              <w:rPr>
                <w:noProof/>
                <w:lang w:eastAsia="en-AU"/>
              </w:rPr>
            </w:pPr>
            <w:r>
              <w:rPr>
                <w:noProof/>
                <w:lang w:eastAsia="en-AU"/>
              </w:rPr>
              <w:t>5 August 2013 to 4 August 2016; 15 September 2016 to 14 September 2017</w:t>
            </w:r>
          </w:p>
          <w:p w14:paraId="50897039" w14:textId="77777777" w:rsidR="00BD25D1" w:rsidRDefault="00BD25D1" w:rsidP="00CB4886">
            <w:pPr>
              <w:spacing w:after="200"/>
              <w:rPr>
                <w:noProof/>
                <w:lang w:eastAsia="en-AU"/>
              </w:rPr>
            </w:pPr>
            <w:r>
              <w:rPr>
                <w:noProof/>
                <w:lang w:eastAsia="en-AU"/>
              </w:rPr>
              <w:t>19 September 2014 to 18 September 2015 (as Acting Chair)</w:t>
            </w:r>
          </w:p>
        </w:tc>
      </w:tr>
      <w:tr w:rsidR="00BD25D1" w:rsidRPr="00E36FB0" w14:paraId="7080CA88" w14:textId="77777777" w:rsidTr="00CB4886">
        <w:tc>
          <w:tcPr>
            <w:tcW w:w="2199" w:type="pct"/>
            <w:tcBorders>
              <w:top w:val="single" w:sz="4" w:space="0" w:color="8496B0" w:themeColor="text2" w:themeTint="99"/>
              <w:left w:val="nil"/>
              <w:bottom w:val="single" w:sz="8" w:space="0" w:color="8496B0" w:themeColor="text2" w:themeTint="99"/>
              <w:right w:val="single" w:sz="8" w:space="0" w:color="8496B0" w:themeColor="text2" w:themeTint="99"/>
            </w:tcBorders>
          </w:tcPr>
          <w:p w14:paraId="62639003" w14:textId="77777777" w:rsidR="00BD25D1" w:rsidRPr="00305A71" w:rsidRDefault="00BD25D1" w:rsidP="00CB4886">
            <w:pPr>
              <w:rPr>
                <w:rFonts w:cs="Arial"/>
                <w:szCs w:val="24"/>
              </w:rPr>
            </w:pPr>
            <w:r w:rsidRPr="00305A71">
              <w:rPr>
                <w:rFonts w:cs="Arial"/>
                <w:szCs w:val="24"/>
              </w:rPr>
              <w:t>Mr Daniel Petre AO</w:t>
            </w:r>
          </w:p>
          <w:p w14:paraId="2098B25C" w14:textId="77777777" w:rsidR="00BD25D1" w:rsidRPr="00305A71" w:rsidRDefault="00BD25D1" w:rsidP="00CB4886">
            <w:pPr>
              <w:rPr>
                <w:rFonts w:cs="Arial"/>
                <w:szCs w:val="24"/>
              </w:rPr>
            </w:pPr>
            <w:r w:rsidRPr="00305A71">
              <w:rPr>
                <w:rFonts w:cs="Arial"/>
                <w:szCs w:val="24"/>
              </w:rPr>
              <w:t>Partner</w:t>
            </w:r>
          </w:p>
          <w:p w14:paraId="1CFF4326" w14:textId="77777777" w:rsidR="00BD25D1" w:rsidRPr="003977D8" w:rsidRDefault="00BD25D1" w:rsidP="00CB4886">
            <w:pPr>
              <w:rPr>
                <w:rFonts w:cs="Arial"/>
                <w:szCs w:val="24"/>
                <w:lang w:eastAsia="en-AU"/>
              </w:rPr>
            </w:pPr>
            <w:r w:rsidRPr="00305A71">
              <w:rPr>
                <w:rFonts w:cs="Arial"/>
                <w:szCs w:val="24"/>
              </w:rPr>
              <w:t>Air Tree Ventures</w:t>
            </w:r>
          </w:p>
        </w:tc>
        <w:tc>
          <w:tcPr>
            <w:tcW w:w="942" w:type="pct"/>
            <w:tcBorders>
              <w:top w:val="single" w:sz="4" w:space="0" w:color="8496B0" w:themeColor="text2" w:themeTint="99"/>
              <w:left w:val="single" w:sz="8" w:space="0" w:color="8496B0" w:themeColor="text2" w:themeTint="99"/>
              <w:bottom w:val="single" w:sz="8" w:space="0" w:color="8496B0" w:themeColor="text2" w:themeTint="99"/>
              <w:right w:val="nil"/>
            </w:tcBorders>
          </w:tcPr>
          <w:p w14:paraId="07BFC679" w14:textId="4EC8BD11" w:rsidR="00BD25D1" w:rsidRPr="003977D8" w:rsidRDefault="00DC5867" w:rsidP="00CB4886">
            <w:pPr>
              <w:spacing w:after="200"/>
              <w:rPr>
                <w:rFonts w:cs="Arial"/>
                <w:noProof/>
                <w:szCs w:val="24"/>
                <w:lang w:eastAsia="en-AU"/>
              </w:rPr>
            </w:pPr>
            <w:r>
              <w:rPr>
                <w:rFonts w:cs="Arial"/>
                <w:noProof/>
                <w:szCs w:val="24"/>
                <w:lang w:eastAsia="en-AU"/>
              </w:rPr>
              <w:drawing>
                <wp:inline distT="0" distB="0" distL="0" distR="0" wp14:anchorId="5803963B" wp14:editId="40A32B81">
                  <wp:extent cx="941705" cy="1187450"/>
                  <wp:effectExtent l="0" t="0" r="0" b="0"/>
                  <wp:docPr id="52" name="Picture 52" descr="\\prod.protected.ind\user\User04\PSheath\desktop\Annual report 2015-16\Cropped headshots\thumbnail_Daniel Pe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d.protected.ind\user\User04\PSheath\desktop\Annual report 2015-16\Cropped headshots\thumbnail_Daniel Petr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41705" cy="1187450"/>
                          </a:xfrm>
                          <a:prstGeom prst="rect">
                            <a:avLst/>
                          </a:prstGeom>
                          <a:noFill/>
                          <a:ln>
                            <a:noFill/>
                          </a:ln>
                        </pic:spPr>
                      </pic:pic>
                    </a:graphicData>
                  </a:graphic>
                </wp:inline>
              </w:drawing>
            </w:r>
          </w:p>
        </w:tc>
        <w:tc>
          <w:tcPr>
            <w:tcW w:w="1859" w:type="pct"/>
            <w:tcBorders>
              <w:top w:val="single" w:sz="4" w:space="0" w:color="8496B0" w:themeColor="text2" w:themeTint="99"/>
              <w:left w:val="single" w:sz="8" w:space="0" w:color="8496B0" w:themeColor="text2" w:themeTint="99"/>
              <w:bottom w:val="single" w:sz="8" w:space="0" w:color="8496B0" w:themeColor="text2" w:themeTint="99"/>
              <w:right w:val="nil"/>
            </w:tcBorders>
          </w:tcPr>
          <w:p w14:paraId="632DD63D" w14:textId="77777777" w:rsidR="00BD25D1" w:rsidRDefault="00BD25D1" w:rsidP="00CB4886">
            <w:pPr>
              <w:spacing w:after="200"/>
              <w:rPr>
                <w:noProof/>
                <w:lang w:eastAsia="en-AU"/>
              </w:rPr>
            </w:pPr>
            <w:r>
              <w:rPr>
                <w:noProof/>
                <w:lang w:eastAsia="en-AU"/>
              </w:rPr>
              <w:t>10 March</w:t>
            </w:r>
            <w:r w:rsidRPr="0052044C">
              <w:rPr>
                <w:noProof/>
                <w:lang w:eastAsia="en-AU"/>
              </w:rPr>
              <w:t xml:space="preserve"> 2016 to 27 October 2018</w:t>
            </w:r>
          </w:p>
        </w:tc>
      </w:tr>
      <w:tr w:rsidR="00BD25D1" w:rsidRPr="00E36FB0" w14:paraId="32DF0236" w14:textId="77777777" w:rsidTr="00CB4886">
        <w:tc>
          <w:tcPr>
            <w:tcW w:w="2199" w:type="pct"/>
            <w:tcBorders>
              <w:top w:val="single" w:sz="8" w:space="0" w:color="8496B0" w:themeColor="text2" w:themeTint="99"/>
              <w:left w:val="nil"/>
              <w:bottom w:val="single" w:sz="8" w:space="0" w:color="8496B0" w:themeColor="text2" w:themeTint="99"/>
              <w:right w:val="single" w:sz="8" w:space="0" w:color="8496B0" w:themeColor="text2" w:themeTint="99"/>
            </w:tcBorders>
          </w:tcPr>
          <w:p w14:paraId="17E6C496" w14:textId="77777777" w:rsidR="00BD25D1" w:rsidRPr="00305A71" w:rsidRDefault="00BD25D1" w:rsidP="00CB4886">
            <w:pPr>
              <w:rPr>
                <w:rFonts w:cs="Arial"/>
                <w:szCs w:val="24"/>
              </w:rPr>
            </w:pPr>
            <w:r w:rsidRPr="00305A71">
              <w:rPr>
                <w:rFonts w:cs="Arial"/>
                <w:szCs w:val="24"/>
              </w:rPr>
              <w:t>Dr Christopher Roberts</w:t>
            </w:r>
          </w:p>
          <w:p w14:paraId="0B1067AB" w14:textId="77777777" w:rsidR="00BD25D1" w:rsidRPr="00305A71" w:rsidRDefault="00BD25D1" w:rsidP="00CB4886">
            <w:pPr>
              <w:rPr>
                <w:rFonts w:cs="Arial"/>
                <w:szCs w:val="24"/>
              </w:rPr>
            </w:pPr>
            <w:r w:rsidRPr="00305A71">
              <w:rPr>
                <w:rFonts w:cs="Arial"/>
                <w:szCs w:val="24"/>
              </w:rPr>
              <w:t>Non-Executive Director</w:t>
            </w:r>
          </w:p>
          <w:p w14:paraId="0F65AEF1" w14:textId="77777777" w:rsidR="00BD25D1" w:rsidRPr="00305A71" w:rsidRDefault="00BD25D1" w:rsidP="00CB4886">
            <w:pPr>
              <w:rPr>
                <w:rFonts w:cs="Arial"/>
                <w:szCs w:val="24"/>
              </w:rPr>
            </w:pPr>
            <w:r w:rsidRPr="00305A71">
              <w:rPr>
                <w:rFonts w:cs="Arial"/>
                <w:szCs w:val="24"/>
              </w:rPr>
              <w:t>ResMed</w:t>
            </w:r>
          </w:p>
        </w:tc>
        <w:tc>
          <w:tcPr>
            <w:tcW w:w="942" w:type="pct"/>
            <w:tcBorders>
              <w:top w:val="single" w:sz="8" w:space="0" w:color="8496B0" w:themeColor="text2" w:themeTint="99"/>
              <w:left w:val="single" w:sz="8" w:space="0" w:color="8496B0" w:themeColor="text2" w:themeTint="99"/>
              <w:bottom w:val="single" w:sz="8" w:space="0" w:color="8496B0" w:themeColor="text2" w:themeTint="99"/>
              <w:right w:val="nil"/>
            </w:tcBorders>
          </w:tcPr>
          <w:p w14:paraId="4AF50048" w14:textId="5F268C7A" w:rsidR="00BD25D1" w:rsidRPr="003977D8" w:rsidRDefault="00DC5867" w:rsidP="00CB4886">
            <w:pPr>
              <w:spacing w:after="200"/>
              <w:rPr>
                <w:rFonts w:cs="Arial"/>
                <w:noProof/>
                <w:szCs w:val="24"/>
                <w:lang w:eastAsia="en-AU"/>
              </w:rPr>
            </w:pPr>
            <w:r>
              <w:rPr>
                <w:rFonts w:cs="Arial"/>
                <w:noProof/>
                <w:szCs w:val="24"/>
                <w:lang w:eastAsia="en-AU"/>
              </w:rPr>
              <w:drawing>
                <wp:inline distT="0" distB="0" distL="0" distR="0" wp14:anchorId="5E4BA451" wp14:editId="4244A97A">
                  <wp:extent cx="941705" cy="1187450"/>
                  <wp:effectExtent l="0" t="0" r="0" b="0"/>
                  <wp:docPr id="53" name="Picture 53" descr="\\prod.protected.ind\user\User04\PSheath\desktop\Annual report 2015-16\Cropped headshots\thumbnail_Christopher Robe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d.protected.ind\user\User04\PSheath\desktop\Annual report 2015-16\Cropped headshots\thumbnail_Christopher Robert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41705" cy="1187450"/>
                          </a:xfrm>
                          <a:prstGeom prst="rect">
                            <a:avLst/>
                          </a:prstGeom>
                          <a:noFill/>
                          <a:ln>
                            <a:noFill/>
                          </a:ln>
                        </pic:spPr>
                      </pic:pic>
                    </a:graphicData>
                  </a:graphic>
                </wp:inline>
              </w:drawing>
            </w:r>
          </w:p>
        </w:tc>
        <w:tc>
          <w:tcPr>
            <w:tcW w:w="1859" w:type="pct"/>
            <w:tcBorders>
              <w:top w:val="single" w:sz="8" w:space="0" w:color="8496B0" w:themeColor="text2" w:themeTint="99"/>
              <w:left w:val="single" w:sz="8" w:space="0" w:color="8496B0" w:themeColor="text2" w:themeTint="99"/>
              <w:bottom w:val="single" w:sz="8" w:space="0" w:color="8496B0" w:themeColor="text2" w:themeTint="99"/>
              <w:right w:val="nil"/>
            </w:tcBorders>
          </w:tcPr>
          <w:p w14:paraId="3418B4DB" w14:textId="77777777" w:rsidR="00BD25D1" w:rsidRDefault="00BD25D1" w:rsidP="00CB4886">
            <w:pPr>
              <w:spacing w:after="200"/>
              <w:rPr>
                <w:noProof/>
                <w:lang w:eastAsia="en-AU"/>
              </w:rPr>
            </w:pPr>
            <w:r>
              <w:rPr>
                <w:noProof/>
                <w:lang w:eastAsia="en-AU"/>
              </w:rPr>
              <w:t>10 March</w:t>
            </w:r>
            <w:r w:rsidRPr="0052044C">
              <w:rPr>
                <w:noProof/>
                <w:lang w:eastAsia="en-AU"/>
              </w:rPr>
              <w:t xml:space="preserve"> 2016 to 24 January 2019</w:t>
            </w:r>
          </w:p>
        </w:tc>
      </w:tr>
      <w:tr w:rsidR="00BD25D1" w:rsidRPr="00E36FB0" w14:paraId="4A36084E" w14:textId="77777777" w:rsidTr="00CB4886">
        <w:trPr>
          <w:trHeight w:val="1861"/>
        </w:trPr>
        <w:tc>
          <w:tcPr>
            <w:tcW w:w="2199" w:type="pct"/>
            <w:tcBorders>
              <w:top w:val="single" w:sz="8" w:space="0" w:color="8496B0" w:themeColor="text2" w:themeTint="99"/>
              <w:left w:val="nil"/>
              <w:bottom w:val="single" w:sz="12" w:space="0" w:color="8496B0" w:themeColor="text2" w:themeTint="99"/>
              <w:right w:val="single" w:sz="8" w:space="0" w:color="8496B0" w:themeColor="text2" w:themeTint="99"/>
            </w:tcBorders>
          </w:tcPr>
          <w:p w14:paraId="3064A47D" w14:textId="17A62441" w:rsidR="00BD25D1" w:rsidRDefault="002C27CB" w:rsidP="00CB4886">
            <w:pPr>
              <w:rPr>
                <w:rFonts w:cs="Arial"/>
                <w:szCs w:val="24"/>
                <w:lang w:eastAsia="en-AU"/>
              </w:rPr>
            </w:pPr>
            <w:r>
              <w:rPr>
                <w:rFonts w:cs="Arial"/>
                <w:szCs w:val="24"/>
                <w:lang w:eastAsia="en-AU"/>
              </w:rPr>
              <w:t xml:space="preserve">Mr </w:t>
            </w:r>
            <w:r w:rsidR="00BD25D1" w:rsidRPr="003977D8">
              <w:rPr>
                <w:rFonts w:cs="Arial"/>
                <w:szCs w:val="24"/>
                <w:lang w:eastAsia="en-AU"/>
              </w:rPr>
              <w:t>Saul Singer (International Member)</w:t>
            </w:r>
          </w:p>
          <w:p w14:paraId="20072535" w14:textId="77777777" w:rsidR="00BD25D1" w:rsidRDefault="00BD25D1" w:rsidP="00CB4886">
            <w:pPr>
              <w:rPr>
                <w:rFonts w:cs="Arial"/>
                <w:szCs w:val="24"/>
                <w:lang w:eastAsia="en-AU"/>
              </w:rPr>
            </w:pPr>
            <w:r>
              <w:rPr>
                <w:rFonts w:cs="Arial"/>
                <w:szCs w:val="24"/>
                <w:lang w:eastAsia="en-AU"/>
              </w:rPr>
              <w:t>Editorial Board Member</w:t>
            </w:r>
          </w:p>
          <w:p w14:paraId="4D2B14E8" w14:textId="77777777" w:rsidR="00BD25D1" w:rsidRDefault="00BD25D1" w:rsidP="00CB4886">
            <w:pPr>
              <w:rPr>
                <w:rFonts w:cs="Arial"/>
                <w:szCs w:val="24"/>
                <w:lang w:eastAsia="en-AU"/>
              </w:rPr>
            </w:pPr>
            <w:r>
              <w:rPr>
                <w:rFonts w:cs="Arial"/>
                <w:szCs w:val="24"/>
                <w:lang w:eastAsia="en-AU"/>
              </w:rPr>
              <w:t>Times of Israel;</w:t>
            </w:r>
          </w:p>
          <w:p w14:paraId="08CDDA08" w14:textId="77777777" w:rsidR="00BD25D1" w:rsidRDefault="00BD25D1" w:rsidP="00CB4886">
            <w:pPr>
              <w:rPr>
                <w:rFonts w:cs="Arial"/>
                <w:szCs w:val="24"/>
                <w:lang w:eastAsia="en-AU"/>
              </w:rPr>
            </w:pPr>
            <w:r>
              <w:rPr>
                <w:rFonts w:cs="Arial"/>
                <w:szCs w:val="24"/>
                <w:lang w:eastAsia="en-AU"/>
              </w:rPr>
              <w:t>Author</w:t>
            </w:r>
          </w:p>
        </w:tc>
        <w:tc>
          <w:tcPr>
            <w:tcW w:w="942" w:type="pct"/>
            <w:tcBorders>
              <w:top w:val="single" w:sz="8" w:space="0" w:color="8496B0" w:themeColor="text2" w:themeTint="99"/>
              <w:left w:val="single" w:sz="8" w:space="0" w:color="8496B0" w:themeColor="text2" w:themeTint="99"/>
              <w:bottom w:val="single" w:sz="12" w:space="0" w:color="8496B0" w:themeColor="text2" w:themeTint="99"/>
              <w:right w:val="nil"/>
            </w:tcBorders>
          </w:tcPr>
          <w:p w14:paraId="5C321EE6" w14:textId="06231A78" w:rsidR="00BD25D1" w:rsidRDefault="00DC5867" w:rsidP="00CB4886">
            <w:pPr>
              <w:spacing w:after="200"/>
              <w:rPr>
                <w:noProof/>
                <w:lang w:eastAsia="en-AU"/>
              </w:rPr>
            </w:pPr>
            <w:r>
              <w:rPr>
                <w:noProof/>
                <w:lang w:eastAsia="en-AU"/>
              </w:rPr>
              <w:drawing>
                <wp:inline distT="0" distB="0" distL="0" distR="0" wp14:anchorId="02AAC02F" wp14:editId="4C44CAC1">
                  <wp:extent cx="941705" cy="1187450"/>
                  <wp:effectExtent l="0" t="0" r="0" b="0"/>
                  <wp:docPr id="58" name="Picture 58" descr="\\prod.protected.ind\user\User04\PSheath\desktop\Annual report 2015-16\Cropped headshots\thumbnail_Saul Sin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d.protected.ind\user\User04\PSheath\desktop\Annual report 2015-16\Cropped headshots\thumbnail_Saul Singe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41705" cy="1187450"/>
                          </a:xfrm>
                          <a:prstGeom prst="rect">
                            <a:avLst/>
                          </a:prstGeom>
                          <a:noFill/>
                          <a:ln>
                            <a:noFill/>
                          </a:ln>
                        </pic:spPr>
                      </pic:pic>
                    </a:graphicData>
                  </a:graphic>
                </wp:inline>
              </w:drawing>
            </w:r>
          </w:p>
        </w:tc>
        <w:tc>
          <w:tcPr>
            <w:tcW w:w="1859" w:type="pct"/>
            <w:tcBorders>
              <w:top w:val="single" w:sz="8" w:space="0" w:color="8496B0" w:themeColor="text2" w:themeTint="99"/>
              <w:left w:val="single" w:sz="8" w:space="0" w:color="8496B0" w:themeColor="text2" w:themeTint="99"/>
              <w:bottom w:val="single" w:sz="12" w:space="0" w:color="8496B0" w:themeColor="text2" w:themeTint="99"/>
              <w:right w:val="nil"/>
            </w:tcBorders>
          </w:tcPr>
          <w:p w14:paraId="09D84E07" w14:textId="77777777" w:rsidR="00BD25D1" w:rsidRPr="003F03D3" w:rsidRDefault="00BD25D1" w:rsidP="00CB4886">
            <w:pPr>
              <w:spacing w:after="200"/>
              <w:rPr>
                <w:rFonts w:cs="Arial"/>
                <w:noProof/>
                <w:color w:val="FF0000"/>
                <w:szCs w:val="24"/>
                <w:lang w:eastAsia="en-AU"/>
              </w:rPr>
            </w:pPr>
            <w:r w:rsidRPr="0052044C">
              <w:rPr>
                <w:rFonts w:cs="Arial"/>
                <w:noProof/>
                <w:szCs w:val="24"/>
                <w:lang w:eastAsia="en-AU"/>
              </w:rPr>
              <w:t>5 May 2016 to January 24 2019</w:t>
            </w:r>
          </w:p>
        </w:tc>
      </w:tr>
      <w:tr w:rsidR="00BD25D1" w:rsidRPr="00E36FB0" w14:paraId="44E62FC1" w14:textId="77777777" w:rsidTr="00CB4886">
        <w:trPr>
          <w:trHeight w:val="1861"/>
        </w:trPr>
        <w:tc>
          <w:tcPr>
            <w:tcW w:w="2199" w:type="pct"/>
            <w:tcBorders>
              <w:top w:val="single" w:sz="8" w:space="0" w:color="8496B0" w:themeColor="text2" w:themeTint="99"/>
              <w:left w:val="nil"/>
              <w:bottom w:val="single" w:sz="8" w:space="0" w:color="8496B0" w:themeColor="text2" w:themeTint="99"/>
              <w:right w:val="single" w:sz="8" w:space="0" w:color="8496B0" w:themeColor="text2" w:themeTint="99"/>
            </w:tcBorders>
          </w:tcPr>
          <w:p w14:paraId="15E98728" w14:textId="77777777" w:rsidR="00BD25D1" w:rsidRPr="000305E2" w:rsidRDefault="00BD25D1" w:rsidP="00CB4886">
            <w:pPr>
              <w:rPr>
                <w:rFonts w:cs="Arial"/>
                <w:szCs w:val="24"/>
                <w:lang w:eastAsia="en-AU"/>
              </w:rPr>
            </w:pPr>
            <w:r w:rsidRPr="000305E2">
              <w:rPr>
                <w:rFonts w:cs="Arial"/>
                <w:szCs w:val="24"/>
                <w:lang w:eastAsia="en-AU"/>
              </w:rPr>
              <w:lastRenderedPageBreak/>
              <w:t>Ms Susan Wilson</w:t>
            </w:r>
          </w:p>
          <w:p w14:paraId="3AF2D5CF" w14:textId="77777777" w:rsidR="00BD25D1" w:rsidRPr="00F04E91" w:rsidRDefault="00BD25D1" w:rsidP="00CB4886">
            <w:pPr>
              <w:rPr>
                <w:rFonts w:cs="Arial"/>
                <w:szCs w:val="24"/>
                <w:lang w:eastAsia="en-AU"/>
              </w:rPr>
            </w:pPr>
            <w:r w:rsidRPr="000305E2">
              <w:rPr>
                <w:rFonts w:cs="Arial"/>
                <w:szCs w:val="24"/>
                <w:lang w:eastAsia="en-AU"/>
              </w:rPr>
              <w:t>Director</w:t>
            </w:r>
          </w:p>
        </w:tc>
        <w:tc>
          <w:tcPr>
            <w:tcW w:w="942" w:type="pct"/>
            <w:tcBorders>
              <w:top w:val="single" w:sz="8" w:space="0" w:color="8496B0" w:themeColor="text2" w:themeTint="99"/>
              <w:left w:val="single" w:sz="8" w:space="0" w:color="8496B0" w:themeColor="text2" w:themeTint="99"/>
              <w:bottom w:val="single" w:sz="8" w:space="0" w:color="8496B0" w:themeColor="text2" w:themeTint="99"/>
              <w:right w:val="nil"/>
            </w:tcBorders>
          </w:tcPr>
          <w:p w14:paraId="11013C98" w14:textId="50925380" w:rsidR="00BD25D1" w:rsidRDefault="00DC5867" w:rsidP="00CB4886">
            <w:pPr>
              <w:spacing w:after="200"/>
              <w:rPr>
                <w:noProof/>
                <w:lang w:eastAsia="en-AU"/>
              </w:rPr>
            </w:pPr>
            <w:r>
              <w:rPr>
                <w:noProof/>
                <w:lang w:eastAsia="en-AU"/>
              </w:rPr>
              <w:drawing>
                <wp:inline distT="0" distB="0" distL="0" distR="0" wp14:anchorId="696A7406" wp14:editId="2017EAAB">
                  <wp:extent cx="941705" cy="1187450"/>
                  <wp:effectExtent l="0" t="0" r="0" b="0"/>
                  <wp:docPr id="62" name="Picture 62" descr="\\prod.protected.ind\user\User04\PSheath\desktop\Annual report 2015-16\Cropped headshots\thumbnail_Susan Wil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od.protected.ind\user\User04\PSheath\desktop\Annual report 2015-16\Cropped headshots\thumbnail_Susan Wilson.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41705" cy="1187450"/>
                          </a:xfrm>
                          <a:prstGeom prst="rect">
                            <a:avLst/>
                          </a:prstGeom>
                          <a:noFill/>
                          <a:ln>
                            <a:noFill/>
                          </a:ln>
                        </pic:spPr>
                      </pic:pic>
                    </a:graphicData>
                  </a:graphic>
                </wp:inline>
              </w:drawing>
            </w:r>
          </w:p>
        </w:tc>
        <w:tc>
          <w:tcPr>
            <w:tcW w:w="1859" w:type="pct"/>
            <w:tcBorders>
              <w:top w:val="single" w:sz="8" w:space="0" w:color="8496B0" w:themeColor="text2" w:themeTint="99"/>
              <w:left w:val="single" w:sz="8" w:space="0" w:color="8496B0" w:themeColor="text2" w:themeTint="99"/>
              <w:bottom w:val="single" w:sz="8" w:space="0" w:color="8496B0" w:themeColor="text2" w:themeTint="99"/>
              <w:right w:val="nil"/>
            </w:tcBorders>
          </w:tcPr>
          <w:p w14:paraId="777E5740" w14:textId="77777777" w:rsidR="00BD25D1" w:rsidRDefault="00BD25D1" w:rsidP="00CB4886">
            <w:pPr>
              <w:spacing w:after="200"/>
              <w:rPr>
                <w:noProof/>
                <w:lang w:eastAsia="en-AU"/>
              </w:rPr>
            </w:pPr>
            <w:r w:rsidRPr="0052044C">
              <w:rPr>
                <w:noProof/>
                <w:lang w:eastAsia="en-AU"/>
              </w:rPr>
              <w:t>14 October 2013 to 13 October 2016</w:t>
            </w:r>
          </w:p>
        </w:tc>
      </w:tr>
      <w:tr w:rsidR="00BD25D1" w:rsidRPr="00354DD4" w14:paraId="4A9D4922" w14:textId="77777777" w:rsidTr="00CB4886">
        <w:tc>
          <w:tcPr>
            <w:tcW w:w="2199" w:type="pct"/>
            <w:tcBorders>
              <w:top w:val="single" w:sz="12" w:space="0" w:color="8496B0" w:themeColor="text2" w:themeTint="99"/>
              <w:left w:val="nil"/>
              <w:bottom w:val="single" w:sz="12" w:space="0" w:color="8496B0" w:themeColor="text2" w:themeTint="99"/>
              <w:right w:val="single" w:sz="8" w:space="0" w:color="8496B0" w:themeColor="text2" w:themeTint="99"/>
            </w:tcBorders>
            <w:hideMark/>
          </w:tcPr>
          <w:p w14:paraId="4DC2E28B" w14:textId="77777777" w:rsidR="00BD25D1" w:rsidRPr="00354DD4" w:rsidRDefault="00BD25D1" w:rsidP="00CB4886">
            <w:pPr>
              <w:spacing w:after="200"/>
              <w:rPr>
                <w:rFonts w:cs="Arial"/>
                <w:szCs w:val="24"/>
              </w:rPr>
            </w:pPr>
            <w:r w:rsidRPr="00354DD4">
              <w:rPr>
                <w:rFonts w:cs="Arial"/>
                <w:szCs w:val="24"/>
              </w:rPr>
              <w:t>Ms Glenys Beauchamp PSM (ex-officio)</w:t>
            </w:r>
          </w:p>
          <w:p w14:paraId="4879C9C2" w14:textId="77777777" w:rsidR="00BD25D1" w:rsidRPr="00354DD4" w:rsidRDefault="00BD25D1" w:rsidP="00CB4886">
            <w:pPr>
              <w:spacing w:after="200"/>
              <w:rPr>
                <w:rFonts w:cs="Arial"/>
                <w:szCs w:val="24"/>
                <w:lang w:eastAsia="en-AU"/>
              </w:rPr>
            </w:pPr>
            <w:r w:rsidRPr="00354DD4">
              <w:rPr>
                <w:rFonts w:cs="Arial"/>
                <w:i/>
                <w:szCs w:val="24"/>
              </w:rPr>
              <w:t>S</w:t>
            </w:r>
            <w:r w:rsidRPr="00354DD4">
              <w:rPr>
                <w:rFonts w:cs="Arial"/>
                <w:szCs w:val="24"/>
              </w:rPr>
              <w:t>ecretary, Department of Industry, Innovation and Science</w:t>
            </w:r>
          </w:p>
        </w:tc>
        <w:tc>
          <w:tcPr>
            <w:tcW w:w="942" w:type="pct"/>
            <w:tcBorders>
              <w:top w:val="single" w:sz="12" w:space="0" w:color="8496B0" w:themeColor="text2" w:themeTint="99"/>
              <w:left w:val="single" w:sz="8" w:space="0" w:color="8496B0" w:themeColor="text2" w:themeTint="99"/>
              <w:bottom w:val="single" w:sz="12" w:space="0" w:color="8496B0" w:themeColor="text2" w:themeTint="99"/>
              <w:right w:val="nil"/>
            </w:tcBorders>
            <w:hideMark/>
          </w:tcPr>
          <w:p w14:paraId="033DFA76" w14:textId="2B2A7B9D" w:rsidR="00BD25D1" w:rsidRPr="00354DD4" w:rsidRDefault="00DC5867" w:rsidP="00CB4886">
            <w:pPr>
              <w:spacing w:after="200"/>
              <w:rPr>
                <w:rFonts w:cs="Arial"/>
                <w:szCs w:val="24"/>
                <w:lang w:eastAsia="en-AU"/>
              </w:rPr>
            </w:pPr>
            <w:r>
              <w:rPr>
                <w:rFonts w:cs="Arial"/>
                <w:noProof/>
                <w:szCs w:val="24"/>
                <w:lang w:eastAsia="en-AU"/>
              </w:rPr>
              <w:drawing>
                <wp:inline distT="0" distB="0" distL="0" distR="0" wp14:anchorId="3624801C" wp14:editId="2F6AB18F">
                  <wp:extent cx="941705" cy="1187450"/>
                  <wp:effectExtent l="0" t="0" r="0" b="0"/>
                  <wp:docPr id="63" name="Picture 63" descr="\\prod.protected.ind\user\User04\PSheath\desktop\Annual report 2015-16\Cropped headshots\thumbnail_Glenys Beauch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d.protected.ind\user\User04\PSheath\desktop\Annual report 2015-16\Cropped headshots\thumbnail_Glenys Beauchamp.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41705" cy="1187450"/>
                          </a:xfrm>
                          <a:prstGeom prst="rect">
                            <a:avLst/>
                          </a:prstGeom>
                          <a:noFill/>
                          <a:ln>
                            <a:noFill/>
                          </a:ln>
                        </pic:spPr>
                      </pic:pic>
                    </a:graphicData>
                  </a:graphic>
                </wp:inline>
              </w:drawing>
            </w:r>
          </w:p>
        </w:tc>
        <w:tc>
          <w:tcPr>
            <w:tcW w:w="1859" w:type="pct"/>
            <w:tcBorders>
              <w:top w:val="single" w:sz="12" w:space="0" w:color="8496B0" w:themeColor="text2" w:themeTint="99"/>
              <w:left w:val="single" w:sz="8" w:space="0" w:color="8496B0" w:themeColor="text2" w:themeTint="99"/>
              <w:bottom w:val="single" w:sz="12" w:space="0" w:color="8496B0" w:themeColor="text2" w:themeTint="99"/>
              <w:right w:val="nil"/>
            </w:tcBorders>
          </w:tcPr>
          <w:p w14:paraId="7BBE3251" w14:textId="77777777" w:rsidR="00BD25D1" w:rsidRPr="00354DD4" w:rsidRDefault="00BD25D1" w:rsidP="00CB4886">
            <w:pPr>
              <w:spacing w:after="200"/>
              <w:rPr>
                <w:rFonts w:cs="Arial"/>
                <w:noProof/>
                <w:color w:val="333333"/>
                <w:szCs w:val="24"/>
                <w:lang w:eastAsia="en-AU"/>
              </w:rPr>
            </w:pPr>
            <w:r w:rsidRPr="00354DD4">
              <w:rPr>
                <w:rFonts w:cs="Arial"/>
                <w:noProof/>
                <w:color w:val="333333"/>
                <w:szCs w:val="24"/>
                <w:lang w:eastAsia="en-AU"/>
              </w:rPr>
              <w:t>Current ex-officio appointment</w:t>
            </w:r>
          </w:p>
        </w:tc>
      </w:tr>
      <w:tr w:rsidR="00BD25D1" w:rsidRPr="00354DD4" w14:paraId="48B70424" w14:textId="77777777" w:rsidTr="00CB4886">
        <w:trPr>
          <w:trHeight w:val="555"/>
        </w:trPr>
        <w:tc>
          <w:tcPr>
            <w:tcW w:w="5000" w:type="pct"/>
            <w:gridSpan w:val="3"/>
            <w:tcBorders>
              <w:top w:val="single" w:sz="12" w:space="0" w:color="8496B0" w:themeColor="text2" w:themeTint="99"/>
              <w:left w:val="nil"/>
              <w:bottom w:val="single" w:sz="12" w:space="0" w:color="8496B0" w:themeColor="text2" w:themeTint="99"/>
              <w:right w:val="nil"/>
            </w:tcBorders>
          </w:tcPr>
          <w:p w14:paraId="0F0B89ED" w14:textId="77777777" w:rsidR="00BD25D1" w:rsidRPr="00354DD4" w:rsidRDefault="00BD25D1" w:rsidP="00CB4886">
            <w:pPr>
              <w:spacing w:after="0"/>
              <w:rPr>
                <w:rFonts w:cs="Arial"/>
                <w:noProof/>
                <w:szCs w:val="24"/>
                <w:lang w:eastAsia="en-AU"/>
              </w:rPr>
            </w:pPr>
            <w:r>
              <w:rPr>
                <w:rFonts w:cs="Arial"/>
                <w:b/>
                <w:szCs w:val="24"/>
                <w:lang w:eastAsia="en-AU"/>
              </w:rPr>
              <w:t>Members whose term finished in 2015-16</w:t>
            </w:r>
          </w:p>
        </w:tc>
      </w:tr>
      <w:tr w:rsidR="00BD25D1" w:rsidRPr="00354DD4" w14:paraId="1F8222A6" w14:textId="77777777" w:rsidTr="00CB4886">
        <w:tc>
          <w:tcPr>
            <w:tcW w:w="2199" w:type="pct"/>
            <w:tcBorders>
              <w:top w:val="single" w:sz="12" w:space="0" w:color="8496B0" w:themeColor="text2" w:themeTint="99"/>
              <w:left w:val="nil"/>
              <w:bottom w:val="single" w:sz="12" w:space="0" w:color="8496B0" w:themeColor="text2" w:themeTint="99"/>
              <w:right w:val="single" w:sz="8" w:space="0" w:color="8496B0" w:themeColor="text2" w:themeTint="99"/>
            </w:tcBorders>
          </w:tcPr>
          <w:p w14:paraId="3026B803" w14:textId="77777777" w:rsidR="00BD25D1" w:rsidRPr="00354DD4" w:rsidRDefault="00BD25D1" w:rsidP="00CB4886">
            <w:pPr>
              <w:spacing w:after="200"/>
              <w:rPr>
                <w:rFonts w:cs="Arial"/>
                <w:szCs w:val="24"/>
              </w:rPr>
            </w:pPr>
            <w:r w:rsidRPr="00354DD4">
              <w:rPr>
                <w:rFonts w:cs="Arial"/>
                <w:szCs w:val="24"/>
              </w:rPr>
              <w:t>Dr Laurie Hammond</w:t>
            </w:r>
          </w:p>
          <w:p w14:paraId="586E2A3F" w14:textId="77777777" w:rsidR="00BD25D1" w:rsidRPr="00354DD4" w:rsidRDefault="00BD25D1" w:rsidP="00CB4886">
            <w:pPr>
              <w:spacing w:after="200"/>
              <w:rPr>
                <w:rFonts w:cs="Arial"/>
                <w:szCs w:val="24"/>
              </w:rPr>
            </w:pPr>
            <w:r w:rsidRPr="00354DD4">
              <w:rPr>
                <w:rFonts w:cs="Arial"/>
                <w:szCs w:val="24"/>
              </w:rPr>
              <w:t>Director, IQ Funds</w:t>
            </w:r>
          </w:p>
        </w:tc>
        <w:tc>
          <w:tcPr>
            <w:tcW w:w="942" w:type="pct"/>
            <w:tcBorders>
              <w:top w:val="single" w:sz="12" w:space="0" w:color="8496B0" w:themeColor="text2" w:themeTint="99"/>
              <w:left w:val="single" w:sz="8" w:space="0" w:color="8496B0" w:themeColor="text2" w:themeTint="99"/>
              <w:bottom w:val="single" w:sz="12" w:space="0" w:color="8496B0" w:themeColor="text2" w:themeTint="99"/>
              <w:right w:val="nil"/>
            </w:tcBorders>
          </w:tcPr>
          <w:p w14:paraId="1557A6F4" w14:textId="7797D3C2" w:rsidR="00BD25D1" w:rsidRPr="00354DD4" w:rsidRDefault="00DC5867" w:rsidP="00CB4886">
            <w:pPr>
              <w:spacing w:after="200"/>
              <w:rPr>
                <w:rFonts w:cs="Arial"/>
                <w:noProof/>
                <w:color w:val="333333"/>
                <w:sz w:val="18"/>
                <w:szCs w:val="18"/>
                <w:lang w:eastAsia="en-AU"/>
              </w:rPr>
            </w:pPr>
            <w:r>
              <w:rPr>
                <w:rFonts w:cs="Arial"/>
                <w:noProof/>
                <w:color w:val="333333"/>
                <w:sz w:val="18"/>
                <w:szCs w:val="18"/>
                <w:lang w:eastAsia="en-AU"/>
              </w:rPr>
              <w:drawing>
                <wp:inline distT="0" distB="0" distL="0" distR="0" wp14:anchorId="42C5C1E3" wp14:editId="0E3A8F4A">
                  <wp:extent cx="941705" cy="1187450"/>
                  <wp:effectExtent l="0" t="0" r="0" b="0"/>
                  <wp:docPr id="64" name="Picture 64" descr="\\prod.protected.ind\user\User04\PSheath\desktop\Annual report 2015-16\Cropped headshots\thumbnail_Laurie Hamm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d.protected.ind\user\User04\PSheath\desktop\Annual report 2015-16\Cropped headshots\thumbnail_Laurie Hammond.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41705" cy="1187450"/>
                          </a:xfrm>
                          <a:prstGeom prst="rect">
                            <a:avLst/>
                          </a:prstGeom>
                          <a:noFill/>
                          <a:ln>
                            <a:noFill/>
                          </a:ln>
                        </pic:spPr>
                      </pic:pic>
                    </a:graphicData>
                  </a:graphic>
                </wp:inline>
              </w:drawing>
            </w:r>
          </w:p>
        </w:tc>
        <w:tc>
          <w:tcPr>
            <w:tcW w:w="1859" w:type="pct"/>
            <w:tcBorders>
              <w:top w:val="single" w:sz="12" w:space="0" w:color="8496B0" w:themeColor="text2" w:themeTint="99"/>
              <w:left w:val="single" w:sz="8" w:space="0" w:color="8496B0" w:themeColor="text2" w:themeTint="99"/>
              <w:bottom w:val="single" w:sz="12" w:space="0" w:color="8496B0" w:themeColor="text2" w:themeTint="99"/>
              <w:right w:val="nil"/>
            </w:tcBorders>
          </w:tcPr>
          <w:p w14:paraId="5EAC9FFA" w14:textId="77777777" w:rsidR="00BD25D1" w:rsidRPr="00354DD4" w:rsidRDefault="00BD25D1" w:rsidP="00CB4886">
            <w:pPr>
              <w:spacing w:after="200"/>
              <w:rPr>
                <w:rFonts w:cs="Arial"/>
                <w:noProof/>
                <w:color w:val="333333"/>
                <w:szCs w:val="24"/>
                <w:lang w:eastAsia="en-AU"/>
              </w:rPr>
            </w:pPr>
            <w:r w:rsidRPr="00354DD4">
              <w:rPr>
                <w:rFonts w:cs="Arial"/>
                <w:noProof/>
                <w:color w:val="333333"/>
                <w:szCs w:val="24"/>
                <w:lang w:eastAsia="en-AU"/>
              </w:rPr>
              <w:t>14 February 2013 to 13 February 2016</w:t>
            </w:r>
          </w:p>
        </w:tc>
      </w:tr>
      <w:tr w:rsidR="00BD25D1" w:rsidRPr="00354DD4" w14:paraId="64FA89BF" w14:textId="77777777" w:rsidTr="00CB4886">
        <w:tc>
          <w:tcPr>
            <w:tcW w:w="2199" w:type="pct"/>
            <w:tcBorders>
              <w:top w:val="single" w:sz="12" w:space="0" w:color="8496B0" w:themeColor="text2" w:themeTint="99"/>
              <w:left w:val="nil"/>
              <w:bottom w:val="single" w:sz="12" w:space="0" w:color="8496B0" w:themeColor="text2" w:themeTint="99"/>
              <w:right w:val="single" w:sz="8" w:space="0" w:color="8496B0" w:themeColor="text2" w:themeTint="99"/>
            </w:tcBorders>
          </w:tcPr>
          <w:p w14:paraId="5E77F233" w14:textId="77777777" w:rsidR="00BD25D1" w:rsidRPr="00354DD4" w:rsidRDefault="00BD25D1" w:rsidP="00CB4886">
            <w:pPr>
              <w:spacing w:after="200"/>
              <w:rPr>
                <w:rFonts w:cs="Arial"/>
                <w:szCs w:val="24"/>
              </w:rPr>
            </w:pPr>
            <w:r w:rsidRPr="00354DD4">
              <w:rPr>
                <w:rFonts w:cs="Arial"/>
                <w:szCs w:val="24"/>
              </w:rPr>
              <w:t>Mr Gerard Noonan</w:t>
            </w:r>
          </w:p>
          <w:p w14:paraId="3A937BB3" w14:textId="77777777" w:rsidR="00BD25D1" w:rsidRPr="00354DD4" w:rsidRDefault="00BD25D1" w:rsidP="00CB4886">
            <w:pPr>
              <w:spacing w:after="200"/>
              <w:rPr>
                <w:rFonts w:cs="Arial"/>
                <w:szCs w:val="24"/>
              </w:rPr>
            </w:pPr>
            <w:r w:rsidRPr="00354DD4">
              <w:rPr>
                <w:rFonts w:cs="Arial"/>
                <w:szCs w:val="24"/>
              </w:rPr>
              <w:t>Chair, Media Super</w:t>
            </w:r>
          </w:p>
        </w:tc>
        <w:tc>
          <w:tcPr>
            <w:tcW w:w="942" w:type="pct"/>
            <w:tcBorders>
              <w:top w:val="single" w:sz="12" w:space="0" w:color="8496B0" w:themeColor="text2" w:themeTint="99"/>
              <w:left w:val="single" w:sz="8" w:space="0" w:color="8496B0" w:themeColor="text2" w:themeTint="99"/>
              <w:bottom w:val="single" w:sz="12" w:space="0" w:color="8496B0" w:themeColor="text2" w:themeTint="99"/>
              <w:right w:val="nil"/>
            </w:tcBorders>
          </w:tcPr>
          <w:p w14:paraId="46FD4E74" w14:textId="0DAA25A4" w:rsidR="00BD25D1" w:rsidRPr="00354DD4" w:rsidRDefault="00DC5867" w:rsidP="00CB4886">
            <w:pPr>
              <w:spacing w:after="200"/>
              <w:rPr>
                <w:rFonts w:cs="Arial"/>
                <w:noProof/>
                <w:color w:val="333333"/>
                <w:sz w:val="18"/>
                <w:szCs w:val="18"/>
                <w:lang w:eastAsia="en-AU"/>
              </w:rPr>
            </w:pPr>
            <w:r>
              <w:rPr>
                <w:rFonts w:cs="Arial"/>
                <w:noProof/>
                <w:color w:val="333333"/>
                <w:sz w:val="18"/>
                <w:szCs w:val="18"/>
                <w:lang w:eastAsia="en-AU"/>
              </w:rPr>
              <w:drawing>
                <wp:inline distT="0" distB="0" distL="0" distR="0" wp14:anchorId="48D09EA1" wp14:editId="064E8753">
                  <wp:extent cx="941705" cy="1187450"/>
                  <wp:effectExtent l="0" t="0" r="0" b="0"/>
                  <wp:docPr id="65" name="Picture 65" descr="\\prod.protected.ind\user\User04\PSheath\desktop\Annual report 2015-16\Cropped headshots\thumbnail_Gerard Noo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od.protected.ind\user\User04\PSheath\desktop\Annual report 2015-16\Cropped headshots\thumbnail_Gerard Noonan.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41705" cy="1187450"/>
                          </a:xfrm>
                          <a:prstGeom prst="rect">
                            <a:avLst/>
                          </a:prstGeom>
                          <a:noFill/>
                          <a:ln>
                            <a:noFill/>
                          </a:ln>
                        </pic:spPr>
                      </pic:pic>
                    </a:graphicData>
                  </a:graphic>
                </wp:inline>
              </w:drawing>
            </w:r>
          </w:p>
        </w:tc>
        <w:tc>
          <w:tcPr>
            <w:tcW w:w="1859" w:type="pct"/>
            <w:tcBorders>
              <w:top w:val="single" w:sz="12" w:space="0" w:color="8496B0" w:themeColor="text2" w:themeTint="99"/>
              <w:left w:val="single" w:sz="8" w:space="0" w:color="8496B0" w:themeColor="text2" w:themeTint="99"/>
              <w:bottom w:val="single" w:sz="12" w:space="0" w:color="8496B0" w:themeColor="text2" w:themeTint="99"/>
              <w:right w:val="nil"/>
            </w:tcBorders>
          </w:tcPr>
          <w:p w14:paraId="7EB79C77" w14:textId="77777777" w:rsidR="00BD25D1" w:rsidRPr="00354DD4" w:rsidRDefault="00BD25D1" w:rsidP="00CB4886">
            <w:pPr>
              <w:spacing w:after="200"/>
              <w:rPr>
                <w:rFonts w:cs="Arial"/>
                <w:noProof/>
                <w:color w:val="333333"/>
                <w:szCs w:val="24"/>
                <w:lang w:eastAsia="en-AU"/>
              </w:rPr>
            </w:pPr>
            <w:r w:rsidRPr="00354DD4">
              <w:rPr>
                <w:rFonts w:cs="Arial"/>
                <w:noProof/>
                <w:color w:val="333333"/>
                <w:szCs w:val="24"/>
                <w:lang w:eastAsia="en-AU"/>
              </w:rPr>
              <w:t>7 September 2012 to 6 September 2015</w:t>
            </w:r>
          </w:p>
        </w:tc>
      </w:tr>
      <w:tr w:rsidR="00BD25D1" w:rsidRPr="00354DD4" w14:paraId="46EAD1E7" w14:textId="77777777" w:rsidTr="00CB4886">
        <w:tc>
          <w:tcPr>
            <w:tcW w:w="2199" w:type="pct"/>
            <w:tcBorders>
              <w:top w:val="single" w:sz="12" w:space="0" w:color="8496B0" w:themeColor="text2" w:themeTint="99"/>
              <w:left w:val="nil"/>
              <w:bottom w:val="single" w:sz="12" w:space="0" w:color="8496B0" w:themeColor="text2" w:themeTint="99"/>
              <w:right w:val="single" w:sz="8" w:space="0" w:color="8496B0" w:themeColor="text2" w:themeTint="99"/>
            </w:tcBorders>
          </w:tcPr>
          <w:p w14:paraId="7A8362CA" w14:textId="77777777" w:rsidR="00BD25D1" w:rsidRPr="00354DD4" w:rsidRDefault="00BD25D1" w:rsidP="00CB4886">
            <w:pPr>
              <w:spacing w:after="200"/>
              <w:rPr>
                <w:rFonts w:cs="Arial"/>
                <w:szCs w:val="24"/>
              </w:rPr>
            </w:pPr>
            <w:r w:rsidRPr="00354DD4">
              <w:rPr>
                <w:rFonts w:cs="Arial"/>
                <w:szCs w:val="24"/>
              </w:rPr>
              <w:t>Dr Susan Pond AM</w:t>
            </w:r>
          </w:p>
          <w:p w14:paraId="1D71C9A2" w14:textId="77777777" w:rsidR="00BD25D1" w:rsidRPr="00354DD4" w:rsidRDefault="00BD25D1" w:rsidP="00CB4886">
            <w:pPr>
              <w:spacing w:after="200"/>
              <w:rPr>
                <w:rFonts w:cs="Arial"/>
                <w:szCs w:val="24"/>
              </w:rPr>
            </w:pPr>
            <w:r w:rsidRPr="00354DD4">
              <w:rPr>
                <w:rFonts w:cs="Arial"/>
                <w:szCs w:val="24"/>
              </w:rPr>
              <w:t>Adjunct Professor in Sustainability, United States Study Centre, University of Sydney</w:t>
            </w:r>
          </w:p>
        </w:tc>
        <w:tc>
          <w:tcPr>
            <w:tcW w:w="942" w:type="pct"/>
            <w:tcBorders>
              <w:top w:val="single" w:sz="12" w:space="0" w:color="8496B0" w:themeColor="text2" w:themeTint="99"/>
              <w:left w:val="single" w:sz="8" w:space="0" w:color="8496B0" w:themeColor="text2" w:themeTint="99"/>
              <w:bottom w:val="single" w:sz="12" w:space="0" w:color="8496B0" w:themeColor="text2" w:themeTint="99"/>
              <w:right w:val="nil"/>
            </w:tcBorders>
          </w:tcPr>
          <w:p w14:paraId="31511535" w14:textId="6BAA5203" w:rsidR="00BD25D1" w:rsidRPr="00354DD4" w:rsidRDefault="00DC5867" w:rsidP="00CB4886">
            <w:pPr>
              <w:spacing w:after="200"/>
              <w:rPr>
                <w:rFonts w:cs="Arial"/>
                <w:noProof/>
                <w:color w:val="333333"/>
                <w:sz w:val="18"/>
                <w:szCs w:val="18"/>
                <w:lang w:eastAsia="en-AU"/>
              </w:rPr>
            </w:pPr>
            <w:r>
              <w:rPr>
                <w:rFonts w:cs="Arial"/>
                <w:noProof/>
                <w:color w:val="333333"/>
                <w:sz w:val="18"/>
                <w:szCs w:val="18"/>
                <w:lang w:eastAsia="en-AU"/>
              </w:rPr>
              <w:drawing>
                <wp:inline distT="0" distB="0" distL="0" distR="0" wp14:anchorId="66F3A022" wp14:editId="2693695A">
                  <wp:extent cx="930275" cy="1176116"/>
                  <wp:effectExtent l="0" t="0" r="3175" b="5080"/>
                  <wp:docPr id="67" name="Picture 67" descr="\\prod.protected.ind\user\User04\PSheath\desktop\Annual report 2015-16\Cropped headshots\thumbnail_SusanP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od.protected.ind\user\User04\PSheath\desktop\Annual report 2015-16\Cropped headshots\thumbnail_SusanPond.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34628" cy="1181619"/>
                          </a:xfrm>
                          <a:prstGeom prst="rect">
                            <a:avLst/>
                          </a:prstGeom>
                          <a:noFill/>
                          <a:ln>
                            <a:noFill/>
                          </a:ln>
                        </pic:spPr>
                      </pic:pic>
                    </a:graphicData>
                  </a:graphic>
                </wp:inline>
              </w:drawing>
            </w:r>
          </w:p>
        </w:tc>
        <w:tc>
          <w:tcPr>
            <w:tcW w:w="1859" w:type="pct"/>
            <w:tcBorders>
              <w:top w:val="single" w:sz="12" w:space="0" w:color="8496B0" w:themeColor="text2" w:themeTint="99"/>
              <w:left w:val="single" w:sz="8" w:space="0" w:color="8496B0" w:themeColor="text2" w:themeTint="99"/>
              <w:bottom w:val="single" w:sz="12" w:space="0" w:color="8496B0" w:themeColor="text2" w:themeTint="99"/>
              <w:right w:val="nil"/>
            </w:tcBorders>
          </w:tcPr>
          <w:p w14:paraId="0EA7656D" w14:textId="77777777" w:rsidR="00BD25D1" w:rsidRPr="00354DD4" w:rsidRDefault="00BD25D1" w:rsidP="00CB4886">
            <w:pPr>
              <w:spacing w:after="200"/>
              <w:rPr>
                <w:rFonts w:cs="Arial"/>
                <w:noProof/>
                <w:color w:val="333333"/>
                <w:szCs w:val="24"/>
                <w:lang w:eastAsia="en-AU"/>
              </w:rPr>
            </w:pPr>
            <w:r w:rsidRPr="00354DD4">
              <w:rPr>
                <w:rFonts w:cs="Arial"/>
                <w:noProof/>
                <w:color w:val="333333"/>
                <w:szCs w:val="24"/>
                <w:lang w:eastAsia="en-AU"/>
              </w:rPr>
              <w:t>23 July 2012 to 19 July 2015</w:t>
            </w:r>
          </w:p>
        </w:tc>
      </w:tr>
      <w:tr w:rsidR="00BD25D1" w:rsidRPr="00354DD4" w14:paraId="204708A9" w14:textId="77777777" w:rsidTr="00CB4886">
        <w:tc>
          <w:tcPr>
            <w:tcW w:w="2199" w:type="pct"/>
            <w:tcBorders>
              <w:top w:val="single" w:sz="12" w:space="0" w:color="8496B0" w:themeColor="text2" w:themeTint="99"/>
              <w:left w:val="nil"/>
              <w:bottom w:val="single" w:sz="12" w:space="0" w:color="8496B0" w:themeColor="text2" w:themeTint="99"/>
              <w:right w:val="single" w:sz="8" w:space="0" w:color="8496B0" w:themeColor="text2" w:themeTint="99"/>
            </w:tcBorders>
          </w:tcPr>
          <w:p w14:paraId="39835373" w14:textId="77777777" w:rsidR="00BD25D1" w:rsidRPr="00354DD4" w:rsidRDefault="00BD25D1" w:rsidP="00CB4886">
            <w:pPr>
              <w:spacing w:after="200"/>
              <w:rPr>
                <w:rFonts w:cs="Arial"/>
                <w:szCs w:val="24"/>
              </w:rPr>
            </w:pPr>
            <w:r w:rsidRPr="00354DD4">
              <w:rPr>
                <w:rFonts w:cs="Arial"/>
                <w:szCs w:val="24"/>
              </w:rPr>
              <w:t xml:space="preserve">Ms Chris Butler </w:t>
            </w:r>
          </w:p>
          <w:p w14:paraId="7E253605" w14:textId="77777777" w:rsidR="00BD25D1" w:rsidRPr="00354DD4" w:rsidRDefault="00BD25D1" w:rsidP="00CB4886">
            <w:pPr>
              <w:spacing w:after="200"/>
              <w:rPr>
                <w:rFonts w:cs="Arial"/>
                <w:szCs w:val="24"/>
              </w:rPr>
            </w:pPr>
            <w:r w:rsidRPr="00354DD4">
              <w:rPr>
                <w:rFonts w:cs="Arial"/>
                <w:szCs w:val="24"/>
              </w:rPr>
              <w:t>Head of Division, AusIndustry – Business Services</w:t>
            </w:r>
          </w:p>
        </w:tc>
        <w:tc>
          <w:tcPr>
            <w:tcW w:w="942" w:type="pct"/>
            <w:tcBorders>
              <w:top w:val="single" w:sz="12" w:space="0" w:color="8496B0" w:themeColor="text2" w:themeTint="99"/>
              <w:left w:val="single" w:sz="8" w:space="0" w:color="8496B0" w:themeColor="text2" w:themeTint="99"/>
              <w:bottom w:val="single" w:sz="12" w:space="0" w:color="8496B0" w:themeColor="text2" w:themeTint="99"/>
              <w:right w:val="nil"/>
            </w:tcBorders>
          </w:tcPr>
          <w:p w14:paraId="74965673" w14:textId="033DBD95" w:rsidR="00BD25D1" w:rsidRPr="00354DD4" w:rsidRDefault="00DC5867" w:rsidP="00CB4886">
            <w:pPr>
              <w:spacing w:after="200"/>
              <w:rPr>
                <w:rFonts w:cs="Arial"/>
                <w:noProof/>
                <w:color w:val="333333"/>
                <w:sz w:val="18"/>
                <w:szCs w:val="18"/>
                <w:lang w:eastAsia="en-AU"/>
              </w:rPr>
            </w:pPr>
            <w:r>
              <w:rPr>
                <w:rFonts w:cs="Arial"/>
                <w:noProof/>
                <w:color w:val="333333"/>
                <w:sz w:val="18"/>
                <w:szCs w:val="18"/>
                <w:lang w:eastAsia="en-AU"/>
              </w:rPr>
              <w:drawing>
                <wp:inline distT="0" distB="0" distL="0" distR="0" wp14:anchorId="0BC856B8" wp14:editId="0AB7AEC4">
                  <wp:extent cx="930275" cy="1176116"/>
                  <wp:effectExtent l="0" t="0" r="3175" b="5080"/>
                  <wp:docPr id="69" name="Picture 69" descr="\\prod.protected.ind\user\User04\PSheath\desktop\Annual report 2015-16\Cropped headshots\thumbnail_ChrisBut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od.protected.ind\user\User04\PSheath\desktop\Annual report 2015-16\Cropped headshots\thumbnail_ChrisButler.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3751" cy="1180510"/>
                          </a:xfrm>
                          <a:prstGeom prst="rect">
                            <a:avLst/>
                          </a:prstGeom>
                          <a:noFill/>
                          <a:ln>
                            <a:noFill/>
                          </a:ln>
                        </pic:spPr>
                      </pic:pic>
                    </a:graphicData>
                  </a:graphic>
                </wp:inline>
              </w:drawing>
            </w:r>
          </w:p>
        </w:tc>
        <w:tc>
          <w:tcPr>
            <w:tcW w:w="1859" w:type="pct"/>
            <w:tcBorders>
              <w:top w:val="single" w:sz="12" w:space="0" w:color="8496B0" w:themeColor="text2" w:themeTint="99"/>
              <w:left w:val="single" w:sz="8" w:space="0" w:color="8496B0" w:themeColor="text2" w:themeTint="99"/>
              <w:bottom w:val="single" w:sz="12" w:space="0" w:color="8496B0" w:themeColor="text2" w:themeTint="99"/>
              <w:right w:val="nil"/>
            </w:tcBorders>
          </w:tcPr>
          <w:p w14:paraId="467F64B3" w14:textId="77777777" w:rsidR="00BD25D1" w:rsidRPr="00354DD4" w:rsidRDefault="00BD25D1" w:rsidP="00CB4886">
            <w:pPr>
              <w:spacing w:after="200"/>
              <w:rPr>
                <w:rFonts w:cs="Arial"/>
                <w:noProof/>
                <w:color w:val="333333"/>
                <w:szCs w:val="24"/>
                <w:lang w:eastAsia="en-AU"/>
              </w:rPr>
            </w:pPr>
            <w:r>
              <w:rPr>
                <w:rFonts w:cs="Arial"/>
                <w:noProof/>
                <w:color w:val="333333"/>
                <w:szCs w:val="24"/>
                <w:lang w:eastAsia="en-AU"/>
              </w:rPr>
              <w:t>Previous e</w:t>
            </w:r>
            <w:r w:rsidRPr="00354DD4">
              <w:rPr>
                <w:rFonts w:cs="Arial"/>
                <w:noProof/>
                <w:color w:val="333333"/>
                <w:szCs w:val="24"/>
                <w:lang w:eastAsia="en-AU"/>
              </w:rPr>
              <w:t>x-officio appointment</w:t>
            </w:r>
          </w:p>
        </w:tc>
      </w:tr>
    </w:tbl>
    <w:p w14:paraId="0863F36B" w14:textId="06AC89F2" w:rsidR="00885011" w:rsidRPr="00305A71" w:rsidRDefault="00885011" w:rsidP="00BA7E3F">
      <w:pPr>
        <w:pStyle w:val="Heading2"/>
        <w:rPr>
          <w:b w:val="0"/>
        </w:rPr>
      </w:pPr>
      <w:bookmarkStart w:id="34" w:name="_Toc477360598"/>
      <w:r>
        <w:rPr>
          <w:b w:val="0"/>
          <w:caps w:val="0"/>
        </w:rPr>
        <w:lastRenderedPageBreak/>
        <w:t>Structure of Innovation Australia a</w:t>
      </w:r>
      <w:r w:rsidRPr="00305A71">
        <w:rPr>
          <w:b w:val="0"/>
          <w:caps w:val="0"/>
        </w:rPr>
        <w:t>s</w:t>
      </w:r>
      <w:r>
        <w:rPr>
          <w:b w:val="0"/>
          <w:caps w:val="0"/>
        </w:rPr>
        <w:t xml:space="preserve"> a</w:t>
      </w:r>
      <w:r w:rsidRPr="00305A71">
        <w:rPr>
          <w:b w:val="0"/>
          <w:caps w:val="0"/>
        </w:rPr>
        <w:t>t 30 June 201</w:t>
      </w:r>
      <w:bookmarkEnd w:id="33"/>
      <w:r w:rsidRPr="00305A71">
        <w:rPr>
          <w:b w:val="0"/>
          <w:caps w:val="0"/>
        </w:rPr>
        <w:t>6</w:t>
      </w:r>
      <w:bookmarkEnd w:id="34"/>
    </w:p>
    <w:p w14:paraId="7D7DF7F4" w14:textId="548CC823" w:rsidR="00885011" w:rsidRDefault="00885011" w:rsidP="00BA7E3F">
      <w:pPr>
        <w:rPr>
          <w:sz w:val="28"/>
          <w:u w:val="single"/>
        </w:rPr>
      </w:pPr>
      <w:bookmarkStart w:id="35" w:name="_Toc373414989"/>
      <w:bookmarkEnd w:id="35"/>
    </w:p>
    <w:p w14:paraId="28D60386" w14:textId="5C4023AC" w:rsidR="00885011" w:rsidRDefault="00885011" w:rsidP="00BA7E3F">
      <w:pPr>
        <w:rPr>
          <w:color w:val="000000"/>
          <w:sz w:val="23"/>
        </w:rPr>
      </w:pPr>
    </w:p>
    <w:p w14:paraId="3551F543" w14:textId="23B0D233" w:rsidR="00885011" w:rsidRDefault="00396E74" w:rsidP="00BA7E3F">
      <w:pPr>
        <w:rPr>
          <w:color w:val="000000"/>
          <w:sz w:val="23"/>
        </w:rPr>
      </w:pPr>
      <w:r>
        <w:rPr>
          <w:noProof/>
          <w:color w:val="000000"/>
          <w:sz w:val="23"/>
          <w:lang w:eastAsia="en-AU"/>
        </w:rPr>
        <mc:AlternateContent>
          <mc:Choice Requires="wpg">
            <w:drawing>
              <wp:inline distT="0" distB="0" distL="0" distR="0" wp14:anchorId="4106ABC3" wp14:editId="37F83B92">
                <wp:extent cx="6093593" cy="7728599"/>
                <wp:effectExtent l="0" t="0" r="0" b="24765"/>
                <wp:docPr id="4" name="Group 4"/>
                <wp:cNvGraphicFramePr/>
                <a:graphic xmlns:a="http://schemas.openxmlformats.org/drawingml/2006/main">
                  <a:graphicData uri="http://schemas.microsoft.com/office/word/2010/wordprocessingGroup">
                    <wpg:wgp>
                      <wpg:cNvGrpSpPr/>
                      <wpg:grpSpPr>
                        <a:xfrm>
                          <a:off x="0" y="0"/>
                          <a:ext cx="6093593" cy="7728599"/>
                          <a:chOff x="0" y="0"/>
                          <a:chExt cx="6093593" cy="7728599"/>
                        </a:xfrm>
                      </wpg:grpSpPr>
                      <wps:wsp>
                        <wps:cNvPr id="57" name="Straight Connector 57" descr="arrow"/>
                        <wps:cNvCnPr>
                          <a:cxnSpLocks noChangeShapeType="1"/>
                        </wps:cNvCnPr>
                        <wps:spPr bwMode="auto">
                          <a:xfrm>
                            <a:off x="2691994" y="1726388"/>
                            <a:ext cx="0" cy="3296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 name="Group 2" descr="A list of the committees under Innovation Australia and the programmes they are responsible for." title="Stucture of Innovation Australia"/>
                        <wpg:cNvGrpSpPr/>
                        <wpg:grpSpPr>
                          <a:xfrm>
                            <a:off x="0" y="0"/>
                            <a:ext cx="6093593" cy="7728599"/>
                            <a:chOff x="0" y="0"/>
                            <a:chExt cx="6093593" cy="7728599"/>
                          </a:xfrm>
                        </wpg:grpSpPr>
                        <wps:wsp>
                          <wps:cNvPr id="56" name="Rectangle 56" descr="Innovation Australia Board&#10;Acting Chair: Dr Marlene Kanga AM&#10;"/>
                          <wps:cNvSpPr>
                            <a:spLocks noChangeArrowheads="1"/>
                          </wps:cNvSpPr>
                          <wps:spPr bwMode="auto">
                            <a:xfrm>
                              <a:off x="967563" y="935665"/>
                              <a:ext cx="3962400" cy="603250"/>
                            </a:xfrm>
                            <a:prstGeom prst="rect">
                              <a:avLst/>
                            </a:prstGeom>
                            <a:solidFill>
                              <a:srgbClr val="FFFFFF"/>
                            </a:solidFill>
                            <a:ln w="9525">
                              <a:solidFill>
                                <a:srgbClr val="000000"/>
                              </a:solidFill>
                              <a:miter lim="800000"/>
                              <a:headEnd/>
                              <a:tailEnd/>
                            </a:ln>
                          </wps:spPr>
                          <wps:txbx>
                            <w:txbxContent>
                              <w:p w14:paraId="74D4CB16" w14:textId="77777777" w:rsidR="009233B5" w:rsidRDefault="009233B5" w:rsidP="00885011">
                                <w:pPr>
                                  <w:jc w:val="center"/>
                                  <w:rPr>
                                    <w:sz w:val="20"/>
                                    <w:szCs w:val="20"/>
                                  </w:rPr>
                                </w:pPr>
                                <w:r>
                                  <w:t>Innovation Australia Board</w:t>
                                </w:r>
                              </w:p>
                              <w:p w14:paraId="22800281" w14:textId="77777777" w:rsidR="009233B5" w:rsidRDefault="009233B5" w:rsidP="00885011">
                                <w:pPr>
                                  <w:jc w:val="center"/>
                                </w:pPr>
                                <w:r>
                                  <w:t>Chair: Mr Bill Ferris AC</w:t>
                                </w:r>
                              </w:p>
                              <w:p w14:paraId="23ECDDEA" w14:textId="77777777" w:rsidR="009233B5" w:rsidRDefault="009233B5" w:rsidP="00885011"/>
                              <w:p w14:paraId="510A25AF" w14:textId="77777777" w:rsidR="009233B5" w:rsidRDefault="009233B5" w:rsidP="00885011"/>
                              <w:p w14:paraId="0D5495F3" w14:textId="77777777" w:rsidR="009233B5" w:rsidRDefault="009233B5" w:rsidP="00885011">
                                <w:r>
                                  <w:t>Chai</w:t>
                                </w:r>
                              </w:p>
                              <w:p w14:paraId="010949EC" w14:textId="77777777" w:rsidR="009233B5" w:rsidRDefault="009233B5" w:rsidP="00885011">
                                <w:r>
                                  <w:t>Chair: Mr David Miles AM</w:t>
                                </w:r>
                              </w:p>
                              <w:p w14:paraId="5C659084" w14:textId="77777777" w:rsidR="009233B5" w:rsidRDefault="009233B5" w:rsidP="00885011"/>
                              <w:p w14:paraId="3F65F11F" w14:textId="77777777" w:rsidR="009233B5" w:rsidRDefault="009233B5" w:rsidP="00885011"/>
                              <w:p w14:paraId="44DFF70C" w14:textId="77777777" w:rsidR="009233B5" w:rsidRDefault="009233B5" w:rsidP="00885011"/>
                            </w:txbxContent>
                          </wps:txbx>
                          <wps:bodyPr rot="0" vert="horz" wrap="square" lIns="91440" tIns="45720" rIns="91440" bIns="45720" anchor="t" anchorCtr="0" upright="1">
                            <a:noAutofit/>
                          </wps:bodyPr>
                        </wps:wsp>
                        <wps:wsp>
                          <wps:cNvPr id="55" name="Straight Connector 55" descr="arrow"/>
                          <wps:cNvCnPr>
                            <a:cxnSpLocks noChangeShapeType="1"/>
                          </wps:cNvCnPr>
                          <wps:spPr bwMode="auto">
                            <a:xfrm>
                              <a:off x="2966484" y="467832"/>
                              <a:ext cx="0" cy="298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Rectangle 54" descr="The Minister for Industry and Science"/>
                          <wps:cNvSpPr>
                            <a:spLocks noChangeArrowheads="1"/>
                          </wps:cNvSpPr>
                          <wps:spPr bwMode="auto">
                            <a:xfrm>
                              <a:off x="893135" y="0"/>
                              <a:ext cx="4110355" cy="361950"/>
                            </a:xfrm>
                            <a:prstGeom prst="rect">
                              <a:avLst/>
                            </a:prstGeom>
                            <a:solidFill>
                              <a:srgbClr val="FFFFFF"/>
                            </a:solidFill>
                            <a:ln w="9525">
                              <a:solidFill>
                                <a:srgbClr val="000000"/>
                              </a:solidFill>
                              <a:miter lim="800000"/>
                              <a:headEnd/>
                              <a:tailEnd/>
                            </a:ln>
                          </wps:spPr>
                          <wps:txbx>
                            <w:txbxContent>
                              <w:p w14:paraId="7895E9D6" w14:textId="77777777" w:rsidR="009233B5" w:rsidRDefault="009233B5" w:rsidP="00885011">
                                <w:pPr>
                                  <w:pStyle w:val="BodyText2"/>
                                  <w:jc w:val="center"/>
                                </w:pPr>
                                <w:r>
                                  <w:t>Minister for Industry, Innovation and Science</w:t>
                                </w:r>
                              </w:p>
                              <w:p w14:paraId="2A38A902" w14:textId="77777777" w:rsidR="009233B5" w:rsidRDefault="009233B5" w:rsidP="00885011">
                                <w:pPr>
                                  <w:pStyle w:val="BodyText2"/>
                                </w:pPr>
                              </w:p>
                              <w:p w14:paraId="5AB88BB7" w14:textId="77777777" w:rsidR="009233B5" w:rsidRDefault="009233B5" w:rsidP="00885011">
                                <w:pPr>
                                  <w:pStyle w:val="BodyText2"/>
                                  <w:rPr>
                                    <w:b/>
                                    <w:sz w:val="21"/>
                                  </w:rPr>
                                </w:pPr>
                                <w:r>
                                  <w:t xml:space="preserve">The Hon Ian Macfarlane </w:t>
                                </w:r>
                              </w:p>
                            </w:txbxContent>
                          </wps:txbx>
                          <wps:bodyPr rot="0" vert="horz" wrap="square" lIns="91440" tIns="45720" rIns="91440" bIns="45720" anchor="t" anchorCtr="0" upright="1">
                            <a:noAutofit/>
                          </wps:bodyPr>
                        </wps:wsp>
                        <wpg:grpSp>
                          <wpg:cNvPr id="86" name="Group 86"/>
                          <wpg:cNvGrpSpPr/>
                          <wpg:grpSpPr>
                            <a:xfrm>
                              <a:off x="0" y="1786269"/>
                              <a:ext cx="2763520" cy="5930900"/>
                              <a:chOff x="-10637" y="0"/>
                              <a:chExt cx="2764470" cy="5931635"/>
                            </a:xfrm>
                          </wpg:grpSpPr>
                          <wps:wsp>
                            <wps:cNvPr id="87" name="Rectangle 87" descr="R&amp;D Incentives Committee&#10;Chair: Dr Marlene Kanga AM&#10;"/>
                            <wps:cNvSpPr>
                              <a:spLocks noChangeArrowheads="1"/>
                            </wps:cNvSpPr>
                            <wps:spPr bwMode="auto">
                              <a:xfrm>
                                <a:off x="10633" y="318977"/>
                                <a:ext cx="2736272" cy="519535"/>
                              </a:xfrm>
                              <a:prstGeom prst="rect">
                                <a:avLst/>
                              </a:prstGeom>
                              <a:gradFill flip="none" rotWithShape="1">
                                <a:gsLst>
                                  <a:gs pos="0">
                                    <a:schemeClr val="tx2">
                                      <a:lumMod val="40000"/>
                                      <a:lumOff val="60000"/>
                                    </a:schemeClr>
                                  </a:gs>
                                  <a:gs pos="50000">
                                    <a:schemeClr val="accent1">
                                      <a:lumMod val="40000"/>
                                      <a:lumOff val="60000"/>
                                    </a:schemeClr>
                                  </a:gs>
                                  <a:gs pos="100000">
                                    <a:schemeClr val="accent1">
                                      <a:lumMod val="20000"/>
                                      <a:lumOff val="80000"/>
                                    </a:schemeClr>
                                  </a:gs>
                                </a:gsLst>
                                <a:lin ang="18900000" scaled="1"/>
                                <a:tileRect/>
                              </a:gradFill>
                              <a:ln w="9525">
                                <a:solidFill>
                                  <a:srgbClr val="000000"/>
                                </a:solidFill>
                                <a:miter lim="800000"/>
                                <a:headEnd/>
                                <a:tailEnd/>
                              </a:ln>
                            </wps:spPr>
                            <wps:txbx>
                              <w:txbxContent>
                                <w:p w14:paraId="43404DE2" w14:textId="77777777" w:rsidR="009233B5" w:rsidRDefault="009233B5" w:rsidP="00885011">
                                  <w:r>
                                    <w:t>R&amp;D Incentives Committee</w:t>
                                  </w:r>
                                </w:p>
                                <w:p w14:paraId="14F8AD0C" w14:textId="77777777" w:rsidR="009233B5" w:rsidRDefault="009233B5" w:rsidP="00885011">
                                  <w:r>
                                    <w:t>Chair: Dr Marlene Kanga AM</w:t>
                                  </w:r>
                                </w:p>
                              </w:txbxContent>
                            </wps:txbx>
                            <wps:bodyPr rot="0" vert="horz" wrap="square" lIns="91440" tIns="45720" rIns="91440" bIns="45720" anchor="t" anchorCtr="0" upright="1">
                              <a:noAutofit/>
                            </wps:bodyPr>
                          </wps:wsp>
                          <wps:wsp>
                            <wps:cNvPr id="88" name="Rectangle 88" descr="CRC Advisory Committee&#10;Chair: Mr Philip Marcus Clark AM&#10;"/>
                            <wps:cNvSpPr>
                              <a:spLocks noChangeArrowheads="1"/>
                            </wps:cNvSpPr>
                            <wps:spPr bwMode="auto">
                              <a:xfrm>
                                <a:off x="0" y="3062177"/>
                                <a:ext cx="2743200" cy="903666"/>
                              </a:xfrm>
                              <a:prstGeom prst="rect">
                                <a:avLst/>
                              </a:prstGeom>
                              <a:gradFill flip="none" rotWithShape="1">
                                <a:gsLst>
                                  <a:gs pos="0">
                                    <a:schemeClr val="tx2">
                                      <a:lumMod val="40000"/>
                                      <a:lumOff val="60000"/>
                                    </a:schemeClr>
                                  </a:gs>
                                  <a:gs pos="50000">
                                    <a:schemeClr val="accent1">
                                      <a:lumMod val="40000"/>
                                      <a:lumOff val="60000"/>
                                    </a:schemeClr>
                                  </a:gs>
                                  <a:gs pos="100000">
                                    <a:schemeClr val="accent1">
                                      <a:lumMod val="20000"/>
                                      <a:lumOff val="80000"/>
                                    </a:schemeClr>
                                  </a:gs>
                                </a:gsLst>
                                <a:lin ang="18900000" scaled="1"/>
                                <a:tileRect/>
                              </a:gradFill>
                              <a:ln w="9525">
                                <a:solidFill>
                                  <a:srgbClr val="000000"/>
                                </a:solidFill>
                                <a:miter lim="800000"/>
                                <a:headEnd/>
                                <a:tailEnd/>
                              </a:ln>
                            </wps:spPr>
                            <wps:txbx>
                              <w:txbxContent>
                                <w:p w14:paraId="231365F3" w14:textId="77777777" w:rsidR="009233B5" w:rsidRDefault="009233B5" w:rsidP="00885011">
                                  <w:r>
                                    <w:t>Cooperative Research Centres Advisory Committee</w:t>
                                  </w:r>
                                </w:p>
                                <w:p w14:paraId="3A3AE4C8" w14:textId="77777777" w:rsidR="009233B5" w:rsidRDefault="009233B5" w:rsidP="00885011">
                                  <w:r>
                                    <w:t>Chair: Mr Philip Marcus Clark AM</w:t>
                                  </w:r>
                                </w:p>
                              </w:txbxContent>
                            </wps:txbx>
                            <wps:bodyPr rot="0" vert="horz" wrap="square" lIns="91440" tIns="45720" rIns="91440" bIns="45720" anchor="t" anchorCtr="0" upright="1">
                              <a:noAutofit/>
                            </wps:bodyPr>
                          </wps:wsp>
                          <wps:wsp>
                            <wps:cNvPr id="89" name="Rectangle 89" descr="Entrepreneurs’ Programme Committee&#10;Chair: Vacant&#10;"/>
                            <wps:cNvSpPr>
                              <a:spLocks noChangeArrowheads="1"/>
                            </wps:cNvSpPr>
                            <wps:spPr bwMode="auto">
                              <a:xfrm>
                                <a:off x="21266" y="2115879"/>
                                <a:ext cx="2727960" cy="740013"/>
                              </a:xfrm>
                              <a:prstGeom prst="rect">
                                <a:avLst/>
                              </a:prstGeom>
                              <a:gradFill flip="none" rotWithShape="1">
                                <a:gsLst>
                                  <a:gs pos="0">
                                    <a:schemeClr val="tx2">
                                      <a:lumMod val="40000"/>
                                      <a:lumOff val="60000"/>
                                    </a:schemeClr>
                                  </a:gs>
                                  <a:gs pos="50000">
                                    <a:schemeClr val="accent1">
                                      <a:lumMod val="40000"/>
                                      <a:lumOff val="60000"/>
                                    </a:schemeClr>
                                  </a:gs>
                                  <a:gs pos="100000">
                                    <a:schemeClr val="accent1">
                                      <a:lumMod val="20000"/>
                                      <a:lumOff val="80000"/>
                                    </a:schemeClr>
                                  </a:gs>
                                </a:gsLst>
                                <a:lin ang="18900000" scaled="1"/>
                                <a:tileRect/>
                              </a:gradFill>
                              <a:ln w="9525">
                                <a:solidFill>
                                  <a:srgbClr val="000000"/>
                                </a:solidFill>
                                <a:miter lim="800000"/>
                                <a:headEnd/>
                                <a:tailEnd/>
                              </a:ln>
                            </wps:spPr>
                            <wps:txbx>
                              <w:txbxContent>
                                <w:p w14:paraId="0067ADC4" w14:textId="77777777" w:rsidR="009233B5" w:rsidRDefault="009233B5" w:rsidP="00885011">
                                  <w:r>
                                    <w:t>Entrepreneurs’ Programme Committee</w:t>
                                  </w:r>
                                </w:p>
                                <w:p w14:paraId="2481FB44" w14:textId="77777777" w:rsidR="009233B5" w:rsidRDefault="009233B5" w:rsidP="00885011">
                                  <w:r>
                                    <w:t>Chair: Mr Chris Farquhar</w:t>
                                  </w:r>
                                </w:p>
                              </w:txbxContent>
                            </wps:txbx>
                            <wps:bodyPr rot="0" vert="horz" wrap="square" lIns="91440" tIns="45720" rIns="91440" bIns="45720" anchor="t" anchorCtr="0" upright="1">
                              <a:noAutofit/>
                            </wps:bodyPr>
                          </wps:wsp>
                          <wps:wsp>
                            <wps:cNvPr id="90" name="Rectangle 90" descr="Responsibility for the ongoing monitoring of these legacy programmes resides with Innovation Australia."/>
                            <wps:cNvSpPr>
                              <a:spLocks noChangeArrowheads="1"/>
                            </wps:cNvSpPr>
                            <wps:spPr bwMode="auto">
                              <a:xfrm flipV="1">
                                <a:off x="-10637" y="5059145"/>
                                <a:ext cx="2743200" cy="872490"/>
                              </a:xfrm>
                              <a:prstGeom prst="rect">
                                <a:avLst/>
                              </a:prstGeom>
                              <a:gradFill flip="none" rotWithShape="1">
                                <a:gsLst>
                                  <a:gs pos="0">
                                    <a:schemeClr val="tx2">
                                      <a:lumMod val="40000"/>
                                      <a:lumOff val="60000"/>
                                    </a:schemeClr>
                                  </a:gs>
                                  <a:gs pos="50000">
                                    <a:schemeClr val="accent1">
                                      <a:lumMod val="40000"/>
                                      <a:lumOff val="60000"/>
                                    </a:schemeClr>
                                  </a:gs>
                                  <a:gs pos="100000">
                                    <a:schemeClr val="accent1">
                                      <a:lumMod val="20000"/>
                                      <a:lumOff val="80000"/>
                                    </a:schemeClr>
                                  </a:gs>
                                </a:gsLst>
                                <a:lin ang="18900000" scaled="1"/>
                                <a:tileRect/>
                              </a:gradFill>
                              <a:ln w="9525">
                                <a:solidFill>
                                  <a:srgbClr val="000000"/>
                                </a:solidFill>
                                <a:miter lim="800000"/>
                                <a:headEnd/>
                                <a:tailEnd/>
                              </a:ln>
                            </wps:spPr>
                            <wps:txbx>
                              <w:txbxContent>
                                <w:p w14:paraId="299128FC" w14:textId="77777777" w:rsidR="009233B5" w:rsidRDefault="009233B5" w:rsidP="00885011">
                                  <w:r>
                                    <w:t>Responsibility for monitoring of legacy programmes resides with Innovation Australia.</w:t>
                                  </w:r>
                                </w:p>
                              </w:txbxContent>
                            </wps:txbx>
                            <wps:bodyPr rot="0" vert="horz" wrap="square" lIns="91440" tIns="45720" rIns="91440" bIns="45720" anchor="t" anchorCtr="0" upright="1">
                              <a:noAutofit/>
                            </wps:bodyPr>
                          </wps:wsp>
                          <wps:wsp>
                            <wps:cNvPr id="91" name="Rectangle 91" descr="Responsibility for the administration and monitoring of these programmes resides with Innovation Australia."/>
                            <wps:cNvSpPr>
                              <a:spLocks noChangeArrowheads="1"/>
                            </wps:cNvSpPr>
                            <wps:spPr bwMode="auto">
                              <a:xfrm flipV="1">
                                <a:off x="10633" y="1043262"/>
                                <a:ext cx="2743200" cy="892428"/>
                              </a:xfrm>
                              <a:prstGeom prst="rect">
                                <a:avLst/>
                              </a:prstGeom>
                              <a:gradFill flip="none" rotWithShape="1">
                                <a:gsLst>
                                  <a:gs pos="0">
                                    <a:schemeClr val="tx2">
                                      <a:lumMod val="40000"/>
                                      <a:lumOff val="60000"/>
                                    </a:schemeClr>
                                  </a:gs>
                                  <a:gs pos="50000">
                                    <a:schemeClr val="accent1">
                                      <a:lumMod val="40000"/>
                                      <a:lumOff val="60000"/>
                                    </a:schemeClr>
                                  </a:gs>
                                  <a:gs pos="100000">
                                    <a:schemeClr val="accent1">
                                      <a:lumMod val="20000"/>
                                      <a:lumOff val="80000"/>
                                    </a:schemeClr>
                                  </a:gs>
                                </a:gsLst>
                                <a:lin ang="18900000" scaled="1"/>
                                <a:tileRect/>
                              </a:gradFill>
                              <a:ln w="9525">
                                <a:solidFill>
                                  <a:srgbClr val="000000"/>
                                </a:solidFill>
                                <a:miter lim="800000"/>
                                <a:headEnd/>
                                <a:tailEnd/>
                              </a:ln>
                            </wps:spPr>
                            <wps:txbx>
                              <w:txbxContent>
                                <w:p w14:paraId="40DE2623" w14:textId="77777777" w:rsidR="009233B5" w:rsidRDefault="009233B5" w:rsidP="00885011">
                                  <w:r>
                                    <w:t>Innovation Investment Committee</w:t>
                                  </w:r>
                                </w:p>
                                <w:p w14:paraId="2569D758" w14:textId="77777777" w:rsidR="009233B5" w:rsidRDefault="009233B5" w:rsidP="00885011">
                                  <w:r>
                                    <w:t>Chair: Mr Marty Gauvin</w:t>
                                  </w:r>
                                </w:p>
                              </w:txbxContent>
                            </wps:txbx>
                            <wps:bodyPr rot="0" vert="horz" wrap="square" lIns="91440" tIns="45720" rIns="91440" bIns="45720" anchor="t" anchorCtr="0" upright="1">
                              <a:noAutofit/>
                            </wps:bodyPr>
                          </wps:wsp>
                          <wps:wsp>
                            <wps:cNvPr id="92" name="Rectangle 92" descr="Responsibility for the administration and monitoring of these programmes resides with Innovation Australia."/>
                            <wps:cNvSpPr>
                              <a:spLocks noChangeArrowheads="1"/>
                            </wps:cNvSpPr>
                            <wps:spPr bwMode="auto">
                              <a:xfrm flipV="1">
                                <a:off x="-10637" y="4156740"/>
                                <a:ext cx="2743200" cy="717536"/>
                              </a:xfrm>
                              <a:prstGeom prst="rect">
                                <a:avLst/>
                              </a:prstGeom>
                              <a:gradFill flip="none" rotWithShape="1">
                                <a:gsLst>
                                  <a:gs pos="0">
                                    <a:schemeClr val="tx2">
                                      <a:lumMod val="40000"/>
                                      <a:lumOff val="60000"/>
                                    </a:schemeClr>
                                  </a:gs>
                                  <a:gs pos="50000">
                                    <a:schemeClr val="accent1">
                                      <a:lumMod val="40000"/>
                                      <a:lumOff val="60000"/>
                                    </a:schemeClr>
                                  </a:gs>
                                  <a:gs pos="100000">
                                    <a:schemeClr val="accent1">
                                      <a:lumMod val="20000"/>
                                      <a:lumOff val="80000"/>
                                    </a:schemeClr>
                                  </a:gs>
                                </a:gsLst>
                                <a:lin ang="18900000" scaled="1"/>
                                <a:tileRect/>
                              </a:gradFill>
                              <a:ln w="9525">
                                <a:solidFill>
                                  <a:srgbClr val="000000"/>
                                </a:solidFill>
                                <a:miter lim="800000"/>
                                <a:headEnd/>
                                <a:tailEnd/>
                              </a:ln>
                            </wps:spPr>
                            <wps:txbx>
                              <w:txbxContent>
                                <w:p w14:paraId="68772182" w14:textId="77777777" w:rsidR="009233B5" w:rsidRDefault="009233B5" w:rsidP="00885011">
                                  <w:r>
                                    <w:t>Biomedical Translation Fund Committee</w:t>
                                  </w:r>
                                </w:p>
                                <w:p w14:paraId="3D4D7090" w14:textId="77777777" w:rsidR="009233B5" w:rsidRDefault="009233B5" w:rsidP="00885011">
                                  <w:r>
                                    <w:t>Chair: Mr Peter Wills AC</w:t>
                                  </w:r>
                                </w:p>
                              </w:txbxContent>
                            </wps:txbx>
                            <wps:bodyPr rot="0" vert="horz" wrap="square" lIns="91440" tIns="45720" rIns="91440" bIns="45720" anchor="t" anchorCtr="0" upright="1">
                              <a:noAutofit/>
                            </wps:bodyPr>
                          </wps:wsp>
                          <wps:wsp>
                            <wps:cNvPr id="93" name="Rectangle 93" descr="R&amp;D Incentives Committee&#10;Chair: Dr Marlene Kanga AM&#10;"/>
                            <wps:cNvSpPr>
                              <a:spLocks noChangeArrowheads="1"/>
                            </wps:cNvSpPr>
                            <wps:spPr bwMode="auto">
                              <a:xfrm>
                                <a:off x="10633" y="0"/>
                                <a:ext cx="2736215" cy="265814"/>
                              </a:xfrm>
                              <a:prstGeom prst="rect">
                                <a:avLst/>
                              </a:prstGeom>
                              <a:noFill/>
                              <a:ln w="9525">
                                <a:noFill/>
                                <a:miter lim="800000"/>
                                <a:headEnd/>
                                <a:tailEnd/>
                              </a:ln>
                            </wps:spPr>
                            <wps:txbx>
                              <w:txbxContent>
                                <w:p w14:paraId="5EE41336" w14:textId="77777777" w:rsidR="009233B5" w:rsidRPr="00305A71" w:rsidRDefault="009233B5" w:rsidP="00885011">
                                  <w:pPr>
                                    <w:rPr>
                                      <w:i/>
                                    </w:rPr>
                                  </w:pPr>
                                  <w:r w:rsidRPr="00305A71">
                                    <w:rPr>
                                      <w:i/>
                                    </w:rPr>
                                    <w:t>Committees</w:t>
                                  </w:r>
                                </w:p>
                              </w:txbxContent>
                            </wps:txbx>
                            <wps:bodyPr rot="0" vert="horz" wrap="square" lIns="91440" tIns="45720" rIns="91440" bIns="45720" anchor="t" anchorCtr="0" upright="1">
                              <a:noAutofit/>
                            </wps:bodyPr>
                          </wps:wsp>
                        </wpg:grpSp>
                        <wpg:grpSp>
                          <wpg:cNvPr id="78" name="Group 78"/>
                          <wpg:cNvGrpSpPr/>
                          <wpg:grpSpPr>
                            <a:xfrm>
                              <a:off x="3274828" y="1786269"/>
                              <a:ext cx="2818765" cy="5942330"/>
                              <a:chOff x="0" y="0"/>
                              <a:chExt cx="2819228" cy="5942816"/>
                            </a:xfrm>
                          </wpg:grpSpPr>
                          <wps:wsp>
                            <wps:cNvPr id="79" name="Rectangle 79" descr="R&amp;D Tax Incentive&#10;"/>
                            <wps:cNvSpPr>
                              <a:spLocks noChangeArrowheads="1"/>
                            </wps:cNvSpPr>
                            <wps:spPr bwMode="auto">
                              <a:xfrm>
                                <a:off x="42530" y="318977"/>
                                <a:ext cx="2598167" cy="519556"/>
                              </a:xfrm>
                              <a:prstGeom prst="rect">
                                <a:avLst/>
                              </a:prstGeom>
                              <a:gradFill flip="none" rotWithShape="1">
                                <a:gsLst>
                                  <a:gs pos="0">
                                    <a:srgbClr val="6D6E70">
                                      <a:tint val="66000"/>
                                      <a:satMod val="160000"/>
                                    </a:srgbClr>
                                  </a:gs>
                                  <a:gs pos="50000">
                                    <a:srgbClr val="6D6E70">
                                      <a:tint val="44500"/>
                                      <a:satMod val="160000"/>
                                    </a:srgbClr>
                                  </a:gs>
                                  <a:gs pos="100000">
                                    <a:srgbClr val="6D6E70">
                                      <a:tint val="23500"/>
                                      <a:satMod val="160000"/>
                                    </a:srgbClr>
                                  </a:gs>
                                </a:gsLst>
                                <a:lin ang="18900000" scaled="1"/>
                                <a:tileRect/>
                              </a:gradFill>
                              <a:ln w="9525">
                                <a:solidFill>
                                  <a:srgbClr val="000000"/>
                                </a:solidFill>
                                <a:miter lim="800000"/>
                                <a:headEnd/>
                                <a:tailEnd/>
                              </a:ln>
                            </wps:spPr>
                            <wps:txbx>
                              <w:txbxContent>
                                <w:p w14:paraId="5F155775" w14:textId="77777777" w:rsidR="009233B5" w:rsidRDefault="009233B5" w:rsidP="00885011">
                                  <w:r>
                                    <w:rPr>
                                      <w:i/>
                                    </w:rPr>
                                    <w:t>R&amp;D Tax Incentive</w:t>
                                  </w:r>
                                </w:p>
                              </w:txbxContent>
                            </wps:txbx>
                            <wps:bodyPr rot="0" vert="horz" wrap="square" lIns="91440" tIns="45720" rIns="91440" bIns="45720" anchor="ctr" anchorCtr="0" upright="1">
                              <a:noAutofit/>
                            </wps:bodyPr>
                          </wps:wsp>
                          <wps:wsp>
                            <wps:cNvPr id="80" name="Rectangle 80" descr="Entrepreneurs’ Programme"/>
                            <wps:cNvSpPr>
                              <a:spLocks noChangeArrowheads="1"/>
                            </wps:cNvSpPr>
                            <wps:spPr bwMode="auto">
                              <a:xfrm>
                                <a:off x="21265" y="2105927"/>
                                <a:ext cx="2598167" cy="749987"/>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18900000" scaled="1"/>
                                <a:tileRect/>
                              </a:gradFill>
                              <a:ln w="9525">
                                <a:solidFill>
                                  <a:srgbClr val="000000"/>
                                </a:solidFill>
                                <a:miter lim="800000"/>
                                <a:headEnd/>
                                <a:tailEnd/>
                              </a:ln>
                            </wps:spPr>
                            <wps:txbx>
                              <w:txbxContent>
                                <w:p w14:paraId="50C90403" w14:textId="77777777" w:rsidR="009233B5" w:rsidRDefault="009233B5" w:rsidP="00885011">
                                  <w:pPr>
                                    <w:rPr>
                                      <w:i/>
                                    </w:rPr>
                                  </w:pPr>
                                  <w:r>
                                    <w:rPr>
                                      <w:i/>
                                    </w:rPr>
                                    <w:t>Entrepreneurs’ Programme (EP)</w:t>
                                  </w:r>
                                </w:p>
                                <w:p w14:paraId="4AABBF21" w14:textId="77777777" w:rsidR="009233B5" w:rsidRDefault="009233B5" w:rsidP="00885011">
                                  <w:pPr>
                                    <w:rPr>
                                      <w:i/>
                                    </w:rPr>
                                  </w:pPr>
                                  <w:r>
                                    <w:rPr>
                                      <w:i/>
                                    </w:rPr>
                                    <w:t>Business Research and Innovation Initiative (BRII)</w:t>
                                  </w:r>
                                </w:p>
                              </w:txbxContent>
                            </wps:txbx>
                            <wps:bodyPr rot="0" vert="horz" wrap="square" lIns="91440" tIns="45720" rIns="91440" bIns="45720" anchor="t" anchorCtr="0" upright="1">
                              <a:noAutofit/>
                            </wps:bodyPr>
                          </wps:wsp>
                          <wps:wsp>
                            <wps:cNvPr id="81" name="Rectangle 81" descr="Venture Capital Limited Partnerships &#10;Early Stage Venture Capital Limited Partnerships &#10;"/>
                            <wps:cNvSpPr>
                              <a:spLocks noChangeArrowheads="1"/>
                            </wps:cNvSpPr>
                            <wps:spPr bwMode="auto">
                              <a:xfrm>
                                <a:off x="46913" y="1032665"/>
                                <a:ext cx="2597785" cy="899795"/>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18900000" scaled="1"/>
                                <a:tileRect/>
                              </a:gradFill>
                              <a:ln w="9525">
                                <a:solidFill>
                                  <a:srgbClr val="000000"/>
                                </a:solidFill>
                                <a:miter lim="800000"/>
                                <a:headEnd/>
                                <a:tailEnd/>
                              </a:ln>
                            </wps:spPr>
                            <wps:txbx>
                              <w:txbxContent>
                                <w:p w14:paraId="39D03F3D" w14:textId="77777777" w:rsidR="009233B5" w:rsidRDefault="009233B5" w:rsidP="00885011">
                                  <w:pPr>
                                    <w:rPr>
                                      <w:i/>
                                    </w:rPr>
                                  </w:pPr>
                                  <w:r>
                                    <w:rPr>
                                      <w:i/>
                                    </w:rPr>
                                    <w:t>Venture Capital Limited Partnerships (VCLP)</w:t>
                                  </w:r>
                                </w:p>
                                <w:p w14:paraId="0516D05E" w14:textId="77777777" w:rsidR="009233B5" w:rsidRPr="00D6725A" w:rsidRDefault="009233B5" w:rsidP="00885011">
                                  <w:pPr>
                                    <w:rPr>
                                      <w:i/>
                                    </w:rPr>
                                  </w:pPr>
                                  <w:r>
                                    <w:rPr>
                                      <w:i/>
                                    </w:rPr>
                                    <w:t>Early Stage Venture Capital Limited Partnerships (ESVCLP)</w:t>
                                  </w:r>
                                </w:p>
                              </w:txbxContent>
                            </wps:txbx>
                            <wps:bodyPr rot="0" vert="horz" wrap="square" lIns="91440" tIns="45720" rIns="91440" bIns="45720" anchor="t" anchorCtr="0" upright="1">
                              <a:noAutofit/>
                            </wps:bodyPr>
                          </wps:wsp>
                          <wps:wsp>
                            <wps:cNvPr id="82" name="Rectangle 82" descr="Cooperative Research Centres (CRC) Programme"/>
                            <wps:cNvSpPr>
                              <a:spLocks noChangeArrowheads="1"/>
                            </wps:cNvSpPr>
                            <wps:spPr bwMode="auto">
                              <a:xfrm>
                                <a:off x="31898" y="3062177"/>
                                <a:ext cx="2598167" cy="903767"/>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18900000" scaled="1"/>
                                <a:tileRect/>
                              </a:gradFill>
                              <a:ln w="9525">
                                <a:solidFill>
                                  <a:srgbClr val="000000"/>
                                </a:solidFill>
                                <a:miter lim="800000"/>
                                <a:headEnd/>
                                <a:tailEnd/>
                              </a:ln>
                            </wps:spPr>
                            <wps:txbx>
                              <w:txbxContent>
                                <w:p w14:paraId="57446B62" w14:textId="08DF1A76" w:rsidR="009233B5" w:rsidRDefault="009233B5" w:rsidP="00885011">
                                  <w:pPr>
                                    <w:rPr>
                                      <w:i/>
                                    </w:rPr>
                                  </w:pPr>
                                  <w:r>
                                    <w:rPr>
                                      <w:i/>
                                    </w:rPr>
                                    <w:t>Cooperative Research Centres (CRC)</w:t>
                                  </w:r>
                                </w:p>
                                <w:p w14:paraId="76D86225" w14:textId="2D9ACAF1" w:rsidR="009233B5" w:rsidRDefault="009233B5" w:rsidP="00885011">
                                  <w:pPr>
                                    <w:rPr>
                                      <w:i/>
                                    </w:rPr>
                                  </w:pPr>
                                  <w:r>
                                    <w:rPr>
                                      <w:i/>
                                    </w:rPr>
                                    <w:t>Cooperative Research Centres – Projects (CRC-P)</w:t>
                                  </w:r>
                                </w:p>
                                <w:p w14:paraId="663A1396" w14:textId="77777777" w:rsidR="009233B5" w:rsidRDefault="009233B5" w:rsidP="00885011">
                                  <w:pPr>
                                    <w:rPr>
                                      <w:i/>
                                    </w:rPr>
                                  </w:pPr>
                                </w:p>
                              </w:txbxContent>
                            </wps:txbx>
                            <wps:bodyPr rot="0" vert="horz" wrap="square" lIns="91440" tIns="45720" rIns="91440" bIns="45720" anchor="t" anchorCtr="0" upright="1">
                              <a:noAutofit/>
                            </wps:bodyPr>
                          </wps:wsp>
                          <wps:wsp>
                            <wps:cNvPr id="83" name="Text Box 83" descr="Innovation Investment Fund&#10;Innovation Investment Follow-on Fund &#10;Pre-Seed Fund &#10;Pooled Development Funds &#10;Clean Technology Investment Program &#10;Clean Technology Food and Foundries Investment Program&#10;Clean Technology Innovation Program&#10;Climate Ready&#10;Commercial Ready&#10;R&amp;D Start&#10;Renewable Energy Development Initiative&#10;Green Car Innovation Fund&#10;"/>
                            <wps:cNvSpPr txBox="1">
                              <a:spLocks noChangeArrowheads="1"/>
                            </wps:cNvSpPr>
                            <wps:spPr bwMode="auto">
                              <a:xfrm>
                                <a:off x="0" y="5059118"/>
                                <a:ext cx="2618105" cy="883698"/>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18900000" scaled="1"/>
                                <a:tileRect/>
                              </a:gradFill>
                              <a:ln w="9525">
                                <a:solidFill>
                                  <a:srgbClr val="000000"/>
                                </a:solidFill>
                                <a:miter lim="800000"/>
                                <a:headEnd/>
                                <a:tailEnd/>
                              </a:ln>
                            </wps:spPr>
                            <wps:txbx>
                              <w:txbxContent>
                                <w:p w14:paraId="5D0E3BEE" w14:textId="77777777" w:rsidR="009233B5" w:rsidRPr="00305A71" w:rsidRDefault="009233B5" w:rsidP="00885011">
                                  <w:pPr>
                                    <w:rPr>
                                      <w:i/>
                                      <w:szCs w:val="24"/>
                                    </w:rPr>
                                  </w:pPr>
                                  <w:r w:rsidRPr="00305A71">
                                    <w:rPr>
                                      <w:i/>
                                      <w:szCs w:val="24"/>
                                    </w:rPr>
                                    <w:t>See Appendix B</w:t>
                                  </w:r>
                                  <w:r>
                                    <w:rPr>
                                      <w:i/>
                                      <w:szCs w:val="24"/>
                                    </w:rPr>
                                    <w:t>1 for a full list</w:t>
                                  </w:r>
                                </w:p>
                              </w:txbxContent>
                            </wps:txbx>
                            <wps:bodyPr rot="0" vert="horz" wrap="square" lIns="91440" tIns="45720" rIns="91440" bIns="45720" anchor="t" anchorCtr="0">
                              <a:noAutofit/>
                            </wps:bodyPr>
                          </wps:wsp>
                          <wps:wsp>
                            <wps:cNvPr id="84" name="Rectangle 84" descr="R&amp;D Incentives Committee&#10;Chair: Dr Marlene Kanga AM&#10;"/>
                            <wps:cNvSpPr>
                              <a:spLocks noChangeArrowheads="1"/>
                            </wps:cNvSpPr>
                            <wps:spPr bwMode="auto">
                              <a:xfrm>
                                <a:off x="83013" y="0"/>
                                <a:ext cx="2736215" cy="265814"/>
                              </a:xfrm>
                              <a:prstGeom prst="rect">
                                <a:avLst/>
                              </a:prstGeom>
                              <a:noFill/>
                              <a:ln w="9525">
                                <a:noFill/>
                                <a:miter lim="800000"/>
                                <a:headEnd/>
                                <a:tailEnd/>
                              </a:ln>
                            </wps:spPr>
                            <wps:txbx>
                              <w:txbxContent>
                                <w:p w14:paraId="061DFC85" w14:textId="77777777" w:rsidR="009233B5" w:rsidRPr="00305A71" w:rsidRDefault="009233B5" w:rsidP="00885011">
                                  <w:pPr>
                                    <w:rPr>
                                      <w:i/>
                                    </w:rPr>
                                  </w:pPr>
                                  <w:r>
                                    <w:rPr>
                                      <w:i/>
                                    </w:rPr>
                                    <w:t>Programmes</w:t>
                                  </w:r>
                                </w:p>
                              </w:txbxContent>
                            </wps:txbx>
                            <wps:bodyPr rot="0" vert="horz" wrap="square" lIns="91440" tIns="45720" rIns="91440" bIns="45720" anchor="t" anchorCtr="0" upright="1">
                              <a:noAutofit/>
                            </wps:bodyPr>
                          </wps:wsp>
                          <wps:wsp>
                            <wps:cNvPr id="85" name="Rectangle 85" descr="Cooperative Research Centres (CRC) Programme"/>
                            <wps:cNvSpPr>
                              <a:spLocks noChangeArrowheads="1"/>
                            </wps:cNvSpPr>
                            <wps:spPr bwMode="auto">
                              <a:xfrm>
                                <a:off x="0" y="4156741"/>
                                <a:ext cx="2597789" cy="717658"/>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18900000" scaled="1"/>
                                <a:tileRect/>
                              </a:gradFill>
                              <a:ln w="9525">
                                <a:solidFill>
                                  <a:srgbClr val="000000"/>
                                </a:solidFill>
                                <a:miter lim="800000"/>
                                <a:headEnd/>
                                <a:tailEnd/>
                              </a:ln>
                            </wps:spPr>
                            <wps:txbx>
                              <w:txbxContent>
                                <w:p w14:paraId="476D32BD" w14:textId="77777777" w:rsidR="009233B5" w:rsidRDefault="009233B5" w:rsidP="00885011">
                                  <w:pPr>
                                    <w:rPr>
                                      <w:i/>
                                    </w:rPr>
                                  </w:pPr>
                                  <w:r>
                                    <w:rPr>
                                      <w:i/>
                                    </w:rPr>
                                    <w:t>Biomedical Translation Fund (BTF)</w:t>
                                  </w:r>
                                </w:p>
                              </w:txbxContent>
                            </wps:txbx>
                            <wps:bodyPr rot="0" vert="horz" wrap="square" lIns="91440" tIns="45720" rIns="91440" bIns="45720" anchor="t" anchorCtr="0" upright="1">
                              <a:noAutofit/>
                            </wps:bodyPr>
                          </wps:wsp>
                        </wpg:grpSp>
                        <wpg:grpSp>
                          <wpg:cNvPr id="19" name="Group 19"/>
                          <wpg:cNvGrpSpPr/>
                          <wpg:grpSpPr>
                            <a:xfrm>
                              <a:off x="2743200" y="2222204"/>
                              <a:ext cx="535305" cy="4728845"/>
                              <a:chOff x="-20142" y="0"/>
                              <a:chExt cx="536235" cy="4729618"/>
                            </a:xfrm>
                          </wpg:grpSpPr>
                          <wps:wsp>
                            <wps:cNvPr id="66" name="Straight Connector 66" descr="arrow"/>
                            <wps:cNvCnPr>
                              <a:cxnSpLocks noChangeShapeType="1"/>
                            </wps:cNvCnPr>
                            <wps:spPr bwMode="auto">
                              <a:xfrm>
                                <a:off x="17558" y="714063"/>
                                <a:ext cx="4985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Straight Connector 31" descr="arrow"/>
                            <wps:cNvCnPr>
                              <a:cxnSpLocks noChangeShapeType="1"/>
                            </wps:cNvCnPr>
                            <wps:spPr bwMode="auto">
                              <a:xfrm>
                                <a:off x="10633" y="1786270"/>
                                <a:ext cx="5017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Straight Connector 29" descr="arrow"/>
                            <wps:cNvCnPr>
                              <a:cxnSpLocks noChangeShapeType="1"/>
                            </wps:cNvCnPr>
                            <wps:spPr bwMode="auto">
                              <a:xfrm>
                                <a:off x="10633" y="2732568"/>
                                <a:ext cx="49161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Straight Connector 68" descr="arrow"/>
                            <wps:cNvCnPr>
                              <a:cxnSpLocks noChangeShapeType="1"/>
                            </wps:cNvCnPr>
                            <wps:spPr bwMode="auto">
                              <a:xfrm>
                                <a:off x="-3871" y="3827452"/>
                                <a:ext cx="4944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Straight Connector 60" descr="arrow"/>
                            <wps:cNvCnPr>
                              <a:cxnSpLocks noChangeShapeType="1"/>
                            </wps:cNvCnPr>
                            <wps:spPr bwMode="auto">
                              <a:xfrm>
                                <a:off x="10633" y="0"/>
                                <a:ext cx="5054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Straight Connector 18" descr="arrow"/>
                            <wps:cNvCnPr>
                              <a:cxnSpLocks noChangeShapeType="1"/>
                            </wps:cNvCnPr>
                            <wps:spPr bwMode="auto">
                              <a:xfrm>
                                <a:off x="-20142" y="4729618"/>
                                <a:ext cx="4944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4106ABC3" id="Group 4" o:spid="_x0000_s1026" style="width:479.8pt;height:608.55pt;mso-position-horizontal-relative:char;mso-position-vertical-relative:line" coordsize="60935,7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">
                <v:line id="Straight Connector 57" o:spid="_x0000_s1027" alt="arrow" style="position:absolute;visibility:visible;mso-wrap-style:square" from="26919,17263" to="26919,20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piMQAAADbAAAADwAAAGRycy9kb3ducmV2LnhtbESPQWsCMRSE74X+h/AK3mrWQru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imIxAAAANsAAAAPAAAAAAAAAAAA&#10;AAAAAKECAABkcnMvZG93bnJldi54bWxQSwUGAAAAAAQABAD5AAAAkgMAAAAA&#10;">
                  <v:stroke endarrow="block"/>
                </v:line>
                <v:group id="Group 2" o:spid="_x0000_s1028" alt="A list of the committees under Innovation Australia and the programmes they are responsible for." style="position:absolute;width:60935;height:77285" coordsize="60935,77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56" o:spid="_x0000_s1029" alt="Innovation Australia Board&#10;Acting Chair: Dr Marlene Kanga AM&#10;" style="position:absolute;left:9675;top:9356;width:39624;height:6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14:paraId="74D4CB16" w14:textId="77777777" w:rsidR="009233B5" w:rsidRDefault="009233B5" w:rsidP="00885011">
                          <w:pPr>
                            <w:jc w:val="center"/>
                            <w:rPr>
                              <w:sz w:val="20"/>
                              <w:szCs w:val="20"/>
                            </w:rPr>
                          </w:pPr>
                          <w:r>
                            <w:t>Innovation Australia Board</w:t>
                          </w:r>
                        </w:p>
                        <w:p w14:paraId="22800281" w14:textId="77777777" w:rsidR="009233B5" w:rsidRDefault="009233B5" w:rsidP="00885011">
                          <w:pPr>
                            <w:jc w:val="center"/>
                          </w:pPr>
                          <w:r>
                            <w:t>Chair: Mr Bill Ferris AC</w:t>
                          </w:r>
                        </w:p>
                        <w:p w14:paraId="23ECDDEA" w14:textId="77777777" w:rsidR="009233B5" w:rsidRDefault="009233B5" w:rsidP="00885011"/>
                        <w:p w14:paraId="510A25AF" w14:textId="77777777" w:rsidR="009233B5" w:rsidRDefault="009233B5" w:rsidP="00885011"/>
                        <w:p w14:paraId="0D5495F3" w14:textId="77777777" w:rsidR="009233B5" w:rsidRDefault="009233B5" w:rsidP="00885011">
                          <w:r>
                            <w:t>Chai</w:t>
                          </w:r>
                        </w:p>
                        <w:p w14:paraId="010949EC" w14:textId="77777777" w:rsidR="009233B5" w:rsidRDefault="009233B5" w:rsidP="00885011">
                          <w:r>
                            <w:t>Chair: Mr David Miles AM</w:t>
                          </w:r>
                        </w:p>
                        <w:p w14:paraId="5C659084" w14:textId="77777777" w:rsidR="009233B5" w:rsidRDefault="009233B5" w:rsidP="00885011"/>
                        <w:p w14:paraId="3F65F11F" w14:textId="77777777" w:rsidR="009233B5" w:rsidRDefault="009233B5" w:rsidP="00885011"/>
                        <w:p w14:paraId="44DFF70C" w14:textId="77777777" w:rsidR="009233B5" w:rsidRDefault="009233B5" w:rsidP="00885011"/>
                      </w:txbxContent>
                    </v:textbox>
                  </v:rect>
                  <v:line id="Straight Connector 55" o:spid="_x0000_s1030" alt="arrow" style="position:absolute;visibility:visible;mso-wrap-style:square" from="29664,4678" to="29664,7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SZMQAAADbAAAADwAAAGRycy9kb3ducmV2LnhtbESPS2vDMBCE74X8B7GB3Bo5hbzcKCHU&#10;FHJoCnnQ89baWibWyliqo/77KFDIcZiZb5jVJtpG9NT52rGCyTgDQVw6XXOl4Hx6f16A8AFZY+OY&#10;FPyRh8168LTCXLsrH6g/hkokCPscFZgQ2lxKXxqy6MeuJU7ej+sshiS7SuoOrwluG/mSZTNpsea0&#10;YLClN0Pl5fhrFcxNcZBzWXycPou+nizjPn59L5UaDeP2FUSgGB7h//ZOK5hO4f4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BJkxAAAANsAAAAPAAAAAAAAAAAA&#10;AAAAAKECAABkcnMvZG93bnJldi54bWxQSwUGAAAAAAQABAD5AAAAkgMAAAAA&#10;">
                    <v:stroke endarrow="block"/>
                  </v:line>
                  <v:rect id="Rectangle 54" o:spid="_x0000_s1031" alt="The Minister for Industry and Science" style="position:absolute;left:8931;width:41103;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14:paraId="7895E9D6" w14:textId="77777777" w:rsidR="009233B5" w:rsidRDefault="009233B5" w:rsidP="00885011">
                          <w:pPr>
                            <w:pStyle w:val="BodyText2"/>
                            <w:jc w:val="center"/>
                          </w:pPr>
                          <w:r>
                            <w:t>Minister for Industry, Innovation and Science</w:t>
                          </w:r>
                        </w:p>
                        <w:p w14:paraId="2A38A902" w14:textId="77777777" w:rsidR="009233B5" w:rsidRDefault="009233B5" w:rsidP="00885011">
                          <w:pPr>
                            <w:pStyle w:val="BodyText2"/>
                          </w:pPr>
                        </w:p>
                        <w:p w14:paraId="5AB88BB7" w14:textId="77777777" w:rsidR="009233B5" w:rsidRDefault="009233B5" w:rsidP="00885011">
                          <w:pPr>
                            <w:pStyle w:val="BodyText2"/>
                            <w:rPr>
                              <w:b/>
                              <w:sz w:val="21"/>
                            </w:rPr>
                          </w:pPr>
                          <w:r>
                            <w:t xml:space="preserve">The Hon Ian Macfarlane </w:t>
                          </w:r>
                        </w:p>
                      </w:txbxContent>
                    </v:textbox>
                  </v:rect>
                  <v:group id="Group 86" o:spid="_x0000_s1032" style="position:absolute;top:17862;width:27635;height:59309" coordorigin="-106" coordsize="27644,59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rect id="Rectangle 87" o:spid="_x0000_s1033" alt="R&amp;D Incentives Committee&#10;Chair: Dr Marlene Kanga AM&#10;" style="position:absolute;left:106;top:3189;width:27363;height:5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4838UA&#10;AADbAAAADwAAAGRycy9kb3ducmV2LnhtbESP3WrCQBSE7wt9h+UUvJG6qcEaoquUgj+gUBrF60P2&#10;mIRmz4bsGuPbu4LQy2FmvmHmy97UoqPWVZYVfIwiEMS51RUXCo6H1XsCwnlkjbVlUnAjB8vF68sc&#10;U22v/Etd5gsRIOxSVFB636RSurwkg25kG+LgnW1r0AfZFlK3eA1wU8txFH1KgxWHhRIb+i4p/8su&#10;RsF+sm6Gp2lXJdlOHrfxLd78yFipwVv/NQPhqff/4Wd7qxUkU3h8C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3jzfxQAAANsAAAAPAAAAAAAAAAAAAAAAAJgCAABkcnMv&#10;ZG93bnJldi54bWxQSwUGAAAAAAQABAD1AAAAigMAAAAA&#10;" fillcolor="#acb9ca [1311]">
                      <v:fill color2="#deeaf6 [660]" rotate="t" angle="135" colors="0 #adb9ca;.5 #bdd7ee;1 #deebf7" focus="100%" type="gradient"/>
                      <v:textbox>
                        <w:txbxContent>
                          <w:p w14:paraId="43404DE2" w14:textId="77777777" w:rsidR="009233B5" w:rsidRDefault="009233B5" w:rsidP="00885011">
                            <w:r>
                              <w:t>R&amp;D Incentives Committee</w:t>
                            </w:r>
                          </w:p>
                          <w:p w14:paraId="14F8AD0C" w14:textId="77777777" w:rsidR="009233B5" w:rsidRDefault="009233B5" w:rsidP="00885011">
                            <w:r>
                              <w:t>Chair: Dr Marlene Kanga AM</w:t>
                            </w:r>
                          </w:p>
                        </w:txbxContent>
                      </v:textbox>
                    </v:rect>
                    <v:rect id="Rectangle 88" o:spid="_x0000_s1034" alt="CRC Advisory Committee&#10;Chair: Mr Philip Marcus Clark AM&#10;" style="position:absolute;top:30621;width:27432;height:9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GorcEA&#10;AADbAAAADwAAAGRycy9kb3ducmV2LnhtbERPTWvCQBC9F/wPywi9iG5s0IbUVaRQFRSkUXoesmMS&#10;zM6G7Brjv3cPQo+P971Y9aYWHbWusqxgOolAEOdWV1woOJ9+xgkI55E11pZJwYMcrJaDtwWm2t75&#10;l7rMFyKEsEtRQel9k0rp8pIMuoltiAN3sa1BH2BbSN3iPYSbWn5E0VwarDg0lNjQd0n5NbsZBYfZ&#10;phn9fXZVku3leRc/4u1Rxkq9D/v1FwhPvf8Xv9w7rSAJY8OX8A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BqK3BAAAA2wAAAA8AAAAAAAAAAAAAAAAAmAIAAGRycy9kb3du&#10;cmV2LnhtbFBLBQYAAAAABAAEAPUAAACGAwAAAAA=&#10;" fillcolor="#acb9ca [1311]">
                      <v:fill color2="#deeaf6 [660]" rotate="t" angle="135" colors="0 #adb9ca;.5 #bdd7ee;1 #deebf7" focus="100%" type="gradient"/>
                      <v:textbox>
                        <w:txbxContent>
                          <w:p w14:paraId="231365F3" w14:textId="77777777" w:rsidR="009233B5" w:rsidRDefault="009233B5" w:rsidP="00885011">
                            <w:r>
                              <w:t>Cooperative Research Centres Advisory Committee</w:t>
                            </w:r>
                          </w:p>
                          <w:p w14:paraId="3A3AE4C8" w14:textId="77777777" w:rsidR="009233B5" w:rsidRDefault="009233B5" w:rsidP="00885011">
                            <w:r>
                              <w:t>Chair: Mr Philip Marcus Clark AM</w:t>
                            </w:r>
                          </w:p>
                        </w:txbxContent>
                      </v:textbox>
                    </v:rect>
                    <v:rect id="Rectangle 89" o:spid="_x0000_s1035" alt="Entrepreneurs’ Programme Committee&#10;Chair: Vacant&#10;" style="position:absolute;left:212;top:21158;width:27280;height:7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0NNsUA&#10;AADbAAAADwAAAGRycy9kb3ducmV2LnhtbESPQWvCQBSE74X+h+UVeim6scEao6tIoVWwIMbg+ZF9&#10;TUKzb0N2G+O/d4VCj8PMfMMs14NpRE+dqy0rmIwjEMSF1TWXCvLTxygB4TyyxsYyKbiSg/Xq8WGJ&#10;qbYXPlKf+VIECLsUFVTet6mUrqjIoBvbljh437Yz6IPsSqk7vAS4aeRrFL1JgzWHhQpbeq+o+Ml+&#10;jYKv6Wf7cp71dZLtZb6Lr/H2IGOlnp+GzQKEp8H/h//aO60gmcP9S/g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Q02xQAAANsAAAAPAAAAAAAAAAAAAAAAAJgCAABkcnMv&#10;ZG93bnJldi54bWxQSwUGAAAAAAQABAD1AAAAigMAAAAA&#10;" fillcolor="#acb9ca [1311]">
                      <v:fill color2="#deeaf6 [660]" rotate="t" angle="135" colors="0 #adb9ca;.5 #bdd7ee;1 #deebf7" focus="100%" type="gradient"/>
                      <v:textbox>
                        <w:txbxContent>
                          <w:p w14:paraId="0067ADC4" w14:textId="77777777" w:rsidR="009233B5" w:rsidRDefault="009233B5" w:rsidP="00885011">
                            <w:r>
                              <w:t>Entrepreneurs’ Programme Committee</w:t>
                            </w:r>
                          </w:p>
                          <w:p w14:paraId="2481FB44" w14:textId="77777777" w:rsidR="009233B5" w:rsidRDefault="009233B5" w:rsidP="00885011">
                            <w:r>
                              <w:t>Chair: Mr Chris Farquhar</w:t>
                            </w:r>
                          </w:p>
                        </w:txbxContent>
                      </v:textbox>
                    </v:rect>
                    <v:rect id="Rectangle 90" o:spid="_x0000_s1036" alt="Responsibility for the ongoing monitoring of these legacy programmes resides with Innovation Australia." style="position:absolute;left:-106;top:50591;width:27431;height:872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qUsEA&#10;AADbAAAADwAAAGRycy9kb3ducmV2LnhtbERPy4rCMBTdC/5DuII7TR2kaG0q1kEdXAg+PuDSXNti&#10;c1OaqJ35+sliYJaH807XvWnEizpXW1Ywm0YgiAuray4V3K67yQKE88gaG8uk4JscrLPhIMVE2zef&#10;6XXxpQgh7BJUUHnfJlK6oiKDbmpb4sDdbWfQB9iVUnf4DuGmkR9RFEuDNYeGClvaVlQ8Lk+jIJ7/&#10;3PaHp8+Pn4dZqR9xfro2uVLjUb9ZgfDU+3/xn/tLK1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BqlLBAAAA2wAAAA8AAAAAAAAAAAAAAAAAmAIAAGRycy9kb3du&#10;cmV2LnhtbFBLBQYAAAAABAAEAPUAAACGAwAAAAA=&#10;" fillcolor="#acb9ca [1311]">
                      <v:fill color2="#deeaf6 [660]" rotate="t" angle="135" colors="0 #adb9ca;.5 #bdd7ee;1 #deebf7" focus="100%" type="gradient"/>
                      <v:textbox>
                        <w:txbxContent>
                          <w:p w14:paraId="299128FC" w14:textId="77777777" w:rsidR="009233B5" w:rsidRDefault="009233B5" w:rsidP="00885011">
                            <w:r>
                              <w:t>Responsibility for monitoring of legacy programmes resides with Innovation Australia.</w:t>
                            </w:r>
                          </w:p>
                        </w:txbxContent>
                      </v:textbox>
                    </v:rect>
                    <v:rect id="Rectangle 91" o:spid="_x0000_s1037" alt="Responsibility for the administration and monitoring of these programmes resides with Innovation Australia." style="position:absolute;left:106;top:10432;width:27432;height:892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0PycUA&#10;AADbAAAADwAAAGRycy9kb3ducmV2LnhtbESP0WrCQBRE34X+w3ILfdNNSgk2dRVTUUsfCjX5gEv2&#10;mgSzd0N2E2O/vlso+DjMzBlmtZlMK0bqXWNZQbyIQBCXVjdcKSjy/XwJwnlkja1lUnAjB5v1w2yF&#10;qbZX/qbx5CsRIOxSVFB736VSurImg25hO+LgnW1v0AfZV1L3eA1w08rnKEqkwYbDQo0dvddUXk6D&#10;UZC8/BSH4+Czz90xrvQlyb7yNlPq6XHavoHwNPl7+L/9oRW8xvD3Jfw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Q/JxQAAANsAAAAPAAAAAAAAAAAAAAAAAJgCAABkcnMv&#10;ZG93bnJldi54bWxQSwUGAAAAAAQABAD1AAAAigMAAAAA&#10;" fillcolor="#acb9ca [1311]">
                      <v:fill color2="#deeaf6 [660]" rotate="t" angle="135" colors="0 #adb9ca;.5 #bdd7ee;1 #deebf7" focus="100%" type="gradient"/>
                      <v:textbox>
                        <w:txbxContent>
                          <w:p w14:paraId="40DE2623" w14:textId="77777777" w:rsidR="009233B5" w:rsidRDefault="009233B5" w:rsidP="00885011">
                            <w:r>
                              <w:t>Innovation Investment Committee</w:t>
                            </w:r>
                          </w:p>
                          <w:p w14:paraId="2569D758" w14:textId="77777777" w:rsidR="009233B5" w:rsidRDefault="009233B5" w:rsidP="00885011">
                            <w:r>
                              <w:t>Chair: Mr Marty Gauvin</w:t>
                            </w:r>
                          </w:p>
                        </w:txbxContent>
                      </v:textbox>
                    </v:rect>
                    <v:rect id="Rectangle 92" o:spid="_x0000_s1038" alt="Responsibility for the administration and monitoring of these programmes resides with Innovation Australia." style="position:absolute;left:-106;top:41567;width:27431;height:717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RvsQA&#10;AADbAAAADwAAAGRycy9kb3ducmV2LnhtbESP3YrCMBSE7xd8h3AE79ZUkbJWo1jFH/ZC8OcBDs2x&#10;LTYnpYlafXojLOzlMDPfMNN5aypxp8aVlhUM+hEI4szqknMF59P6+weE88gaK8uk4EkO5rPO1xQT&#10;bR98oPvR5yJA2CWooPC+TqR0WUEGXd/WxMG72MagD7LJpW7wEeCmksMoiqXBksNCgTUtC8qux5tR&#10;EI9e58325tPf1XaQ62uc7k9VqlSv2y4mIDy1/j/8195pBeMhfL6EHyB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fkb7EAAAA2wAAAA8AAAAAAAAAAAAAAAAAmAIAAGRycy9k&#10;b3ducmV2LnhtbFBLBQYAAAAABAAEAPUAAACJAwAAAAA=&#10;" fillcolor="#acb9ca [1311]">
                      <v:fill color2="#deeaf6 [660]" rotate="t" angle="135" colors="0 #adb9ca;.5 #bdd7ee;1 #deebf7" focus="100%" type="gradient"/>
                      <v:textbox>
                        <w:txbxContent>
                          <w:p w14:paraId="68772182" w14:textId="77777777" w:rsidR="009233B5" w:rsidRDefault="009233B5" w:rsidP="00885011">
                            <w:r>
                              <w:t>Biomedical Translation Fund Committee</w:t>
                            </w:r>
                          </w:p>
                          <w:p w14:paraId="3D4D7090" w14:textId="77777777" w:rsidR="009233B5" w:rsidRDefault="009233B5" w:rsidP="00885011">
                            <w:r>
                              <w:t>Chair: Mr Peter Wills AC</w:t>
                            </w:r>
                          </w:p>
                        </w:txbxContent>
                      </v:textbox>
                    </v:rect>
                    <v:rect id="Rectangle 93" o:spid="_x0000_s1039" alt="R&amp;D Incentives Committee&#10;Chair: Dr Marlene Kanga AM&#10;" style="position:absolute;left:106;width:27362;height:2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1qMsQA&#10;AADbAAAADwAAAGRycy9kb3ducmV2LnhtbESPQWvCQBSE7wX/w/IEL6IbLRRNXUUEMUhBjNbzI/ua&#10;hGbfxuyapP++WxB6HGbmG2a16U0lWmpcaVnBbBqBIM6sLjlXcL3sJwsQziNrrCyTgh9ysFkPXlYY&#10;a9vxmdrU5yJA2MWooPC+jqV0WUEG3dTWxMH7so1BH2STS91gF+CmkvMoepMGSw4LBda0Kyj7Th9G&#10;QZed2tvl4yBP41ti+Z7cd+nnUanRsN++g/DU+//ws51oBc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NajLEAAAA2wAAAA8AAAAAAAAAAAAAAAAAmAIAAGRycy9k&#10;b3ducmV2LnhtbFBLBQYAAAAABAAEAPUAAACJAwAAAAA=&#10;" filled="f" stroked="f">
                      <v:textbox>
                        <w:txbxContent>
                          <w:p w14:paraId="5EE41336" w14:textId="77777777" w:rsidR="009233B5" w:rsidRPr="00305A71" w:rsidRDefault="009233B5" w:rsidP="00885011">
                            <w:pPr>
                              <w:rPr>
                                <w:i/>
                              </w:rPr>
                            </w:pPr>
                            <w:r w:rsidRPr="00305A71">
                              <w:rPr>
                                <w:i/>
                              </w:rPr>
                              <w:t>Committees</w:t>
                            </w:r>
                          </w:p>
                        </w:txbxContent>
                      </v:textbox>
                    </v:rect>
                  </v:group>
                  <v:group id="Group 78" o:spid="_x0000_s1040" style="position:absolute;left:32748;top:17862;width:28187;height:59423" coordsize="28192,59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Rectangle 79" o:spid="_x0000_s1041" alt="R&amp;D Tax Incentive&#10;" style="position:absolute;left:425;top:3189;width:25981;height:5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51zsQA&#10;AADbAAAADwAAAGRycy9kb3ducmV2LnhtbESPQWvCQBSE7wX/w/IEL6XZxIOa6CraIuTYppZeX7PP&#10;JJp9G7LbGP99t1DocZiZb5jNbjStGKh3jWUFSRSDIC6tbrhScHo/Pq1AOI+ssbVMCu7kYLedPGww&#10;0/bGbzQUvhIBwi5DBbX3XSalK2sy6CLbEQfvbHuDPsi+krrHW4CbVs7jeCENNhwWauzouabyWnwb&#10;BV2yvOSPzcfrl0tz93L8LA4Luis1m477NQhPo/8P/7VzrWCZwu+X8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dc7EAAAA2wAAAA8AAAAAAAAAAAAAAAAAmAIAAGRycy9k&#10;b3ducmV2LnhtbFBLBQYAAAAABAAEAPUAAACJAwAAAAA=&#10;" fillcolor="#b1b1b3">
                      <v:fill color2="#e7e7e8" rotate="t" angle="135" colors="0 #b1b1b3;.5 #cfcfd0;1 #e7e7e8" focus="100%" type="gradient"/>
                      <v:textbox>
                        <w:txbxContent>
                          <w:p w14:paraId="5F155775" w14:textId="77777777" w:rsidR="009233B5" w:rsidRDefault="009233B5" w:rsidP="00885011">
                            <w:r>
                              <w:rPr>
                                <w:i/>
                              </w:rPr>
                              <w:t>R&amp;D Tax Incentive</w:t>
                            </w:r>
                          </w:p>
                        </w:txbxContent>
                      </v:textbox>
                    </v:rect>
                    <v:rect id="Rectangle 80" o:spid="_x0000_s1042" alt="Entrepreneurs’ Programme" style="position:absolute;left:212;top:21059;width:25982;height:7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Yn4cAA&#10;AADbAAAADwAAAGRycy9kb3ducmV2LnhtbERPW2vCMBR+F/Yfwhn4pqkTRDqjFJmwN++wvR2b06as&#10;OSlJZrt/vzwIPn5899VmsK24kw+NYwWzaQaCuHS64VrB5bybLEGEiKyxdUwK/ijAZv0yWmGuXc9H&#10;up9iLVIIhxwVmBi7XMpQGrIYpq4jTlzlvMWYoK+l9tincNvKtyxbSIsNpwaDHW0NlT+nX6ugKrY+&#10;Xr++D7PyVnz0ZrGf33aVUuPXoXgHEWmIT/HD/akVLNP69CX9A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8Yn4cAAAADbAAAADwAAAAAAAAAAAAAAAACYAgAAZHJzL2Rvd25y&#10;ZXYueG1sUEsFBgAAAAAEAAQA9QAAAIUDAAAAAA==&#10;" fillcolor="#959595">
                      <v:fill rotate="t" angle="135" colors="0 #959595;.5 #d6d6d6;1 white" focus="100%" type="gradient"/>
                      <v:textbox>
                        <w:txbxContent>
                          <w:p w14:paraId="50C90403" w14:textId="77777777" w:rsidR="009233B5" w:rsidRDefault="009233B5" w:rsidP="00885011">
                            <w:pPr>
                              <w:rPr>
                                <w:i/>
                              </w:rPr>
                            </w:pPr>
                            <w:r>
                              <w:rPr>
                                <w:i/>
                              </w:rPr>
                              <w:t>Entrepreneurs’ Programme (EP)</w:t>
                            </w:r>
                          </w:p>
                          <w:p w14:paraId="4AABBF21" w14:textId="77777777" w:rsidR="009233B5" w:rsidRDefault="009233B5" w:rsidP="00885011">
                            <w:pPr>
                              <w:rPr>
                                <w:i/>
                              </w:rPr>
                            </w:pPr>
                            <w:r>
                              <w:rPr>
                                <w:i/>
                              </w:rPr>
                              <w:t>Business Research and Innovation Initiative (BRII)</w:t>
                            </w:r>
                          </w:p>
                        </w:txbxContent>
                      </v:textbox>
                    </v:rect>
                    <v:rect id="Rectangle 81" o:spid="_x0000_s1043" alt="Venture Capital Limited Partnerships &#10;Early Stage Venture Capital Limited Partnerships &#10;" style="position:absolute;left:469;top:10326;width:25977;height:8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CesQA&#10;AADbAAAADwAAAGRycy9kb3ducmV2LnhtbESPQWvCQBSE70L/w/KE3nSTFkSiqwSp0Ftba6HentmX&#10;bDD7NuxuTfrvu4LQ4zAz3zDr7Wg7cSUfWscK8nkGgrhyuuVGwfFzP1uCCBFZY+eYFPxSgO3mYbLG&#10;QruBP+h6iI1IEA4FKjAx9oWUoTJkMcxdT5y82nmLMUnfSO1xSHDbyacsW0iLLacFgz3tDFWXw49V&#10;UJc7H7++T+95dS5fBrN4ez7va6Uep2O5AhFpjP/he/tVK1jmcPuSf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KgnrEAAAA2wAAAA8AAAAAAAAAAAAAAAAAmAIAAGRycy9k&#10;b3ducmV2LnhtbFBLBQYAAAAABAAEAPUAAACJAwAAAAA=&#10;" fillcolor="#959595">
                      <v:fill rotate="t" angle="135" colors="0 #959595;.5 #d6d6d6;1 white" focus="100%" type="gradient"/>
                      <v:textbox>
                        <w:txbxContent>
                          <w:p w14:paraId="39D03F3D" w14:textId="77777777" w:rsidR="009233B5" w:rsidRDefault="009233B5" w:rsidP="00885011">
                            <w:pPr>
                              <w:rPr>
                                <w:i/>
                              </w:rPr>
                            </w:pPr>
                            <w:r>
                              <w:rPr>
                                <w:i/>
                              </w:rPr>
                              <w:t>Venture Capital Limited Partnerships (VCLP)</w:t>
                            </w:r>
                          </w:p>
                          <w:p w14:paraId="0516D05E" w14:textId="77777777" w:rsidR="009233B5" w:rsidRPr="00D6725A" w:rsidRDefault="009233B5" w:rsidP="00885011">
                            <w:pPr>
                              <w:rPr>
                                <w:i/>
                              </w:rPr>
                            </w:pPr>
                            <w:r>
                              <w:rPr>
                                <w:i/>
                              </w:rPr>
                              <w:t>Early Stage Venture Capital Limited Partnerships (ESVCLP)</w:t>
                            </w:r>
                          </w:p>
                        </w:txbxContent>
                      </v:textbox>
                    </v:rect>
                    <v:rect id="Rectangle 82" o:spid="_x0000_s1044" alt="Cooperative Research Centres (CRC) Programme" style="position:absolute;left:318;top:30621;width:25982;height:9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gcDcQA&#10;AADbAAAADwAAAGRycy9kb3ducmV2LnhtbESPQWsCMRSE7wX/Q3hCbzWrBZHVKItU6M3WtqC35+bt&#10;ZnHzsiTR3f77RhB6HGbmG2a1GWwrbuRD41jBdJKBIC6dbrhW8P21e1mACBFZY+uYFPxSgM169LTC&#10;XLueP+l2iLVIEA45KjAxdrmUoTRkMUxcR5y8ynmLMUlfS+2xT3DbylmWzaXFhtOCwY62hsrL4WoV&#10;VMXWx5/j6WNanou33sz3r+ddpdTzeCiWICIN8T/8aL9rBYsZ3L+k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YHA3EAAAA2wAAAA8AAAAAAAAAAAAAAAAAmAIAAGRycy9k&#10;b3ducmV2LnhtbFBLBQYAAAAABAAEAPUAAACJAwAAAAA=&#10;" fillcolor="#959595">
                      <v:fill rotate="t" angle="135" colors="0 #959595;.5 #d6d6d6;1 white" focus="100%" type="gradient"/>
                      <v:textbox>
                        <w:txbxContent>
                          <w:p w14:paraId="57446B62" w14:textId="08DF1A76" w:rsidR="009233B5" w:rsidRDefault="009233B5" w:rsidP="00885011">
                            <w:pPr>
                              <w:rPr>
                                <w:i/>
                              </w:rPr>
                            </w:pPr>
                            <w:r>
                              <w:rPr>
                                <w:i/>
                              </w:rPr>
                              <w:t>Cooperative Research Centres (CRC)</w:t>
                            </w:r>
                          </w:p>
                          <w:p w14:paraId="76D86225" w14:textId="2D9ACAF1" w:rsidR="009233B5" w:rsidRDefault="009233B5" w:rsidP="00885011">
                            <w:pPr>
                              <w:rPr>
                                <w:i/>
                              </w:rPr>
                            </w:pPr>
                            <w:r>
                              <w:rPr>
                                <w:i/>
                              </w:rPr>
                              <w:t>Cooperative Research Centres – Projects (CRC-P)</w:t>
                            </w:r>
                          </w:p>
                          <w:p w14:paraId="663A1396" w14:textId="77777777" w:rsidR="009233B5" w:rsidRDefault="009233B5" w:rsidP="00885011">
                            <w:pPr>
                              <w:rPr>
                                <w:i/>
                              </w:rPr>
                            </w:pPr>
                          </w:p>
                        </w:txbxContent>
                      </v:textbox>
                    </v:rect>
                    <v:shapetype id="_x0000_t202" coordsize="21600,21600" o:spt="202" path="m,l,21600r21600,l21600,xe">
                      <v:stroke joinstyle="miter"/>
                      <v:path gradientshapeok="t" o:connecttype="rect"/>
                    </v:shapetype>
                    <v:shape id="Text Box 83" o:spid="_x0000_s1045" type="#_x0000_t202" alt="Innovation Investment Fund&#10;Innovation Investment Follow-on Fund &#10;Pre-Seed Fund &#10;Pooled Development Funds &#10;Clean Technology Investment Program &#10;Clean Technology Food and Foundries Investment Program&#10;Clean Technology Innovation Program&#10;Climate Ready&#10;Commercial Ready&#10;R&amp;D Start&#10;Renewable Energy Development Initiative&#10;Green Car Innovation Fund&#10;" style="position:absolute;top:50591;width:26181;height:8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8xl8MA&#10;AADbAAAADwAAAGRycy9kb3ducmV2LnhtbESPT4vCMBTE7wt+h/AEb2vqilKrUXRB8eDi//ujebbV&#10;5qU0Ueu33ywseBxm5jfMZNaYUjyodoVlBb1uBII4tbrgTMHpuPyMQTiPrLG0TApe5GA2bX1MMNH2&#10;yXt6HHwmAoRdggpy76tESpfmZNB1bUUcvIutDfog60zqGp8Bbkr5FUVDabDgsJBjRd85pbfD3SgY&#10;lgN5jfSov92dm5/FqtrEq2WsVKfdzMcgPDX+Hf5vr7WCuA9/X8IPk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8xl8MAAADbAAAADwAAAAAAAAAAAAAAAACYAgAAZHJzL2Rv&#10;d25yZXYueG1sUEsFBgAAAAAEAAQA9QAAAIgDAAAAAA==&#10;" fillcolor="#959595">
                      <v:fill rotate="t" angle="135" colors="0 #959595;.5 #d6d6d6;1 white" focus="100%" type="gradient"/>
                      <v:textbox>
                        <w:txbxContent>
                          <w:p w14:paraId="5D0E3BEE" w14:textId="77777777" w:rsidR="009233B5" w:rsidRPr="00305A71" w:rsidRDefault="009233B5" w:rsidP="00885011">
                            <w:pPr>
                              <w:rPr>
                                <w:i/>
                                <w:szCs w:val="24"/>
                              </w:rPr>
                            </w:pPr>
                            <w:r w:rsidRPr="00305A71">
                              <w:rPr>
                                <w:i/>
                                <w:szCs w:val="24"/>
                              </w:rPr>
                              <w:t>See Appendix B</w:t>
                            </w:r>
                            <w:r>
                              <w:rPr>
                                <w:i/>
                                <w:szCs w:val="24"/>
                              </w:rPr>
                              <w:t>1 for a full list</w:t>
                            </w:r>
                          </w:p>
                        </w:txbxContent>
                      </v:textbox>
                    </v:shape>
                    <v:rect id="Rectangle 84" o:spid="_x0000_s1046" alt="R&amp;D Incentives Committee&#10;Chair: Dr Marlene Kanga AM&#10;" style="position:absolute;left:830;width:27362;height:2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km8QA&#10;AADbAAAADwAAAGRycy9kb3ducmV2LnhtbESP3WrCQBSE7wXfYTlCb6RulCIhdRURxFAKYvy5PmRP&#10;k9Ds2Zhdk/Ttu4WCl8PMfMOsNoOpRUetqywrmM8iEMS51RUXCi7n/WsMwnlkjbVlUvBDDjbr8WiF&#10;ibY9n6jLfCEChF2CCkrvm0RKl5dk0M1sQxy8L9sa9EG2hdQt9gFuarmIoqU0WHFYKLGhXUn5d/Yw&#10;Cvr82N3Onwd5nN5Sy/f0vsuuH0q9TIbtOwhPg3+G/9upVhC/wd+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9ZJvEAAAA2wAAAA8AAAAAAAAAAAAAAAAAmAIAAGRycy9k&#10;b3ducmV2LnhtbFBLBQYAAAAABAAEAPUAAACJAwAAAAA=&#10;" filled="f" stroked="f">
                      <v:textbox>
                        <w:txbxContent>
                          <w:p w14:paraId="061DFC85" w14:textId="77777777" w:rsidR="009233B5" w:rsidRPr="00305A71" w:rsidRDefault="009233B5" w:rsidP="00885011">
                            <w:pPr>
                              <w:rPr>
                                <w:i/>
                              </w:rPr>
                            </w:pPr>
                            <w:r>
                              <w:rPr>
                                <w:i/>
                              </w:rPr>
                              <w:t>Programmes</w:t>
                            </w:r>
                          </w:p>
                        </w:txbxContent>
                      </v:textbox>
                    </v:rect>
                    <v:rect id="Rectangle 85" o:spid="_x0000_s1047" alt="Cooperative Research Centres (CRC) Programme" style="position:absolute;top:41567;width:25977;height:7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GEecUA&#10;AADbAAAADwAAAGRycy9kb3ducmV2LnhtbESPzWrDMBCE74W+g9hCb4mcloTgRAkmNNBbm59Cc9tY&#10;a8vUWhlJjd23jwKBHoeZ+YZZrgfbigv50DhWMBlnIIhLpxuuFRwP29EcRIjIGlvHpOCPAqxXjw9L&#10;zLXreUeXfaxFgnDIUYGJsculDKUhi2HsOuLkVc5bjEn6WmqPfYLbVr5k2UxabDgtGOxoY6j82f9a&#10;BVWx8fHr+/Q5Kc/FW29mH6/nbaXU89NQLEBEGuJ/+N5+1wrmU7h9ST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YR5xQAAANsAAAAPAAAAAAAAAAAAAAAAAJgCAABkcnMv&#10;ZG93bnJldi54bWxQSwUGAAAAAAQABAD1AAAAigMAAAAA&#10;" fillcolor="#959595">
                      <v:fill rotate="t" angle="135" colors="0 #959595;.5 #d6d6d6;1 white" focus="100%" type="gradient"/>
                      <v:textbox>
                        <w:txbxContent>
                          <w:p w14:paraId="476D32BD" w14:textId="77777777" w:rsidR="009233B5" w:rsidRDefault="009233B5" w:rsidP="00885011">
                            <w:pPr>
                              <w:rPr>
                                <w:i/>
                              </w:rPr>
                            </w:pPr>
                            <w:r>
                              <w:rPr>
                                <w:i/>
                              </w:rPr>
                              <w:t>Biomedical Translation Fund (BTF)</w:t>
                            </w:r>
                          </w:p>
                        </w:txbxContent>
                      </v:textbox>
                    </v:rect>
                  </v:group>
                  <v:group id="Group 19" o:spid="_x0000_s1048" style="position:absolute;left:27432;top:22222;width:5353;height:47288" coordorigin="-201" coordsize="5362,47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line id="Straight Connector 66" o:spid="_x0000_s1049" alt="arrow" style="position:absolute;visibility:visible;mso-wrap-style:square" from="175,7140" to="5160,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GrsQAAADbAAAADwAAAGRycy9kb3ducmV2LnhtbESPQWvCQBSE74L/YXlCb7qxh6ipq4ih&#10;0EMrGEvPr9nXbGj2bchu4/bfdwuCx2FmvmG2+2g7MdLgW8cKlosMBHHtdMuNgvfL83wNwgdkjZ1j&#10;UvBLHva76WSLhXZXPtNYhUYkCPsCFZgQ+kJKXxuy6BeuJ07elxsshiSHRuoBrwluO/mYZbm02HJa&#10;MNjT0VD9Xf1YBStTnuVKlq+XUzm2y018ix+fG6UeZvHwBCJQDPfwrf2iFeQ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kauxAAAANsAAAAPAAAAAAAAAAAA&#10;AAAAAKECAABkcnMvZG93bnJldi54bWxQSwUGAAAAAAQABAD5AAAAkgMAAAAA&#10;">
                      <v:stroke endarrow="block"/>
                    </v:line>
                    <v:line id="Straight Connector 31" o:spid="_x0000_s1050" alt="arrow" style="position:absolute;visibility:visible;mso-wrap-style:square" from="106,17862" to="5124,17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line id="Straight Connector 29" o:spid="_x0000_s1051" alt="arrow" style="position:absolute;visibility:visible;mso-wrap-style:square" from="106,27325" to="5022,27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Straight Connector 68" o:spid="_x0000_s1052" alt="arrow" style="position:absolute;visibility:visible;mso-wrap-style:square" from="-38,38274" to="4905,38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3R8AAAADbAAAADwAAAGRycy9kb3ducmV2LnhtbERPy4rCMBTdD/gP4QruxlQXOlajiGXA&#10;xYzgA9fX5toUm5vSZGrm7ycLYZaH815tom1ET52vHSuYjDMQxKXTNVcKLufP9w8QPiBrbByTgl/y&#10;sFkP3laYa/fkI/WnUIkUwj5HBSaENpfSl4Ys+rFriRN3d53FkGBXSd3hM4XbRk6zbCYt1pwaDLa0&#10;M1Q+Tj9WwdwURzmXxdf5UPT1ZBG/4/W2UGo0jNsliEAx/Itf7r1WMEtj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Jd0fAAAAA2wAAAA8AAAAAAAAAAAAAAAAA&#10;oQIAAGRycy9kb3ducmV2LnhtbFBLBQYAAAAABAAEAPkAAACOAwAAAAA=&#10;">
                      <v:stroke endarrow="block"/>
                    </v:line>
                    <v:line id="Straight Connector 60" o:spid="_x0000_s1053" alt="arrow" style="position:absolute;visibility:visible;mso-wrap-style:square" from="106,0" to="5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7QcAAAADbAAAADwAAAGRycy9kb3ducmV2LnhtbERPy4rCMBTdD/gP4QruxlQXOlajiGXA&#10;xYzgA9fX5toUm5vSZGrm7ycLYZaH815tom1ET52vHSuYjDMQxKXTNVcKLufP9w8QPiBrbByTgl/y&#10;sFkP3laYa/fkI/WnUIkUwj5HBSaENpfSl4Ys+rFriRN3d53FkGBXSd3hM4XbRk6zbCYt1pwaDLa0&#10;M1Q+Tj9WwdwURzmXxdf5UPT1ZBG/4/W2UGo0jNsliEAx/Itf7r1WMEvr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e0HAAAAA2wAAAA8AAAAAAAAAAAAAAAAA&#10;oQIAAGRycy9kb3ducmV2LnhtbFBLBQYAAAAABAAEAPkAAACOAwAAAAA=&#10;">
                      <v:stroke endarrow="block"/>
                    </v:line>
                    <v:line id="Straight Connector 18" o:spid="_x0000_s1054" alt="arrow" style="position:absolute;visibility:visible;mso-wrap-style:square" from="-201,47296" to="4742,47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group>
                </v:group>
                <w10:anchorlock/>
              </v:group>
            </w:pict>
          </mc:Fallback>
        </mc:AlternateContent>
      </w:r>
    </w:p>
    <w:p w14:paraId="2C96A305" w14:textId="6608906E" w:rsidR="00885011" w:rsidRDefault="00885011" w:rsidP="00BA7E3F">
      <w:pPr>
        <w:rPr>
          <w:rFonts w:eastAsiaTheme="majorEastAsia" w:cstheme="majorBidi"/>
          <w:b/>
          <w:bCs/>
          <w:caps/>
          <w:color w:val="6D6E70"/>
          <w:sz w:val="26"/>
          <w:szCs w:val="26"/>
        </w:rPr>
      </w:pPr>
    </w:p>
    <w:p w14:paraId="29F8BE86" w14:textId="77777777" w:rsidR="00885011" w:rsidRPr="00305A71" w:rsidRDefault="00885011" w:rsidP="00885011">
      <w:pPr>
        <w:pStyle w:val="Heading2"/>
        <w:spacing w:after="120"/>
        <w:rPr>
          <w:b w:val="0"/>
        </w:rPr>
      </w:pPr>
      <w:bookmarkStart w:id="36" w:name="_Toc477360599"/>
      <w:r w:rsidRPr="00305A71">
        <w:rPr>
          <w:b w:val="0"/>
          <w:caps w:val="0"/>
        </w:rPr>
        <w:lastRenderedPageBreak/>
        <w:t xml:space="preserve">Meetings </w:t>
      </w:r>
      <w:r>
        <w:rPr>
          <w:b w:val="0"/>
          <w:caps w:val="0"/>
        </w:rPr>
        <w:t>o</w:t>
      </w:r>
      <w:r w:rsidRPr="00305A71">
        <w:rPr>
          <w:b w:val="0"/>
          <w:caps w:val="0"/>
        </w:rPr>
        <w:t>f Innovation Australia</w:t>
      </w:r>
      <w:r>
        <w:rPr>
          <w:b w:val="0"/>
          <w:caps w:val="0"/>
        </w:rPr>
        <w:t xml:space="preserve"> 2015-16</w:t>
      </w:r>
      <w:bookmarkEnd w:id="36"/>
    </w:p>
    <w:p w14:paraId="46B1EE00" w14:textId="77777777" w:rsidR="00885011" w:rsidRDefault="00885011" w:rsidP="00885011">
      <w:r>
        <w:t>Innovation Australia held six meetings during 2015-16:</w:t>
      </w:r>
    </w:p>
    <w:tbl>
      <w:tblPr>
        <w:tblStyle w:val="TableGrid"/>
        <w:tblW w:w="0" w:type="auto"/>
        <w:tblLook w:val="04A0" w:firstRow="1" w:lastRow="0" w:firstColumn="1" w:lastColumn="0" w:noHBand="0" w:noVBand="1"/>
        <w:tblCaption w:val="Meetings of Innovation Australia during 2015-16"/>
        <w:tblDescription w:val="Meeting dates and location."/>
      </w:tblPr>
      <w:tblGrid>
        <w:gridCol w:w="4508"/>
        <w:gridCol w:w="4508"/>
      </w:tblGrid>
      <w:tr w:rsidR="00977BAF" w:rsidRPr="00977BAF" w14:paraId="41F84135" w14:textId="77777777" w:rsidTr="00BA7E3F">
        <w:trPr>
          <w:tblHeader/>
        </w:trPr>
        <w:tc>
          <w:tcPr>
            <w:tcW w:w="4508" w:type="dxa"/>
            <w:tcBorders>
              <w:top w:val="single" w:sz="12" w:space="0" w:color="8496B0" w:themeColor="text2" w:themeTint="99"/>
              <w:left w:val="nil"/>
              <w:bottom w:val="single" w:sz="12" w:space="0" w:color="8496B0" w:themeColor="text2" w:themeTint="99"/>
              <w:right w:val="single" w:sz="8" w:space="0" w:color="8496B0" w:themeColor="text2" w:themeTint="99"/>
            </w:tcBorders>
          </w:tcPr>
          <w:p w14:paraId="35401627" w14:textId="202F3BFB" w:rsidR="00977BAF" w:rsidRPr="00BA7E3F" w:rsidRDefault="00977BAF">
            <w:pPr>
              <w:rPr>
                <w:b/>
              </w:rPr>
            </w:pPr>
            <w:r w:rsidRPr="00BA7E3F">
              <w:rPr>
                <w:b/>
              </w:rPr>
              <w:t>Meeting date</w:t>
            </w:r>
          </w:p>
        </w:tc>
        <w:tc>
          <w:tcPr>
            <w:tcW w:w="4508" w:type="dxa"/>
            <w:tcBorders>
              <w:top w:val="single" w:sz="12" w:space="0" w:color="8496B0" w:themeColor="text2" w:themeTint="99"/>
              <w:left w:val="single" w:sz="8" w:space="0" w:color="8496B0" w:themeColor="text2" w:themeTint="99"/>
              <w:bottom w:val="single" w:sz="12" w:space="0" w:color="8496B0" w:themeColor="text2" w:themeTint="99"/>
              <w:right w:val="nil"/>
            </w:tcBorders>
          </w:tcPr>
          <w:p w14:paraId="769EB7A6" w14:textId="289A5898" w:rsidR="00977BAF" w:rsidRPr="00BA7E3F" w:rsidRDefault="00977BAF" w:rsidP="006A72EB">
            <w:pPr>
              <w:rPr>
                <w:b/>
              </w:rPr>
            </w:pPr>
            <w:r w:rsidRPr="00BA7E3F">
              <w:rPr>
                <w:b/>
              </w:rPr>
              <w:t>Location</w:t>
            </w:r>
          </w:p>
        </w:tc>
      </w:tr>
      <w:tr w:rsidR="00885011" w14:paraId="655EA88E" w14:textId="77777777" w:rsidTr="00885011">
        <w:tc>
          <w:tcPr>
            <w:tcW w:w="4508" w:type="dxa"/>
            <w:tcBorders>
              <w:top w:val="single" w:sz="12" w:space="0" w:color="8496B0" w:themeColor="text2" w:themeTint="99"/>
              <w:left w:val="nil"/>
              <w:bottom w:val="single" w:sz="12" w:space="0" w:color="8496B0" w:themeColor="text2" w:themeTint="99"/>
              <w:right w:val="single" w:sz="8" w:space="0" w:color="8496B0" w:themeColor="text2" w:themeTint="99"/>
            </w:tcBorders>
          </w:tcPr>
          <w:p w14:paraId="33044F3E" w14:textId="77777777" w:rsidR="00885011" w:rsidRDefault="00885011" w:rsidP="00885011">
            <w:r>
              <w:t>5 August 2015</w:t>
            </w:r>
          </w:p>
        </w:tc>
        <w:tc>
          <w:tcPr>
            <w:tcW w:w="4508" w:type="dxa"/>
            <w:tcBorders>
              <w:top w:val="single" w:sz="12" w:space="0" w:color="8496B0" w:themeColor="text2" w:themeTint="99"/>
              <w:left w:val="single" w:sz="8" w:space="0" w:color="8496B0" w:themeColor="text2" w:themeTint="99"/>
              <w:bottom w:val="single" w:sz="12" w:space="0" w:color="8496B0" w:themeColor="text2" w:themeTint="99"/>
              <w:right w:val="nil"/>
            </w:tcBorders>
          </w:tcPr>
          <w:p w14:paraId="4760BDD0" w14:textId="77777777" w:rsidR="00885011" w:rsidRDefault="00885011" w:rsidP="00885011">
            <w:r>
              <w:t>Canberra</w:t>
            </w:r>
          </w:p>
        </w:tc>
      </w:tr>
      <w:tr w:rsidR="00885011" w14:paraId="5AEBABDF" w14:textId="77777777" w:rsidTr="00885011">
        <w:tc>
          <w:tcPr>
            <w:tcW w:w="4508" w:type="dxa"/>
            <w:tcBorders>
              <w:top w:val="single" w:sz="12" w:space="0" w:color="8496B0" w:themeColor="text2" w:themeTint="99"/>
              <w:left w:val="nil"/>
              <w:bottom w:val="single" w:sz="12" w:space="0" w:color="8496B0" w:themeColor="text2" w:themeTint="99"/>
              <w:right w:val="single" w:sz="8" w:space="0" w:color="8496B0" w:themeColor="text2" w:themeTint="99"/>
            </w:tcBorders>
          </w:tcPr>
          <w:p w14:paraId="7B75412D" w14:textId="77777777" w:rsidR="00885011" w:rsidRDefault="00885011" w:rsidP="00885011">
            <w:r>
              <w:t>16 September 2015</w:t>
            </w:r>
          </w:p>
        </w:tc>
        <w:tc>
          <w:tcPr>
            <w:tcW w:w="4508" w:type="dxa"/>
            <w:tcBorders>
              <w:top w:val="single" w:sz="12" w:space="0" w:color="8496B0" w:themeColor="text2" w:themeTint="99"/>
              <w:left w:val="single" w:sz="8" w:space="0" w:color="8496B0" w:themeColor="text2" w:themeTint="99"/>
              <w:bottom w:val="single" w:sz="12" w:space="0" w:color="8496B0" w:themeColor="text2" w:themeTint="99"/>
              <w:right w:val="nil"/>
            </w:tcBorders>
          </w:tcPr>
          <w:p w14:paraId="5C524346" w14:textId="77777777" w:rsidR="00885011" w:rsidRDefault="00885011" w:rsidP="00885011">
            <w:r>
              <w:t>Sydney</w:t>
            </w:r>
          </w:p>
        </w:tc>
      </w:tr>
      <w:tr w:rsidR="00885011" w14:paraId="32428476" w14:textId="77777777" w:rsidTr="00885011">
        <w:tc>
          <w:tcPr>
            <w:tcW w:w="4508" w:type="dxa"/>
            <w:tcBorders>
              <w:top w:val="single" w:sz="12" w:space="0" w:color="8496B0" w:themeColor="text2" w:themeTint="99"/>
              <w:left w:val="nil"/>
              <w:bottom w:val="single" w:sz="12" w:space="0" w:color="8496B0" w:themeColor="text2" w:themeTint="99"/>
              <w:right w:val="single" w:sz="8" w:space="0" w:color="8496B0" w:themeColor="text2" w:themeTint="99"/>
            </w:tcBorders>
          </w:tcPr>
          <w:p w14:paraId="1E2D62E1" w14:textId="77777777" w:rsidR="00885011" w:rsidRDefault="00885011" w:rsidP="00885011">
            <w:r>
              <w:t>26 October 2015</w:t>
            </w:r>
          </w:p>
        </w:tc>
        <w:tc>
          <w:tcPr>
            <w:tcW w:w="4508" w:type="dxa"/>
            <w:tcBorders>
              <w:top w:val="single" w:sz="12" w:space="0" w:color="8496B0" w:themeColor="text2" w:themeTint="99"/>
              <w:left w:val="single" w:sz="8" w:space="0" w:color="8496B0" w:themeColor="text2" w:themeTint="99"/>
              <w:bottom w:val="single" w:sz="12" w:space="0" w:color="8496B0" w:themeColor="text2" w:themeTint="99"/>
              <w:right w:val="nil"/>
            </w:tcBorders>
          </w:tcPr>
          <w:p w14:paraId="4E37158C" w14:textId="77777777" w:rsidR="00885011" w:rsidRDefault="00885011" w:rsidP="00885011">
            <w:r>
              <w:t>Canberra</w:t>
            </w:r>
          </w:p>
        </w:tc>
      </w:tr>
      <w:tr w:rsidR="00885011" w14:paraId="2DB0180B" w14:textId="77777777" w:rsidTr="00885011">
        <w:tc>
          <w:tcPr>
            <w:tcW w:w="4508" w:type="dxa"/>
            <w:tcBorders>
              <w:top w:val="single" w:sz="12" w:space="0" w:color="8496B0" w:themeColor="text2" w:themeTint="99"/>
              <w:left w:val="nil"/>
              <w:bottom w:val="single" w:sz="12" w:space="0" w:color="8496B0" w:themeColor="text2" w:themeTint="99"/>
              <w:right w:val="single" w:sz="8" w:space="0" w:color="8496B0" w:themeColor="text2" w:themeTint="99"/>
            </w:tcBorders>
          </w:tcPr>
          <w:p w14:paraId="3CE06C39" w14:textId="77777777" w:rsidR="00885011" w:rsidRDefault="00885011" w:rsidP="00885011">
            <w:r>
              <w:t>9 December 2015</w:t>
            </w:r>
          </w:p>
        </w:tc>
        <w:tc>
          <w:tcPr>
            <w:tcW w:w="4508" w:type="dxa"/>
            <w:tcBorders>
              <w:top w:val="single" w:sz="12" w:space="0" w:color="8496B0" w:themeColor="text2" w:themeTint="99"/>
              <w:left w:val="single" w:sz="8" w:space="0" w:color="8496B0" w:themeColor="text2" w:themeTint="99"/>
              <w:bottom w:val="single" w:sz="12" w:space="0" w:color="8496B0" w:themeColor="text2" w:themeTint="99"/>
              <w:right w:val="nil"/>
            </w:tcBorders>
          </w:tcPr>
          <w:p w14:paraId="08A499E2" w14:textId="77777777" w:rsidR="00885011" w:rsidRDefault="00885011" w:rsidP="00885011">
            <w:r>
              <w:t>Canberra</w:t>
            </w:r>
          </w:p>
        </w:tc>
      </w:tr>
      <w:tr w:rsidR="00885011" w14:paraId="14E8D528" w14:textId="77777777" w:rsidTr="00885011">
        <w:tc>
          <w:tcPr>
            <w:tcW w:w="4508" w:type="dxa"/>
            <w:tcBorders>
              <w:top w:val="single" w:sz="12" w:space="0" w:color="8496B0" w:themeColor="text2" w:themeTint="99"/>
              <w:left w:val="nil"/>
              <w:bottom w:val="single" w:sz="12" w:space="0" w:color="8496B0" w:themeColor="text2" w:themeTint="99"/>
              <w:right w:val="single" w:sz="8" w:space="0" w:color="8496B0" w:themeColor="text2" w:themeTint="99"/>
            </w:tcBorders>
          </w:tcPr>
          <w:p w14:paraId="57972687" w14:textId="77777777" w:rsidR="00885011" w:rsidRDefault="00885011" w:rsidP="00885011">
            <w:r>
              <w:t>25 February 2016</w:t>
            </w:r>
          </w:p>
        </w:tc>
        <w:tc>
          <w:tcPr>
            <w:tcW w:w="4508" w:type="dxa"/>
            <w:tcBorders>
              <w:top w:val="single" w:sz="12" w:space="0" w:color="8496B0" w:themeColor="text2" w:themeTint="99"/>
              <w:left w:val="single" w:sz="8" w:space="0" w:color="8496B0" w:themeColor="text2" w:themeTint="99"/>
              <w:bottom w:val="single" w:sz="12" w:space="0" w:color="8496B0" w:themeColor="text2" w:themeTint="99"/>
              <w:right w:val="nil"/>
            </w:tcBorders>
          </w:tcPr>
          <w:p w14:paraId="5CADDC49" w14:textId="77777777" w:rsidR="00885011" w:rsidRDefault="00885011" w:rsidP="00885011">
            <w:r>
              <w:t>Canberra</w:t>
            </w:r>
          </w:p>
        </w:tc>
      </w:tr>
      <w:tr w:rsidR="00885011" w14:paraId="76896EBB" w14:textId="77777777" w:rsidTr="00885011">
        <w:tc>
          <w:tcPr>
            <w:tcW w:w="4508" w:type="dxa"/>
            <w:tcBorders>
              <w:top w:val="single" w:sz="12" w:space="0" w:color="8496B0" w:themeColor="text2" w:themeTint="99"/>
              <w:left w:val="nil"/>
              <w:bottom w:val="single" w:sz="12" w:space="0" w:color="8496B0" w:themeColor="text2" w:themeTint="99"/>
              <w:right w:val="single" w:sz="8" w:space="0" w:color="8496B0" w:themeColor="text2" w:themeTint="99"/>
            </w:tcBorders>
          </w:tcPr>
          <w:p w14:paraId="434623F1" w14:textId="77777777" w:rsidR="00885011" w:rsidRDefault="00885011" w:rsidP="00885011">
            <w:r>
              <w:t>6 May 2016</w:t>
            </w:r>
          </w:p>
        </w:tc>
        <w:tc>
          <w:tcPr>
            <w:tcW w:w="4508" w:type="dxa"/>
            <w:tcBorders>
              <w:top w:val="single" w:sz="12" w:space="0" w:color="8496B0" w:themeColor="text2" w:themeTint="99"/>
              <w:left w:val="single" w:sz="8" w:space="0" w:color="8496B0" w:themeColor="text2" w:themeTint="99"/>
              <w:bottom w:val="single" w:sz="12" w:space="0" w:color="8496B0" w:themeColor="text2" w:themeTint="99"/>
              <w:right w:val="nil"/>
            </w:tcBorders>
          </w:tcPr>
          <w:p w14:paraId="74DDA82B" w14:textId="77777777" w:rsidR="00885011" w:rsidRDefault="00885011" w:rsidP="00885011">
            <w:r>
              <w:t>Sydney</w:t>
            </w:r>
          </w:p>
        </w:tc>
      </w:tr>
    </w:tbl>
    <w:p w14:paraId="056DED4B" w14:textId="745830AD" w:rsidR="00C46A69" w:rsidRDefault="00885011" w:rsidP="00885011">
      <w:pPr>
        <w:spacing w:before="240" w:after="240"/>
      </w:pPr>
      <w:r>
        <w:t>Innovation Australia also considered a number of matters via teleconference and out of session.</w:t>
      </w:r>
    </w:p>
    <w:p w14:paraId="2970A2AC" w14:textId="76504E5C" w:rsidR="00885011" w:rsidRDefault="00885011" w:rsidP="00BA7E3F">
      <w:pPr>
        <w:spacing w:before="240" w:after="240"/>
        <w:rPr>
          <w:rFonts w:eastAsiaTheme="majorEastAsia" w:cstheme="majorBidi"/>
          <w:b/>
          <w:bCs/>
          <w:color w:val="8496B0" w:themeColor="text2" w:themeTint="99"/>
        </w:rPr>
      </w:pPr>
    </w:p>
    <w:p w14:paraId="611D6079" w14:textId="41E9BCE3" w:rsidR="00885011" w:rsidRPr="00305A71" w:rsidRDefault="00885011" w:rsidP="00885011">
      <w:pPr>
        <w:pStyle w:val="Heading2"/>
        <w:spacing w:after="120"/>
        <w:rPr>
          <w:b w:val="0"/>
          <w:lang w:eastAsia="en-AU"/>
        </w:rPr>
      </w:pPr>
      <w:bookmarkStart w:id="37" w:name="_Toc477360600"/>
      <w:r w:rsidRPr="00305A71">
        <w:rPr>
          <w:b w:val="0"/>
          <w:caps w:val="0"/>
        </w:rPr>
        <w:t xml:space="preserve">Legal </w:t>
      </w:r>
      <w:r w:rsidR="00E419FE">
        <w:rPr>
          <w:b w:val="0"/>
          <w:caps w:val="0"/>
        </w:rPr>
        <w:t>m</w:t>
      </w:r>
      <w:r w:rsidRPr="00305A71">
        <w:rPr>
          <w:b w:val="0"/>
          <w:caps w:val="0"/>
        </w:rPr>
        <w:t>atters/</w:t>
      </w:r>
      <w:r w:rsidR="00E419FE">
        <w:rPr>
          <w:b w:val="0"/>
          <w:caps w:val="0"/>
        </w:rPr>
        <w:t>l</w:t>
      </w:r>
      <w:r w:rsidRPr="00305A71">
        <w:rPr>
          <w:b w:val="0"/>
          <w:caps w:val="0"/>
        </w:rPr>
        <w:t>itigation</w:t>
      </w:r>
      <w:bookmarkEnd w:id="37"/>
    </w:p>
    <w:p w14:paraId="3F0AE071" w14:textId="77777777" w:rsidR="00885011" w:rsidRDefault="00885011" w:rsidP="00885011">
      <w:pPr>
        <w:shd w:val="clear" w:color="auto" w:fill="FFFFFF" w:themeFill="background1"/>
        <w:spacing w:before="120" w:after="140" w:line="280" w:lineRule="atLeast"/>
        <w:rPr>
          <w:rFonts w:asciiTheme="minorHAnsi" w:eastAsia="Times New Roman" w:hAnsiTheme="minorHAnsi" w:cs="Times New Roman"/>
          <w:color w:val="000000" w:themeColor="text1"/>
          <w:szCs w:val="24"/>
          <w:lang w:eastAsia="en-AU"/>
        </w:rPr>
      </w:pPr>
      <w:r>
        <w:rPr>
          <w:rFonts w:eastAsia="Times New Roman" w:cs="Times New Roman"/>
          <w:color w:val="000000" w:themeColor="text1"/>
          <w:szCs w:val="24"/>
          <w:lang w:eastAsia="en-AU"/>
        </w:rPr>
        <w:t>During 2015-16, Innovation Australia was involved in a total of twenty three matters before the Administrative Appeals Tribunal (AAT).</w:t>
      </w:r>
    </w:p>
    <w:p w14:paraId="1F512AC4" w14:textId="77777777" w:rsidR="00885011" w:rsidRDefault="00885011" w:rsidP="00885011">
      <w:pPr>
        <w:shd w:val="clear" w:color="auto" w:fill="FFFFFF" w:themeFill="background1"/>
        <w:spacing w:before="120" w:after="140" w:line="280" w:lineRule="atLeast"/>
        <w:rPr>
          <w:rFonts w:eastAsia="Times New Roman" w:cs="Times New Roman"/>
          <w:color w:val="000000" w:themeColor="text1"/>
          <w:szCs w:val="24"/>
          <w:lang w:eastAsia="en-AU"/>
        </w:rPr>
      </w:pPr>
      <w:r>
        <w:rPr>
          <w:rFonts w:eastAsia="Times New Roman" w:cs="Times New Roman"/>
          <w:color w:val="000000" w:themeColor="text1"/>
          <w:szCs w:val="24"/>
          <w:lang w:eastAsia="en-AU"/>
        </w:rPr>
        <w:t xml:space="preserve">Ten new applications for external review were received during the year. One matter initiated in 2013-14 and 12 matters initiated in 2014-15 continued in 2015-16. </w:t>
      </w:r>
    </w:p>
    <w:p w14:paraId="07E26145" w14:textId="0316637E" w:rsidR="00885011" w:rsidRDefault="00885011" w:rsidP="00885011">
      <w:pPr>
        <w:shd w:val="clear" w:color="auto" w:fill="FFFFFF" w:themeFill="background1"/>
        <w:spacing w:before="120" w:after="140" w:line="280" w:lineRule="atLeast"/>
        <w:rPr>
          <w:rFonts w:eastAsia="Times New Roman" w:cs="Times New Roman"/>
          <w:color w:val="000000" w:themeColor="text1"/>
          <w:szCs w:val="24"/>
          <w:lang w:eastAsia="en-AU"/>
        </w:rPr>
      </w:pPr>
      <w:r>
        <w:rPr>
          <w:rFonts w:eastAsia="Times New Roman" w:cs="Times New Roman"/>
          <w:color w:val="000000" w:themeColor="text1"/>
          <w:szCs w:val="24"/>
          <w:lang w:eastAsia="en-AU"/>
        </w:rPr>
        <w:t xml:space="preserve">Five matters were discontinued or withdrawn by the Applicant(s). Three matters during 2015-16 proceeded to final hearing, of which one is awaiting the </w:t>
      </w:r>
      <w:r w:rsidR="00AB6806">
        <w:rPr>
          <w:rFonts w:eastAsia="Times New Roman" w:cs="Times New Roman"/>
          <w:color w:val="000000" w:themeColor="text1"/>
          <w:szCs w:val="24"/>
          <w:lang w:eastAsia="en-AU"/>
        </w:rPr>
        <w:t xml:space="preserve">AAT’s </w:t>
      </w:r>
      <w:r>
        <w:rPr>
          <w:rFonts w:eastAsia="Times New Roman" w:cs="Times New Roman"/>
          <w:color w:val="000000" w:themeColor="text1"/>
          <w:szCs w:val="24"/>
          <w:lang w:eastAsia="en-AU"/>
        </w:rPr>
        <w:t xml:space="preserve">decision.  </w:t>
      </w:r>
    </w:p>
    <w:p w14:paraId="12BA5329" w14:textId="77777777" w:rsidR="00885011" w:rsidRDefault="00885011" w:rsidP="00885011">
      <w:pPr>
        <w:shd w:val="clear" w:color="auto" w:fill="FFFFFF" w:themeFill="background1"/>
        <w:spacing w:before="120" w:after="140" w:line="280" w:lineRule="atLeast"/>
        <w:rPr>
          <w:rFonts w:eastAsia="Times New Roman" w:cs="Times New Roman"/>
          <w:color w:val="000000" w:themeColor="text1"/>
          <w:szCs w:val="24"/>
          <w:lang w:eastAsia="en-AU"/>
        </w:rPr>
      </w:pPr>
      <w:r>
        <w:rPr>
          <w:rFonts w:eastAsia="Times New Roman" w:cs="Times New Roman"/>
          <w:color w:val="000000" w:themeColor="text1"/>
          <w:szCs w:val="24"/>
          <w:lang w:eastAsia="en-AU"/>
        </w:rPr>
        <w:t>At 30 June 2016, there were 16 current litigation matters in the AAT. Some matters are heard together by the AAT as they involve related matters.  Accordingly, there are 12 separate proceedings before the AAT as at 30 June 2016.</w:t>
      </w:r>
    </w:p>
    <w:p w14:paraId="1114FD20" w14:textId="77777777" w:rsidR="00885011" w:rsidRPr="00A143E7" w:rsidRDefault="00885011" w:rsidP="00885011">
      <w:pPr>
        <w:pStyle w:val="Caption"/>
        <w:rPr>
          <w:i/>
        </w:rPr>
      </w:pPr>
      <w:r w:rsidRPr="00A143E7">
        <w:rPr>
          <w:i/>
        </w:rPr>
        <w:t>Table 2.1. Current litigation matters</w:t>
      </w:r>
    </w:p>
    <w:tbl>
      <w:tblPr>
        <w:tblW w:w="8222" w:type="dxa"/>
        <w:tblBorders>
          <w:top w:val="single" w:sz="4" w:space="0" w:color="C62C2A"/>
          <w:left w:val="single" w:sz="4" w:space="0" w:color="C62C2A"/>
          <w:bottom w:val="single" w:sz="4" w:space="0" w:color="C62C2A"/>
          <w:right w:val="single" w:sz="4" w:space="0" w:color="C62C2A"/>
          <w:insideH w:val="single" w:sz="4" w:space="0" w:color="C62C2A"/>
          <w:insideV w:val="single" w:sz="4" w:space="0" w:color="C62C2A"/>
        </w:tblBorders>
        <w:tblLayout w:type="fixed"/>
        <w:tblLook w:val="01E0" w:firstRow="1" w:lastRow="1" w:firstColumn="1" w:lastColumn="1" w:noHBand="0" w:noVBand="0"/>
      </w:tblPr>
      <w:tblGrid>
        <w:gridCol w:w="3370"/>
        <w:gridCol w:w="1986"/>
        <w:gridCol w:w="2866"/>
      </w:tblGrid>
      <w:tr w:rsidR="00885011" w:rsidRPr="001E01F0" w14:paraId="3D32B6A7" w14:textId="77777777" w:rsidTr="00885011">
        <w:tc>
          <w:tcPr>
            <w:tcW w:w="3370" w:type="dxa"/>
            <w:tcBorders>
              <w:top w:val="single" w:sz="12" w:space="0" w:color="8496B0" w:themeColor="text2" w:themeTint="99"/>
              <w:left w:val="nil"/>
              <w:bottom w:val="single" w:sz="12" w:space="0" w:color="8496B0" w:themeColor="text2" w:themeTint="99"/>
              <w:right w:val="single" w:sz="8" w:space="0" w:color="8496B0" w:themeColor="text2" w:themeTint="99"/>
            </w:tcBorders>
            <w:vAlign w:val="bottom"/>
            <w:hideMark/>
          </w:tcPr>
          <w:p w14:paraId="6D3F7510" w14:textId="77777777" w:rsidR="00885011" w:rsidRPr="001E01F0" w:rsidRDefault="00885011" w:rsidP="00885011">
            <w:pPr>
              <w:rPr>
                <w:b/>
                <w:szCs w:val="24"/>
                <w:lang w:eastAsia="en-AU"/>
              </w:rPr>
            </w:pPr>
            <w:r w:rsidRPr="001E01F0">
              <w:rPr>
                <w:b/>
                <w:szCs w:val="24"/>
                <w:lang w:eastAsia="en-AU"/>
              </w:rPr>
              <w:t>Current cases as at</w:t>
            </w:r>
          </w:p>
          <w:p w14:paraId="367AC8BF" w14:textId="77777777" w:rsidR="00885011" w:rsidRPr="001E01F0" w:rsidRDefault="00885011" w:rsidP="00885011">
            <w:pPr>
              <w:spacing w:after="200"/>
              <w:rPr>
                <w:b/>
                <w:szCs w:val="24"/>
                <w:lang w:eastAsia="en-AU"/>
              </w:rPr>
            </w:pPr>
            <w:r w:rsidRPr="001E01F0">
              <w:rPr>
                <w:b/>
                <w:szCs w:val="24"/>
                <w:lang w:eastAsia="en-AU"/>
              </w:rPr>
              <w:t>30 June 2016</w:t>
            </w:r>
          </w:p>
        </w:tc>
        <w:tc>
          <w:tcPr>
            <w:tcW w:w="1986" w:type="dxa"/>
            <w:tcBorders>
              <w:top w:val="single" w:sz="12" w:space="0" w:color="8496B0" w:themeColor="text2" w:themeTint="99"/>
              <w:left w:val="single" w:sz="8" w:space="0" w:color="8496B0" w:themeColor="text2" w:themeTint="99"/>
              <w:bottom w:val="single" w:sz="12" w:space="0" w:color="8496B0" w:themeColor="text2" w:themeTint="99"/>
              <w:right w:val="single" w:sz="8" w:space="0" w:color="8496B0" w:themeColor="text2" w:themeTint="99"/>
            </w:tcBorders>
            <w:vAlign w:val="bottom"/>
            <w:hideMark/>
          </w:tcPr>
          <w:p w14:paraId="1F740A73" w14:textId="77777777" w:rsidR="00885011" w:rsidRPr="001E01F0" w:rsidRDefault="00885011" w:rsidP="00885011">
            <w:pPr>
              <w:spacing w:after="200" w:line="276" w:lineRule="auto"/>
              <w:rPr>
                <w:b/>
                <w:szCs w:val="24"/>
                <w:lang w:eastAsia="en-AU"/>
              </w:rPr>
            </w:pPr>
            <w:r w:rsidRPr="001E01F0">
              <w:rPr>
                <w:b/>
                <w:szCs w:val="24"/>
                <w:lang w:eastAsia="en-AU"/>
              </w:rPr>
              <w:t>Federal Court</w:t>
            </w:r>
          </w:p>
        </w:tc>
        <w:tc>
          <w:tcPr>
            <w:tcW w:w="2866" w:type="dxa"/>
            <w:tcBorders>
              <w:top w:val="single" w:sz="12" w:space="0" w:color="8496B0" w:themeColor="text2" w:themeTint="99"/>
              <w:left w:val="single" w:sz="8" w:space="0" w:color="8496B0" w:themeColor="text2" w:themeTint="99"/>
              <w:bottom w:val="single" w:sz="12" w:space="0" w:color="8496B0" w:themeColor="text2" w:themeTint="99"/>
              <w:right w:val="nil"/>
            </w:tcBorders>
            <w:vAlign w:val="bottom"/>
            <w:hideMark/>
          </w:tcPr>
          <w:p w14:paraId="41C1A70F" w14:textId="77777777" w:rsidR="00885011" w:rsidRPr="001E01F0" w:rsidRDefault="00885011" w:rsidP="00885011">
            <w:pPr>
              <w:spacing w:after="200" w:line="276" w:lineRule="auto"/>
              <w:rPr>
                <w:b/>
                <w:szCs w:val="24"/>
                <w:lang w:eastAsia="en-AU"/>
              </w:rPr>
            </w:pPr>
            <w:r w:rsidRPr="001E01F0">
              <w:rPr>
                <w:b/>
                <w:szCs w:val="24"/>
                <w:lang w:eastAsia="en-AU"/>
              </w:rPr>
              <w:t>Administrative Appeals Tribunal</w:t>
            </w:r>
          </w:p>
        </w:tc>
      </w:tr>
      <w:tr w:rsidR="00885011" w:rsidRPr="001E01F0" w14:paraId="6BA737F4" w14:textId="77777777" w:rsidTr="00885011">
        <w:tc>
          <w:tcPr>
            <w:tcW w:w="3370" w:type="dxa"/>
            <w:tcBorders>
              <w:top w:val="single" w:sz="12" w:space="0" w:color="8496B0" w:themeColor="text2" w:themeTint="99"/>
              <w:left w:val="nil"/>
              <w:bottom w:val="single" w:sz="8" w:space="0" w:color="8496B0" w:themeColor="text2" w:themeTint="99"/>
              <w:right w:val="single" w:sz="8" w:space="0" w:color="8496B0" w:themeColor="text2" w:themeTint="99"/>
            </w:tcBorders>
            <w:hideMark/>
          </w:tcPr>
          <w:p w14:paraId="5D95F417" w14:textId="77777777" w:rsidR="00885011" w:rsidRPr="001E01F0" w:rsidRDefault="00885011" w:rsidP="00885011">
            <w:pPr>
              <w:spacing w:after="200" w:line="276" w:lineRule="auto"/>
              <w:rPr>
                <w:szCs w:val="24"/>
                <w:lang w:eastAsia="en-AU"/>
              </w:rPr>
            </w:pPr>
            <w:r w:rsidRPr="001E01F0">
              <w:rPr>
                <w:szCs w:val="24"/>
                <w:lang w:eastAsia="en-AU"/>
              </w:rPr>
              <w:t>Board as appellant/applicant</w:t>
            </w:r>
          </w:p>
        </w:tc>
        <w:tc>
          <w:tcPr>
            <w:tcW w:w="1986" w:type="dxa"/>
            <w:tcBorders>
              <w:top w:val="single" w:sz="12"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hideMark/>
          </w:tcPr>
          <w:p w14:paraId="5CC204E0" w14:textId="77777777" w:rsidR="00885011" w:rsidRPr="001E01F0" w:rsidRDefault="00885011" w:rsidP="00885011">
            <w:pPr>
              <w:spacing w:after="200" w:line="276" w:lineRule="auto"/>
              <w:rPr>
                <w:szCs w:val="24"/>
                <w:lang w:eastAsia="en-AU"/>
              </w:rPr>
            </w:pPr>
            <w:r w:rsidRPr="001E01F0">
              <w:rPr>
                <w:szCs w:val="24"/>
                <w:lang w:eastAsia="en-AU"/>
              </w:rPr>
              <w:t>0</w:t>
            </w:r>
          </w:p>
        </w:tc>
        <w:tc>
          <w:tcPr>
            <w:tcW w:w="2866" w:type="dxa"/>
            <w:tcBorders>
              <w:top w:val="single" w:sz="12" w:space="0" w:color="8496B0" w:themeColor="text2" w:themeTint="99"/>
              <w:left w:val="single" w:sz="8" w:space="0" w:color="8496B0" w:themeColor="text2" w:themeTint="99"/>
              <w:bottom w:val="single" w:sz="8" w:space="0" w:color="8496B0" w:themeColor="text2" w:themeTint="99"/>
              <w:right w:val="nil"/>
            </w:tcBorders>
            <w:hideMark/>
          </w:tcPr>
          <w:p w14:paraId="1A41DC25" w14:textId="77777777" w:rsidR="00885011" w:rsidRPr="001E01F0" w:rsidRDefault="00885011" w:rsidP="00885011">
            <w:pPr>
              <w:spacing w:after="200" w:line="276" w:lineRule="auto"/>
              <w:rPr>
                <w:szCs w:val="24"/>
                <w:lang w:eastAsia="en-AU"/>
              </w:rPr>
            </w:pPr>
            <w:r w:rsidRPr="001E01F0">
              <w:rPr>
                <w:szCs w:val="24"/>
                <w:lang w:eastAsia="en-AU"/>
              </w:rPr>
              <w:t>0</w:t>
            </w:r>
          </w:p>
        </w:tc>
      </w:tr>
      <w:tr w:rsidR="00885011" w:rsidRPr="001E01F0" w14:paraId="224547C3" w14:textId="77777777" w:rsidTr="00885011">
        <w:tc>
          <w:tcPr>
            <w:tcW w:w="3370" w:type="dxa"/>
            <w:tcBorders>
              <w:top w:val="single" w:sz="8" w:space="0" w:color="8496B0" w:themeColor="text2" w:themeTint="99"/>
              <w:left w:val="nil"/>
              <w:bottom w:val="single" w:sz="12" w:space="0" w:color="8496B0" w:themeColor="text2" w:themeTint="99"/>
              <w:right w:val="single" w:sz="8" w:space="0" w:color="8496B0" w:themeColor="text2" w:themeTint="99"/>
            </w:tcBorders>
            <w:hideMark/>
          </w:tcPr>
          <w:p w14:paraId="091A748B" w14:textId="77777777" w:rsidR="00885011" w:rsidRPr="001E01F0" w:rsidRDefault="00885011" w:rsidP="00885011">
            <w:pPr>
              <w:spacing w:after="200" w:line="276" w:lineRule="auto"/>
              <w:rPr>
                <w:szCs w:val="24"/>
                <w:lang w:eastAsia="en-AU"/>
              </w:rPr>
            </w:pPr>
            <w:r w:rsidRPr="001E01F0">
              <w:rPr>
                <w:szCs w:val="24"/>
                <w:lang w:eastAsia="en-AU"/>
              </w:rPr>
              <w:t>Board as respondent</w:t>
            </w:r>
          </w:p>
        </w:tc>
        <w:tc>
          <w:tcPr>
            <w:tcW w:w="1986" w:type="dxa"/>
            <w:tcBorders>
              <w:top w:val="single" w:sz="8" w:space="0" w:color="8496B0" w:themeColor="text2" w:themeTint="99"/>
              <w:left w:val="single" w:sz="8" w:space="0" w:color="8496B0" w:themeColor="text2" w:themeTint="99"/>
              <w:bottom w:val="single" w:sz="12" w:space="0" w:color="8496B0" w:themeColor="text2" w:themeTint="99"/>
              <w:right w:val="single" w:sz="8" w:space="0" w:color="8496B0" w:themeColor="text2" w:themeTint="99"/>
            </w:tcBorders>
            <w:hideMark/>
          </w:tcPr>
          <w:p w14:paraId="56F5B75C" w14:textId="77777777" w:rsidR="00885011" w:rsidRPr="001E01F0" w:rsidRDefault="00885011" w:rsidP="00885011">
            <w:pPr>
              <w:spacing w:after="200" w:line="276" w:lineRule="auto"/>
              <w:rPr>
                <w:szCs w:val="24"/>
                <w:lang w:eastAsia="en-AU"/>
              </w:rPr>
            </w:pPr>
            <w:r w:rsidRPr="001E01F0">
              <w:rPr>
                <w:szCs w:val="24"/>
                <w:lang w:eastAsia="en-AU"/>
              </w:rPr>
              <w:t>0</w:t>
            </w:r>
          </w:p>
        </w:tc>
        <w:tc>
          <w:tcPr>
            <w:tcW w:w="2866" w:type="dxa"/>
            <w:tcBorders>
              <w:top w:val="single" w:sz="8" w:space="0" w:color="8496B0" w:themeColor="text2" w:themeTint="99"/>
              <w:left w:val="single" w:sz="8" w:space="0" w:color="8496B0" w:themeColor="text2" w:themeTint="99"/>
              <w:bottom w:val="single" w:sz="12" w:space="0" w:color="8496B0" w:themeColor="text2" w:themeTint="99"/>
              <w:right w:val="nil"/>
            </w:tcBorders>
            <w:hideMark/>
          </w:tcPr>
          <w:p w14:paraId="2B882D79" w14:textId="77777777" w:rsidR="00885011" w:rsidRPr="001E01F0" w:rsidRDefault="00885011" w:rsidP="00885011">
            <w:pPr>
              <w:spacing w:after="200" w:line="276" w:lineRule="auto"/>
              <w:rPr>
                <w:szCs w:val="24"/>
                <w:lang w:eastAsia="en-AU"/>
              </w:rPr>
            </w:pPr>
            <w:r w:rsidRPr="001E01F0">
              <w:rPr>
                <w:szCs w:val="24"/>
                <w:lang w:eastAsia="en-AU"/>
              </w:rPr>
              <w:t>16</w:t>
            </w:r>
          </w:p>
        </w:tc>
      </w:tr>
    </w:tbl>
    <w:p w14:paraId="56DEBE48" w14:textId="77777777" w:rsidR="00885011" w:rsidRDefault="00885011" w:rsidP="00885011">
      <w:pPr>
        <w:pStyle w:val="Heading8"/>
      </w:pPr>
      <w:r>
        <w:rPr>
          <w:rFonts w:cs="Times New Roman"/>
        </w:rPr>
        <w:br w:type="page"/>
      </w:r>
    </w:p>
    <w:p w14:paraId="3A36C412" w14:textId="3F00177F" w:rsidR="00885011" w:rsidRPr="00305A71" w:rsidRDefault="00885011" w:rsidP="00885011">
      <w:pPr>
        <w:pStyle w:val="Heading2"/>
        <w:spacing w:after="120"/>
        <w:rPr>
          <w:b w:val="0"/>
          <w:lang w:eastAsia="en-AU"/>
        </w:rPr>
      </w:pPr>
      <w:bookmarkStart w:id="38" w:name="_Toc477360601"/>
      <w:r w:rsidRPr="00305A71">
        <w:rPr>
          <w:b w:val="0"/>
          <w:caps w:val="0"/>
        </w:rPr>
        <w:lastRenderedPageBreak/>
        <w:t xml:space="preserve">Committee </w:t>
      </w:r>
      <w:r w:rsidR="00E419FE">
        <w:rPr>
          <w:b w:val="0"/>
          <w:caps w:val="0"/>
        </w:rPr>
        <w:t>m</w:t>
      </w:r>
      <w:r w:rsidRPr="00305A71">
        <w:rPr>
          <w:b w:val="0"/>
          <w:caps w:val="0"/>
        </w:rPr>
        <w:t>embership 2015-16</w:t>
      </w:r>
      <w:bookmarkEnd w:id="38"/>
    </w:p>
    <w:p w14:paraId="620CC04D" w14:textId="77777777" w:rsidR="00885011" w:rsidRPr="00305A71" w:rsidRDefault="00885011" w:rsidP="00885011">
      <w:pPr>
        <w:pStyle w:val="Caption"/>
        <w:rPr>
          <w:i/>
        </w:rPr>
      </w:pPr>
      <w:r w:rsidRPr="00305A71">
        <w:rPr>
          <w:i/>
        </w:rPr>
        <w:t>Table 2.</w:t>
      </w:r>
      <w:r>
        <w:rPr>
          <w:i/>
        </w:rPr>
        <w:t>2</w:t>
      </w:r>
      <w:r w:rsidRPr="00305A71">
        <w:rPr>
          <w:i/>
        </w:rPr>
        <w:t>: R&amp;D Incentives Committee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5"/>
        <w:gridCol w:w="4501"/>
      </w:tblGrid>
      <w:tr w:rsidR="00885011" w:rsidRPr="00B93E2D" w14:paraId="4F5F754B" w14:textId="77777777" w:rsidTr="00885011">
        <w:trPr>
          <w:tblHeader/>
        </w:trPr>
        <w:tc>
          <w:tcPr>
            <w:tcW w:w="4515" w:type="dxa"/>
            <w:tcBorders>
              <w:top w:val="single" w:sz="12" w:space="0" w:color="8496B0" w:themeColor="text2" w:themeTint="99"/>
              <w:left w:val="nil"/>
              <w:bottom w:val="single" w:sz="12" w:space="0" w:color="8496B0" w:themeColor="text2" w:themeTint="99"/>
              <w:right w:val="single" w:sz="8" w:space="0" w:color="8496B0" w:themeColor="text2" w:themeTint="99"/>
            </w:tcBorders>
            <w:shd w:val="clear" w:color="auto" w:fill="auto"/>
            <w:hideMark/>
          </w:tcPr>
          <w:p w14:paraId="1E3A3B0B" w14:textId="77777777" w:rsidR="00885011" w:rsidRPr="001E01F0" w:rsidRDefault="00885011" w:rsidP="00885011">
            <w:pPr>
              <w:pStyle w:val="Heading8"/>
              <w:rPr>
                <w:rFonts w:ascii="Arial" w:hAnsi="Arial"/>
                <w:b/>
                <w:i/>
              </w:rPr>
            </w:pPr>
            <w:r w:rsidRPr="001E01F0">
              <w:rPr>
                <w:rFonts w:ascii="Arial" w:hAnsi="Arial"/>
                <w:b/>
              </w:rPr>
              <w:t>R&amp;D Incentives Committee Members</w:t>
            </w:r>
          </w:p>
        </w:tc>
        <w:tc>
          <w:tcPr>
            <w:tcW w:w="4501" w:type="dxa"/>
            <w:tcBorders>
              <w:top w:val="single" w:sz="12" w:space="0" w:color="8496B0" w:themeColor="text2" w:themeTint="99"/>
              <w:left w:val="single" w:sz="8" w:space="0" w:color="8496B0" w:themeColor="text2" w:themeTint="99"/>
              <w:bottom w:val="single" w:sz="12" w:space="0" w:color="8496B0" w:themeColor="text2" w:themeTint="99"/>
              <w:right w:val="nil"/>
            </w:tcBorders>
            <w:shd w:val="clear" w:color="auto" w:fill="auto"/>
            <w:vAlign w:val="bottom"/>
            <w:hideMark/>
          </w:tcPr>
          <w:p w14:paraId="3AF7CC25" w14:textId="5AED8ECA" w:rsidR="00885011" w:rsidRPr="001E01F0" w:rsidRDefault="00BD25D1" w:rsidP="00885011">
            <w:pPr>
              <w:pStyle w:val="Heading8"/>
              <w:spacing w:before="0"/>
              <w:rPr>
                <w:rFonts w:ascii="Arial" w:hAnsi="Arial"/>
                <w:b/>
                <w:i/>
              </w:rPr>
            </w:pPr>
            <w:r>
              <w:rPr>
                <w:rFonts w:ascii="Arial" w:hAnsi="Arial"/>
                <w:b/>
              </w:rPr>
              <w:t>Term</w:t>
            </w:r>
            <w:r w:rsidR="00885011" w:rsidRPr="001E01F0">
              <w:rPr>
                <w:rFonts w:ascii="Arial" w:hAnsi="Arial"/>
                <w:b/>
              </w:rPr>
              <w:t xml:space="preserve"> of Appointment</w:t>
            </w:r>
          </w:p>
        </w:tc>
      </w:tr>
      <w:tr w:rsidR="00885011" w:rsidRPr="00013C2D" w14:paraId="5EB0E190" w14:textId="77777777" w:rsidTr="00885011">
        <w:tc>
          <w:tcPr>
            <w:tcW w:w="4515" w:type="dxa"/>
            <w:tcBorders>
              <w:top w:val="single" w:sz="12" w:space="0" w:color="8496B0" w:themeColor="text2" w:themeTint="99"/>
              <w:left w:val="nil"/>
              <w:bottom w:val="single" w:sz="12" w:space="0" w:color="8496B0" w:themeColor="text2" w:themeTint="99"/>
              <w:right w:val="single" w:sz="8" w:space="0" w:color="8496B0" w:themeColor="text2" w:themeTint="99"/>
            </w:tcBorders>
            <w:shd w:val="clear" w:color="auto" w:fill="auto"/>
            <w:hideMark/>
          </w:tcPr>
          <w:p w14:paraId="1C238D86" w14:textId="77777777" w:rsidR="00885011" w:rsidRPr="001E01F0" w:rsidRDefault="00885011" w:rsidP="00885011">
            <w:pPr>
              <w:pStyle w:val="Heading8"/>
              <w:rPr>
                <w:rFonts w:ascii="Arial" w:hAnsi="Arial"/>
                <w:b/>
                <w:i/>
              </w:rPr>
            </w:pPr>
            <w:r w:rsidRPr="001E01F0">
              <w:rPr>
                <w:rFonts w:ascii="Arial" w:hAnsi="Arial"/>
                <w:b/>
              </w:rPr>
              <w:t>Chair</w:t>
            </w:r>
          </w:p>
        </w:tc>
        <w:tc>
          <w:tcPr>
            <w:tcW w:w="4501" w:type="dxa"/>
            <w:tcBorders>
              <w:top w:val="single" w:sz="12" w:space="0" w:color="8496B0" w:themeColor="text2" w:themeTint="99"/>
              <w:left w:val="single" w:sz="8" w:space="0" w:color="8496B0" w:themeColor="text2" w:themeTint="99"/>
              <w:bottom w:val="single" w:sz="12" w:space="0" w:color="8496B0" w:themeColor="text2" w:themeTint="99"/>
              <w:right w:val="nil"/>
            </w:tcBorders>
            <w:shd w:val="clear" w:color="auto" w:fill="auto"/>
            <w:vAlign w:val="center"/>
          </w:tcPr>
          <w:p w14:paraId="1AF907E7" w14:textId="77777777" w:rsidR="00885011" w:rsidRPr="001E01F0" w:rsidRDefault="00885011" w:rsidP="00885011">
            <w:pPr>
              <w:pStyle w:val="Heading8"/>
              <w:spacing w:before="0"/>
              <w:rPr>
                <w:rFonts w:ascii="Arial" w:hAnsi="Arial"/>
                <w:b/>
                <w:i/>
              </w:rPr>
            </w:pPr>
          </w:p>
        </w:tc>
      </w:tr>
      <w:tr w:rsidR="00885011" w:rsidRPr="00885011" w14:paraId="17DEEC9E" w14:textId="77777777" w:rsidTr="00885011">
        <w:tc>
          <w:tcPr>
            <w:tcW w:w="4515" w:type="dxa"/>
            <w:tcBorders>
              <w:top w:val="single" w:sz="12" w:space="0" w:color="8496B0" w:themeColor="text2" w:themeTint="99"/>
              <w:left w:val="nil"/>
              <w:bottom w:val="single" w:sz="12" w:space="0" w:color="8496B0" w:themeColor="text2" w:themeTint="99"/>
              <w:right w:val="single" w:sz="8" w:space="0" w:color="8496B0" w:themeColor="text2" w:themeTint="99"/>
            </w:tcBorders>
            <w:hideMark/>
          </w:tcPr>
          <w:p w14:paraId="42CA3771" w14:textId="77777777" w:rsidR="00885011" w:rsidRPr="00885011" w:rsidRDefault="00885011" w:rsidP="00885011">
            <w:pPr>
              <w:pStyle w:val="Heading8"/>
              <w:spacing w:after="240"/>
              <w:rPr>
                <w:rFonts w:ascii="Arial" w:hAnsi="Arial"/>
                <w:i/>
                <w:sz w:val="24"/>
                <w:szCs w:val="24"/>
              </w:rPr>
            </w:pPr>
            <w:r w:rsidRPr="00885011">
              <w:rPr>
                <w:rFonts w:ascii="Arial" w:hAnsi="Arial"/>
                <w:sz w:val="24"/>
                <w:szCs w:val="24"/>
              </w:rPr>
              <w:t>Dr Marlene Kanga AM</w:t>
            </w:r>
          </w:p>
          <w:p w14:paraId="62BDB3A1" w14:textId="5D17DFF9" w:rsidR="00885011" w:rsidRPr="00885011" w:rsidRDefault="00885011" w:rsidP="00BD25D1">
            <w:pPr>
              <w:pStyle w:val="Heading8"/>
              <w:rPr>
                <w:rFonts w:ascii="Arial" w:hAnsi="Arial"/>
                <w:i/>
                <w:sz w:val="24"/>
                <w:szCs w:val="24"/>
              </w:rPr>
            </w:pPr>
            <w:r w:rsidRPr="00885011">
              <w:rPr>
                <w:rFonts w:ascii="Arial" w:hAnsi="Arial"/>
                <w:sz w:val="24"/>
                <w:szCs w:val="24"/>
              </w:rPr>
              <w:t>Director, iOmniscient Pty Ltd</w:t>
            </w:r>
          </w:p>
        </w:tc>
        <w:tc>
          <w:tcPr>
            <w:tcW w:w="4501" w:type="dxa"/>
            <w:tcBorders>
              <w:top w:val="single" w:sz="12" w:space="0" w:color="8496B0" w:themeColor="text2" w:themeTint="99"/>
              <w:left w:val="single" w:sz="8" w:space="0" w:color="8496B0" w:themeColor="text2" w:themeTint="99"/>
              <w:bottom w:val="single" w:sz="12" w:space="0" w:color="8496B0" w:themeColor="text2" w:themeTint="99"/>
              <w:right w:val="nil"/>
            </w:tcBorders>
            <w:vAlign w:val="center"/>
            <w:hideMark/>
          </w:tcPr>
          <w:p w14:paraId="22A10F91" w14:textId="661FD1DA" w:rsidR="00885011" w:rsidRPr="00885011" w:rsidRDefault="00885011" w:rsidP="00885011">
            <w:pPr>
              <w:pStyle w:val="Heading8"/>
              <w:spacing w:before="0"/>
              <w:rPr>
                <w:rFonts w:ascii="Arial" w:hAnsi="Arial"/>
                <w:i/>
                <w:sz w:val="24"/>
                <w:szCs w:val="24"/>
              </w:rPr>
            </w:pPr>
            <w:r w:rsidRPr="00885011">
              <w:rPr>
                <w:rFonts w:ascii="Arial" w:hAnsi="Arial"/>
                <w:sz w:val="24"/>
                <w:szCs w:val="24"/>
              </w:rPr>
              <w:t>5 August 2013 to 4 August 2016</w:t>
            </w:r>
            <w:r w:rsidR="00BD25D1">
              <w:rPr>
                <w:rFonts w:ascii="Arial" w:hAnsi="Arial"/>
                <w:sz w:val="24"/>
                <w:szCs w:val="24"/>
              </w:rPr>
              <w:t xml:space="preserve">; </w:t>
            </w:r>
            <w:r w:rsidR="00BD25D1" w:rsidRPr="00BD25D1">
              <w:rPr>
                <w:rFonts w:ascii="Arial" w:hAnsi="Arial"/>
                <w:sz w:val="24"/>
                <w:szCs w:val="24"/>
              </w:rPr>
              <w:t>16 August 2016 to 15 August 2019</w:t>
            </w:r>
          </w:p>
        </w:tc>
      </w:tr>
      <w:tr w:rsidR="00885011" w:rsidRPr="00013C2D" w14:paraId="4D2F0862" w14:textId="77777777" w:rsidTr="00885011">
        <w:tc>
          <w:tcPr>
            <w:tcW w:w="4515" w:type="dxa"/>
            <w:tcBorders>
              <w:top w:val="single" w:sz="12" w:space="0" w:color="8496B0" w:themeColor="text2" w:themeTint="99"/>
              <w:left w:val="nil"/>
              <w:bottom w:val="single" w:sz="12" w:space="0" w:color="8496B0" w:themeColor="text2" w:themeTint="99"/>
              <w:right w:val="single" w:sz="8" w:space="0" w:color="8496B0" w:themeColor="text2" w:themeTint="99"/>
            </w:tcBorders>
            <w:shd w:val="clear" w:color="auto" w:fill="auto"/>
            <w:hideMark/>
          </w:tcPr>
          <w:p w14:paraId="5E28330D" w14:textId="77777777" w:rsidR="00885011" w:rsidRPr="001E01F0" w:rsidRDefault="00885011" w:rsidP="00885011">
            <w:pPr>
              <w:pStyle w:val="Heading8"/>
              <w:rPr>
                <w:rFonts w:ascii="Arial" w:hAnsi="Arial"/>
                <w:b/>
                <w:i/>
              </w:rPr>
            </w:pPr>
            <w:r w:rsidRPr="001E01F0">
              <w:rPr>
                <w:rFonts w:ascii="Arial" w:hAnsi="Arial"/>
                <w:b/>
              </w:rPr>
              <w:t>Members</w:t>
            </w:r>
          </w:p>
        </w:tc>
        <w:tc>
          <w:tcPr>
            <w:tcW w:w="4501" w:type="dxa"/>
            <w:tcBorders>
              <w:top w:val="single" w:sz="12" w:space="0" w:color="8496B0" w:themeColor="text2" w:themeTint="99"/>
              <w:left w:val="single" w:sz="8" w:space="0" w:color="8496B0" w:themeColor="text2" w:themeTint="99"/>
              <w:bottom w:val="single" w:sz="12" w:space="0" w:color="8496B0" w:themeColor="text2" w:themeTint="99"/>
              <w:right w:val="nil"/>
            </w:tcBorders>
            <w:shd w:val="clear" w:color="auto" w:fill="auto"/>
            <w:vAlign w:val="center"/>
          </w:tcPr>
          <w:p w14:paraId="473B68C4" w14:textId="77777777" w:rsidR="00885011" w:rsidRPr="001E01F0" w:rsidRDefault="00885011" w:rsidP="00885011">
            <w:pPr>
              <w:pStyle w:val="Heading8"/>
              <w:spacing w:before="0"/>
              <w:rPr>
                <w:rFonts w:ascii="Arial" w:hAnsi="Arial"/>
                <w:b/>
                <w:i/>
              </w:rPr>
            </w:pPr>
          </w:p>
        </w:tc>
      </w:tr>
      <w:tr w:rsidR="00885011" w:rsidRPr="00885011" w14:paraId="459207D7" w14:textId="77777777" w:rsidTr="00885011">
        <w:tc>
          <w:tcPr>
            <w:tcW w:w="4515" w:type="dxa"/>
            <w:tcBorders>
              <w:top w:val="single" w:sz="12" w:space="0" w:color="8496B0" w:themeColor="text2" w:themeTint="99"/>
              <w:left w:val="nil"/>
              <w:bottom w:val="single" w:sz="8" w:space="0" w:color="8496B0" w:themeColor="text2" w:themeTint="99"/>
              <w:right w:val="single" w:sz="8" w:space="0" w:color="8496B0" w:themeColor="text2" w:themeTint="99"/>
            </w:tcBorders>
            <w:hideMark/>
          </w:tcPr>
          <w:p w14:paraId="206187FF" w14:textId="77777777" w:rsidR="00885011" w:rsidRPr="00885011" w:rsidRDefault="00885011" w:rsidP="00885011">
            <w:pPr>
              <w:pStyle w:val="Heading8"/>
              <w:spacing w:after="240"/>
              <w:rPr>
                <w:rFonts w:ascii="Arial" w:hAnsi="Arial"/>
                <w:i/>
                <w:sz w:val="24"/>
                <w:szCs w:val="24"/>
              </w:rPr>
            </w:pPr>
            <w:r w:rsidRPr="00885011">
              <w:rPr>
                <w:rFonts w:ascii="Arial" w:hAnsi="Arial"/>
                <w:sz w:val="24"/>
                <w:szCs w:val="24"/>
              </w:rPr>
              <w:t>Ms Kathryn Adams</w:t>
            </w:r>
          </w:p>
          <w:p w14:paraId="58AB06CB" w14:textId="77777777" w:rsidR="00885011" w:rsidRPr="00885011" w:rsidRDefault="00885011" w:rsidP="00885011">
            <w:pPr>
              <w:pStyle w:val="Heading8"/>
              <w:rPr>
                <w:rFonts w:ascii="Arial" w:hAnsi="Arial"/>
                <w:i/>
                <w:sz w:val="24"/>
                <w:szCs w:val="24"/>
              </w:rPr>
            </w:pPr>
            <w:r w:rsidRPr="00885011">
              <w:rPr>
                <w:rFonts w:ascii="Arial" w:hAnsi="Arial"/>
                <w:sz w:val="24"/>
                <w:szCs w:val="24"/>
              </w:rPr>
              <w:t>Non-Executive Director</w:t>
            </w:r>
          </w:p>
        </w:tc>
        <w:tc>
          <w:tcPr>
            <w:tcW w:w="4501" w:type="dxa"/>
            <w:tcBorders>
              <w:top w:val="single" w:sz="12" w:space="0" w:color="8496B0" w:themeColor="text2" w:themeTint="99"/>
              <w:left w:val="single" w:sz="8" w:space="0" w:color="8496B0" w:themeColor="text2" w:themeTint="99"/>
              <w:bottom w:val="single" w:sz="8" w:space="0" w:color="8496B0" w:themeColor="text2" w:themeTint="99"/>
              <w:right w:val="nil"/>
            </w:tcBorders>
            <w:vAlign w:val="center"/>
            <w:hideMark/>
          </w:tcPr>
          <w:p w14:paraId="34308CB0" w14:textId="77777777" w:rsidR="00885011" w:rsidRPr="00885011" w:rsidRDefault="00885011" w:rsidP="00885011">
            <w:pPr>
              <w:spacing w:after="0"/>
              <w:rPr>
                <w:szCs w:val="24"/>
              </w:rPr>
            </w:pPr>
            <w:r w:rsidRPr="00885011">
              <w:rPr>
                <w:rFonts w:cs="Arial"/>
                <w:szCs w:val="24"/>
              </w:rPr>
              <w:t>14 September 2015 to 13 September 2018</w:t>
            </w:r>
          </w:p>
        </w:tc>
      </w:tr>
      <w:tr w:rsidR="00885011" w:rsidRPr="00885011" w14:paraId="26DEAC88" w14:textId="77777777" w:rsidTr="00885011">
        <w:tc>
          <w:tcPr>
            <w:tcW w:w="4515" w:type="dxa"/>
            <w:tcBorders>
              <w:top w:val="single" w:sz="8" w:space="0" w:color="8496B0" w:themeColor="text2" w:themeTint="99"/>
              <w:left w:val="nil"/>
              <w:bottom w:val="single" w:sz="8" w:space="0" w:color="8496B0" w:themeColor="text2" w:themeTint="99"/>
              <w:right w:val="single" w:sz="8" w:space="0" w:color="8496B0" w:themeColor="text2" w:themeTint="99"/>
            </w:tcBorders>
            <w:hideMark/>
          </w:tcPr>
          <w:p w14:paraId="0E439D06" w14:textId="77777777" w:rsidR="00885011" w:rsidRPr="00885011" w:rsidRDefault="00885011" w:rsidP="00885011">
            <w:pPr>
              <w:pStyle w:val="Heading8"/>
              <w:rPr>
                <w:rFonts w:ascii="Arial" w:hAnsi="Arial"/>
                <w:i/>
                <w:sz w:val="24"/>
                <w:szCs w:val="24"/>
              </w:rPr>
            </w:pPr>
            <w:r w:rsidRPr="00885011">
              <w:rPr>
                <w:rFonts w:ascii="Arial" w:hAnsi="Arial"/>
                <w:sz w:val="24"/>
                <w:szCs w:val="24"/>
              </w:rPr>
              <w:t>Mr Marty Gauvin</w:t>
            </w:r>
          </w:p>
          <w:p w14:paraId="52EBA175" w14:textId="77777777" w:rsidR="00885011" w:rsidRPr="00885011" w:rsidRDefault="00885011" w:rsidP="00885011">
            <w:pPr>
              <w:spacing w:before="240"/>
              <w:rPr>
                <w:rFonts w:cs="Arial"/>
                <w:i/>
                <w:iCs/>
                <w:szCs w:val="24"/>
              </w:rPr>
            </w:pPr>
            <w:r w:rsidRPr="00885011">
              <w:rPr>
                <w:rFonts w:cs="Arial"/>
                <w:szCs w:val="24"/>
              </w:rPr>
              <w:t>Executive Chairman Cloudtech Group Ltd</w:t>
            </w:r>
          </w:p>
        </w:tc>
        <w:tc>
          <w:tcPr>
            <w:tcW w:w="4501" w:type="dxa"/>
            <w:tcBorders>
              <w:top w:val="single" w:sz="8" w:space="0" w:color="8496B0" w:themeColor="text2" w:themeTint="99"/>
              <w:left w:val="single" w:sz="8" w:space="0" w:color="8496B0" w:themeColor="text2" w:themeTint="99"/>
              <w:bottom w:val="single" w:sz="8" w:space="0" w:color="8496B0" w:themeColor="text2" w:themeTint="99"/>
              <w:right w:val="nil"/>
            </w:tcBorders>
            <w:vAlign w:val="center"/>
            <w:hideMark/>
          </w:tcPr>
          <w:p w14:paraId="349DDAC6" w14:textId="77777777" w:rsidR="00885011" w:rsidRPr="00885011" w:rsidRDefault="00885011" w:rsidP="00885011">
            <w:pPr>
              <w:spacing w:after="0"/>
              <w:rPr>
                <w:szCs w:val="24"/>
              </w:rPr>
            </w:pPr>
            <w:r w:rsidRPr="00885011">
              <w:rPr>
                <w:rFonts w:cs="Arial"/>
                <w:szCs w:val="24"/>
              </w:rPr>
              <w:t>14 September 2015 to 13 September 2018</w:t>
            </w:r>
          </w:p>
        </w:tc>
      </w:tr>
      <w:tr w:rsidR="00885011" w:rsidRPr="00885011" w14:paraId="68FA682E" w14:textId="77777777" w:rsidTr="00885011">
        <w:tc>
          <w:tcPr>
            <w:tcW w:w="4515" w:type="dxa"/>
            <w:tcBorders>
              <w:top w:val="single" w:sz="8" w:space="0" w:color="8496B0" w:themeColor="text2" w:themeTint="99"/>
              <w:left w:val="nil"/>
              <w:bottom w:val="single" w:sz="8" w:space="0" w:color="8496B0" w:themeColor="text2" w:themeTint="99"/>
              <w:right w:val="single" w:sz="8" w:space="0" w:color="8496B0" w:themeColor="text2" w:themeTint="99"/>
            </w:tcBorders>
            <w:hideMark/>
          </w:tcPr>
          <w:p w14:paraId="478DA5A3" w14:textId="77777777" w:rsidR="00885011" w:rsidRPr="00885011" w:rsidRDefault="00885011" w:rsidP="00885011">
            <w:pPr>
              <w:pStyle w:val="Heading8"/>
              <w:rPr>
                <w:rFonts w:ascii="Arial" w:hAnsi="Arial"/>
                <w:i/>
                <w:sz w:val="24"/>
                <w:szCs w:val="24"/>
              </w:rPr>
            </w:pPr>
            <w:r w:rsidRPr="00885011">
              <w:rPr>
                <w:rFonts w:ascii="Arial" w:hAnsi="Arial"/>
                <w:sz w:val="24"/>
                <w:szCs w:val="24"/>
              </w:rPr>
              <w:t>Dr Bruce Godfrey</w:t>
            </w:r>
          </w:p>
          <w:p w14:paraId="20183BF4" w14:textId="77777777" w:rsidR="00885011" w:rsidRPr="00885011" w:rsidRDefault="00885011" w:rsidP="00885011">
            <w:pPr>
              <w:spacing w:before="240" w:after="0"/>
              <w:rPr>
                <w:szCs w:val="24"/>
              </w:rPr>
            </w:pPr>
            <w:r w:rsidRPr="00885011">
              <w:rPr>
                <w:rFonts w:cs="Arial"/>
                <w:szCs w:val="24"/>
              </w:rPr>
              <w:t xml:space="preserve">Chief Executive Officer, Australian Scientific Instruments Pty Ltd; Principal, </w:t>
            </w:r>
            <w:r w:rsidRPr="00885011">
              <w:rPr>
                <w:szCs w:val="24"/>
              </w:rPr>
              <w:t>Wyld Group Pty Ltd</w:t>
            </w:r>
          </w:p>
        </w:tc>
        <w:tc>
          <w:tcPr>
            <w:tcW w:w="4501" w:type="dxa"/>
            <w:tcBorders>
              <w:top w:val="single" w:sz="8" w:space="0" w:color="8496B0" w:themeColor="text2" w:themeTint="99"/>
              <w:left w:val="single" w:sz="8" w:space="0" w:color="8496B0" w:themeColor="text2" w:themeTint="99"/>
              <w:bottom w:val="single" w:sz="8" w:space="0" w:color="8496B0" w:themeColor="text2" w:themeTint="99"/>
              <w:right w:val="nil"/>
            </w:tcBorders>
            <w:vAlign w:val="center"/>
            <w:hideMark/>
          </w:tcPr>
          <w:p w14:paraId="5CC0BC08" w14:textId="77777777" w:rsidR="00885011" w:rsidRPr="00885011" w:rsidRDefault="00885011" w:rsidP="00885011">
            <w:pPr>
              <w:spacing w:after="0"/>
              <w:rPr>
                <w:szCs w:val="24"/>
              </w:rPr>
            </w:pPr>
            <w:r w:rsidRPr="00885011">
              <w:rPr>
                <w:rFonts w:cs="Arial"/>
                <w:szCs w:val="24"/>
              </w:rPr>
              <w:t>14 September 2015 to 13 September 2018</w:t>
            </w:r>
          </w:p>
        </w:tc>
      </w:tr>
      <w:tr w:rsidR="00885011" w:rsidRPr="00885011" w14:paraId="4338E9A5" w14:textId="77777777" w:rsidTr="00885011">
        <w:tc>
          <w:tcPr>
            <w:tcW w:w="4515" w:type="dxa"/>
            <w:tcBorders>
              <w:top w:val="single" w:sz="8" w:space="0" w:color="8496B0" w:themeColor="text2" w:themeTint="99"/>
              <w:left w:val="nil"/>
              <w:bottom w:val="single" w:sz="8" w:space="0" w:color="8496B0" w:themeColor="text2" w:themeTint="99"/>
              <w:right w:val="single" w:sz="8" w:space="0" w:color="8496B0" w:themeColor="text2" w:themeTint="99"/>
            </w:tcBorders>
            <w:hideMark/>
          </w:tcPr>
          <w:p w14:paraId="697B8E6A" w14:textId="77777777" w:rsidR="00885011" w:rsidRPr="00885011" w:rsidRDefault="00885011" w:rsidP="00BA7E3F">
            <w:pPr>
              <w:pStyle w:val="Heading8"/>
              <w:spacing w:after="240"/>
              <w:rPr>
                <w:rFonts w:ascii="Arial" w:hAnsi="Arial"/>
                <w:i/>
                <w:sz w:val="24"/>
                <w:szCs w:val="24"/>
              </w:rPr>
            </w:pPr>
            <w:r w:rsidRPr="00885011">
              <w:rPr>
                <w:rFonts w:ascii="Arial" w:hAnsi="Arial"/>
                <w:sz w:val="24"/>
                <w:szCs w:val="24"/>
              </w:rPr>
              <w:t>Mr Stevan Green</w:t>
            </w:r>
          </w:p>
          <w:p w14:paraId="44137351" w14:textId="77777777" w:rsidR="00885011" w:rsidRPr="00885011" w:rsidRDefault="00885011" w:rsidP="00885011">
            <w:pPr>
              <w:pStyle w:val="Heading8"/>
              <w:rPr>
                <w:rFonts w:ascii="Arial" w:hAnsi="Arial"/>
                <w:i/>
                <w:sz w:val="24"/>
                <w:szCs w:val="24"/>
              </w:rPr>
            </w:pPr>
            <w:r w:rsidRPr="00885011">
              <w:rPr>
                <w:rFonts w:ascii="Arial" w:hAnsi="Arial"/>
                <w:sz w:val="24"/>
                <w:szCs w:val="24"/>
              </w:rPr>
              <w:t>Principal, GreenEng Consulting</w:t>
            </w:r>
          </w:p>
        </w:tc>
        <w:tc>
          <w:tcPr>
            <w:tcW w:w="4501" w:type="dxa"/>
            <w:tcBorders>
              <w:top w:val="single" w:sz="8" w:space="0" w:color="8496B0" w:themeColor="text2" w:themeTint="99"/>
              <w:left w:val="single" w:sz="8" w:space="0" w:color="8496B0" w:themeColor="text2" w:themeTint="99"/>
              <w:bottom w:val="single" w:sz="8" w:space="0" w:color="8496B0" w:themeColor="text2" w:themeTint="99"/>
              <w:right w:val="nil"/>
            </w:tcBorders>
            <w:vAlign w:val="center"/>
            <w:hideMark/>
          </w:tcPr>
          <w:p w14:paraId="393BB91A" w14:textId="77777777" w:rsidR="00885011" w:rsidRPr="00885011" w:rsidRDefault="00885011" w:rsidP="00885011">
            <w:pPr>
              <w:spacing w:after="0"/>
              <w:rPr>
                <w:szCs w:val="24"/>
              </w:rPr>
            </w:pPr>
            <w:r w:rsidRPr="00885011">
              <w:rPr>
                <w:rFonts w:cs="Arial"/>
                <w:szCs w:val="24"/>
              </w:rPr>
              <w:t>14 September 2015 to 13</w:t>
            </w:r>
            <w:r w:rsidRPr="00885011">
              <w:rPr>
                <w:szCs w:val="24"/>
              </w:rPr>
              <w:t xml:space="preserve"> </w:t>
            </w:r>
            <w:r w:rsidRPr="00885011">
              <w:rPr>
                <w:rFonts w:cs="Arial"/>
                <w:szCs w:val="24"/>
              </w:rPr>
              <w:t>September</w:t>
            </w:r>
            <w:r w:rsidRPr="00885011">
              <w:rPr>
                <w:szCs w:val="24"/>
              </w:rPr>
              <w:t xml:space="preserve"> </w:t>
            </w:r>
            <w:r w:rsidRPr="00885011">
              <w:rPr>
                <w:rFonts w:cs="Arial"/>
                <w:szCs w:val="24"/>
              </w:rPr>
              <w:t>2018</w:t>
            </w:r>
          </w:p>
        </w:tc>
      </w:tr>
      <w:tr w:rsidR="00885011" w:rsidRPr="00885011" w14:paraId="448886C5" w14:textId="77777777" w:rsidTr="00885011">
        <w:tc>
          <w:tcPr>
            <w:tcW w:w="4515" w:type="dxa"/>
            <w:tcBorders>
              <w:top w:val="single" w:sz="8" w:space="0" w:color="8496B0" w:themeColor="text2" w:themeTint="99"/>
              <w:left w:val="nil"/>
              <w:bottom w:val="single" w:sz="8" w:space="0" w:color="8496B0" w:themeColor="text2" w:themeTint="99"/>
              <w:right w:val="single" w:sz="8" w:space="0" w:color="8496B0" w:themeColor="text2" w:themeTint="99"/>
            </w:tcBorders>
            <w:hideMark/>
          </w:tcPr>
          <w:p w14:paraId="7968388D" w14:textId="77777777" w:rsidR="00885011" w:rsidRPr="00885011" w:rsidRDefault="00885011" w:rsidP="00885011">
            <w:pPr>
              <w:pStyle w:val="Heading8"/>
              <w:rPr>
                <w:rFonts w:ascii="Arial" w:hAnsi="Arial"/>
                <w:i/>
                <w:sz w:val="24"/>
                <w:szCs w:val="24"/>
              </w:rPr>
            </w:pPr>
            <w:r w:rsidRPr="00885011">
              <w:rPr>
                <w:rFonts w:ascii="Arial" w:hAnsi="Arial"/>
                <w:sz w:val="24"/>
                <w:szCs w:val="24"/>
              </w:rPr>
              <w:t>Ms Julie Phillips</w:t>
            </w:r>
          </w:p>
          <w:p w14:paraId="2E4E82B8" w14:textId="77777777" w:rsidR="00885011" w:rsidRPr="00885011" w:rsidRDefault="00885011" w:rsidP="00885011">
            <w:pPr>
              <w:spacing w:before="240"/>
              <w:rPr>
                <w:szCs w:val="24"/>
              </w:rPr>
            </w:pPr>
            <w:r w:rsidRPr="00885011">
              <w:rPr>
                <w:rFonts w:cs="Arial"/>
                <w:szCs w:val="24"/>
              </w:rPr>
              <w:t>CEO, BioDiem Ltd; Managing Director, Opal Biosciences Ltd</w:t>
            </w:r>
          </w:p>
        </w:tc>
        <w:tc>
          <w:tcPr>
            <w:tcW w:w="4501" w:type="dxa"/>
            <w:tcBorders>
              <w:top w:val="single" w:sz="8" w:space="0" w:color="8496B0" w:themeColor="text2" w:themeTint="99"/>
              <w:left w:val="single" w:sz="8" w:space="0" w:color="8496B0" w:themeColor="text2" w:themeTint="99"/>
              <w:bottom w:val="single" w:sz="8" w:space="0" w:color="8496B0" w:themeColor="text2" w:themeTint="99"/>
              <w:right w:val="nil"/>
            </w:tcBorders>
            <w:vAlign w:val="center"/>
            <w:hideMark/>
          </w:tcPr>
          <w:p w14:paraId="14F98C50" w14:textId="77777777" w:rsidR="00885011" w:rsidRPr="00885011" w:rsidRDefault="00885011" w:rsidP="00885011">
            <w:pPr>
              <w:spacing w:after="0"/>
              <w:rPr>
                <w:szCs w:val="24"/>
              </w:rPr>
            </w:pPr>
            <w:r w:rsidRPr="00885011">
              <w:rPr>
                <w:rFonts w:cs="Arial"/>
                <w:szCs w:val="24"/>
              </w:rPr>
              <w:t>14 September 2015 to 13 September 2018</w:t>
            </w:r>
          </w:p>
        </w:tc>
      </w:tr>
      <w:tr w:rsidR="00885011" w:rsidRPr="00885011" w14:paraId="4C39C9F3" w14:textId="77777777" w:rsidTr="00885011">
        <w:trPr>
          <w:trHeight w:val="1521"/>
        </w:trPr>
        <w:tc>
          <w:tcPr>
            <w:tcW w:w="4515" w:type="dxa"/>
            <w:tcBorders>
              <w:top w:val="single" w:sz="8" w:space="0" w:color="8496B0" w:themeColor="text2" w:themeTint="99"/>
              <w:left w:val="nil"/>
              <w:bottom w:val="single" w:sz="12" w:space="0" w:color="8496B0" w:themeColor="text2" w:themeTint="99"/>
              <w:right w:val="single" w:sz="8" w:space="0" w:color="8496B0" w:themeColor="text2" w:themeTint="99"/>
            </w:tcBorders>
            <w:hideMark/>
          </w:tcPr>
          <w:p w14:paraId="44A705C3" w14:textId="77777777" w:rsidR="00885011" w:rsidRPr="00885011" w:rsidRDefault="00885011" w:rsidP="00885011">
            <w:pPr>
              <w:pStyle w:val="Heading8"/>
              <w:spacing w:after="240"/>
              <w:rPr>
                <w:rFonts w:ascii="Arial" w:hAnsi="Arial"/>
                <w:i/>
                <w:sz w:val="24"/>
                <w:szCs w:val="24"/>
              </w:rPr>
            </w:pPr>
            <w:r w:rsidRPr="00885011">
              <w:rPr>
                <w:rFonts w:ascii="Arial" w:hAnsi="Arial"/>
                <w:sz w:val="24"/>
                <w:szCs w:val="24"/>
              </w:rPr>
              <w:t>Ms Sarah Clough</w:t>
            </w:r>
          </w:p>
          <w:p w14:paraId="5694EDA5" w14:textId="77777777" w:rsidR="00885011" w:rsidRPr="00885011" w:rsidRDefault="00885011" w:rsidP="00885011">
            <w:pPr>
              <w:pStyle w:val="Heading8"/>
              <w:rPr>
                <w:rFonts w:ascii="Arial" w:eastAsiaTheme="minorHAnsi" w:hAnsi="Arial"/>
                <w:sz w:val="24"/>
                <w:szCs w:val="24"/>
              </w:rPr>
            </w:pPr>
            <w:r w:rsidRPr="00885011">
              <w:rPr>
                <w:rFonts w:ascii="Arial" w:hAnsi="Arial"/>
                <w:sz w:val="24"/>
                <w:szCs w:val="24"/>
              </w:rPr>
              <w:t xml:space="preserve">General Manager </w:t>
            </w:r>
            <w:r w:rsidRPr="00BA7E3F">
              <w:rPr>
                <w:rFonts w:ascii="Arial" w:hAnsi="Arial"/>
                <w:i/>
                <w:sz w:val="24"/>
                <w:szCs w:val="24"/>
              </w:rPr>
              <w:t>R&amp;D Tax Incentive</w:t>
            </w:r>
            <w:r w:rsidRPr="00885011">
              <w:rPr>
                <w:rFonts w:ascii="Arial" w:hAnsi="Arial"/>
                <w:sz w:val="24"/>
                <w:szCs w:val="24"/>
              </w:rPr>
              <w:t>, AusIndustry - Innovation Programmes</w:t>
            </w:r>
          </w:p>
        </w:tc>
        <w:tc>
          <w:tcPr>
            <w:tcW w:w="4501" w:type="dxa"/>
            <w:tcBorders>
              <w:top w:val="single" w:sz="8" w:space="0" w:color="8496B0" w:themeColor="text2" w:themeTint="99"/>
              <w:left w:val="single" w:sz="8" w:space="0" w:color="8496B0" w:themeColor="text2" w:themeTint="99"/>
              <w:bottom w:val="single" w:sz="12" w:space="0" w:color="8496B0" w:themeColor="text2" w:themeTint="99"/>
              <w:right w:val="nil"/>
            </w:tcBorders>
            <w:vAlign w:val="center"/>
            <w:hideMark/>
          </w:tcPr>
          <w:p w14:paraId="2A6DAAAF" w14:textId="77777777" w:rsidR="00885011" w:rsidRPr="00885011" w:rsidRDefault="00885011" w:rsidP="00885011">
            <w:pPr>
              <w:pStyle w:val="Heading8"/>
              <w:spacing w:before="0"/>
              <w:rPr>
                <w:rFonts w:ascii="Arial" w:hAnsi="Arial"/>
                <w:i/>
                <w:sz w:val="24"/>
                <w:szCs w:val="24"/>
              </w:rPr>
            </w:pPr>
            <w:r w:rsidRPr="00885011">
              <w:rPr>
                <w:rFonts w:ascii="Arial" w:hAnsi="Arial"/>
                <w:sz w:val="24"/>
                <w:szCs w:val="24"/>
              </w:rPr>
              <w:t>Ex-officio appointment</w:t>
            </w:r>
          </w:p>
        </w:tc>
      </w:tr>
    </w:tbl>
    <w:p w14:paraId="600548F7" w14:textId="77777777" w:rsidR="00885011" w:rsidRDefault="00885011" w:rsidP="00885011">
      <w:pPr>
        <w:pStyle w:val="Caption"/>
        <w:rPr>
          <w:rFonts w:cs="Times New Roman"/>
        </w:rPr>
      </w:pPr>
    </w:p>
    <w:p w14:paraId="45CD15D4" w14:textId="77777777" w:rsidR="00885011" w:rsidRDefault="00885011" w:rsidP="00885011">
      <w:r>
        <w:br w:type="page"/>
      </w:r>
    </w:p>
    <w:p w14:paraId="67CB47A5" w14:textId="77777777" w:rsidR="00885011" w:rsidRPr="00305A71" w:rsidRDefault="00885011" w:rsidP="00885011">
      <w:pPr>
        <w:pStyle w:val="Caption"/>
        <w:rPr>
          <w:rFonts w:cs="Times New Roman"/>
          <w:i/>
        </w:rPr>
      </w:pPr>
      <w:r w:rsidRPr="00305A71">
        <w:rPr>
          <w:i/>
        </w:rPr>
        <w:lastRenderedPageBreak/>
        <w:t>Table 2.</w:t>
      </w:r>
      <w:r>
        <w:rPr>
          <w:i/>
        </w:rPr>
        <w:t>3</w:t>
      </w:r>
      <w:r w:rsidRPr="00305A71">
        <w:rPr>
          <w:i/>
        </w:rPr>
        <w:t>: Innovation Investment Committee</w:t>
      </w:r>
    </w:p>
    <w:tbl>
      <w:tblPr>
        <w:tblStyle w:val="TableGrid"/>
        <w:tblW w:w="0" w:type="auto"/>
        <w:tblLook w:val="04A0" w:firstRow="1" w:lastRow="0" w:firstColumn="1" w:lastColumn="0" w:noHBand="0" w:noVBand="1"/>
        <w:tblDescription w:val="Table 2.7: Venture Capital Committee"/>
      </w:tblPr>
      <w:tblGrid>
        <w:gridCol w:w="4519"/>
        <w:gridCol w:w="4497"/>
      </w:tblGrid>
      <w:tr w:rsidR="00885011" w:rsidRPr="001E01F0" w14:paraId="638A280A" w14:textId="77777777" w:rsidTr="00885011">
        <w:trPr>
          <w:tblHeader/>
        </w:trPr>
        <w:tc>
          <w:tcPr>
            <w:tcW w:w="4519" w:type="dxa"/>
            <w:tcBorders>
              <w:top w:val="single" w:sz="12" w:space="0" w:color="8496B0" w:themeColor="text2" w:themeTint="99"/>
              <w:left w:val="nil"/>
              <w:bottom w:val="single" w:sz="12" w:space="0" w:color="8496B0" w:themeColor="text2" w:themeTint="99"/>
              <w:right w:val="single" w:sz="8" w:space="0" w:color="8496B0" w:themeColor="text2" w:themeTint="99"/>
            </w:tcBorders>
            <w:shd w:val="clear" w:color="auto" w:fill="auto"/>
            <w:hideMark/>
          </w:tcPr>
          <w:p w14:paraId="7C8878C7" w14:textId="77777777" w:rsidR="00885011" w:rsidRPr="001E01F0" w:rsidRDefault="00885011" w:rsidP="00885011">
            <w:pPr>
              <w:pStyle w:val="Heading8"/>
              <w:outlineLvl w:val="7"/>
              <w:rPr>
                <w:rFonts w:ascii="Arial" w:hAnsi="Arial"/>
                <w:b/>
                <w:i/>
              </w:rPr>
            </w:pPr>
            <w:r w:rsidRPr="001E01F0">
              <w:rPr>
                <w:rFonts w:ascii="Arial" w:hAnsi="Arial"/>
                <w:b/>
              </w:rPr>
              <w:t>Innovation Investment Committee Members</w:t>
            </w:r>
          </w:p>
        </w:tc>
        <w:tc>
          <w:tcPr>
            <w:tcW w:w="4497" w:type="dxa"/>
            <w:tcBorders>
              <w:top w:val="single" w:sz="12" w:space="0" w:color="8496B0" w:themeColor="text2" w:themeTint="99"/>
              <w:left w:val="single" w:sz="8" w:space="0" w:color="8496B0" w:themeColor="text2" w:themeTint="99"/>
              <w:bottom w:val="single" w:sz="12" w:space="0" w:color="8496B0" w:themeColor="text2" w:themeTint="99"/>
              <w:right w:val="nil"/>
            </w:tcBorders>
            <w:shd w:val="clear" w:color="auto" w:fill="auto"/>
            <w:hideMark/>
          </w:tcPr>
          <w:p w14:paraId="1A8E6374" w14:textId="5625BE38" w:rsidR="00885011" w:rsidRPr="001E01F0" w:rsidRDefault="00BD25D1" w:rsidP="00885011">
            <w:pPr>
              <w:pStyle w:val="Heading8"/>
              <w:outlineLvl w:val="7"/>
              <w:rPr>
                <w:rFonts w:ascii="Arial" w:hAnsi="Arial"/>
                <w:b/>
                <w:i/>
              </w:rPr>
            </w:pPr>
            <w:r>
              <w:rPr>
                <w:rFonts w:ascii="Arial" w:hAnsi="Arial"/>
                <w:b/>
              </w:rPr>
              <w:t>Term</w:t>
            </w:r>
            <w:r w:rsidR="00885011" w:rsidRPr="001E01F0">
              <w:rPr>
                <w:rFonts w:ascii="Arial" w:hAnsi="Arial"/>
                <w:b/>
              </w:rPr>
              <w:t xml:space="preserve"> of Appointment</w:t>
            </w:r>
          </w:p>
        </w:tc>
      </w:tr>
      <w:tr w:rsidR="00885011" w:rsidRPr="001E01F0" w14:paraId="270F94E7" w14:textId="77777777" w:rsidTr="00885011">
        <w:tc>
          <w:tcPr>
            <w:tcW w:w="4519" w:type="dxa"/>
            <w:tcBorders>
              <w:top w:val="single" w:sz="12" w:space="0" w:color="8496B0" w:themeColor="text2" w:themeTint="99"/>
              <w:left w:val="nil"/>
              <w:bottom w:val="single" w:sz="12" w:space="0" w:color="8496B0" w:themeColor="text2" w:themeTint="99"/>
              <w:right w:val="single" w:sz="8" w:space="0" w:color="8496B0" w:themeColor="text2" w:themeTint="99"/>
            </w:tcBorders>
            <w:shd w:val="clear" w:color="auto" w:fill="auto"/>
            <w:hideMark/>
          </w:tcPr>
          <w:p w14:paraId="462EEBBD" w14:textId="77777777" w:rsidR="00885011" w:rsidRPr="001E01F0" w:rsidRDefault="00885011" w:rsidP="00885011">
            <w:pPr>
              <w:pStyle w:val="Heading8"/>
              <w:outlineLvl w:val="7"/>
              <w:rPr>
                <w:rFonts w:ascii="Arial" w:hAnsi="Arial"/>
                <w:b/>
                <w:i/>
              </w:rPr>
            </w:pPr>
            <w:r w:rsidRPr="001E01F0">
              <w:rPr>
                <w:rFonts w:ascii="Arial" w:hAnsi="Arial"/>
                <w:b/>
              </w:rPr>
              <w:t>Chair</w:t>
            </w:r>
          </w:p>
        </w:tc>
        <w:tc>
          <w:tcPr>
            <w:tcW w:w="4497" w:type="dxa"/>
            <w:tcBorders>
              <w:top w:val="single" w:sz="12" w:space="0" w:color="8496B0" w:themeColor="text2" w:themeTint="99"/>
              <w:left w:val="single" w:sz="8" w:space="0" w:color="8496B0" w:themeColor="text2" w:themeTint="99"/>
              <w:bottom w:val="single" w:sz="12" w:space="0" w:color="8496B0" w:themeColor="text2" w:themeTint="99"/>
              <w:right w:val="nil"/>
            </w:tcBorders>
            <w:shd w:val="clear" w:color="auto" w:fill="auto"/>
            <w:vAlign w:val="center"/>
          </w:tcPr>
          <w:p w14:paraId="11167EEA" w14:textId="77777777" w:rsidR="00885011" w:rsidRPr="001E01F0" w:rsidRDefault="00885011" w:rsidP="00885011">
            <w:pPr>
              <w:pStyle w:val="Heading8"/>
              <w:outlineLvl w:val="7"/>
              <w:rPr>
                <w:rFonts w:ascii="Arial" w:hAnsi="Arial"/>
                <w:b/>
                <w:i/>
              </w:rPr>
            </w:pPr>
          </w:p>
        </w:tc>
      </w:tr>
      <w:tr w:rsidR="00885011" w:rsidRPr="00885011" w14:paraId="0B91323A" w14:textId="77777777" w:rsidTr="00885011">
        <w:tc>
          <w:tcPr>
            <w:tcW w:w="4519" w:type="dxa"/>
            <w:tcBorders>
              <w:top w:val="single" w:sz="12" w:space="0" w:color="8496B0" w:themeColor="text2" w:themeTint="99"/>
              <w:left w:val="nil"/>
              <w:bottom w:val="single" w:sz="12" w:space="0" w:color="8496B0" w:themeColor="text2" w:themeTint="99"/>
              <w:right w:val="single" w:sz="8" w:space="0" w:color="8496B0" w:themeColor="text2" w:themeTint="99"/>
            </w:tcBorders>
            <w:hideMark/>
          </w:tcPr>
          <w:p w14:paraId="1BD016BF" w14:textId="77777777" w:rsidR="00885011" w:rsidRPr="00885011" w:rsidRDefault="00885011" w:rsidP="00885011">
            <w:pPr>
              <w:pStyle w:val="Heading8"/>
              <w:spacing w:after="240"/>
              <w:outlineLvl w:val="7"/>
              <w:rPr>
                <w:rFonts w:ascii="Arial" w:hAnsi="Arial"/>
                <w:i/>
                <w:sz w:val="24"/>
                <w:szCs w:val="24"/>
              </w:rPr>
            </w:pPr>
            <w:r w:rsidRPr="00885011">
              <w:rPr>
                <w:rFonts w:ascii="Arial" w:hAnsi="Arial"/>
                <w:sz w:val="24"/>
                <w:szCs w:val="24"/>
              </w:rPr>
              <w:t>Mr Marty Gauvin</w:t>
            </w:r>
          </w:p>
          <w:p w14:paraId="1905530A" w14:textId="77777777" w:rsidR="00885011" w:rsidRPr="00885011" w:rsidRDefault="00885011" w:rsidP="00885011">
            <w:pPr>
              <w:pStyle w:val="Heading8"/>
              <w:spacing w:after="240"/>
              <w:outlineLvl w:val="7"/>
              <w:rPr>
                <w:rFonts w:ascii="Arial" w:hAnsi="Arial"/>
                <w:i/>
                <w:sz w:val="24"/>
                <w:szCs w:val="24"/>
              </w:rPr>
            </w:pPr>
            <w:r w:rsidRPr="00885011">
              <w:rPr>
                <w:rFonts w:ascii="Arial" w:hAnsi="Arial"/>
                <w:sz w:val="24"/>
                <w:szCs w:val="24"/>
              </w:rPr>
              <w:t>Executive Chairman Cloudtech Group Ltd</w:t>
            </w:r>
            <w:r w:rsidRPr="00885011" w:rsidDel="0095665F">
              <w:rPr>
                <w:rFonts w:ascii="Arial" w:hAnsi="Arial"/>
                <w:sz w:val="24"/>
                <w:szCs w:val="24"/>
              </w:rPr>
              <w:t xml:space="preserve"> </w:t>
            </w:r>
          </w:p>
        </w:tc>
        <w:tc>
          <w:tcPr>
            <w:tcW w:w="4497" w:type="dxa"/>
            <w:tcBorders>
              <w:top w:val="single" w:sz="12" w:space="0" w:color="8496B0" w:themeColor="text2" w:themeTint="99"/>
              <w:left w:val="single" w:sz="8" w:space="0" w:color="8496B0" w:themeColor="text2" w:themeTint="99"/>
              <w:bottom w:val="single" w:sz="12" w:space="0" w:color="8496B0" w:themeColor="text2" w:themeTint="99"/>
              <w:right w:val="nil"/>
            </w:tcBorders>
            <w:vAlign w:val="center"/>
            <w:hideMark/>
          </w:tcPr>
          <w:p w14:paraId="7C4F5C34" w14:textId="77777777" w:rsidR="00885011" w:rsidRPr="00885011" w:rsidRDefault="00885011" w:rsidP="00885011">
            <w:pPr>
              <w:spacing w:after="240"/>
              <w:rPr>
                <w:szCs w:val="24"/>
              </w:rPr>
            </w:pPr>
            <w:r w:rsidRPr="00885011">
              <w:rPr>
                <w:rFonts w:eastAsiaTheme="minorHAnsi" w:cs="Arial"/>
                <w:szCs w:val="24"/>
                <w:lang w:eastAsia="en-US"/>
              </w:rPr>
              <w:t>20 April 2016</w:t>
            </w:r>
            <w:r w:rsidRPr="00885011">
              <w:rPr>
                <w:rFonts w:cs="Arial"/>
                <w:szCs w:val="24"/>
              </w:rPr>
              <w:t xml:space="preserve"> </w:t>
            </w:r>
            <w:r w:rsidRPr="00885011">
              <w:rPr>
                <w:rFonts w:eastAsiaTheme="minorHAnsi" w:cs="Arial"/>
                <w:szCs w:val="24"/>
                <w:lang w:eastAsia="en-US"/>
              </w:rPr>
              <w:t>to 19 April 2019</w:t>
            </w:r>
          </w:p>
        </w:tc>
      </w:tr>
      <w:tr w:rsidR="00885011" w:rsidRPr="001E01F0" w14:paraId="120285AC" w14:textId="77777777" w:rsidTr="00885011">
        <w:tc>
          <w:tcPr>
            <w:tcW w:w="4519" w:type="dxa"/>
            <w:tcBorders>
              <w:top w:val="single" w:sz="12" w:space="0" w:color="8496B0" w:themeColor="text2" w:themeTint="99"/>
              <w:left w:val="nil"/>
              <w:bottom w:val="single" w:sz="12" w:space="0" w:color="8496B0" w:themeColor="text2" w:themeTint="99"/>
              <w:right w:val="single" w:sz="8" w:space="0" w:color="8496B0" w:themeColor="text2" w:themeTint="99"/>
            </w:tcBorders>
            <w:shd w:val="clear" w:color="auto" w:fill="auto"/>
            <w:hideMark/>
          </w:tcPr>
          <w:p w14:paraId="5C408DF2" w14:textId="77777777" w:rsidR="00885011" w:rsidRPr="001E01F0" w:rsidRDefault="00885011" w:rsidP="00885011">
            <w:pPr>
              <w:pStyle w:val="Heading8"/>
              <w:outlineLvl w:val="7"/>
              <w:rPr>
                <w:rFonts w:ascii="Arial" w:hAnsi="Arial"/>
                <w:b/>
                <w:i/>
              </w:rPr>
            </w:pPr>
            <w:r w:rsidRPr="001E01F0">
              <w:rPr>
                <w:rFonts w:ascii="Arial" w:hAnsi="Arial"/>
                <w:b/>
              </w:rPr>
              <w:t>Members</w:t>
            </w:r>
          </w:p>
        </w:tc>
        <w:tc>
          <w:tcPr>
            <w:tcW w:w="4497" w:type="dxa"/>
            <w:tcBorders>
              <w:top w:val="single" w:sz="12" w:space="0" w:color="8496B0" w:themeColor="text2" w:themeTint="99"/>
              <w:left w:val="single" w:sz="8" w:space="0" w:color="8496B0" w:themeColor="text2" w:themeTint="99"/>
              <w:bottom w:val="single" w:sz="12" w:space="0" w:color="8496B0" w:themeColor="text2" w:themeTint="99"/>
              <w:right w:val="nil"/>
            </w:tcBorders>
            <w:shd w:val="clear" w:color="auto" w:fill="auto"/>
            <w:vAlign w:val="center"/>
          </w:tcPr>
          <w:p w14:paraId="33926391" w14:textId="77777777" w:rsidR="00885011" w:rsidRPr="001E01F0" w:rsidRDefault="00885011" w:rsidP="00885011">
            <w:pPr>
              <w:pStyle w:val="Heading8"/>
              <w:outlineLvl w:val="7"/>
              <w:rPr>
                <w:rFonts w:ascii="Arial" w:hAnsi="Arial"/>
                <w:b/>
                <w:i/>
              </w:rPr>
            </w:pPr>
          </w:p>
        </w:tc>
      </w:tr>
      <w:tr w:rsidR="00885011" w:rsidRPr="00885011" w14:paraId="6808B2D4" w14:textId="77777777" w:rsidTr="00885011">
        <w:tc>
          <w:tcPr>
            <w:tcW w:w="4519" w:type="dxa"/>
            <w:tcBorders>
              <w:top w:val="single" w:sz="12" w:space="0" w:color="8496B0" w:themeColor="text2" w:themeTint="99"/>
              <w:left w:val="nil"/>
              <w:bottom w:val="single" w:sz="8" w:space="0" w:color="8496B0" w:themeColor="text2" w:themeTint="99"/>
              <w:right w:val="single" w:sz="8" w:space="0" w:color="8496B0" w:themeColor="text2" w:themeTint="99"/>
            </w:tcBorders>
            <w:hideMark/>
          </w:tcPr>
          <w:p w14:paraId="05CEE2B7" w14:textId="77777777" w:rsidR="00885011" w:rsidRPr="00885011" w:rsidRDefault="00885011" w:rsidP="00885011">
            <w:pPr>
              <w:pStyle w:val="Heading8"/>
              <w:spacing w:after="240"/>
              <w:outlineLvl w:val="7"/>
              <w:rPr>
                <w:rFonts w:ascii="Arial" w:hAnsi="Arial"/>
                <w:i/>
                <w:sz w:val="24"/>
                <w:szCs w:val="24"/>
              </w:rPr>
            </w:pPr>
            <w:r w:rsidRPr="00885011">
              <w:rPr>
                <w:rFonts w:ascii="Arial" w:hAnsi="Arial"/>
                <w:sz w:val="24"/>
                <w:szCs w:val="24"/>
              </w:rPr>
              <w:t>Professor Stephen Barkoczy</w:t>
            </w:r>
          </w:p>
          <w:p w14:paraId="6CDC480A" w14:textId="77777777" w:rsidR="00885011" w:rsidRPr="00885011" w:rsidRDefault="00885011" w:rsidP="00885011">
            <w:pPr>
              <w:pStyle w:val="Heading8"/>
              <w:spacing w:after="240"/>
              <w:outlineLvl w:val="7"/>
              <w:rPr>
                <w:rFonts w:ascii="Arial" w:hAnsi="Arial"/>
                <w:i/>
                <w:sz w:val="24"/>
                <w:szCs w:val="24"/>
              </w:rPr>
            </w:pPr>
            <w:r w:rsidRPr="00885011">
              <w:rPr>
                <w:rFonts w:ascii="Arial" w:hAnsi="Arial"/>
                <w:sz w:val="24"/>
                <w:szCs w:val="24"/>
              </w:rPr>
              <w:t>Professor, Faculty of Law, Monash University</w:t>
            </w:r>
          </w:p>
        </w:tc>
        <w:tc>
          <w:tcPr>
            <w:tcW w:w="4497" w:type="dxa"/>
            <w:tcBorders>
              <w:top w:val="single" w:sz="12" w:space="0" w:color="8496B0" w:themeColor="text2" w:themeTint="99"/>
              <w:left w:val="single" w:sz="8" w:space="0" w:color="8496B0" w:themeColor="text2" w:themeTint="99"/>
              <w:bottom w:val="single" w:sz="8" w:space="0" w:color="8496B0" w:themeColor="text2" w:themeTint="99"/>
              <w:right w:val="nil"/>
            </w:tcBorders>
            <w:vAlign w:val="center"/>
            <w:hideMark/>
          </w:tcPr>
          <w:p w14:paraId="59C4A55C" w14:textId="77777777" w:rsidR="00885011" w:rsidRPr="00885011" w:rsidRDefault="00885011" w:rsidP="00885011">
            <w:pPr>
              <w:spacing w:after="240"/>
              <w:rPr>
                <w:rFonts w:cs="Arial"/>
                <w:szCs w:val="24"/>
              </w:rPr>
            </w:pPr>
            <w:r w:rsidRPr="00885011">
              <w:rPr>
                <w:rFonts w:cs="Arial"/>
                <w:szCs w:val="24"/>
              </w:rPr>
              <w:t>20 April 2016 to 19 April 2019</w:t>
            </w:r>
          </w:p>
        </w:tc>
      </w:tr>
      <w:tr w:rsidR="00885011" w:rsidRPr="00885011" w14:paraId="05338CF4" w14:textId="77777777" w:rsidTr="00885011">
        <w:tc>
          <w:tcPr>
            <w:tcW w:w="4519" w:type="dxa"/>
            <w:tcBorders>
              <w:top w:val="single" w:sz="8" w:space="0" w:color="8496B0" w:themeColor="text2" w:themeTint="99"/>
              <w:left w:val="nil"/>
              <w:bottom w:val="single" w:sz="8" w:space="0" w:color="8496B0" w:themeColor="text2" w:themeTint="99"/>
              <w:right w:val="single" w:sz="8" w:space="0" w:color="8496B0" w:themeColor="text2" w:themeTint="99"/>
            </w:tcBorders>
            <w:hideMark/>
          </w:tcPr>
          <w:p w14:paraId="30C16B3F" w14:textId="77777777" w:rsidR="00885011" w:rsidRPr="00885011" w:rsidRDefault="00885011" w:rsidP="00885011">
            <w:pPr>
              <w:pStyle w:val="Heading8"/>
              <w:spacing w:after="240"/>
              <w:outlineLvl w:val="7"/>
              <w:rPr>
                <w:rFonts w:ascii="Arial" w:hAnsi="Arial"/>
                <w:i/>
                <w:sz w:val="24"/>
                <w:szCs w:val="24"/>
              </w:rPr>
            </w:pPr>
            <w:r w:rsidRPr="00885011">
              <w:rPr>
                <w:rFonts w:ascii="Arial" w:hAnsi="Arial"/>
                <w:sz w:val="24"/>
                <w:szCs w:val="24"/>
              </w:rPr>
              <w:t>Ms Jan Bingley</w:t>
            </w:r>
          </w:p>
          <w:p w14:paraId="073C2FE0" w14:textId="77777777" w:rsidR="00885011" w:rsidRPr="00885011" w:rsidRDefault="00885011" w:rsidP="00885011">
            <w:pPr>
              <w:pStyle w:val="Heading8"/>
              <w:spacing w:after="240"/>
              <w:outlineLvl w:val="7"/>
              <w:rPr>
                <w:rFonts w:ascii="Arial" w:hAnsi="Arial"/>
                <w:i/>
                <w:sz w:val="24"/>
                <w:szCs w:val="24"/>
              </w:rPr>
            </w:pPr>
            <w:r w:rsidRPr="00885011">
              <w:rPr>
                <w:rFonts w:ascii="Arial" w:hAnsi="Arial"/>
                <w:sz w:val="24"/>
                <w:szCs w:val="24"/>
              </w:rPr>
              <w:t>Founder &amp; Principle, UCX Consulting Pty Ltd</w:t>
            </w:r>
          </w:p>
        </w:tc>
        <w:tc>
          <w:tcPr>
            <w:tcW w:w="4497" w:type="dxa"/>
            <w:tcBorders>
              <w:top w:val="single" w:sz="8" w:space="0" w:color="8496B0" w:themeColor="text2" w:themeTint="99"/>
              <w:left w:val="single" w:sz="8" w:space="0" w:color="8496B0" w:themeColor="text2" w:themeTint="99"/>
              <w:bottom w:val="single" w:sz="8" w:space="0" w:color="8496B0" w:themeColor="text2" w:themeTint="99"/>
              <w:right w:val="nil"/>
            </w:tcBorders>
            <w:vAlign w:val="center"/>
            <w:hideMark/>
          </w:tcPr>
          <w:p w14:paraId="2B054BA4" w14:textId="77777777" w:rsidR="00885011" w:rsidRPr="00885011" w:rsidRDefault="00885011" w:rsidP="00885011">
            <w:pPr>
              <w:spacing w:after="240"/>
              <w:rPr>
                <w:rFonts w:cs="Arial"/>
                <w:szCs w:val="24"/>
              </w:rPr>
            </w:pPr>
            <w:r w:rsidRPr="00885011">
              <w:rPr>
                <w:rFonts w:cs="Arial"/>
                <w:szCs w:val="24"/>
              </w:rPr>
              <w:t>20 April 2016 to 19 November 2018</w:t>
            </w:r>
          </w:p>
        </w:tc>
      </w:tr>
      <w:tr w:rsidR="00885011" w:rsidRPr="00885011" w14:paraId="14E1C814" w14:textId="77777777" w:rsidTr="00885011">
        <w:tc>
          <w:tcPr>
            <w:tcW w:w="4519" w:type="dxa"/>
            <w:tcBorders>
              <w:top w:val="single" w:sz="8" w:space="0" w:color="8496B0" w:themeColor="text2" w:themeTint="99"/>
              <w:left w:val="nil"/>
              <w:bottom w:val="single" w:sz="8" w:space="0" w:color="8496B0" w:themeColor="text2" w:themeTint="99"/>
              <w:right w:val="single" w:sz="8" w:space="0" w:color="8496B0" w:themeColor="text2" w:themeTint="99"/>
            </w:tcBorders>
            <w:hideMark/>
          </w:tcPr>
          <w:p w14:paraId="25B30CDD" w14:textId="77777777" w:rsidR="00885011" w:rsidRPr="00885011" w:rsidRDefault="00885011" w:rsidP="00885011">
            <w:pPr>
              <w:pStyle w:val="Heading8"/>
              <w:spacing w:after="240"/>
              <w:outlineLvl w:val="7"/>
              <w:rPr>
                <w:rFonts w:ascii="Arial" w:hAnsi="Arial"/>
                <w:i/>
                <w:sz w:val="24"/>
                <w:szCs w:val="24"/>
              </w:rPr>
            </w:pPr>
            <w:r w:rsidRPr="00885011">
              <w:rPr>
                <w:rFonts w:ascii="Arial" w:hAnsi="Arial"/>
                <w:sz w:val="24"/>
                <w:szCs w:val="24"/>
              </w:rPr>
              <w:t>Ms Amanda Heyworth</w:t>
            </w:r>
          </w:p>
          <w:p w14:paraId="610131CE" w14:textId="77777777" w:rsidR="00885011" w:rsidRPr="00885011" w:rsidRDefault="00885011" w:rsidP="00885011">
            <w:pPr>
              <w:pStyle w:val="Heading8"/>
              <w:spacing w:after="240"/>
              <w:outlineLvl w:val="7"/>
              <w:rPr>
                <w:rFonts w:ascii="Arial" w:hAnsi="Arial"/>
                <w:i/>
                <w:sz w:val="24"/>
                <w:szCs w:val="24"/>
              </w:rPr>
            </w:pPr>
            <w:r w:rsidRPr="00885011">
              <w:rPr>
                <w:rFonts w:ascii="Arial" w:hAnsi="Arial"/>
                <w:sz w:val="24"/>
                <w:szCs w:val="24"/>
              </w:rPr>
              <w:t>Non-Executive Director</w:t>
            </w:r>
          </w:p>
        </w:tc>
        <w:tc>
          <w:tcPr>
            <w:tcW w:w="4497" w:type="dxa"/>
            <w:tcBorders>
              <w:top w:val="single" w:sz="8" w:space="0" w:color="8496B0" w:themeColor="text2" w:themeTint="99"/>
              <w:left w:val="single" w:sz="8" w:space="0" w:color="8496B0" w:themeColor="text2" w:themeTint="99"/>
              <w:bottom w:val="single" w:sz="8" w:space="0" w:color="8496B0" w:themeColor="text2" w:themeTint="99"/>
              <w:right w:val="nil"/>
            </w:tcBorders>
            <w:vAlign w:val="center"/>
            <w:hideMark/>
          </w:tcPr>
          <w:p w14:paraId="05E09C88" w14:textId="77777777" w:rsidR="00885011" w:rsidRPr="00885011" w:rsidRDefault="00885011" w:rsidP="00885011">
            <w:pPr>
              <w:spacing w:after="240"/>
              <w:rPr>
                <w:rFonts w:cs="Arial"/>
                <w:szCs w:val="24"/>
              </w:rPr>
            </w:pPr>
            <w:r w:rsidRPr="00885011">
              <w:rPr>
                <w:rFonts w:cs="Arial"/>
                <w:szCs w:val="24"/>
              </w:rPr>
              <w:t>20 April 2016 to 19 November 2018</w:t>
            </w:r>
          </w:p>
        </w:tc>
      </w:tr>
      <w:tr w:rsidR="00885011" w:rsidRPr="00885011" w14:paraId="3ACE78A1" w14:textId="77777777" w:rsidTr="00885011">
        <w:tc>
          <w:tcPr>
            <w:tcW w:w="4519" w:type="dxa"/>
            <w:tcBorders>
              <w:top w:val="single" w:sz="8" w:space="0" w:color="8496B0" w:themeColor="text2" w:themeTint="99"/>
              <w:left w:val="nil"/>
              <w:bottom w:val="single" w:sz="12" w:space="0" w:color="8496B0" w:themeColor="text2" w:themeTint="99"/>
              <w:right w:val="single" w:sz="8" w:space="0" w:color="8496B0" w:themeColor="text2" w:themeTint="99"/>
            </w:tcBorders>
            <w:hideMark/>
          </w:tcPr>
          <w:p w14:paraId="34C5635C" w14:textId="77777777" w:rsidR="00885011" w:rsidRPr="00885011" w:rsidRDefault="00885011" w:rsidP="00885011">
            <w:pPr>
              <w:pStyle w:val="Heading8"/>
              <w:spacing w:after="240"/>
              <w:outlineLvl w:val="7"/>
              <w:rPr>
                <w:rFonts w:ascii="Arial" w:hAnsi="Arial"/>
                <w:i/>
                <w:sz w:val="24"/>
                <w:szCs w:val="24"/>
              </w:rPr>
            </w:pPr>
            <w:r w:rsidRPr="00885011">
              <w:rPr>
                <w:rFonts w:ascii="Arial" w:hAnsi="Arial"/>
                <w:sz w:val="24"/>
                <w:szCs w:val="24"/>
              </w:rPr>
              <w:t>Ms Sarah Clough</w:t>
            </w:r>
          </w:p>
          <w:p w14:paraId="13818DD3" w14:textId="77777777" w:rsidR="00885011" w:rsidRPr="00885011" w:rsidRDefault="00885011" w:rsidP="00885011">
            <w:pPr>
              <w:pStyle w:val="Heading8"/>
              <w:spacing w:after="240"/>
              <w:outlineLvl w:val="7"/>
              <w:rPr>
                <w:rFonts w:ascii="Arial" w:hAnsi="Arial"/>
                <w:i/>
                <w:sz w:val="24"/>
                <w:szCs w:val="24"/>
              </w:rPr>
            </w:pPr>
            <w:r w:rsidRPr="00885011">
              <w:rPr>
                <w:rFonts w:ascii="Arial" w:hAnsi="Arial"/>
                <w:sz w:val="24"/>
                <w:szCs w:val="24"/>
              </w:rPr>
              <w:t xml:space="preserve">General Manager </w:t>
            </w:r>
            <w:r w:rsidRPr="00BA7E3F">
              <w:rPr>
                <w:rFonts w:ascii="Arial" w:hAnsi="Arial"/>
                <w:i/>
                <w:sz w:val="24"/>
                <w:szCs w:val="24"/>
              </w:rPr>
              <w:t>R&amp;D Tax Incentive</w:t>
            </w:r>
            <w:r w:rsidRPr="00885011">
              <w:rPr>
                <w:rFonts w:ascii="Arial" w:hAnsi="Arial"/>
                <w:sz w:val="24"/>
                <w:szCs w:val="24"/>
              </w:rPr>
              <w:t>, AusIndustry - Innovation Programmes</w:t>
            </w:r>
          </w:p>
        </w:tc>
        <w:tc>
          <w:tcPr>
            <w:tcW w:w="4497" w:type="dxa"/>
            <w:tcBorders>
              <w:top w:val="single" w:sz="8" w:space="0" w:color="8496B0" w:themeColor="text2" w:themeTint="99"/>
              <w:left w:val="single" w:sz="8" w:space="0" w:color="8496B0" w:themeColor="text2" w:themeTint="99"/>
              <w:bottom w:val="single" w:sz="12" w:space="0" w:color="8496B0" w:themeColor="text2" w:themeTint="99"/>
              <w:right w:val="nil"/>
            </w:tcBorders>
            <w:vAlign w:val="center"/>
            <w:hideMark/>
          </w:tcPr>
          <w:p w14:paraId="6C2AA37A" w14:textId="77777777" w:rsidR="00885011" w:rsidRPr="00885011" w:rsidRDefault="00885011" w:rsidP="00885011">
            <w:pPr>
              <w:spacing w:after="240"/>
              <w:rPr>
                <w:szCs w:val="24"/>
              </w:rPr>
            </w:pPr>
            <w:r w:rsidRPr="00885011">
              <w:rPr>
                <w:rFonts w:cs="Arial"/>
                <w:szCs w:val="24"/>
              </w:rPr>
              <w:t>Ex-officio appointment</w:t>
            </w:r>
          </w:p>
        </w:tc>
      </w:tr>
    </w:tbl>
    <w:p w14:paraId="1DF69554" w14:textId="77777777" w:rsidR="00885011" w:rsidRPr="00792906" w:rsidRDefault="00885011" w:rsidP="00885011">
      <w:pPr>
        <w:rPr>
          <w:rFonts w:ascii="TheSerifOffice" w:eastAsia="Times New Roman" w:hAnsi="TheSerifOffice" w:cs="Times New Roman"/>
          <w:szCs w:val="24"/>
          <w:lang w:eastAsia="en-AU"/>
        </w:rPr>
      </w:pPr>
    </w:p>
    <w:p w14:paraId="17CB6D04" w14:textId="77777777" w:rsidR="00885011" w:rsidRDefault="00885011" w:rsidP="00885011">
      <w:pPr>
        <w:spacing w:after="200" w:line="276" w:lineRule="auto"/>
        <w:rPr>
          <w:rFonts w:eastAsia="Times New Roman" w:cs="Times New Roman"/>
          <w:sz w:val="20"/>
          <w:szCs w:val="20"/>
          <w:lang w:eastAsia="en-AU"/>
        </w:rPr>
      </w:pPr>
      <w:r>
        <w:rPr>
          <w:rFonts w:eastAsia="Times New Roman" w:cs="Times New Roman"/>
          <w:sz w:val="20"/>
          <w:szCs w:val="20"/>
          <w:lang w:eastAsia="en-AU"/>
        </w:rPr>
        <w:br w:type="page"/>
      </w:r>
    </w:p>
    <w:p w14:paraId="5A01C705" w14:textId="77777777" w:rsidR="004C3B13" w:rsidRPr="004C3B13" w:rsidRDefault="004C3B13" w:rsidP="004C3B13">
      <w:pPr>
        <w:pStyle w:val="Caption"/>
        <w:rPr>
          <w:rFonts w:cs="Times New Roman"/>
          <w:i/>
        </w:rPr>
      </w:pPr>
      <w:r w:rsidRPr="004C3B13">
        <w:rPr>
          <w:i/>
        </w:rPr>
        <w:lastRenderedPageBreak/>
        <w:t>Table 2.4: Entrepreneurs’ Programme Committee</w:t>
      </w:r>
    </w:p>
    <w:tbl>
      <w:tblPr>
        <w:tblStyle w:val="TableGrid2"/>
        <w:tblW w:w="0" w:type="auto"/>
        <w:tblLook w:val="04A0" w:firstRow="1" w:lastRow="0" w:firstColumn="1" w:lastColumn="0" w:noHBand="0" w:noVBand="1"/>
        <w:tblDescription w:val="Table 2.6: Commercialisation Australia Board"/>
      </w:tblPr>
      <w:tblGrid>
        <w:gridCol w:w="4541"/>
        <w:gridCol w:w="4475"/>
      </w:tblGrid>
      <w:tr w:rsidR="004C3B13" w:rsidRPr="004C3B13" w14:paraId="34EB39E3" w14:textId="77777777" w:rsidTr="00473641">
        <w:trPr>
          <w:trHeight w:val="458"/>
          <w:tblHeader/>
        </w:trPr>
        <w:tc>
          <w:tcPr>
            <w:tcW w:w="4541"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vAlign w:val="bottom"/>
            <w:hideMark/>
          </w:tcPr>
          <w:p w14:paraId="113CDFCA" w14:textId="77777777" w:rsidR="004C3B13" w:rsidRPr="004C3B13" w:rsidRDefault="004C3B13" w:rsidP="004C3B13">
            <w:pPr>
              <w:spacing w:before="240" w:after="0"/>
              <w:outlineLvl w:val="7"/>
              <w:rPr>
                <w:b/>
                <w:iCs/>
                <w:sz w:val="20"/>
              </w:rPr>
            </w:pPr>
            <w:r w:rsidRPr="004C3B13">
              <w:rPr>
                <w:b/>
                <w:iCs/>
                <w:sz w:val="20"/>
              </w:rPr>
              <w:t>Entrepreneurs’ Programme Committee Members</w:t>
            </w:r>
          </w:p>
        </w:tc>
        <w:tc>
          <w:tcPr>
            <w:tcW w:w="4475" w:type="dxa"/>
            <w:tcBorders>
              <w:top w:val="single" w:sz="4" w:space="0" w:color="8496B0" w:themeColor="text2" w:themeTint="99"/>
              <w:left w:val="single" w:sz="4" w:space="0" w:color="8496B0" w:themeColor="text2" w:themeTint="99"/>
              <w:bottom w:val="single" w:sz="4" w:space="0" w:color="8496B0" w:themeColor="text2" w:themeTint="99"/>
              <w:right w:val="nil"/>
            </w:tcBorders>
            <w:shd w:val="clear" w:color="auto" w:fill="auto"/>
            <w:vAlign w:val="bottom"/>
            <w:hideMark/>
          </w:tcPr>
          <w:p w14:paraId="6761FB1B" w14:textId="5802BA95" w:rsidR="004C3B13" w:rsidRPr="004C3B13" w:rsidRDefault="00BD25D1" w:rsidP="004C3B13">
            <w:pPr>
              <w:spacing w:after="0"/>
              <w:outlineLvl w:val="7"/>
              <w:rPr>
                <w:b/>
                <w:iCs/>
                <w:sz w:val="20"/>
              </w:rPr>
            </w:pPr>
            <w:r>
              <w:rPr>
                <w:b/>
                <w:iCs/>
                <w:sz w:val="20"/>
              </w:rPr>
              <w:t>Term</w:t>
            </w:r>
            <w:r w:rsidR="004C3B13" w:rsidRPr="004C3B13">
              <w:rPr>
                <w:b/>
                <w:iCs/>
                <w:sz w:val="20"/>
              </w:rPr>
              <w:t xml:space="preserve"> of Appointment</w:t>
            </w:r>
          </w:p>
        </w:tc>
      </w:tr>
      <w:tr w:rsidR="004C3B13" w:rsidRPr="004C3B13" w14:paraId="3AE0079E" w14:textId="77777777" w:rsidTr="00473641">
        <w:tc>
          <w:tcPr>
            <w:tcW w:w="4541"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hideMark/>
          </w:tcPr>
          <w:p w14:paraId="3F1895B4" w14:textId="77777777" w:rsidR="004C3B13" w:rsidRPr="004C3B13" w:rsidRDefault="004C3B13" w:rsidP="004C3B13">
            <w:pPr>
              <w:spacing w:before="240" w:after="0"/>
              <w:outlineLvl w:val="7"/>
              <w:rPr>
                <w:b/>
                <w:iCs/>
                <w:sz w:val="20"/>
              </w:rPr>
            </w:pPr>
            <w:r w:rsidRPr="004C3B13">
              <w:rPr>
                <w:b/>
                <w:iCs/>
                <w:sz w:val="20"/>
              </w:rPr>
              <w:t>Chair</w:t>
            </w:r>
          </w:p>
        </w:tc>
        <w:tc>
          <w:tcPr>
            <w:tcW w:w="4475" w:type="dxa"/>
            <w:tcBorders>
              <w:top w:val="single" w:sz="4" w:space="0" w:color="8496B0" w:themeColor="text2" w:themeTint="99"/>
              <w:left w:val="single" w:sz="4" w:space="0" w:color="8496B0" w:themeColor="text2" w:themeTint="99"/>
              <w:bottom w:val="single" w:sz="4" w:space="0" w:color="8496B0" w:themeColor="text2" w:themeTint="99"/>
              <w:right w:val="nil"/>
            </w:tcBorders>
            <w:shd w:val="clear" w:color="auto" w:fill="auto"/>
          </w:tcPr>
          <w:p w14:paraId="2D33E4DF" w14:textId="77777777" w:rsidR="004C3B13" w:rsidRPr="004C3B13" w:rsidRDefault="004C3B13" w:rsidP="004C3B13">
            <w:pPr>
              <w:spacing w:after="0"/>
              <w:outlineLvl w:val="7"/>
              <w:rPr>
                <w:b/>
                <w:iCs/>
                <w:sz w:val="20"/>
              </w:rPr>
            </w:pPr>
          </w:p>
        </w:tc>
      </w:tr>
      <w:tr w:rsidR="004C3B13" w:rsidRPr="004C3B13" w14:paraId="5F06CFCE" w14:textId="77777777" w:rsidTr="00473641">
        <w:tc>
          <w:tcPr>
            <w:tcW w:w="4541" w:type="dxa"/>
            <w:tcBorders>
              <w:top w:val="single" w:sz="4" w:space="0" w:color="8496B0" w:themeColor="text2" w:themeTint="99"/>
              <w:left w:val="nil"/>
              <w:bottom w:val="single" w:sz="4" w:space="0" w:color="8496B0" w:themeColor="text2" w:themeTint="99"/>
              <w:right w:val="single" w:sz="4" w:space="0" w:color="8496B0" w:themeColor="text2" w:themeTint="99"/>
            </w:tcBorders>
            <w:hideMark/>
          </w:tcPr>
          <w:p w14:paraId="3F91129D" w14:textId="77777777" w:rsidR="004C3B13" w:rsidRPr="004C3B13" w:rsidRDefault="004C3B13" w:rsidP="004C3B13">
            <w:pPr>
              <w:spacing w:before="240" w:after="0"/>
              <w:outlineLvl w:val="7"/>
              <w:rPr>
                <w:iCs/>
              </w:rPr>
            </w:pPr>
            <w:r w:rsidRPr="004C3B13">
              <w:rPr>
                <w:rFonts w:eastAsia="Calibri"/>
                <w:iCs/>
                <w:lang w:eastAsia="en-US"/>
              </w:rPr>
              <w:t>Mr Chris Farquhar</w:t>
            </w:r>
          </w:p>
          <w:p w14:paraId="3B83DF30" w14:textId="77777777" w:rsidR="004C3B13" w:rsidRPr="004C3B13" w:rsidRDefault="004C3B13" w:rsidP="004C3B13">
            <w:pPr>
              <w:spacing w:before="240"/>
            </w:pPr>
            <w:r w:rsidRPr="004C3B13">
              <w:rPr>
                <w:rFonts w:eastAsia="Calibri"/>
                <w:lang w:eastAsia="en-US"/>
              </w:rPr>
              <w:t>Director, Reparo Pty Ltd</w:t>
            </w:r>
          </w:p>
        </w:tc>
        <w:tc>
          <w:tcPr>
            <w:tcW w:w="4475" w:type="dxa"/>
            <w:tcBorders>
              <w:top w:val="single" w:sz="4" w:space="0" w:color="8496B0" w:themeColor="text2" w:themeTint="99"/>
              <w:left w:val="single" w:sz="4" w:space="0" w:color="8496B0" w:themeColor="text2" w:themeTint="99"/>
              <w:bottom w:val="single" w:sz="4" w:space="0" w:color="8496B0" w:themeColor="text2" w:themeTint="99"/>
              <w:right w:val="nil"/>
            </w:tcBorders>
            <w:vAlign w:val="center"/>
            <w:hideMark/>
          </w:tcPr>
          <w:p w14:paraId="4D15F939" w14:textId="77777777" w:rsidR="004C3B13" w:rsidRPr="004C3B13" w:rsidRDefault="004C3B13" w:rsidP="004C3B13">
            <w:pPr>
              <w:spacing w:after="0"/>
            </w:pPr>
            <w:r w:rsidRPr="004C3B13">
              <w:rPr>
                <w:rFonts w:eastAsia="Calibri"/>
                <w:lang w:eastAsia="en-US"/>
              </w:rPr>
              <w:t>1 July 2015 to 30 June</w:t>
            </w:r>
            <w:r w:rsidRPr="004C3B13" w:rsidDel="00EB060C">
              <w:rPr>
                <w:rFonts w:eastAsia="Calibri"/>
                <w:lang w:eastAsia="en-US"/>
              </w:rPr>
              <w:t xml:space="preserve"> </w:t>
            </w:r>
            <w:r w:rsidRPr="004C3B13">
              <w:rPr>
                <w:rFonts w:eastAsia="Calibri"/>
                <w:lang w:eastAsia="en-US"/>
              </w:rPr>
              <w:t>2018</w:t>
            </w:r>
          </w:p>
        </w:tc>
      </w:tr>
      <w:tr w:rsidR="004C3B13" w:rsidRPr="004C3B13" w14:paraId="3CE820FA" w14:textId="77777777" w:rsidTr="00473641">
        <w:tc>
          <w:tcPr>
            <w:tcW w:w="4541"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hideMark/>
          </w:tcPr>
          <w:p w14:paraId="235EF258" w14:textId="77777777" w:rsidR="004C3B13" w:rsidRPr="004C3B13" w:rsidRDefault="004C3B13" w:rsidP="004C3B13">
            <w:pPr>
              <w:spacing w:before="240" w:after="0"/>
              <w:outlineLvl w:val="7"/>
              <w:rPr>
                <w:b/>
                <w:iCs/>
                <w:sz w:val="20"/>
              </w:rPr>
            </w:pPr>
            <w:r w:rsidRPr="004C3B13">
              <w:rPr>
                <w:b/>
                <w:iCs/>
                <w:sz w:val="20"/>
              </w:rPr>
              <w:t>Members</w:t>
            </w:r>
          </w:p>
        </w:tc>
        <w:tc>
          <w:tcPr>
            <w:tcW w:w="4475" w:type="dxa"/>
            <w:tcBorders>
              <w:top w:val="single" w:sz="4" w:space="0" w:color="8496B0" w:themeColor="text2" w:themeTint="99"/>
              <w:left w:val="single" w:sz="4" w:space="0" w:color="8496B0" w:themeColor="text2" w:themeTint="99"/>
              <w:bottom w:val="single" w:sz="4" w:space="0" w:color="8496B0" w:themeColor="text2" w:themeTint="99"/>
              <w:right w:val="nil"/>
            </w:tcBorders>
            <w:shd w:val="clear" w:color="auto" w:fill="auto"/>
            <w:vAlign w:val="center"/>
          </w:tcPr>
          <w:p w14:paraId="0C83F203" w14:textId="77777777" w:rsidR="004C3B13" w:rsidRPr="004C3B13" w:rsidRDefault="004C3B13" w:rsidP="004C3B13">
            <w:pPr>
              <w:spacing w:after="0"/>
              <w:outlineLvl w:val="7"/>
              <w:rPr>
                <w:b/>
                <w:iCs/>
                <w:sz w:val="20"/>
              </w:rPr>
            </w:pPr>
          </w:p>
        </w:tc>
      </w:tr>
      <w:tr w:rsidR="004C3B13" w:rsidRPr="004C3B13" w14:paraId="56AC69E3" w14:textId="77777777" w:rsidTr="00473641">
        <w:tc>
          <w:tcPr>
            <w:tcW w:w="4541" w:type="dxa"/>
            <w:tcBorders>
              <w:top w:val="single" w:sz="4" w:space="0" w:color="8496B0" w:themeColor="text2" w:themeTint="99"/>
              <w:left w:val="nil"/>
              <w:bottom w:val="single" w:sz="4" w:space="0" w:color="8496B0" w:themeColor="text2" w:themeTint="99"/>
              <w:right w:val="single" w:sz="4" w:space="0" w:color="8496B0" w:themeColor="text2" w:themeTint="99"/>
            </w:tcBorders>
            <w:hideMark/>
          </w:tcPr>
          <w:p w14:paraId="3045E007" w14:textId="77777777" w:rsidR="004C3B13" w:rsidRPr="004C3B13" w:rsidRDefault="004C3B13" w:rsidP="004C3B13">
            <w:pPr>
              <w:spacing w:before="240" w:after="0"/>
              <w:outlineLvl w:val="7"/>
              <w:rPr>
                <w:iCs/>
              </w:rPr>
            </w:pPr>
            <w:r w:rsidRPr="004C3B13">
              <w:rPr>
                <w:iCs/>
              </w:rPr>
              <w:t>Mr Doron Ben-Meir</w:t>
            </w:r>
          </w:p>
          <w:p w14:paraId="03B031C8" w14:textId="01DB26D2" w:rsidR="004C3B13" w:rsidRPr="004C3B13" w:rsidRDefault="004C3B13" w:rsidP="004C3B13">
            <w:pPr>
              <w:spacing w:before="240" w:after="60"/>
              <w:outlineLvl w:val="7"/>
              <w:rPr>
                <w:iCs/>
              </w:rPr>
            </w:pPr>
            <w:r w:rsidRPr="004C3B13">
              <w:rPr>
                <w:iCs/>
              </w:rPr>
              <w:t>Executive Director and CEO</w:t>
            </w:r>
            <w:r w:rsidR="002516DC">
              <w:rPr>
                <w:iCs/>
              </w:rPr>
              <w:t>,</w:t>
            </w:r>
            <w:r w:rsidRPr="004C3B13">
              <w:rPr>
                <w:iCs/>
              </w:rPr>
              <w:t xml:space="preserve"> University of Melbourne</w:t>
            </w:r>
          </w:p>
        </w:tc>
        <w:tc>
          <w:tcPr>
            <w:tcW w:w="4475" w:type="dxa"/>
            <w:tcBorders>
              <w:top w:val="single" w:sz="4" w:space="0" w:color="8496B0" w:themeColor="text2" w:themeTint="99"/>
              <w:left w:val="single" w:sz="4" w:space="0" w:color="8496B0" w:themeColor="text2" w:themeTint="99"/>
              <w:bottom w:val="single" w:sz="4" w:space="0" w:color="8496B0" w:themeColor="text2" w:themeTint="99"/>
              <w:right w:val="nil"/>
            </w:tcBorders>
            <w:vAlign w:val="center"/>
            <w:hideMark/>
          </w:tcPr>
          <w:p w14:paraId="197272D7" w14:textId="77777777" w:rsidR="004C3B13" w:rsidRPr="004C3B13" w:rsidRDefault="004C3B13" w:rsidP="004C3B13">
            <w:pPr>
              <w:spacing w:after="0"/>
            </w:pPr>
            <w:r w:rsidRPr="004C3B13">
              <w:rPr>
                <w:rFonts w:eastAsia="Calibri"/>
                <w:lang w:eastAsia="en-US"/>
              </w:rPr>
              <w:t>1 July 2015 to 30 June 2017</w:t>
            </w:r>
          </w:p>
        </w:tc>
      </w:tr>
      <w:tr w:rsidR="004C3B13" w:rsidRPr="004C3B13" w14:paraId="32D91D57" w14:textId="77777777" w:rsidTr="00473641">
        <w:tc>
          <w:tcPr>
            <w:tcW w:w="4541" w:type="dxa"/>
            <w:tcBorders>
              <w:top w:val="single" w:sz="4" w:space="0" w:color="8496B0" w:themeColor="text2" w:themeTint="99"/>
              <w:left w:val="nil"/>
              <w:bottom w:val="single" w:sz="4" w:space="0" w:color="8496B0" w:themeColor="text2" w:themeTint="99"/>
              <w:right w:val="single" w:sz="4" w:space="0" w:color="8496B0" w:themeColor="text2" w:themeTint="99"/>
            </w:tcBorders>
            <w:hideMark/>
          </w:tcPr>
          <w:p w14:paraId="2F6703C1" w14:textId="77777777" w:rsidR="004C3B13" w:rsidRPr="004C3B13" w:rsidRDefault="004C3B13" w:rsidP="004C3B13">
            <w:pPr>
              <w:spacing w:before="240" w:after="0"/>
              <w:outlineLvl w:val="7"/>
              <w:rPr>
                <w:iCs/>
              </w:rPr>
            </w:pPr>
            <w:r w:rsidRPr="004C3B13">
              <w:rPr>
                <w:iCs/>
              </w:rPr>
              <w:t>Ms Teresa Engelhard</w:t>
            </w:r>
          </w:p>
          <w:p w14:paraId="1E07D83C" w14:textId="77777777" w:rsidR="004C3B13" w:rsidRPr="004C3B13" w:rsidRDefault="004C3B13" w:rsidP="004C3B13">
            <w:pPr>
              <w:spacing w:before="240" w:after="60"/>
              <w:outlineLvl w:val="7"/>
              <w:rPr>
                <w:iCs/>
              </w:rPr>
            </w:pPr>
            <w:r w:rsidRPr="004C3B13">
              <w:rPr>
                <w:iCs/>
              </w:rPr>
              <w:t>Managing partner, Jolimont Capital</w:t>
            </w:r>
          </w:p>
        </w:tc>
        <w:tc>
          <w:tcPr>
            <w:tcW w:w="4475" w:type="dxa"/>
            <w:tcBorders>
              <w:top w:val="single" w:sz="4" w:space="0" w:color="8496B0" w:themeColor="text2" w:themeTint="99"/>
              <w:left w:val="single" w:sz="4" w:space="0" w:color="8496B0" w:themeColor="text2" w:themeTint="99"/>
              <w:bottom w:val="single" w:sz="4" w:space="0" w:color="8496B0" w:themeColor="text2" w:themeTint="99"/>
              <w:right w:val="nil"/>
            </w:tcBorders>
            <w:vAlign w:val="center"/>
            <w:hideMark/>
          </w:tcPr>
          <w:p w14:paraId="2DFF3676" w14:textId="77777777" w:rsidR="004C3B13" w:rsidRPr="004C3B13" w:rsidRDefault="004C3B13" w:rsidP="004C3B13">
            <w:pPr>
              <w:spacing w:after="0"/>
            </w:pPr>
            <w:r w:rsidRPr="004C3B13">
              <w:t>1 July 2015 to 30 June 2018</w:t>
            </w:r>
          </w:p>
        </w:tc>
      </w:tr>
      <w:tr w:rsidR="004C3B13" w:rsidRPr="004C3B13" w14:paraId="6EC69257" w14:textId="77777777" w:rsidTr="00473641">
        <w:tc>
          <w:tcPr>
            <w:tcW w:w="4541" w:type="dxa"/>
            <w:tcBorders>
              <w:top w:val="single" w:sz="4" w:space="0" w:color="8496B0" w:themeColor="text2" w:themeTint="99"/>
              <w:left w:val="nil"/>
              <w:bottom w:val="single" w:sz="4" w:space="0" w:color="8496B0" w:themeColor="text2" w:themeTint="99"/>
              <w:right w:val="single" w:sz="4" w:space="0" w:color="8496B0" w:themeColor="text2" w:themeTint="99"/>
            </w:tcBorders>
          </w:tcPr>
          <w:p w14:paraId="4E476F97" w14:textId="77777777" w:rsidR="004C3B13" w:rsidRPr="004C3B13" w:rsidRDefault="004C3B13" w:rsidP="004C3B13">
            <w:pPr>
              <w:spacing w:before="240" w:after="0"/>
              <w:outlineLvl w:val="7"/>
              <w:rPr>
                <w:iCs/>
              </w:rPr>
            </w:pPr>
            <w:r w:rsidRPr="004C3B13">
              <w:rPr>
                <w:iCs/>
              </w:rPr>
              <w:t>Dr Carrie Hillyard</w:t>
            </w:r>
          </w:p>
          <w:p w14:paraId="2590DDA8" w14:textId="77777777" w:rsidR="004C3B13" w:rsidRPr="004C3B13" w:rsidRDefault="004C3B13" w:rsidP="004C3B13">
            <w:pPr>
              <w:spacing w:before="240" w:after="0"/>
              <w:outlineLvl w:val="7"/>
              <w:rPr>
                <w:iCs/>
              </w:rPr>
            </w:pPr>
            <w:r w:rsidRPr="004C3B13">
              <w:rPr>
                <w:iCs/>
              </w:rPr>
              <w:t>Co-Founder, CM Capital Investments Pty Ltd</w:t>
            </w:r>
          </w:p>
        </w:tc>
        <w:tc>
          <w:tcPr>
            <w:tcW w:w="4475" w:type="dxa"/>
            <w:tcBorders>
              <w:top w:val="single" w:sz="4" w:space="0" w:color="8496B0" w:themeColor="text2" w:themeTint="99"/>
              <w:left w:val="single" w:sz="4" w:space="0" w:color="8496B0" w:themeColor="text2" w:themeTint="99"/>
              <w:bottom w:val="single" w:sz="4" w:space="0" w:color="8496B0" w:themeColor="text2" w:themeTint="99"/>
              <w:right w:val="nil"/>
            </w:tcBorders>
            <w:vAlign w:val="center"/>
          </w:tcPr>
          <w:p w14:paraId="41943BCA" w14:textId="77777777" w:rsidR="004C3B13" w:rsidRPr="004C3B13" w:rsidRDefault="004C3B13" w:rsidP="004C3B13">
            <w:pPr>
              <w:spacing w:before="240" w:after="0"/>
            </w:pPr>
            <w:r w:rsidRPr="004C3B13">
              <w:rPr>
                <w:rFonts w:eastAsia="Calibri"/>
                <w:lang w:eastAsia="en-US"/>
              </w:rPr>
              <w:t>1 July 2015 to 30 June 2018</w:t>
            </w:r>
          </w:p>
        </w:tc>
      </w:tr>
      <w:tr w:rsidR="004C3B13" w:rsidRPr="004C3B13" w14:paraId="0A1C096C" w14:textId="77777777" w:rsidTr="00473641">
        <w:tc>
          <w:tcPr>
            <w:tcW w:w="4541" w:type="dxa"/>
            <w:tcBorders>
              <w:top w:val="single" w:sz="4" w:space="0" w:color="8496B0" w:themeColor="text2" w:themeTint="99"/>
              <w:left w:val="nil"/>
              <w:bottom w:val="single" w:sz="4" w:space="0" w:color="8496B0" w:themeColor="text2" w:themeTint="99"/>
              <w:right w:val="single" w:sz="4" w:space="0" w:color="8496B0" w:themeColor="text2" w:themeTint="99"/>
            </w:tcBorders>
            <w:hideMark/>
          </w:tcPr>
          <w:p w14:paraId="52E90B44" w14:textId="77777777" w:rsidR="004C3B13" w:rsidRPr="004C3B13" w:rsidRDefault="004C3B13" w:rsidP="004C3B13">
            <w:pPr>
              <w:spacing w:before="240" w:after="0"/>
              <w:outlineLvl w:val="7"/>
              <w:rPr>
                <w:iCs/>
              </w:rPr>
            </w:pPr>
            <w:r w:rsidRPr="004C3B13">
              <w:rPr>
                <w:iCs/>
              </w:rPr>
              <w:t>Dr Peter Riddles</w:t>
            </w:r>
          </w:p>
          <w:p w14:paraId="51620CB0" w14:textId="77777777" w:rsidR="004C3B13" w:rsidRPr="004C3B13" w:rsidRDefault="004C3B13" w:rsidP="004C3B13">
            <w:pPr>
              <w:spacing w:before="240"/>
            </w:pPr>
            <w:r w:rsidRPr="004C3B13">
              <w:rPr>
                <w:rFonts w:eastAsia="Calibri"/>
                <w:lang w:eastAsia="en-US"/>
              </w:rPr>
              <w:t>Director, VicBio Pty Ltd</w:t>
            </w:r>
          </w:p>
        </w:tc>
        <w:tc>
          <w:tcPr>
            <w:tcW w:w="4475" w:type="dxa"/>
            <w:tcBorders>
              <w:top w:val="single" w:sz="4" w:space="0" w:color="8496B0" w:themeColor="text2" w:themeTint="99"/>
              <w:left w:val="single" w:sz="4" w:space="0" w:color="8496B0" w:themeColor="text2" w:themeTint="99"/>
              <w:bottom w:val="single" w:sz="4" w:space="0" w:color="8496B0" w:themeColor="text2" w:themeTint="99"/>
              <w:right w:val="nil"/>
            </w:tcBorders>
            <w:vAlign w:val="center"/>
            <w:hideMark/>
          </w:tcPr>
          <w:p w14:paraId="398DA5BD" w14:textId="77777777" w:rsidR="004C3B13" w:rsidRPr="004C3B13" w:rsidRDefault="004C3B13" w:rsidP="004C3B13">
            <w:pPr>
              <w:spacing w:before="240" w:after="0"/>
            </w:pPr>
            <w:r w:rsidRPr="004C3B13">
              <w:rPr>
                <w:rFonts w:eastAsia="Calibri"/>
                <w:lang w:eastAsia="en-US"/>
              </w:rPr>
              <w:t>1 July 2015 to 30 June</w:t>
            </w:r>
            <w:r w:rsidRPr="004C3B13" w:rsidDel="00EB060C">
              <w:rPr>
                <w:rFonts w:eastAsia="Calibri"/>
                <w:lang w:eastAsia="en-US"/>
              </w:rPr>
              <w:t xml:space="preserve"> </w:t>
            </w:r>
            <w:r w:rsidRPr="004C3B13">
              <w:rPr>
                <w:rFonts w:eastAsia="Calibri"/>
                <w:lang w:eastAsia="en-US"/>
              </w:rPr>
              <w:t xml:space="preserve">2017 </w:t>
            </w:r>
          </w:p>
        </w:tc>
      </w:tr>
      <w:tr w:rsidR="004C3B13" w:rsidRPr="004C3B13" w14:paraId="30C84D2E" w14:textId="77777777" w:rsidTr="00473641">
        <w:tc>
          <w:tcPr>
            <w:tcW w:w="4541" w:type="dxa"/>
            <w:tcBorders>
              <w:top w:val="single" w:sz="4" w:space="0" w:color="8496B0" w:themeColor="text2" w:themeTint="99"/>
              <w:left w:val="nil"/>
              <w:bottom w:val="single" w:sz="4" w:space="0" w:color="8496B0" w:themeColor="text2" w:themeTint="99"/>
              <w:right w:val="single" w:sz="4" w:space="0" w:color="8496B0" w:themeColor="text2" w:themeTint="99"/>
            </w:tcBorders>
            <w:hideMark/>
          </w:tcPr>
          <w:p w14:paraId="70A22BD4" w14:textId="77777777" w:rsidR="004C3B13" w:rsidRPr="004C3B13" w:rsidRDefault="004C3B13" w:rsidP="004C3B13">
            <w:pPr>
              <w:spacing w:before="240" w:after="0"/>
              <w:outlineLvl w:val="7"/>
              <w:rPr>
                <w:iCs/>
              </w:rPr>
            </w:pPr>
            <w:r w:rsidRPr="004C3B13">
              <w:rPr>
                <w:iCs/>
              </w:rPr>
              <w:t>Mr Anthony Surtees</w:t>
            </w:r>
          </w:p>
          <w:p w14:paraId="18785BAE" w14:textId="77777777" w:rsidR="004C3B13" w:rsidRPr="004C3B13" w:rsidRDefault="004C3B13" w:rsidP="004C3B13">
            <w:pPr>
              <w:spacing w:before="240" w:after="60"/>
              <w:outlineLvl w:val="7"/>
              <w:rPr>
                <w:iCs/>
              </w:rPr>
            </w:pPr>
            <w:r w:rsidRPr="004C3B13">
              <w:rPr>
                <w:iCs/>
              </w:rPr>
              <w:t>Co-Founder and Director of Marketing and Strategy, Zeetings Pty Ltd</w:t>
            </w:r>
          </w:p>
        </w:tc>
        <w:tc>
          <w:tcPr>
            <w:tcW w:w="4475" w:type="dxa"/>
            <w:tcBorders>
              <w:top w:val="single" w:sz="4" w:space="0" w:color="8496B0" w:themeColor="text2" w:themeTint="99"/>
              <w:left w:val="single" w:sz="4" w:space="0" w:color="8496B0" w:themeColor="text2" w:themeTint="99"/>
              <w:bottom w:val="single" w:sz="4" w:space="0" w:color="8496B0" w:themeColor="text2" w:themeTint="99"/>
              <w:right w:val="nil"/>
            </w:tcBorders>
            <w:vAlign w:val="center"/>
            <w:hideMark/>
          </w:tcPr>
          <w:p w14:paraId="5C61D8D5" w14:textId="77777777" w:rsidR="004C3B13" w:rsidRPr="004C3B13" w:rsidRDefault="004C3B13" w:rsidP="004C3B13">
            <w:pPr>
              <w:spacing w:after="0"/>
            </w:pPr>
            <w:r w:rsidRPr="004C3B13">
              <w:t>1 July 2015 to 30 June</w:t>
            </w:r>
            <w:r w:rsidRPr="004C3B13" w:rsidDel="00EB060C">
              <w:t xml:space="preserve"> </w:t>
            </w:r>
            <w:r w:rsidRPr="004C3B13">
              <w:t xml:space="preserve">2017 </w:t>
            </w:r>
          </w:p>
        </w:tc>
      </w:tr>
      <w:tr w:rsidR="004C3B13" w:rsidRPr="004C3B13" w14:paraId="0B430317" w14:textId="77777777" w:rsidTr="00473641">
        <w:tc>
          <w:tcPr>
            <w:tcW w:w="4541" w:type="dxa"/>
            <w:tcBorders>
              <w:top w:val="single" w:sz="4" w:space="0" w:color="8496B0" w:themeColor="text2" w:themeTint="99"/>
              <w:left w:val="nil"/>
              <w:bottom w:val="single" w:sz="4" w:space="0" w:color="8496B0" w:themeColor="text2" w:themeTint="99"/>
              <w:right w:val="single" w:sz="4" w:space="0" w:color="8496B0" w:themeColor="text2" w:themeTint="99"/>
            </w:tcBorders>
          </w:tcPr>
          <w:p w14:paraId="0F45A379" w14:textId="77777777" w:rsidR="004C3B13" w:rsidRPr="004C3B13" w:rsidRDefault="004C3B13" w:rsidP="00BA7E3F">
            <w:pPr>
              <w:rPr>
                <w:iCs/>
              </w:rPr>
            </w:pPr>
            <w:r w:rsidRPr="004C3B13">
              <w:rPr>
                <w:iCs/>
              </w:rPr>
              <w:t>Mr Steve Telburn</w:t>
            </w:r>
          </w:p>
          <w:p w14:paraId="7D9D108D" w14:textId="77777777" w:rsidR="004C3B13" w:rsidRPr="004C3B13" w:rsidRDefault="004C3B13" w:rsidP="00BA7E3F">
            <w:pPr>
              <w:rPr>
                <w:iCs/>
              </w:rPr>
            </w:pPr>
            <w:r w:rsidRPr="004C3B13">
              <w:rPr>
                <w:iCs/>
              </w:rPr>
              <w:t>Managing Director, Secret Sauce Technology Ventures</w:t>
            </w:r>
          </w:p>
        </w:tc>
        <w:tc>
          <w:tcPr>
            <w:tcW w:w="4475" w:type="dxa"/>
            <w:tcBorders>
              <w:top w:val="single" w:sz="4" w:space="0" w:color="8496B0" w:themeColor="text2" w:themeTint="99"/>
              <w:left w:val="single" w:sz="4" w:space="0" w:color="8496B0" w:themeColor="text2" w:themeTint="99"/>
              <w:bottom w:val="single" w:sz="4" w:space="0" w:color="8496B0" w:themeColor="text2" w:themeTint="99"/>
              <w:right w:val="nil"/>
            </w:tcBorders>
            <w:vAlign w:val="center"/>
          </w:tcPr>
          <w:p w14:paraId="0D90E8E3" w14:textId="7EB84C8E" w:rsidR="004C3B13" w:rsidRPr="004C3B13" w:rsidRDefault="004C3B13" w:rsidP="00BA7E3F">
            <w:r w:rsidRPr="004C3B13">
              <w:t>1 July 2015 to 30 Ju</w:t>
            </w:r>
            <w:r w:rsidR="00707884">
              <w:t>ne</w:t>
            </w:r>
            <w:r w:rsidRPr="004C3B13">
              <w:t xml:space="preserve"> 2018</w:t>
            </w:r>
          </w:p>
        </w:tc>
      </w:tr>
    </w:tbl>
    <w:p w14:paraId="24DA4CCB" w14:textId="77777777" w:rsidR="004C3B13" w:rsidRPr="004C3B13" w:rsidRDefault="004C3B13" w:rsidP="00BA7E3F">
      <w:pPr>
        <w:rPr>
          <w:rFonts w:ascii="Times New Roman" w:eastAsia="Times New Roman" w:hAnsi="Times New Roman" w:cs="Times New Roman"/>
          <w:i/>
          <w:iCs/>
          <w:szCs w:val="24"/>
          <w:lang w:eastAsia="en-AU"/>
        </w:rPr>
      </w:pPr>
    </w:p>
    <w:p w14:paraId="60702D79" w14:textId="77777777" w:rsidR="00885011" w:rsidRDefault="00885011" w:rsidP="004C3B13">
      <w:pPr>
        <w:pStyle w:val="Caption"/>
        <w:rPr>
          <w:rFonts w:cs="Times New Roman"/>
        </w:rPr>
      </w:pPr>
      <w:r>
        <w:rPr>
          <w:rFonts w:cs="Times New Roman"/>
        </w:rPr>
        <w:br w:type="page"/>
      </w:r>
    </w:p>
    <w:p w14:paraId="4A8D6F78" w14:textId="77777777" w:rsidR="00885011" w:rsidRPr="00305A71" w:rsidRDefault="00885011" w:rsidP="00885011">
      <w:pPr>
        <w:pStyle w:val="Caption"/>
        <w:rPr>
          <w:rFonts w:cs="Times New Roman"/>
          <w:i/>
        </w:rPr>
      </w:pPr>
      <w:r w:rsidRPr="00305A71">
        <w:rPr>
          <w:i/>
        </w:rPr>
        <w:lastRenderedPageBreak/>
        <w:t>Table 2.</w:t>
      </w:r>
      <w:r>
        <w:rPr>
          <w:i/>
        </w:rPr>
        <w:t>5</w:t>
      </w:r>
      <w:r w:rsidRPr="00305A71">
        <w:rPr>
          <w:i/>
        </w:rPr>
        <w:t>: Cooperative Research Centres (CRC) Advisory Committee</w:t>
      </w:r>
    </w:p>
    <w:tbl>
      <w:tblPr>
        <w:tblStyle w:val="TableGrid"/>
        <w:tblW w:w="0" w:type="auto"/>
        <w:tblLook w:val="04A0" w:firstRow="1" w:lastRow="0" w:firstColumn="1" w:lastColumn="0" w:noHBand="0" w:noVBand="1"/>
        <w:tblDescription w:val="Table 2.5: Cooperative Research Centres (CRC) Advisory Committee"/>
      </w:tblPr>
      <w:tblGrid>
        <w:gridCol w:w="4512"/>
        <w:gridCol w:w="4514"/>
      </w:tblGrid>
      <w:tr w:rsidR="00885011" w:rsidRPr="001E01F0" w14:paraId="3F72CBC5" w14:textId="77777777" w:rsidTr="00885011">
        <w:trPr>
          <w:tblHeader/>
        </w:trPr>
        <w:tc>
          <w:tcPr>
            <w:tcW w:w="4621" w:type="dxa"/>
            <w:tcBorders>
              <w:top w:val="single" w:sz="12" w:space="0" w:color="8496B0" w:themeColor="text2" w:themeTint="99"/>
              <w:left w:val="nil"/>
              <w:bottom w:val="single" w:sz="12" w:space="0" w:color="8496B0" w:themeColor="text2" w:themeTint="99"/>
              <w:right w:val="single" w:sz="8" w:space="0" w:color="8496B0" w:themeColor="text2" w:themeTint="99"/>
            </w:tcBorders>
            <w:shd w:val="clear" w:color="auto" w:fill="auto"/>
            <w:hideMark/>
          </w:tcPr>
          <w:p w14:paraId="2EFA39BE" w14:textId="77777777" w:rsidR="00885011" w:rsidRPr="001E01F0" w:rsidRDefault="00885011" w:rsidP="00885011">
            <w:pPr>
              <w:pStyle w:val="Heading8"/>
              <w:outlineLvl w:val="7"/>
              <w:rPr>
                <w:rFonts w:ascii="Arial" w:hAnsi="Arial"/>
                <w:b/>
                <w:i/>
              </w:rPr>
            </w:pPr>
            <w:r w:rsidRPr="001E01F0">
              <w:rPr>
                <w:rFonts w:ascii="Arial" w:hAnsi="Arial"/>
                <w:b/>
              </w:rPr>
              <w:t>CRC Advisory Committee Members</w:t>
            </w:r>
          </w:p>
        </w:tc>
        <w:tc>
          <w:tcPr>
            <w:tcW w:w="4621" w:type="dxa"/>
            <w:tcBorders>
              <w:top w:val="single" w:sz="12" w:space="0" w:color="8496B0" w:themeColor="text2" w:themeTint="99"/>
              <w:left w:val="single" w:sz="8" w:space="0" w:color="8496B0" w:themeColor="text2" w:themeTint="99"/>
              <w:bottom w:val="single" w:sz="12" w:space="0" w:color="8496B0" w:themeColor="text2" w:themeTint="99"/>
              <w:right w:val="nil"/>
            </w:tcBorders>
            <w:shd w:val="clear" w:color="auto" w:fill="auto"/>
            <w:hideMark/>
          </w:tcPr>
          <w:p w14:paraId="5085FE1F" w14:textId="46827886" w:rsidR="00885011" w:rsidRPr="001E01F0" w:rsidRDefault="00BD25D1" w:rsidP="00885011">
            <w:pPr>
              <w:pStyle w:val="Heading8"/>
              <w:outlineLvl w:val="7"/>
              <w:rPr>
                <w:rFonts w:ascii="Arial" w:hAnsi="Arial"/>
                <w:b/>
                <w:i/>
              </w:rPr>
            </w:pPr>
            <w:r>
              <w:rPr>
                <w:rFonts w:ascii="Arial" w:hAnsi="Arial"/>
                <w:b/>
              </w:rPr>
              <w:t>Term</w:t>
            </w:r>
            <w:r w:rsidR="00885011" w:rsidRPr="001E01F0">
              <w:rPr>
                <w:rFonts w:ascii="Arial" w:hAnsi="Arial"/>
                <w:b/>
              </w:rPr>
              <w:t xml:space="preserve"> of Appointment</w:t>
            </w:r>
          </w:p>
        </w:tc>
      </w:tr>
      <w:tr w:rsidR="00885011" w:rsidRPr="001E01F0" w14:paraId="0F5D4728" w14:textId="77777777" w:rsidTr="00885011">
        <w:tc>
          <w:tcPr>
            <w:tcW w:w="4621" w:type="dxa"/>
            <w:tcBorders>
              <w:top w:val="single" w:sz="12" w:space="0" w:color="8496B0" w:themeColor="text2" w:themeTint="99"/>
              <w:left w:val="nil"/>
              <w:bottom w:val="single" w:sz="12" w:space="0" w:color="8496B0" w:themeColor="text2" w:themeTint="99"/>
              <w:right w:val="single" w:sz="8" w:space="0" w:color="8496B0" w:themeColor="text2" w:themeTint="99"/>
            </w:tcBorders>
            <w:shd w:val="clear" w:color="auto" w:fill="auto"/>
            <w:hideMark/>
          </w:tcPr>
          <w:p w14:paraId="32001C9C" w14:textId="77777777" w:rsidR="00885011" w:rsidRPr="001E01F0" w:rsidRDefault="00885011" w:rsidP="00885011">
            <w:pPr>
              <w:pStyle w:val="Heading8"/>
              <w:outlineLvl w:val="7"/>
              <w:rPr>
                <w:rFonts w:ascii="Arial" w:hAnsi="Arial"/>
                <w:b/>
                <w:i/>
              </w:rPr>
            </w:pPr>
            <w:r w:rsidRPr="001E01F0">
              <w:rPr>
                <w:rFonts w:ascii="Arial" w:hAnsi="Arial"/>
                <w:b/>
              </w:rPr>
              <w:t>Chair</w:t>
            </w:r>
          </w:p>
        </w:tc>
        <w:tc>
          <w:tcPr>
            <w:tcW w:w="4621" w:type="dxa"/>
            <w:tcBorders>
              <w:top w:val="single" w:sz="12" w:space="0" w:color="8496B0" w:themeColor="text2" w:themeTint="99"/>
              <w:left w:val="single" w:sz="8" w:space="0" w:color="8496B0" w:themeColor="text2" w:themeTint="99"/>
              <w:bottom w:val="single" w:sz="12" w:space="0" w:color="8496B0" w:themeColor="text2" w:themeTint="99"/>
              <w:right w:val="nil"/>
            </w:tcBorders>
            <w:shd w:val="clear" w:color="auto" w:fill="auto"/>
            <w:vAlign w:val="center"/>
          </w:tcPr>
          <w:p w14:paraId="4956508F" w14:textId="77777777" w:rsidR="00885011" w:rsidRPr="001E01F0" w:rsidRDefault="00885011" w:rsidP="00885011">
            <w:pPr>
              <w:pStyle w:val="Heading8"/>
              <w:outlineLvl w:val="7"/>
              <w:rPr>
                <w:rFonts w:ascii="Arial" w:hAnsi="Arial"/>
                <w:b/>
                <w:i/>
              </w:rPr>
            </w:pPr>
          </w:p>
        </w:tc>
      </w:tr>
      <w:tr w:rsidR="00885011" w:rsidRPr="00885011" w14:paraId="48A07CB2" w14:textId="77777777" w:rsidTr="00885011">
        <w:tc>
          <w:tcPr>
            <w:tcW w:w="4621" w:type="dxa"/>
            <w:tcBorders>
              <w:top w:val="single" w:sz="12" w:space="0" w:color="8496B0" w:themeColor="text2" w:themeTint="99"/>
              <w:left w:val="nil"/>
              <w:bottom w:val="single" w:sz="12" w:space="0" w:color="8496B0" w:themeColor="text2" w:themeTint="99"/>
              <w:right w:val="single" w:sz="8" w:space="0" w:color="8496B0" w:themeColor="text2" w:themeTint="99"/>
            </w:tcBorders>
            <w:hideMark/>
          </w:tcPr>
          <w:p w14:paraId="087F8EC5" w14:textId="77777777" w:rsidR="00885011" w:rsidRPr="00885011" w:rsidRDefault="00885011" w:rsidP="00885011">
            <w:pPr>
              <w:pStyle w:val="Heading8"/>
              <w:spacing w:after="240"/>
              <w:outlineLvl w:val="7"/>
              <w:rPr>
                <w:rFonts w:ascii="Arial" w:hAnsi="Arial"/>
                <w:i/>
                <w:sz w:val="24"/>
                <w:szCs w:val="24"/>
              </w:rPr>
            </w:pPr>
            <w:r w:rsidRPr="00885011">
              <w:rPr>
                <w:rFonts w:ascii="Arial" w:hAnsi="Arial"/>
                <w:sz w:val="24"/>
                <w:szCs w:val="24"/>
              </w:rPr>
              <w:t>Mr Philip Marcus Clark AM</w:t>
            </w:r>
          </w:p>
          <w:p w14:paraId="2094C8C0" w14:textId="77777777" w:rsidR="00885011" w:rsidRPr="00885011" w:rsidRDefault="00885011" w:rsidP="00885011">
            <w:pPr>
              <w:pStyle w:val="Heading8"/>
              <w:spacing w:after="240"/>
              <w:outlineLvl w:val="7"/>
              <w:rPr>
                <w:rFonts w:ascii="Arial" w:hAnsi="Arial"/>
                <w:i/>
                <w:sz w:val="24"/>
                <w:szCs w:val="24"/>
              </w:rPr>
            </w:pPr>
            <w:r w:rsidRPr="00885011">
              <w:rPr>
                <w:rFonts w:ascii="Arial" w:hAnsi="Arial"/>
                <w:sz w:val="24"/>
                <w:szCs w:val="24"/>
              </w:rPr>
              <w:t>Director</w:t>
            </w:r>
          </w:p>
        </w:tc>
        <w:tc>
          <w:tcPr>
            <w:tcW w:w="4621" w:type="dxa"/>
            <w:tcBorders>
              <w:top w:val="single" w:sz="12" w:space="0" w:color="8496B0" w:themeColor="text2" w:themeTint="99"/>
              <w:left w:val="single" w:sz="8" w:space="0" w:color="8496B0" w:themeColor="text2" w:themeTint="99"/>
              <w:bottom w:val="single" w:sz="12" w:space="0" w:color="8496B0" w:themeColor="text2" w:themeTint="99"/>
              <w:right w:val="nil"/>
            </w:tcBorders>
            <w:vAlign w:val="center"/>
            <w:hideMark/>
          </w:tcPr>
          <w:p w14:paraId="06E63589" w14:textId="77777777" w:rsidR="00885011" w:rsidRPr="00885011" w:rsidRDefault="00885011" w:rsidP="00885011">
            <w:pPr>
              <w:pStyle w:val="Heading8"/>
              <w:spacing w:before="0" w:after="240"/>
              <w:outlineLvl w:val="7"/>
              <w:rPr>
                <w:rFonts w:ascii="Arial" w:hAnsi="Arial"/>
                <w:i/>
                <w:sz w:val="24"/>
                <w:szCs w:val="24"/>
              </w:rPr>
            </w:pPr>
            <w:r w:rsidRPr="00885011">
              <w:rPr>
                <w:rFonts w:ascii="Arial" w:hAnsi="Arial"/>
                <w:sz w:val="24"/>
                <w:szCs w:val="24"/>
              </w:rPr>
              <w:t>18 June 2015 to 17 June 2018</w:t>
            </w:r>
          </w:p>
        </w:tc>
      </w:tr>
      <w:tr w:rsidR="00885011" w:rsidRPr="001E01F0" w14:paraId="1217C20D" w14:textId="77777777" w:rsidTr="00885011">
        <w:tc>
          <w:tcPr>
            <w:tcW w:w="4621" w:type="dxa"/>
            <w:tcBorders>
              <w:top w:val="single" w:sz="12" w:space="0" w:color="8496B0" w:themeColor="text2" w:themeTint="99"/>
              <w:left w:val="nil"/>
              <w:bottom w:val="single" w:sz="12" w:space="0" w:color="8496B0" w:themeColor="text2" w:themeTint="99"/>
              <w:right w:val="single" w:sz="8" w:space="0" w:color="8496B0" w:themeColor="text2" w:themeTint="99"/>
            </w:tcBorders>
            <w:shd w:val="clear" w:color="auto" w:fill="auto"/>
            <w:hideMark/>
          </w:tcPr>
          <w:p w14:paraId="4FDC8DC8" w14:textId="77777777" w:rsidR="00885011" w:rsidRPr="001E01F0" w:rsidRDefault="00885011" w:rsidP="00885011">
            <w:pPr>
              <w:pStyle w:val="Heading8"/>
              <w:outlineLvl w:val="7"/>
              <w:rPr>
                <w:rFonts w:ascii="Arial" w:hAnsi="Arial"/>
                <w:b/>
                <w:i/>
              </w:rPr>
            </w:pPr>
            <w:r w:rsidRPr="001E01F0">
              <w:rPr>
                <w:rFonts w:ascii="Arial" w:hAnsi="Arial"/>
                <w:b/>
              </w:rPr>
              <w:t>Members</w:t>
            </w:r>
          </w:p>
        </w:tc>
        <w:tc>
          <w:tcPr>
            <w:tcW w:w="4621" w:type="dxa"/>
            <w:tcBorders>
              <w:top w:val="single" w:sz="12" w:space="0" w:color="8496B0" w:themeColor="text2" w:themeTint="99"/>
              <w:left w:val="single" w:sz="8" w:space="0" w:color="8496B0" w:themeColor="text2" w:themeTint="99"/>
              <w:bottom w:val="single" w:sz="12" w:space="0" w:color="8496B0" w:themeColor="text2" w:themeTint="99"/>
              <w:right w:val="nil"/>
            </w:tcBorders>
            <w:shd w:val="clear" w:color="auto" w:fill="auto"/>
            <w:vAlign w:val="center"/>
          </w:tcPr>
          <w:p w14:paraId="5B3818AE" w14:textId="77777777" w:rsidR="00885011" w:rsidRPr="001E01F0" w:rsidRDefault="00885011" w:rsidP="00885011">
            <w:pPr>
              <w:pStyle w:val="Heading8"/>
              <w:outlineLvl w:val="7"/>
              <w:rPr>
                <w:rFonts w:ascii="Arial" w:hAnsi="Arial"/>
                <w:b/>
                <w:i/>
              </w:rPr>
            </w:pPr>
          </w:p>
        </w:tc>
      </w:tr>
      <w:tr w:rsidR="00885011" w:rsidRPr="00885011" w14:paraId="4E4FDD1D" w14:textId="77777777" w:rsidTr="00885011">
        <w:tc>
          <w:tcPr>
            <w:tcW w:w="4621" w:type="dxa"/>
            <w:tcBorders>
              <w:top w:val="single" w:sz="12" w:space="0" w:color="8496B0" w:themeColor="text2" w:themeTint="99"/>
              <w:left w:val="nil"/>
              <w:bottom w:val="single" w:sz="8" w:space="0" w:color="8496B0" w:themeColor="text2" w:themeTint="99"/>
              <w:right w:val="single" w:sz="8" w:space="0" w:color="8496B0" w:themeColor="text2" w:themeTint="99"/>
            </w:tcBorders>
            <w:hideMark/>
          </w:tcPr>
          <w:p w14:paraId="347C2359" w14:textId="77777777" w:rsidR="00885011" w:rsidRPr="00885011" w:rsidRDefault="00885011" w:rsidP="00885011">
            <w:pPr>
              <w:pStyle w:val="Heading8"/>
              <w:spacing w:after="240"/>
              <w:outlineLvl w:val="7"/>
              <w:rPr>
                <w:rFonts w:ascii="Arial" w:hAnsi="Arial"/>
                <w:i/>
                <w:sz w:val="24"/>
                <w:szCs w:val="24"/>
              </w:rPr>
            </w:pPr>
            <w:r w:rsidRPr="00885011">
              <w:rPr>
                <w:rFonts w:ascii="Arial" w:hAnsi="Arial"/>
                <w:sz w:val="24"/>
                <w:szCs w:val="24"/>
              </w:rPr>
              <w:t>Dr Michele Allan</w:t>
            </w:r>
          </w:p>
          <w:p w14:paraId="1964D0C5" w14:textId="77777777" w:rsidR="00885011" w:rsidRPr="00885011" w:rsidRDefault="00885011" w:rsidP="00885011">
            <w:pPr>
              <w:pStyle w:val="Heading8"/>
              <w:spacing w:after="240"/>
              <w:outlineLvl w:val="7"/>
              <w:rPr>
                <w:rFonts w:ascii="Arial" w:hAnsi="Arial"/>
                <w:i/>
                <w:sz w:val="24"/>
                <w:szCs w:val="24"/>
              </w:rPr>
            </w:pPr>
            <w:r w:rsidRPr="00885011">
              <w:rPr>
                <w:rFonts w:ascii="Arial" w:hAnsi="Arial"/>
                <w:sz w:val="24"/>
                <w:szCs w:val="24"/>
              </w:rPr>
              <w:t>Chancellor, Charles Sturt University</w:t>
            </w:r>
          </w:p>
        </w:tc>
        <w:tc>
          <w:tcPr>
            <w:tcW w:w="4621" w:type="dxa"/>
            <w:tcBorders>
              <w:top w:val="single" w:sz="12" w:space="0" w:color="8496B0" w:themeColor="text2" w:themeTint="99"/>
              <w:left w:val="single" w:sz="8" w:space="0" w:color="8496B0" w:themeColor="text2" w:themeTint="99"/>
              <w:bottom w:val="single" w:sz="8" w:space="0" w:color="8496B0" w:themeColor="text2" w:themeTint="99"/>
              <w:right w:val="nil"/>
            </w:tcBorders>
            <w:vAlign w:val="center"/>
            <w:hideMark/>
          </w:tcPr>
          <w:p w14:paraId="4BA9DB53" w14:textId="77777777" w:rsidR="00885011" w:rsidRPr="00885011" w:rsidRDefault="00885011" w:rsidP="00885011">
            <w:pPr>
              <w:pStyle w:val="Heading8"/>
              <w:spacing w:before="0" w:after="240"/>
              <w:outlineLvl w:val="7"/>
              <w:rPr>
                <w:rFonts w:ascii="Arial" w:hAnsi="Arial"/>
                <w:i/>
                <w:sz w:val="24"/>
                <w:szCs w:val="24"/>
              </w:rPr>
            </w:pPr>
            <w:r w:rsidRPr="00885011">
              <w:rPr>
                <w:rFonts w:ascii="Arial" w:hAnsi="Arial"/>
                <w:sz w:val="24"/>
                <w:szCs w:val="24"/>
              </w:rPr>
              <w:t>18 June 2015 to 17 June 2018</w:t>
            </w:r>
          </w:p>
        </w:tc>
      </w:tr>
      <w:tr w:rsidR="00885011" w:rsidRPr="00885011" w14:paraId="0B20ED5D" w14:textId="77777777" w:rsidTr="00885011">
        <w:tc>
          <w:tcPr>
            <w:tcW w:w="4621" w:type="dxa"/>
            <w:tcBorders>
              <w:top w:val="single" w:sz="8" w:space="0" w:color="8496B0" w:themeColor="text2" w:themeTint="99"/>
              <w:left w:val="nil"/>
              <w:bottom w:val="single" w:sz="8" w:space="0" w:color="8496B0" w:themeColor="text2" w:themeTint="99"/>
              <w:right w:val="single" w:sz="8" w:space="0" w:color="8496B0" w:themeColor="text2" w:themeTint="99"/>
            </w:tcBorders>
            <w:hideMark/>
          </w:tcPr>
          <w:p w14:paraId="68E272D5" w14:textId="77777777" w:rsidR="00885011" w:rsidRPr="00885011" w:rsidRDefault="00885011" w:rsidP="00885011">
            <w:pPr>
              <w:pStyle w:val="Heading8"/>
              <w:spacing w:after="240"/>
              <w:outlineLvl w:val="7"/>
              <w:rPr>
                <w:rFonts w:ascii="Arial" w:hAnsi="Arial"/>
                <w:i/>
                <w:sz w:val="24"/>
                <w:szCs w:val="24"/>
              </w:rPr>
            </w:pPr>
            <w:r w:rsidRPr="00885011">
              <w:rPr>
                <w:rFonts w:ascii="Arial" w:hAnsi="Arial"/>
                <w:sz w:val="24"/>
                <w:szCs w:val="24"/>
              </w:rPr>
              <w:t>Professor Ian Chubb AC</w:t>
            </w:r>
          </w:p>
          <w:p w14:paraId="525C324A" w14:textId="2CED4FA1" w:rsidR="00885011" w:rsidRPr="00EB31D0" w:rsidRDefault="00B91442" w:rsidP="00885011">
            <w:pPr>
              <w:pStyle w:val="Heading8"/>
              <w:spacing w:after="240"/>
              <w:outlineLvl w:val="7"/>
              <w:rPr>
                <w:rFonts w:ascii="Arial" w:hAnsi="Arial"/>
                <w:sz w:val="24"/>
                <w:szCs w:val="24"/>
              </w:rPr>
            </w:pPr>
            <w:r w:rsidRPr="00EB31D0">
              <w:rPr>
                <w:rFonts w:ascii="Arial" w:hAnsi="Arial"/>
                <w:sz w:val="24"/>
                <w:szCs w:val="24"/>
              </w:rPr>
              <w:t>Former Australian Chief Scientist</w:t>
            </w:r>
          </w:p>
        </w:tc>
        <w:tc>
          <w:tcPr>
            <w:tcW w:w="4621" w:type="dxa"/>
            <w:tcBorders>
              <w:top w:val="single" w:sz="8" w:space="0" w:color="8496B0" w:themeColor="text2" w:themeTint="99"/>
              <w:left w:val="single" w:sz="8" w:space="0" w:color="8496B0" w:themeColor="text2" w:themeTint="99"/>
              <w:bottom w:val="single" w:sz="8" w:space="0" w:color="8496B0" w:themeColor="text2" w:themeTint="99"/>
              <w:right w:val="nil"/>
            </w:tcBorders>
            <w:vAlign w:val="center"/>
            <w:hideMark/>
          </w:tcPr>
          <w:p w14:paraId="360223B7" w14:textId="77777777" w:rsidR="00885011" w:rsidRPr="00885011" w:rsidRDefault="00885011" w:rsidP="00885011">
            <w:pPr>
              <w:pStyle w:val="Heading8"/>
              <w:spacing w:before="0" w:after="240"/>
              <w:outlineLvl w:val="7"/>
              <w:rPr>
                <w:rFonts w:ascii="Arial" w:hAnsi="Arial"/>
                <w:i/>
                <w:sz w:val="24"/>
                <w:szCs w:val="24"/>
              </w:rPr>
            </w:pPr>
            <w:r w:rsidRPr="00885011">
              <w:rPr>
                <w:rFonts w:ascii="Arial" w:hAnsi="Arial"/>
                <w:sz w:val="24"/>
                <w:szCs w:val="24"/>
              </w:rPr>
              <w:t>18 June 2015 to 17 June 2018</w:t>
            </w:r>
          </w:p>
        </w:tc>
      </w:tr>
      <w:tr w:rsidR="00885011" w:rsidRPr="00885011" w14:paraId="7B9BEB0B" w14:textId="77777777" w:rsidTr="00885011">
        <w:tc>
          <w:tcPr>
            <w:tcW w:w="4621" w:type="dxa"/>
            <w:tcBorders>
              <w:top w:val="single" w:sz="8" w:space="0" w:color="8496B0" w:themeColor="text2" w:themeTint="99"/>
              <w:left w:val="nil"/>
              <w:bottom w:val="single" w:sz="8" w:space="0" w:color="8496B0" w:themeColor="text2" w:themeTint="99"/>
              <w:right w:val="single" w:sz="8" w:space="0" w:color="8496B0" w:themeColor="text2" w:themeTint="99"/>
            </w:tcBorders>
            <w:hideMark/>
          </w:tcPr>
          <w:p w14:paraId="093EC003" w14:textId="77777777" w:rsidR="00885011" w:rsidRPr="00885011" w:rsidRDefault="00885011" w:rsidP="00885011">
            <w:pPr>
              <w:pStyle w:val="Heading8"/>
              <w:spacing w:after="240"/>
              <w:outlineLvl w:val="7"/>
              <w:rPr>
                <w:rFonts w:ascii="Arial" w:hAnsi="Arial"/>
                <w:i/>
                <w:sz w:val="24"/>
                <w:szCs w:val="24"/>
              </w:rPr>
            </w:pPr>
            <w:r w:rsidRPr="00885011">
              <w:rPr>
                <w:rFonts w:ascii="Arial" w:hAnsi="Arial"/>
                <w:sz w:val="24"/>
                <w:szCs w:val="24"/>
              </w:rPr>
              <w:t>Dr Megan Clark AC</w:t>
            </w:r>
          </w:p>
          <w:p w14:paraId="4758E18C" w14:textId="77777777" w:rsidR="00885011" w:rsidRPr="00885011" w:rsidRDefault="00885011" w:rsidP="00885011">
            <w:pPr>
              <w:pStyle w:val="Heading8"/>
              <w:spacing w:after="240"/>
              <w:outlineLvl w:val="7"/>
              <w:rPr>
                <w:rFonts w:ascii="Arial" w:hAnsi="Arial"/>
                <w:i/>
                <w:sz w:val="24"/>
                <w:szCs w:val="24"/>
              </w:rPr>
            </w:pPr>
            <w:r w:rsidRPr="00885011">
              <w:rPr>
                <w:rFonts w:ascii="Arial" w:hAnsi="Arial"/>
                <w:sz w:val="24"/>
                <w:szCs w:val="24"/>
              </w:rPr>
              <w:t>Advisory Board Member, Bank of America Merrill Lynch</w:t>
            </w:r>
          </w:p>
        </w:tc>
        <w:tc>
          <w:tcPr>
            <w:tcW w:w="4621" w:type="dxa"/>
            <w:tcBorders>
              <w:top w:val="single" w:sz="8" w:space="0" w:color="8496B0" w:themeColor="text2" w:themeTint="99"/>
              <w:left w:val="single" w:sz="8" w:space="0" w:color="8496B0" w:themeColor="text2" w:themeTint="99"/>
              <w:bottom w:val="single" w:sz="8" w:space="0" w:color="8496B0" w:themeColor="text2" w:themeTint="99"/>
              <w:right w:val="nil"/>
            </w:tcBorders>
            <w:vAlign w:val="center"/>
            <w:hideMark/>
          </w:tcPr>
          <w:p w14:paraId="37D18303" w14:textId="77777777" w:rsidR="00885011" w:rsidRPr="00885011" w:rsidRDefault="00885011" w:rsidP="00885011">
            <w:pPr>
              <w:pStyle w:val="Heading8"/>
              <w:spacing w:before="0" w:after="240"/>
              <w:outlineLvl w:val="7"/>
              <w:rPr>
                <w:rFonts w:ascii="Arial" w:hAnsi="Arial"/>
                <w:i/>
                <w:sz w:val="24"/>
                <w:szCs w:val="24"/>
              </w:rPr>
            </w:pPr>
            <w:r w:rsidRPr="00885011">
              <w:rPr>
                <w:rFonts w:ascii="Arial" w:hAnsi="Arial"/>
                <w:sz w:val="24"/>
                <w:szCs w:val="24"/>
              </w:rPr>
              <w:t>18 June 2015 to 17 June 2018</w:t>
            </w:r>
          </w:p>
        </w:tc>
      </w:tr>
      <w:tr w:rsidR="00885011" w:rsidRPr="00885011" w14:paraId="6C047BF2" w14:textId="77777777" w:rsidTr="00885011">
        <w:tc>
          <w:tcPr>
            <w:tcW w:w="4621" w:type="dxa"/>
            <w:tcBorders>
              <w:top w:val="single" w:sz="8" w:space="0" w:color="8496B0" w:themeColor="text2" w:themeTint="99"/>
              <w:left w:val="nil"/>
              <w:bottom w:val="single" w:sz="12" w:space="0" w:color="8496B0" w:themeColor="text2" w:themeTint="99"/>
              <w:right w:val="single" w:sz="8" w:space="0" w:color="8496B0" w:themeColor="text2" w:themeTint="99"/>
            </w:tcBorders>
            <w:hideMark/>
          </w:tcPr>
          <w:p w14:paraId="279506D9" w14:textId="77777777" w:rsidR="00885011" w:rsidRPr="00885011" w:rsidRDefault="00885011" w:rsidP="00885011">
            <w:pPr>
              <w:pStyle w:val="Heading8"/>
              <w:spacing w:after="240"/>
              <w:outlineLvl w:val="7"/>
              <w:rPr>
                <w:rFonts w:ascii="Arial" w:hAnsi="Arial"/>
                <w:i/>
                <w:sz w:val="24"/>
                <w:szCs w:val="24"/>
              </w:rPr>
            </w:pPr>
            <w:r w:rsidRPr="00885011">
              <w:rPr>
                <w:rFonts w:ascii="Arial" w:hAnsi="Arial"/>
                <w:sz w:val="24"/>
                <w:szCs w:val="24"/>
              </w:rPr>
              <w:t>Ms Sue Weston</w:t>
            </w:r>
          </w:p>
          <w:p w14:paraId="1B34846E" w14:textId="77777777" w:rsidR="00885011" w:rsidRPr="00885011" w:rsidRDefault="00885011" w:rsidP="00885011">
            <w:pPr>
              <w:pStyle w:val="Heading8"/>
              <w:spacing w:after="240"/>
              <w:outlineLvl w:val="7"/>
              <w:rPr>
                <w:rFonts w:ascii="Arial" w:hAnsi="Arial"/>
                <w:i/>
                <w:sz w:val="24"/>
                <w:szCs w:val="24"/>
              </w:rPr>
            </w:pPr>
            <w:r w:rsidRPr="00885011">
              <w:rPr>
                <w:rFonts w:ascii="Arial" w:hAnsi="Arial"/>
                <w:sz w:val="24"/>
                <w:szCs w:val="24"/>
              </w:rPr>
              <w:t>Deputy Secretary,</w:t>
            </w:r>
            <w:r w:rsidRPr="00885011">
              <w:rPr>
                <w:sz w:val="24"/>
                <w:szCs w:val="24"/>
              </w:rPr>
              <w:t xml:space="preserve"> </w:t>
            </w:r>
            <w:r w:rsidRPr="00885011">
              <w:rPr>
                <w:rFonts w:ascii="Arial" w:hAnsi="Arial"/>
                <w:sz w:val="24"/>
                <w:szCs w:val="24"/>
              </w:rPr>
              <w:t>Department of Industry, Innovation and Science</w:t>
            </w:r>
          </w:p>
        </w:tc>
        <w:tc>
          <w:tcPr>
            <w:tcW w:w="4621" w:type="dxa"/>
            <w:tcBorders>
              <w:top w:val="single" w:sz="8" w:space="0" w:color="8496B0" w:themeColor="text2" w:themeTint="99"/>
              <w:left w:val="single" w:sz="8" w:space="0" w:color="8496B0" w:themeColor="text2" w:themeTint="99"/>
              <w:bottom w:val="single" w:sz="12" w:space="0" w:color="8496B0" w:themeColor="text2" w:themeTint="99"/>
              <w:right w:val="nil"/>
            </w:tcBorders>
            <w:vAlign w:val="center"/>
            <w:hideMark/>
          </w:tcPr>
          <w:p w14:paraId="48C94262" w14:textId="77777777" w:rsidR="00885011" w:rsidRPr="00885011" w:rsidRDefault="00885011" w:rsidP="00885011">
            <w:pPr>
              <w:pStyle w:val="Heading8"/>
              <w:spacing w:before="0" w:after="240"/>
              <w:outlineLvl w:val="7"/>
              <w:rPr>
                <w:rFonts w:ascii="Arial" w:hAnsi="Arial"/>
                <w:i/>
                <w:sz w:val="24"/>
                <w:szCs w:val="24"/>
              </w:rPr>
            </w:pPr>
            <w:r w:rsidRPr="00885011">
              <w:rPr>
                <w:rFonts w:ascii="Arial" w:hAnsi="Arial"/>
                <w:sz w:val="24"/>
                <w:szCs w:val="24"/>
              </w:rPr>
              <w:t>Ex-officio appointment</w:t>
            </w:r>
          </w:p>
        </w:tc>
      </w:tr>
    </w:tbl>
    <w:p w14:paraId="0313E4A9" w14:textId="77777777" w:rsidR="00885011" w:rsidRDefault="00885011" w:rsidP="00885011">
      <w:pPr>
        <w:pStyle w:val="Caption"/>
        <w:rPr>
          <w:rFonts w:cs="Times New Roman"/>
        </w:rPr>
      </w:pPr>
    </w:p>
    <w:p w14:paraId="2D37D0AE" w14:textId="77777777" w:rsidR="00885011" w:rsidRDefault="00885011" w:rsidP="00885011">
      <w:pPr>
        <w:rPr>
          <w:rFonts w:eastAsia="Times New Roman" w:cs="Times New Roman"/>
          <w:b/>
          <w:bCs/>
          <w:sz w:val="20"/>
          <w:szCs w:val="20"/>
          <w:lang w:eastAsia="en-AU"/>
        </w:rPr>
      </w:pPr>
      <w:r>
        <w:br w:type="page"/>
      </w:r>
    </w:p>
    <w:p w14:paraId="63487846" w14:textId="77777777" w:rsidR="00B91442" w:rsidRPr="00305A71" w:rsidRDefault="00B91442" w:rsidP="00B91442">
      <w:pPr>
        <w:pStyle w:val="Caption"/>
        <w:rPr>
          <w:rFonts w:cs="Times New Roman"/>
          <w:i/>
        </w:rPr>
      </w:pPr>
      <w:r w:rsidRPr="00305A71">
        <w:rPr>
          <w:i/>
        </w:rPr>
        <w:lastRenderedPageBreak/>
        <w:t>Table 2.</w:t>
      </w:r>
      <w:r>
        <w:rPr>
          <w:i/>
        </w:rPr>
        <w:t>6</w:t>
      </w:r>
      <w:r w:rsidRPr="00305A71">
        <w:rPr>
          <w:i/>
        </w:rPr>
        <w:t>: Biomedical Translation Fund Committee</w:t>
      </w:r>
    </w:p>
    <w:tbl>
      <w:tblPr>
        <w:tblStyle w:val="TableGrid"/>
        <w:tblW w:w="0" w:type="auto"/>
        <w:tblLook w:val="04A0" w:firstRow="1" w:lastRow="0" w:firstColumn="1" w:lastColumn="0" w:noHBand="0" w:noVBand="1"/>
        <w:tblDescription w:val="Table 2.7: Venture Capital Committee"/>
      </w:tblPr>
      <w:tblGrid>
        <w:gridCol w:w="4519"/>
        <w:gridCol w:w="4497"/>
      </w:tblGrid>
      <w:tr w:rsidR="00B91442" w:rsidRPr="00A3634C" w14:paraId="3FD802B5" w14:textId="77777777" w:rsidTr="00EB31D0">
        <w:trPr>
          <w:tblHeader/>
        </w:trPr>
        <w:tc>
          <w:tcPr>
            <w:tcW w:w="4519" w:type="dxa"/>
            <w:tcBorders>
              <w:top w:val="single" w:sz="12" w:space="0" w:color="8496B0" w:themeColor="text2" w:themeTint="99"/>
              <w:left w:val="nil"/>
              <w:bottom w:val="single" w:sz="12" w:space="0" w:color="8496B0" w:themeColor="text2" w:themeTint="99"/>
              <w:right w:val="single" w:sz="8" w:space="0" w:color="8496B0" w:themeColor="text2" w:themeTint="99"/>
            </w:tcBorders>
            <w:shd w:val="clear" w:color="auto" w:fill="auto"/>
            <w:vAlign w:val="bottom"/>
            <w:hideMark/>
          </w:tcPr>
          <w:p w14:paraId="6E3B000D" w14:textId="77777777" w:rsidR="00B91442" w:rsidRPr="00A3634C" w:rsidRDefault="00B91442" w:rsidP="00EB31D0">
            <w:pPr>
              <w:pStyle w:val="Heading8"/>
              <w:outlineLvl w:val="7"/>
              <w:rPr>
                <w:rFonts w:ascii="Arial" w:hAnsi="Arial"/>
                <w:b/>
                <w:i/>
                <w:sz w:val="20"/>
                <w:szCs w:val="20"/>
              </w:rPr>
            </w:pPr>
            <w:r w:rsidRPr="00A3634C">
              <w:rPr>
                <w:rFonts w:ascii="Arial" w:hAnsi="Arial"/>
                <w:b/>
                <w:sz w:val="20"/>
                <w:szCs w:val="20"/>
              </w:rPr>
              <w:t>Biomedical Translation Fund Committee Members</w:t>
            </w:r>
          </w:p>
        </w:tc>
        <w:tc>
          <w:tcPr>
            <w:tcW w:w="4497" w:type="dxa"/>
            <w:tcBorders>
              <w:top w:val="single" w:sz="12" w:space="0" w:color="8496B0" w:themeColor="text2" w:themeTint="99"/>
              <w:left w:val="single" w:sz="8" w:space="0" w:color="8496B0" w:themeColor="text2" w:themeTint="99"/>
              <w:bottom w:val="single" w:sz="12" w:space="0" w:color="8496B0" w:themeColor="text2" w:themeTint="99"/>
              <w:right w:val="nil"/>
            </w:tcBorders>
            <w:shd w:val="clear" w:color="auto" w:fill="auto"/>
            <w:vAlign w:val="bottom"/>
            <w:hideMark/>
          </w:tcPr>
          <w:p w14:paraId="687DDEC4" w14:textId="6DDD412B" w:rsidR="00B91442" w:rsidRPr="00A3634C" w:rsidRDefault="00BD25D1" w:rsidP="00EB31D0">
            <w:pPr>
              <w:pStyle w:val="Heading8"/>
              <w:outlineLvl w:val="7"/>
              <w:rPr>
                <w:rFonts w:ascii="Arial" w:hAnsi="Arial"/>
                <w:b/>
                <w:i/>
                <w:sz w:val="20"/>
                <w:szCs w:val="20"/>
              </w:rPr>
            </w:pPr>
            <w:r>
              <w:rPr>
                <w:rFonts w:ascii="Arial" w:hAnsi="Arial"/>
                <w:b/>
                <w:sz w:val="20"/>
                <w:szCs w:val="20"/>
              </w:rPr>
              <w:t>Term</w:t>
            </w:r>
            <w:r w:rsidR="00B91442" w:rsidRPr="00A3634C">
              <w:rPr>
                <w:rFonts w:ascii="Arial" w:hAnsi="Arial"/>
                <w:b/>
                <w:sz w:val="20"/>
                <w:szCs w:val="20"/>
              </w:rPr>
              <w:t xml:space="preserve"> of Appointment</w:t>
            </w:r>
          </w:p>
        </w:tc>
      </w:tr>
      <w:tr w:rsidR="00B91442" w:rsidRPr="00A3634C" w14:paraId="379B4F55" w14:textId="77777777" w:rsidTr="00CB4886">
        <w:tc>
          <w:tcPr>
            <w:tcW w:w="4519" w:type="dxa"/>
            <w:tcBorders>
              <w:top w:val="single" w:sz="12" w:space="0" w:color="8496B0" w:themeColor="text2" w:themeTint="99"/>
              <w:left w:val="nil"/>
              <w:bottom w:val="single" w:sz="12" w:space="0" w:color="8496B0" w:themeColor="text2" w:themeTint="99"/>
              <w:right w:val="single" w:sz="8" w:space="0" w:color="8496B0" w:themeColor="text2" w:themeTint="99"/>
            </w:tcBorders>
            <w:shd w:val="clear" w:color="auto" w:fill="auto"/>
            <w:hideMark/>
          </w:tcPr>
          <w:p w14:paraId="5CECBD1B" w14:textId="77777777" w:rsidR="00B91442" w:rsidRPr="00A3634C" w:rsidRDefault="00B91442" w:rsidP="00CB4886">
            <w:pPr>
              <w:pStyle w:val="Heading8"/>
              <w:outlineLvl w:val="7"/>
              <w:rPr>
                <w:rFonts w:ascii="Arial" w:hAnsi="Arial"/>
                <w:b/>
                <w:i/>
                <w:color w:val="000000"/>
                <w:sz w:val="20"/>
                <w:szCs w:val="20"/>
              </w:rPr>
            </w:pPr>
            <w:r w:rsidRPr="00A3634C">
              <w:rPr>
                <w:rFonts w:ascii="Arial" w:hAnsi="Arial"/>
                <w:b/>
                <w:color w:val="000000"/>
                <w:sz w:val="20"/>
                <w:szCs w:val="20"/>
              </w:rPr>
              <w:t>Chair</w:t>
            </w:r>
          </w:p>
        </w:tc>
        <w:tc>
          <w:tcPr>
            <w:tcW w:w="4497" w:type="dxa"/>
            <w:tcBorders>
              <w:top w:val="single" w:sz="12" w:space="0" w:color="8496B0" w:themeColor="text2" w:themeTint="99"/>
              <w:left w:val="single" w:sz="8" w:space="0" w:color="8496B0" w:themeColor="text2" w:themeTint="99"/>
              <w:bottom w:val="single" w:sz="12" w:space="0" w:color="8496B0" w:themeColor="text2" w:themeTint="99"/>
              <w:right w:val="nil"/>
            </w:tcBorders>
            <w:shd w:val="clear" w:color="auto" w:fill="auto"/>
          </w:tcPr>
          <w:p w14:paraId="011FAF78" w14:textId="77777777" w:rsidR="00B91442" w:rsidRPr="00A3634C" w:rsidRDefault="00B91442" w:rsidP="00CB4886">
            <w:pPr>
              <w:pStyle w:val="Heading8"/>
              <w:spacing w:before="0"/>
              <w:outlineLvl w:val="7"/>
              <w:rPr>
                <w:rFonts w:ascii="Arial" w:hAnsi="Arial"/>
                <w:b/>
                <w:i/>
                <w:color w:val="000000"/>
                <w:sz w:val="20"/>
                <w:szCs w:val="20"/>
              </w:rPr>
            </w:pPr>
          </w:p>
        </w:tc>
      </w:tr>
      <w:tr w:rsidR="00B91442" w:rsidRPr="001E01F0" w14:paraId="4E24D60E" w14:textId="77777777" w:rsidTr="00CB4886">
        <w:tc>
          <w:tcPr>
            <w:tcW w:w="4519" w:type="dxa"/>
            <w:tcBorders>
              <w:top w:val="single" w:sz="12" w:space="0" w:color="8496B0" w:themeColor="text2" w:themeTint="99"/>
              <w:left w:val="nil"/>
              <w:bottom w:val="single" w:sz="12" w:space="0" w:color="8496B0" w:themeColor="text2" w:themeTint="99"/>
              <w:right w:val="single" w:sz="8" w:space="0" w:color="8496B0" w:themeColor="text2" w:themeTint="99"/>
            </w:tcBorders>
            <w:vAlign w:val="bottom"/>
            <w:hideMark/>
          </w:tcPr>
          <w:p w14:paraId="5C3F4752" w14:textId="77777777" w:rsidR="00B91442" w:rsidRPr="001E01F0" w:rsidRDefault="00B91442" w:rsidP="00CB4886">
            <w:pPr>
              <w:spacing w:before="240" w:after="0"/>
              <w:rPr>
                <w:rFonts w:eastAsiaTheme="minorHAnsi"/>
                <w:szCs w:val="24"/>
                <w:lang w:eastAsia="en-US"/>
              </w:rPr>
            </w:pPr>
            <w:r w:rsidRPr="001E01F0">
              <w:rPr>
                <w:rFonts w:eastAsiaTheme="minorHAnsi" w:cs="Arial"/>
                <w:szCs w:val="24"/>
                <w:lang w:eastAsia="en-US"/>
              </w:rPr>
              <w:t>Mr Peter Wills AC</w:t>
            </w:r>
          </w:p>
        </w:tc>
        <w:tc>
          <w:tcPr>
            <w:tcW w:w="4497" w:type="dxa"/>
            <w:tcBorders>
              <w:top w:val="single" w:sz="12" w:space="0" w:color="8496B0" w:themeColor="text2" w:themeTint="99"/>
              <w:left w:val="single" w:sz="8" w:space="0" w:color="8496B0" w:themeColor="text2" w:themeTint="99"/>
              <w:bottom w:val="single" w:sz="12" w:space="0" w:color="8496B0" w:themeColor="text2" w:themeTint="99"/>
              <w:right w:val="nil"/>
            </w:tcBorders>
            <w:vAlign w:val="bottom"/>
            <w:hideMark/>
          </w:tcPr>
          <w:p w14:paraId="029FF91F" w14:textId="77777777" w:rsidR="00B91442" w:rsidRPr="001E01F0" w:rsidRDefault="00B91442" w:rsidP="00CB4886">
            <w:pPr>
              <w:pStyle w:val="Normal-TableHeadStyle"/>
              <w:spacing w:before="0" w:after="0"/>
              <w:rPr>
                <w:rFonts w:ascii="Arial" w:hAnsi="Arial"/>
                <w:sz w:val="24"/>
                <w:szCs w:val="24"/>
              </w:rPr>
            </w:pPr>
            <w:r w:rsidRPr="001E01F0">
              <w:rPr>
                <w:rFonts w:ascii="Arial" w:hAnsi="Arial" w:cs="Arial"/>
                <w:b w:val="0"/>
                <w:sz w:val="24"/>
                <w:szCs w:val="24"/>
              </w:rPr>
              <w:t>2 May 2016 to 1 May 2019</w:t>
            </w:r>
          </w:p>
        </w:tc>
      </w:tr>
      <w:tr w:rsidR="00B91442" w:rsidRPr="00A3634C" w14:paraId="7DF1272B" w14:textId="77777777" w:rsidTr="00CB4886">
        <w:tc>
          <w:tcPr>
            <w:tcW w:w="4519" w:type="dxa"/>
            <w:tcBorders>
              <w:top w:val="single" w:sz="12" w:space="0" w:color="8496B0" w:themeColor="text2" w:themeTint="99"/>
              <w:left w:val="nil"/>
              <w:bottom w:val="single" w:sz="12" w:space="0" w:color="8496B0" w:themeColor="text2" w:themeTint="99"/>
              <w:right w:val="single" w:sz="8" w:space="0" w:color="8496B0" w:themeColor="text2" w:themeTint="99"/>
            </w:tcBorders>
            <w:shd w:val="clear" w:color="auto" w:fill="auto"/>
            <w:hideMark/>
          </w:tcPr>
          <w:p w14:paraId="7634AEFA" w14:textId="77777777" w:rsidR="00B91442" w:rsidRPr="00A3634C" w:rsidRDefault="00B91442" w:rsidP="00CB4886">
            <w:pPr>
              <w:pStyle w:val="Heading8"/>
              <w:outlineLvl w:val="7"/>
              <w:rPr>
                <w:rFonts w:ascii="Arial" w:hAnsi="Arial"/>
                <w:b/>
                <w:i/>
                <w:color w:val="000000"/>
                <w:sz w:val="20"/>
                <w:szCs w:val="20"/>
              </w:rPr>
            </w:pPr>
            <w:r w:rsidRPr="00A3634C">
              <w:rPr>
                <w:rFonts w:ascii="Arial" w:hAnsi="Arial"/>
                <w:b/>
                <w:color w:val="000000"/>
                <w:sz w:val="20"/>
                <w:szCs w:val="20"/>
              </w:rPr>
              <w:t>Members</w:t>
            </w:r>
          </w:p>
        </w:tc>
        <w:tc>
          <w:tcPr>
            <w:tcW w:w="4497" w:type="dxa"/>
            <w:tcBorders>
              <w:top w:val="single" w:sz="12" w:space="0" w:color="8496B0" w:themeColor="text2" w:themeTint="99"/>
              <w:left w:val="single" w:sz="8" w:space="0" w:color="8496B0" w:themeColor="text2" w:themeTint="99"/>
              <w:bottom w:val="single" w:sz="12" w:space="0" w:color="8496B0" w:themeColor="text2" w:themeTint="99"/>
              <w:right w:val="nil"/>
            </w:tcBorders>
            <w:shd w:val="clear" w:color="auto" w:fill="auto"/>
            <w:vAlign w:val="center"/>
          </w:tcPr>
          <w:p w14:paraId="5E29A022" w14:textId="77777777" w:rsidR="00B91442" w:rsidRPr="00A3634C" w:rsidRDefault="00B91442" w:rsidP="00CB4886">
            <w:pPr>
              <w:pStyle w:val="Heading8"/>
              <w:spacing w:before="0"/>
              <w:outlineLvl w:val="7"/>
              <w:rPr>
                <w:rFonts w:ascii="Arial" w:hAnsi="Arial"/>
                <w:b/>
                <w:i/>
                <w:color w:val="000000"/>
                <w:sz w:val="20"/>
                <w:szCs w:val="20"/>
              </w:rPr>
            </w:pPr>
          </w:p>
        </w:tc>
      </w:tr>
      <w:tr w:rsidR="00B91442" w:rsidRPr="001E01F0" w14:paraId="038E42CE" w14:textId="77777777" w:rsidTr="00CB4886">
        <w:tc>
          <w:tcPr>
            <w:tcW w:w="4519" w:type="dxa"/>
            <w:tcBorders>
              <w:top w:val="single" w:sz="12" w:space="0" w:color="8496B0" w:themeColor="text2" w:themeTint="99"/>
              <w:left w:val="nil"/>
              <w:bottom w:val="single" w:sz="8" w:space="0" w:color="8496B0" w:themeColor="text2" w:themeTint="99"/>
              <w:right w:val="single" w:sz="8" w:space="0" w:color="8496B0" w:themeColor="text2" w:themeTint="99"/>
            </w:tcBorders>
            <w:hideMark/>
          </w:tcPr>
          <w:p w14:paraId="27788F43" w14:textId="4F6D0275" w:rsidR="00B91442" w:rsidRPr="001E01F0" w:rsidRDefault="00AE6B34" w:rsidP="00CB4886">
            <w:pPr>
              <w:spacing w:before="240" w:after="0"/>
              <w:rPr>
                <w:rFonts w:cs="Arial"/>
                <w:szCs w:val="24"/>
              </w:rPr>
            </w:pPr>
            <w:r>
              <w:rPr>
                <w:rFonts w:cs="Arial"/>
                <w:szCs w:val="24"/>
              </w:rPr>
              <w:t>Professor</w:t>
            </w:r>
            <w:r w:rsidRPr="001E01F0">
              <w:rPr>
                <w:rFonts w:cs="Arial"/>
                <w:szCs w:val="24"/>
              </w:rPr>
              <w:t xml:space="preserve"> </w:t>
            </w:r>
            <w:r w:rsidR="00B91442" w:rsidRPr="001E01F0">
              <w:rPr>
                <w:rFonts w:cs="Arial"/>
                <w:szCs w:val="24"/>
              </w:rPr>
              <w:t>Melissa Little</w:t>
            </w:r>
          </w:p>
          <w:p w14:paraId="571CD3E2" w14:textId="77777777" w:rsidR="00B91442" w:rsidRPr="001E01F0" w:rsidRDefault="00B91442" w:rsidP="00CB4886">
            <w:pPr>
              <w:spacing w:before="240"/>
              <w:rPr>
                <w:rFonts w:cs="Arial"/>
                <w:szCs w:val="24"/>
              </w:rPr>
            </w:pPr>
            <w:r w:rsidRPr="001E01F0">
              <w:rPr>
                <w:rFonts w:cs="Arial"/>
                <w:szCs w:val="24"/>
              </w:rPr>
              <w:t>Professor, NHMRC Senior Principal Research Fellow Murdoch Children’s Research Institute</w:t>
            </w:r>
          </w:p>
        </w:tc>
        <w:tc>
          <w:tcPr>
            <w:tcW w:w="4497" w:type="dxa"/>
            <w:tcBorders>
              <w:top w:val="single" w:sz="12" w:space="0" w:color="8496B0" w:themeColor="text2" w:themeTint="99"/>
              <w:left w:val="single" w:sz="8" w:space="0" w:color="8496B0" w:themeColor="text2" w:themeTint="99"/>
              <w:bottom w:val="single" w:sz="8" w:space="0" w:color="8496B0" w:themeColor="text2" w:themeTint="99"/>
              <w:right w:val="nil"/>
            </w:tcBorders>
            <w:vAlign w:val="center"/>
            <w:hideMark/>
          </w:tcPr>
          <w:p w14:paraId="07F95714" w14:textId="77777777" w:rsidR="00B91442" w:rsidRPr="001E01F0" w:rsidRDefault="00B91442" w:rsidP="00CB4886">
            <w:pPr>
              <w:pStyle w:val="Normal-TableHeadStyle"/>
              <w:spacing w:before="0" w:after="0"/>
              <w:rPr>
                <w:rFonts w:ascii="Arial" w:hAnsi="Arial" w:cs="Arial"/>
                <w:b w:val="0"/>
                <w:sz w:val="24"/>
                <w:szCs w:val="24"/>
              </w:rPr>
            </w:pPr>
            <w:r w:rsidRPr="001E01F0">
              <w:rPr>
                <w:rFonts w:ascii="Arial" w:hAnsi="Arial" w:cs="Arial"/>
                <w:b w:val="0"/>
                <w:sz w:val="24"/>
                <w:szCs w:val="24"/>
              </w:rPr>
              <w:t>2 May 2016 to 1 May 2019</w:t>
            </w:r>
          </w:p>
        </w:tc>
      </w:tr>
      <w:tr w:rsidR="00B91442" w:rsidRPr="001E01F0" w14:paraId="67CE64F1" w14:textId="77777777" w:rsidTr="00CB4886">
        <w:tc>
          <w:tcPr>
            <w:tcW w:w="4519" w:type="dxa"/>
            <w:tcBorders>
              <w:top w:val="single" w:sz="8" w:space="0" w:color="8496B0" w:themeColor="text2" w:themeTint="99"/>
              <w:left w:val="nil"/>
              <w:bottom w:val="single" w:sz="8" w:space="0" w:color="8496B0" w:themeColor="text2" w:themeTint="99"/>
              <w:right w:val="single" w:sz="8" w:space="0" w:color="8496B0" w:themeColor="text2" w:themeTint="99"/>
            </w:tcBorders>
            <w:hideMark/>
          </w:tcPr>
          <w:p w14:paraId="03A59695" w14:textId="77777777" w:rsidR="00B91442" w:rsidRPr="001E01F0" w:rsidRDefault="00B91442" w:rsidP="00CB4886">
            <w:pPr>
              <w:spacing w:before="240" w:after="0"/>
              <w:rPr>
                <w:rFonts w:cs="Arial"/>
                <w:szCs w:val="24"/>
              </w:rPr>
            </w:pPr>
            <w:r>
              <w:rPr>
                <w:rFonts w:cs="Arial"/>
                <w:szCs w:val="24"/>
              </w:rPr>
              <w:t>Ms Fiona Pak-</w:t>
            </w:r>
            <w:r w:rsidRPr="001E01F0">
              <w:rPr>
                <w:rFonts w:cs="Arial"/>
                <w:szCs w:val="24"/>
              </w:rPr>
              <w:t>Poy</w:t>
            </w:r>
          </w:p>
          <w:p w14:paraId="028E7905" w14:textId="77777777" w:rsidR="00B91442" w:rsidRPr="001E01F0" w:rsidRDefault="00B91442" w:rsidP="00CB4886">
            <w:pPr>
              <w:spacing w:before="240"/>
              <w:rPr>
                <w:rFonts w:cs="Arial"/>
                <w:szCs w:val="24"/>
              </w:rPr>
            </w:pPr>
            <w:r w:rsidRPr="001E01F0">
              <w:rPr>
                <w:rFonts w:cs="Arial"/>
                <w:szCs w:val="24"/>
              </w:rPr>
              <w:t>Non-Executive Director, Securities Industry Research Centre of Asia Pacific</w:t>
            </w:r>
          </w:p>
        </w:tc>
        <w:tc>
          <w:tcPr>
            <w:tcW w:w="4497" w:type="dxa"/>
            <w:tcBorders>
              <w:top w:val="single" w:sz="8" w:space="0" w:color="8496B0" w:themeColor="text2" w:themeTint="99"/>
              <w:left w:val="single" w:sz="8" w:space="0" w:color="8496B0" w:themeColor="text2" w:themeTint="99"/>
              <w:bottom w:val="single" w:sz="8" w:space="0" w:color="8496B0" w:themeColor="text2" w:themeTint="99"/>
              <w:right w:val="nil"/>
            </w:tcBorders>
            <w:vAlign w:val="center"/>
            <w:hideMark/>
          </w:tcPr>
          <w:p w14:paraId="2EC572B5" w14:textId="77777777" w:rsidR="00B91442" w:rsidRPr="001E01F0" w:rsidRDefault="00B91442" w:rsidP="00CB4886">
            <w:pPr>
              <w:pStyle w:val="Normal-TableHeadStyle"/>
              <w:spacing w:before="0" w:after="0"/>
              <w:rPr>
                <w:rFonts w:ascii="Arial" w:hAnsi="Arial" w:cs="Arial"/>
                <w:b w:val="0"/>
                <w:sz w:val="24"/>
                <w:szCs w:val="24"/>
              </w:rPr>
            </w:pPr>
            <w:r w:rsidRPr="001E01F0">
              <w:rPr>
                <w:rFonts w:ascii="Arial" w:hAnsi="Arial" w:cs="Arial"/>
                <w:b w:val="0"/>
                <w:sz w:val="24"/>
                <w:szCs w:val="24"/>
              </w:rPr>
              <w:t>2 May 2016 to 1 May 2019</w:t>
            </w:r>
          </w:p>
        </w:tc>
      </w:tr>
      <w:tr w:rsidR="00B91442" w:rsidRPr="001E01F0" w14:paraId="54BED86C" w14:textId="77777777" w:rsidTr="00CB4886">
        <w:tc>
          <w:tcPr>
            <w:tcW w:w="4519" w:type="dxa"/>
            <w:tcBorders>
              <w:top w:val="single" w:sz="8" w:space="0" w:color="8496B0" w:themeColor="text2" w:themeTint="99"/>
              <w:left w:val="nil"/>
              <w:bottom w:val="single" w:sz="8" w:space="0" w:color="8496B0" w:themeColor="text2" w:themeTint="99"/>
              <w:right w:val="single" w:sz="8" w:space="0" w:color="8496B0" w:themeColor="text2" w:themeTint="99"/>
            </w:tcBorders>
          </w:tcPr>
          <w:p w14:paraId="74036490" w14:textId="77777777" w:rsidR="00B91442" w:rsidRPr="001E01F0" w:rsidRDefault="00B91442" w:rsidP="00CB4886">
            <w:pPr>
              <w:spacing w:before="240" w:after="0"/>
              <w:rPr>
                <w:rFonts w:cs="Arial"/>
                <w:szCs w:val="24"/>
              </w:rPr>
            </w:pPr>
            <w:r w:rsidRPr="001E01F0">
              <w:rPr>
                <w:rFonts w:cs="Arial"/>
                <w:szCs w:val="24"/>
              </w:rPr>
              <w:t>Dr Deborah Rathjen</w:t>
            </w:r>
          </w:p>
          <w:p w14:paraId="4135E18C" w14:textId="77777777" w:rsidR="00B91442" w:rsidRPr="001E01F0" w:rsidRDefault="00B91442" w:rsidP="00CB4886">
            <w:pPr>
              <w:spacing w:before="240" w:after="0"/>
              <w:rPr>
                <w:rFonts w:cs="Arial"/>
                <w:szCs w:val="24"/>
              </w:rPr>
            </w:pPr>
            <w:r w:rsidRPr="001E01F0">
              <w:rPr>
                <w:rFonts w:cs="Arial"/>
                <w:szCs w:val="24"/>
              </w:rPr>
              <w:t>Chief Executive Officer &amp; Managing Director, Bionomics Ltd</w:t>
            </w:r>
          </w:p>
        </w:tc>
        <w:tc>
          <w:tcPr>
            <w:tcW w:w="4497" w:type="dxa"/>
            <w:tcBorders>
              <w:top w:val="single" w:sz="8" w:space="0" w:color="8496B0" w:themeColor="text2" w:themeTint="99"/>
              <w:left w:val="single" w:sz="8" w:space="0" w:color="8496B0" w:themeColor="text2" w:themeTint="99"/>
              <w:bottom w:val="single" w:sz="8" w:space="0" w:color="8496B0" w:themeColor="text2" w:themeTint="99"/>
              <w:right w:val="nil"/>
            </w:tcBorders>
            <w:vAlign w:val="center"/>
          </w:tcPr>
          <w:p w14:paraId="4B1A8DCD" w14:textId="77777777" w:rsidR="00B91442" w:rsidRPr="001E01F0" w:rsidRDefault="00B91442" w:rsidP="00CB4886">
            <w:pPr>
              <w:pStyle w:val="Normal-TableHeadStyle"/>
              <w:spacing w:before="0" w:after="0"/>
              <w:rPr>
                <w:rFonts w:ascii="Arial" w:hAnsi="Arial" w:cs="Arial"/>
                <w:b w:val="0"/>
                <w:sz w:val="24"/>
                <w:szCs w:val="24"/>
              </w:rPr>
            </w:pPr>
            <w:r w:rsidRPr="001E01F0">
              <w:rPr>
                <w:rFonts w:ascii="Arial" w:hAnsi="Arial" w:cs="Arial"/>
                <w:b w:val="0"/>
                <w:sz w:val="24"/>
                <w:szCs w:val="24"/>
              </w:rPr>
              <w:t>2 May 2016 to 1 May 2019</w:t>
            </w:r>
          </w:p>
        </w:tc>
      </w:tr>
      <w:tr w:rsidR="00B91442" w:rsidRPr="001E01F0" w14:paraId="2DD8B496" w14:textId="77777777" w:rsidTr="00CB4886">
        <w:tc>
          <w:tcPr>
            <w:tcW w:w="4519" w:type="dxa"/>
            <w:tcBorders>
              <w:top w:val="single" w:sz="8" w:space="0" w:color="8496B0" w:themeColor="text2" w:themeTint="99"/>
              <w:left w:val="nil"/>
              <w:bottom w:val="single" w:sz="8" w:space="0" w:color="8496B0" w:themeColor="text2" w:themeTint="99"/>
              <w:right w:val="single" w:sz="8" w:space="0" w:color="8496B0" w:themeColor="text2" w:themeTint="99"/>
            </w:tcBorders>
            <w:hideMark/>
          </w:tcPr>
          <w:p w14:paraId="3881971A" w14:textId="77777777" w:rsidR="00B91442" w:rsidRPr="001E01F0" w:rsidRDefault="00B91442" w:rsidP="00CB4886">
            <w:pPr>
              <w:spacing w:before="240" w:after="0"/>
              <w:rPr>
                <w:rFonts w:cs="Arial"/>
                <w:szCs w:val="24"/>
              </w:rPr>
            </w:pPr>
            <w:r w:rsidRPr="001E01F0">
              <w:rPr>
                <w:rFonts w:cs="Arial"/>
                <w:szCs w:val="24"/>
              </w:rPr>
              <w:t>Dr Leanna Read</w:t>
            </w:r>
          </w:p>
          <w:p w14:paraId="5E8EA18D" w14:textId="77777777" w:rsidR="00B91442" w:rsidRPr="001E01F0" w:rsidRDefault="00B91442" w:rsidP="00CB4886">
            <w:pPr>
              <w:spacing w:before="240"/>
              <w:rPr>
                <w:rFonts w:cs="Arial"/>
                <w:szCs w:val="24"/>
              </w:rPr>
            </w:pPr>
            <w:r w:rsidRPr="001E01F0">
              <w:rPr>
                <w:rFonts w:cs="Arial"/>
                <w:szCs w:val="24"/>
              </w:rPr>
              <w:t>Chief Scientist for South Australia</w:t>
            </w:r>
          </w:p>
        </w:tc>
        <w:tc>
          <w:tcPr>
            <w:tcW w:w="4497" w:type="dxa"/>
            <w:tcBorders>
              <w:top w:val="single" w:sz="8" w:space="0" w:color="8496B0" w:themeColor="text2" w:themeTint="99"/>
              <w:left w:val="single" w:sz="8" w:space="0" w:color="8496B0" w:themeColor="text2" w:themeTint="99"/>
              <w:bottom w:val="single" w:sz="8" w:space="0" w:color="8496B0" w:themeColor="text2" w:themeTint="99"/>
              <w:right w:val="nil"/>
            </w:tcBorders>
            <w:vAlign w:val="center"/>
            <w:hideMark/>
          </w:tcPr>
          <w:p w14:paraId="20D887A6" w14:textId="77777777" w:rsidR="00B91442" w:rsidRPr="001E01F0" w:rsidRDefault="00B91442" w:rsidP="00CB4886">
            <w:pPr>
              <w:pStyle w:val="Normal-TableHeadStyle"/>
              <w:spacing w:before="0" w:after="0"/>
              <w:rPr>
                <w:rFonts w:ascii="Arial" w:hAnsi="Arial" w:cs="Arial"/>
                <w:b w:val="0"/>
                <w:sz w:val="24"/>
                <w:szCs w:val="24"/>
              </w:rPr>
            </w:pPr>
            <w:r w:rsidRPr="001E01F0">
              <w:rPr>
                <w:rFonts w:ascii="Arial" w:hAnsi="Arial" w:cs="Arial"/>
                <w:b w:val="0"/>
                <w:sz w:val="24"/>
                <w:szCs w:val="24"/>
              </w:rPr>
              <w:t>2 May 2016 to 24 January 2019</w:t>
            </w:r>
          </w:p>
        </w:tc>
      </w:tr>
      <w:tr w:rsidR="00B91442" w:rsidRPr="001E01F0" w14:paraId="3BE5386F" w14:textId="77777777" w:rsidTr="00CB4886">
        <w:tc>
          <w:tcPr>
            <w:tcW w:w="4519" w:type="dxa"/>
            <w:tcBorders>
              <w:top w:val="single" w:sz="8" w:space="0" w:color="8496B0" w:themeColor="text2" w:themeTint="99"/>
              <w:left w:val="nil"/>
              <w:bottom w:val="single" w:sz="8" w:space="0" w:color="8496B0" w:themeColor="text2" w:themeTint="99"/>
              <w:right w:val="single" w:sz="8" w:space="0" w:color="8496B0" w:themeColor="text2" w:themeTint="99"/>
            </w:tcBorders>
            <w:hideMark/>
          </w:tcPr>
          <w:p w14:paraId="6D94AAB1" w14:textId="77777777" w:rsidR="00B91442" w:rsidRPr="001E01F0" w:rsidRDefault="00B91442" w:rsidP="00CB4886">
            <w:pPr>
              <w:spacing w:before="240" w:after="0"/>
              <w:rPr>
                <w:rFonts w:cs="Arial"/>
                <w:szCs w:val="24"/>
              </w:rPr>
            </w:pPr>
            <w:r w:rsidRPr="001E01F0">
              <w:rPr>
                <w:rFonts w:cs="Arial"/>
                <w:szCs w:val="24"/>
              </w:rPr>
              <w:t>Dr Christopher Roberts</w:t>
            </w:r>
          </w:p>
          <w:p w14:paraId="7B653E16" w14:textId="77777777" w:rsidR="00B91442" w:rsidRPr="001E01F0" w:rsidRDefault="00B91442" w:rsidP="00CB4886">
            <w:pPr>
              <w:spacing w:before="240"/>
              <w:rPr>
                <w:rFonts w:cs="Arial"/>
                <w:szCs w:val="24"/>
              </w:rPr>
            </w:pPr>
            <w:r w:rsidRPr="001E01F0">
              <w:rPr>
                <w:rFonts w:cs="Arial"/>
                <w:szCs w:val="24"/>
              </w:rPr>
              <w:t xml:space="preserve">Non-Executive Director of ResMed Inc and OncoSil Ltd </w:t>
            </w:r>
          </w:p>
        </w:tc>
        <w:tc>
          <w:tcPr>
            <w:tcW w:w="4497" w:type="dxa"/>
            <w:tcBorders>
              <w:top w:val="single" w:sz="8" w:space="0" w:color="8496B0" w:themeColor="text2" w:themeTint="99"/>
              <w:left w:val="single" w:sz="8" w:space="0" w:color="8496B0" w:themeColor="text2" w:themeTint="99"/>
              <w:bottom w:val="single" w:sz="8" w:space="0" w:color="8496B0" w:themeColor="text2" w:themeTint="99"/>
              <w:right w:val="nil"/>
            </w:tcBorders>
            <w:vAlign w:val="center"/>
            <w:hideMark/>
          </w:tcPr>
          <w:p w14:paraId="760BC082" w14:textId="77777777" w:rsidR="00B91442" w:rsidRPr="001E01F0" w:rsidRDefault="00B91442" w:rsidP="00CB4886">
            <w:pPr>
              <w:pStyle w:val="Normal-TableHeadStyle"/>
              <w:spacing w:before="0" w:after="0"/>
              <w:rPr>
                <w:rFonts w:ascii="Arial" w:hAnsi="Arial" w:cs="Arial"/>
                <w:b w:val="0"/>
                <w:sz w:val="24"/>
                <w:szCs w:val="24"/>
              </w:rPr>
            </w:pPr>
            <w:r w:rsidRPr="001E01F0">
              <w:rPr>
                <w:rFonts w:ascii="Arial" w:hAnsi="Arial" w:cs="Arial"/>
                <w:b w:val="0"/>
                <w:sz w:val="24"/>
                <w:szCs w:val="24"/>
              </w:rPr>
              <w:t>2 May 2016 to 24 January 2019</w:t>
            </w:r>
          </w:p>
        </w:tc>
      </w:tr>
      <w:tr w:rsidR="00B91442" w:rsidRPr="001E01F0" w14:paraId="304DBEF2" w14:textId="77777777" w:rsidTr="00CB4886">
        <w:tc>
          <w:tcPr>
            <w:tcW w:w="4519" w:type="dxa"/>
            <w:tcBorders>
              <w:top w:val="single" w:sz="8" w:space="0" w:color="8496B0" w:themeColor="text2" w:themeTint="99"/>
              <w:left w:val="nil"/>
              <w:bottom w:val="single" w:sz="12" w:space="0" w:color="8496B0" w:themeColor="text2" w:themeTint="99"/>
              <w:right w:val="single" w:sz="8" w:space="0" w:color="8496B0" w:themeColor="text2" w:themeTint="99"/>
            </w:tcBorders>
            <w:hideMark/>
          </w:tcPr>
          <w:p w14:paraId="63B2C1E1" w14:textId="77777777" w:rsidR="00B91442" w:rsidRPr="001E01F0" w:rsidRDefault="00B91442" w:rsidP="00CB4886">
            <w:pPr>
              <w:spacing w:before="240" w:after="0"/>
              <w:rPr>
                <w:rFonts w:cs="Arial"/>
                <w:szCs w:val="24"/>
              </w:rPr>
            </w:pPr>
            <w:r w:rsidRPr="001E01F0">
              <w:rPr>
                <w:rFonts w:cs="Arial"/>
                <w:szCs w:val="24"/>
              </w:rPr>
              <w:t>Mr Jeremy Samuel</w:t>
            </w:r>
          </w:p>
          <w:p w14:paraId="5BC4C07C" w14:textId="77777777" w:rsidR="00B91442" w:rsidRPr="001E01F0" w:rsidRDefault="00B91442" w:rsidP="00CB4886">
            <w:pPr>
              <w:spacing w:before="240"/>
              <w:rPr>
                <w:rFonts w:cs="Arial"/>
                <w:szCs w:val="24"/>
              </w:rPr>
            </w:pPr>
            <w:r w:rsidRPr="001E01F0">
              <w:rPr>
                <w:rFonts w:cs="Arial"/>
                <w:szCs w:val="24"/>
              </w:rPr>
              <w:t>Founder &amp; Managing Director, Anacacia Capital</w:t>
            </w:r>
          </w:p>
        </w:tc>
        <w:tc>
          <w:tcPr>
            <w:tcW w:w="4497" w:type="dxa"/>
            <w:tcBorders>
              <w:top w:val="single" w:sz="8" w:space="0" w:color="8496B0" w:themeColor="text2" w:themeTint="99"/>
              <w:left w:val="single" w:sz="8" w:space="0" w:color="8496B0" w:themeColor="text2" w:themeTint="99"/>
              <w:bottom w:val="single" w:sz="12" w:space="0" w:color="8496B0" w:themeColor="text2" w:themeTint="99"/>
              <w:right w:val="nil"/>
            </w:tcBorders>
            <w:vAlign w:val="center"/>
            <w:hideMark/>
          </w:tcPr>
          <w:p w14:paraId="26193688" w14:textId="77777777" w:rsidR="00B91442" w:rsidRPr="001E01F0" w:rsidRDefault="00B91442" w:rsidP="00CB4886">
            <w:pPr>
              <w:pStyle w:val="Normal-TableHeadStyle"/>
              <w:spacing w:before="0" w:after="0"/>
              <w:rPr>
                <w:rFonts w:ascii="Arial" w:hAnsi="Arial" w:cs="Arial"/>
                <w:b w:val="0"/>
                <w:sz w:val="24"/>
                <w:szCs w:val="24"/>
              </w:rPr>
            </w:pPr>
            <w:r w:rsidRPr="001E01F0">
              <w:rPr>
                <w:rFonts w:ascii="Arial" w:hAnsi="Arial" w:cs="Arial"/>
                <w:b w:val="0"/>
                <w:sz w:val="24"/>
                <w:szCs w:val="24"/>
              </w:rPr>
              <w:t>2 May 2016 to 24 January 2019</w:t>
            </w:r>
          </w:p>
        </w:tc>
      </w:tr>
    </w:tbl>
    <w:p w14:paraId="31A324F4" w14:textId="77777777" w:rsidR="00B91442" w:rsidRPr="000209E0" w:rsidRDefault="00B91442" w:rsidP="00B91442">
      <w:pPr>
        <w:rPr>
          <w:rFonts w:cs="Arial"/>
          <w:szCs w:val="24"/>
        </w:rPr>
      </w:pPr>
    </w:p>
    <w:p w14:paraId="71D98254" w14:textId="77777777" w:rsidR="00885011" w:rsidRDefault="00885011">
      <w:pPr>
        <w:spacing w:after="160" w:line="259" w:lineRule="auto"/>
        <w:rPr>
          <w:rFonts w:eastAsia="Times New Roman" w:cstheme="majorBidi"/>
          <w:b/>
          <w:bCs/>
          <w:caps/>
          <w:color w:val="7F7F7F" w:themeColor="text1" w:themeTint="80"/>
          <w:sz w:val="28"/>
          <w:szCs w:val="28"/>
          <w:lang w:eastAsia="en-AU"/>
        </w:rPr>
      </w:pPr>
      <w:r>
        <w:rPr>
          <w:rFonts w:eastAsia="Times New Roman"/>
          <w:color w:val="7F7F7F" w:themeColor="text1" w:themeTint="80"/>
          <w:lang w:eastAsia="en-AU"/>
        </w:rPr>
        <w:br w:type="page"/>
      </w:r>
    </w:p>
    <w:bookmarkEnd w:id="15"/>
    <w:p w14:paraId="671DB0AE" w14:textId="77777777" w:rsidR="00C9398A" w:rsidRPr="006A72EB" w:rsidRDefault="00C9398A" w:rsidP="00BA7E3F">
      <w:pPr>
        <w:rPr>
          <w:rFonts w:eastAsia="Times New Roman"/>
          <w:color w:val="7F7F7F" w:themeColor="text1" w:themeTint="80"/>
          <w:lang w:eastAsia="en-AU"/>
        </w:rPr>
      </w:pPr>
      <w:r w:rsidRPr="00BA7E3F">
        <w:rPr>
          <w:rFonts w:eastAsia="Times New Roman"/>
          <w:b/>
          <w:color w:val="7F7F7F" w:themeColor="text1" w:themeTint="80"/>
          <w:sz w:val="28"/>
          <w:szCs w:val="28"/>
          <w:lang w:eastAsia="en-AU"/>
        </w:rPr>
        <w:lastRenderedPageBreak/>
        <w:t>INNOVATION AUSTRALIA – ANNUAL REPORT 2015-16</w:t>
      </w:r>
    </w:p>
    <w:p w14:paraId="32F1AD05" w14:textId="77777777" w:rsidR="00ED690A" w:rsidRDefault="00047EB4" w:rsidP="00BA7E3F">
      <w:pPr>
        <w:pStyle w:val="Heading1"/>
        <w:rPr>
          <w:rFonts w:eastAsia="Times New Roman"/>
          <w:lang w:eastAsia="en-AU"/>
        </w:rPr>
      </w:pPr>
      <w:bookmarkStart w:id="39" w:name="_Toc477360602"/>
      <w:r>
        <w:rPr>
          <w:rFonts w:eastAsia="Times New Roman"/>
          <w:lang w:eastAsia="en-AU"/>
        </w:rPr>
        <w:t xml:space="preserve">APPENDIX A </w:t>
      </w:r>
    </w:p>
    <w:p w14:paraId="01194250" w14:textId="0DF1C729" w:rsidR="00C9398A" w:rsidRDefault="00ED690A" w:rsidP="00ED690A">
      <w:pPr>
        <w:pStyle w:val="Heading2"/>
        <w:rPr>
          <w:b w:val="0"/>
          <w:bCs w:val="0"/>
          <w:color w:val="2E74B5" w:themeColor="accent1" w:themeShade="BF"/>
          <w:sz w:val="28"/>
          <w:szCs w:val="28"/>
        </w:rPr>
      </w:pPr>
      <w:r>
        <w:rPr>
          <w:caps w:val="0"/>
        </w:rPr>
        <w:t>Programme Overview</w:t>
      </w:r>
      <w:bookmarkEnd w:id="39"/>
      <w:r w:rsidR="00C9398A">
        <w:br w:type="page"/>
      </w:r>
    </w:p>
    <w:p w14:paraId="4111B9D3" w14:textId="77777777" w:rsidR="00C9398A" w:rsidRDefault="00C9398A" w:rsidP="00C9398A">
      <w:pPr>
        <w:pStyle w:val="Heading1"/>
        <w:rPr>
          <w:lang w:eastAsia="en-AU"/>
        </w:rPr>
      </w:pPr>
      <w:bookmarkStart w:id="40" w:name="_Toc477360603"/>
      <w:r>
        <w:lastRenderedPageBreak/>
        <w:t>Appendix A1</w:t>
      </w:r>
      <w:bookmarkEnd w:id="40"/>
    </w:p>
    <w:p w14:paraId="6012A76C" w14:textId="7CB1AA78" w:rsidR="00C9398A" w:rsidRDefault="00473641" w:rsidP="00C9398A">
      <w:pPr>
        <w:pStyle w:val="Heading2"/>
      </w:pPr>
      <w:bookmarkStart w:id="41" w:name="_Toc477360604"/>
      <w:r>
        <w:rPr>
          <w:caps w:val="0"/>
        </w:rPr>
        <w:t>Research and Development (R&amp;D) Tax Incentive</w:t>
      </w:r>
      <w:bookmarkEnd w:id="41"/>
    </w:p>
    <w:p w14:paraId="46ADC262" w14:textId="77777777" w:rsidR="00C9398A" w:rsidRPr="00C9398A" w:rsidRDefault="00C9398A" w:rsidP="00C9398A">
      <w:pPr>
        <w:spacing w:before="360"/>
      </w:pPr>
      <w:r w:rsidRPr="00C9398A">
        <w:t>R&amp;D Tax Incentive Programme Overview</w:t>
      </w:r>
    </w:p>
    <w:p w14:paraId="130715E0" w14:textId="6E36BCCD" w:rsidR="00C9398A" w:rsidRDefault="00C9398A" w:rsidP="00C9398A">
      <w:pPr>
        <w:spacing w:before="240"/>
      </w:pPr>
      <w:r>
        <w:t>Figure A1-1</w:t>
      </w:r>
      <w:r>
        <w:tab/>
      </w:r>
      <w:r w:rsidRPr="00F375B5">
        <w:rPr>
          <w:i/>
        </w:rPr>
        <w:t>R&amp;D Tax Concession/Incentive</w:t>
      </w:r>
      <w:r>
        <w:t xml:space="preserve"> for R&amp;D performing entities, from</w:t>
      </w:r>
      <w:r>
        <w:br/>
      </w:r>
      <w:r>
        <w:tab/>
      </w:r>
      <w:r>
        <w:tab/>
        <w:t>1985-86 to 2014-15 (incomplete year</w:t>
      </w:r>
      <w:r>
        <w:rPr>
          <w:rStyle w:val="FootnoteReference"/>
        </w:rPr>
        <w:footnoteReference w:id="7"/>
      </w:r>
      <w:r>
        <w:t>), as at 30 June 2016</w:t>
      </w:r>
    </w:p>
    <w:p w14:paraId="11DEF7E9" w14:textId="77777777" w:rsidR="00C9398A" w:rsidRDefault="00C9398A" w:rsidP="00C9398A">
      <w:pPr>
        <w:spacing w:before="240"/>
        <w:ind w:left="1440" w:hanging="1440"/>
      </w:pPr>
      <w:r>
        <w:t>Figure A1-2</w:t>
      </w:r>
      <w:r>
        <w:tab/>
        <w:t xml:space="preserve">Percentage of registrations under the </w:t>
      </w:r>
      <w:r w:rsidRPr="00F375B5">
        <w:rPr>
          <w:i/>
        </w:rPr>
        <w:t>R&amp;D Tax Incentive</w:t>
      </w:r>
      <w:r>
        <w:t xml:space="preserve"> by R&amp;D expenditure (per cent) for 2014-15, as at 30 June 2016 (incomplete year</w:t>
      </w:r>
      <w:r w:rsidRPr="00F375B5">
        <w:rPr>
          <w:vertAlign w:val="superscript"/>
        </w:rPr>
        <w:t>1</w:t>
      </w:r>
      <w:r>
        <w:t>)</w:t>
      </w:r>
    </w:p>
    <w:p w14:paraId="31D96EB3" w14:textId="77777777" w:rsidR="00C9398A" w:rsidRDefault="00C9398A" w:rsidP="00C9398A">
      <w:pPr>
        <w:spacing w:before="240" w:after="0"/>
        <w:ind w:left="1440" w:hanging="1440"/>
      </w:pPr>
      <w:r>
        <w:t>Figure A1-3</w:t>
      </w:r>
      <w:r>
        <w:tab/>
        <w:t xml:space="preserve">R&amp;D expenditure ($m) by field of research (Australian and New Zealand Standard Research Classification) for 2014-15 under the </w:t>
      </w:r>
      <w:r w:rsidRPr="00F375B5">
        <w:rPr>
          <w:i/>
        </w:rPr>
        <w:t>R&amp;D Tax Incentive</w:t>
      </w:r>
      <w:r>
        <w:t>, as at 30 June 2016 (incomplete year</w:t>
      </w:r>
      <w:r w:rsidRPr="008535D6">
        <w:rPr>
          <w:vertAlign w:val="superscript"/>
        </w:rPr>
        <w:t>1</w:t>
      </w:r>
      <w:r>
        <w:t>)</w:t>
      </w:r>
    </w:p>
    <w:p w14:paraId="7D78A6AF" w14:textId="77777777" w:rsidR="00C9398A" w:rsidRDefault="00C9398A" w:rsidP="00C9398A">
      <w:pPr>
        <w:spacing w:before="360"/>
        <w:ind w:left="1440" w:hanging="1440"/>
      </w:pPr>
      <w:r>
        <w:t>Figure A1-4</w:t>
      </w:r>
      <w:r>
        <w:tab/>
        <w:t xml:space="preserve">Number of registrations under the </w:t>
      </w:r>
      <w:r w:rsidRPr="00F375B5">
        <w:rPr>
          <w:i/>
        </w:rPr>
        <w:t>R&amp;D Tax Incentive</w:t>
      </w:r>
      <w:r>
        <w:t xml:space="preserve"> by R&amp;D expenditure and aggregated turnover range for 2014-15, as at </w:t>
      </w:r>
      <w:r>
        <w:br/>
        <w:t>30 June 2016 (incomplete year</w:t>
      </w:r>
      <w:r w:rsidRPr="008535D6">
        <w:rPr>
          <w:vertAlign w:val="superscript"/>
        </w:rPr>
        <w:t>1</w:t>
      </w:r>
      <w:r>
        <w:t>)</w:t>
      </w:r>
    </w:p>
    <w:p w14:paraId="189F89BA" w14:textId="77777777" w:rsidR="00C9398A" w:rsidRDefault="00C9398A" w:rsidP="00C9398A">
      <w:pPr>
        <w:spacing w:before="360"/>
        <w:ind w:left="1440" w:hanging="1440"/>
      </w:pPr>
      <w:r>
        <w:t>Figure A1-5</w:t>
      </w:r>
      <w:r>
        <w:tab/>
        <w:t xml:space="preserve">Number of registrations under the </w:t>
      </w:r>
      <w:r w:rsidRPr="00F375B5">
        <w:rPr>
          <w:i/>
        </w:rPr>
        <w:t>R&amp;D Tax Incentive</w:t>
      </w:r>
      <w:r>
        <w:t xml:space="preserve"> by aggregated turnover range and summary Australian and New Zealand Standard Industrial Classification (ANZSIC) sector for 2014-15, as at </w:t>
      </w:r>
      <w:r>
        <w:br/>
        <w:t>30 June 2016 (incomplete year</w:t>
      </w:r>
      <w:r w:rsidRPr="008535D6">
        <w:rPr>
          <w:vertAlign w:val="superscript"/>
        </w:rPr>
        <w:t>1</w:t>
      </w:r>
      <w:r>
        <w:t>)</w:t>
      </w:r>
    </w:p>
    <w:p w14:paraId="3B736BAE" w14:textId="77777777" w:rsidR="00C9398A" w:rsidRDefault="00C9398A" w:rsidP="00C9398A">
      <w:pPr>
        <w:spacing w:before="240"/>
        <w:ind w:left="1440" w:hanging="1440"/>
      </w:pPr>
      <w:r>
        <w:t>Figure A1-6</w:t>
      </w:r>
      <w:r>
        <w:tab/>
        <w:t xml:space="preserve">Share of R&amp;D-performing entities under the </w:t>
      </w:r>
      <w:r w:rsidRPr="00F375B5">
        <w:rPr>
          <w:i/>
        </w:rPr>
        <w:t>R&amp;D Tax Incentive</w:t>
      </w:r>
      <w:r>
        <w:t xml:space="preserve"> by Australian and New Zealand Standard Industrial Classification (ANZSIC) sector for 2011-12 to 2014-15  (incomplete year</w:t>
      </w:r>
      <w:r w:rsidRPr="008535D6">
        <w:rPr>
          <w:vertAlign w:val="superscript"/>
        </w:rPr>
        <w:t>1</w:t>
      </w:r>
      <w:r>
        <w:t xml:space="preserve">), as at </w:t>
      </w:r>
      <w:r>
        <w:br/>
        <w:t>30 June 2016</w:t>
      </w:r>
    </w:p>
    <w:p w14:paraId="55F6B426" w14:textId="77777777" w:rsidR="00C9398A" w:rsidRDefault="00C9398A" w:rsidP="00C9398A">
      <w:pPr>
        <w:spacing w:before="240"/>
        <w:ind w:left="1440" w:hanging="1440"/>
      </w:pPr>
      <w:r>
        <w:t>Figure A1-7</w:t>
      </w:r>
      <w:r>
        <w:tab/>
        <w:t>Number of new and existing companies (LHS) and share of new customers (RHS, per cent), 2000-01 to 2014-15 (incomplete year</w:t>
      </w:r>
      <w:r w:rsidRPr="008535D6">
        <w:rPr>
          <w:vertAlign w:val="superscript"/>
        </w:rPr>
        <w:t>1</w:t>
      </w:r>
      <w:r>
        <w:t>), as at 30 June 2016</w:t>
      </w:r>
    </w:p>
    <w:p w14:paraId="7469E9A6" w14:textId="77777777" w:rsidR="00C9398A" w:rsidRDefault="00C9398A" w:rsidP="00C9398A">
      <w:pPr>
        <w:spacing w:before="240"/>
        <w:ind w:left="1440" w:hanging="1440"/>
      </w:pPr>
      <w:r>
        <w:t>Figure A1-8</w:t>
      </w:r>
      <w:r>
        <w:tab/>
        <w:t xml:space="preserve">Share of R&amp;D-performing entities under the </w:t>
      </w:r>
      <w:r w:rsidRPr="00F375B5">
        <w:rPr>
          <w:i/>
        </w:rPr>
        <w:t>R&amp;D Tax Incentive</w:t>
      </w:r>
      <w:r>
        <w:t xml:space="preserve"> by firm sizes (turnover) between 2011-12 and 2014-15 (incomplete year</w:t>
      </w:r>
      <w:r w:rsidRPr="008535D6">
        <w:rPr>
          <w:vertAlign w:val="superscript"/>
        </w:rPr>
        <w:t>1</w:t>
      </w:r>
      <w:r>
        <w:t>), as at 30 June 2016</w:t>
      </w:r>
    </w:p>
    <w:p w14:paraId="1E3568F6" w14:textId="77777777" w:rsidR="00C9398A" w:rsidRDefault="00C9398A" w:rsidP="00C9398A">
      <w:pPr>
        <w:spacing w:before="240"/>
        <w:ind w:left="1440" w:hanging="1440"/>
      </w:pPr>
      <w:r>
        <w:t>Table A1-1</w:t>
      </w:r>
      <w:r>
        <w:tab/>
      </w:r>
      <w:r w:rsidRPr="00F375B5">
        <w:rPr>
          <w:i/>
        </w:rPr>
        <w:t>R&amp;D Tax Incentive</w:t>
      </w:r>
      <w:r>
        <w:t xml:space="preserve"> registrants and R&amp;D-performing entities for </w:t>
      </w:r>
      <w:r>
        <w:br/>
        <w:t>2014-15, as at 30 June 2016 (incomplete year</w:t>
      </w:r>
      <w:r w:rsidRPr="008535D6">
        <w:rPr>
          <w:vertAlign w:val="superscript"/>
        </w:rPr>
        <w:t>1</w:t>
      </w:r>
      <w:r>
        <w:t>)</w:t>
      </w:r>
    </w:p>
    <w:p w14:paraId="02086F53" w14:textId="77777777" w:rsidR="00C9398A" w:rsidRDefault="00C9398A" w:rsidP="00C9398A">
      <w:pPr>
        <w:spacing w:before="240"/>
      </w:pPr>
      <w:r>
        <w:t>Table A1-2</w:t>
      </w:r>
      <w:r>
        <w:tab/>
        <w:t>List of Research Service Providers as at 30 June 2016</w:t>
      </w:r>
    </w:p>
    <w:p w14:paraId="18A38158" w14:textId="77777777" w:rsidR="00C9398A" w:rsidRDefault="00C9398A" w:rsidP="00C9398A">
      <w:pPr>
        <w:ind w:left="709" w:hanging="709"/>
        <w:rPr>
          <w:sz w:val="20"/>
          <w:szCs w:val="20"/>
          <w:lang w:eastAsia="en-AU"/>
        </w:rPr>
      </w:pPr>
    </w:p>
    <w:p w14:paraId="53A5DDAB" w14:textId="77777777" w:rsidR="00C9398A" w:rsidRDefault="00C9398A" w:rsidP="00C9398A">
      <w:pPr>
        <w:spacing w:before="360"/>
        <w:ind w:left="709" w:hanging="709"/>
        <w:rPr>
          <w:i/>
          <w:sz w:val="20"/>
          <w:szCs w:val="20"/>
          <w:lang w:eastAsia="en-AU"/>
        </w:rPr>
      </w:pPr>
      <w:r w:rsidRPr="00F81F3B">
        <w:rPr>
          <w:sz w:val="20"/>
          <w:szCs w:val="20"/>
          <w:lang w:eastAsia="en-AU"/>
        </w:rPr>
        <w:t>Note:</w:t>
      </w:r>
      <w:r w:rsidRPr="00F81F3B">
        <w:rPr>
          <w:sz w:val="20"/>
          <w:szCs w:val="20"/>
          <w:lang w:eastAsia="en-AU"/>
        </w:rPr>
        <w:tab/>
        <w:t>Table A</w:t>
      </w:r>
      <w:r>
        <w:rPr>
          <w:sz w:val="20"/>
          <w:szCs w:val="20"/>
          <w:lang w:eastAsia="en-AU"/>
        </w:rPr>
        <w:t>1-2</w:t>
      </w:r>
      <w:r w:rsidRPr="00F81F3B">
        <w:rPr>
          <w:sz w:val="20"/>
          <w:szCs w:val="20"/>
          <w:lang w:eastAsia="en-AU"/>
        </w:rPr>
        <w:t xml:space="preserve"> prepared in</w:t>
      </w:r>
      <w:r>
        <w:rPr>
          <w:sz w:val="20"/>
          <w:szCs w:val="20"/>
          <w:lang w:eastAsia="en-AU"/>
        </w:rPr>
        <w:t xml:space="preserve"> accordance with section 46(2)(c1) of the IR&amp;D Act 1986</w:t>
      </w:r>
      <w:r>
        <w:rPr>
          <w:i/>
          <w:sz w:val="20"/>
          <w:szCs w:val="20"/>
          <w:lang w:eastAsia="en-AU"/>
        </w:rPr>
        <w:br w:type="page"/>
      </w:r>
    </w:p>
    <w:p w14:paraId="1D35CBA7" w14:textId="77777777" w:rsidR="00C9398A" w:rsidRPr="0097414D" w:rsidRDefault="00C9398A" w:rsidP="00C9398A">
      <w:pPr>
        <w:pStyle w:val="Heading1"/>
        <w:rPr>
          <w:lang w:eastAsia="en-AU"/>
        </w:rPr>
      </w:pPr>
      <w:bookmarkStart w:id="42" w:name="_Toc477360605"/>
      <w:r>
        <w:rPr>
          <w:lang w:eastAsia="en-AU"/>
        </w:rPr>
        <w:lastRenderedPageBreak/>
        <w:t>Research and Development (R&amp;D) Incentive Programme</w:t>
      </w:r>
      <w:bookmarkEnd w:id="42"/>
    </w:p>
    <w:p w14:paraId="33D29A0A" w14:textId="77777777" w:rsidR="00C9398A" w:rsidRPr="00D779D6" w:rsidRDefault="00C9398A" w:rsidP="00C9398A">
      <w:pPr>
        <w:keepNext/>
        <w:keepLines/>
        <w:spacing w:before="200"/>
        <w:outlineLvl w:val="3"/>
        <w:rPr>
          <w:rFonts w:eastAsiaTheme="majorEastAsia" w:cs="Arial"/>
          <w:bCs/>
          <w:iCs/>
          <w:color w:val="5B9BD5" w:themeColor="accent1"/>
          <w:sz w:val="26"/>
          <w:szCs w:val="26"/>
          <w:lang w:eastAsia="en-AU"/>
        </w:rPr>
      </w:pPr>
      <w:bookmarkStart w:id="43" w:name="CursorPositionBM"/>
      <w:bookmarkEnd w:id="43"/>
      <w:r w:rsidRPr="00D779D6">
        <w:rPr>
          <w:rFonts w:eastAsiaTheme="majorEastAsia" w:cs="Arial"/>
          <w:bCs/>
          <w:iCs/>
          <w:color w:val="5B9BD5" w:themeColor="accent1"/>
          <w:sz w:val="26"/>
          <w:szCs w:val="26"/>
          <w:lang w:eastAsia="en-AU"/>
        </w:rPr>
        <w:t>Establishment</w:t>
      </w:r>
    </w:p>
    <w:p w14:paraId="316C3957" w14:textId="77777777" w:rsidR="00C9398A" w:rsidRDefault="00C9398A" w:rsidP="00C9398A">
      <w:pPr>
        <w:rPr>
          <w:rFonts w:eastAsia="Times New Roman" w:cs="Arial"/>
          <w:i/>
          <w:szCs w:val="24"/>
          <w:lang w:eastAsia="en-AU"/>
        </w:rPr>
      </w:pPr>
      <w:r w:rsidRPr="00F81F3B">
        <w:rPr>
          <w:rFonts w:eastAsia="Times New Roman" w:cs="Arial"/>
          <w:szCs w:val="24"/>
          <w:lang w:eastAsia="en-AU"/>
        </w:rPr>
        <w:t xml:space="preserve">The </w:t>
      </w:r>
      <w:r w:rsidRPr="00F81F3B">
        <w:rPr>
          <w:rFonts w:eastAsia="Times New Roman" w:cs="Arial"/>
          <w:i/>
          <w:szCs w:val="24"/>
          <w:lang w:eastAsia="en-AU"/>
        </w:rPr>
        <w:t>R&amp;D Tax Incentive</w:t>
      </w:r>
      <w:r w:rsidRPr="00F81F3B">
        <w:rPr>
          <w:rFonts w:eastAsia="Times New Roman" w:cs="Arial"/>
          <w:szCs w:val="24"/>
          <w:lang w:eastAsia="en-AU"/>
        </w:rPr>
        <w:t xml:space="preserve"> was established in 2011, providing, to el</w:t>
      </w:r>
      <w:r>
        <w:rPr>
          <w:rFonts w:eastAsia="Times New Roman" w:cs="Arial"/>
          <w:szCs w:val="24"/>
          <w:lang w:eastAsia="en-AU"/>
        </w:rPr>
        <w:t>igible R&amp;D performing entities:</w:t>
      </w:r>
    </w:p>
    <w:p w14:paraId="1FE091EE" w14:textId="2399866C" w:rsidR="00C9398A" w:rsidRPr="002F0441" w:rsidRDefault="00C9398A">
      <w:pPr>
        <w:pStyle w:val="ListParagraph"/>
        <w:numPr>
          <w:ilvl w:val="0"/>
          <w:numId w:val="30"/>
        </w:numPr>
        <w:spacing w:before="0" w:after="120" w:line="240" w:lineRule="auto"/>
        <w:ind w:left="714" w:hanging="357"/>
        <w:rPr>
          <w:i/>
        </w:rPr>
      </w:pPr>
      <w:r w:rsidRPr="002F0441">
        <w:rPr>
          <w:iCs/>
        </w:rPr>
        <w:t>a 45 per cent refundable tax offset for eligible companies with an aggregated turnover of less than $20 million per annum (unless controlled by tax</w:t>
      </w:r>
      <w:r w:rsidR="006032C4">
        <w:rPr>
          <w:iCs/>
        </w:rPr>
        <w:t>-</w:t>
      </w:r>
      <w:r w:rsidRPr="002F0441">
        <w:rPr>
          <w:iCs/>
        </w:rPr>
        <w:t>exempt entities); and</w:t>
      </w:r>
    </w:p>
    <w:p w14:paraId="054B0A57" w14:textId="77777777" w:rsidR="00C9398A" w:rsidRPr="002F0441" w:rsidRDefault="00C9398A">
      <w:pPr>
        <w:pStyle w:val="ListParagraph"/>
        <w:numPr>
          <w:ilvl w:val="0"/>
          <w:numId w:val="30"/>
        </w:numPr>
        <w:spacing w:before="0" w:after="240" w:line="240" w:lineRule="auto"/>
        <w:rPr>
          <w:i/>
        </w:rPr>
      </w:pPr>
      <w:r w:rsidRPr="002F0441">
        <w:rPr>
          <w:iCs/>
        </w:rPr>
        <w:t>a non-refundable 40 per cent tax offset to all other eligible entities.</w:t>
      </w:r>
    </w:p>
    <w:p w14:paraId="2AD86BE5" w14:textId="77777777" w:rsidR="00C9398A" w:rsidRPr="00F81F3B" w:rsidRDefault="00C9398A" w:rsidP="00C9398A">
      <w:pPr>
        <w:rPr>
          <w:rFonts w:eastAsia="Times New Roman" w:cs="Arial"/>
          <w:szCs w:val="24"/>
          <w:lang w:eastAsia="en-AU"/>
        </w:rPr>
      </w:pPr>
      <w:r w:rsidRPr="00F81F3B">
        <w:rPr>
          <w:rFonts w:eastAsia="Times New Roman" w:cs="Arial"/>
          <w:szCs w:val="24"/>
          <w:lang w:eastAsia="en-AU"/>
        </w:rPr>
        <w:t>A $100 million threshold on R&amp;D expenditure claims was introduced in March 2015, and applies to income years starting on or after</w:t>
      </w:r>
      <w:r w:rsidRPr="00F81F3B">
        <w:rPr>
          <w:rFonts w:ascii="Times New Roman" w:eastAsia="Times New Roman" w:hAnsi="Times New Roman" w:cs="Arial"/>
          <w:szCs w:val="24"/>
          <w:lang w:eastAsia="en-AU"/>
        </w:rPr>
        <w:t> </w:t>
      </w:r>
      <w:r w:rsidRPr="00F81F3B">
        <w:rPr>
          <w:rFonts w:eastAsia="Times New Roman" w:cs="Arial"/>
          <w:szCs w:val="24"/>
          <w:lang w:eastAsia="en-AU"/>
        </w:rPr>
        <w:t>1</w:t>
      </w:r>
      <w:r w:rsidRPr="00F81F3B">
        <w:rPr>
          <w:rFonts w:ascii="Times New Roman" w:eastAsia="Times New Roman" w:hAnsi="Times New Roman" w:cs="Arial"/>
          <w:szCs w:val="24"/>
          <w:lang w:eastAsia="en-AU"/>
        </w:rPr>
        <w:t> </w:t>
      </w:r>
      <w:r w:rsidRPr="00F81F3B">
        <w:rPr>
          <w:rFonts w:eastAsia="Times New Roman" w:cs="Arial"/>
          <w:szCs w:val="24"/>
          <w:lang w:eastAsia="en-AU"/>
        </w:rPr>
        <w:t>July</w:t>
      </w:r>
      <w:r w:rsidRPr="00F81F3B">
        <w:rPr>
          <w:rFonts w:ascii="Times New Roman" w:eastAsia="Times New Roman" w:hAnsi="Times New Roman" w:cs="Arial"/>
          <w:szCs w:val="24"/>
          <w:lang w:eastAsia="en-AU"/>
        </w:rPr>
        <w:t> </w:t>
      </w:r>
      <w:r w:rsidRPr="00F81F3B">
        <w:rPr>
          <w:rFonts w:eastAsia="Times New Roman" w:cs="Arial"/>
          <w:szCs w:val="24"/>
          <w:lang w:eastAsia="en-AU"/>
        </w:rPr>
        <w:t>2014. For expenditure amounts above $</w:t>
      </w:r>
      <w:r w:rsidRPr="00DB362F">
        <w:rPr>
          <w:rFonts w:eastAsia="Times New Roman" w:cs="Arial"/>
          <w:szCs w:val="24"/>
          <w:lang w:eastAsia="en-AU"/>
        </w:rPr>
        <w:t>100</w:t>
      </w:r>
      <w:r w:rsidRPr="00A124A2">
        <w:rPr>
          <w:rFonts w:ascii="Times New Roman" w:eastAsia="Times New Roman" w:hAnsi="Times New Roman" w:cs="Arial"/>
          <w:szCs w:val="24"/>
          <w:lang w:eastAsia="en-AU"/>
        </w:rPr>
        <w:t> </w:t>
      </w:r>
      <w:r w:rsidRPr="00DB362F">
        <w:rPr>
          <w:rFonts w:eastAsia="Times New Roman" w:cs="Arial"/>
          <w:szCs w:val="24"/>
          <w:lang w:eastAsia="en-AU"/>
        </w:rPr>
        <w:t>million</w:t>
      </w:r>
      <w:r w:rsidRPr="00F81F3B">
        <w:rPr>
          <w:rFonts w:eastAsia="Times New Roman" w:cs="Arial"/>
          <w:szCs w:val="24"/>
          <w:lang w:eastAsia="en-AU"/>
        </w:rPr>
        <w:t>, companies are able to claim a tax offset at the prevailing company tax rate.</w:t>
      </w:r>
    </w:p>
    <w:p w14:paraId="4BB00430" w14:textId="77777777" w:rsidR="00C9398A" w:rsidRPr="00F81F3B" w:rsidRDefault="00C9398A" w:rsidP="00C9398A">
      <w:pPr>
        <w:rPr>
          <w:rFonts w:eastAsia="Times New Roman" w:cs="Arial"/>
          <w:szCs w:val="24"/>
          <w:lang w:eastAsia="en-AU"/>
        </w:rPr>
      </w:pPr>
      <w:r w:rsidRPr="00F81F3B">
        <w:rPr>
          <w:rFonts w:eastAsia="Times New Roman" w:cs="Arial"/>
          <w:szCs w:val="24"/>
          <w:lang w:eastAsia="en-AU"/>
        </w:rPr>
        <w:t xml:space="preserve">From 1 July 2016, the tax offset rates were amended to provide: </w:t>
      </w:r>
    </w:p>
    <w:p w14:paraId="3A9D70AB" w14:textId="77777777" w:rsidR="00C9398A" w:rsidRDefault="00C9398A" w:rsidP="00BA7E3F">
      <w:pPr>
        <w:pStyle w:val="ListParagraph"/>
        <w:numPr>
          <w:ilvl w:val="0"/>
          <w:numId w:val="31"/>
        </w:numPr>
        <w:spacing w:before="240" w:after="60" w:line="240" w:lineRule="auto"/>
        <w:rPr>
          <w:iCs/>
        </w:rPr>
      </w:pPr>
      <w:r w:rsidRPr="00D779D6">
        <w:rPr>
          <w:iCs/>
        </w:rPr>
        <w:t>a 43.5 per cent refundable tax offset for eligible companies with an aggregated turnover of less than $20 million per annum (unless controlled by tax exempt entities); and</w:t>
      </w:r>
    </w:p>
    <w:p w14:paraId="44F811AF" w14:textId="77777777" w:rsidR="00C9398A" w:rsidRPr="00D779D6" w:rsidRDefault="00C9398A" w:rsidP="00BA7E3F">
      <w:pPr>
        <w:pStyle w:val="ListParagraph"/>
        <w:numPr>
          <w:ilvl w:val="0"/>
          <w:numId w:val="31"/>
        </w:numPr>
        <w:spacing w:before="240" w:after="60" w:line="240" w:lineRule="auto"/>
        <w:rPr>
          <w:iCs/>
        </w:rPr>
      </w:pPr>
      <w:r w:rsidRPr="00D779D6">
        <w:rPr>
          <w:iCs/>
        </w:rPr>
        <w:t>a non-refundable 38.5 per cent tax offset to all other eligible entities.</w:t>
      </w:r>
    </w:p>
    <w:p w14:paraId="7BCB3DF0" w14:textId="77777777" w:rsidR="00C9398A" w:rsidRPr="00D779D6" w:rsidRDefault="00C9398A" w:rsidP="00C9398A">
      <w:pPr>
        <w:keepNext/>
        <w:keepLines/>
        <w:spacing w:before="200" w:after="200"/>
        <w:outlineLvl w:val="3"/>
        <w:rPr>
          <w:rFonts w:eastAsiaTheme="majorEastAsia" w:cstheme="majorBidi"/>
          <w:bCs/>
          <w:iCs/>
          <w:color w:val="5B9BD5" w:themeColor="accent1"/>
          <w:sz w:val="26"/>
          <w:szCs w:val="26"/>
          <w:lang w:eastAsia="en-AU"/>
        </w:rPr>
      </w:pPr>
      <w:r w:rsidRPr="00D779D6">
        <w:rPr>
          <w:rFonts w:eastAsiaTheme="majorEastAsia" w:cstheme="majorBidi"/>
          <w:bCs/>
          <w:iCs/>
          <w:color w:val="5B9BD5" w:themeColor="accent1"/>
          <w:sz w:val="26"/>
          <w:szCs w:val="26"/>
          <w:lang w:eastAsia="en-AU"/>
        </w:rPr>
        <w:t>Objectives</w:t>
      </w:r>
    </w:p>
    <w:p w14:paraId="3F141873" w14:textId="77777777" w:rsidR="00C9398A" w:rsidRPr="001254A4" w:rsidRDefault="00C9398A" w:rsidP="00C9398A">
      <w:pPr>
        <w:spacing w:after="0"/>
        <w:rPr>
          <w:rFonts w:eastAsia="Times New Roman" w:cs="Arial"/>
          <w:szCs w:val="24"/>
          <w:lang w:eastAsia="en-AU"/>
        </w:rPr>
      </w:pPr>
      <w:r w:rsidRPr="00F81F3B">
        <w:rPr>
          <w:rFonts w:eastAsia="Times New Roman" w:cs="Arial"/>
          <w:szCs w:val="24"/>
          <w:lang w:eastAsia="en-AU"/>
        </w:rPr>
        <w:t xml:space="preserve">The broad objective of the </w:t>
      </w:r>
      <w:r w:rsidRPr="00F81F3B">
        <w:rPr>
          <w:rFonts w:eastAsia="Times New Roman" w:cs="Arial"/>
          <w:i/>
          <w:szCs w:val="24"/>
          <w:lang w:eastAsia="en-AU"/>
        </w:rPr>
        <w:t>R&amp;D Tax Incentive</w:t>
      </w:r>
      <w:r w:rsidRPr="00F81F3B">
        <w:rPr>
          <w:rFonts w:eastAsia="Times New Roman" w:cs="Arial"/>
          <w:szCs w:val="24"/>
          <w:lang w:eastAsia="en-AU"/>
        </w:rPr>
        <w:t xml:space="preserve"> is to encourage industry to conduct R&amp;D activities that might otherwise not be conducted because of an uncertain return from the activities, in cases where the knowledge gained is likely to benefi</w:t>
      </w:r>
      <w:r>
        <w:rPr>
          <w:rFonts w:eastAsia="Times New Roman" w:cs="Arial"/>
          <w:szCs w:val="24"/>
          <w:lang w:eastAsia="en-AU"/>
        </w:rPr>
        <w:t xml:space="preserve">t the wider Australian economy. </w:t>
      </w:r>
      <w:r w:rsidRPr="00F81F3B">
        <w:rPr>
          <w:rFonts w:eastAsia="Times New Roman" w:cs="Arial"/>
          <w:szCs w:val="24"/>
          <w:lang w:eastAsia="en-AU"/>
        </w:rPr>
        <w:t>R&amp;D activities are systematic, experimental activ</w:t>
      </w:r>
      <w:r>
        <w:rPr>
          <w:rFonts w:eastAsia="Times New Roman" w:cs="Arial"/>
          <w:szCs w:val="24"/>
          <w:lang w:eastAsia="en-AU"/>
        </w:rPr>
        <w:t>ities with an unknown outcome.</w:t>
      </w:r>
    </w:p>
    <w:p w14:paraId="00FABBCA" w14:textId="77777777" w:rsidR="00C9398A" w:rsidRPr="00D779D6" w:rsidRDefault="00C9398A" w:rsidP="00C9398A">
      <w:pPr>
        <w:keepNext/>
        <w:keepLines/>
        <w:spacing w:before="200" w:after="200"/>
        <w:outlineLvl w:val="3"/>
        <w:rPr>
          <w:rFonts w:eastAsiaTheme="majorEastAsia" w:cstheme="majorBidi"/>
          <w:bCs/>
          <w:iCs/>
          <w:color w:val="5B9BD5" w:themeColor="accent1"/>
          <w:sz w:val="26"/>
          <w:szCs w:val="26"/>
          <w:lang w:eastAsia="en-AU"/>
        </w:rPr>
      </w:pPr>
      <w:r>
        <w:rPr>
          <w:rFonts w:eastAsiaTheme="majorEastAsia" w:cstheme="majorBidi"/>
          <w:bCs/>
          <w:iCs/>
          <w:color w:val="5B9BD5" w:themeColor="accent1"/>
          <w:sz w:val="26"/>
          <w:szCs w:val="26"/>
          <w:lang w:eastAsia="en-AU"/>
        </w:rPr>
        <w:t>Programme performance</w:t>
      </w:r>
    </w:p>
    <w:p w14:paraId="2E02D6DA" w14:textId="77777777" w:rsidR="00C9398A" w:rsidRDefault="00C9398A" w:rsidP="00C9398A">
      <w:pPr>
        <w:rPr>
          <w:rFonts w:eastAsia="Times New Roman" w:cs="Arial"/>
          <w:szCs w:val="24"/>
          <w:lang w:val="en-US" w:eastAsia="en-AU"/>
        </w:rPr>
      </w:pPr>
      <w:r w:rsidRPr="00F81F3B">
        <w:rPr>
          <w:rFonts w:eastAsia="Times New Roman" w:cs="Arial"/>
          <w:szCs w:val="24"/>
          <w:lang w:val="en-US" w:eastAsia="en-AU"/>
        </w:rPr>
        <w:t xml:space="preserve">The figures below highlight recent trends in the </w:t>
      </w:r>
      <w:r w:rsidRPr="00F81F3B">
        <w:rPr>
          <w:rFonts w:eastAsia="Times New Roman" w:cs="Arial"/>
          <w:i/>
          <w:szCs w:val="24"/>
          <w:lang w:val="en-US" w:eastAsia="en-AU"/>
        </w:rPr>
        <w:t>R&amp;D Tax Incentive</w:t>
      </w:r>
      <w:r w:rsidRPr="00F81F3B">
        <w:rPr>
          <w:rFonts w:eastAsia="Times New Roman" w:cs="Arial"/>
          <w:szCs w:val="24"/>
          <w:lang w:val="en-US" w:eastAsia="en-AU"/>
        </w:rPr>
        <w:t xml:space="preserve"> programme.</w:t>
      </w:r>
      <w:r>
        <w:rPr>
          <w:rFonts w:eastAsia="Times New Roman" w:cs="Arial"/>
          <w:szCs w:val="24"/>
          <w:lang w:val="en-US" w:eastAsia="en-AU"/>
        </w:rPr>
        <w:t xml:space="preserve"> </w:t>
      </w:r>
      <w:r w:rsidRPr="00F375B5">
        <w:rPr>
          <w:rFonts w:eastAsia="Times New Roman" w:cs="Arial"/>
          <w:i/>
          <w:szCs w:val="24"/>
          <w:lang w:val="en-US" w:eastAsia="en-AU"/>
        </w:rPr>
        <w:t>R&amp;D Tax Incentive</w:t>
      </w:r>
      <w:r>
        <w:rPr>
          <w:rFonts w:eastAsia="Times New Roman" w:cs="Arial"/>
          <w:szCs w:val="24"/>
          <w:lang w:val="en-US" w:eastAsia="en-AU"/>
        </w:rPr>
        <w:t xml:space="preserve"> </w:t>
      </w:r>
      <w:r w:rsidRPr="00F15225">
        <w:rPr>
          <w:rFonts w:eastAsia="Times New Roman" w:cs="Arial"/>
          <w:szCs w:val="24"/>
          <w:lang w:val="en-US" w:eastAsia="en-AU"/>
        </w:rPr>
        <w:t xml:space="preserve">activities are </w:t>
      </w:r>
      <w:r>
        <w:rPr>
          <w:rFonts w:eastAsia="Times New Roman" w:cs="Arial"/>
          <w:szCs w:val="24"/>
          <w:lang w:val="en-US" w:eastAsia="en-AU"/>
        </w:rPr>
        <w:t xml:space="preserve">registered within ten months after the income </w:t>
      </w:r>
      <w:r w:rsidRPr="00F15225">
        <w:rPr>
          <w:rFonts w:eastAsia="Times New Roman" w:cs="Arial"/>
          <w:szCs w:val="24"/>
          <w:lang w:val="en-US" w:eastAsia="en-AU"/>
        </w:rPr>
        <w:t xml:space="preserve">year </w:t>
      </w:r>
      <w:r>
        <w:rPr>
          <w:rFonts w:eastAsia="Times New Roman" w:cs="Arial"/>
          <w:szCs w:val="24"/>
          <w:lang w:val="en-US" w:eastAsia="en-AU"/>
        </w:rPr>
        <w:t xml:space="preserve">in which </w:t>
      </w:r>
      <w:r w:rsidRPr="00F15225">
        <w:rPr>
          <w:rFonts w:eastAsia="Times New Roman" w:cs="Arial"/>
          <w:szCs w:val="24"/>
          <w:lang w:val="en-US" w:eastAsia="en-AU"/>
        </w:rPr>
        <w:t xml:space="preserve">the </w:t>
      </w:r>
      <w:r>
        <w:rPr>
          <w:rFonts w:eastAsia="Times New Roman" w:cs="Arial"/>
          <w:szCs w:val="24"/>
          <w:lang w:val="en-US" w:eastAsia="en-AU"/>
        </w:rPr>
        <w:t>companies</w:t>
      </w:r>
      <w:r w:rsidRPr="00F15225">
        <w:rPr>
          <w:rFonts w:eastAsia="Times New Roman" w:cs="Arial"/>
          <w:szCs w:val="24"/>
          <w:lang w:val="en-US" w:eastAsia="en-AU"/>
        </w:rPr>
        <w:t xml:space="preserve"> undertook </w:t>
      </w:r>
      <w:r>
        <w:rPr>
          <w:rFonts w:eastAsia="Times New Roman" w:cs="Arial"/>
          <w:szCs w:val="24"/>
          <w:lang w:val="en-US" w:eastAsia="en-AU"/>
        </w:rPr>
        <w:t xml:space="preserve">the R&amp;D </w:t>
      </w:r>
      <w:r w:rsidRPr="00F15225">
        <w:rPr>
          <w:rFonts w:eastAsia="Times New Roman" w:cs="Arial"/>
          <w:szCs w:val="24"/>
          <w:lang w:val="en-US" w:eastAsia="en-AU"/>
        </w:rPr>
        <w:t>activities</w:t>
      </w:r>
      <w:r>
        <w:rPr>
          <w:rFonts w:eastAsia="Times New Roman" w:cs="Arial"/>
          <w:szCs w:val="24"/>
          <w:lang w:val="en-US" w:eastAsia="en-AU"/>
        </w:rPr>
        <w:t>,</w:t>
      </w:r>
      <w:r w:rsidRPr="00F15225">
        <w:rPr>
          <w:rFonts w:eastAsia="Times New Roman" w:cs="Arial"/>
          <w:szCs w:val="24"/>
          <w:lang w:val="en-US" w:eastAsia="en-AU"/>
        </w:rPr>
        <w:t xml:space="preserve"> </w:t>
      </w:r>
      <w:r>
        <w:rPr>
          <w:rFonts w:eastAsia="Times New Roman" w:cs="Arial"/>
          <w:szCs w:val="24"/>
          <w:lang w:val="en-US" w:eastAsia="en-AU"/>
        </w:rPr>
        <w:t>that is, R&amp;D</w:t>
      </w:r>
      <w:r w:rsidRPr="00F15225">
        <w:rPr>
          <w:rFonts w:eastAsia="Times New Roman" w:cs="Arial"/>
          <w:szCs w:val="24"/>
          <w:lang w:val="en-US" w:eastAsia="en-AU"/>
        </w:rPr>
        <w:t xml:space="preserve"> activities </w:t>
      </w:r>
      <w:r>
        <w:rPr>
          <w:rFonts w:eastAsia="Times New Roman" w:cs="Arial"/>
          <w:szCs w:val="24"/>
          <w:lang w:val="en-US" w:eastAsia="en-AU"/>
        </w:rPr>
        <w:t xml:space="preserve">undertaken during the </w:t>
      </w:r>
      <w:r w:rsidRPr="00F15225">
        <w:rPr>
          <w:rFonts w:eastAsia="Times New Roman" w:cs="Arial"/>
          <w:szCs w:val="24"/>
          <w:lang w:val="en-US" w:eastAsia="en-AU"/>
        </w:rPr>
        <w:t xml:space="preserve">2014-15 </w:t>
      </w:r>
      <w:r>
        <w:rPr>
          <w:rFonts w:eastAsia="Times New Roman" w:cs="Arial"/>
          <w:szCs w:val="24"/>
          <w:lang w:val="en-US" w:eastAsia="en-AU"/>
        </w:rPr>
        <w:t xml:space="preserve">income year will be registered </w:t>
      </w:r>
      <w:r w:rsidRPr="00F15225">
        <w:rPr>
          <w:rFonts w:eastAsia="Times New Roman" w:cs="Arial"/>
          <w:szCs w:val="24"/>
          <w:lang w:val="en-US" w:eastAsia="en-AU"/>
        </w:rPr>
        <w:t xml:space="preserve">in </w:t>
      </w:r>
      <w:r>
        <w:rPr>
          <w:rFonts w:eastAsia="Times New Roman" w:cs="Arial"/>
          <w:szCs w:val="24"/>
          <w:lang w:val="en-US" w:eastAsia="en-AU"/>
        </w:rPr>
        <w:t xml:space="preserve">the </w:t>
      </w:r>
      <w:r w:rsidRPr="00F15225">
        <w:rPr>
          <w:rFonts w:eastAsia="Times New Roman" w:cs="Arial"/>
          <w:szCs w:val="24"/>
          <w:lang w:val="en-US" w:eastAsia="en-AU"/>
        </w:rPr>
        <w:t>2015-16</w:t>
      </w:r>
      <w:r>
        <w:rPr>
          <w:rFonts w:eastAsia="Times New Roman" w:cs="Arial"/>
          <w:szCs w:val="24"/>
          <w:lang w:val="en-US" w:eastAsia="en-AU"/>
        </w:rPr>
        <w:t xml:space="preserve"> reporting period</w:t>
      </w:r>
      <w:r w:rsidRPr="00F15225">
        <w:rPr>
          <w:rFonts w:eastAsia="Times New Roman" w:cs="Arial"/>
          <w:szCs w:val="24"/>
          <w:lang w:val="en-US" w:eastAsia="en-AU"/>
        </w:rPr>
        <w:t>.</w:t>
      </w:r>
    </w:p>
    <w:p w14:paraId="3DF931F4" w14:textId="77777777" w:rsidR="00C9398A" w:rsidRPr="00F81F3B" w:rsidRDefault="00C9398A" w:rsidP="00C9398A">
      <w:pPr>
        <w:rPr>
          <w:rFonts w:eastAsia="Times New Roman" w:cs="Arial"/>
          <w:szCs w:val="24"/>
          <w:lang w:val="en-US" w:eastAsia="en-AU"/>
        </w:rPr>
      </w:pPr>
      <w:r w:rsidRPr="00603682">
        <w:rPr>
          <w:rFonts w:cs="Arial"/>
        </w:rPr>
        <w:t xml:space="preserve">Companies </w:t>
      </w:r>
      <w:r>
        <w:rPr>
          <w:rFonts w:cs="Arial"/>
        </w:rPr>
        <w:t xml:space="preserve">with a substituted accounting period (SAP) ending after 30 June 2015 (but before 31 December 2015) may continue to register for the </w:t>
      </w:r>
      <w:r w:rsidRPr="00603682">
        <w:rPr>
          <w:rFonts w:cs="Arial"/>
        </w:rPr>
        <w:t xml:space="preserve">R&amp;D Tax </w:t>
      </w:r>
      <w:r w:rsidRPr="00CA068A">
        <w:rPr>
          <w:rFonts w:cs="Arial"/>
        </w:rPr>
        <w:t>Incentive</w:t>
      </w:r>
      <w:r>
        <w:rPr>
          <w:rFonts w:cs="Arial"/>
        </w:rPr>
        <w:t xml:space="preserve"> until 30 September 2016. On average, around 200 of these R&amp;D-performing entities register each year; they are typically referred to as ‘late balancers’.</w:t>
      </w:r>
    </w:p>
    <w:p w14:paraId="1BFE2AEF" w14:textId="77777777" w:rsidR="00C9398A" w:rsidRPr="00F81F3B" w:rsidRDefault="00C9398A" w:rsidP="00C9398A">
      <w:pPr>
        <w:spacing w:after="0"/>
        <w:rPr>
          <w:rFonts w:eastAsia="Times New Roman" w:cs="Arial"/>
          <w:szCs w:val="24"/>
          <w:lang w:val="en-US" w:eastAsia="en-AU"/>
        </w:rPr>
      </w:pPr>
      <w:r>
        <w:rPr>
          <w:rFonts w:eastAsia="Times New Roman" w:cs="Arial"/>
          <w:szCs w:val="24"/>
          <w:lang w:val="en-US" w:eastAsia="en-AU"/>
        </w:rPr>
        <w:t>Figure A1-1</w:t>
      </w:r>
      <w:r w:rsidRPr="00F81F3B">
        <w:rPr>
          <w:rFonts w:eastAsia="Times New Roman" w:cs="Arial"/>
          <w:szCs w:val="24"/>
          <w:lang w:val="en-US" w:eastAsia="en-AU"/>
        </w:rPr>
        <w:t xml:space="preserve"> shows the number of R&amp;D performing entities claiming the R&amp;D Tax programme over time, and the rise in that number. </w:t>
      </w:r>
    </w:p>
    <w:p w14:paraId="00C1C0FC" w14:textId="77777777" w:rsidR="00C9398A" w:rsidRDefault="00C9398A" w:rsidP="00C9398A">
      <w:pPr>
        <w:rPr>
          <w:rFonts w:eastAsia="Times New Roman" w:cs="Arial"/>
          <w:b/>
          <w:bCs/>
          <w:i/>
          <w:sz w:val="20"/>
          <w:szCs w:val="20"/>
          <w:lang w:eastAsia="en-AU"/>
        </w:rPr>
      </w:pPr>
      <w:r>
        <w:rPr>
          <w:rFonts w:eastAsia="Times New Roman" w:cs="Arial"/>
          <w:b/>
          <w:bCs/>
          <w:i/>
          <w:sz w:val="20"/>
          <w:szCs w:val="20"/>
          <w:lang w:eastAsia="en-AU"/>
        </w:rPr>
        <w:br w:type="page"/>
      </w:r>
    </w:p>
    <w:p w14:paraId="241532D4" w14:textId="77777777" w:rsidR="00C9398A" w:rsidRPr="00F375B5" w:rsidRDefault="00C9398A" w:rsidP="00C9398A">
      <w:pPr>
        <w:spacing w:after="0"/>
        <w:rPr>
          <w:rFonts w:eastAsia="Times New Roman" w:cs="Arial"/>
          <w:bCs/>
          <w:i/>
          <w:sz w:val="20"/>
          <w:szCs w:val="20"/>
          <w:lang w:eastAsia="en-AU"/>
        </w:rPr>
      </w:pPr>
      <w:r w:rsidRPr="00F375B5">
        <w:rPr>
          <w:rFonts w:eastAsia="Times New Roman" w:cs="Arial"/>
          <w:bCs/>
          <w:i/>
          <w:sz w:val="20"/>
          <w:szCs w:val="20"/>
          <w:lang w:eastAsia="en-AU"/>
        </w:rPr>
        <w:lastRenderedPageBreak/>
        <w:t xml:space="preserve">Figure A1-1 </w:t>
      </w:r>
      <w:r w:rsidRPr="00F375B5">
        <w:rPr>
          <w:rFonts w:eastAsia="Times New Roman" w:cs="Arial"/>
          <w:bCs/>
          <w:i/>
          <w:color w:val="000000" w:themeColor="text1"/>
          <w:sz w:val="20"/>
          <w:szCs w:val="20"/>
          <w:lang w:eastAsia="en-AU"/>
        </w:rPr>
        <w:t xml:space="preserve">Summary of R&amp;D Tax Concession/Incentive </w:t>
      </w:r>
      <w:r w:rsidRPr="00F375B5">
        <w:rPr>
          <w:rFonts w:eastAsia="Times New Roman" w:cs="Arial"/>
          <w:bCs/>
          <w:i/>
          <w:sz w:val="20"/>
          <w:szCs w:val="20"/>
          <w:lang w:eastAsia="en-AU"/>
        </w:rPr>
        <w:t>for R&amp;D performing entities, from 1985</w:t>
      </w:r>
      <w:r w:rsidRPr="00F375B5">
        <w:rPr>
          <w:rFonts w:eastAsia="Times New Roman" w:cs="Arial"/>
          <w:bCs/>
          <w:i/>
          <w:sz w:val="20"/>
          <w:szCs w:val="20"/>
          <w:lang w:eastAsia="en-AU"/>
        </w:rPr>
        <w:noBreakHyphen/>
        <w:t>86 to 2014-15 as at 30 June 2016 (incomplete data for income year 2014-15)</w:t>
      </w:r>
      <w:r>
        <w:rPr>
          <w:rFonts w:eastAsia="Times New Roman" w:cs="Arial"/>
          <w:bCs/>
          <w:i/>
          <w:sz w:val="20"/>
          <w:szCs w:val="20"/>
          <w:lang w:eastAsia="en-AU"/>
        </w:rPr>
        <w:br/>
      </w:r>
    </w:p>
    <w:p w14:paraId="5C4BBA18" w14:textId="77777777" w:rsidR="00C9398A" w:rsidRPr="00F81F3B" w:rsidRDefault="00C9398A" w:rsidP="00C9398A">
      <w:pPr>
        <w:spacing w:after="0"/>
        <w:jc w:val="center"/>
        <w:rPr>
          <w:rFonts w:eastAsia="Times New Roman" w:cs="Arial"/>
          <w:szCs w:val="24"/>
          <w:lang w:eastAsia="en-AU"/>
        </w:rPr>
      </w:pPr>
      <w:r w:rsidRPr="00F81F3B">
        <w:rPr>
          <w:rFonts w:eastAsia="Times New Roman" w:cs="Arial"/>
          <w:noProof/>
          <w:szCs w:val="24"/>
          <w:lang w:eastAsia="en-AU"/>
        </w:rPr>
        <w:drawing>
          <wp:inline distT="0" distB="0" distL="0" distR="0" wp14:anchorId="28CE793C" wp14:editId="0C17015A">
            <wp:extent cx="6581775" cy="3999230"/>
            <wp:effectExtent l="0" t="0" r="0" b="1270"/>
            <wp:docPr id="22" name="Chart 22" descr="Figure A1-1 Summary of R&amp;D Tax Concession/Incentive for R&amp;D performing entities, from 1985 86 to 2014-15 as at 30 June 2016 (incomplete data for income year 2014-15)" title="Tax Incentiv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02F1035" w14:textId="77777777" w:rsidR="00C9398A" w:rsidRDefault="00C9398A" w:rsidP="00C9398A">
      <w:pPr>
        <w:spacing w:after="0"/>
        <w:rPr>
          <w:rFonts w:eastAsia="Times New Roman" w:cs="Arial"/>
          <w:bCs/>
          <w:i/>
          <w:sz w:val="20"/>
          <w:szCs w:val="20"/>
          <w:lang w:eastAsia="en-AU"/>
        </w:rPr>
      </w:pPr>
      <w:r w:rsidRPr="00BC0DE1">
        <w:rPr>
          <w:rFonts w:eastAsia="Times New Roman" w:cs="Arial"/>
          <w:b/>
          <w:bCs/>
          <w:sz w:val="20"/>
          <w:szCs w:val="20"/>
          <w:lang w:eastAsia="en-AU"/>
        </w:rPr>
        <w:br w:type="page"/>
      </w:r>
      <w:r w:rsidRPr="00BC0DE1">
        <w:rPr>
          <w:rFonts w:eastAsia="Times New Roman" w:cs="Arial"/>
          <w:b/>
          <w:bCs/>
          <w:i/>
          <w:color w:val="000000" w:themeColor="text1"/>
          <w:sz w:val="20"/>
          <w:szCs w:val="20"/>
          <w:lang w:eastAsia="en-AU"/>
        </w:rPr>
        <w:lastRenderedPageBreak/>
        <w:t xml:space="preserve">Figure A1-1 R&amp;D Tax Concession/Incentive </w:t>
      </w:r>
      <w:r w:rsidRPr="00BC0DE1">
        <w:rPr>
          <w:rFonts w:eastAsia="Times New Roman" w:cs="Arial"/>
          <w:b/>
          <w:bCs/>
          <w:i/>
          <w:sz w:val="20"/>
          <w:szCs w:val="20"/>
          <w:lang w:eastAsia="en-AU"/>
        </w:rPr>
        <w:t>for R&amp;D performing entities, from 1985</w:t>
      </w:r>
      <w:r w:rsidRPr="00BC0DE1">
        <w:rPr>
          <w:rFonts w:eastAsia="Times New Roman" w:cs="Arial"/>
          <w:b/>
          <w:bCs/>
          <w:i/>
          <w:sz w:val="20"/>
          <w:szCs w:val="20"/>
          <w:lang w:eastAsia="en-AU"/>
        </w:rPr>
        <w:noBreakHyphen/>
        <w:t>86 to 2014-15 (incomplete year), as at 30 June 2016</w:t>
      </w:r>
      <w:r w:rsidRPr="00BC0DE1">
        <w:rPr>
          <w:rFonts w:eastAsia="Times New Roman" w:cs="Arial"/>
          <w:b/>
          <w:bCs/>
          <w:i/>
          <w:color w:val="000000" w:themeColor="text1"/>
          <w:sz w:val="20"/>
          <w:szCs w:val="20"/>
          <w:lang w:eastAsia="en-AU"/>
        </w:rPr>
        <w:t xml:space="preserve"> </w:t>
      </w:r>
      <w:r w:rsidRPr="00BC0DE1">
        <w:rPr>
          <w:rFonts w:eastAsia="Times New Roman" w:cs="Arial"/>
          <w:b/>
          <w:bCs/>
          <w:i/>
          <w:sz w:val="20"/>
          <w:szCs w:val="20"/>
          <w:lang w:eastAsia="en-AU"/>
        </w:rPr>
        <w:t>(incomplete data for income year 2014-15)</w:t>
      </w:r>
    </w:p>
    <w:p w14:paraId="088DAF8D" w14:textId="77777777" w:rsidR="00C9398A" w:rsidRPr="00F375B5" w:rsidRDefault="00C9398A" w:rsidP="00C9398A">
      <w:pPr>
        <w:spacing w:after="0"/>
        <w:rPr>
          <w:rFonts w:eastAsia="Times New Roman" w:cs="Arial"/>
          <w:bCs/>
          <w:i/>
          <w:color w:val="000000" w:themeColor="text1"/>
          <w:sz w:val="20"/>
          <w:szCs w:val="20"/>
          <w:lang w:eastAsia="en-AU"/>
        </w:rPr>
      </w:pPr>
    </w:p>
    <w:tbl>
      <w:tblPr>
        <w:tblW w:w="9322" w:type="dxa"/>
        <w:tblBorders>
          <w:top w:val="single" w:sz="12" w:space="0" w:color="8496B0" w:themeColor="text2" w:themeTint="99"/>
          <w:insideH w:val="single" w:sz="4" w:space="0" w:color="8496B0" w:themeColor="text2" w:themeTint="99"/>
          <w:insideV w:val="single" w:sz="4" w:space="0" w:color="8496B0" w:themeColor="text2" w:themeTint="99"/>
        </w:tblBorders>
        <w:tblLook w:val="0000" w:firstRow="0" w:lastRow="0" w:firstColumn="0" w:lastColumn="0" w:noHBand="0" w:noVBand="0"/>
      </w:tblPr>
      <w:tblGrid>
        <w:gridCol w:w="3256"/>
        <w:gridCol w:w="2551"/>
        <w:gridCol w:w="3515"/>
      </w:tblGrid>
      <w:tr w:rsidR="00C9398A" w:rsidRPr="001D2A20" w14:paraId="55DC4107" w14:textId="77777777" w:rsidTr="00CB4886">
        <w:trPr>
          <w:cantSplit/>
          <w:trHeight w:val="593"/>
          <w:tblHeader/>
        </w:trPr>
        <w:tc>
          <w:tcPr>
            <w:tcW w:w="3256" w:type="dxa"/>
            <w:tcBorders>
              <w:bottom w:val="single" w:sz="12" w:space="0" w:color="8496B0" w:themeColor="text2" w:themeTint="99"/>
            </w:tcBorders>
            <w:shd w:val="clear" w:color="auto" w:fill="auto"/>
          </w:tcPr>
          <w:p w14:paraId="3E947616" w14:textId="77777777" w:rsidR="00C9398A" w:rsidRPr="001D2A20" w:rsidRDefault="00C9398A" w:rsidP="00CB4886">
            <w:pPr>
              <w:spacing w:afterLines="120" w:after="288"/>
              <w:rPr>
                <w:rFonts w:eastAsia="MS Mincho" w:cs="Arial"/>
                <w:b/>
                <w:color w:val="000000" w:themeColor="text1"/>
                <w:sz w:val="20"/>
                <w:szCs w:val="20"/>
                <w:lang w:eastAsia="ja-JP"/>
              </w:rPr>
            </w:pPr>
            <w:r w:rsidRPr="001D2A20">
              <w:rPr>
                <w:rFonts w:eastAsia="MS Mincho" w:cs="Arial"/>
                <w:b/>
                <w:color w:val="000000" w:themeColor="text1"/>
                <w:sz w:val="20"/>
                <w:szCs w:val="20"/>
                <w:lang w:eastAsia="ja-JP"/>
              </w:rPr>
              <w:t>Registration Year</w:t>
            </w:r>
          </w:p>
        </w:tc>
        <w:tc>
          <w:tcPr>
            <w:tcW w:w="2551" w:type="dxa"/>
            <w:tcBorders>
              <w:bottom w:val="single" w:sz="12" w:space="0" w:color="8496B0" w:themeColor="text2" w:themeTint="99"/>
            </w:tcBorders>
            <w:shd w:val="clear" w:color="auto" w:fill="auto"/>
          </w:tcPr>
          <w:p w14:paraId="6082F6DE" w14:textId="77777777" w:rsidR="00C9398A" w:rsidRPr="001D2A20" w:rsidRDefault="00C9398A" w:rsidP="00CB4886">
            <w:pPr>
              <w:spacing w:afterLines="120" w:after="288"/>
              <w:rPr>
                <w:rFonts w:eastAsia="MS Mincho" w:cs="Arial"/>
                <w:b/>
                <w:color w:val="000000" w:themeColor="text1"/>
                <w:sz w:val="20"/>
                <w:szCs w:val="20"/>
                <w:lang w:eastAsia="ja-JP"/>
              </w:rPr>
            </w:pPr>
            <w:r w:rsidRPr="001D2A20">
              <w:rPr>
                <w:rFonts w:eastAsia="MS Mincho" w:cs="Arial"/>
                <w:b/>
                <w:color w:val="000000" w:themeColor="text1"/>
                <w:sz w:val="20"/>
                <w:szCs w:val="20"/>
                <w:lang w:eastAsia="ja-JP"/>
              </w:rPr>
              <w:t>Number of R&amp;D-performing entities</w:t>
            </w:r>
          </w:p>
        </w:tc>
        <w:tc>
          <w:tcPr>
            <w:tcW w:w="3515" w:type="dxa"/>
            <w:tcBorders>
              <w:bottom w:val="single" w:sz="12" w:space="0" w:color="8496B0" w:themeColor="text2" w:themeTint="99"/>
            </w:tcBorders>
            <w:shd w:val="clear" w:color="auto" w:fill="auto"/>
          </w:tcPr>
          <w:p w14:paraId="1B458A6D" w14:textId="77777777" w:rsidR="00C9398A" w:rsidRPr="001D2A20" w:rsidRDefault="00C9398A" w:rsidP="00CB4886">
            <w:pPr>
              <w:spacing w:afterLines="120" w:after="288"/>
              <w:rPr>
                <w:rFonts w:eastAsia="MS Mincho" w:cs="Arial"/>
                <w:b/>
                <w:color w:val="000000" w:themeColor="text1"/>
                <w:sz w:val="20"/>
                <w:szCs w:val="20"/>
                <w:lang w:eastAsia="ja-JP"/>
              </w:rPr>
            </w:pPr>
            <w:r w:rsidRPr="001D2A20">
              <w:rPr>
                <w:rFonts w:eastAsia="MS Mincho" w:cs="Arial"/>
                <w:b/>
                <w:color w:val="000000" w:themeColor="text1"/>
                <w:sz w:val="20"/>
                <w:szCs w:val="20"/>
                <w:lang w:eastAsia="ja-JP"/>
              </w:rPr>
              <w:t>Registered R&amp;D Expenditure ($m)</w:t>
            </w:r>
          </w:p>
        </w:tc>
      </w:tr>
      <w:tr w:rsidR="00C9398A" w:rsidRPr="00F81F3B" w14:paraId="18645D12" w14:textId="77777777" w:rsidTr="00CB4886">
        <w:trPr>
          <w:cantSplit/>
          <w:trHeight w:val="227"/>
        </w:trPr>
        <w:tc>
          <w:tcPr>
            <w:tcW w:w="3256" w:type="dxa"/>
            <w:tcBorders>
              <w:top w:val="single" w:sz="12" w:space="0" w:color="8496B0" w:themeColor="text2" w:themeTint="99"/>
            </w:tcBorders>
            <w:shd w:val="clear" w:color="auto" w:fill="auto"/>
          </w:tcPr>
          <w:p w14:paraId="7DB783AE"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1985-86</w:t>
            </w:r>
          </w:p>
        </w:tc>
        <w:tc>
          <w:tcPr>
            <w:tcW w:w="2551" w:type="dxa"/>
            <w:tcBorders>
              <w:top w:val="single" w:sz="12" w:space="0" w:color="8496B0" w:themeColor="text2" w:themeTint="99"/>
            </w:tcBorders>
            <w:shd w:val="clear" w:color="auto" w:fill="auto"/>
          </w:tcPr>
          <w:p w14:paraId="044397C3"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2,549</w:t>
            </w:r>
          </w:p>
        </w:tc>
        <w:tc>
          <w:tcPr>
            <w:tcW w:w="3515" w:type="dxa"/>
            <w:tcBorders>
              <w:top w:val="single" w:sz="12" w:space="0" w:color="8496B0" w:themeColor="text2" w:themeTint="99"/>
            </w:tcBorders>
            <w:shd w:val="clear" w:color="auto" w:fill="auto"/>
          </w:tcPr>
          <w:p w14:paraId="3021B688"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107.76</w:t>
            </w:r>
          </w:p>
        </w:tc>
      </w:tr>
      <w:tr w:rsidR="00C9398A" w:rsidRPr="00F81F3B" w14:paraId="6B946BF3" w14:textId="77777777" w:rsidTr="00CB4886">
        <w:trPr>
          <w:cantSplit/>
          <w:trHeight w:val="227"/>
        </w:trPr>
        <w:tc>
          <w:tcPr>
            <w:tcW w:w="3256" w:type="dxa"/>
            <w:shd w:val="clear" w:color="auto" w:fill="auto"/>
          </w:tcPr>
          <w:p w14:paraId="5D5330F6"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1986-87</w:t>
            </w:r>
          </w:p>
        </w:tc>
        <w:tc>
          <w:tcPr>
            <w:tcW w:w="2551" w:type="dxa"/>
            <w:shd w:val="clear" w:color="auto" w:fill="auto"/>
          </w:tcPr>
          <w:p w14:paraId="5B8A3AC3"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1,666</w:t>
            </w:r>
          </w:p>
        </w:tc>
        <w:tc>
          <w:tcPr>
            <w:tcW w:w="3515" w:type="dxa"/>
            <w:shd w:val="clear" w:color="auto" w:fill="auto"/>
          </w:tcPr>
          <w:p w14:paraId="60FD2C2C"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731.45</w:t>
            </w:r>
          </w:p>
        </w:tc>
      </w:tr>
      <w:tr w:rsidR="00C9398A" w:rsidRPr="00F81F3B" w14:paraId="61233EA0" w14:textId="77777777" w:rsidTr="00CB4886">
        <w:trPr>
          <w:cantSplit/>
          <w:trHeight w:val="227"/>
        </w:trPr>
        <w:tc>
          <w:tcPr>
            <w:tcW w:w="3256" w:type="dxa"/>
            <w:shd w:val="clear" w:color="auto" w:fill="auto"/>
          </w:tcPr>
          <w:p w14:paraId="37FE2C8F"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1987-88</w:t>
            </w:r>
          </w:p>
        </w:tc>
        <w:tc>
          <w:tcPr>
            <w:tcW w:w="2551" w:type="dxa"/>
            <w:shd w:val="clear" w:color="auto" w:fill="auto"/>
          </w:tcPr>
          <w:p w14:paraId="2D00375A"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2,067</w:t>
            </w:r>
          </w:p>
        </w:tc>
        <w:tc>
          <w:tcPr>
            <w:tcW w:w="3515" w:type="dxa"/>
            <w:shd w:val="clear" w:color="auto" w:fill="auto"/>
          </w:tcPr>
          <w:p w14:paraId="7C584385"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1,093.25</w:t>
            </w:r>
          </w:p>
        </w:tc>
      </w:tr>
      <w:tr w:rsidR="00C9398A" w:rsidRPr="00F81F3B" w14:paraId="2BB77D9D" w14:textId="77777777" w:rsidTr="00CB4886">
        <w:trPr>
          <w:cantSplit/>
          <w:trHeight w:val="227"/>
        </w:trPr>
        <w:tc>
          <w:tcPr>
            <w:tcW w:w="3256" w:type="dxa"/>
            <w:shd w:val="clear" w:color="auto" w:fill="auto"/>
          </w:tcPr>
          <w:p w14:paraId="20265CF7"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1988-89</w:t>
            </w:r>
          </w:p>
        </w:tc>
        <w:tc>
          <w:tcPr>
            <w:tcW w:w="2551" w:type="dxa"/>
            <w:shd w:val="clear" w:color="auto" w:fill="auto"/>
          </w:tcPr>
          <w:p w14:paraId="7AC9253A"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2,153</w:t>
            </w:r>
          </w:p>
        </w:tc>
        <w:tc>
          <w:tcPr>
            <w:tcW w:w="3515" w:type="dxa"/>
            <w:shd w:val="clear" w:color="auto" w:fill="auto"/>
          </w:tcPr>
          <w:p w14:paraId="11A61670"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1,321.72</w:t>
            </w:r>
          </w:p>
        </w:tc>
      </w:tr>
      <w:tr w:rsidR="00C9398A" w:rsidRPr="00F81F3B" w14:paraId="1E6CA3F7" w14:textId="77777777" w:rsidTr="00CB4886">
        <w:trPr>
          <w:cantSplit/>
          <w:trHeight w:val="227"/>
        </w:trPr>
        <w:tc>
          <w:tcPr>
            <w:tcW w:w="3256" w:type="dxa"/>
            <w:shd w:val="clear" w:color="auto" w:fill="auto"/>
          </w:tcPr>
          <w:p w14:paraId="395AA8FB"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1989-90</w:t>
            </w:r>
          </w:p>
        </w:tc>
        <w:tc>
          <w:tcPr>
            <w:tcW w:w="2551" w:type="dxa"/>
            <w:shd w:val="clear" w:color="auto" w:fill="auto"/>
          </w:tcPr>
          <w:p w14:paraId="661180D2"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2,365</w:t>
            </w:r>
          </w:p>
        </w:tc>
        <w:tc>
          <w:tcPr>
            <w:tcW w:w="3515" w:type="dxa"/>
            <w:shd w:val="clear" w:color="auto" w:fill="auto"/>
          </w:tcPr>
          <w:p w14:paraId="4887D7BF"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1,625.45</w:t>
            </w:r>
          </w:p>
        </w:tc>
      </w:tr>
      <w:tr w:rsidR="00C9398A" w:rsidRPr="00F81F3B" w14:paraId="2ACD538A" w14:textId="77777777" w:rsidTr="00CB4886">
        <w:trPr>
          <w:cantSplit/>
          <w:trHeight w:val="227"/>
        </w:trPr>
        <w:tc>
          <w:tcPr>
            <w:tcW w:w="3256" w:type="dxa"/>
            <w:shd w:val="clear" w:color="auto" w:fill="auto"/>
          </w:tcPr>
          <w:p w14:paraId="48DAEB95"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1990-91</w:t>
            </w:r>
          </w:p>
        </w:tc>
        <w:tc>
          <w:tcPr>
            <w:tcW w:w="2551" w:type="dxa"/>
            <w:shd w:val="clear" w:color="auto" w:fill="auto"/>
          </w:tcPr>
          <w:p w14:paraId="118C9D75"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2,499</w:t>
            </w:r>
          </w:p>
        </w:tc>
        <w:tc>
          <w:tcPr>
            <w:tcW w:w="3515" w:type="dxa"/>
            <w:shd w:val="clear" w:color="auto" w:fill="auto"/>
          </w:tcPr>
          <w:p w14:paraId="5A813B50"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2,189.91</w:t>
            </w:r>
          </w:p>
        </w:tc>
      </w:tr>
      <w:tr w:rsidR="00C9398A" w:rsidRPr="00F81F3B" w14:paraId="37C36E72" w14:textId="77777777" w:rsidTr="00CB4886">
        <w:trPr>
          <w:cantSplit/>
          <w:trHeight w:val="227"/>
        </w:trPr>
        <w:tc>
          <w:tcPr>
            <w:tcW w:w="3256" w:type="dxa"/>
            <w:shd w:val="clear" w:color="auto" w:fill="auto"/>
          </w:tcPr>
          <w:p w14:paraId="220AA90E"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1991-92</w:t>
            </w:r>
          </w:p>
        </w:tc>
        <w:tc>
          <w:tcPr>
            <w:tcW w:w="2551" w:type="dxa"/>
            <w:shd w:val="clear" w:color="auto" w:fill="auto"/>
          </w:tcPr>
          <w:p w14:paraId="0E044259"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2,836</w:t>
            </w:r>
          </w:p>
        </w:tc>
        <w:tc>
          <w:tcPr>
            <w:tcW w:w="3515" w:type="dxa"/>
            <w:shd w:val="clear" w:color="auto" w:fill="auto"/>
          </w:tcPr>
          <w:p w14:paraId="54721604"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2,698.31</w:t>
            </w:r>
          </w:p>
        </w:tc>
      </w:tr>
      <w:tr w:rsidR="00C9398A" w:rsidRPr="00F81F3B" w14:paraId="247901E9" w14:textId="77777777" w:rsidTr="00CB4886">
        <w:trPr>
          <w:cantSplit/>
          <w:trHeight w:val="227"/>
        </w:trPr>
        <w:tc>
          <w:tcPr>
            <w:tcW w:w="3256" w:type="dxa"/>
            <w:shd w:val="clear" w:color="auto" w:fill="auto"/>
          </w:tcPr>
          <w:p w14:paraId="5F70E0D5"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1992-93</w:t>
            </w:r>
          </w:p>
        </w:tc>
        <w:tc>
          <w:tcPr>
            <w:tcW w:w="2551" w:type="dxa"/>
            <w:shd w:val="clear" w:color="auto" w:fill="auto"/>
          </w:tcPr>
          <w:p w14:paraId="086E27EB"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2,960</w:t>
            </w:r>
          </w:p>
        </w:tc>
        <w:tc>
          <w:tcPr>
            <w:tcW w:w="3515" w:type="dxa"/>
            <w:shd w:val="clear" w:color="auto" w:fill="auto"/>
          </w:tcPr>
          <w:p w14:paraId="04FE225D"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2,973.30</w:t>
            </w:r>
          </w:p>
        </w:tc>
      </w:tr>
      <w:tr w:rsidR="00C9398A" w:rsidRPr="00F81F3B" w14:paraId="41D53046" w14:textId="77777777" w:rsidTr="00CB4886">
        <w:trPr>
          <w:cantSplit/>
          <w:trHeight w:val="227"/>
        </w:trPr>
        <w:tc>
          <w:tcPr>
            <w:tcW w:w="3256" w:type="dxa"/>
            <w:shd w:val="clear" w:color="auto" w:fill="auto"/>
          </w:tcPr>
          <w:p w14:paraId="514AFCFE"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1993-94</w:t>
            </w:r>
          </w:p>
        </w:tc>
        <w:tc>
          <w:tcPr>
            <w:tcW w:w="2551" w:type="dxa"/>
            <w:shd w:val="clear" w:color="auto" w:fill="auto"/>
          </w:tcPr>
          <w:p w14:paraId="44D882B3"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3,436</w:t>
            </w:r>
          </w:p>
        </w:tc>
        <w:tc>
          <w:tcPr>
            <w:tcW w:w="3515" w:type="dxa"/>
            <w:shd w:val="clear" w:color="auto" w:fill="auto"/>
          </w:tcPr>
          <w:p w14:paraId="411AF27B"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3,391.79</w:t>
            </w:r>
          </w:p>
        </w:tc>
      </w:tr>
      <w:tr w:rsidR="00C9398A" w:rsidRPr="00F81F3B" w14:paraId="039D3B08" w14:textId="77777777" w:rsidTr="00CB4886">
        <w:trPr>
          <w:cantSplit/>
          <w:trHeight w:val="227"/>
        </w:trPr>
        <w:tc>
          <w:tcPr>
            <w:tcW w:w="3256" w:type="dxa"/>
            <w:shd w:val="clear" w:color="auto" w:fill="auto"/>
          </w:tcPr>
          <w:p w14:paraId="2AA9D43C"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1994-95</w:t>
            </w:r>
          </w:p>
        </w:tc>
        <w:tc>
          <w:tcPr>
            <w:tcW w:w="2551" w:type="dxa"/>
            <w:shd w:val="clear" w:color="auto" w:fill="auto"/>
          </w:tcPr>
          <w:p w14:paraId="503FBD5D"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3,624</w:t>
            </w:r>
          </w:p>
        </w:tc>
        <w:tc>
          <w:tcPr>
            <w:tcW w:w="3515" w:type="dxa"/>
            <w:shd w:val="clear" w:color="auto" w:fill="auto"/>
          </w:tcPr>
          <w:p w14:paraId="38508223"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3,958.47</w:t>
            </w:r>
          </w:p>
        </w:tc>
      </w:tr>
      <w:tr w:rsidR="00C9398A" w:rsidRPr="00F81F3B" w14:paraId="2773ACEA" w14:textId="77777777" w:rsidTr="00CB4886">
        <w:trPr>
          <w:cantSplit/>
          <w:trHeight w:val="227"/>
        </w:trPr>
        <w:tc>
          <w:tcPr>
            <w:tcW w:w="3256" w:type="dxa"/>
            <w:shd w:val="clear" w:color="auto" w:fill="auto"/>
          </w:tcPr>
          <w:p w14:paraId="41EE4BDE"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1995-96</w:t>
            </w:r>
          </w:p>
        </w:tc>
        <w:tc>
          <w:tcPr>
            <w:tcW w:w="2551" w:type="dxa"/>
            <w:shd w:val="clear" w:color="auto" w:fill="auto"/>
          </w:tcPr>
          <w:p w14:paraId="6DE152B2"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3,734</w:t>
            </w:r>
          </w:p>
        </w:tc>
        <w:tc>
          <w:tcPr>
            <w:tcW w:w="3515" w:type="dxa"/>
            <w:shd w:val="clear" w:color="auto" w:fill="auto"/>
          </w:tcPr>
          <w:p w14:paraId="782E68B4"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4,470.44</w:t>
            </w:r>
          </w:p>
        </w:tc>
      </w:tr>
      <w:tr w:rsidR="00C9398A" w:rsidRPr="00F81F3B" w14:paraId="059DA228" w14:textId="77777777" w:rsidTr="00CB4886">
        <w:trPr>
          <w:cantSplit/>
          <w:trHeight w:val="227"/>
        </w:trPr>
        <w:tc>
          <w:tcPr>
            <w:tcW w:w="3256" w:type="dxa"/>
            <w:shd w:val="clear" w:color="auto" w:fill="auto"/>
          </w:tcPr>
          <w:p w14:paraId="1BBD59A9"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1996-97</w:t>
            </w:r>
          </w:p>
        </w:tc>
        <w:tc>
          <w:tcPr>
            <w:tcW w:w="2551" w:type="dxa"/>
            <w:shd w:val="clear" w:color="auto" w:fill="auto"/>
          </w:tcPr>
          <w:p w14:paraId="4A257B44"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3,295</w:t>
            </w:r>
          </w:p>
        </w:tc>
        <w:tc>
          <w:tcPr>
            <w:tcW w:w="3515" w:type="dxa"/>
            <w:shd w:val="clear" w:color="auto" w:fill="auto"/>
          </w:tcPr>
          <w:p w14:paraId="1AF6B580"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4,173.85</w:t>
            </w:r>
          </w:p>
        </w:tc>
      </w:tr>
      <w:tr w:rsidR="00C9398A" w:rsidRPr="00F81F3B" w14:paraId="25EFB1BE" w14:textId="77777777" w:rsidTr="00CB4886">
        <w:trPr>
          <w:cantSplit/>
          <w:trHeight w:val="227"/>
        </w:trPr>
        <w:tc>
          <w:tcPr>
            <w:tcW w:w="3256" w:type="dxa"/>
            <w:shd w:val="clear" w:color="auto" w:fill="auto"/>
          </w:tcPr>
          <w:p w14:paraId="0B6283EB"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1997-98</w:t>
            </w:r>
          </w:p>
        </w:tc>
        <w:tc>
          <w:tcPr>
            <w:tcW w:w="2551" w:type="dxa"/>
            <w:shd w:val="clear" w:color="auto" w:fill="auto"/>
          </w:tcPr>
          <w:p w14:paraId="5D6B885D"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3,304</w:t>
            </w:r>
          </w:p>
        </w:tc>
        <w:tc>
          <w:tcPr>
            <w:tcW w:w="3515" w:type="dxa"/>
            <w:shd w:val="clear" w:color="auto" w:fill="auto"/>
          </w:tcPr>
          <w:p w14:paraId="015B4842"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4,353.30</w:t>
            </w:r>
          </w:p>
        </w:tc>
      </w:tr>
      <w:tr w:rsidR="00C9398A" w:rsidRPr="00F81F3B" w14:paraId="79D74206" w14:textId="77777777" w:rsidTr="00CB4886">
        <w:trPr>
          <w:cantSplit/>
          <w:trHeight w:val="227"/>
        </w:trPr>
        <w:tc>
          <w:tcPr>
            <w:tcW w:w="3256" w:type="dxa"/>
            <w:shd w:val="clear" w:color="auto" w:fill="auto"/>
          </w:tcPr>
          <w:p w14:paraId="77828E7A"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1998-99</w:t>
            </w:r>
          </w:p>
        </w:tc>
        <w:tc>
          <w:tcPr>
            <w:tcW w:w="2551" w:type="dxa"/>
            <w:shd w:val="clear" w:color="auto" w:fill="auto"/>
          </w:tcPr>
          <w:p w14:paraId="66A0DC76"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3,185</w:t>
            </w:r>
          </w:p>
        </w:tc>
        <w:tc>
          <w:tcPr>
            <w:tcW w:w="3515" w:type="dxa"/>
            <w:shd w:val="clear" w:color="auto" w:fill="auto"/>
          </w:tcPr>
          <w:p w14:paraId="44367FF2"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5,094.46</w:t>
            </w:r>
          </w:p>
        </w:tc>
      </w:tr>
      <w:tr w:rsidR="00C9398A" w:rsidRPr="00F81F3B" w14:paraId="23B28A6E" w14:textId="77777777" w:rsidTr="00CB4886">
        <w:trPr>
          <w:cantSplit/>
          <w:trHeight w:val="227"/>
        </w:trPr>
        <w:tc>
          <w:tcPr>
            <w:tcW w:w="3256" w:type="dxa"/>
            <w:shd w:val="clear" w:color="auto" w:fill="auto"/>
          </w:tcPr>
          <w:p w14:paraId="520CDB96"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1999-00</w:t>
            </w:r>
          </w:p>
        </w:tc>
        <w:tc>
          <w:tcPr>
            <w:tcW w:w="2551" w:type="dxa"/>
            <w:shd w:val="clear" w:color="auto" w:fill="auto"/>
          </w:tcPr>
          <w:p w14:paraId="5250E9A0"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3,274</w:t>
            </w:r>
          </w:p>
        </w:tc>
        <w:tc>
          <w:tcPr>
            <w:tcW w:w="3515" w:type="dxa"/>
            <w:shd w:val="clear" w:color="auto" w:fill="auto"/>
          </w:tcPr>
          <w:p w14:paraId="051F7AB1"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4,919.57</w:t>
            </w:r>
          </w:p>
        </w:tc>
      </w:tr>
      <w:tr w:rsidR="00C9398A" w:rsidRPr="00F81F3B" w14:paraId="28665886" w14:textId="77777777" w:rsidTr="00CB4886">
        <w:trPr>
          <w:cantSplit/>
          <w:trHeight w:val="227"/>
        </w:trPr>
        <w:tc>
          <w:tcPr>
            <w:tcW w:w="3256" w:type="dxa"/>
            <w:shd w:val="clear" w:color="auto" w:fill="auto"/>
          </w:tcPr>
          <w:p w14:paraId="1375654C"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2000-01</w:t>
            </w:r>
          </w:p>
        </w:tc>
        <w:tc>
          <w:tcPr>
            <w:tcW w:w="2551" w:type="dxa"/>
            <w:shd w:val="clear" w:color="auto" w:fill="auto"/>
          </w:tcPr>
          <w:p w14:paraId="19BBC517"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3,732</w:t>
            </w:r>
          </w:p>
        </w:tc>
        <w:tc>
          <w:tcPr>
            <w:tcW w:w="3515" w:type="dxa"/>
            <w:shd w:val="clear" w:color="auto" w:fill="auto"/>
          </w:tcPr>
          <w:p w14:paraId="5384CAD6"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5,669.83</w:t>
            </w:r>
          </w:p>
        </w:tc>
      </w:tr>
      <w:tr w:rsidR="00C9398A" w:rsidRPr="00F81F3B" w14:paraId="01EE4C17" w14:textId="77777777" w:rsidTr="00CB4886">
        <w:trPr>
          <w:cantSplit/>
          <w:trHeight w:val="227"/>
        </w:trPr>
        <w:tc>
          <w:tcPr>
            <w:tcW w:w="3256" w:type="dxa"/>
            <w:shd w:val="clear" w:color="auto" w:fill="auto"/>
          </w:tcPr>
          <w:p w14:paraId="795ECBEA"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2001-02</w:t>
            </w:r>
          </w:p>
        </w:tc>
        <w:tc>
          <w:tcPr>
            <w:tcW w:w="2551" w:type="dxa"/>
            <w:shd w:val="clear" w:color="auto" w:fill="auto"/>
          </w:tcPr>
          <w:p w14:paraId="44C1DBE6"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4,755</w:t>
            </w:r>
          </w:p>
        </w:tc>
        <w:tc>
          <w:tcPr>
            <w:tcW w:w="3515" w:type="dxa"/>
            <w:shd w:val="clear" w:color="auto" w:fill="auto"/>
          </w:tcPr>
          <w:p w14:paraId="5C1DE530"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6,091.87</w:t>
            </w:r>
          </w:p>
        </w:tc>
      </w:tr>
      <w:tr w:rsidR="00C9398A" w:rsidRPr="00F81F3B" w14:paraId="5C7810F7" w14:textId="77777777" w:rsidTr="00CB4886">
        <w:trPr>
          <w:cantSplit/>
          <w:trHeight w:val="227"/>
        </w:trPr>
        <w:tc>
          <w:tcPr>
            <w:tcW w:w="3256" w:type="dxa"/>
            <w:shd w:val="clear" w:color="auto" w:fill="auto"/>
          </w:tcPr>
          <w:p w14:paraId="2DE9C62E"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2002-03</w:t>
            </w:r>
          </w:p>
        </w:tc>
        <w:tc>
          <w:tcPr>
            <w:tcW w:w="2551" w:type="dxa"/>
            <w:shd w:val="clear" w:color="auto" w:fill="auto"/>
          </w:tcPr>
          <w:p w14:paraId="7C64928C"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5,097</w:t>
            </w:r>
          </w:p>
        </w:tc>
        <w:tc>
          <w:tcPr>
            <w:tcW w:w="3515" w:type="dxa"/>
            <w:shd w:val="clear" w:color="auto" w:fill="auto"/>
          </w:tcPr>
          <w:p w14:paraId="395712C6"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6,362.91</w:t>
            </w:r>
          </w:p>
        </w:tc>
      </w:tr>
      <w:tr w:rsidR="00C9398A" w:rsidRPr="00F81F3B" w14:paraId="29DEE76F" w14:textId="77777777" w:rsidTr="00CB4886">
        <w:trPr>
          <w:cantSplit/>
          <w:trHeight w:val="227"/>
        </w:trPr>
        <w:tc>
          <w:tcPr>
            <w:tcW w:w="3256" w:type="dxa"/>
            <w:shd w:val="clear" w:color="auto" w:fill="auto"/>
          </w:tcPr>
          <w:p w14:paraId="052FC82C"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2003-04</w:t>
            </w:r>
          </w:p>
        </w:tc>
        <w:tc>
          <w:tcPr>
            <w:tcW w:w="2551" w:type="dxa"/>
            <w:shd w:val="clear" w:color="auto" w:fill="auto"/>
          </w:tcPr>
          <w:p w14:paraId="151EFDCE"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5,646</w:t>
            </w:r>
          </w:p>
        </w:tc>
        <w:tc>
          <w:tcPr>
            <w:tcW w:w="3515" w:type="dxa"/>
            <w:shd w:val="clear" w:color="auto" w:fill="auto"/>
          </w:tcPr>
          <w:p w14:paraId="60FB75B1"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6,923.29</w:t>
            </w:r>
          </w:p>
        </w:tc>
      </w:tr>
      <w:tr w:rsidR="00C9398A" w:rsidRPr="00F81F3B" w14:paraId="3F264416" w14:textId="77777777" w:rsidTr="00CB4886">
        <w:trPr>
          <w:cantSplit/>
          <w:trHeight w:val="227"/>
        </w:trPr>
        <w:tc>
          <w:tcPr>
            <w:tcW w:w="3256" w:type="dxa"/>
            <w:shd w:val="clear" w:color="auto" w:fill="auto"/>
          </w:tcPr>
          <w:p w14:paraId="676168E2"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lastRenderedPageBreak/>
              <w:t>2004-05</w:t>
            </w:r>
          </w:p>
        </w:tc>
        <w:tc>
          <w:tcPr>
            <w:tcW w:w="2551" w:type="dxa"/>
            <w:shd w:val="clear" w:color="auto" w:fill="auto"/>
          </w:tcPr>
          <w:p w14:paraId="1F01A4F5"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5,997</w:t>
            </w:r>
          </w:p>
        </w:tc>
        <w:tc>
          <w:tcPr>
            <w:tcW w:w="3515" w:type="dxa"/>
            <w:shd w:val="clear" w:color="auto" w:fill="auto"/>
          </w:tcPr>
          <w:p w14:paraId="1D221257"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8,271.48</w:t>
            </w:r>
          </w:p>
        </w:tc>
      </w:tr>
      <w:tr w:rsidR="00C9398A" w:rsidRPr="00F81F3B" w14:paraId="712C2314" w14:textId="77777777" w:rsidTr="00CB4886">
        <w:trPr>
          <w:cantSplit/>
          <w:trHeight w:val="227"/>
        </w:trPr>
        <w:tc>
          <w:tcPr>
            <w:tcW w:w="3256" w:type="dxa"/>
            <w:shd w:val="clear" w:color="auto" w:fill="auto"/>
          </w:tcPr>
          <w:p w14:paraId="3A0EC779"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2005-06</w:t>
            </w:r>
          </w:p>
        </w:tc>
        <w:tc>
          <w:tcPr>
            <w:tcW w:w="2551" w:type="dxa"/>
            <w:shd w:val="clear" w:color="auto" w:fill="auto"/>
          </w:tcPr>
          <w:p w14:paraId="640751BC"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6,421</w:t>
            </w:r>
          </w:p>
        </w:tc>
        <w:tc>
          <w:tcPr>
            <w:tcW w:w="3515" w:type="dxa"/>
            <w:shd w:val="clear" w:color="auto" w:fill="auto"/>
          </w:tcPr>
          <w:p w14:paraId="07D77EE7"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9,745.07</w:t>
            </w:r>
          </w:p>
        </w:tc>
      </w:tr>
      <w:tr w:rsidR="00C9398A" w:rsidRPr="00F81F3B" w14:paraId="406D1C80" w14:textId="77777777" w:rsidTr="00CB4886">
        <w:trPr>
          <w:cantSplit/>
          <w:trHeight w:val="227"/>
        </w:trPr>
        <w:tc>
          <w:tcPr>
            <w:tcW w:w="3256" w:type="dxa"/>
            <w:shd w:val="clear" w:color="auto" w:fill="auto"/>
          </w:tcPr>
          <w:p w14:paraId="454ABB30"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2006-07</w:t>
            </w:r>
          </w:p>
        </w:tc>
        <w:tc>
          <w:tcPr>
            <w:tcW w:w="2551" w:type="dxa"/>
            <w:shd w:val="clear" w:color="auto" w:fill="auto"/>
          </w:tcPr>
          <w:p w14:paraId="5EFC0344"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6,967</w:t>
            </w:r>
          </w:p>
        </w:tc>
        <w:tc>
          <w:tcPr>
            <w:tcW w:w="3515" w:type="dxa"/>
            <w:shd w:val="clear" w:color="auto" w:fill="auto"/>
          </w:tcPr>
          <w:p w14:paraId="051637F3"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12,389.89</w:t>
            </w:r>
          </w:p>
        </w:tc>
      </w:tr>
      <w:tr w:rsidR="00C9398A" w:rsidRPr="00F81F3B" w14:paraId="7A653BB6" w14:textId="77777777" w:rsidTr="00CB4886">
        <w:trPr>
          <w:cantSplit/>
          <w:trHeight w:val="227"/>
        </w:trPr>
        <w:tc>
          <w:tcPr>
            <w:tcW w:w="3256" w:type="dxa"/>
            <w:shd w:val="clear" w:color="auto" w:fill="auto"/>
          </w:tcPr>
          <w:p w14:paraId="34EB2F52"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2007-08</w:t>
            </w:r>
          </w:p>
        </w:tc>
        <w:tc>
          <w:tcPr>
            <w:tcW w:w="2551" w:type="dxa"/>
            <w:shd w:val="clear" w:color="auto" w:fill="auto"/>
          </w:tcPr>
          <w:p w14:paraId="3D8327F1"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7,911</w:t>
            </w:r>
          </w:p>
        </w:tc>
        <w:tc>
          <w:tcPr>
            <w:tcW w:w="3515" w:type="dxa"/>
            <w:shd w:val="clear" w:color="auto" w:fill="auto"/>
          </w:tcPr>
          <w:p w14:paraId="6BA02981"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14,923.01</w:t>
            </w:r>
          </w:p>
        </w:tc>
      </w:tr>
      <w:tr w:rsidR="00C9398A" w:rsidRPr="00F81F3B" w14:paraId="2D5AC9CA" w14:textId="77777777" w:rsidTr="00CB4886">
        <w:trPr>
          <w:cantSplit/>
          <w:trHeight w:val="227"/>
        </w:trPr>
        <w:tc>
          <w:tcPr>
            <w:tcW w:w="3256" w:type="dxa"/>
            <w:shd w:val="clear" w:color="auto" w:fill="auto"/>
          </w:tcPr>
          <w:p w14:paraId="18B0AD15"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2008-09</w:t>
            </w:r>
          </w:p>
        </w:tc>
        <w:tc>
          <w:tcPr>
            <w:tcW w:w="2551" w:type="dxa"/>
            <w:shd w:val="clear" w:color="auto" w:fill="auto"/>
          </w:tcPr>
          <w:p w14:paraId="4CECAAC3"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8,582</w:t>
            </w:r>
          </w:p>
        </w:tc>
        <w:tc>
          <w:tcPr>
            <w:tcW w:w="3515" w:type="dxa"/>
            <w:shd w:val="clear" w:color="auto" w:fill="auto"/>
          </w:tcPr>
          <w:p w14:paraId="2E5FD428"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18,086.72</w:t>
            </w:r>
          </w:p>
        </w:tc>
      </w:tr>
      <w:tr w:rsidR="00C9398A" w:rsidRPr="00F81F3B" w14:paraId="6DBBCDBE" w14:textId="77777777" w:rsidTr="00CB4886">
        <w:trPr>
          <w:cantSplit/>
          <w:trHeight w:val="227"/>
        </w:trPr>
        <w:tc>
          <w:tcPr>
            <w:tcW w:w="3256" w:type="dxa"/>
            <w:shd w:val="clear" w:color="auto" w:fill="auto"/>
          </w:tcPr>
          <w:p w14:paraId="0EFC1A42"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2009-10</w:t>
            </w:r>
          </w:p>
        </w:tc>
        <w:tc>
          <w:tcPr>
            <w:tcW w:w="2551" w:type="dxa"/>
            <w:shd w:val="clear" w:color="auto" w:fill="auto"/>
          </w:tcPr>
          <w:p w14:paraId="78882193"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8,767</w:t>
            </w:r>
          </w:p>
        </w:tc>
        <w:tc>
          <w:tcPr>
            <w:tcW w:w="3515" w:type="dxa"/>
            <w:shd w:val="clear" w:color="auto" w:fill="auto"/>
          </w:tcPr>
          <w:p w14:paraId="197D0F2C"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17,638.28</w:t>
            </w:r>
          </w:p>
        </w:tc>
      </w:tr>
      <w:tr w:rsidR="00C9398A" w:rsidRPr="00F81F3B" w14:paraId="7EB4BA16" w14:textId="77777777" w:rsidTr="00CB4886">
        <w:trPr>
          <w:cantSplit/>
          <w:trHeight w:val="227"/>
        </w:trPr>
        <w:tc>
          <w:tcPr>
            <w:tcW w:w="3256" w:type="dxa"/>
            <w:shd w:val="clear" w:color="auto" w:fill="auto"/>
          </w:tcPr>
          <w:p w14:paraId="58D0EC28"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2010-11</w:t>
            </w:r>
          </w:p>
        </w:tc>
        <w:tc>
          <w:tcPr>
            <w:tcW w:w="2551" w:type="dxa"/>
            <w:shd w:val="clear" w:color="auto" w:fill="auto"/>
          </w:tcPr>
          <w:p w14:paraId="6200975E"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9,281</w:t>
            </w:r>
          </w:p>
        </w:tc>
        <w:tc>
          <w:tcPr>
            <w:tcW w:w="3515" w:type="dxa"/>
            <w:shd w:val="clear" w:color="auto" w:fill="auto"/>
          </w:tcPr>
          <w:p w14:paraId="4BBBCD03"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18,240.69</w:t>
            </w:r>
          </w:p>
        </w:tc>
      </w:tr>
      <w:tr w:rsidR="00C9398A" w:rsidRPr="00F81F3B" w14:paraId="3B0A9B93" w14:textId="77777777" w:rsidTr="00CB4886">
        <w:trPr>
          <w:cantSplit/>
          <w:trHeight w:val="227"/>
        </w:trPr>
        <w:tc>
          <w:tcPr>
            <w:tcW w:w="3256" w:type="dxa"/>
            <w:shd w:val="clear" w:color="auto" w:fill="auto"/>
          </w:tcPr>
          <w:p w14:paraId="7653E190"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2011-12 (</w:t>
            </w:r>
            <w:r w:rsidRPr="00F375B5">
              <w:rPr>
                <w:rFonts w:eastAsia="MS Mincho" w:cs="Arial"/>
                <w:i/>
                <w:szCs w:val="24"/>
                <w:lang w:eastAsia="ja-JP"/>
              </w:rPr>
              <w:t>Tax Concession</w:t>
            </w:r>
            <w:r w:rsidRPr="00EC7BD5">
              <w:rPr>
                <w:rFonts w:eastAsia="MS Mincho" w:cs="Arial"/>
                <w:szCs w:val="24"/>
                <w:lang w:eastAsia="ja-JP"/>
              </w:rPr>
              <w:t>)</w:t>
            </w:r>
          </w:p>
        </w:tc>
        <w:tc>
          <w:tcPr>
            <w:tcW w:w="2551" w:type="dxa"/>
            <w:shd w:val="clear" w:color="auto" w:fill="auto"/>
          </w:tcPr>
          <w:p w14:paraId="0B015005"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1,077</w:t>
            </w:r>
          </w:p>
        </w:tc>
        <w:tc>
          <w:tcPr>
            <w:tcW w:w="3515" w:type="dxa"/>
            <w:shd w:val="clear" w:color="auto" w:fill="auto"/>
          </w:tcPr>
          <w:p w14:paraId="4C678949"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5,762.20</w:t>
            </w:r>
          </w:p>
        </w:tc>
      </w:tr>
      <w:tr w:rsidR="00C9398A" w:rsidRPr="00F81F3B" w14:paraId="058A7E08" w14:textId="77777777" w:rsidTr="00CB4886">
        <w:trPr>
          <w:cantSplit/>
          <w:trHeight w:val="227"/>
        </w:trPr>
        <w:tc>
          <w:tcPr>
            <w:tcW w:w="3256" w:type="dxa"/>
            <w:shd w:val="clear" w:color="auto" w:fill="auto"/>
          </w:tcPr>
          <w:p w14:paraId="20FF1904"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2011-12 (</w:t>
            </w:r>
            <w:r w:rsidRPr="00F375B5">
              <w:rPr>
                <w:rFonts w:eastAsia="MS Mincho" w:cs="Arial"/>
                <w:i/>
                <w:szCs w:val="24"/>
                <w:lang w:eastAsia="ja-JP"/>
              </w:rPr>
              <w:t>Tax Incentive</w:t>
            </w:r>
            <w:r w:rsidRPr="00EC7BD5">
              <w:rPr>
                <w:rFonts w:eastAsia="MS Mincho" w:cs="Arial"/>
                <w:szCs w:val="24"/>
                <w:lang w:eastAsia="ja-JP"/>
              </w:rPr>
              <w:t>)</w:t>
            </w:r>
          </w:p>
        </w:tc>
        <w:tc>
          <w:tcPr>
            <w:tcW w:w="2551" w:type="dxa"/>
            <w:shd w:val="clear" w:color="auto" w:fill="auto"/>
          </w:tcPr>
          <w:p w14:paraId="756F7449"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9,338</w:t>
            </w:r>
          </w:p>
        </w:tc>
        <w:tc>
          <w:tcPr>
            <w:tcW w:w="3515" w:type="dxa"/>
            <w:shd w:val="clear" w:color="auto" w:fill="auto"/>
          </w:tcPr>
          <w:p w14:paraId="4FCCF973"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14,127.94</w:t>
            </w:r>
          </w:p>
        </w:tc>
      </w:tr>
      <w:tr w:rsidR="00C9398A" w:rsidRPr="00F81F3B" w14:paraId="7D67B5B2" w14:textId="77777777" w:rsidTr="00CB4886">
        <w:trPr>
          <w:cantSplit/>
          <w:trHeight w:val="227"/>
        </w:trPr>
        <w:tc>
          <w:tcPr>
            <w:tcW w:w="3256" w:type="dxa"/>
            <w:shd w:val="clear" w:color="auto" w:fill="auto"/>
          </w:tcPr>
          <w:p w14:paraId="2D11B6CC" w14:textId="77777777" w:rsidR="00C9398A" w:rsidRPr="00EC7BD5" w:rsidRDefault="00C9398A" w:rsidP="00CB4886">
            <w:pPr>
              <w:spacing w:before="60" w:afterLines="120" w:after="288"/>
              <w:rPr>
                <w:rFonts w:ascii="Times New Roman" w:eastAsia="MS Mincho" w:hAnsi="Times New Roman" w:cs="Times New Roman"/>
                <w:szCs w:val="24"/>
                <w:lang w:eastAsia="ja-JP"/>
              </w:rPr>
            </w:pPr>
            <w:r w:rsidRPr="00EC7BD5">
              <w:rPr>
                <w:rFonts w:eastAsia="MS Mincho" w:cs="Arial"/>
                <w:szCs w:val="24"/>
                <w:lang w:eastAsia="ja-JP"/>
              </w:rPr>
              <w:t>2011-12 (</w:t>
            </w:r>
            <w:r w:rsidRPr="00F375B5">
              <w:rPr>
                <w:rFonts w:eastAsia="MS Mincho" w:cs="Arial"/>
                <w:i/>
                <w:szCs w:val="24"/>
                <w:lang w:eastAsia="ja-JP"/>
              </w:rPr>
              <w:t>Tax Concession</w:t>
            </w:r>
            <w:r w:rsidRPr="00EC7BD5">
              <w:rPr>
                <w:rFonts w:eastAsia="MS Mincho" w:cs="Arial"/>
                <w:szCs w:val="24"/>
                <w:lang w:eastAsia="ja-JP"/>
              </w:rPr>
              <w:t xml:space="preserve"> and </w:t>
            </w:r>
            <w:r w:rsidRPr="00F375B5">
              <w:rPr>
                <w:rFonts w:eastAsia="MS Mincho" w:cs="Arial"/>
                <w:i/>
                <w:szCs w:val="24"/>
                <w:lang w:eastAsia="ja-JP"/>
              </w:rPr>
              <w:t>Incentive</w:t>
            </w:r>
            <w:r w:rsidRPr="00EC7BD5">
              <w:rPr>
                <w:rFonts w:eastAsia="MS Mincho" w:cs="Arial"/>
                <w:szCs w:val="24"/>
                <w:lang w:eastAsia="ja-JP"/>
              </w:rPr>
              <w:t>)</w:t>
            </w:r>
            <w:r>
              <w:rPr>
                <w:rStyle w:val="FootnoteReference"/>
                <w:rFonts w:eastAsia="MS Mincho" w:cs="Arial"/>
                <w:szCs w:val="24"/>
                <w:lang w:eastAsia="ja-JP"/>
              </w:rPr>
              <w:footnoteReference w:id="8"/>
            </w:r>
          </w:p>
        </w:tc>
        <w:tc>
          <w:tcPr>
            <w:tcW w:w="2551" w:type="dxa"/>
            <w:shd w:val="clear" w:color="auto" w:fill="auto"/>
          </w:tcPr>
          <w:p w14:paraId="1B9E8B4D"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10,415</w:t>
            </w:r>
          </w:p>
        </w:tc>
        <w:tc>
          <w:tcPr>
            <w:tcW w:w="3515" w:type="dxa"/>
            <w:shd w:val="clear" w:color="auto" w:fill="auto"/>
          </w:tcPr>
          <w:p w14:paraId="2C52BE9F"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19,890.14</w:t>
            </w:r>
          </w:p>
        </w:tc>
      </w:tr>
      <w:tr w:rsidR="00C9398A" w:rsidRPr="00F81F3B" w14:paraId="01A547B1" w14:textId="77777777" w:rsidTr="00CB4886">
        <w:trPr>
          <w:cantSplit/>
          <w:trHeight w:val="227"/>
        </w:trPr>
        <w:tc>
          <w:tcPr>
            <w:tcW w:w="3256" w:type="dxa"/>
            <w:shd w:val="clear" w:color="auto" w:fill="auto"/>
          </w:tcPr>
          <w:p w14:paraId="0EB26900"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2012-13</w:t>
            </w:r>
          </w:p>
        </w:tc>
        <w:tc>
          <w:tcPr>
            <w:tcW w:w="2551" w:type="dxa"/>
            <w:shd w:val="clear" w:color="auto" w:fill="auto"/>
          </w:tcPr>
          <w:p w14:paraId="6D72D7E0"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12,138</w:t>
            </w:r>
          </w:p>
        </w:tc>
        <w:tc>
          <w:tcPr>
            <w:tcW w:w="3515" w:type="dxa"/>
            <w:shd w:val="clear" w:color="auto" w:fill="auto"/>
          </w:tcPr>
          <w:p w14:paraId="69D09306"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20,655.87</w:t>
            </w:r>
          </w:p>
        </w:tc>
      </w:tr>
      <w:tr w:rsidR="00C9398A" w:rsidRPr="00F81F3B" w14:paraId="11A2C5E1" w14:textId="77777777" w:rsidTr="00CB4886">
        <w:trPr>
          <w:cantSplit/>
          <w:trHeight w:val="227"/>
        </w:trPr>
        <w:tc>
          <w:tcPr>
            <w:tcW w:w="3256" w:type="dxa"/>
            <w:shd w:val="clear" w:color="auto" w:fill="auto"/>
          </w:tcPr>
          <w:p w14:paraId="3CBC041A"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2013-14</w:t>
            </w:r>
          </w:p>
        </w:tc>
        <w:tc>
          <w:tcPr>
            <w:tcW w:w="2551" w:type="dxa"/>
            <w:shd w:val="clear" w:color="auto" w:fill="auto"/>
          </w:tcPr>
          <w:p w14:paraId="13F63922"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13,791</w:t>
            </w:r>
          </w:p>
        </w:tc>
        <w:tc>
          <w:tcPr>
            <w:tcW w:w="3515" w:type="dxa"/>
            <w:shd w:val="clear" w:color="auto" w:fill="auto"/>
          </w:tcPr>
          <w:p w14:paraId="67FA8A91"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19,433.68</w:t>
            </w:r>
          </w:p>
        </w:tc>
      </w:tr>
      <w:tr w:rsidR="00C9398A" w:rsidRPr="00F81F3B" w14:paraId="3EE6E31C" w14:textId="77777777" w:rsidTr="00CB4886">
        <w:trPr>
          <w:cantSplit/>
          <w:trHeight w:val="227"/>
        </w:trPr>
        <w:tc>
          <w:tcPr>
            <w:tcW w:w="3256" w:type="dxa"/>
            <w:shd w:val="clear" w:color="auto" w:fill="auto"/>
          </w:tcPr>
          <w:p w14:paraId="2C8DFD1D"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2014-15 (incomplete</w:t>
            </w:r>
            <w:r>
              <w:rPr>
                <w:rFonts w:eastAsia="MS Mincho" w:cs="Arial"/>
                <w:szCs w:val="24"/>
                <w:lang w:eastAsia="ja-JP"/>
              </w:rPr>
              <w:t>)</w:t>
            </w:r>
          </w:p>
        </w:tc>
        <w:tc>
          <w:tcPr>
            <w:tcW w:w="2551" w:type="dxa"/>
            <w:shd w:val="clear" w:color="auto" w:fill="auto"/>
          </w:tcPr>
          <w:p w14:paraId="5E341A19"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14,866</w:t>
            </w:r>
          </w:p>
        </w:tc>
        <w:tc>
          <w:tcPr>
            <w:tcW w:w="3515" w:type="dxa"/>
            <w:shd w:val="clear" w:color="auto" w:fill="auto"/>
          </w:tcPr>
          <w:p w14:paraId="0FDA25C0" w14:textId="77777777" w:rsidR="00C9398A" w:rsidRPr="00EC7BD5" w:rsidRDefault="00C9398A" w:rsidP="00CB4886">
            <w:pPr>
              <w:spacing w:before="60" w:afterLines="120" w:after="288"/>
              <w:rPr>
                <w:rFonts w:eastAsia="MS Mincho" w:cs="Arial"/>
                <w:szCs w:val="24"/>
                <w:lang w:eastAsia="ja-JP"/>
              </w:rPr>
            </w:pPr>
            <w:r w:rsidRPr="00EC7BD5">
              <w:rPr>
                <w:rFonts w:eastAsia="MS Mincho" w:cs="Arial"/>
                <w:szCs w:val="24"/>
                <w:lang w:eastAsia="ja-JP"/>
              </w:rPr>
              <w:t>17,324.08</w:t>
            </w:r>
          </w:p>
        </w:tc>
      </w:tr>
    </w:tbl>
    <w:p w14:paraId="3AA37107" w14:textId="77777777" w:rsidR="00C9398A" w:rsidRPr="00F81F3B" w:rsidRDefault="00C9398A" w:rsidP="00C9398A">
      <w:pPr>
        <w:rPr>
          <w:rFonts w:eastAsia="Times New Roman" w:cs="Arial"/>
          <w:b/>
          <w:bCs/>
          <w:sz w:val="20"/>
          <w:szCs w:val="20"/>
          <w:lang w:eastAsia="en-AU"/>
        </w:rPr>
      </w:pPr>
      <w:r w:rsidRPr="00F81F3B">
        <w:rPr>
          <w:rFonts w:eastAsia="Times New Roman" w:cs="Arial"/>
          <w:szCs w:val="24"/>
          <w:lang w:eastAsia="en-AU"/>
        </w:rPr>
        <w:br w:type="page"/>
      </w:r>
    </w:p>
    <w:p w14:paraId="2B33FACD" w14:textId="77777777" w:rsidR="00C9398A" w:rsidRPr="00F81F3B" w:rsidRDefault="00C9398A" w:rsidP="00C9398A">
      <w:pPr>
        <w:spacing w:after="0"/>
        <w:rPr>
          <w:rFonts w:eastAsia="Times New Roman" w:cs="Arial"/>
          <w:b/>
          <w:bCs/>
          <w:i/>
          <w:sz w:val="20"/>
          <w:szCs w:val="20"/>
          <w:lang w:eastAsia="en-AU"/>
        </w:rPr>
      </w:pPr>
      <w:r>
        <w:rPr>
          <w:rFonts w:eastAsia="Times New Roman" w:cs="Arial"/>
          <w:b/>
          <w:bCs/>
          <w:i/>
          <w:sz w:val="20"/>
          <w:szCs w:val="20"/>
          <w:lang w:eastAsia="en-AU"/>
        </w:rPr>
        <w:lastRenderedPageBreak/>
        <w:t>Table A1-1</w:t>
      </w:r>
      <w:r w:rsidRPr="00F81F3B">
        <w:rPr>
          <w:rFonts w:eastAsia="Times New Roman" w:cs="Arial"/>
          <w:b/>
          <w:bCs/>
          <w:i/>
          <w:sz w:val="20"/>
          <w:szCs w:val="20"/>
          <w:lang w:eastAsia="en-AU"/>
        </w:rPr>
        <w:t xml:space="preserve"> R&amp;D Tax Incentive registrants and R&amp;D-performing entities for 2014</w:t>
      </w:r>
      <w:r w:rsidRPr="00F81F3B">
        <w:rPr>
          <w:rFonts w:eastAsia="Times New Roman" w:cs="Arial"/>
          <w:b/>
          <w:bCs/>
          <w:i/>
          <w:sz w:val="20"/>
          <w:szCs w:val="20"/>
          <w:lang w:eastAsia="en-AU"/>
        </w:rPr>
        <w:noBreakHyphen/>
        <w:t>15, as at 30 June 2016 (incomplete year)</w:t>
      </w:r>
      <w:r>
        <w:rPr>
          <w:rStyle w:val="FootnoteReference"/>
          <w:rFonts w:eastAsia="Times New Roman" w:cs="Arial"/>
          <w:b/>
          <w:bCs/>
          <w:i/>
          <w:lang w:eastAsia="en-AU"/>
        </w:rPr>
        <w:footnoteReference w:id="9"/>
      </w:r>
    </w:p>
    <w:tbl>
      <w:tblPr>
        <w:tblW w:w="8901" w:type="dxa"/>
        <w:tblInd w:w="5" w:type="dxa"/>
        <w:tblBorders>
          <w:insideH w:val="single" w:sz="4" w:space="0" w:color="8496B0" w:themeColor="text2" w:themeTint="99"/>
          <w:insideV w:val="single" w:sz="4" w:space="0" w:color="8496B0" w:themeColor="text2" w:themeTint="99"/>
        </w:tblBorders>
        <w:tblLayout w:type="fixed"/>
        <w:tblCellMar>
          <w:left w:w="0" w:type="dxa"/>
          <w:right w:w="0" w:type="dxa"/>
        </w:tblCellMar>
        <w:tblLook w:val="0000" w:firstRow="0" w:lastRow="0" w:firstColumn="0" w:lastColumn="0" w:noHBand="0" w:noVBand="0"/>
      </w:tblPr>
      <w:tblGrid>
        <w:gridCol w:w="3798"/>
        <w:gridCol w:w="1579"/>
        <w:gridCol w:w="1682"/>
        <w:gridCol w:w="1842"/>
      </w:tblGrid>
      <w:tr w:rsidR="00C9398A" w:rsidRPr="001D2A20" w14:paraId="51581E78" w14:textId="77777777" w:rsidTr="00CB4886">
        <w:trPr>
          <w:cantSplit/>
          <w:trHeight w:val="490"/>
        </w:trPr>
        <w:tc>
          <w:tcPr>
            <w:tcW w:w="3798" w:type="dxa"/>
            <w:tcBorders>
              <w:top w:val="single" w:sz="12" w:space="0" w:color="8496B0" w:themeColor="text2" w:themeTint="99"/>
              <w:bottom w:val="single" w:sz="12" w:space="0" w:color="8496B0" w:themeColor="text2" w:themeTint="99"/>
            </w:tcBorders>
            <w:shd w:val="clear" w:color="auto" w:fill="auto"/>
            <w:vAlign w:val="center"/>
          </w:tcPr>
          <w:p w14:paraId="04295B79" w14:textId="77777777" w:rsidR="00C9398A" w:rsidRPr="001D2A20" w:rsidRDefault="00C9398A" w:rsidP="00CB4886">
            <w:pPr>
              <w:rPr>
                <w:rFonts w:eastAsia="Times New Roman" w:cs="Arial"/>
                <w:b/>
                <w:sz w:val="20"/>
                <w:szCs w:val="20"/>
                <w:lang w:eastAsia="en-AU"/>
              </w:rPr>
            </w:pPr>
            <w:r w:rsidRPr="001D2A20">
              <w:rPr>
                <w:rFonts w:eastAsia="Times New Roman" w:cs="Arial"/>
                <w:b/>
                <w:sz w:val="20"/>
                <w:szCs w:val="20"/>
                <w:lang w:eastAsia="en-AU"/>
              </w:rPr>
              <w:t xml:space="preserve">Registrants by turnover, </w:t>
            </w:r>
            <w:r w:rsidRPr="001D2A20">
              <w:rPr>
                <w:rFonts w:eastAsia="Times New Roman" w:cs="Arial"/>
                <w:b/>
                <w:sz w:val="20"/>
                <w:szCs w:val="20"/>
                <w:lang w:eastAsia="en-AU"/>
              </w:rPr>
              <w:br/>
              <w:t>at</w:t>
            </w:r>
            <w:r w:rsidRPr="001D2A20">
              <w:rPr>
                <w:rFonts w:ascii="Times New Roman" w:eastAsia="Times New Roman" w:hAnsi="Times New Roman" w:cs="Arial"/>
                <w:b/>
                <w:sz w:val="20"/>
                <w:szCs w:val="20"/>
                <w:lang w:eastAsia="en-AU"/>
              </w:rPr>
              <w:t> </w:t>
            </w:r>
            <w:r w:rsidRPr="001D2A20">
              <w:rPr>
                <w:rFonts w:eastAsia="Times New Roman" w:cs="Arial"/>
                <w:b/>
                <w:sz w:val="20"/>
                <w:szCs w:val="20"/>
                <w:lang w:eastAsia="en-AU"/>
              </w:rPr>
              <w:t>30</w:t>
            </w:r>
            <w:r w:rsidRPr="001D2A20">
              <w:rPr>
                <w:rFonts w:ascii="Times New Roman" w:eastAsia="Times New Roman" w:hAnsi="Times New Roman" w:cs="Arial"/>
                <w:b/>
                <w:sz w:val="20"/>
                <w:szCs w:val="20"/>
                <w:lang w:eastAsia="en-AU"/>
              </w:rPr>
              <w:t> </w:t>
            </w:r>
            <w:r>
              <w:rPr>
                <w:rFonts w:eastAsia="Times New Roman" w:cs="Arial"/>
                <w:b/>
                <w:sz w:val="20"/>
                <w:szCs w:val="20"/>
                <w:lang w:eastAsia="en-AU"/>
              </w:rPr>
              <w:t>J</w:t>
            </w:r>
            <w:r w:rsidRPr="001D2A20">
              <w:rPr>
                <w:rFonts w:eastAsia="Times New Roman" w:cs="Arial"/>
                <w:b/>
                <w:sz w:val="20"/>
                <w:szCs w:val="20"/>
                <w:lang w:eastAsia="en-AU"/>
              </w:rPr>
              <w:t>une</w:t>
            </w:r>
            <w:r w:rsidRPr="001D2A20">
              <w:rPr>
                <w:rFonts w:ascii="Times New Roman" w:eastAsia="Times New Roman" w:hAnsi="Times New Roman" w:cs="Arial"/>
                <w:b/>
                <w:sz w:val="20"/>
                <w:szCs w:val="20"/>
                <w:lang w:eastAsia="en-AU"/>
              </w:rPr>
              <w:t> </w:t>
            </w:r>
            <w:r w:rsidRPr="001D2A20">
              <w:rPr>
                <w:rFonts w:eastAsia="Times New Roman" w:cs="Arial"/>
                <w:b/>
                <w:sz w:val="20"/>
                <w:szCs w:val="20"/>
                <w:lang w:eastAsia="en-AU"/>
              </w:rPr>
              <w:t>2016</w:t>
            </w:r>
          </w:p>
        </w:tc>
        <w:tc>
          <w:tcPr>
            <w:tcW w:w="1579" w:type="dxa"/>
            <w:tcBorders>
              <w:top w:val="single" w:sz="12" w:space="0" w:color="8496B0" w:themeColor="text2" w:themeTint="99"/>
              <w:bottom w:val="single" w:sz="12" w:space="0" w:color="8496B0" w:themeColor="text2" w:themeTint="99"/>
            </w:tcBorders>
            <w:shd w:val="clear" w:color="auto" w:fill="auto"/>
            <w:vAlign w:val="center"/>
          </w:tcPr>
          <w:p w14:paraId="41A6F1FF" w14:textId="77777777" w:rsidR="00C9398A" w:rsidRPr="001D2A20" w:rsidRDefault="00C9398A" w:rsidP="00CB4886">
            <w:pPr>
              <w:rPr>
                <w:rFonts w:eastAsia="Times New Roman" w:cs="Arial"/>
                <w:b/>
                <w:sz w:val="20"/>
                <w:szCs w:val="20"/>
                <w:lang w:eastAsia="en-AU"/>
              </w:rPr>
            </w:pPr>
            <w:r w:rsidRPr="001D2A20">
              <w:rPr>
                <w:rFonts w:eastAsia="Times New Roman" w:cs="Arial"/>
                <w:b/>
                <w:sz w:val="20"/>
                <w:szCs w:val="20"/>
                <w:lang w:eastAsia="en-AU"/>
              </w:rPr>
              <w:t>Number of registrants</w:t>
            </w:r>
          </w:p>
        </w:tc>
        <w:tc>
          <w:tcPr>
            <w:tcW w:w="1682" w:type="dxa"/>
            <w:tcBorders>
              <w:top w:val="single" w:sz="12" w:space="0" w:color="8496B0" w:themeColor="text2" w:themeTint="99"/>
              <w:bottom w:val="single" w:sz="12" w:space="0" w:color="8496B0" w:themeColor="text2" w:themeTint="99"/>
            </w:tcBorders>
            <w:shd w:val="clear" w:color="auto" w:fill="auto"/>
            <w:vAlign w:val="center"/>
          </w:tcPr>
          <w:p w14:paraId="3C9E9097" w14:textId="77777777" w:rsidR="00C9398A" w:rsidRPr="001D2A20" w:rsidRDefault="00C9398A" w:rsidP="00CB4886">
            <w:pPr>
              <w:rPr>
                <w:rFonts w:eastAsia="Times New Roman" w:cs="Arial"/>
                <w:b/>
                <w:sz w:val="20"/>
                <w:szCs w:val="20"/>
                <w:lang w:eastAsia="en-AU"/>
              </w:rPr>
            </w:pPr>
            <w:r w:rsidRPr="001D2A20">
              <w:rPr>
                <w:rFonts w:eastAsia="Times New Roman" w:cs="Arial"/>
                <w:b/>
                <w:sz w:val="20"/>
                <w:szCs w:val="20"/>
                <w:lang w:eastAsia="en-AU"/>
              </w:rPr>
              <w:t>Number of R&amp;D-performing entities</w:t>
            </w:r>
          </w:p>
        </w:tc>
        <w:tc>
          <w:tcPr>
            <w:tcW w:w="1842" w:type="dxa"/>
            <w:tcBorders>
              <w:top w:val="single" w:sz="12" w:space="0" w:color="8496B0" w:themeColor="text2" w:themeTint="99"/>
              <w:bottom w:val="single" w:sz="12" w:space="0" w:color="8496B0" w:themeColor="text2" w:themeTint="99"/>
            </w:tcBorders>
            <w:shd w:val="clear" w:color="auto" w:fill="auto"/>
            <w:vAlign w:val="center"/>
          </w:tcPr>
          <w:p w14:paraId="2A1DB93D" w14:textId="77777777" w:rsidR="00C9398A" w:rsidRPr="001D2A20" w:rsidRDefault="00C9398A" w:rsidP="00CB4886">
            <w:pPr>
              <w:rPr>
                <w:rFonts w:eastAsia="Times New Roman" w:cs="Arial"/>
                <w:b/>
                <w:sz w:val="20"/>
                <w:szCs w:val="20"/>
                <w:lang w:eastAsia="en-AU"/>
              </w:rPr>
            </w:pPr>
            <w:r w:rsidRPr="001D2A20">
              <w:rPr>
                <w:rFonts w:eastAsia="Times New Roman" w:cs="Arial"/>
                <w:b/>
                <w:sz w:val="20"/>
                <w:szCs w:val="20"/>
                <w:lang w:eastAsia="en-AU"/>
              </w:rPr>
              <w:t>Reported R&amp;D expenditure ($m)</w:t>
            </w:r>
          </w:p>
        </w:tc>
      </w:tr>
      <w:tr w:rsidR="00C9398A" w:rsidRPr="00CF132D" w14:paraId="1E038FA4" w14:textId="77777777" w:rsidTr="00CB4886">
        <w:trPr>
          <w:cantSplit/>
          <w:trHeight w:val="326"/>
        </w:trPr>
        <w:tc>
          <w:tcPr>
            <w:tcW w:w="3798" w:type="dxa"/>
            <w:tcBorders>
              <w:top w:val="single" w:sz="12" w:space="0" w:color="8496B0" w:themeColor="text2" w:themeTint="99"/>
            </w:tcBorders>
            <w:shd w:val="clear" w:color="auto" w:fill="auto"/>
            <w:vAlign w:val="center"/>
          </w:tcPr>
          <w:p w14:paraId="3C95BC1C" w14:textId="77777777" w:rsidR="00C9398A" w:rsidRPr="00CF132D" w:rsidRDefault="00C9398A" w:rsidP="00CB4886">
            <w:pPr>
              <w:spacing w:after="240"/>
              <w:contextualSpacing/>
              <w:rPr>
                <w:rFonts w:eastAsia="Times New Roman" w:cs="Arial"/>
                <w:szCs w:val="24"/>
                <w:lang w:eastAsia="en-AU"/>
              </w:rPr>
            </w:pPr>
            <w:r w:rsidRPr="00CF132D">
              <w:rPr>
                <w:rFonts w:eastAsia="Times New Roman" w:cs="Arial"/>
                <w:szCs w:val="24"/>
                <w:lang w:eastAsia="en-AU"/>
              </w:rPr>
              <w:t>Total registrants</w:t>
            </w:r>
          </w:p>
        </w:tc>
        <w:tc>
          <w:tcPr>
            <w:tcW w:w="1579" w:type="dxa"/>
            <w:tcBorders>
              <w:top w:val="single" w:sz="12" w:space="0" w:color="8496B0" w:themeColor="text2" w:themeTint="99"/>
            </w:tcBorders>
            <w:shd w:val="clear" w:color="auto" w:fill="auto"/>
            <w:vAlign w:val="center"/>
          </w:tcPr>
          <w:p w14:paraId="575E41D5" w14:textId="77777777" w:rsidR="00C9398A" w:rsidRPr="00CF132D" w:rsidRDefault="00C9398A" w:rsidP="00CB4886">
            <w:pPr>
              <w:spacing w:after="240"/>
              <w:rPr>
                <w:rFonts w:eastAsia="Times New Roman" w:cs="Arial"/>
                <w:szCs w:val="24"/>
                <w:lang w:eastAsia="en-AU"/>
              </w:rPr>
            </w:pPr>
            <w:r w:rsidRPr="00CF132D">
              <w:rPr>
                <w:rFonts w:eastAsia="Times New Roman" w:cs="Arial"/>
                <w:szCs w:val="24"/>
                <w:lang w:eastAsia="en-AU"/>
              </w:rPr>
              <w:t>13,017</w:t>
            </w:r>
          </w:p>
        </w:tc>
        <w:tc>
          <w:tcPr>
            <w:tcW w:w="1682" w:type="dxa"/>
            <w:tcBorders>
              <w:top w:val="single" w:sz="12" w:space="0" w:color="8496B0" w:themeColor="text2" w:themeTint="99"/>
            </w:tcBorders>
            <w:shd w:val="clear" w:color="auto" w:fill="auto"/>
            <w:vAlign w:val="center"/>
          </w:tcPr>
          <w:p w14:paraId="5610630B" w14:textId="77777777" w:rsidR="00C9398A" w:rsidRPr="00CF132D" w:rsidRDefault="00C9398A" w:rsidP="00CB4886">
            <w:pPr>
              <w:spacing w:after="240"/>
              <w:rPr>
                <w:rFonts w:eastAsia="Times New Roman" w:cs="Arial"/>
                <w:color w:val="FFFFFF"/>
                <w:szCs w:val="24"/>
                <w:lang w:eastAsia="en-AU"/>
              </w:rPr>
            </w:pPr>
            <w:r w:rsidRPr="00CF132D">
              <w:rPr>
                <w:rFonts w:eastAsia="Times New Roman" w:cs="Arial"/>
                <w:szCs w:val="24"/>
                <w:lang w:eastAsia="en-AU"/>
              </w:rPr>
              <w:t>14,866</w:t>
            </w:r>
          </w:p>
        </w:tc>
        <w:tc>
          <w:tcPr>
            <w:tcW w:w="1842" w:type="dxa"/>
            <w:tcBorders>
              <w:top w:val="single" w:sz="12" w:space="0" w:color="8496B0" w:themeColor="text2" w:themeTint="99"/>
            </w:tcBorders>
            <w:shd w:val="clear" w:color="auto" w:fill="auto"/>
            <w:vAlign w:val="center"/>
          </w:tcPr>
          <w:p w14:paraId="4DB46E98" w14:textId="77777777" w:rsidR="00C9398A" w:rsidRPr="00CF132D" w:rsidRDefault="00C9398A" w:rsidP="00CB4886">
            <w:pPr>
              <w:spacing w:after="240"/>
              <w:rPr>
                <w:rFonts w:eastAsia="Times New Roman" w:cs="Arial"/>
                <w:color w:val="FFFFFF"/>
                <w:szCs w:val="24"/>
                <w:lang w:eastAsia="en-AU"/>
              </w:rPr>
            </w:pPr>
            <w:r w:rsidRPr="00CF132D">
              <w:rPr>
                <w:rFonts w:eastAsia="Times New Roman" w:cs="Arial"/>
                <w:szCs w:val="24"/>
                <w:lang w:eastAsia="en-AU"/>
              </w:rPr>
              <w:t>17,324.08</w:t>
            </w:r>
          </w:p>
        </w:tc>
      </w:tr>
      <w:tr w:rsidR="00C9398A" w:rsidRPr="00CF132D" w14:paraId="4543F227" w14:textId="77777777" w:rsidTr="00CB4886">
        <w:trPr>
          <w:cantSplit/>
          <w:trHeight w:val="389"/>
        </w:trPr>
        <w:tc>
          <w:tcPr>
            <w:tcW w:w="3798" w:type="dxa"/>
            <w:shd w:val="clear" w:color="auto" w:fill="auto"/>
            <w:vAlign w:val="center"/>
          </w:tcPr>
          <w:p w14:paraId="09AA58EE" w14:textId="77777777" w:rsidR="00C9398A" w:rsidRPr="00CF132D" w:rsidRDefault="00C9398A" w:rsidP="00CB4886">
            <w:pPr>
              <w:spacing w:after="240"/>
              <w:rPr>
                <w:rFonts w:eastAsia="Times New Roman" w:cs="Arial"/>
                <w:szCs w:val="24"/>
                <w:lang w:eastAsia="en-AU"/>
              </w:rPr>
            </w:pPr>
            <w:r w:rsidRPr="00CF132D">
              <w:rPr>
                <w:rFonts w:eastAsia="Times New Roman" w:cs="Arial"/>
                <w:szCs w:val="24"/>
                <w:lang w:eastAsia="en-AU"/>
              </w:rPr>
              <w:t>Aggregated turnover &lt; $20 million</w:t>
            </w:r>
          </w:p>
        </w:tc>
        <w:tc>
          <w:tcPr>
            <w:tcW w:w="1579" w:type="dxa"/>
            <w:shd w:val="clear" w:color="auto" w:fill="auto"/>
            <w:vAlign w:val="center"/>
          </w:tcPr>
          <w:p w14:paraId="67224779" w14:textId="77777777" w:rsidR="00C9398A" w:rsidRPr="00CF132D" w:rsidRDefault="00C9398A" w:rsidP="00CB4886">
            <w:pPr>
              <w:spacing w:after="240"/>
              <w:rPr>
                <w:rFonts w:eastAsia="Times New Roman" w:cs="Arial"/>
                <w:szCs w:val="24"/>
                <w:lang w:eastAsia="en-AU"/>
              </w:rPr>
            </w:pPr>
            <w:r w:rsidRPr="00CF132D">
              <w:rPr>
                <w:rFonts w:eastAsia="Times New Roman" w:cs="Arial"/>
                <w:szCs w:val="24"/>
                <w:lang w:eastAsia="en-AU"/>
              </w:rPr>
              <w:t>11,062</w:t>
            </w:r>
          </w:p>
        </w:tc>
        <w:tc>
          <w:tcPr>
            <w:tcW w:w="1682" w:type="dxa"/>
            <w:shd w:val="clear" w:color="auto" w:fill="auto"/>
            <w:vAlign w:val="center"/>
          </w:tcPr>
          <w:p w14:paraId="291CE2D2" w14:textId="77777777" w:rsidR="00C9398A" w:rsidRPr="00CF132D" w:rsidRDefault="00C9398A" w:rsidP="00CB4886">
            <w:pPr>
              <w:spacing w:after="240"/>
              <w:rPr>
                <w:rFonts w:eastAsia="Times New Roman" w:cs="Arial"/>
                <w:szCs w:val="24"/>
                <w:lang w:eastAsia="en-AU"/>
              </w:rPr>
            </w:pPr>
            <w:r w:rsidRPr="00CF132D">
              <w:rPr>
                <w:rFonts w:eastAsia="Times New Roman" w:cs="Arial"/>
                <w:szCs w:val="24"/>
                <w:lang w:eastAsia="en-AU"/>
              </w:rPr>
              <w:t>11,578</w:t>
            </w:r>
          </w:p>
        </w:tc>
        <w:tc>
          <w:tcPr>
            <w:tcW w:w="1842" w:type="dxa"/>
            <w:shd w:val="clear" w:color="auto" w:fill="auto"/>
            <w:vAlign w:val="center"/>
          </w:tcPr>
          <w:p w14:paraId="5436616A" w14:textId="77777777" w:rsidR="00C9398A" w:rsidRPr="00CF132D" w:rsidRDefault="00C9398A" w:rsidP="00CB4886">
            <w:pPr>
              <w:spacing w:after="240"/>
              <w:rPr>
                <w:rFonts w:eastAsia="Times New Roman" w:cs="Arial"/>
                <w:szCs w:val="24"/>
                <w:lang w:eastAsia="en-AU"/>
              </w:rPr>
            </w:pPr>
            <w:r w:rsidRPr="00CF132D">
              <w:rPr>
                <w:rFonts w:eastAsia="Times New Roman" w:cs="Arial"/>
                <w:szCs w:val="24"/>
                <w:lang w:eastAsia="en-AU"/>
              </w:rPr>
              <w:t>5,794.22</w:t>
            </w:r>
          </w:p>
        </w:tc>
      </w:tr>
      <w:tr w:rsidR="00C9398A" w:rsidRPr="00CF132D" w14:paraId="558C1161" w14:textId="77777777" w:rsidTr="00CB4886">
        <w:trPr>
          <w:cantSplit/>
          <w:trHeight w:val="326"/>
        </w:trPr>
        <w:tc>
          <w:tcPr>
            <w:tcW w:w="3798" w:type="dxa"/>
            <w:shd w:val="clear" w:color="auto" w:fill="auto"/>
            <w:vAlign w:val="center"/>
          </w:tcPr>
          <w:p w14:paraId="5AADA96B" w14:textId="77777777" w:rsidR="00C9398A" w:rsidRPr="00CF132D" w:rsidRDefault="00C9398A" w:rsidP="00CB4886">
            <w:pPr>
              <w:spacing w:after="240"/>
              <w:rPr>
                <w:rFonts w:eastAsia="Times New Roman" w:cs="Arial"/>
                <w:szCs w:val="24"/>
                <w:lang w:eastAsia="en-AU"/>
              </w:rPr>
            </w:pPr>
            <w:r w:rsidRPr="00CF132D">
              <w:rPr>
                <w:rFonts w:eastAsia="Times New Roman" w:cs="Arial"/>
                <w:szCs w:val="24"/>
                <w:lang w:eastAsia="en-AU"/>
              </w:rPr>
              <w:t>Aggregated turnover &gt;= $20 million</w:t>
            </w:r>
          </w:p>
        </w:tc>
        <w:tc>
          <w:tcPr>
            <w:tcW w:w="1579" w:type="dxa"/>
            <w:shd w:val="clear" w:color="auto" w:fill="auto"/>
            <w:vAlign w:val="center"/>
          </w:tcPr>
          <w:p w14:paraId="53495340" w14:textId="77777777" w:rsidR="00C9398A" w:rsidRPr="00CF132D" w:rsidRDefault="00C9398A" w:rsidP="00CB4886">
            <w:pPr>
              <w:spacing w:after="240"/>
              <w:rPr>
                <w:rFonts w:eastAsia="Times New Roman" w:cs="Arial"/>
                <w:szCs w:val="24"/>
                <w:lang w:eastAsia="en-AU"/>
              </w:rPr>
            </w:pPr>
            <w:r w:rsidRPr="00CF132D">
              <w:rPr>
                <w:rFonts w:eastAsia="Times New Roman" w:cs="Arial"/>
                <w:szCs w:val="24"/>
                <w:lang w:eastAsia="en-AU"/>
              </w:rPr>
              <w:t>1,955</w:t>
            </w:r>
          </w:p>
        </w:tc>
        <w:tc>
          <w:tcPr>
            <w:tcW w:w="1682" w:type="dxa"/>
            <w:shd w:val="clear" w:color="auto" w:fill="auto"/>
            <w:vAlign w:val="center"/>
          </w:tcPr>
          <w:p w14:paraId="3F0B8EE0" w14:textId="77777777" w:rsidR="00C9398A" w:rsidRPr="00CF132D" w:rsidRDefault="00C9398A" w:rsidP="00CB4886">
            <w:pPr>
              <w:spacing w:after="240"/>
              <w:rPr>
                <w:rFonts w:eastAsia="Times New Roman" w:cs="Arial"/>
                <w:szCs w:val="24"/>
                <w:lang w:eastAsia="en-AU"/>
              </w:rPr>
            </w:pPr>
            <w:r w:rsidRPr="00CF132D">
              <w:rPr>
                <w:rFonts w:eastAsia="Times New Roman" w:cs="Arial"/>
                <w:szCs w:val="24"/>
                <w:lang w:eastAsia="en-AU"/>
              </w:rPr>
              <w:t>3,288</w:t>
            </w:r>
          </w:p>
        </w:tc>
        <w:tc>
          <w:tcPr>
            <w:tcW w:w="1842" w:type="dxa"/>
            <w:shd w:val="clear" w:color="auto" w:fill="auto"/>
            <w:vAlign w:val="center"/>
          </w:tcPr>
          <w:p w14:paraId="3974EBEF" w14:textId="77777777" w:rsidR="00C9398A" w:rsidRPr="00CF132D" w:rsidRDefault="00C9398A" w:rsidP="00CB4886">
            <w:pPr>
              <w:spacing w:after="240"/>
              <w:rPr>
                <w:rFonts w:eastAsia="Times New Roman" w:cs="Arial"/>
                <w:szCs w:val="24"/>
                <w:lang w:eastAsia="en-AU"/>
              </w:rPr>
            </w:pPr>
            <w:r w:rsidRPr="00CF132D">
              <w:rPr>
                <w:rFonts w:eastAsia="Times New Roman" w:cs="Arial"/>
                <w:szCs w:val="24"/>
                <w:lang w:eastAsia="en-AU"/>
              </w:rPr>
              <w:t>11,529.85</w:t>
            </w:r>
          </w:p>
        </w:tc>
      </w:tr>
    </w:tbl>
    <w:p w14:paraId="7983A31B" w14:textId="77777777" w:rsidR="00C9398A" w:rsidRPr="00F81F3B" w:rsidRDefault="00C9398A" w:rsidP="00C9398A">
      <w:pPr>
        <w:spacing w:before="240"/>
        <w:rPr>
          <w:rFonts w:eastAsia="Times New Roman" w:cs="Arial"/>
          <w:szCs w:val="24"/>
          <w:lang w:eastAsia="en-AU"/>
        </w:rPr>
      </w:pPr>
      <w:r w:rsidRPr="00F81F3B">
        <w:rPr>
          <w:rFonts w:eastAsia="Times New Roman" w:cs="Arial"/>
          <w:szCs w:val="24"/>
          <w:lang w:eastAsia="en-AU"/>
        </w:rPr>
        <w:t xml:space="preserve">Under the </w:t>
      </w:r>
      <w:r w:rsidRPr="00F81F3B">
        <w:rPr>
          <w:rFonts w:eastAsia="Times New Roman" w:cs="Arial"/>
          <w:i/>
          <w:szCs w:val="24"/>
          <w:lang w:eastAsia="en-AU"/>
        </w:rPr>
        <w:t>R&amp;D Tax Incentive</w:t>
      </w:r>
      <w:r w:rsidRPr="00F81F3B">
        <w:rPr>
          <w:rFonts w:eastAsia="Times New Roman" w:cs="Arial"/>
          <w:szCs w:val="24"/>
          <w:lang w:eastAsia="en-AU"/>
        </w:rPr>
        <w:t xml:space="preserve"> programme, almost</w:t>
      </w:r>
      <w:r w:rsidRPr="00F81F3B">
        <w:rPr>
          <w:rFonts w:ascii="Times New Roman" w:eastAsia="Times New Roman" w:hAnsi="Times New Roman" w:cs="Arial"/>
          <w:szCs w:val="24"/>
          <w:lang w:eastAsia="en-AU"/>
        </w:rPr>
        <w:t> </w:t>
      </w:r>
      <w:r w:rsidRPr="00F81F3B">
        <w:rPr>
          <w:rFonts w:eastAsia="Times New Roman" w:cs="Arial"/>
          <w:szCs w:val="24"/>
          <w:lang w:eastAsia="en-AU"/>
        </w:rPr>
        <w:t>100</w:t>
      </w:r>
      <w:r w:rsidRPr="00F81F3B">
        <w:rPr>
          <w:rFonts w:ascii="Times New Roman" w:eastAsia="Times New Roman" w:hAnsi="Times New Roman" w:cs="Arial"/>
          <w:szCs w:val="24"/>
          <w:lang w:eastAsia="en-AU"/>
        </w:rPr>
        <w:t> </w:t>
      </w:r>
      <w:r w:rsidRPr="00F81F3B">
        <w:rPr>
          <w:rFonts w:eastAsia="Times New Roman" w:cs="Arial"/>
          <w:szCs w:val="24"/>
          <w:lang w:eastAsia="en-AU"/>
        </w:rPr>
        <w:t>per cent of applications are submitted electronically. During</w:t>
      </w:r>
      <w:r w:rsidRPr="00F81F3B">
        <w:rPr>
          <w:rFonts w:ascii="Times New Roman" w:eastAsia="Times New Roman" w:hAnsi="Times New Roman" w:cs="Arial"/>
          <w:szCs w:val="24"/>
          <w:lang w:eastAsia="en-AU"/>
        </w:rPr>
        <w:t> </w:t>
      </w:r>
      <w:r w:rsidRPr="00F81F3B">
        <w:rPr>
          <w:rFonts w:eastAsia="Times New Roman" w:cs="Arial"/>
          <w:szCs w:val="24"/>
          <w:lang w:eastAsia="en-AU"/>
        </w:rPr>
        <w:t>2015</w:t>
      </w:r>
      <w:r w:rsidRPr="00F81F3B">
        <w:rPr>
          <w:rFonts w:eastAsia="Times New Roman" w:cs="Arial"/>
          <w:szCs w:val="24"/>
          <w:lang w:eastAsia="en-AU"/>
        </w:rPr>
        <w:noBreakHyphen/>
        <w:t>16, 91 per cent of applications were registered within the service standard delivery performance target of</w:t>
      </w:r>
      <w:r w:rsidRPr="00F81F3B">
        <w:rPr>
          <w:rFonts w:ascii="Times New Roman" w:eastAsia="Times New Roman" w:hAnsi="Times New Roman" w:cs="Arial"/>
          <w:szCs w:val="24"/>
          <w:lang w:eastAsia="en-AU"/>
        </w:rPr>
        <w:t> </w:t>
      </w:r>
      <w:r w:rsidRPr="00F81F3B">
        <w:rPr>
          <w:rFonts w:eastAsia="Times New Roman" w:cs="Arial"/>
          <w:szCs w:val="24"/>
          <w:lang w:eastAsia="en-AU"/>
        </w:rPr>
        <w:t>10</w:t>
      </w:r>
      <w:r w:rsidRPr="00F81F3B">
        <w:rPr>
          <w:rFonts w:ascii="Times New Roman" w:eastAsia="Times New Roman" w:hAnsi="Times New Roman" w:cs="Arial"/>
          <w:szCs w:val="24"/>
          <w:lang w:eastAsia="en-AU"/>
        </w:rPr>
        <w:t> </w:t>
      </w:r>
      <w:r w:rsidRPr="00F81F3B">
        <w:rPr>
          <w:rFonts w:eastAsia="Times New Roman" w:cs="Arial"/>
          <w:szCs w:val="24"/>
          <w:lang w:eastAsia="en-AU"/>
        </w:rPr>
        <w:t>days.</w:t>
      </w:r>
    </w:p>
    <w:p w14:paraId="4A154017" w14:textId="77777777" w:rsidR="00C9398A" w:rsidRPr="00F81F3B" w:rsidRDefault="00C9398A" w:rsidP="00C9398A">
      <w:pPr>
        <w:spacing w:after="0"/>
        <w:rPr>
          <w:rFonts w:eastAsia="Times New Roman" w:cs="Arial"/>
          <w:noProof/>
          <w:szCs w:val="24"/>
          <w:lang w:eastAsia="en-AU"/>
        </w:rPr>
      </w:pPr>
      <w:r w:rsidRPr="00F81F3B">
        <w:rPr>
          <w:rFonts w:eastAsia="Times New Roman" w:cs="Arial"/>
          <w:noProof/>
          <w:szCs w:val="24"/>
          <w:lang w:eastAsia="en-AU"/>
        </w:rPr>
        <w:t xml:space="preserve">The distribution of company registrations by reported </w:t>
      </w:r>
      <w:r w:rsidRPr="00F81F3B">
        <w:rPr>
          <w:rFonts w:eastAsia="Times New Roman" w:cs="Arial"/>
          <w:szCs w:val="24"/>
          <w:lang w:eastAsia="en-AU"/>
        </w:rPr>
        <w:t xml:space="preserve">R&amp;D </w:t>
      </w:r>
      <w:r w:rsidRPr="00F81F3B">
        <w:rPr>
          <w:rFonts w:eastAsia="Times New Roman" w:cs="Arial"/>
          <w:noProof/>
          <w:szCs w:val="24"/>
          <w:lang w:eastAsia="en-AU"/>
        </w:rPr>
        <w:t>expenditure for the</w:t>
      </w:r>
      <w:r w:rsidRPr="00F81F3B">
        <w:rPr>
          <w:rFonts w:eastAsia="Times New Roman" w:cs="Arial"/>
          <w:i/>
          <w:noProof/>
          <w:szCs w:val="24"/>
          <w:lang w:eastAsia="en-AU"/>
        </w:rPr>
        <w:t xml:space="preserve"> </w:t>
      </w:r>
      <w:r w:rsidRPr="00F81F3B">
        <w:rPr>
          <w:rFonts w:eastAsia="Times New Roman" w:cs="Arial"/>
          <w:i/>
          <w:szCs w:val="24"/>
          <w:lang w:eastAsia="en-AU"/>
        </w:rPr>
        <w:t xml:space="preserve">R&amp;D </w:t>
      </w:r>
      <w:r w:rsidRPr="00F81F3B">
        <w:rPr>
          <w:rFonts w:eastAsia="Times New Roman" w:cs="Arial"/>
          <w:i/>
          <w:noProof/>
          <w:szCs w:val="24"/>
          <w:lang w:eastAsia="en-AU"/>
        </w:rPr>
        <w:t>Tax Incentive </w:t>
      </w:r>
      <w:r w:rsidRPr="00F81F3B">
        <w:rPr>
          <w:rFonts w:eastAsia="Times New Roman" w:cs="Arial"/>
          <w:noProof/>
          <w:szCs w:val="24"/>
          <w:lang w:eastAsia="en-AU"/>
        </w:rPr>
        <w:t>2014</w:t>
      </w:r>
      <w:r w:rsidRPr="00F81F3B">
        <w:rPr>
          <w:rFonts w:eastAsia="Times New Roman" w:cs="Arial"/>
          <w:noProof/>
          <w:szCs w:val="24"/>
          <w:lang w:eastAsia="en-AU"/>
        </w:rPr>
        <w:noBreakHyphen/>
        <w:t>15 </w:t>
      </w:r>
      <w:r>
        <w:rPr>
          <w:rFonts w:eastAsia="Times New Roman" w:cs="Arial"/>
          <w:noProof/>
          <w:szCs w:val="24"/>
          <w:lang w:eastAsia="en-AU"/>
        </w:rPr>
        <w:t>income year is shown in Figure A1-</w:t>
      </w:r>
      <w:r w:rsidRPr="00F81F3B">
        <w:rPr>
          <w:rFonts w:eastAsia="Times New Roman" w:cs="Arial"/>
          <w:noProof/>
          <w:szCs w:val="24"/>
          <w:lang w:eastAsia="en-AU"/>
        </w:rPr>
        <w:t>2.</w:t>
      </w:r>
    </w:p>
    <w:p w14:paraId="2C4880CF" w14:textId="77777777" w:rsidR="00C9398A" w:rsidRPr="00F81F3B" w:rsidRDefault="00C9398A" w:rsidP="00C9398A">
      <w:pPr>
        <w:spacing w:before="240" w:after="0"/>
        <w:rPr>
          <w:rFonts w:eastAsia="Times New Roman" w:cs="Arial"/>
          <w:noProof/>
          <w:szCs w:val="24"/>
          <w:lang w:eastAsia="en-AU"/>
        </w:rPr>
      </w:pPr>
      <w:r w:rsidRPr="00F81F3B">
        <w:rPr>
          <w:rFonts w:eastAsia="Times New Roman" w:cs="Arial"/>
          <w:noProof/>
          <w:szCs w:val="24"/>
          <w:lang w:eastAsia="en-AU"/>
        </w:rPr>
        <w:t xml:space="preserve">Sixty-five per cent of registrants (representing 59 per cent of R&amp;D-performing entities) reported </w:t>
      </w:r>
      <w:r w:rsidRPr="00F81F3B">
        <w:rPr>
          <w:rFonts w:eastAsia="Times New Roman" w:cs="Arial"/>
          <w:szCs w:val="24"/>
          <w:lang w:eastAsia="en-AU"/>
        </w:rPr>
        <w:t xml:space="preserve">R&amp;D </w:t>
      </w:r>
      <w:r w:rsidRPr="00F81F3B">
        <w:rPr>
          <w:rFonts w:eastAsia="Times New Roman" w:cs="Arial"/>
          <w:noProof/>
          <w:szCs w:val="24"/>
          <w:lang w:eastAsia="en-AU"/>
        </w:rPr>
        <w:t>expenditure of less than or equal to $500</w:t>
      </w:r>
      <w:r>
        <w:rPr>
          <w:rFonts w:eastAsia="Times New Roman" w:cs="Arial"/>
          <w:noProof/>
          <w:szCs w:val="24"/>
          <w:lang w:eastAsia="en-AU"/>
        </w:rPr>
        <w:t xml:space="preserve"> </w:t>
      </w:r>
      <w:r w:rsidRPr="00F81F3B">
        <w:rPr>
          <w:rFonts w:eastAsia="Times New Roman" w:cs="Arial"/>
          <w:noProof/>
          <w:szCs w:val="24"/>
          <w:lang w:eastAsia="en-AU"/>
        </w:rPr>
        <w:t xml:space="preserve">000, accounting for almost ten per cent of total reported R&amp;D expenditure under the </w:t>
      </w:r>
      <w:r w:rsidRPr="00F81F3B">
        <w:rPr>
          <w:rFonts w:eastAsia="Times New Roman" w:cs="Arial"/>
          <w:i/>
          <w:szCs w:val="24"/>
          <w:lang w:eastAsia="en-AU"/>
        </w:rPr>
        <w:t xml:space="preserve">R&amp;D </w:t>
      </w:r>
      <w:r w:rsidRPr="00F81F3B">
        <w:rPr>
          <w:rFonts w:eastAsia="Times New Roman" w:cs="Arial"/>
          <w:i/>
          <w:noProof/>
          <w:szCs w:val="24"/>
          <w:lang w:eastAsia="en-AU"/>
        </w:rPr>
        <w:t>Tax Incentive</w:t>
      </w:r>
      <w:r w:rsidRPr="00F81F3B">
        <w:rPr>
          <w:rFonts w:eastAsia="Times New Roman" w:cs="Arial"/>
          <w:noProof/>
          <w:szCs w:val="24"/>
          <w:lang w:eastAsia="en-AU"/>
        </w:rPr>
        <w:t xml:space="preserve">. </w:t>
      </w:r>
    </w:p>
    <w:p w14:paraId="74823F7E" w14:textId="77777777" w:rsidR="00C9398A" w:rsidRPr="00F81F3B" w:rsidRDefault="00C9398A" w:rsidP="00C9398A">
      <w:pPr>
        <w:spacing w:after="0"/>
        <w:rPr>
          <w:rFonts w:eastAsia="Times New Roman" w:cs="Arial"/>
          <w:noProof/>
          <w:szCs w:val="24"/>
          <w:lang w:eastAsia="en-AU"/>
        </w:rPr>
      </w:pPr>
    </w:p>
    <w:p w14:paraId="43CAAAC0" w14:textId="77777777" w:rsidR="00C9398A" w:rsidRPr="00F81F3B" w:rsidRDefault="00C9398A" w:rsidP="00C9398A">
      <w:pPr>
        <w:spacing w:after="0"/>
        <w:rPr>
          <w:rFonts w:eastAsia="Times New Roman" w:cs="Arial"/>
          <w:noProof/>
          <w:szCs w:val="24"/>
          <w:lang w:eastAsia="en-AU"/>
        </w:rPr>
      </w:pPr>
      <w:r w:rsidRPr="00F81F3B">
        <w:rPr>
          <w:rFonts w:eastAsia="Times New Roman" w:cs="Arial"/>
          <w:noProof/>
          <w:szCs w:val="24"/>
          <w:lang w:eastAsia="en-AU"/>
        </w:rPr>
        <w:t>R&amp;D</w:t>
      </w:r>
      <w:r w:rsidRPr="00F81F3B">
        <w:rPr>
          <w:rFonts w:eastAsia="Times New Roman" w:cs="Arial"/>
          <w:szCs w:val="24"/>
          <w:lang w:eastAsia="en-AU"/>
        </w:rPr>
        <w:t xml:space="preserve"> </w:t>
      </w:r>
      <w:r w:rsidRPr="00F81F3B">
        <w:rPr>
          <w:rFonts w:eastAsia="Times New Roman" w:cs="Arial"/>
          <w:noProof/>
          <w:szCs w:val="24"/>
          <w:lang w:eastAsia="en-AU"/>
        </w:rPr>
        <w:t xml:space="preserve">activities valued at more than $10 million were undertaken by around two per cent of registrants (representing five per cent of R&amp;D-performing entities), accounting for approximately 48 per cent of the total reported </w:t>
      </w:r>
      <w:r w:rsidRPr="00F81F3B">
        <w:rPr>
          <w:rFonts w:eastAsia="Times New Roman" w:cs="Arial"/>
          <w:szCs w:val="24"/>
          <w:lang w:eastAsia="en-AU"/>
        </w:rPr>
        <w:t xml:space="preserve">R&amp;D </w:t>
      </w:r>
      <w:r w:rsidRPr="00F81F3B">
        <w:rPr>
          <w:rFonts w:eastAsia="Times New Roman" w:cs="Arial"/>
          <w:noProof/>
          <w:szCs w:val="24"/>
          <w:lang w:eastAsia="en-AU"/>
        </w:rPr>
        <w:t>expenditure.</w:t>
      </w:r>
    </w:p>
    <w:p w14:paraId="510569D5" w14:textId="77777777" w:rsidR="00C9398A" w:rsidRPr="00F81F3B" w:rsidRDefault="00C9398A" w:rsidP="00C9398A">
      <w:pPr>
        <w:spacing w:after="0"/>
        <w:rPr>
          <w:rFonts w:eastAsia="Times New Roman" w:cs="Arial"/>
          <w:szCs w:val="24"/>
          <w:lang w:eastAsia="en-AU"/>
        </w:rPr>
      </w:pPr>
      <w:r w:rsidRPr="00F81F3B">
        <w:rPr>
          <w:rFonts w:eastAsia="Times New Roman" w:cs="Arial"/>
          <w:szCs w:val="24"/>
          <w:lang w:eastAsia="en-AU"/>
        </w:rPr>
        <w:br w:type="page"/>
      </w:r>
    </w:p>
    <w:p w14:paraId="57B9E14D" w14:textId="77777777" w:rsidR="00C9398A" w:rsidRPr="00F81F3B" w:rsidRDefault="00C9398A" w:rsidP="00C9398A">
      <w:pPr>
        <w:spacing w:after="0"/>
        <w:rPr>
          <w:rFonts w:eastAsia="Times New Roman" w:cs="Arial"/>
          <w:b/>
          <w:bCs/>
          <w:i/>
          <w:sz w:val="20"/>
          <w:szCs w:val="20"/>
          <w:lang w:eastAsia="en-AU"/>
        </w:rPr>
      </w:pPr>
      <w:r w:rsidRPr="00F81F3B">
        <w:rPr>
          <w:rFonts w:eastAsia="Times New Roman" w:cs="Arial"/>
          <w:b/>
          <w:bCs/>
          <w:i/>
          <w:sz w:val="20"/>
          <w:szCs w:val="20"/>
          <w:lang w:eastAsia="en-AU"/>
        </w:rPr>
        <w:lastRenderedPageBreak/>
        <w:t xml:space="preserve">Figure </w:t>
      </w:r>
      <w:r>
        <w:rPr>
          <w:rFonts w:eastAsia="Times New Roman" w:cs="Arial"/>
          <w:b/>
          <w:bCs/>
          <w:i/>
          <w:sz w:val="20"/>
          <w:szCs w:val="20"/>
          <w:lang w:eastAsia="en-AU"/>
        </w:rPr>
        <w:t>A1-</w:t>
      </w:r>
      <w:r w:rsidRPr="00F81F3B">
        <w:rPr>
          <w:rFonts w:eastAsia="Times New Roman" w:cs="Arial"/>
          <w:b/>
          <w:bCs/>
          <w:i/>
          <w:sz w:val="20"/>
          <w:szCs w:val="20"/>
          <w:lang w:eastAsia="en-AU"/>
        </w:rPr>
        <w:t>2 Percentage of registrations under the R&amp;D Tax Incentive by R&amp;D expenditure (</w:t>
      </w:r>
      <w:r>
        <w:rPr>
          <w:rFonts w:eastAsia="Times New Roman" w:cs="Arial"/>
          <w:b/>
          <w:bCs/>
          <w:i/>
          <w:sz w:val="20"/>
          <w:szCs w:val="20"/>
          <w:lang w:eastAsia="en-AU"/>
        </w:rPr>
        <w:t>per cent</w:t>
      </w:r>
      <w:r w:rsidRPr="00F81F3B">
        <w:rPr>
          <w:rFonts w:eastAsia="Times New Roman" w:cs="Arial"/>
          <w:b/>
          <w:bCs/>
          <w:i/>
          <w:sz w:val="20"/>
          <w:szCs w:val="20"/>
          <w:lang w:eastAsia="en-AU"/>
        </w:rPr>
        <w:t>) for 2014</w:t>
      </w:r>
      <w:r w:rsidRPr="00F81F3B">
        <w:rPr>
          <w:rFonts w:eastAsia="Times New Roman" w:cs="Arial"/>
          <w:b/>
          <w:bCs/>
          <w:i/>
          <w:sz w:val="20"/>
          <w:szCs w:val="20"/>
          <w:lang w:eastAsia="en-AU"/>
        </w:rPr>
        <w:noBreakHyphen/>
        <w:t>15, as at 30 June 2016 (incomplete year)</w:t>
      </w:r>
    </w:p>
    <w:p w14:paraId="11052769" w14:textId="77777777" w:rsidR="00C9398A" w:rsidRPr="00F81F3B" w:rsidRDefault="00C9398A" w:rsidP="00BA7E3F">
      <w:pPr>
        <w:rPr>
          <w:rFonts w:eastAsiaTheme="majorEastAsia" w:cstheme="majorBidi"/>
          <w:b/>
          <w:color w:val="5B9BD5" w:themeColor="accent1"/>
          <w:szCs w:val="24"/>
          <w:lang w:eastAsia="en-AU"/>
        </w:rPr>
      </w:pPr>
      <w:r w:rsidRPr="00F81F3B">
        <w:rPr>
          <w:rFonts w:eastAsiaTheme="majorEastAsia" w:cstheme="majorBidi"/>
          <w:b/>
          <w:noProof/>
          <w:color w:val="5B9BD5" w:themeColor="accent1"/>
          <w:szCs w:val="24"/>
          <w:lang w:eastAsia="en-AU"/>
        </w:rPr>
        <w:drawing>
          <wp:inline distT="0" distB="0" distL="0" distR="0" wp14:anchorId="6B4056A2" wp14:editId="699B9795">
            <wp:extent cx="6350635" cy="3485515"/>
            <wp:effectExtent l="0" t="0" r="0" b="635"/>
            <wp:docPr id="23" name="Chart 23" descr="Figure A1-2 Percentage of registrations under the R&amp;D Tax Incentive by R&amp;D expenditure (per cent) for 2014 15, as at 30 June 2016 (incomplete year)" title="Tax Incentiv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DC591DB" w14:textId="77777777" w:rsidR="00C9398A" w:rsidRPr="00F81F3B" w:rsidRDefault="00C9398A" w:rsidP="00C9398A">
      <w:pPr>
        <w:spacing w:after="0"/>
        <w:rPr>
          <w:rFonts w:eastAsia="Times New Roman" w:cs="Arial"/>
          <w:szCs w:val="24"/>
          <w:lang w:eastAsia="en-AU"/>
        </w:rPr>
      </w:pPr>
    </w:p>
    <w:p w14:paraId="6F794690" w14:textId="77777777" w:rsidR="00C9398A" w:rsidRPr="00F81F3B" w:rsidRDefault="00C9398A" w:rsidP="00C9398A">
      <w:pPr>
        <w:spacing w:after="0"/>
        <w:rPr>
          <w:rFonts w:eastAsia="Times New Roman" w:cs="Arial"/>
          <w:b/>
          <w:bCs/>
          <w:i/>
          <w:sz w:val="20"/>
          <w:szCs w:val="20"/>
          <w:lang w:eastAsia="en-AU"/>
        </w:rPr>
      </w:pPr>
      <w:r w:rsidRPr="00F81F3B">
        <w:rPr>
          <w:rFonts w:eastAsia="Times New Roman" w:cs="Arial"/>
          <w:b/>
          <w:bCs/>
          <w:i/>
          <w:sz w:val="20"/>
          <w:szCs w:val="20"/>
          <w:lang w:eastAsia="en-AU"/>
        </w:rPr>
        <w:t xml:space="preserve">Figure </w:t>
      </w:r>
      <w:r>
        <w:rPr>
          <w:rFonts w:eastAsia="Times New Roman" w:cs="Arial"/>
          <w:b/>
          <w:bCs/>
          <w:i/>
          <w:sz w:val="20"/>
          <w:szCs w:val="20"/>
          <w:lang w:eastAsia="en-AU"/>
        </w:rPr>
        <w:t>A1-</w:t>
      </w:r>
      <w:r w:rsidRPr="00F81F3B">
        <w:rPr>
          <w:rFonts w:eastAsia="Times New Roman" w:cs="Arial"/>
          <w:b/>
          <w:bCs/>
          <w:i/>
          <w:sz w:val="20"/>
          <w:szCs w:val="20"/>
          <w:lang w:eastAsia="en-AU"/>
        </w:rPr>
        <w:t>2 Percentage of registrations under the R&amp;D Tax Incentive by R&amp;D expenditure (%) for 2014</w:t>
      </w:r>
      <w:r w:rsidRPr="00F81F3B">
        <w:rPr>
          <w:rFonts w:eastAsia="Times New Roman" w:cs="Arial"/>
          <w:b/>
          <w:bCs/>
          <w:i/>
          <w:sz w:val="20"/>
          <w:szCs w:val="20"/>
          <w:lang w:eastAsia="en-AU"/>
        </w:rPr>
        <w:noBreakHyphen/>
        <w:t>15, as at 30 June 2016 (incomplete year)</w:t>
      </w:r>
    </w:p>
    <w:tbl>
      <w:tblPr>
        <w:tblW w:w="9734" w:type="dxa"/>
        <w:tblInd w:w="108" w:type="dxa"/>
        <w:tblBorders>
          <w:insideH w:val="single" w:sz="4" w:space="0" w:color="8496B0" w:themeColor="text2" w:themeTint="99"/>
          <w:insideV w:val="single" w:sz="4" w:space="0" w:color="8496B0" w:themeColor="text2" w:themeTint="99"/>
        </w:tblBorders>
        <w:tblLook w:val="0000" w:firstRow="0" w:lastRow="0" w:firstColumn="0" w:lastColumn="0" w:noHBand="0" w:noVBand="0"/>
        <w:tblCaption w:val="Tax incentive table"/>
        <w:tblDescription w:val="Figure A1-2 Percentage of registrations under the R&amp;D Tax Incentive by R&amp;D expenditure (%) for 2014 15, as at 30 June 2016 (incomplete year)"/>
      </w:tblPr>
      <w:tblGrid>
        <w:gridCol w:w="5853"/>
        <w:gridCol w:w="1901"/>
        <w:gridCol w:w="1980"/>
      </w:tblGrid>
      <w:tr w:rsidR="00C9398A" w:rsidRPr="001D2A20" w14:paraId="1B2E4A27" w14:textId="77777777" w:rsidTr="00CB4886">
        <w:trPr>
          <w:trHeight w:val="300"/>
          <w:tblHeader/>
        </w:trPr>
        <w:tc>
          <w:tcPr>
            <w:tcW w:w="5853" w:type="dxa"/>
            <w:tcBorders>
              <w:top w:val="single" w:sz="12" w:space="0" w:color="8496B0" w:themeColor="text2" w:themeTint="99"/>
              <w:bottom w:val="single" w:sz="12" w:space="0" w:color="8496B0" w:themeColor="text2" w:themeTint="99"/>
            </w:tcBorders>
            <w:shd w:val="clear" w:color="auto" w:fill="auto"/>
            <w:noWrap/>
            <w:vAlign w:val="bottom"/>
          </w:tcPr>
          <w:p w14:paraId="1A94F182" w14:textId="77777777" w:rsidR="00C9398A" w:rsidRPr="001D2A20" w:rsidRDefault="00C9398A" w:rsidP="00CB4886">
            <w:pPr>
              <w:spacing w:before="60" w:after="60"/>
              <w:rPr>
                <w:rFonts w:eastAsia="MS Mincho" w:cs="Arial"/>
                <w:b/>
                <w:sz w:val="20"/>
                <w:szCs w:val="20"/>
                <w:lang w:eastAsia="ja-JP"/>
              </w:rPr>
            </w:pPr>
            <w:r w:rsidRPr="001D2A20">
              <w:rPr>
                <w:rFonts w:eastAsia="MS Mincho" w:cs="Arial"/>
                <w:b/>
                <w:sz w:val="20"/>
                <w:szCs w:val="20"/>
                <w:lang w:eastAsia="ja-JP"/>
              </w:rPr>
              <w:t>R&amp;D Expenditure Ranges ($)</w:t>
            </w:r>
          </w:p>
        </w:tc>
        <w:tc>
          <w:tcPr>
            <w:tcW w:w="1901" w:type="dxa"/>
            <w:tcBorders>
              <w:top w:val="single" w:sz="12" w:space="0" w:color="8496B0" w:themeColor="text2" w:themeTint="99"/>
              <w:bottom w:val="single" w:sz="12" w:space="0" w:color="8496B0" w:themeColor="text2" w:themeTint="99"/>
            </w:tcBorders>
            <w:shd w:val="clear" w:color="auto" w:fill="auto"/>
            <w:noWrap/>
            <w:vAlign w:val="bottom"/>
          </w:tcPr>
          <w:p w14:paraId="5F01D0FB" w14:textId="77777777" w:rsidR="00C9398A" w:rsidRPr="001D2A20" w:rsidRDefault="00C9398A" w:rsidP="00CB4886">
            <w:pPr>
              <w:spacing w:before="60" w:after="60"/>
              <w:rPr>
                <w:rFonts w:eastAsia="MS Mincho" w:cs="Arial"/>
                <w:b/>
                <w:sz w:val="20"/>
                <w:szCs w:val="20"/>
                <w:lang w:eastAsia="ja-JP"/>
              </w:rPr>
            </w:pPr>
            <w:r w:rsidRPr="001D2A20">
              <w:rPr>
                <w:rFonts w:eastAsia="MS Mincho" w:cs="Arial"/>
                <w:b/>
                <w:sz w:val="20"/>
                <w:szCs w:val="20"/>
                <w:lang w:eastAsia="ja-JP"/>
              </w:rPr>
              <w:t>Proportion of registrations (per cent)</w:t>
            </w:r>
          </w:p>
        </w:tc>
        <w:tc>
          <w:tcPr>
            <w:tcW w:w="1980" w:type="dxa"/>
            <w:tcBorders>
              <w:top w:val="single" w:sz="12" w:space="0" w:color="8496B0" w:themeColor="text2" w:themeTint="99"/>
              <w:bottom w:val="single" w:sz="12" w:space="0" w:color="8496B0" w:themeColor="text2" w:themeTint="99"/>
            </w:tcBorders>
            <w:shd w:val="clear" w:color="auto" w:fill="auto"/>
            <w:noWrap/>
            <w:vAlign w:val="bottom"/>
          </w:tcPr>
          <w:p w14:paraId="63BB1555" w14:textId="77777777" w:rsidR="00C9398A" w:rsidRPr="001D2A20" w:rsidRDefault="00C9398A" w:rsidP="00CB4886">
            <w:pPr>
              <w:spacing w:before="60" w:after="60"/>
              <w:rPr>
                <w:rFonts w:eastAsia="MS Mincho" w:cs="Arial"/>
                <w:b/>
                <w:sz w:val="20"/>
                <w:szCs w:val="20"/>
                <w:lang w:eastAsia="ja-JP"/>
              </w:rPr>
            </w:pPr>
            <w:r w:rsidRPr="001D2A20">
              <w:rPr>
                <w:rFonts w:eastAsia="MS Mincho" w:cs="Arial"/>
                <w:b/>
                <w:sz w:val="20"/>
                <w:szCs w:val="20"/>
                <w:lang w:eastAsia="ja-JP"/>
              </w:rPr>
              <w:t>Number of registrants (no.)</w:t>
            </w:r>
          </w:p>
        </w:tc>
      </w:tr>
      <w:tr w:rsidR="00C9398A" w:rsidRPr="00F81F3B" w14:paraId="5B09C8D7" w14:textId="77777777" w:rsidTr="00CB4886">
        <w:trPr>
          <w:trHeight w:val="285"/>
        </w:trPr>
        <w:tc>
          <w:tcPr>
            <w:tcW w:w="5853" w:type="dxa"/>
            <w:tcBorders>
              <w:top w:val="single" w:sz="12" w:space="0" w:color="8496B0" w:themeColor="text2" w:themeTint="99"/>
            </w:tcBorders>
            <w:shd w:val="clear" w:color="auto" w:fill="auto"/>
            <w:noWrap/>
          </w:tcPr>
          <w:p w14:paraId="59DF7FB3" w14:textId="77777777" w:rsidR="00C9398A" w:rsidRPr="00F81F3B" w:rsidRDefault="00C9398A" w:rsidP="00CB4886">
            <w:pPr>
              <w:spacing w:before="60" w:after="60"/>
              <w:rPr>
                <w:rFonts w:eastAsia="MS Mincho" w:cs="Arial"/>
                <w:szCs w:val="24"/>
                <w:lang w:eastAsia="ja-JP"/>
              </w:rPr>
            </w:pPr>
            <w:r w:rsidRPr="00F81F3B">
              <w:rPr>
                <w:rFonts w:eastAsia="MS Mincho" w:cs="Arial"/>
                <w:b/>
                <w:szCs w:val="24"/>
                <w:lang w:eastAsia="ja-JP"/>
              </w:rPr>
              <w:t>&lt; $500k</w:t>
            </w:r>
            <w:r>
              <w:rPr>
                <w:rFonts w:eastAsia="MS Mincho" w:cs="Arial"/>
                <w:szCs w:val="24"/>
                <w:lang w:eastAsia="ja-JP"/>
              </w:rPr>
              <w:br/>
              <w:t>per cent</w:t>
            </w:r>
            <w:r w:rsidRPr="00F81F3B">
              <w:rPr>
                <w:rFonts w:eastAsia="MS Mincho" w:cs="Arial"/>
                <w:szCs w:val="24"/>
                <w:lang w:eastAsia="ja-JP"/>
              </w:rPr>
              <w:t xml:space="preserve"> of registrations by R&amp;D expenditure</w:t>
            </w:r>
          </w:p>
        </w:tc>
        <w:tc>
          <w:tcPr>
            <w:tcW w:w="1901" w:type="dxa"/>
            <w:tcBorders>
              <w:top w:val="single" w:sz="12" w:space="0" w:color="8496B0" w:themeColor="text2" w:themeTint="99"/>
            </w:tcBorders>
            <w:shd w:val="clear" w:color="auto" w:fill="auto"/>
            <w:noWrap/>
          </w:tcPr>
          <w:p w14:paraId="6E32E571" w14:textId="77777777" w:rsidR="00C9398A" w:rsidRPr="00F81F3B" w:rsidRDefault="00C9398A" w:rsidP="00CB4886">
            <w:pPr>
              <w:spacing w:before="60" w:after="60"/>
              <w:rPr>
                <w:rFonts w:eastAsia="MS Mincho" w:cs="Arial"/>
                <w:szCs w:val="24"/>
                <w:lang w:eastAsia="ja-JP"/>
              </w:rPr>
            </w:pPr>
            <w:r w:rsidRPr="00F81F3B">
              <w:rPr>
                <w:rFonts w:eastAsia="MS Mincho" w:cs="Arial"/>
                <w:szCs w:val="24"/>
                <w:lang w:eastAsia="ja-JP"/>
              </w:rPr>
              <w:t>65.0</w:t>
            </w:r>
          </w:p>
        </w:tc>
        <w:tc>
          <w:tcPr>
            <w:tcW w:w="1980" w:type="dxa"/>
            <w:tcBorders>
              <w:top w:val="single" w:sz="12" w:space="0" w:color="8496B0" w:themeColor="text2" w:themeTint="99"/>
            </w:tcBorders>
            <w:shd w:val="clear" w:color="auto" w:fill="auto"/>
          </w:tcPr>
          <w:p w14:paraId="31992413" w14:textId="77777777" w:rsidR="00C9398A" w:rsidRPr="00F81F3B" w:rsidRDefault="00C9398A" w:rsidP="00CB4886">
            <w:pPr>
              <w:spacing w:before="60" w:after="60"/>
              <w:rPr>
                <w:rFonts w:eastAsia="MS Mincho" w:cs="Arial"/>
                <w:szCs w:val="24"/>
                <w:lang w:eastAsia="ja-JP"/>
              </w:rPr>
            </w:pPr>
            <w:r w:rsidRPr="00F81F3B">
              <w:rPr>
                <w:rFonts w:eastAsia="MS Mincho" w:cs="Arial"/>
                <w:szCs w:val="24"/>
                <w:lang w:eastAsia="ja-JP"/>
              </w:rPr>
              <w:t>8,461</w:t>
            </w:r>
          </w:p>
        </w:tc>
      </w:tr>
      <w:tr w:rsidR="00C9398A" w:rsidRPr="00F81F3B" w14:paraId="229D9026" w14:textId="77777777" w:rsidTr="00CB4886">
        <w:trPr>
          <w:trHeight w:val="285"/>
        </w:trPr>
        <w:tc>
          <w:tcPr>
            <w:tcW w:w="5853" w:type="dxa"/>
            <w:shd w:val="clear" w:color="auto" w:fill="auto"/>
            <w:noWrap/>
          </w:tcPr>
          <w:p w14:paraId="216AB514" w14:textId="77777777" w:rsidR="00C9398A" w:rsidRPr="00F81F3B" w:rsidRDefault="00C9398A" w:rsidP="00CB4886">
            <w:pPr>
              <w:spacing w:before="60" w:after="60"/>
              <w:rPr>
                <w:rFonts w:eastAsia="MS Mincho" w:cs="Arial"/>
                <w:szCs w:val="24"/>
                <w:lang w:eastAsia="ja-JP"/>
              </w:rPr>
            </w:pPr>
            <w:r w:rsidRPr="00F81F3B">
              <w:rPr>
                <w:rFonts w:eastAsia="MS Mincho" w:cs="Arial"/>
                <w:b/>
                <w:szCs w:val="24"/>
                <w:lang w:eastAsia="ja-JP"/>
              </w:rPr>
              <w:t>&gt;=$500k and &lt; $1m</w:t>
            </w:r>
            <w:r w:rsidRPr="00F81F3B">
              <w:rPr>
                <w:rFonts w:eastAsia="MS Mincho" w:cs="Arial"/>
                <w:b/>
                <w:szCs w:val="24"/>
                <w:lang w:eastAsia="ja-JP"/>
              </w:rPr>
              <w:br/>
            </w:r>
            <w:r>
              <w:rPr>
                <w:rFonts w:eastAsia="MS Mincho" w:cs="Arial"/>
                <w:szCs w:val="24"/>
                <w:lang w:eastAsia="ja-JP"/>
              </w:rPr>
              <w:t>per cent</w:t>
            </w:r>
            <w:r w:rsidRPr="00F81F3B">
              <w:rPr>
                <w:rFonts w:eastAsia="MS Mincho" w:cs="Arial"/>
                <w:szCs w:val="24"/>
                <w:lang w:eastAsia="ja-JP"/>
              </w:rPr>
              <w:t xml:space="preserve"> of registrations by R&amp;D expenditure</w:t>
            </w:r>
          </w:p>
        </w:tc>
        <w:tc>
          <w:tcPr>
            <w:tcW w:w="1901" w:type="dxa"/>
            <w:shd w:val="clear" w:color="auto" w:fill="auto"/>
            <w:noWrap/>
          </w:tcPr>
          <w:p w14:paraId="15B172FF" w14:textId="77777777" w:rsidR="00C9398A" w:rsidRPr="00F81F3B" w:rsidRDefault="00C9398A" w:rsidP="00CB4886">
            <w:pPr>
              <w:spacing w:before="60" w:after="60"/>
              <w:rPr>
                <w:rFonts w:eastAsia="MS Mincho" w:cs="Arial"/>
                <w:szCs w:val="24"/>
                <w:lang w:eastAsia="ja-JP"/>
              </w:rPr>
            </w:pPr>
            <w:r w:rsidRPr="00F81F3B">
              <w:rPr>
                <w:rFonts w:eastAsia="MS Mincho" w:cs="Arial"/>
                <w:szCs w:val="24"/>
                <w:lang w:eastAsia="ja-JP"/>
              </w:rPr>
              <w:t>15.8</w:t>
            </w:r>
          </w:p>
        </w:tc>
        <w:tc>
          <w:tcPr>
            <w:tcW w:w="1980" w:type="dxa"/>
            <w:shd w:val="clear" w:color="auto" w:fill="auto"/>
          </w:tcPr>
          <w:p w14:paraId="539552FD" w14:textId="77777777" w:rsidR="00C9398A" w:rsidRPr="00F81F3B" w:rsidRDefault="00C9398A" w:rsidP="00CB4886">
            <w:pPr>
              <w:spacing w:before="60" w:after="60"/>
              <w:rPr>
                <w:rFonts w:eastAsia="MS Mincho" w:cs="Arial"/>
                <w:szCs w:val="24"/>
                <w:lang w:eastAsia="ja-JP"/>
              </w:rPr>
            </w:pPr>
            <w:r w:rsidRPr="00F81F3B">
              <w:rPr>
                <w:rFonts w:eastAsia="MS Mincho" w:cs="Arial"/>
                <w:szCs w:val="24"/>
                <w:lang w:eastAsia="ja-JP"/>
              </w:rPr>
              <w:t>2,061</w:t>
            </w:r>
          </w:p>
        </w:tc>
      </w:tr>
      <w:tr w:rsidR="00C9398A" w:rsidRPr="00F81F3B" w14:paraId="33183442" w14:textId="77777777" w:rsidTr="00CB4886">
        <w:trPr>
          <w:trHeight w:val="285"/>
        </w:trPr>
        <w:tc>
          <w:tcPr>
            <w:tcW w:w="5853" w:type="dxa"/>
            <w:shd w:val="clear" w:color="auto" w:fill="auto"/>
            <w:noWrap/>
          </w:tcPr>
          <w:p w14:paraId="11AFCC49" w14:textId="77777777" w:rsidR="00C9398A" w:rsidRPr="00F81F3B" w:rsidRDefault="00C9398A" w:rsidP="00CB4886">
            <w:pPr>
              <w:spacing w:before="60" w:after="60"/>
              <w:rPr>
                <w:rFonts w:eastAsia="MS Mincho" w:cs="Arial"/>
                <w:szCs w:val="24"/>
                <w:lang w:eastAsia="ja-JP"/>
              </w:rPr>
            </w:pPr>
            <w:r w:rsidRPr="00F81F3B">
              <w:rPr>
                <w:rFonts w:eastAsia="MS Mincho" w:cs="Arial"/>
                <w:b/>
                <w:szCs w:val="24"/>
                <w:lang w:eastAsia="ja-JP"/>
              </w:rPr>
              <w:t>&gt;=$1m and &lt; $5m</w:t>
            </w:r>
            <w:r>
              <w:rPr>
                <w:rFonts w:eastAsia="MS Mincho" w:cs="Arial"/>
                <w:szCs w:val="24"/>
                <w:lang w:eastAsia="ja-JP"/>
              </w:rPr>
              <w:br/>
              <w:t>per cent</w:t>
            </w:r>
            <w:r w:rsidRPr="00F81F3B">
              <w:rPr>
                <w:rFonts w:eastAsia="MS Mincho" w:cs="Arial"/>
                <w:szCs w:val="24"/>
                <w:lang w:eastAsia="ja-JP"/>
              </w:rPr>
              <w:t xml:space="preserve"> of registrations by R&amp;D expenditure</w:t>
            </w:r>
          </w:p>
        </w:tc>
        <w:tc>
          <w:tcPr>
            <w:tcW w:w="1901" w:type="dxa"/>
            <w:shd w:val="clear" w:color="auto" w:fill="auto"/>
            <w:noWrap/>
          </w:tcPr>
          <w:p w14:paraId="203CD521" w14:textId="77777777" w:rsidR="00C9398A" w:rsidRPr="00F81F3B" w:rsidRDefault="00C9398A" w:rsidP="00CB4886">
            <w:pPr>
              <w:spacing w:before="60" w:after="60"/>
              <w:rPr>
                <w:rFonts w:eastAsia="MS Mincho" w:cs="Arial"/>
                <w:szCs w:val="24"/>
                <w:lang w:eastAsia="ja-JP"/>
              </w:rPr>
            </w:pPr>
            <w:r w:rsidRPr="00F81F3B">
              <w:rPr>
                <w:rFonts w:eastAsia="MS Mincho" w:cs="Arial"/>
                <w:szCs w:val="24"/>
                <w:lang w:eastAsia="ja-JP"/>
              </w:rPr>
              <w:t>15.3</w:t>
            </w:r>
          </w:p>
        </w:tc>
        <w:tc>
          <w:tcPr>
            <w:tcW w:w="1980" w:type="dxa"/>
            <w:shd w:val="clear" w:color="auto" w:fill="auto"/>
          </w:tcPr>
          <w:p w14:paraId="58C906D6" w14:textId="77777777" w:rsidR="00C9398A" w:rsidRPr="00F81F3B" w:rsidRDefault="00C9398A" w:rsidP="00CB4886">
            <w:pPr>
              <w:spacing w:before="60" w:after="60"/>
              <w:rPr>
                <w:rFonts w:eastAsia="MS Mincho" w:cs="Arial"/>
                <w:szCs w:val="24"/>
                <w:lang w:eastAsia="ja-JP"/>
              </w:rPr>
            </w:pPr>
            <w:r w:rsidRPr="00F81F3B">
              <w:rPr>
                <w:rFonts w:eastAsia="MS Mincho" w:cs="Arial"/>
                <w:szCs w:val="24"/>
                <w:lang w:eastAsia="ja-JP"/>
              </w:rPr>
              <w:t>1,987</w:t>
            </w:r>
          </w:p>
        </w:tc>
      </w:tr>
      <w:tr w:rsidR="00C9398A" w:rsidRPr="00F81F3B" w14:paraId="3617A3B5" w14:textId="77777777" w:rsidTr="00CB4886">
        <w:trPr>
          <w:trHeight w:val="285"/>
        </w:trPr>
        <w:tc>
          <w:tcPr>
            <w:tcW w:w="5853" w:type="dxa"/>
            <w:shd w:val="clear" w:color="auto" w:fill="auto"/>
            <w:noWrap/>
          </w:tcPr>
          <w:p w14:paraId="42998CC3" w14:textId="77777777" w:rsidR="00C9398A" w:rsidRPr="00F81F3B" w:rsidRDefault="00C9398A" w:rsidP="00CB4886">
            <w:pPr>
              <w:spacing w:before="60" w:after="60"/>
              <w:rPr>
                <w:rFonts w:eastAsia="MS Mincho" w:cs="Arial"/>
                <w:szCs w:val="24"/>
                <w:lang w:eastAsia="ja-JP"/>
              </w:rPr>
            </w:pPr>
            <w:r w:rsidRPr="00F81F3B">
              <w:rPr>
                <w:rFonts w:eastAsia="MS Mincho" w:cs="Arial"/>
                <w:b/>
                <w:szCs w:val="24"/>
                <w:lang w:eastAsia="ja-JP"/>
              </w:rPr>
              <w:t>&gt;=$5m and &lt; $10m</w:t>
            </w:r>
            <w:r w:rsidRPr="00F81F3B">
              <w:rPr>
                <w:rFonts w:eastAsia="MS Mincho" w:cs="Arial"/>
                <w:szCs w:val="24"/>
                <w:lang w:eastAsia="ja-JP"/>
              </w:rPr>
              <w:br/>
              <w:t>% of registrations by R&amp;D expenditure</w:t>
            </w:r>
          </w:p>
        </w:tc>
        <w:tc>
          <w:tcPr>
            <w:tcW w:w="1901" w:type="dxa"/>
            <w:shd w:val="clear" w:color="auto" w:fill="auto"/>
            <w:noWrap/>
          </w:tcPr>
          <w:p w14:paraId="17B9E4F1" w14:textId="77777777" w:rsidR="00C9398A" w:rsidRPr="00F81F3B" w:rsidRDefault="00C9398A" w:rsidP="00CB4886">
            <w:pPr>
              <w:spacing w:before="60" w:after="60"/>
              <w:rPr>
                <w:rFonts w:eastAsia="MS Mincho" w:cs="Arial"/>
                <w:szCs w:val="24"/>
                <w:lang w:eastAsia="ja-JP"/>
              </w:rPr>
            </w:pPr>
            <w:r w:rsidRPr="00F81F3B">
              <w:rPr>
                <w:rFonts w:eastAsia="MS Mincho" w:cs="Arial"/>
                <w:szCs w:val="24"/>
                <w:lang w:eastAsia="ja-JP"/>
              </w:rPr>
              <w:t>2.1</w:t>
            </w:r>
          </w:p>
        </w:tc>
        <w:tc>
          <w:tcPr>
            <w:tcW w:w="1980" w:type="dxa"/>
            <w:shd w:val="clear" w:color="auto" w:fill="auto"/>
          </w:tcPr>
          <w:p w14:paraId="5190ABB2" w14:textId="77777777" w:rsidR="00C9398A" w:rsidRPr="00F81F3B" w:rsidRDefault="00C9398A" w:rsidP="00CB4886">
            <w:pPr>
              <w:spacing w:before="60" w:after="60"/>
              <w:rPr>
                <w:rFonts w:eastAsia="MS Mincho" w:cs="Arial"/>
                <w:szCs w:val="24"/>
                <w:lang w:eastAsia="ja-JP"/>
              </w:rPr>
            </w:pPr>
            <w:r w:rsidRPr="00F81F3B">
              <w:rPr>
                <w:rFonts w:eastAsia="MS Mincho" w:cs="Arial"/>
                <w:szCs w:val="24"/>
                <w:lang w:eastAsia="ja-JP"/>
              </w:rPr>
              <w:t>279</w:t>
            </w:r>
          </w:p>
        </w:tc>
      </w:tr>
      <w:tr w:rsidR="00C9398A" w:rsidRPr="00F81F3B" w14:paraId="36C52329" w14:textId="77777777" w:rsidTr="00CB4886">
        <w:trPr>
          <w:trHeight w:val="285"/>
        </w:trPr>
        <w:tc>
          <w:tcPr>
            <w:tcW w:w="5853" w:type="dxa"/>
            <w:shd w:val="clear" w:color="auto" w:fill="auto"/>
            <w:noWrap/>
          </w:tcPr>
          <w:p w14:paraId="43F01AA4" w14:textId="77777777" w:rsidR="00C9398A" w:rsidRPr="00F81F3B" w:rsidRDefault="00C9398A" w:rsidP="00CB4886">
            <w:pPr>
              <w:spacing w:before="60" w:after="60"/>
              <w:rPr>
                <w:rFonts w:eastAsia="MS Mincho" w:cs="Arial"/>
                <w:szCs w:val="24"/>
                <w:lang w:eastAsia="ja-JP"/>
              </w:rPr>
            </w:pPr>
            <w:r w:rsidRPr="00F81F3B">
              <w:rPr>
                <w:rFonts w:eastAsia="MS Mincho" w:cs="Arial"/>
                <w:b/>
                <w:szCs w:val="24"/>
                <w:lang w:eastAsia="ja-JP"/>
              </w:rPr>
              <w:t>&gt;=$10m</w:t>
            </w:r>
            <w:r>
              <w:rPr>
                <w:rFonts w:eastAsia="MS Mincho" w:cs="Arial"/>
                <w:szCs w:val="24"/>
                <w:lang w:eastAsia="ja-JP"/>
              </w:rPr>
              <w:br/>
              <w:t>per cent</w:t>
            </w:r>
            <w:r w:rsidRPr="00F81F3B">
              <w:rPr>
                <w:rFonts w:eastAsia="MS Mincho" w:cs="Arial"/>
                <w:szCs w:val="24"/>
                <w:lang w:eastAsia="ja-JP"/>
              </w:rPr>
              <w:t xml:space="preserve"> of registrations by R&amp;D expenditure</w:t>
            </w:r>
          </w:p>
        </w:tc>
        <w:tc>
          <w:tcPr>
            <w:tcW w:w="1901" w:type="dxa"/>
            <w:shd w:val="clear" w:color="auto" w:fill="auto"/>
            <w:noWrap/>
          </w:tcPr>
          <w:p w14:paraId="6D3ACEC8" w14:textId="77777777" w:rsidR="00C9398A" w:rsidRPr="00F81F3B" w:rsidRDefault="00C9398A" w:rsidP="00CB4886">
            <w:pPr>
              <w:spacing w:before="60" w:after="60"/>
              <w:rPr>
                <w:rFonts w:eastAsia="MS Mincho" w:cs="Arial"/>
                <w:szCs w:val="24"/>
                <w:lang w:eastAsia="ja-JP"/>
              </w:rPr>
            </w:pPr>
            <w:r w:rsidRPr="00F81F3B">
              <w:rPr>
                <w:rFonts w:eastAsia="MS Mincho" w:cs="Arial"/>
                <w:szCs w:val="24"/>
                <w:lang w:eastAsia="ja-JP"/>
              </w:rPr>
              <w:t>1.8</w:t>
            </w:r>
          </w:p>
        </w:tc>
        <w:tc>
          <w:tcPr>
            <w:tcW w:w="1980" w:type="dxa"/>
            <w:shd w:val="clear" w:color="auto" w:fill="auto"/>
          </w:tcPr>
          <w:p w14:paraId="041BBA42" w14:textId="77777777" w:rsidR="00C9398A" w:rsidRPr="00F81F3B" w:rsidRDefault="00C9398A" w:rsidP="00CB4886">
            <w:pPr>
              <w:spacing w:before="60" w:after="60"/>
              <w:rPr>
                <w:rFonts w:eastAsia="MS Mincho" w:cs="Arial"/>
                <w:szCs w:val="24"/>
                <w:lang w:eastAsia="ja-JP"/>
              </w:rPr>
            </w:pPr>
            <w:r w:rsidRPr="00F81F3B">
              <w:rPr>
                <w:rFonts w:eastAsia="MS Mincho" w:cs="Arial"/>
                <w:szCs w:val="24"/>
                <w:lang w:eastAsia="ja-JP"/>
              </w:rPr>
              <w:t>229</w:t>
            </w:r>
          </w:p>
        </w:tc>
      </w:tr>
    </w:tbl>
    <w:p w14:paraId="43E2A3AD" w14:textId="77777777" w:rsidR="00C9398A" w:rsidRPr="00F81F3B" w:rsidRDefault="00C9398A" w:rsidP="00C9398A">
      <w:pPr>
        <w:spacing w:after="0"/>
        <w:rPr>
          <w:rFonts w:eastAsia="Times New Roman" w:cs="Arial"/>
          <w:b/>
          <w:bCs/>
          <w:sz w:val="20"/>
          <w:szCs w:val="20"/>
          <w:lang w:eastAsia="en-AU"/>
        </w:rPr>
      </w:pPr>
    </w:p>
    <w:p w14:paraId="68ADFE22" w14:textId="77777777" w:rsidR="00C9398A" w:rsidRPr="00F81F3B" w:rsidRDefault="00C9398A" w:rsidP="00C9398A">
      <w:pPr>
        <w:spacing w:after="0"/>
        <w:rPr>
          <w:rFonts w:eastAsia="Times New Roman" w:cs="Arial"/>
          <w:sz w:val="20"/>
          <w:szCs w:val="20"/>
          <w:lang w:eastAsia="en-AU"/>
        </w:rPr>
      </w:pPr>
      <w:r w:rsidRPr="00F81F3B">
        <w:rPr>
          <w:rFonts w:eastAsia="Times New Roman" w:cs="Arial"/>
          <w:szCs w:val="24"/>
          <w:lang w:eastAsia="en-AU"/>
        </w:rPr>
        <w:br w:type="page"/>
      </w:r>
    </w:p>
    <w:p w14:paraId="75FB59D5" w14:textId="77777777" w:rsidR="00C9398A" w:rsidRPr="00F81F3B" w:rsidRDefault="00C9398A" w:rsidP="00C9398A">
      <w:pPr>
        <w:spacing w:after="0"/>
        <w:rPr>
          <w:rFonts w:eastAsia="Times New Roman" w:cs="Arial"/>
          <w:b/>
          <w:bCs/>
          <w:i/>
          <w:sz w:val="20"/>
          <w:szCs w:val="20"/>
          <w:highlight w:val="yellow"/>
          <w:lang w:val="en-US" w:eastAsia="en-AU"/>
        </w:rPr>
      </w:pPr>
      <w:r w:rsidRPr="00F81F3B">
        <w:rPr>
          <w:rFonts w:eastAsia="Times New Roman" w:cs="Arial"/>
          <w:b/>
          <w:bCs/>
          <w:i/>
          <w:sz w:val="20"/>
          <w:szCs w:val="20"/>
          <w:lang w:eastAsia="en-AU"/>
        </w:rPr>
        <w:lastRenderedPageBreak/>
        <w:t xml:space="preserve">Figure </w:t>
      </w:r>
      <w:r>
        <w:rPr>
          <w:rFonts w:eastAsia="Times New Roman" w:cs="Arial"/>
          <w:b/>
          <w:bCs/>
          <w:i/>
          <w:sz w:val="20"/>
          <w:szCs w:val="20"/>
          <w:lang w:eastAsia="en-AU"/>
        </w:rPr>
        <w:t>A1-</w:t>
      </w:r>
      <w:r w:rsidRPr="00F81F3B">
        <w:rPr>
          <w:rFonts w:eastAsia="Times New Roman" w:cs="Arial"/>
          <w:b/>
          <w:bCs/>
          <w:i/>
          <w:sz w:val="20"/>
          <w:szCs w:val="20"/>
          <w:lang w:eastAsia="en-AU"/>
        </w:rPr>
        <w:t>3 R&amp;D expenditure ($m) by field of research (Australian and New Zealand Standard Research Classification) for 2014</w:t>
      </w:r>
      <w:r w:rsidRPr="00F81F3B">
        <w:rPr>
          <w:rFonts w:eastAsia="Times New Roman" w:cs="Arial"/>
          <w:b/>
          <w:bCs/>
          <w:i/>
          <w:sz w:val="20"/>
          <w:szCs w:val="20"/>
          <w:lang w:eastAsia="en-AU"/>
        </w:rPr>
        <w:noBreakHyphen/>
        <w:t>15 under the R&amp;D Tax Incentive, as at 30 June 2016 (incomplete year)</w:t>
      </w:r>
      <w:r w:rsidRPr="007A17BB">
        <w:rPr>
          <w:rFonts w:eastAsia="Times New Roman" w:cs="Arial"/>
          <w:b/>
          <w:bCs/>
          <w:i/>
          <w:sz w:val="20"/>
          <w:szCs w:val="20"/>
          <w:vertAlign w:val="superscript"/>
          <w:lang w:eastAsia="en-AU"/>
        </w:rPr>
        <w:footnoteReference w:id="10"/>
      </w:r>
      <w:r w:rsidRPr="007A17BB">
        <w:rPr>
          <w:rFonts w:eastAsia="Times New Roman" w:cs="Arial"/>
          <w:b/>
          <w:bCs/>
          <w:i/>
          <w:sz w:val="20"/>
          <w:szCs w:val="20"/>
          <w:lang w:eastAsia="en-AU"/>
        </w:rPr>
        <w:t xml:space="preserve"> </w:t>
      </w:r>
      <w:r w:rsidRPr="007A17BB">
        <w:rPr>
          <w:rFonts w:eastAsia="Times New Roman" w:cs="Arial"/>
          <w:b/>
          <w:bCs/>
          <w:i/>
          <w:sz w:val="20"/>
          <w:szCs w:val="20"/>
          <w:vertAlign w:val="superscript"/>
          <w:lang w:eastAsia="en-AU"/>
        </w:rPr>
        <w:footnoteReference w:id="11"/>
      </w:r>
    </w:p>
    <w:p w14:paraId="46B22768" w14:textId="77777777" w:rsidR="00C9398A" w:rsidRPr="00F81F3B" w:rsidRDefault="00C9398A" w:rsidP="00C9398A">
      <w:pPr>
        <w:spacing w:after="0"/>
        <w:rPr>
          <w:rFonts w:eastAsia="Times New Roman" w:cs="Arial"/>
          <w:szCs w:val="24"/>
          <w:lang w:val="en-US" w:eastAsia="en-AU"/>
        </w:rPr>
      </w:pPr>
      <w:bookmarkStart w:id="44" w:name="Figure22DataSet"/>
      <w:r w:rsidRPr="00F81F3B">
        <w:rPr>
          <w:rFonts w:eastAsia="Times New Roman" w:cs="Arial"/>
          <w:noProof/>
          <w:szCs w:val="24"/>
          <w:lang w:eastAsia="en-AU"/>
        </w:rPr>
        <w:drawing>
          <wp:inline distT="0" distB="0" distL="0" distR="0" wp14:anchorId="5CF1D52E" wp14:editId="111330AF">
            <wp:extent cx="5731510" cy="4794885"/>
            <wp:effectExtent l="0" t="0" r="2540" b="5715"/>
            <wp:docPr id="6" name="Chart 6" descr="Figure A1-3 R&amp;D expenditure ($m) by field of research (Australian and New Zealand Standard Research Classification) for 2014 15 under the R&amp;D Tax Incentive, as at 30 June 2016 (incomplete year)" title="Tax incentiv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B9E9154" w14:textId="77777777" w:rsidR="00C9398A" w:rsidRPr="00F81F3B" w:rsidRDefault="00C9398A" w:rsidP="00C9398A">
      <w:pPr>
        <w:spacing w:after="0"/>
        <w:rPr>
          <w:rFonts w:eastAsia="Times New Roman" w:cs="Arial"/>
          <w:szCs w:val="24"/>
          <w:lang w:val="en-US" w:eastAsia="en-AU"/>
        </w:rPr>
      </w:pPr>
    </w:p>
    <w:p w14:paraId="4D3A2778" w14:textId="77777777" w:rsidR="00C9398A" w:rsidRPr="00F81F3B" w:rsidRDefault="00C9398A" w:rsidP="00C9398A">
      <w:pPr>
        <w:spacing w:after="0"/>
        <w:rPr>
          <w:rFonts w:eastAsia="Times New Roman" w:cs="Arial"/>
          <w:szCs w:val="24"/>
          <w:lang w:eastAsia="en-AU"/>
        </w:rPr>
      </w:pPr>
      <w:r w:rsidRPr="00F81F3B">
        <w:rPr>
          <w:rFonts w:eastAsia="Times New Roman" w:cs="Arial"/>
          <w:szCs w:val="24"/>
          <w:lang w:val="en-US" w:eastAsia="en-AU"/>
        </w:rPr>
        <w:t xml:space="preserve">Figure </w:t>
      </w:r>
      <w:r>
        <w:rPr>
          <w:rFonts w:eastAsia="Times New Roman" w:cs="Arial"/>
          <w:szCs w:val="24"/>
          <w:lang w:val="en-US" w:eastAsia="en-AU"/>
        </w:rPr>
        <w:t>A1-</w:t>
      </w:r>
      <w:r w:rsidRPr="00F81F3B">
        <w:rPr>
          <w:rFonts w:eastAsia="Times New Roman" w:cs="Arial"/>
          <w:szCs w:val="24"/>
          <w:lang w:val="en-US" w:eastAsia="en-AU"/>
        </w:rPr>
        <w:t xml:space="preserve">3 shows that the main areas of research conducted by users of the </w:t>
      </w:r>
      <w:r w:rsidRPr="00F81F3B">
        <w:rPr>
          <w:rFonts w:eastAsia="Times New Roman" w:cs="Arial"/>
          <w:i/>
          <w:szCs w:val="24"/>
          <w:lang w:eastAsia="en-AU"/>
        </w:rPr>
        <w:t xml:space="preserve">R&amp;D </w:t>
      </w:r>
      <w:r w:rsidRPr="00F81F3B">
        <w:rPr>
          <w:rFonts w:eastAsia="Times New Roman" w:cs="Arial"/>
          <w:i/>
          <w:szCs w:val="24"/>
          <w:lang w:val="en-US" w:eastAsia="en-AU"/>
        </w:rPr>
        <w:t>Tax Incentive</w:t>
      </w:r>
      <w:r w:rsidRPr="00F81F3B">
        <w:rPr>
          <w:rFonts w:eastAsia="Times New Roman" w:cs="Arial"/>
          <w:szCs w:val="24"/>
          <w:lang w:val="en-US" w:eastAsia="en-AU"/>
        </w:rPr>
        <w:t xml:space="preserve"> for the 2014</w:t>
      </w:r>
      <w:r w:rsidRPr="00F81F3B">
        <w:rPr>
          <w:rFonts w:eastAsia="Times New Roman" w:cs="Arial"/>
          <w:szCs w:val="24"/>
          <w:lang w:val="en-US" w:eastAsia="en-AU"/>
        </w:rPr>
        <w:noBreakHyphen/>
        <w:t>15 income year (measured as reported R&amp;D expenditure against the Australian and New Zealand Standard Research Classification (ANZSRC)), are Engineering (49 per cent); Information and Computing Sciences (29 per cent); Medical and Health Sciences (5 per cent); and Technology (5 per cent).</w:t>
      </w:r>
    </w:p>
    <w:p w14:paraId="4B090C45" w14:textId="77777777" w:rsidR="00C9398A" w:rsidRPr="00F81F3B" w:rsidRDefault="00C9398A" w:rsidP="00C9398A">
      <w:pPr>
        <w:spacing w:after="0"/>
        <w:rPr>
          <w:rFonts w:eastAsia="Times New Roman" w:cs="Arial"/>
          <w:szCs w:val="24"/>
          <w:lang w:eastAsia="en-AU"/>
        </w:rPr>
      </w:pPr>
      <w:r w:rsidRPr="00F81F3B">
        <w:rPr>
          <w:rFonts w:eastAsia="Times New Roman" w:cs="Arial"/>
          <w:szCs w:val="24"/>
          <w:lang w:eastAsia="en-AU"/>
        </w:rPr>
        <w:br w:type="page"/>
      </w:r>
    </w:p>
    <w:bookmarkEnd w:id="44"/>
    <w:p w14:paraId="35289F90" w14:textId="77777777" w:rsidR="00C9398A" w:rsidRPr="00A57730" w:rsidRDefault="00C9398A" w:rsidP="00C9398A">
      <w:pPr>
        <w:pStyle w:val="Caption"/>
        <w:rPr>
          <w:i/>
        </w:rPr>
      </w:pPr>
      <w:r w:rsidRPr="007A17BB">
        <w:rPr>
          <w:i/>
        </w:rPr>
        <w:lastRenderedPageBreak/>
        <w:t>Figure A</w:t>
      </w:r>
      <w:r>
        <w:rPr>
          <w:i/>
        </w:rPr>
        <w:t>1-</w:t>
      </w:r>
      <w:r w:rsidRPr="007A17BB">
        <w:rPr>
          <w:i/>
        </w:rPr>
        <w:t>3 R&amp;D expenditure ($m) by field of research (Australian and New Zealand Standard Research Classification) for 2014</w:t>
      </w:r>
      <w:r>
        <w:rPr>
          <w:i/>
        </w:rPr>
        <w:t>-</w:t>
      </w:r>
      <w:r w:rsidRPr="007A17BB">
        <w:rPr>
          <w:i/>
        </w:rPr>
        <w:t>15 under the R&amp;D Tax Incentive, as at 30 June 2016 (incomplete year)</w:t>
      </w:r>
      <w:r>
        <w:rPr>
          <w:rStyle w:val="FootnoteReference"/>
          <w:i/>
        </w:rPr>
        <w:footnoteReference w:id="12"/>
      </w:r>
      <w:r w:rsidRPr="00A57730">
        <w:rPr>
          <w:i/>
        </w:rPr>
        <w:t xml:space="preserve"> </w:t>
      </w:r>
      <w:r>
        <w:rPr>
          <w:rStyle w:val="FootnoteReference"/>
          <w:i/>
        </w:rPr>
        <w:footnoteReference w:id="13"/>
      </w:r>
    </w:p>
    <w:tbl>
      <w:tblPr>
        <w:tblW w:w="8918" w:type="dxa"/>
        <w:tblInd w:w="108" w:type="dxa"/>
        <w:tblBorders>
          <w:insideH w:val="single" w:sz="4" w:space="0" w:color="8496B0" w:themeColor="text2" w:themeTint="99"/>
          <w:insideV w:val="single" w:sz="4" w:space="0" w:color="8496B0" w:themeColor="text2" w:themeTint="99"/>
        </w:tblBorders>
        <w:tblLayout w:type="fixed"/>
        <w:tblLook w:val="0000" w:firstRow="0" w:lastRow="0" w:firstColumn="0" w:lastColumn="0" w:noHBand="0" w:noVBand="0"/>
        <w:tblCaption w:val="Tax incentive table"/>
        <w:tblDescription w:val="Figure A1-3 R&amp;D expenditure ($m) by field of research (Australian and New Zealand Standard Research Classification) for 2014-15 under the R&amp;D Tax Incentive, as at 30 June 2016 (incomplete year)"/>
      </w:tblPr>
      <w:tblGrid>
        <w:gridCol w:w="5562"/>
        <w:gridCol w:w="1560"/>
        <w:gridCol w:w="1796"/>
      </w:tblGrid>
      <w:tr w:rsidR="00C9398A" w:rsidRPr="001D2A20" w14:paraId="1A97EACE" w14:textId="77777777" w:rsidTr="00CB4886">
        <w:trPr>
          <w:cantSplit/>
          <w:trHeight w:val="845"/>
          <w:tblHeader/>
        </w:trPr>
        <w:tc>
          <w:tcPr>
            <w:tcW w:w="5562" w:type="dxa"/>
            <w:tcBorders>
              <w:top w:val="single" w:sz="12" w:space="0" w:color="8496B0" w:themeColor="text2" w:themeTint="99"/>
              <w:bottom w:val="single" w:sz="12" w:space="0" w:color="8496B0" w:themeColor="text2" w:themeTint="99"/>
            </w:tcBorders>
            <w:shd w:val="clear" w:color="auto" w:fill="auto"/>
          </w:tcPr>
          <w:p w14:paraId="727E31C0" w14:textId="77777777" w:rsidR="00C9398A" w:rsidRPr="001D2A20" w:rsidRDefault="00C9398A" w:rsidP="00CB4886">
            <w:pPr>
              <w:spacing w:afterLines="120" w:after="288"/>
              <w:rPr>
                <w:rFonts w:eastAsia="MS Mincho"/>
                <w:b/>
                <w:sz w:val="20"/>
                <w:szCs w:val="20"/>
                <w:lang w:eastAsia="ja-JP"/>
              </w:rPr>
            </w:pPr>
            <w:r w:rsidRPr="001D2A20">
              <w:rPr>
                <w:rFonts w:eastAsia="MS Mincho"/>
                <w:b/>
                <w:sz w:val="20"/>
                <w:szCs w:val="20"/>
                <w:lang w:eastAsia="ja-JP"/>
              </w:rPr>
              <w:t>Field of Research – Australian and New Zealand Standard Research Classification (ANZSRC)</w:t>
            </w:r>
          </w:p>
        </w:tc>
        <w:tc>
          <w:tcPr>
            <w:tcW w:w="1560" w:type="dxa"/>
            <w:tcBorders>
              <w:top w:val="single" w:sz="12" w:space="0" w:color="8496B0" w:themeColor="text2" w:themeTint="99"/>
              <w:bottom w:val="single" w:sz="12" w:space="0" w:color="8496B0" w:themeColor="text2" w:themeTint="99"/>
            </w:tcBorders>
            <w:shd w:val="clear" w:color="auto" w:fill="auto"/>
          </w:tcPr>
          <w:p w14:paraId="6E4775CD" w14:textId="77777777" w:rsidR="00C9398A" w:rsidRPr="001D2A20" w:rsidRDefault="00C9398A" w:rsidP="00CB4886">
            <w:pPr>
              <w:spacing w:afterLines="120" w:after="288"/>
              <w:rPr>
                <w:rFonts w:eastAsia="MS Mincho"/>
                <w:b/>
                <w:sz w:val="20"/>
                <w:szCs w:val="20"/>
                <w:lang w:eastAsia="ja-JP"/>
              </w:rPr>
            </w:pPr>
            <w:r w:rsidRPr="001D2A20">
              <w:rPr>
                <w:rFonts w:eastAsia="MS Mincho"/>
                <w:b/>
                <w:sz w:val="20"/>
                <w:szCs w:val="20"/>
                <w:lang w:eastAsia="ja-JP"/>
              </w:rPr>
              <w:t>Number of companies nominating</w:t>
            </w:r>
          </w:p>
        </w:tc>
        <w:tc>
          <w:tcPr>
            <w:tcW w:w="1796" w:type="dxa"/>
            <w:tcBorders>
              <w:top w:val="single" w:sz="12" w:space="0" w:color="8496B0" w:themeColor="text2" w:themeTint="99"/>
              <w:bottom w:val="single" w:sz="12" w:space="0" w:color="8496B0" w:themeColor="text2" w:themeTint="99"/>
            </w:tcBorders>
            <w:shd w:val="clear" w:color="auto" w:fill="auto"/>
          </w:tcPr>
          <w:p w14:paraId="467F3EC5" w14:textId="77777777" w:rsidR="00C9398A" w:rsidRPr="001D2A20" w:rsidRDefault="00C9398A" w:rsidP="00CB4886">
            <w:pPr>
              <w:spacing w:afterLines="120" w:after="288"/>
              <w:rPr>
                <w:rFonts w:eastAsia="MS Mincho"/>
                <w:b/>
                <w:sz w:val="20"/>
                <w:szCs w:val="20"/>
                <w:lang w:eastAsia="ja-JP"/>
              </w:rPr>
            </w:pPr>
            <w:r w:rsidRPr="001D2A20">
              <w:rPr>
                <w:rFonts w:eastAsia="MS Mincho"/>
                <w:b/>
                <w:sz w:val="20"/>
                <w:szCs w:val="20"/>
                <w:lang w:eastAsia="ja-JP"/>
              </w:rPr>
              <w:t>R&amp;D Expenditure ($m)</w:t>
            </w:r>
          </w:p>
        </w:tc>
      </w:tr>
      <w:tr w:rsidR="00C9398A" w:rsidRPr="0028787A" w14:paraId="71E0032B" w14:textId="77777777" w:rsidTr="00CB4886">
        <w:trPr>
          <w:cantSplit/>
          <w:trHeight w:val="285"/>
        </w:trPr>
        <w:tc>
          <w:tcPr>
            <w:tcW w:w="5562" w:type="dxa"/>
            <w:tcBorders>
              <w:top w:val="single" w:sz="12" w:space="0" w:color="8496B0" w:themeColor="text2" w:themeTint="99"/>
            </w:tcBorders>
            <w:shd w:val="clear" w:color="auto" w:fill="auto"/>
          </w:tcPr>
          <w:p w14:paraId="51178F24"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Agricultural and Veterinary Sciences</w:t>
            </w:r>
          </w:p>
        </w:tc>
        <w:tc>
          <w:tcPr>
            <w:tcW w:w="1560" w:type="dxa"/>
            <w:tcBorders>
              <w:top w:val="single" w:sz="12" w:space="0" w:color="8496B0" w:themeColor="text2" w:themeTint="99"/>
            </w:tcBorders>
            <w:shd w:val="clear" w:color="auto" w:fill="auto"/>
          </w:tcPr>
          <w:p w14:paraId="0FDB3BA9"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782</w:t>
            </w:r>
          </w:p>
        </w:tc>
        <w:tc>
          <w:tcPr>
            <w:tcW w:w="1796" w:type="dxa"/>
            <w:tcBorders>
              <w:top w:val="single" w:sz="12" w:space="0" w:color="8496B0" w:themeColor="text2" w:themeTint="99"/>
            </w:tcBorders>
            <w:shd w:val="clear" w:color="auto" w:fill="auto"/>
          </w:tcPr>
          <w:p w14:paraId="688C853A"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657.42</w:t>
            </w:r>
          </w:p>
        </w:tc>
      </w:tr>
      <w:tr w:rsidR="00C9398A" w:rsidRPr="0028787A" w14:paraId="60F7400E" w14:textId="77777777" w:rsidTr="00CB4886">
        <w:trPr>
          <w:cantSplit/>
          <w:trHeight w:val="285"/>
        </w:trPr>
        <w:tc>
          <w:tcPr>
            <w:tcW w:w="5562" w:type="dxa"/>
            <w:shd w:val="clear" w:color="auto" w:fill="auto"/>
          </w:tcPr>
          <w:p w14:paraId="39E6878D"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Biological Sciences</w:t>
            </w:r>
          </w:p>
        </w:tc>
        <w:tc>
          <w:tcPr>
            <w:tcW w:w="1560" w:type="dxa"/>
            <w:shd w:val="clear" w:color="auto" w:fill="auto"/>
          </w:tcPr>
          <w:p w14:paraId="5BEAFAAC"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203</w:t>
            </w:r>
          </w:p>
        </w:tc>
        <w:tc>
          <w:tcPr>
            <w:tcW w:w="1796" w:type="dxa"/>
            <w:shd w:val="clear" w:color="auto" w:fill="auto"/>
          </w:tcPr>
          <w:p w14:paraId="609F7924"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159.37</w:t>
            </w:r>
          </w:p>
        </w:tc>
      </w:tr>
      <w:tr w:rsidR="00C9398A" w:rsidRPr="0028787A" w14:paraId="6CB18854" w14:textId="77777777" w:rsidTr="00CB4886">
        <w:trPr>
          <w:cantSplit/>
          <w:trHeight w:val="285"/>
        </w:trPr>
        <w:tc>
          <w:tcPr>
            <w:tcW w:w="5562" w:type="dxa"/>
            <w:shd w:val="clear" w:color="auto" w:fill="auto"/>
          </w:tcPr>
          <w:p w14:paraId="08613B19"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Built Environment and Design</w:t>
            </w:r>
          </w:p>
        </w:tc>
        <w:tc>
          <w:tcPr>
            <w:tcW w:w="1560" w:type="dxa"/>
            <w:shd w:val="clear" w:color="auto" w:fill="auto"/>
          </w:tcPr>
          <w:p w14:paraId="1524D1AD"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236</w:t>
            </w:r>
          </w:p>
        </w:tc>
        <w:tc>
          <w:tcPr>
            <w:tcW w:w="1796" w:type="dxa"/>
            <w:shd w:val="clear" w:color="auto" w:fill="auto"/>
          </w:tcPr>
          <w:p w14:paraId="408C980A"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145.25</w:t>
            </w:r>
          </w:p>
        </w:tc>
      </w:tr>
      <w:tr w:rsidR="00C9398A" w:rsidRPr="0028787A" w14:paraId="69CFFE55" w14:textId="77777777" w:rsidTr="00CB4886">
        <w:trPr>
          <w:cantSplit/>
          <w:trHeight w:val="285"/>
        </w:trPr>
        <w:tc>
          <w:tcPr>
            <w:tcW w:w="5562" w:type="dxa"/>
            <w:shd w:val="clear" w:color="auto" w:fill="auto"/>
          </w:tcPr>
          <w:p w14:paraId="71C7F067"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Chemical Sciences</w:t>
            </w:r>
          </w:p>
        </w:tc>
        <w:tc>
          <w:tcPr>
            <w:tcW w:w="1560" w:type="dxa"/>
            <w:shd w:val="clear" w:color="auto" w:fill="auto"/>
          </w:tcPr>
          <w:p w14:paraId="1E5EA338"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610</w:t>
            </w:r>
          </w:p>
        </w:tc>
        <w:tc>
          <w:tcPr>
            <w:tcW w:w="1796" w:type="dxa"/>
            <w:shd w:val="clear" w:color="auto" w:fill="auto"/>
          </w:tcPr>
          <w:p w14:paraId="2FA8624D"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345.95</w:t>
            </w:r>
          </w:p>
        </w:tc>
      </w:tr>
      <w:tr w:rsidR="00C9398A" w:rsidRPr="0028787A" w14:paraId="02A71919" w14:textId="77777777" w:rsidTr="00CB4886">
        <w:trPr>
          <w:cantSplit/>
          <w:trHeight w:val="285"/>
        </w:trPr>
        <w:tc>
          <w:tcPr>
            <w:tcW w:w="5562" w:type="dxa"/>
            <w:shd w:val="clear" w:color="auto" w:fill="auto"/>
          </w:tcPr>
          <w:p w14:paraId="6B5D0554"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Commerce, Management, Tourism and Services</w:t>
            </w:r>
          </w:p>
        </w:tc>
        <w:tc>
          <w:tcPr>
            <w:tcW w:w="1560" w:type="dxa"/>
            <w:shd w:val="clear" w:color="auto" w:fill="auto"/>
          </w:tcPr>
          <w:p w14:paraId="6AA24A6B"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154</w:t>
            </w:r>
          </w:p>
        </w:tc>
        <w:tc>
          <w:tcPr>
            <w:tcW w:w="1796" w:type="dxa"/>
            <w:shd w:val="clear" w:color="auto" w:fill="auto"/>
          </w:tcPr>
          <w:p w14:paraId="6F0DE214"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96.79</w:t>
            </w:r>
          </w:p>
        </w:tc>
      </w:tr>
      <w:tr w:rsidR="00C9398A" w:rsidRPr="0028787A" w14:paraId="19E64587" w14:textId="77777777" w:rsidTr="00CB4886">
        <w:trPr>
          <w:cantSplit/>
          <w:trHeight w:val="285"/>
        </w:trPr>
        <w:tc>
          <w:tcPr>
            <w:tcW w:w="5562" w:type="dxa"/>
            <w:shd w:val="clear" w:color="auto" w:fill="auto"/>
          </w:tcPr>
          <w:p w14:paraId="5F7A830F"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Earth Sciences</w:t>
            </w:r>
          </w:p>
        </w:tc>
        <w:tc>
          <w:tcPr>
            <w:tcW w:w="1560" w:type="dxa"/>
            <w:shd w:val="clear" w:color="auto" w:fill="auto"/>
          </w:tcPr>
          <w:p w14:paraId="7A02D261"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253</w:t>
            </w:r>
          </w:p>
        </w:tc>
        <w:tc>
          <w:tcPr>
            <w:tcW w:w="1796" w:type="dxa"/>
            <w:shd w:val="clear" w:color="auto" w:fill="auto"/>
          </w:tcPr>
          <w:p w14:paraId="594DD4B7"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248.72</w:t>
            </w:r>
          </w:p>
        </w:tc>
      </w:tr>
      <w:tr w:rsidR="00C9398A" w:rsidRPr="0028787A" w14:paraId="68482206" w14:textId="77777777" w:rsidTr="00CB4886">
        <w:trPr>
          <w:cantSplit/>
          <w:trHeight w:val="285"/>
        </w:trPr>
        <w:tc>
          <w:tcPr>
            <w:tcW w:w="5562" w:type="dxa"/>
            <w:shd w:val="clear" w:color="auto" w:fill="auto"/>
          </w:tcPr>
          <w:p w14:paraId="320605BD"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Economics</w:t>
            </w:r>
          </w:p>
        </w:tc>
        <w:tc>
          <w:tcPr>
            <w:tcW w:w="1560" w:type="dxa"/>
            <w:shd w:val="clear" w:color="auto" w:fill="auto"/>
          </w:tcPr>
          <w:p w14:paraId="2C16F841"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4</w:t>
            </w:r>
          </w:p>
        </w:tc>
        <w:tc>
          <w:tcPr>
            <w:tcW w:w="1796" w:type="dxa"/>
            <w:shd w:val="clear" w:color="auto" w:fill="auto"/>
          </w:tcPr>
          <w:p w14:paraId="083EB23A"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0.55</w:t>
            </w:r>
          </w:p>
        </w:tc>
      </w:tr>
      <w:tr w:rsidR="00C9398A" w:rsidRPr="0028787A" w14:paraId="33DD3EEF" w14:textId="77777777" w:rsidTr="00CB4886">
        <w:trPr>
          <w:cantSplit/>
          <w:trHeight w:val="285"/>
        </w:trPr>
        <w:tc>
          <w:tcPr>
            <w:tcW w:w="5562" w:type="dxa"/>
            <w:shd w:val="clear" w:color="auto" w:fill="auto"/>
          </w:tcPr>
          <w:p w14:paraId="324E40E8"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Education</w:t>
            </w:r>
          </w:p>
        </w:tc>
        <w:tc>
          <w:tcPr>
            <w:tcW w:w="1560" w:type="dxa"/>
            <w:shd w:val="clear" w:color="auto" w:fill="auto"/>
          </w:tcPr>
          <w:p w14:paraId="7F1CE05D"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72</w:t>
            </w:r>
          </w:p>
        </w:tc>
        <w:tc>
          <w:tcPr>
            <w:tcW w:w="1796" w:type="dxa"/>
            <w:shd w:val="clear" w:color="auto" w:fill="auto"/>
          </w:tcPr>
          <w:p w14:paraId="11D8590F"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29.22</w:t>
            </w:r>
          </w:p>
        </w:tc>
      </w:tr>
      <w:tr w:rsidR="00C9398A" w:rsidRPr="0028787A" w14:paraId="10A76DE9" w14:textId="77777777" w:rsidTr="00CB4886">
        <w:trPr>
          <w:cantSplit/>
          <w:trHeight w:val="285"/>
        </w:trPr>
        <w:tc>
          <w:tcPr>
            <w:tcW w:w="5562" w:type="dxa"/>
            <w:shd w:val="clear" w:color="auto" w:fill="auto"/>
          </w:tcPr>
          <w:p w14:paraId="49C4304A"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Engineering</w:t>
            </w:r>
          </w:p>
        </w:tc>
        <w:tc>
          <w:tcPr>
            <w:tcW w:w="1560" w:type="dxa"/>
            <w:shd w:val="clear" w:color="auto" w:fill="auto"/>
          </w:tcPr>
          <w:p w14:paraId="067D5C15"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5,342</w:t>
            </w:r>
          </w:p>
        </w:tc>
        <w:tc>
          <w:tcPr>
            <w:tcW w:w="1796" w:type="dxa"/>
            <w:shd w:val="clear" w:color="auto" w:fill="auto"/>
          </w:tcPr>
          <w:p w14:paraId="124232E6"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8,489.51</w:t>
            </w:r>
          </w:p>
        </w:tc>
      </w:tr>
      <w:tr w:rsidR="00C9398A" w:rsidRPr="0028787A" w14:paraId="09BE57BE" w14:textId="77777777" w:rsidTr="00CB4886">
        <w:trPr>
          <w:cantSplit/>
          <w:trHeight w:val="285"/>
        </w:trPr>
        <w:tc>
          <w:tcPr>
            <w:tcW w:w="5562" w:type="dxa"/>
            <w:shd w:val="clear" w:color="auto" w:fill="auto"/>
          </w:tcPr>
          <w:p w14:paraId="02303AA5"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Environmental Sciences</w:t>
            </w:r>
          </w:p>
        </w:tc>
        <w:tc>
          <w:tcPr>
            <w:tcW w:w="1560" w:type="dxa"/>
            <w:shd w:val="clear" w:color="auto" w:fill="auto"/>
          </w:tcPr>
          <w:p w14:paraId="0F468BDC"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299</w:t>
            </w:r>
          </w:p>
        </w:tc>
        <w:tc>
          <w:tcPr>
            <w:tcW w:w="1796" w:type="dxa"/>
            <w:shd w:val="clear" w:color="auto" w:fill="auto"/>
          </w:tcPr>
          <w:p w14:paraId="20702814"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257.10</w:t>
            </w:r>
          </w:p>
        </w:tc>
      </w:tr>
      <w:tr w:rsidR="00C9398A" w:rsidRPr="0028787A" w14:paraId="2A2A499E" w14:textId="77777777" w:rsidTr="00CB4886">
        <w:trPr>
          <w:cantSplit/>
          <w:trHeight w:val="285"/>
        </w:trPr>
        <w:tc>
          <w:tcPr>
            <w:tcW w:w="5562" w:type="dxa"/>
            <w:shd w:val="clear" w:color="auto" w:fill="auto"/>
          </w:tcPr>
          <w:p w14:paraId="6638CAA5" w14:textId="77777777" w:rsidR="00C9398A" w:rsidRPr="0028787A" w:rsidRDefault="00C9398A" w:rsidP="00CB4886">
            <w:pPr>
              <w:pStyle w:val="TableNormal2"/>
              <w:spacing w:afterLines="120" w:after="288"/>
              <w:rPr>
                <w:sz w:val="24"/>
                <w:szCs w:val="24"/>
              </w:rPr>
            </w:pPr>
            <w:r w:rsidRPr="0028787A">
              <w:rPr>
                <w:sz w:val="24"/>
                <w:szCs w:val="24"/>
              </w:rPr>
              <w:t>History and Archaeology</w:t>
            </w:r>
          </w:p>
        </w:tc>
        <w:tc>
          <w:tcPr>
            <w:tcW w:w="1560" w:type="dxa"/>
            <w:shd w:val="clear" w:color="auto" w:fill="auto"/>
          </w:tcPr>
          <w:p w14:paraId="2BC305BE"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0</w:t>
            </w:r>
          </w:p>
        </w:tc>
        <w:tc>
          <w:tcPr>
            <w:tcW w:w="1796" w:type="dxa"/>
            <w:shd w:val="clear" w:color="auto" w:fill="auto"/>
          </w:tcPr>
          <w:p w14:paraId="73C00FC7"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0.00</w:t>
            </w:r>
          </w:p>
        </w:tc>
      </w:tr>
      <w:tr w:rsidR="00C9398A" w:rsidRPr="0028787A" w14:paraId="59540A15" w14:textId="77777777" w:rsidTr="00CB4886">
        <w:trPr>
          <w:cantSplit/>
          <w:trHeight w:val="285"/>
        </w:trPr>
        <w:tc>
          <w:tcPr>
            <w:tcW w:w="5562" w:type="dxa"/>
            <w:shd w:val="clear" w:color="auto" w:fill="auto"/>
          </w:tcPr>
          <w:p w14:paraId="335703D9"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Information and Computing Sciences</w:t>
            </w:r>
          </w:p>
        </w:tc>
        <w:tc>
          <w:tcPr>
            <w:tcW w:w="1560" w:type="dxa"/>
            <w:shd w:val="clear" w:color="auto" w:fill="auto"/>
          </w:tcPr>
          <w:p w14:paraId="2C3B6051"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5,273</w:t>
            </w:r>
          </w:p>
        </w:tc>
        <w:tc>
          <w:tcPr>
            <w:tcW w:w="1796" w:type="dxa"/>
            <w:shd w:val="clear" w:color="auto" w:fill="auto"/>
          </w:tcPr>
          <w:p w14:paraId="7CEADE03"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4,949.09</w:t>
            </w:r>
          </w:p>
        </w:tc>
      </w:tr>
      <w:tr w:rsidR="00C9398A" w:rsidRPr="0028787A" w14:paraId="797F5A18" w14:textId="77777777" w:rsidTr="00CB4886">
        <w:trPr>
          <w:cantSplit/>
          <w:trHeight w:val="285"/>
        </w:trPr>
        <w:tc>
          <w:tcPr>
            <w:tcW w:w="5562" w:type="dxa"/>
            <w:shd w:val="clear" w:color="auto" w:fill="auto"/>
          </w:tcPr>
          <w:p w14:paraId="08139E2D"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Language, Communication and Culture</w:t>
            </w:r>
          </w:p>
        </w:tc>
        <w:tc>
          <w:tcPr>
            <w:tcW w:w="1560" w:type="dxa"/>
            <w:shd w:val="clear" w:color="auto" w:fill="auto"/>
          </w:tcPr>
          <w:p w14:paraId="73A7CFF4"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2</w:t>
            </w:r>
          </w:p>
        </w:tc>
        <w:tc>
          <w:tcPr>
            <w:tcW w:w="1796" w:type="dxa"/>
            <w:shd w:val="clear" w:color="auto" w:fill="auto"/>
          </w:tcPr>
          <w:p w14:paraId="07E1B8E8"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0.30</w:t>
            </w:r>
          </w:p>
        </w:tc>
      </w:tr>
      <w:tr w:rsidR="00C9398A" w:rsidRPr="0028787A" w14:paraId="264F9327" w14:textId="77777777" w:rsidTr="00CB4886">
        <w:trPr>
          <w:cantSplit/>
          <w:trHeight w:val="285"/>
        </w:trPr>
        <w:tc>
          <w:tcPr>
            <w:tcW w:w="5562" w:type="dxa"/>
            <w:shd w:val="clear" w:color="auto" w:fill="auto"/>
          </w:tcPr>
          <w:p w14:paraId="25B0454E"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Law and Legal Studies</w:t>
            </w:r>
          </w:p>
        </w:tc>
        <w:tc>
          <w:tcPr>
            <w:tcW w:w="1560" w:type="dxa"/>
            <w:shd w:val="clear" w:color="auto" w:fill="auto"/>
          </w:tcPr>
          <w:p w14:paraId="765F7B1A"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3</w:t>
            </w:r>
          </w:p>
        </w:tc>
        <w:tc>
          <w:tcPr>
            <w:tcW w:w="1796" w:type="dxa"/>
            <w:shd w:val="clear" w:color="auto" w:fill="auto"/>
          </w:tcPr>
          <w:p w14:paraId="4802965F"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0.48</w:t>
            </w:r>
          </w:p>
        </w:tc>
      </w:tr>
      <w:tr w:rsidR="00C9398A" w:rsidRPr="0028787A" w14:paraId="2A2F2C46" w14:textId="77777777" w:rsidTr="00CB4886">
        <w:trPr>
          <w:cantSplit/>
          <w:trHeight w:val="285"/>
        </w:trPr>
        <w:tc>
          <w:tcPr>
            <w:tcW w:w="5562" w:type="dxa"/>
            <w:shd w:val="clear" w:color="auto" w:fill="auto"/>
          </w:tcPr>
          <w:p w14:paraId="55CD146F"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Mathematical Sciences</w:t>
            </w:r>
          </w:p>
        </w:tc>
        <w:tc>
          <w:tcPr>
            <w:tcW w:w="1560" w:type="dxa"/>
            <w:shd w:val="clear" w:color="auto" w:fill="auto"/>
          </w:tcPr>
          <w:p w14:paraId="3795DB4A"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69</w:t>
            </w:r>
          </w:p>
        </w:tc>
        <w:tc>
          <w:tcPr>
            <w:tcW w:w="1796" w:type="dxa"/>
            <w:shd w:val="clear" w:color="auto" w:fill="auto"/>
          </w:tcPr>
          <w:p w14:paraId="0B0A6E1E"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63.88</w:t>
            </w:r>
          </w:p>
        </w:tc>
      </w:tr>
      <w:tr w:rsidR="00C9398A" w:rsidRPr="0028787A" w14:paraId="1EC18422" w14:textId="77777777" w:rsidTr="00CB4886">
        <w:trPr>
          <w:cantSplit/>
          <w:trHeight w:val="285"/>
        </w:trPr>
        <w:tc>
          <w:tcPr>
            <w:tcW w:w="5562" w:type="dxa"/>
            <w:shd w:val="clear" w:color="auto" w:fill="auto"/>
          </w:tcPr>
          <w:p w14:paraId="6EC235D2"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Medical and Health Sciences</w:t>
            </w:r>
          </w:p>
        </w:tc>
        <w:tc>
          <w:tcPr>
            <w:tcW w:w="1560" w:type="dxa"/>
            <w:shd w:val="clear" w:color="auto" w:fill="auto"/>
          </w:tcPr>
          <w:p w14:paraId="2B97A291"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682</w:t>
            </w:r>
          </w:p>
        </w:tc>
        <w:tc>
          <w:tcPr>
            <w:tcW w:w="1796" w:type="dxa"/>
            <w:shd w:val="clear" w:color="auto" w:fill="auto"/>
          </w:tcPr>
          <w:p w14:paraId="73445017"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942.00</w:t>
            </w:r>
          </w:p>
        </w:tc>
      </w:tr>
      <w:tr w:rsidR="00C9398A" w:rsidRPr="0028787A" w14:paraId="246924B2" w14:textId="77777777" w:rsidTr="00CB4886">
        <w:trPr>
          <w:cantSplit/>
          <w:trHeight w:val="255"/>
        </w:trPr>
        <w:tc>
          <w:tcPr>
            <w:tcW w:w="5562" w:type="dxa"/>
            <w:shd w:val="clear" w:color="auto" w:fill="auto"/>
          </w:tcPr>
          <w:p w14:paraId="00F6D6E9" w14:textId="77777777" w:rsidR="00C9398A" w:rsidRPr="0028787A" w:rsidRDefault="00C9398A" w:rsidP="00CB4886">
            <w:pPr>
              <w:pStyle w:val="TableNormal2"/>
              <w:spacing w:afterLines="120" w:after="288"/>
              <w:rPr>
                <w:sz w:val="24"/>
                <w:szCs w:val="24"/>
              </w:rPr>
            </w:pPr>
            <w:r w:rsidRPr="0028787A">
              <w:rPr>
                <w:sz w:val="24"/>
                <w:szCs w:val="24"/>
              </w:rPr>
              <w:lastRenderedPageBreak/>
              <w:t>Philosophy and Religious Studies</w:t>
            </w:r>
          </w:p>
        </w:tc>
        <w:tc>
          <w:tcPr>
            <w:tcW w:w="1560" w:type="dxa"/>
            <w:shd w:val="clear" w:color="auto" w:fill="auto"/>
          </w:tcPr>
          <w:p w14:paraId="189F51DC"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0</w:t>
            </w:r>
          </w:p>
        </w:tc>
        <w:tc>
          <w:tcPr>
            <w:tcW w:w="1796" w:type="dxa"/>
            <w:shd w:val="clear" w:color="auto" w:fill="auto"/>
          </w:tcPr>
          <w:p w14:paraId="331414A7"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0.00</w:t>
            </w:r>
          </w:p>
        </w:tc>
      </w:tr>
      <w:tr w:rsidR="00C9398A" w:rsidRPr="0028787A" w14:paraId="39AEF530" w14:textId="77777777" w:rsidTr="00CB4886">
        <w:trPr>
          <w:cantSplit/>
          <w:trHeight w:val="285"/>
        </w:trPr>
        <w:tc>
          <w:tcPr>
            <w:tcW w:w="5562" w:type="dxa"/>
            <w:shd w:val="clear" w:color="auto" w:fill="auto"/>
          </w:tcPr>
          <w:p w14:paraId="70B19093"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Physical Sciences</w:t>
            </w:r>
          </w:p>
        </w:tc>
        <w:tc>
          <w:tcPr>
            <w:tcW w:w="1560" w:type="dxa"/>
            <w:shd w:val="clear" w:color="auto" w:fill="auto"/>
          </w:tcPr>
          <w:p w14:paraId="670439AB"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71</w:t>
            </w:r>
          </w:p>
        </w:tc>
        <w:tc>
          <w:tcPr>
            <w:tcW w:w="1796" w:type="dxa"/>
            <w:shd w:val="clear" w:color="auto" w:fill="auto"/>
          </w:tcPr>
          <w:p w14:paraId="28254AAF"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146.86</w:t>
            </w:r>
          </w:p>
        </w:tc>
      </w:tr>
      <w:tr w:rsidR="00C9398A" w:rsidRPr="0028787A" w14:paraId="5B45CA21" w14:textId="77777777" w:rsidTr="00CB4886">
        <w:trPr>
          <w:cantSplit/>
          <w:trHeight w:val="255"/>
        </w:trPr>
        <w:tc>
          <w:tcPr>
            <w:tcW w:w="5562" w:type="dxa"/>
            <w:shd w:val="clear" w:color="auto" w:fill="auto"/>
          </w:tcPr>
          <w:p w14:paraId="08011592"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Psychology and Cognitive Sciences</w:t>
            </w:r>
          </w:p>
        </w:tc>
        <w:tc>
          <w:tcPr>
            <w:tcW w:w="1560" w:type="dxa"/>
            <w:shd w:val="clear" w:color="auto" w:fill="auto"/>
          </w:tcPr>
          <w:p w14:paraId="2CA5416E"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14</w:t>
            </w:r>
          </w:p>
        </w:tc>
        <w:tc>
          <w:tcPr>
            <w:tcW w:w="1796" w:type="dxa"/>
            <w:shd w:val="clear" w:color="auto" w:fill="auto"/>
          </w:tcPr>
          <w:p w14:paraId="5ACBE610"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2.27</w:t>
            </w:r>
          </w:p>
        </w:tc>
      </w:tr>
      <w:tr w:rsidR="00C9398A" w:rsidRPr="0028787A" w14:paraId="32E7DAC5" w14:textId="77777777" w:rsidTr="00CB4886">
        <w:trPr>
          <w:cantSplit/>
          <w:trHeight w:val="255"/>
        </w:trPr>
        <w:tc>
          <w:tcPr>
            <w:tcW w:w="5562" w:type="dxa"/>
            <w:shd w:val="clear" w:color="auto" w:fill="auto"/>
          </w:tcPr>
          <w:p w14:paraId="1F68376C"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Studies in Creative Arts and Writing</w:t>
            </w:r>
          </w:p>
        </w:tc>
        <w:tc>
          <w:tcPr>
            <w:tcW w:w="1560" w:type="dxa"/>
            <w:shd w:val="clear" w:color="auto" w:fill="auto"/>
          </w:tcPr>
          <w:p w14:paraId="7C22DF21"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5</w:t>
            </w:r>
          </w:p>
        </w:tc>
        <w:tc>
          <w:tcPr>
            <w:tcW w:w="1796" w:type="dxa"/>
            <w:shd w:val="clear" w:color="auto" w:fill="auto"/>
          </w:tcPr>
          <w:p w14:paraId="60D6FE55"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4.01</w:t>
            </w:r>
          </w:p>
        </w:tc>
      </w:tr>
      <w:tr w:rsidR="00C9398A" w:rsidRPr="0028787A" w14:paraId="0017A954" w14:textId="77777777" w:rsidTr="00CB4886">
        <w:trPr>
          <w:cantSplit/>
          <w:trHeight w:val="255"/>
        </w:trPr>
        <w:tc>
          <w:tcPr>
            <w:tcW w:w="5562" w:type="dxa"/>
            <w:shd w:val="clear" w:color="auto" w:fill="auto"/>
          </w:tcPr>
          <w:p w14:paraId="03C093E2"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Studies in Human Society</w:t>
            </w:r>
          </w:p>
        </w:tc>
        <w:tc>
          <w:tcPr>
            <w:tcW w:w="1560" w:type="dxa"/>
            <w:shd w:val="clear" w:color="auto" w:fill="auto"/>
          </w:tcPr>
          <w:p w14:paraId="0DF5F030"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3</w:t>
            </w:r>
          </w:p>
        </w:tc>
        <w:tc>
          <w:tcPr>
            <w:tcW w:w="1796" w:type="dxa"/>
            <w:shd w:val="clear" w:color="auto" w:fill="auto"/>
          </w:tcPr>
          <w:p w14:paraId="2F0C25EC"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0.46</w:t>
            </w:r>
          </w:p>
        </w:tc>
      </w:tr>
      <w:tr w:rsidR="00C9398A" w:rsidRPr="0028787A" w14:paraId="20ABA5DD" w14:textId="77777777" w:rsidTr="00CB4886">
        <w:trPr>
          <w:cantSplit/>
          <w:trHeight w:val="255"/>
        </w:trPr>
        <w:tc>
          <w:tcPr>
            <w:tcW w:w="5562" w:type="dxa"/>
            <w:shd w:val="clear" w:color="auto" w:fill="auto"/>
          </w:tcPr>
          <w:p w14:paraId="26C79FC8"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Technology</w:t>
            </w:r>
          </w:p>
        </w:tc>
        <w:tc>
          <w:tcPr>
            <w:tcW w:w="1560" w:type="dxa"/>
            <w:shd w:val="clear" w:color="auto" w:fill="auto"/>
          </w:tcPr>
          <w:p w14:paraId="53499233"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958</w:t>
            </w:r>
          </w:p>
        </w:tc>
        <w:tc>
          <w:tcPr>
            <w:tcW w:w="1796" w:type="dxa"/>
            <w:shd w:val="clear" w:color="auto" w:fill="auto"/>
          </w:tcPr>
          <w:p w14:paraId="487A8E23" w14:textId="77777777" w:rsidR="00C9398A" w:rsidRPr="0028787A" w:rsidRDefault="00C9398A" w:rsidP="00CB4886">
            <w:pPr>
              <w:pStyle w:val="TableNormal2"/>
              <w:spacing w:afterLines="120" w:after="288"/>
              <w:rPr>
                <w:color w:val="000000" w:themeColor="text1"/>
                <w:sz w:val="24"/>
                <w:szCs w:val="24"/>
              </w:rPr>
            </w:pPr>
            <w:r w:rsidRPr="0028787A">
              <w:rPr>
                <w:color w:val="000000" w:themeColor="text1"/>
                <w:sz w:val="24"/>
                <w:szCs w:val="24"/>
              </w:rPr>
              <w:t>784.87</w:t>
            </w:r>
          </w:p>
        </w:tc>
      </w:tr>
    </w:tbl>
    <w:p w14:paraId="7406DE42" w14:textId="77777777" w:rsidR="00C9398A" w:rsidRPr="005B0AE9" w:rsidRDefault="00C9398A" w:rsidP="00C9398A">
      <w:pPr>
        <w:pStyle w:val="Subtitle"/>
        <w:numPr>
          <w:ilvl w:val="0"/>
          <w:numId w:val="0"/>
        </w:numPr>
        <w:ind w:left="720"/>
        <w:rPr>
          <w:lang w:val="en-US"/>
        </w:rPr>
      </w:pPr>
      <w:r w:rsidRPr="007C2182">
        <w:t>.</w:t>
      </w:r>
      <w:r w:rsidRPr="005B0AE9">
        <w:rPr>
          <w:lang w:val="en-US"/>
        </w:rPr>
        <w:br w:type="page"/>
      </w:r>
    </w:p>
    <w:p w14:paraId="4689750D" w14:textId="77777777" w:rsidR="00C9398A" w:rsidRDefault="00C9398A" w:rsidP="00C9398A">
      <w:pPr>
        <w:rPr>
          <w:rFonts w:eastAsia="Times New Roman" w:cs="Arial"/>
          <w:b/>
          <w:bCs/>
          <w:i/>
          <w:color w:val="000000" w:themeColor="text1"/>
          <w:sz w:val="20"/>
          <w:szCs w:val="20"/>
          <w:lang w:eastAsia="en-AU"/>
        </w:rPr>
      </w:pPr>
      <w:r w:rsidRPr="001F485E">
        <w:rPr>
          <w:rFonts w:eastAsia="Times New Roman" w:cs="Arial"/>
          <w:szCs w:val="24"/>
          <w:lang w:val="en-US" w:eastAsia="en-AU"/>
        </w:rPr>
        <w:lastRenderedPageBreak/>
        <w:t>Figure A1-4 present</w:t>
      </w:r>
      <w:r>
        <w:rPr>
          <w:rFonts w:eastAsia="Times New Roman" w:cs="Arial"/>
          <w:szCs w:val="24"/>
          <w:lang w:val="en-US" w:eastAsia="en-AU"/>
        </w:rPr>
        <w:t>s</w:t>
      </w:r>
      <w:r w:rsidRPr="001F485E">
        <w:rPr>
          <w:rFonts w:eastAsia="Times New Roman" w:cs="Arial"/>
          <w:szCs w:val="24"/>
          <w:lang w:val="en-US" w:eastAsia="en-AU"/>
        </w:rPr>
        <w:t xml:space="preserve"> the number of registrations under the </w:t>
      </w:r>
      <w:r w:rsidRPr="001F485E">
        <w:rPr>
          <w:rFonts w:eastAsia="Times New Roman" w:cs="Arial"/>
          <w:i/>
          <w:szCs w:val="24"/>
          <w:lang w:val="en-US" w:eastAsia="en-AU"/>
        </w:rPr>
        <w:t xml:space="preserve">R&amp;D Tax Incentive </w:t>
      </w:r>
      <w:r w:rsidRPr="001F485E">
        <w:rPr>
          <w:rFonts w:eastAsia="Times New Roman" w:cs="Arial"/>
          <w:szCs w:val="24"/>
          <w:lang w:val="en-US" w:eastAsia="en-AU"/>
        </w:rPr>
        <w:t>for 2014</w:t>
      </w:r>
      <w:r w:rsidRPr="001F485E">
        <w:rPr>
          <w:rFonts w:eastAsia="Times New Roman" w:cs="Arial"/>
          <w:szCs w:val="24"/>
          <w:lang w:val="en-US" w:eastAsia="en-AU"/>
        </w:rPr>
        <w:noBreakHyphen/>
        <w:t xml:space="preserve">15 by R&amp;D expenditure range and </w:t>
      </w:r>
      <w:r>
        <w:rPr>
          <w:rFonts w:eastAsia="Times New Roman" w:cs="Arial"/>
          <w:szCs w:val="24"/>
          <w:lang w:val="en-US" w:eastAsia="en-AU"/>
        </w:rPr>
        <w:t>aggregated turnover range</w:t>
      </w:r>
      <w:r w:rsidRPr="001F485E">
        <w:rPr>
          <w:rFonts w:eastAsia="Times New Roman" w:cs="Arial"/>
          <w:szCs w:val="24"/>
          <w:lang w:val="en-US" w:eastAsia="en-AU"/>
        </w:rPr>
        <w:t>, respectively.</w:t>
      </w:r>
    </w:p>
    <w:p w14:paraId="225C3CEE" w14:textId="77777777" w:rsidR="00C9398A" w:rsidRPr="00F81F3B" w:rsidRDefault="00C9398A" w:rsidP="00C9398A">
      <w:pPr>
        <w:spacing w:after="0"/>
        <w:rPr>
          <w:rFonts w:eastAsia="Times New Roman" w:cs="Arial"/>
          <w:b/>
          <w:bCs/>
          <w:i/>
          <w:sz w:val="20"/>
          <w:szCs w:val="20"/>
          <w:lang w:eastAsia="en-AU"/>
        </w:rPr>
      </w:pPr>
      <w:r w:rsidRPr="00F81F3B">
        <w:rPr>
          <w:rFonts w:eastAsia="Times New Roman" w:cs="Arial"/>
          <w:b/>
          <w:bCs/>
          <w:i/>
          <w:color w:val="000000" w:themeColor="text1"/>
          <w:sz w:val="20"/>
          <w:szCs w:val="20"/>
          <w:lang w:eastAsia="en-AU"/>
        </w:rPr>
        <w:t xml:space="preserve">Figure </w:t>
      </w:r>
      <w:r>
        <w:rPr>
          <w:rFonts w:eastAsia="Times New Roman" w:cs="Arial"/>
          <w:b/>
          <w:bCs/>
          <w:i/>
          <w:color w:val="000000" w:themeColor="text1"/>
          <w:sz w:val="20"/>
          <w:szCs w:val="20"/>
          <w:lang w:eastAsia="en-AU"/>
        </w:rPr>
        <w:t>A1-</w:t>
      </w:r>
      <w:r w:rsidRPr="00F81F3B">
        <w:rPr>
          <w:rFonts w:eastAsia="Times New Roman" w:cs="Arial"/>
          <w:b/>
          <w:bCs/>
          <w:i/>
          <w:color w:val="000000" w:themeColor="text1"/>
          <w:sz w:val="20"/>
          <w:szCs w:val="20"/>
          <w:lang w:eastAsia="en-AU"/>
        </w:rPr>
        <w:t xml:space="preserve">4 Number of registrations under </w:t>
      </w:r>
      <w:r w:rsidRPr="00F81F3B">
        <w:rPr>
          <w:rFonts w:eastAsia="Times New Roman" w:cs="Arial"/>
          <w:b/>
          <w:bCs/>
          <w:i/>
          <w:sz w:val="20"/>
          <w:szCs w:val="20"/>
          <w:lang w:eastAsia="en-AU"/>
        </w:rPr>
        <w:t>the R&amp;D Tax Incentive by R&amp;D expenditure and aggregated turnover range for 2014</w:t>
      </w:r>
      <w:r w:rsidRPr="00F81F3B">
        <w:rPr>
          <w:rFonts w:eastAsia="Times New Roman" w:cs="Arial"/>
          <w:b/>
          <w:bCs/>
          <w:i/>
          <w:sz w:val="20"/>
          <w:szCs w:val="20"/>
          <w:lang w:eastAsia="en-AU"/>
        </w:rPr>
        <w:noBreakHyphen/>
        <w:t>15, as at 30 June 2016 (incomplete year)</w:t>
      </w:r>
    </w:p>
    <w:p w14:paraId="479A3BB2" w14:textId="77777777" w:rsidR="00C9398A" w:rsidRPr="00F81F3B" w:rsidRDefault="00C9398A" w:rsidP="00C9398A">
      <w:pPr>
        <w:spacing w:after="0"/>
        <w:rPr>
          <w:rFonts w:eastAsia="Times New Roman" w:cs="Arial"/>
          <w:b/>
          <w:bCs/>
          <w:i/>
          <w:sz w:val="20"/>
          <w:szCs w:val="20"/>
          <w:lang w:eastAsia="en-AU"/>
        </w:rPr>
      </w:pPr>
      <w:r w:rsidRPr="00F81F3B">
        <w:rPr>
          <w:rFonts w:eastAsia="Times New Roman" w:cs="Arial"/>
          <w:b/>
          <w:bCs/>
          <w:noProof/>
          <w:sz w:val="20"/>
          <w:szCs w:val="20"/>
          <w:lang w:eastAsia="en-AU"/>
        </w:rPr>
        <w:drawing>
          <wp:inline distT="0" distB="0" distL="0" distR="0" wp14:anchorId="4FEDC705" wp14:editId="283F5F3A">
            <wp:extent cx="5731510" cy="3577590"/>
            <wp:effectExtent l="0" t="0" r="2540" b="3810"/>
            <wp:docPr id="25" name="Chart 25" descr="Figure A1-4 Number of registrations under the R&amp;D Tax Incentive by R&amp;D expenditure and aggregated turnover range for 2014 15, as at 30 June 2016 (incomplete year)" title="Tax incentiv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F81F3B">
        <w:rPr>
          <w:rFonts w:eastAsia="Times New Roman" w:cs="Arial"/>
          <w:b/>
          <w:bCs/>
          <w:noProof/>
          <w:sz w:val="20"/>
          <w:szCs w:val="20"/>
          <w:lang w:eastAsia="en-AU"/>
        </w:rPr>
        <w:br/>
      </w:r>
      <w:r w:rsidRPr="00F81F3B">
        <w:rPr>
          <w:rFonts w:eastAsia="Times New Roman" w:cs="Arial"/>
          <w:b/>
          <w:bCs/>
          <w:noProof/>
          <w:sz w:val="20"/>
          <w:szCs w:val="20"/>
          <w:lang w:eastAsia="en-AU"/>
        </w:rPr>
        <w:br/>
      </w:r>
      <w:r w:rsidRPr="00F81F3B">
        <w:rPr>
          <w:rFonts w:eastAsia="Times New Roman" w:cs="Arial"/>
          <w:b/>
          <w:bCs/>
          <w:i/>
          <w:color w:val="000000" w:themeColor="text1"/>
          <w:sz w:val="20"/>
          <w:szCs w:val="20"/>
          <w:lang w:eastAsia="en-AU"/>
        </w:rPr>
        <w:t xml:space="preserve">Figure </w:t>
      </w:r>
      <w:r>
        <w:rPr>
          <w:rFonts w:eastAsia="Times New Roman" w:cs="Arial"/>
          <w:b/>
          <w:bCs/>
          <w:i/>
          <w:color w:val="000000" w:themeColor="text1"/>
          <w:sz w:val="20"/>
          <w:szCs w:val="20"/>
          <w:lang w:eastAsia="en-AU"/>
        </w:rPr>
        <w:t>A1-</w:t>
      </w:r>
      <w:r w:rsidRPr="00F81F3B">
        <w:rPr>
          <w:rFonts w:eastAsia="Times New Roman" w:cs="Arial"/>
          <w:b/>
          <w:bCs/>
          <w:i/>
          <w:color w:val="000000" w:themeColor="text1"/>
          <w:sz w:val="20"/>
          <w:szCs w:val="20"/>
          <w:lang w:eastAsia="en-AU"/>
        </w:rPr>
        <w:t xml:space="preserve">4 Number of registrations under </w:t>
      </w:r>
      <w:r w:rsidRPr="00F81F3B">
        <w:rPr>
          <w:rFonts w:eastAsia="Times New Roman" w:cs="Arial"/>
          <w:b/>
          <w:bCs/>
          <w:i/>
          <w:sz w:val="20"/>
          <w:szCs w:val="20"/>
          <w:lang w:eastAsia="en-AU"/>
        </w:rPr>
        <w:t>the R&amp;D Tax Incentive by R&amp;D expenditure and aggregated turnover range for 2014</w:t>
      </w:r>
      <w:r w:rsidRPr="00F81F3B">
        <w:rPr>
          <w:rFonts w:eastAsia="Times New Roman" w:cs="Arial"/>
          <w:b/>
          <w:bCs/>
          <w:i/>
          <w:sz w:val="20"/>
          <w:szCs w:val="20"/>
          <w:lang w:eastAsia="en-AU"/>
        </w:rPr>
        <w:noBreakHyphen/>
        <w:t>15, as at</w:t>
      </w:r>
      <w:r>
        <w:rPr>
          <w:rFonts w:eastAsia="Times New Roman" w:cs="Arial"/>
          <w:b/>
          <w:bCs/>
          <w:i/>
          <w:sz w:val="20"/>
          <w:szCs w:val="20"/>
          <w:lang w:eastAsia="en-AU"/>
        </w:rPr>
        <w:t> 30 June 2016 (incomplete year)</w:t>
      </w:r>
    </w:p>
    <w:tbl>
      <w:tblPr>
        <w:tblW w:w="3745" w:type="pct"/>
        <w:tblInd w:w="108" w:type="dxa"/>
        <w:tblBorders>
          <w:insideH w:val="single" w:sz="4" w:space="0" w:color="8496B0" w:themeColor="text2" w:themeTint="99"/>
          <w:insideV w:val="single" w:sz="4" w:space="0" w:color="8496B0" w:themeColor="text2" w:themeTint="99"/>
        </w:tblBorders>
        <w:tblLook w:val="0000" w:firstRow="0" w:lastRow="0" w:firstColumn="0" w:lastColumn="0" w:noHBand="0" w:noVBand="0"/>
        <w:tblCaption w:val="Tax incentive table"/>
        <w:tblDescription w:val="Figure A1-4 Number of registrations under the R&amp;D Tax Incentive by R&amp;D expenditure and aggregated turnover range for 2014 15, as at 30 June 2016 (incomplete year)"/>
      </w:tblPr>
      <w:tblGrid>
        <w:gridCol w:w="1951"/>
        <w:gridCol w:w="2470"/>
        <w:gridCol w:w="2339"/>
      </w:tblGrid>
      <w:tr w:rsidR="00C9398A" w:rsidRPr="001D2A20" w14:paraId="74F79516" w14:textId="77777777" w:rsidTr="00CB4886">
        <w:trPr>
          <w:cantSplit/>
          <w:trHeight w:val="566"/>
          <w:tblHeader/>
        </w:trPr>
        <w:tc>
          <w:tcPr>
            <w:tcW w:w="1442" w:type="pct"/>
            <w:tcBorders>
              <w:top w:val="single" w:sz="12" w:space="0" w:color="8496B0" w:themeColor="text2" w:themeTint="99"/>
              <w:bottom w:val="single" w:sz="12" w:space="0" w:color="8496B0" w:themeColor="text2" w:themeTint="99"/>
            </w:tcBorders>
            <w:shd w:val="clear" w:color="auto" w:fill="auto"/>
            <w:vAlign w:val="center"/>
          </w:tcPr>
          <w:p w14:paraId="02F0EF37" w14:textId="77777777" w:rsidR="00C9398A" w:rsidRPr="001D2A20" w:rsidRDefault="00C9398A" w:rsidP="00CB4886">
            <w:pPr>
              <w:spacing w:afterLines="120" w:after="288"/>
              <w:rPr>
                <w:rFonts w:eastAsia="MS Mincho" w:cs="Arial"/>
                <w:b/>
                <w:color w:val="000000" w:themeColor="text1"/>
                <w:sz w:val="20"/>
                <w:szCs w:val="20"/>
                <w:lang w:eastAsia="ja-JP"/>
              </w:rPr>
            </w:pPr>
            <w:r w:rsidRPr="001D2A20">
              <w:rPr>
                <w:rFonts w:eastAsia="MS Mincho" w:cs="Arial"/>
                <w:b/>
                <w:color w:val="000000" w:themeColor="text1"/>
                <w:sz w:val="20"/>
                <w:szCs w:val="20"/>
                <w:lang w:eastAsia="ja-JP"/>
              </w:rPr>
              <w:t>R&amp;D Expenditure Range ($)</w:t>
            </w:r>
          </w:p>
        </w:tc>
        <w:tc>
          <w:tcPr>
            <w:tcW w:w="1827" w:type="pct"/>
            <w:tcBorders>
              <w:top w:val="single" w:sz="12" w:space="0" w:color="8496B0" w:themeColor="text2" w:themeTint="99"/>
              <w:bottom w:val="single" w:sz="12" w:space="0" w:color="8496B0" w:themeColor="text2" w:themeTint="99"/>
            </w:tcBorders>
            <w:shd w:val="clear" w:color="auto" w:fill="auto"/>
          </w:tcPr>
          <w:p w14:paraId="7015B265" w14:textId="77777777" w:rsidR="00C9398A" w:rsidRPr="001D2A20" w:rsidRDefault="00C9398A" w:rsidP="00CB4886">
            <w:pPr>
              <w:spacing w:afterLines="120" w:after="288"/>
              <w:rPr>
                <w:rFonts w:eastAsia="MS Mincho" w:cs="Arial"/>
                <w:b/>
                <w:color w:val="000000" w:themeColor="text1"/>
                <w:sz w:val="20"/>
                <w:szCs w:val="20"/>
                <w:lang w:eastAsia="ja-JP"/>
              </w:rPr>
            </w:pPr>
            <w:r w:rsidRPr="001D2A20">
              <w:rPr>
                <w:rFonts w:eastAsia="MS Mincho" w:cs="Arial"/>
                <w:b/>
                <w:color w:val="000000" w:themeColor="text1"/>
                <w:sz w:val="20"/>
                <w:szCs w:val="20"/>
                <w:lang w:eastAsia="ja-JP"/>
              </w:rPr>
              <w:t>Refundable Tax Offset</w:t>
            </w:r>
          </w:p>
        </w:tc>
        <w:tc>
          <w:tcPr>
            <w:tcW w:w="1730" w:type="pct"/>
            <w:tcBorders>
              <w:top w:val="single" w:sz="12" w:space="0" w:color="8496B0" w:themeColor="text2" w:themeTint="99"/>
              <w:bottom w:val="single" w:sz="12" w:space="0" w:color="8496B0" w:themeColor="text2" w:themeTint="99"/>
            </w:tcBorders>
            <w:shd w:val="clear" w:color="auto" w:fill="auto"/>
          </w:tcPr>
          <w:p w14:paraId="0B69CD59" w14:textId="77777777" w:rsidR="00C9398A" w:rsidRPr="001D2A20" w:rsidRDefault="00C9398A" w:rsidP="00CB4886">
            <w:pPr>
              <w:spacing w:afterLines="120" w:after="288"/>
              <w:rPr>
                <w:rFonts w:eastAsia="MS Mincho" w:cs="Arial"/>
                <w:b/>
                <w:color w:val="000000" w:themeColor="text1"/>
                <w:sz w:val="20"/>
                <w:szCs w:val="20"/>
                <w:lang w:eastAsia="ja-JP"/>
              </w:rPr>
            </w:pPr>
            <w:r w:rsidRPr="001D2A20">
              <w:rPr>
                <w:rFonts w:eastAsia="MS Mincho" w:cs="Arial"/>
                <w:b/>
                <w:color w:val="000000" w:themeColor="text1"/>
                <w:sz w:val="20"/>
                <w:szCs w:val="20"/>
                <w:lang w:eastAsia="ja-JP"/>
              </w:rPr>
              <w:t>Non-refundable Tax Offset</w:t>
            </w:r>
          </w:p>
        </w:tc>
      </w:tr>
      <w:tr w:rsidR="00C9398A" w:rsidRPr="00F81F3B" w14:paraId="0B417C84" w14:textId="77777777" w:rsidTr="00CB4886">
        <w:trPr>
          <w:cantSplit/>
          <w:trHeight w:val="285"/>
        </w:trPr>
        <w:tc>
          <w:tcPr>
            <w:tcW w:w="1442" w:type="pct"/>
            <w:tcBorders>
              <w:top w:val="single" w:sz="12" w:space="0" w:color="8496B0" w:themeColor="text2" w:themeTint="99"/>
            </w:tcBorders>
            <w:shd w:val="clear" w:color="auto" w:fill="auto"/>
            <w:noWrap/>
          </w:tcPr>
          <w:p w14:paraId="591F7150" w14:textId="77777777" w:rsidR="00C9398A" w:rsidRPr="00F81F3B" w:rsidRDefault="00C9398A" w:rsidP="00CB4886">
            <w:pPr>
              <w:spacing w:before="60" w:afterLines="120" w:after="288"/>
              <w:rPr>
                <w:rFonts w:eastAsia="MS Mincho" w:cs="Arial"/>
                <w:szCs w:val="24"/>
                <w:lang w:eastAsia="ja-JP"/>
              </w:rPr>
            </w:pPr>
            <w:r w:rsidRPr="00F81F3B">
              <w:rPr>
                <w:rFonts w:eastAsia="MS Mincho" w:cs="Arial"/>
                <w:szCs w:val="24"/>
                <w:lang w:eastAsia="ja-JP"/>
              </w:rPr>
              <w:t>&lt; $500k</w:t>
            </w:r>
          </w:p>
        </w:tc>
        <w:tc>
          <w:tcPr>
            <w:tcW w:w="1827" w:type="pct"/>
            <w:tcBorders>
              <w:top w:val="single" w:sz="12" w:space="0" w:color="8496B0" w:themeColor="text2" w:themeTint="99"/>
            </w:tcBorders>
            <w:shd w:val="clear" w:color="auto" w:fill="auto"/>
          </w:tcPr>
          <w:p w14:paraId="264B01E0" w14:textId="77777777" w:rsidR="00C9398A" w:rsidRPr="00F81F3B" w:rsidRDefault="00C9398A" w:rsidP="00CB4886">
            <w:pPr>
              <w:spacing w:before="60" w:afterLines="120" w:after="288"/>
              <w:rPr>
                <w:rFonts w:eastAsia="MS Mincho" w:cs="Arial"/>
                <w:szCs w:val="24"/>
                <w:lang w:eastAsia="ja-JP"/>
              </w:rPr>
            </w:pPr>
            <w:r w:rsidRPr="00F81F3B">
              <w:rPr>
                <w:rFonts w:eastAsia="MS Mincho" w:cs="Arial"/>
                <w:szCs w:val="24"/>
                <w:lang w:eastAsia="ja-JP"/>
              </w:rPr>
              <w:t>8,037</w:t>
            </w:r>
          </w:p>
        </w:tc>
        <w:tc>
          <w:tcPr>
            <w:tcW w:w="1730" w:type="pct"/>
            <w:tcBorders>
              <w:top w:val="single" w:sz="12" w:space="0" w:color="8496B0" w:themeColor="text2" w:themeTint="99"/>
            </w:tcBorders>
            <w:shd w:val="clear" w:color="auto" w:fill="auto"/>
          </w:tcPr>
          <w:p w14:paraId="2693B2DD" w14:textId="77777777" w:rsidR="00C9398A" w:rsidRPr="00F81F3B" w:rsidRDefault="00C9398A" w:rsidP="00CB4886">
            <w:pPr>
              <w:spacing w:before="60" w:afterLines="120" w:after="288"/>
              <w:rPr>
                <w:rFonts w:eastAsia="MS Mincho" w:cs="Arial"/>
                <w:szCs w:val="24"/>
                <w:lang w:eastAsia="ja-JP"/>
              </w:rPr>
            </w:pPr>
            <w:r w:rsidRPr="00F81F3B">
              <w:rPr>
                <w:rFonts w:eastAsia="MS Mincho" w:cs="Arial"/>
                <w:szCs w:val="24"/>
                <w:lang w:eastAsia="ja-JP"/>
              </w:rPr>
              <w:t>424</w:t>
            </w:r>
          </w:p>
        </w:tc>
      </w:tr>
      <w:tr w:rsidR="00C9398A" w:rsidRPr="00F81F3B" w14:paraId="0DBE37BE" w14:textId="77777777" w:rsidTr="00CB4886">
        <w:trPr>
          <w:cantSplit/>
          <w:trHeight w:val="285"/>
        </w:trPr>
        <w:tc>
          <w:tcPr>
            <w:tcW w:w="1442" w:type="pct"/>
            <w:shd w:val="clear" w:color="auto" w:fill="auto"/>
            <w:noWrap/>
          </w:tcPr>
          <w:p w14:paraId="6A527837" w14:textId="77777777" w:rsidR="00C9398A" w:rsidRPr="00F81F3B" w:rsidRDefault="00C9398A" w:rsidP="00CB4886">
            <w:pPr>
              <w:spacing w:before="60" w:afterLines="120" w:after="288"/>
              <w:rPr>
                <w:rFonts w:eastAsia="MS Mincho" w:cs="Arial"/>
                <w:szCs w:val="24"/>
                <w:lang w:eastAsia="ja-JP"/>
              </w:rPr>
            </w:pPr>
            <w:r w:rsidRPr="00F81F3B">
              <w:rPr>
                <w:rFonts w:eastAsia="MS Mincho" w:cs="Arial"/>
                <w:szCs w:val="24"/>
                <w:lang w:eastAsia="ja-JP"/>
              </w:rPr>
              <w:t>&gt;=$0.5m &lt;$1m</w:t>
            </w:r>
          </w:p>
        </w:tc>
        <w:tc>
          <w:tcPr>
            <w:tcW w:w="1827" w:type="pct"/>
            <w:shd w:val="clear" w:color="auto" w:fill="auto"/>
          </w:tcPr>
          <w:p w14:paraId="78DAD2E2" w14:textId="77777777" w:rsidR="00C9398A" w:rsidRPr="00F81F3B" w:rsidRDefault="00C9398A" w:rsidP="00CB4886">
            <w:pPr>
              <w:spacing w:before="60" w:afterLines="120" w:after="288"/>
              <w:rPr>
                <w:rFonts w:eastAsia="MS Mincho" w:cs="Arial"/>
                <w:szCs w:val="24"/>
                <w:lang w:eastAsia="ja-JP"/>
              </w:rPr>
            </w:pPr>
            <w:r w:rsidRPr="00F81F3B">
              <w:rPr>
                <w:rFonts w:eastAsia="MS Mincho" w:cs="Arial"/>
                <w:szCs w:val="24"/>
                <w:lang w:eastAsia="ja-JP"/>
              </w:rPr>
              <w:t>1,707</w:t>
            </w:r>
          </w:p>
        </w:tc>
        <w:tc>
          <w:tcPr>
            <w:tcW w:w="1730" w:type="pct"/>
            <w:shd w:val="clear" w:color="auto" w:fill="auto"/>
          </w:tcPr>
          <w:p w14:paraId="7DD9206F" w14:textId="77777777" w:rsidR="00C9398A" w:rsidRPr="00F81F3B" w:rsidRDefault="00C9398A" w:rsidP="00CB4886">
            <w:pPr>
              <w:spacing w:before="60" w:afterLines="120" w:after="288"/>
              <w:rPr>
                <w:rFonts w:eastAsia="MS Mincho" w:cs="Arial"/>
                <w:szCs w:val="24"/>
                <w:lang w:eastAsia="ja-JP"/>
              </w:rPr>
            </w:pPr>
            <w:r w:rsidRPr="00F81F3B">
              <w:rPr>
                <w:rFonts w:eastAsia="MS Mincho" w:cs="Arial"/>
                <w:szCs w:val="24"/>
                <w:lang w:eastAsia="ja-JP"/>
              </w:rPr>
              <w:t>354</w:t>
            </w:r>
          </w:p>
        </w:tc>
      </w:tr>
      <w:tr w:rsidR="00C9398A" w:rsidRPr="00F81F3B" w14:paraId="6AA01AFA" w14:textId="77777777" w:rsidTr="00CB4886">
        <w:trPr>
          <w:cantSplit/>
          <w:trHeight w:val="285"/>
        </w:trPr>
        <w:tc>
          <w:tcPr>
            <w:tcW w:w="1442" w:type="pct"/>
            <w:shd w:val="clear" w:color="auto" w:fill="auto"/>
            <w:noWrap/>
          </w:tcPr>
          <w:p w14:paraId="556D1969" w14:textId="77777777" w:rsidR="00C9398A" w:rsidRPr="00F81F3B" w:rsidRDefault="00C9398A" w:rsidP="00CB4886">
            <w:pPr>
              <w:spacing w:before="60" w:afterLines="120" w:after="288"/>
              <w:rPr>
                <w:rFonts w:eastAsia="MS Mincho" w:cs="Arial"/>
                <w:szCs w:val="24"/>
                <w:lang w:eastAsia="ja-JP"/>
              </w:rPr>
            </w:pPr>
            <w:r w:rsidRPr="00F81F3B">
              <w:rPr>
                <w:rFonts w:eastAsia="MS Mincho" w:cs="Arial"/>
                <w:szCs w:val="24"/>
                <w:lang w:eastAsia="ja-JP"/>
              </w:rPr>
              <w:t>&gt;=$1m &lt;$5m</w:t>
            </w:r>
          </w:p>
        </w:tc>
        <w:tc>
          <w:tcPr>
            <w:tcW w:w="1827" w:type="pct"/>
            <w:shd w:val="clear" w:color="auto" w:fill="auto"/>
          </w:tcPr>
          <w:p w14:paraId="5574C37C" w14:textId="77777777" w:rsidR="00C9398A" w:rsidRPr="00F81F3B" w:rsidRDefault="00C9398A" w:rsidP="00CB4886">
            <w:pPr>
              <w:spacing w:before="60" w:afterLines="120" w:after="288"/>
              <w:rPr>
                <w:rFonts w:eastAsia="MS Mincho" w:cs="Arial"/>
                <w:szCs w:val="24"/>
                <w:lang w:eastAsia="ja-JP"/>
              </w:rPr>
            </w:pPr>
            <w:r w:rsidRPr="00F81F3B">
              <w:rPr>
                <w:rFonts w:eastAsia="MS Mincho" w:cs="Arial"/>
                <w:szCs w:val="24"/>
                <w:lang w:eastAsia="ja-JP"/>
              </w:rPr>
              <w:t>1,217</w:t>
            </w:r>
          </w:p>
        </w:tc>
        <w:tc>
          <w:tcPr>
            <w:tcW w:w="1730" w:type="pct"/>
            <w:shd w:val="clear" w:color="auto" w:fill="auto"/>
          </w:tcPr>
          <w:p w14:paraId="7B7C4CED" w14:textId="77777777" w:rsidR="00C9398A" w:rsidRPr="00F81F3B" w:rsidRDefault="00C9398A" w:rsidP="00CB4886">
            <w:pPr>
              <w:spacing w:before="60" w:afterLines="120" w:after="288"/>
              <w:rPr>
                <w:rFonts w:eastAsia="MS Mincho" w:cs="Arial"/>
                <w:szCs w:val="24"/>
                <w:lang w:eastAsia="ja-JP"/>
              </w:rPr>
            </w:pPr>
            <w:r w:rsidRPr="00F81F3B">
              <w:rPr>
                <w:rFonts w:eastAsia="MS Mincho" w:cs="Arial"/>
                <w:szCs w:val="24"/>
                <w:lang w:eastAsia="ja-JP"/>
              </w:rPr>
              <w:t>770</w:t>
            </w:r>
          </w:p>
        </w:tc>
      </w:tr>
      <w:tr w:rsidR="00C9398A" w:rsidRPr="00F81F3B" w14:paraId="2B91ED5D" w14:textId="77777777" w:rsidTr="00CB4886">
        <w:trPr>
          <w:cantSplit/>
          <w:trHeight w:val="285"/>
        </w:trPr>
        <w:tc>
          <w:tcPr>
            <w:tcW w:w="1442" w:type="pct"/>
            <w:shd w:val="clear" w:color="auto" w:fill="auto"/>
            <w:noWrap/>
          </w:tcPr>
          <w:p w14:paraId="1B37E4D4" w14:textId="77777777" w:rsidR="00C9398A" w:rsidRPr="00F81F3B" w:rsidRDefault="00C9398A" w:rsidP="00CB4886">
            <w:pPr>
              <w:spacing w:before="60" w:afterLines="120" w:after="288"/>
              <w:rPr>
                <w:rFonts w:eastAsia="MS Mincho" w:cs="Arial"/>
                <w:szCs w:val="24"/>
                <w:lang w:eastAsia="ja-JP"/>
              </w:rPr>
            </w:pPr>
            <w:r w:rsidRPr="00F81F3B">
              <w:rPr>
                <w:rFonts w:eastAsia="MS Mincho" w:cs="Arial"/>
                <w:szCs w:val="24"/>
                <w:lang w:eastAsia="ja-JP"/>
              </w:rPr>
              <w:t>&gt;=$5m &lt;$10m</w:t>
            </w:r>
          </w:p>
        </w:tc>
        <w:tc>
          <w:tcPr>
            <w:tcW w:w="1827" w:type="pct"/>
            <w:shd w:val="clear" w:color="auto" w:fill="auto"/>
          </w:tcPr>
          <w:p w14:paraId="4A526418" w14:textId="77777777" w:rsidR="00C9398A" w:rsidRPr="00F81F3B" w:rsidRDefault="00C9398A" w:rsidP="00CB4886">
            <w:pPr>
              <w:spacing w:before="60" w:afterLines="120" w:after="288"/>
              <w:rPr>
                <w:rFonts w:eastAsia="MS Mincho" w:cs="Arial"/>
                <w:szCs w:val="24"/>
                <w:lang w:eastAsia="ja-JP"/>
              </w:rPr>
            </w:pPr>
            <w:r w:rsidRPr="00F81F3B">
              <w:rPr>
                <w:rFonts w:eastAsia="MS Mincho" w:cs="Arial"/>
                <w:szCs w:val="24"/>
                <w:lang w:eastAsia="ja-JP"/>
              </w:rPr>
              <w:t>81</w:t>
            </w:r>
          </w:p>
        </w:tc>
        <w:tc>
          <w:tcPr>
            <w:tcW w:w="1730" w:type="pct"/>
            <w:shd w:val="clear" w:color="auto" w:fill="auto"/>
          </w:tcPr>
          <w:p w14:paraId="55D6C6B5" w14:textId="77777777" w:rsidR="00C9398A" w:rsidRPr="00F81F3B" w:rsidRDefault="00C9398A" w:rsidP="00CB4886">
            <w:pPr>
              <w:spacing w:before="60" w:afterLines="120" w:after="288"/>
              <w:rPr>
                <w:rFonts w:eastAsia="MS Mincho" w:cs="Arial"/>
                <w:szCs w:val="24"/>
                <w:lang w:eastAsia="ja-JP"/>
              </w:rPr>
            </w:pPr>
            <w:r w:rsidRPr="00F81F3B">
              <w:rPr>
                <w:rFonts w:eastAsia="MS Mincho" w:cs="Arial"/>
                <w:szCs w:val="24"/>
                <w:lang w:eastAsia="ja-JP"/>
              </w:rPr>
              <w:t>198</w:t>
            </w:r>
          </w:p>
        </w:tc>
      </w:tr>
      <w:tr w:rsidR="00C9398A" w:rsidRPr="00F81F3B" w14:paraId="64015134" w14:textId="77777777" w:rsidTr="00CB4886">
        <w:trPr>
          <w:cantSplit/>
          <w:trHeight w:val="285"/>
        </w:trPr>
        <w:tc>
          <w:tcPr>
            <w:tcW w:w="1442" w:type="pct"/>
            <w:shd w:val="clear" w:color="auto" w:fill="auto"/>
            <w:noWrap/>
          </w:tcPr>
          <w:p w14:paraId="184BD9EF" w14:textId="77777777" w:rsidR="00C9398A" w:rsidRPr="00F81F3B" w:rsidRDefault="00C9398A" w:rsidP="00CB4886">
            <w:pPr>
              <w:spacing w:before="60" w:afterLines="120" w:after="288"/>
              <w:rPr>
                <w:rFonts w:eastAsia="MS Mincho" w:cs="Arial"/>
                <w:szCs w:val="24"/>
                <w:lang w:eastAsia="ja-JP"/>
              </w:rPr>
            </w:pPr>
            <w:r w:rsidRPr="00F81F3B">
              <w:rPr>
                <w:rFonts w:eastAsia="MS Mincho" w:cs="Arial"/>
                <w:szCs w:val="24"/>
                <w:lang w:eastAsia="ja-JP"/>
              </w:rPr>
              <w:t>&gt;=$10m</w:t>
            </w:r>
          </w:p>
        </w:tc>
        <w:tc>
          <w:tcPr>
            <w:tcW w:w="1827" w:type="pct"/>
            <w:shd w:val="clear" w:color="auto" w:fill="auto"/>
          </w:tcPr>
          <w:p w14:paraId="30F474CD" w14:textId="77777777" w:rsidR="00C9398A" w:rsidRPr="00F81F3B" w:rsidRDefault="00C9398A" w:rsidP="00CB4886">
            <w:pPr>
              <w:spacing w:before="60" w:afterLines="120" w:after="288"/>
              <w:rPr>
                <w:rFonts w:eastAsia="MS Mincho" w:cs="Arial"/>
                <w:szCs w:val="24"/>
                <w:lang w:eastAsia="ja-JP"/>
              </w:rPr>
            </w:pPr>
            <w:r w:rsidRPr="00F81F3B">
              <w:rPr>
                <w:rFonts w:eastAsia="MS Mincho" w:cs="Arial"/>
                <w:szCs w:val="24"/>
                <w:lang w:eastAsia="ja-JP"/>
              </w:rPr>
              <w:t>20</w:t>
            </w:r>
          </w:p>
        </w:tc>
        <w:tc>
          <w:tcPr>
            <w:tcW w:w="1730" w:type="pct"/>
            <w:shd w:val="clear" w:color="auto" w:fill="auto"/>
          </w:tcPr>
          <w:p w14:paraId="2D31A12F" w14:textId="77777777" w:rsidR="00C9398A" w:rsidRPr="00F81F3B" w:rsidRDefault="00C9398A" w:rsidP="00CB4886">
            <w:pPr>
              <w:spacing w:before="60" w:afterLines="120" w:after="288"/>
              <w:rPr>
                <w:rFonts w:eastAsia="MS Mincho" w:cs="Arial"/>
                <w:szCs w:val="24"/>
                <w:lang w:eastAsia="ja-JP"/>
              </w:rPr>
            </w:pPr>
            <w:r w:rsidRPr="00F81F3B">
              <w:rPr>
                <w:rFonts w:eastAsia="MS Mincho" w:cs="Arial"/>
                <w:szCs w:val="24"/>
                <w:lang w:eastAsia="ja-JP"/>
              </w:rPr>
              <w:t>209</w:t>
            </w:r>
          </w:p>
        </w:tc>
      </w:tr>
    </w:tbl>
    <w:p w14:paraId="21951C86" w14:textId="77777777" w:rsidR="00C9398A" w:rsidRPr="001F485E" w:rsidRDefault="00C9398A" w:rsidP="00C9398A">
      <w:pPr>
        <w:spacing w:before="240" w:after="0"/>
        <w:rPr>
          <w:rFonts w:eastAsia="Times New Roman" w:cs="Arial"/>
          <w:szCs w:val="24"/>
          <w:lang w:val="en-US" w:eastAsia="en-AU"/>
        </w:rPr>
      </w:pPr>
    </w:p>
    <w:p w14:paraId="7073F1FB" w14:textId="77777777" w:rsidR="00C9398A" w:rsidRPr="00F81F3B" w:rsidRDefault="00C9398A" w:rsidP="00C9398A">
      <w:pPr>
        <w:spacing w:after="0"/>
        <w:rPr>
          <w:rFonts w:eastAsia="Times New Roman" w:cs="Arial"/>
          <w:sz w:val="20"/>
          <w:szCs w:val="20"/>
          <w:lang w:eastAsia="en-AU"/>
        </w:rPr>
      </w:pPr>
      <w:r w:rsidRPr="00F81F3B">
        <w:rPr>
          <w:rFonts w:eastAsia="Times New Roman" w:cs="Arial"/>
          <w:szCs w:val="24"/>
          <w:lang w:eastAsia="en-AU"/>
        </w:rPr>
        <w:br w:type="page"/>
      </w:r>
    </w:p>
    <w:p w14:paraId="2B1717F5" w14:textId="77777777" w:rsidR="00C9398A" w:rsidRPr="00F81F3B" w:rsidRDefault="00C9398A" w:rsidP="00C9398A">
      <w:pPr>
        <w:spacing w:after="0"/>
        <w:rPr>
          <w:rFonts w:eastAsia="Times New Roman" w:cs="Arial"/>
          <w:b/>
          <w:bCs/>
          <w:i/>
          <w:noProof/>
          <w:sz w:val="20"/>
          <w:szCs w:val="20"/>
          <w:lang w:eastAsia="en-AU"/>
        </w:rPr>
      </w:pPr>
      <w:r>
        <w:rPr>
          <w:rFonts w:eastAsia="Times New Roman" w:cs="Arial"/>
          <w:b/>
          <w:bCs/>
          <w:i/>
          <w:color w:val="000000" w:themeColor="text1"/>
          <w:sz w:val="20"/>
          <w:szCs w:val="20"/>
          <w:lang w:eastAsia="en-AU"/>
        </w:rPr>
        <w:lastRenderedPageBreak/>
        <w:t>Figure A1-</w:t>
      </w:r>
      <w:r w:rsidRPr="00F81F3B">
        <w:rPr>
          <w:rFonts w:eastAsia="Times New Roman" w:cs="Arial"/>
          <w:b/>
          <w:bCs/>
          <w:i/>
          <w:color w:val="000000" w:themeColor="text1"/>
          <w:sz w:val="20"/>
          <w:szCs w:val="20"/>
          <w:lang w:eastAsia="en-AU"/>
        </w:rPr>
        <w:t xml:space="preserve">5 Number of registrations </w:t>
      </w:r>
      <w:r w:rsidRPr="00F81F3B">
        <w:rPr>
          <w:rFonts w:eastAsia="Times New Roman" w:cs="Arial"/>
          <w:b/>
          <w:bCs/>
          <w:i/>
          <w:sz w:val="20"/>
          <w:szCs w:val="20"/>
          <w:lang w:eastAsia="en-AU"/>
        </w:rPr>
        <w:t>under the R&amp;D Tax Incentive by aggregated turnover range and summary Australian and New Zealand Standard Industrial Classification (ANZSIC) sector for 2014</w:t>
      </w:r>
      <w:r w:rsidRPr="00F81F3B">
        <w:rPr>
          <w:rFonts w:eastAsia="Times New Roman" w:cs="Arial"/>
          <w:b/>
          <w:bCs/>
          <w:i/>
          <w:sz w:val="20"/>
          <w:szCs w:val="20"/>
          <w:lang w:eastAsia="en-AU"/>
        </w:rPr>
        <w:noBreakHyphen/>
        <w:t>15, as at 30 June 2016 (incomplete year)</w:t>
      </w:r>
      <w:r w:rsidRPr="00F81F3B">
        <w:rPr>
          <w:rFonts w:eastAsia="Times New Roman" w:cs="Arial"/>
          <w:b/>
          <w:bCs/>
          <w:i/>
          <w:noProof/>
          <w:sz w:val="20"/>
          <w:szCs w:val="20"/>
          <w:lang w:eastAsia="en-AU"/>
        </w:rPr>
        <w:t xml:space="preserve"> </w:t>
      </w:r>
    </w:p>
    <w:p w14:paraId="2FFEC987" w14:textId="77777777" w:rsidR="00C9398A" w:rsidRPr="00F81F3B" w:rsidRDefault="00C9398A" w:rsidP="00C9398A">
      <w:pPr>
        <w:spacing w:after="0"/>
        <w:rPr>
          <w:rFonts w:eastAsia="Times New Roman" w:cs="Arial"/>
          <w:b/>
          <w:bCs/>
          <w:sz w:val="20"/>
          <w:szCs w:val="20"/>
          <w:lang w:eastAsia="en-AU"/>
        </w:rPr>
      </w:pPr>
      <w:r w:rsidRPr="00F81F3B">
        <w:rPr>
          <w:rFonts w:eastAsia="Times New Roman" w:cs="Arial"/>
          <w:b/>
          <w:bCs/>
          <w:noProof/>
          <w:sz w:val="20"/>
          <w:szCs w:val="20"/>
          <w:lang w:eastAsia="en-AU"/>
        </w:rPr>
        <w:drawing>
          <wp:inline distT="0" distB="0" distL="0" distR="0" wp14:anchorId="3E0F08AC" wp14:editId="2234E9A5">
            <wp:extent cx="6191250" cy="3457575"/>
            <wp:effectExtent l="0" t="0" r="0" b="0"/>
            <wp:docPr id="26" name="Chart 26" descr="Figure A1-5 Number of registrations under the R&amp;D Tax Incentive by aggregated turnover range and summary Australian and New Zealand Standard Industrial Classification (ANZSIC) sector for 2014 15, as at 30 June 2016 (incomplete year)" title="Tax incentiv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C860A5F" w14:textId="77777777" w:rsidR="00C9398A" w:rsidRPr="00F81F3B" w:rsidRDefault="00C9398A" w:rsidP="00C9398A">
      <w:pPr>
        <w:spacing w:after="0"/>
        <w:rPr>
          <w:rFonts w:eastAsia="Times New Roman" w:cs="Arial"/>
          <w:b/>
          <w:bCs/>
          <w:color w:val="000000" w:themeColor="text1"/>
          <w:sz w:val="20"/>
          <w:szCs w:val="20"/>
          <w:lang w:eastAsia="en-AU"/>
        </w:rPr>
      </w:pPr>
    </w:p>
    <w:p w14:paraId="1D48BF8C" w14:textId="77777777" w:rsidR="00C9398A" w:rsidRPr="00F81F3B" w:rsidRDefault="00C9398A" w:rsidP="00C9398A">
      <w:pPr>
        <w:spacing w:after="0"/>
        <w:rPr>
          <w:rFonts w:eastAsia="Times New Roman" w:cs="Arial"/>
          <w:b/>
          <w:bCs/>
          <w:color w:val="000000" w:themeColor="text1"/>
          <w:sz w:val="20"/>
          <w:szCs w:val="20"/>
          <w:lang w:eastAsia="en-AU"/>
        </w:rPr>
      </w:pPr>
    </w:p>
    <w:p w14:paraId="0AE919F5" w14:textId="77777777" w:rsidR="00C9398A" w:rsidRPr="00F81F3B" w:rsidRDefault="00C9398A" w:rsidP="00C9398A">
      <w:pPr>
        <w:spacing w:after="0"/>
        <w:rPr>
          <w:rFonts w:eastAsia="Times New Roman" w:cs="Arial"/>
          <w:b/>
          <w:bCs/>
          <w:i/>
          <w:caps/>
          <w:color w:val="000000" w:themeColor="text1"/>
          <w:sz w:val="20"/>
          <w:szCs w:val="20"/>
          <w:lang w:eastAsia="en-AU"/>
        </w:rPr>
      </w:pPr>
      <w:r>
        <w:rPr>
          <w:rFonts w:eastAsia="Times New Roman" w:cs="Arial"/>
          <w:b/>
          <w:bCs/>
          <w:i/>
          <w:color w:val="000000" w:themeColor="text1"/>
          <w:sz w:val="20"/>
          <w:szCs w:val="20"/>
          <w:lang w:eastAsia="en-AU"/>
        </w:rPr>
        <w:t xml:space="preserve">Figure A1-5 </w:t>
      </w:r>
      <w:r w:rsidRPr="00F81F3B">
        <w:rPr>
          <w:rFonts w:eastAsia="Times New Roman" w:cs="Arial"/>
          <w:b/>
          <w:bCs/>
          <w:i/>
          <w:color w:val="000000" w:themeColor="text1"/>
          <w:sz w:val="20"/>
          <w:szCs w:val="20"/>
          <w:lang w:eastAsia="en-AU"/>
        </w:rPr>
        <w:t>ANZSIC Sector</w:t>
      </w:r>
    </w:p>
    <w:tbl>
      <w:tblPr>
        <w:tblW w:w="3817" w:type="pct"/>
        <w:tblInd w:w="108" w:type="dxa"/>
        <w:tblBorders>
          <w:insideH w:val="single" w:sz="4" w:space="0" w:color="8496B0" w:themeColor="text2" w:themeTint="99"/>
          <w:insideV w:val="single" w:sz="4" w:space="0" w:color="8496B0" w:themeColor="text2" w:themeTint="99"/>
        </w:tblBorders>
        <w:tblLayout w:type="fixed"/>
        <w:tblLook w:val="0000" w:firstRow="0" w:lastRow="0" w:firstColumn="0" w:lastColumn="0" w:noHBand="0" w:noVBand="0"/>
        <w:tblCaption w:val="Tax incentive table"/>
        <w:tblDescription w:val="Figure A1-5 ANZSIC Sector"/>
      </w:tblPr>
      <w:tblGrid>
        <w:gridCol w:w="3770"/>
        <w:gridCol w:w="1651"/>
        <w:gridCol w:w="1469"/>
      </w:tblGrid>
      <w:tr w:rsidR="00C9398A" w:rsidRPr="001D2A20" w14:paraId="2E95CF58" w14:textId="77777777" w:rsidTr="00CB4886">
        <w:trPr>
          <w:cantSplit/>
          <w:trHeight w:val="556"/>
          <w:tblHeader/>
        </w:trPr>
        <w:tc>
          <w:tcPr>
            <w:tcW w:w="2736" w:type="pct"/>
            <w:tcBorders>
              <w:top w:val="single" w:sz="12" w:space="0" w:color="8496B0" w:themeColor="text2" w:themeTint="99"/>
              <w:bottom w:val="single" w:sz="12" w:space="0" w:color="8496B0" w:themeColor="text2" w:themeTint="99"/>
            </w:tcBorders>
            <w:shd w:val="clear" w:color="auto" w:fill="auto"/>
            <w:vAlign w:val="center"/>
          </w:tcPr>
          <w:p w14:paraId="2B95730B" w14:textId="77777777" w:rsidR="00C9398A" w:rsidRPr="001D2A20" w:rsidRDefault="00C9398A" w:rsidP="00CB4886">
            <w:pPr>
              <w:rPr>
                <w:rFonts w:eastAsia="MS Mincho" w:cs="Arial"/>
                <w:b/>
                <w:color w:val="000000" w:themeColor="text1"/>
                <w:sz w:val="20"/>
                <w:szCs w:val="20"/>
                <w:lang w:eastAsia="ja-JP"/>
              </w:rPr>
            </w:pPr>
            <w:r w:rsidRPr="001D2A20">
              <w:rPr>
                <w:rFonts w:eastAsia="MS Mincho" w:cs="Arial"/>
                <w:b/>
                <w:color w:val="000000" w:themeColor="text1"/>
                <w:sz w:val="20"/>
                <w:szCs w:val="20"/>
                <w:lang w:eastAsia="ja-JP"/>
              </w:rPr>
              <w:t>ANZSIC Sector</w:t>
            </w:r>
          </w:p>
        </w:tc>
        <w:tc>
          <w:tcPr>
            <w:tcW w:w="1198" w:type="pct"/>
            <w:tcBorders>
              <w:top w:val="single" w:sz="12" w:space="0" w:color="8496B0" w:themeColor="text2" w:themeTint="99"/>
              <w:bottom w:val="single" w:sz="12" w:space="0" w:color="8496B0" w:themeColor="text2" w:themeTint="99"/>
            </w:tcBorders>
            <w:shd w:val="clear" w:color="auto" w:fill="auto"/>
          </w:tcPr>
          <w:p w14:paraId="1F6B38D3" w14:textId="77777777" w:rsidR="00C9398A" w:rsidRPr="001D2A20" w:rsidRDefault="00C9398A" w:rsidP="00CB4886">
            <w:pPr>
              <w:rPr>
                <w:rFonts w:eastAsia="MS Mincho" w:cs="Arial"/>
                <w:b/>
                <w:color w:val="000000" w:themeColor="text1"/>
                <w:sz w:val="20"/>
                <w:szCs w:val="20"/>
                <w:lang w:eastAsia="ja-JP"/>
              </w:rPr>
            </w:pPr>
            <w:r w:rsidRPr="001D2A20">
              <w:rPr>
                <w:rFonts w:eastAsia="MS Mincho" w:cs="Arial"/>
                <w:b/>
                <w:color w:val="000000" w:themeColor="text1"/>
                <w:sz w:val="20"/>
                <w:szCs w:val="20"/>
                <w:lang w:eastAsia="ja-JP"/>
              </w:rPr>
              <w:t>Refundable Tax Offset</w:t>
            </w:r>
          </w:p>
        </w:tc>
        <w:tc>
          <w:tcPr>
            <w:tcW w:w="1066" w:type="pct"/>
            <w:tcBorders>
              <w:top w:val="single" w:sz="12" w:space="0" w:color="8496B0" w:themeColor="text2" w:themeTint="99"/>
              <w:bottom w:val="single" w:sz="12" w:space="0" w:color="8496B0" w:themeColor="text2" w:themeTint="99"/>
            </w:tcBorders>
            <w:shd w:val="clear" w:color="auto" w:fill="auto"/>
          </w:tcPr>
          <w:p w14:paraId="6F6FC998" w14:textId="77777777" w:rsidR="00C9398A" w:rsidRPr="001D2A20" w:rsidRDefault="00C9398A" w:rsidP="00CB4886">
            <w:pPr>
              <w:rPr>
                <w:rFonts w:eastAsia="MS Mincho" w:cs="Arial"/>
                <w:b/>
                <w:color w:val="000000" w:themeColor="text1"/>
                <w:sz w:val="20"/>
                <w:szCs w:val="20"/>
                <w:lang w:eastAsia="ja-JP"/>
              </w:rPr>
            </w:pPr>
            <w:r w:rsidRPr="001D2A20">
              <w:rPr>
                <w:rFonts w:eastAsia="MS Mincho" w:cs="Arial"/>
                <w:b/>
                <w:color w:val="000000" w:themeColor="text1"/>
                <w:sz w:val="20"/>
                <w:szCs w:val="20"/>
                <w:lang w:eastAsia="ja-JP"/>
              </w:rPr>
              <w:t>Non-refundable Tax Offset</w:t>
            </w:r>
          </w:p>
        </w:tc>
      </w:tr>
      <w:tr w:rsidR="00C9398A" w:rsidRPr="00F81F3B" w14:paraId="5A7916BD" w14:textId="77777777" w:rsidTr="00CB4886">
        <w:trPr>
          <w:cantSplit/>
          <w:trHeight w:val="300"/>
        </w:trPr>
        <w:tc>
          <w:tcPr>
            <w:tcW w:w="2736" w:type="pct"/>
            <w:tcBorders>
              <w:top w:val="single" w:sz="12" w:space="0" w:color="8496B0" w:themeColor="text2" w:themeTint="99"/>
            </w:tcBorders>
            <w:shd w:val="clear" w:color="auto" w:fill="auto"/>
          </w:tcPr>
          <w:p w14:paraId="44403803" w14:textId="77777777" w:rsidR="00C9398A" w:rsidRPr="00F81F3B" w:rsidRDefault="00C9398A" w:rsidP="00CB4886">
            <w:pPr>
              <w:rPr>
                <w:rFonts w:eastAsia="MS Mincho" w:cs="Arial"/>
                <w:szCs w:val="24"/>
                <w:lang w:eastAsia="ja-JP"/>
              </w:rPr>
            </w:pPr>
            <w:r w:rsidRPr="00F81F3B">
              <w:rPr>
                <w:rFonts w:eastAsia="MS Mincho" w:cs="Arial"/>
                <w:szCs w:val="24"/>
                <w:lang w:eastAsia="ja-JP"/>
              </w:rPr>
              <w:t>Agriculture, Forestry and Fishing</w:t>
            </w:r>
          </w:p>
        </w:tc>
        <w:tc>
          <w:tcPr>
            <w:tcW w:w="1198" w:type="pct"/>
            <w:tcBorders>
              <w:top w:val="single" w:sz="12" w:space="0" w:color="8496B0" w:themeColor="text2" w:themeTint="99"/>
            </w:tcBorders>
            <w:shd w:val="clear" w:color="auto" w:fill="auto"/>
          </w:tcPr>
          <w:p w14:paraId="6EB1AB25" w14:textId="77777777" w:rsidR="00C9398A" w:rsidRPr="00F81F3B" w:rsidRDefault="00C9398A" w:rsidP="00CB4886">
            <w:pPr>
              <w:rPr>
                <w:rFonts w:eastAsia="MS Mincho" w:cs="Arial"/>
                <w:szCs w:val="24"/>
                <w:lang w:eastAsia="ja-JP"/>
              </w:rPr>
            </w:pPr>
            <w:r w:rsidRPr="00F81F3B">
              <w:rPr>
                <w:rFonts w:eastAsia="MS Mincho" w:cs="Arial"/>
                <w:szCs w:val="24"/>
                <w:lang w:eastAsia="ja-JP"/>
              </w:rPr>
              <w:t>422</w:t>
            </w:r>
          </w:p>
        </w:tc>
        <w:tc>
          <w:tcPr>
            <w:tcW w:w="1066" w:type="pct"/>
            <w:tcBorders>
              <w:top w:val="single" w:sz="12" w:space="0" w:color="8496B0" w:themeColor="text2" w:themeTint="99"/>
            </w:tcBorders>
            <w:shd w:val="clear" w:color="auto" w:fill="auto"/>
          </w:tcPr>
          <w:p w14:paraId="30FFA566" w14:textId="77777777" w:rsidR="00C9398A" w:rsidRPr="00F81F3B" w:rsidRDefault="00C9398A" w:rsidP="00CB4886">
            <w:pPr>
              <w:rPr>
                <w:rFonts w:eastAsia="MS Mincho" w:cs="Arial"/>
                <w:szCs w:val="24"/>
                <w:lang w:eastAsia="ja-JP"/>
              </w:rPr>
            </w:pPr>
            <w:r w:rsidRPr="00F81F3B">
              <w:rPr>
                <w:rFonts w:eastAsia="MS Mincho" w:cs="Arial"/>
                <w:szCs w:val="24"/>
                <w:lang w:eastAsia="ja-JP"/>
              </w:rPr>
              <w:t>99</w:t>
            </w:r>
          </w:p>
        </w:tc>
      </w:tr>
      <w:tr w:rsidR="00C9398A" w:rsidRPr="00F81F3B" w14:paraId="173187A0" w14:textId="77777777" w:rsidTr="00CB4886">
        <w:trPr>
          <w:cantSplit/>
          <w:trHeight w:val="285"/>
        </w:trPr>
        <w:tc>
          <w:tcPr>
            <w:tcW w:w="2736" w:type="pct"/>
            <w:shd w:val="clear" w:color="auto" w:fill="auto"/>
          </w:tcPr>
          <w:p w14:paraId="726A44F2" w14:textId="77777777" w:rsidR="00C9398A" w:rsidRPr="00F81F3B" w:rsidRDefault="00C9398A" w:rsidP="00CB4886">
            <w:pPr>
              <w:rPr>
                <w:rFonts w:eastAsia="MS Mincho" w:cs="Arial"/>
                <w:szCs w:val="24"/>
                <w:lang w:eastAsia="ja-JP"/>
              </w:rPr>
            </w:pPr>
            <w:r w:rsidRPr="00F81F3B">
              <w:rPr>
                <w:rFonts w:eastAsia="MS Mincho" w:cs="Arial"/>
                <w:szCs w:val="24"/>
                <w:lang w:eastAsia="ja-JP"/>
              </w:rPr>
              <w:t>Mining</w:t>
            </w:r>
          </w:p>
        </w:tc>
        <w:tc>
          <w:tcPr>
            <w:tcW w:w="1198" w:type="pct"/>
            <w:shd w:val="clear" w:color="auto" w:fill="auto"/>
          </w:tcPr>
          <w:p w14:paraId="71E3F484" w14:textId="77777777" w:rsidR="00C9398A" w:rsidRPr="00F81F3B" w:rsidRDefault="00C9398A" w:rsidP="00CB4886">
            <w:pPr>
              <w:rPr>
                <w:rFonts w:eastAsia="MS Mincho" w:cs="Arial"/>
                <w:szCs w:val="24"/>
                <w:lang w:eastAsia="ja-JP"/>
              </w:rPr>
            </w:pPr>
            <w:r w:rsidRPr="00F81F3B">
              <w:rPr>
                <w:rFonts w:eastAsia="MS Mincho" w:cs="Arial"/>
                <w:szCs w:val="24"/>
                <w:lang w:eastAsia="ja-JP"/>
              </w:rPr>
              <w:t>502</w:t>
            </w:r>
          </w:p>
        </w:tc>
        <w:tc>
          <w:tcPr>
            <w:tcW w:w="1066" w:type="pct"/>
            <w:shd w:val="clear" w:color="auto" w:fill="auto"/>
          </w:tcPr>
          <w:p w14:paraId="51286EDA" w14:textId="77777777" w:rsidR="00C9398A" w:rsidRPr="00F81F3B" w:rsidRDefault="00C9398A" w:rsidP="00CB4886">
            <w:pPr>
              <w:rPr>
                <w:rFonts w:eastAsia="MS Mincho" w:cs="Arial"/>
                <w:szCs w:val="24"/>
                <w:lang w:eastAsia="ja-JP"/>
              </w:rPr>
            </w:pPr>
            <w:r w:rsidRPr="00F81F3B">
              <w:rPr>
                <w:rFonts w:eastAsia="MS Mincho" w:cs="Arial"/>
                <w:szCs w:val="24"/>
                <w:lang w:eastAsia="ja-JP"/>
              </w:rPr>
              <w:t>168</w:t>
            </w:r>
          </w:p>
        </w:tc>
      </w:tr>
      <w:tr w:rsidR="00C9398A" w:rsidRPr="00F81F3B" w14:paraId="0F67B60A" w14:textId="77777777" w:rsidTr="00CB4886">
        <w:trPr>
          <w:cantSplit/>
          <w:trHeight w:val="285"/>
        </w:trPr>
        <w:tc>
          <w:tcPr>
            <w:tcW w:w="2736" w:type="pct"/>
            <w:shd w:val="clear" w:color="auto" w:fill="auto"/>
          </w:tcPr>
          <w:p w14:paraId="622CC436" w14:textId="77777777" w:rsidR="00C9398A" w:rsidRPr="00F81F3B" w:rsidRDefault="00C9398A" w:rsidP="00CB4886">
            <w:pPr>
              <w:rPr>
                <w:rFonts w:eastAsia="MS Mincho" w:cs="Arial"/>
                <w:szCs w:val="24"/>
                <w:lang w:eastAsia="ja-JP"/>
              </w:rPr>
            </w:pPr>
            <w:r w:rsidRPr="00F81F3B">
              <w:rPr>
                <w:rFonts w:eastAsia="MS Mincho" w:cs="Arial"/>
                <w:szCs w:val="24"/>
                <w:lang w:eastAsia="ja-JP"/>
              </w:rPr>
              <w:t>Manufacturing</w:t>
            </w:r>
          </w:p>
        </w:tc>
        <w:tc>
          <w:tcPr>
            <w:tcW w:w="1198" w:type="pct"/>
            <w:shd w:val="clear" w:color="auto" w:fill="auto"/>
          </w:tcPr>
          <w:p w14:paraId="6A704992" w14:textId="77777777" w:rsidR="00C9398A" w:rsidRPr="00F81F3B" w:rsidRDefault="00C9398A" w:rsidP="00CB4886">
            <w:pPr>
              <w:rPr>
                <w:rFonts w:eastAsia="MS Mincho" w:cs="Arial"/>
                <w:szCs w:val="24"/>
                <w:lang w:eastAsia="ja-JP"/>
              </w:rPr>
            </w:pPr>
            <w:r w:rsidRPr="00F81F3B">
              <w:rPr>
                <w:rFonts w:eastAsia="MS Mincho" w:cs="Arial"/>
                <w:szCs w:val="24"/>
                <w:lang w:eastAsia="ja-JP"/>
              </w:rPr>
              <w:t>3,318</w:t>
            </w:r>
          </w:p>
        </w:tc>
        <w:tc>
          <w:tcPr>
            <w:tcW w:w="1066" w:type="pct"/>
            <w:shd w:val="clear" w:color="auto" w:fill="auto"/>
          </w:tcPr>
          <w:p w14:paraId="70C34CD7" w14:textId="77777777" w:rsidR="00C9398A" w:rsidRPr="00F81F3B" w:rsidRDefault="00C9398A" w:rsidP="00CB4886">
            <w:pPr>
              <w:rPr>
                <w:rFonts w:eastAsia="MS Mincho" w:cs="Arial"/>
                <w:szCs w:val="24"/>
                <w:lang w:eastAsia="ja-JP"/>
              </w:rPr>
            </w:pPr>
            <w:r w:rsidRPr="00F81F3B">
              <w:rPr>
                <w:rFonts w:eastAsia="MS Mincho" w:cs="Arial"/>
                <w:szCs w:val="24"/>
                <w:lang w:eastAsia="ja-JP"/>
              </w:rPr>
              <w:t>733</w:t>
            </w:r>
          </w:p>
        </w:tc>
      </w:tr>
      <w:tr w:rsidR="00C9398A" w:rsidRPr="00F81F3B" w14:paraId="215CDB53" w14:textId="77777777" w:rsidTr="00CB4886">
        <w:trPr>
          <w:cantSplit/>
          <w:trHeight w:val="285"/>
        </w:trPr>
        <w:tc>
          <w:tcPr>
            <w:tcW w:w="2736" w:type="pct"/>
            <w:shd w:val="clear" w:color="auto" w:fill="auto"/>
          </w:tcPr>
          <w:p w14:paraId="18BF60B2" w14:textId="77777777" w:rsidR="00C9398A" w:rsidRPr="00F81F3B" w:rsidRDefault="00C9398A" w:rsidP="00CB4886">
            <w:pPr>
              <w:rPr>
                <w:rFonts w:eastAsia="MS Mincho" w:cs="Arial"/>
                <w:szCs w:val="24"/>
                <w:lang w:eastAsia="ja-JP"/>
              </w:rPr>
            </w:pPr>
            <w:r w:rsidRPr="00F81F3B">
              <w:rPr>
                <w:rFonts w:eastAsia="MS Mincho" w:cs="Arial"/>
                <w:szCs w:val="24"/>
                <w:lang w:eastAsia="ja-JP"/>
              </w:rPr>
              <w:t>Electricity, Gas, Water and Waste Services</w:t>
            </w:r>
          </w:p>
        </w:tc>
        <w:tc>
          <w:tcPr>
            <w:tcW w:w="1198" w:type="pct"/>
            <w:shd w:val="clear" w:color="auto" w:fill="auto"/>
          </w:tcPr>
          <w:p w14:paraId="00ED55F3" w14:textId="77777777" w:rsidR="00C9398A" w:rsidRPr="00F81F3B" w:rsidRDefault="00C9398A" w:rsidP="00CB4886">
            <w:pPr>
              <w:rPr>
                <w:rFonts w:eastAsia="MS Mincho" w:cs="Arial"/>
                <w:szCs w:val="24"/>
                <w:lang w:eastAsia="ja-JP"/>
              </w:rPr>
            </w:pPr>
            <w:r w:rsidRPr="00F81F3B">
              <w:rPr>
                <w:rFonts w:eastAsia="MS Mincho" w:cs="Arial"/>
                <w:szCs w:val="24"/>
                <w:lang w:eastAsia="ja-JP"/>
              </w:rPr>
              <w:t>231</w:t>
            </w:r>
          </w:p>
        </w:tc>
        <w:tc>
          <w:tcPr>
            <w:tcW w:w="1066" w:type="pct"/>
            <w:shd w:val="clear" w:color="auto" w:fill="auto"/>
          </w:tcPr>
          <w:p w14:paraId="2C06F11E" w14:textId="77777777" w:rsidR="00C9398A" w:rsidRPr="00F81F3B" w:rsidRDefault="00C9398A" w:rsidP="00CB4886">
            <w:pPr>
              <w:rPr>
                <w:rFonts w:eastAsia="MS Mincho" w:cs="Arial"/>
                <w:szCs w:val="24"/>
                <w:lang w:eastAsia="ja-JP"/>
              </w:rPr>
            </w:pPr>
            <w:r w:rsidRPr="00F81F3B">
              <w:rPr>
                <w:rFonts w:eastAsia="MS Mincho" w:cs="Arial"/>
                <w:szCs w:val="24"/>
                <w:lang w:eastAsia="ja-JP"/>
              </w:rPr>
              <w:t>70</w:t>
            </w:r>
          </w:p>
        </w:tc>
      </w:tr>
      <w:tr w:rsidR="00C9398A" w:rsidRPr="00F81F3B" w14:paraId="2CA826CD" w14:textId="77777777" w:rsidTr="00CB4886">
        <w:trPr>
          <w:cantSplit/>
          <w:trHeight w:val="285"/>
        </w:trPr>
        <w:tc>
          <w:tcPr>
            <w:tcW w:w="2736" w:type="pct"/>
            <w:shd w:val="clear" w:color="auto" w:fill="auto"/>
          </w:tcPr>
          <w:p w14:paraId="0256D2D0" w14:textId="77777777" w:rsidR="00C9398A" w:rsidRPr="00F81F3B" w:rsidRDefault="00C9398A" w:rsidP="00CB4886">
            <w:pPr>
              <w:rPr>
                <w:rFonts w:eastAsia="MS Mincho" w:cs="Arial"/>
                <w:szCs w:val="24"/>
                <w:lang w:eastAsia="ja-JP"/>
              </w:rPr>
            </w:pPr>
            <w:r w:rsidRPr="00F81F3B">
              <w:rPr>
                <w:rFonts w:eastAsia="MS Mincho" w:cs="Arial"/>
                <w:szCs w:val="24"/>
                <w:lang w:eastAsia="ja-JP"/>
              </w:rPr>
              <w:t>Construction</w:t>
            </w:r>
          </w:p>
        </w:tc>
        <w:tc>
          <w:tcPr>
            <w:tcW w:w="1198" w:type="pct"/>
            <w:shd w:val="clear" w:color="auto" w:fill="auto"/>
          </w:tcPr>
          <w:p w14:paraId="57E2349D" w14:textId="77777777" w:rsidR="00C9398A" w:rsidRPr="00F81F3B" w:rsidRDefault="00C9398A" w:rsidP="00CB4886">
            <w:pPr>
              <w:rPr>
                <w:rFonts w:eastAsia="MS Mincho" w:cs="Arial"/>
                <w:szCs w:val="24"/>
                <w:lang w:eastAsia="ja-JP"/>
              </w:rPr>
            </w:pPr>
            <w:r w:rsidRPr="00F81F3B">
              <w:rPr>
                <w:rFonts w:eastAsia="MS Mincho" w:cs="Arial"/>
                <w:szCs w:val="24"/>
                <w:lang w:eastAsia="ja-JP"/>
              </w:rPr>
              <w:t>245</w:t>
            </w:r>
          </w:p>
        </w:tc>
        <w:tc>
          <w:tcPr>
            <w:tcW w:w="1066" w:type="pct"/>
            <w:shd w:val="clear" w:color="auto" w:fill="auto"/>
          </w:tcPr>
          <w:p w14:paraId="1C095254" w14:textId="77777777" w:rsidR="00C9398A" w:rsidRPr="00F81F3B" w:rsidRDefault="00C9398A" w:rsidP="00CB4886">
            <w:pPr>
              <w:rPr>
                <w:rFonts w:eastAsia="MS Mincho" w:cs="Arial"/>
                <w:szCs w:val="24"/>
                <w:lang w:eastAsia="ja-JP"/>
              </w:rPr>
            </w:pPr>
            <w:r w:rsidRPr="00F81F3B">
              <w:rPr>
                <w:rFonts w:eastAsia="MS Mincho" w:cs="Arial"/>
                <w:szCs w:val="24"/>
                <w:lang w:eastAsia="ja-JP"/>
              </w:rPr>
              <w:t>112</w:t>
            </w:r>
          </w:p>
        </w:tc>
      </w:tr>
      <w:tr w:rsidR="00C9398A" w:rsidRPr="00F81F3B" w14:paraId="040AFCC3" w14:textId="77777777" w:rsidTr="00CB4886">
        <w:trPr>
          <w:cantSplit/>
          <w:trHeight w:val="285"/>
        </w:trPr>
        <w:tc>
          <w:tcPr>
            <w:tcW w:w="2736" w:type="pct"/>
            <w:shd w:val="clear" w:color="auto" w:fill="auto"/>
          </w:tcPr>
          <w:p w14:paraId="49E5487C" w14:textId="77777777" w:rsidR="00C9398A" w:rsidRPr="00F81F3B" w:rsidRDefault="00C9398A" w:rsidP="00CB4886">
            <w:pPr>
              <w:rPr>
                <w:rFonts w:eastAsia="MS Mincho" w:cs="Arial"/>
                <w:szCs w:val="24"/>
                <w:lang w:eastAsia="ja-JP"/>
              </w:rPr>
            </w:pPr>
            <w:r w:rsidRPr="00F81F3B">
              <w:rPr>
                <w:rFonts w:eastAsia="MS Mincho" w:cs="Arial"/>
                <w:szCs w:val="24"/>
                <w:lang w:eastAsia="ja-JP"/>
              </w:rPr>
              <w:t>Services</w:t>
            </w:r>
          </w:p>
        </w:tc>
        <w:tc>
          <w:tcPr>
            <w:tcW w:w="1198" w:type="pct"/>
            <w:shd w:val="clear" w:color="auto" w:fill="auto"/>
          </w:tcPr>
          <w:p w14:paraId="7C1A97DB" w14:textId="77777777" w:rsidR="00C9398A" w:rsidRPr="00F81F3B" w:rsidRDefault="00C9398A" w:rsidP="00CB4886">
            <w:pPr>
              <w:rPr>
                <w:rFonts w:eastAsia="MS Mincho" w:cs="Arial"/>
                <w:szCs w:val="24"/>
                <w:lang w:eastAsia="ja-JP"/>
              </w:rPr>
            </w:pPr>
            <w:r w:rsidRPr="00F81F3B">
              <w:rPr>
                <w:rFonts w:eastAsia="MS Mincho" w:cs="Arial"/>
                <w:szCs w:val="24"/>
                <w:lang w:eastAsia="ja-JP"/>
              </w:rPr>
              <w:t>6,344</w:t>
            </w:r>
          </w:p>
        </w:tc>
        <w:tc>
          <w:tcPr>
            <w:tcW w:w="1066" w:type="pct"/>
            <w:shd w:val="clear" w:color="auto" w:fill="auto"/>
          </w:tcPr>
          <w:p w14:paraId="2340B275" w14:textId="77777777" w:rsidR="00C9398A" w:rsidRPr="00F81F3B" w:rsidRDefault="00C9398A" w:rsidP="00CB4886">
            <w:pPr>
              <w:rPr>
                <w:rFonts w:eastAsia="MS Mincho" w:cs="Arial"/>
                <w:szCs w:val="24"/>
                <w:lang w:eastAsia="ja-JP"/>
              </w:rPr>
            </w:pPr>
            <w:r w:rsidRPr="00F81F3B">
              <w:rPr>
                <w:rFonts w:eastAsia="MS Mincho" w:cs="Arial"/>
                <w:szCs w:val="24"/>
                <w:lang w:eastAsia="ja-JP"/>
              </w:rPr>
              <w:t>773</w:t>
            </w:r>
          </w:p>
        </w:tc>
      </w:tr>
    </w:tbl>
    <w:p w14:paraId="348F788B" w14:textId="77777777" w:rsidR="00C9398A" w:rsidRPr="00F81F3B" w:rsidRDefault="00C9398A" w:rsidP="00C9398A">
      <w:pPr>
        <w:spacing w:after="0"/>
        <w:rPr>
          <w:rFonts w:eastAsia="Times New Roman" w:cs="Arial"/>
          <w:szCs w:val="24"/>
          <w:lang w:eastAsia="en-AU"/>
        </w:rPr>
      </w:pPr>
    </w:p>
    <w:p w14:paraId="7F102CB5" w14:textId="77777777" w:rsidR="00C9398A" w:rsidRDefault="00C9398A" w:rsidP="00C9398A">
      <w:pPr>
        <w:rPr>
          <w:rFonts w:eastAsia="Times New Roman" w:cs="Arial"/>
          <w:b/>
          <w:bCs/>
          <w:color w:val="000000" w:themeColor="text1"/>
          <w:sz w:val="20"/>
          <w:szCs w:val="20"/>
          <w:lang w:eastAsia="en-AU"/>
        </w:rPr>
      </w:pPr>
      <w:r>
        <w:rPr>
          <w:rFonts w:eastAsia="Times New Roman" w:cs="Arial"/>
          <w:b/>
          <w:bCs/>
          <w:color w:val="000000" w:themeColor="text1"/>
          <w:sz w:val="20"/>
          <w:szCs w:val="20"/>
          <w:lang w:eastAsia="en-AU"/>
        </w:rPr>
        <w:br w:type="page"/>
      </w:r>
    </w:p>
    <w:p w14:paraId="2A900F25" w14:textId="77777777" w:rsidR="00C9398A" w:rsidRPr="001F485E" w:rsidRDefault="00C9398A" w:rsidP="00C9398A">
      <w:pPr>
        <w:spacing w:before="240"/>
        <w:rPr>
          <w:rFonts w:eastAsia="Times New Roman" w:cs="Arial"/>
          <w:szCs w:val="24"/>
          <w:lang w:eastAsia="en-AU"/>
        </w:rPr>
      </w:pPr>
      <w:r w:rsidRPr="001F485E">
        <w:rPr>
          <w:rFonts w:eastAsia="Times New Roman" w:cs="Arial"/>
          <w:szCs w:val="24"/>
          <w:lang w:eastAsia="en-AU"/>
        </w:rPr>
        <w:lastRenderedPageBreak/>
        <w:t xml:space="preserve">Figure A1-6 shows the share of R&amp;D-performing entities under the </w:t>
      </w:r>
      <w:r w:rsidRPr="001F485E">
        <w:rPr>
          <w:rFonts w:eastAsia="Times New Roman" w:cs="Arial"/>
          <w:i/>
          <w:szCs w:val="24"/>
          <w:lang w:eastAsia="en-AU"/>
        </w:rPr>
        <w:t xml:space="preserve">R&amp;D Tax Incentive </w:t>
      </w:r>
      <w:r w:rsidRPr="001F485E">
        <w:rPr>
          <w:rFonts w:eastAsia="Times New Roman" w:cs="Arial"/>
          <w:szCs w:val="24"/>
          <w:lang w:eastAsia="en-AU"/>
        </w:rPr>
        <w:t>by Australian and New Zealand Standard Industrial Classification (ANZSIC) sector for income years 2011</w:t>
      </w:r>
      <w:r w:rsidRPr="001F485E">
        <w:rPr>
          <w:rFonts w:eastAsia="Times New Roman" w:cs="Arial"/>
          <w:szCs w:val="24"/>
          <w:lang w:eastAsia="en-AU"/>
        </w:rPr>
        <w:noBreakHyphen/>
        <w:t>12 to 2014</w:t>
      </w:r>
      <w:r w:rsidRPr="001F485E">
        <w:rPr>
          <w:rFonts w:eastAsia="Times New Roman" w:cs="Arial"/>
          <w:szCs w:val="24"/>
          <w:lang w:eastAsia="en-AU"/>
        </w:rPr>
        <w:noBreakHyphen/>
        <w:t>15.</w:t>
      </w:r>
    </w:p>
    <w:p w14:paraId="73A1CDCA" w14:textId="77777777" w:rsidR="00C9398A" w:rsidRPr="00F81F3B" w:rsidRDefault="00C9398A" w:rsidP="00C9398A">
      <w:pPr>
        <w:rPr>
          <w:rFonts w:eastAsia="Times New Roman" w:cs="Arial"/>
          <w:szCs w:val="24"/>
          <w:lang w:eastAsia="en-AU"/>
        </w:rPr>
      </w:pPr>
      <w:r w:rsidRPr="00F81F3B">
        <w:rPr>
          <w:rFonts w:eastAsia="Times New Roman" w:cs="Arial"/>
          <w:szCs w:val="24"/>
          <w:lang w:eastAsia="en-AU"/>
        </w:rPr>
        <w:t>The industry sectors experiencing the most significant growth in participation between 2011</w:t>
      </w:r>
      <w:r w:rsidRPr="00F81F3B">
        <w:rPr>
          <w:rFonts w:eastAsia="Times New Roman" w:cs="Arial"/>
          <w:szCs w:val="24"/>
          <w:lang w:eastAsia="en-AU"/>
        </w:rPr>
        <w:noBreakHyphen/>
        <w:t>12 and 2014</w:t>
      </w:r>
      <w:r w:rsidRPr="00F81F3B">
        <w:rPr>
          <w:rFonts w:eastAsia="Times New Roman" w:cs="Arial"/>
          <w:szCs w:val="24"/>
          <w:lang w:eastAsia="en-AU"/>
        </w:rPr>
        <w:noBreakHyphen/>
        <w:t>15 are Professional, Scientific and Technical Services, and Information Media and Telecommunications. The trends are unchanged when compared to the R&amp;D Tax Concession (income period 2010-11), with Professional, Scientific and Technical Services, and Information Media and Telecommunications gaining share, and Manufacturing and Mining losing share.</w:t>
      </w:r>
    </w:p>
    <w:p w14:paraId="2160A5F0" w14:textId="77777777" w:rsidR="00C9398A" w:rsidRPr="00F81F3B" w:rsidRDefault="00C9398A" w:rsidP="00C9398A">
      <w:pPr>
        <w:spacing w:after="0"/>
        <w:rPr>
          <w:rFonts w:eastAsia="Times New Roman" w:cs="Arial"/>
          <w:b/>
          <w:bCs/>
          <w:i/>
          <w:noProof/>
          <w:sz w:val="20"/>
          <w:szCs w:val="20"/>
          <w:lang w:eastAsia="en-AU"/>
        </w:rPr>
      </w:pPr>
      <w:r>
        <w:rPr>
          <w:rFonts w:eastAsia="Times New Roman" w:cs="Arial"/>
          <w:b/>
          <w:bCs/>
          <w:i/>
          <w:color w:val="000000" w:themeColor="text1"/>
          <w:sz w:val="20"/>
          <w:szCs w:val="20"/>
          <w:lang w:eastAsia="en-AU"/>
        </w:rPr>
        <w:t>Figure A1-</w:t>
      </w:r>
      <w:r w:rsidRPr="00F81F3B">
        <w:rPr>
          <w:rFonts w:eastAsia="Times New Roman" w:cs="Arial"/>
          <w:b/>
          <w:bCs/>
          <w:i/>
          <w:color w:val="000000" w:themeColor="text1"/>
          <w:sz w:val="20"/>
          <w:szCs w:val="20"/>
          <w:lang w:eastAsia="en-AU"/>
        </w:rPr>
        <w:t xml:space="preserve">6 Share of R&amp;D-performing entities </w:t>
      </w:r>
      <w:r w:rsidRPr="00F81F3B">
        <w:rPr>
          <w:rFonts w:eastAsia="Times New Roman" w:cs="Arial"/>
          <w:b/>
          <w:bCs/>
          <w:i/>
          <w:sz w:val="20"/>
          <w:szCs w:val="20"/>
          <w:lang w:eastAsia="en-AU"/>
        </w:rPr>
        <w:t>under the R&amp;D Tax Incentive by Australian and New Zealand Standard Industrial Classification (ANZSIC) sector for 2011-12 to 2014</w:t>
      </w:r>
      <w:r w:rsidRPr="00F81F3B">
        <w:rPr>
          <w:rFonts w:eastAsia="Times New Roman" w:cs="Arial"/>
          <w:b/>
          <w:bCs/>
          <w:i/>
          <w:sz w:val="20"/>
          <w:szCs w:val="20"/>
          <w:lang w:eastAsia="en-AU"/>
        </w:rPr>
        <w:noBreakHyphen/>
        <w:t>15, as at 30 June 2016</w:t>
      </w:r>
      <w:r w:rsidRPr="00F81F3B">
        <w:rPr>
          <w:rFonts w:eastAsia="Times New Roman" w:cs="Arial"/>
          <w:b/>
          <w:bCs/>
          <w:i/>
          <w:noProof/>
          <w:sz w:val="20"/>
          <w:szCs w:val="20"/>
          <w:lang w:eastAsia="en-AU"/>
        </w:rPr>
        <w:t xml:space="preserve"> </w:t>
      </w:r>
      <w:r>
        <w:rPr>
          <w:rFonts w:eastAsia="Times New Roman" w:cs="Arial"/>
          <w:b/>
          <w:bCs/>
          <w:i/>
          <w:noProof/>
          <w:sz w:val="20"/>
          <w:szCs w:val="20"/>
          <w:lang w:eastAsia="en-AU"/>
        </w:rPr>
        <w:t>(data for income year 2014-15 incomplete)</w:t>
      </w:r>
    </w:p>
    <w:p w14:paraId="13CA9CDD" w14:textId="77777777" w:rsidR="00C9398A" w:rsidRPr="00F81F3B" w:rsidRDefault="00C9398A" w:rsidP="00C9398A">
      <w:pPr>
        <w:spacing w:after="0"/>
        <w:rPr>
          <w:rFonts w:eastAsia="Times New Roman" w:cs="Arial"/>
          <w:szCs w:val="24"/>
          <w:lang w:eastAsia="en-AU"/>
        </w:rPr>
      </w:pPr>
      <w:r w:rsidRPr="00F81F3B">
        <w:rPr>
          <w:rFonts w:eastAsia="Times New Roman" w:cs="Arial"/>
          <w:noProof/>
          <w:szCs w:val="24"/>
          <w:lang w:eastAsia="en-AU"/>
        </w:rPr>
        <w:drawing>
          <wp:inline distT="0" distB="0" distL="0" distR="0" wp14:anchorId="7F09A4A6" wp14:editId="62F433E9">
            <wp:extent cx="6429375" cy="3933825"/>
            <wp:effectExtent l="0" t="0" r="0" b="0"/>
            <wp:docPr id="27" name="Chart 27" descr="gaining share, and Manufacturing and Mining losing share.&#10;Figure A1-6 Share of R&amp;D-performing entities under the R&amp;D Tax Incentive by Australian and New Zealand Standard Industrial Classification (ANZSIC) sector for 2011-12 to 2014 15, as at 30 June 2016 (data for income year 2014-15 incomplete)&#10;" title="Tax incentiv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EF0985C" w14:textId="77777777" w:rsidR="00C9398A" w:rsidRPr="00F81F3B" w:rsidRDefault="00C9398A" w:rsidP="00C9398A">
      <w:pPr>
        <w:spacing w:after="0"/>
        <w:rPr>
          <w:rFonts w:eastAsia="Times New Roman" w:cs="Arial"/>
          <w:b/>
          <w:bCs/>
          <w:i/>
          <w:sz w:val="20"/>
          <w:szCs w:val="20"/>
          <w:lang w:eastAsia="en-AU"/>
        </w:rPr>
      </w:pPr>
      <w:r w:rsidRPr="00F81F3B">
        <w:rPr>
          <w:rFonts w:eastAsia="Times New Roman" w:cs="Arial"/>
          <w:b/>
          <w:bCs/>
          <w:i/>
          <w:sz w:val="20"/>
          <w:szCs w:val="20"/>
          <w:lang w:eastAsia="en-AU"/>
        </w:rPr>
        <w:t xml:space="preserve">Figure </w:t>
      </w:r>
      <w:r>
        <w:rPr>
          <w:rFonts w:eastAsia="Times New Roman" w:cs="Arial"/>
          <w:b/>
          <w:bCs/>
          <w:i/>
          <w:sz w:val="20"/>
          <w:szCs w:val="20"/>
          <w:lang w:eastAsia="en-AU"/>
        </w:rPr>
        <w:t>A1-</w:t>
      </w:r>
      <w:r w:rsidRPr="00F81F3B">
        <w:rPr>
          <w:rFonts w:eastAsia="Times New Roman" w:cs="Arial"/>
          <w:b/>
          <w:bCs/>
          <w:i/>
          <w:sz w:val="20"/>
          <w:szCs w:val="20"/>
          <w:lang w:eastAsia="en-AU"/>
        </w:rPr>
        <w:t xml:space="preserve">6 ANZSIC Share, Change between 2011-12 and 2014-15, as at 30 June 2016 </w:t>
      </w:r>
    </w:p>
    <w:tbl>
      <w:tblPr>
        <w:tblW w:w="8918" w:type="dxa"/>
        <w:tblInd w:w="108" w:type="dxa"/>
        <w:tblBorders>
          <w:insideH w:val="single" w:sz="4" w:space="0" w:color="8496B0" w:themeColor="text2" w:themeTint="99"/>
          <w:insideV w:val="single" w:sz="4" w:space="0" w:color="8496B0" w:themeColor="text2" w:themeTint="99"/>
        </w:tblBorders>
        <w:tblLayout w:type="fixed"/>
        <w:tblLook w:val="0000" w:firstRow="0" w:lastRow="0" w:firstColumn="0" w:lastColumn="0" w:noHBand="0" w:noVBand="0"/>
        <w:tblCaption w:val="Tax incentive table"/>
        <w:tblDescription w:val="Figure A1-6 ANZSIC Share, Change between 2011-12 and 2014-15, as at 30 June 2016 "/>
      </w:tblPr>
      <w:tblGrid>
        <w:gridCol w:w="5279"/>
        <w:gridCol w:w="3639"/>
      </w:tblGrid>
      <w:tr w:rsidR="00C9398A" w:rsidRPr="001D2A20" w14:paraId="71AC4063" w14:textId="77777777" w:rsidTr="00CB4886">
        <w:trPr>
          <w:cantSplit/>
          <w:trHeight w:val="765"/>
          <w:tblHeader/>
        </w:trPr>
        <w:tc>
          <w:tcPr>
            <w:tcW w:w="5279" w:type="dxa"/>
            <w:tcBorders>
              <w:top w:val="single" w:sz="12" w:space="0" w:color="8496B0" w:themeColor="text2" w:themeTint="99"/>
              <w:bottom w:val="single" w:sz="12" w:space="0" w:color="8496B0" w:themeColor="text2" w:themeTint="99"/>
            </w:tcBorders>
            <w:shd w:val="clear" w:color="auto" w:fill="auto"/>
          </w:tcPr>
          <w:p w14:paraId="4F11E59A" w14:textId="77777777" w:rsidR="00C9398A" w:rsidRPr="001D2A20" w:rsidRDefault="00C9398A" w:rsidP="00CB4886">
            <w:pPr>
              <w:spacing w:afterLines="120" w:after="288"/>
              <w:rPr>
                <w:rFonts w:eastAsia="MS Mincho" w:cs="Arial"/>
                <w:b/>
                <w:sz w:val="20"/>
                <w:szCs w:val="20"/>
                <w:lang w:eastAsia="ja-JP"/>
              </w:rPr>
            </w:pPr>
            <w:r w:rsidRPr="001D2A20">
              <w:rPr>
                <w:rFonts w:eastAsia="Times New Roman" w:cs="Arial"/>
                <w:b/>
                <w:color w:val="000000" w:themeColor="text1"/>
                <w:sz w:val="20"/>
                <w:szCs w:val="20"/>
                <w:lang w:eastAsia="en-AU"/>
              </w:rPr>
              <w:t>Australian and New Zealand Standard Industrial Classification (ANZSIC) Sector</w:t>
            </w:r>
          </w:p>
        </w:tc>
        <w:tc>
          <w:tcPr>
            <w:tcW w:w="3639" w:type="dxa"/>
            <w:tcBorders>
              <w:top w:val="single" w:sz="12" w:space="0" w:color="8496B0" w:themeColor="text2" w:themeTint="99"/>
              <w:bottom w:val="single" w:sz="12" w:space="0" w:color="8496B0" w:themeColor="text2" w:themeTint="99"/>
            </w:tcBorders>
            <w:shd w:val="clear" w:color="auto" w:fill="auto"/>
          </w:tcPr>
          <w:p w14:paraId="7CA21929" w14:textId="77777777" w:rsidR="00C9398A" w:rsidRPr="001D2A20" w:rsidRDefault="00C9398A" w:rsidP="00CB4886">
            <w:pPr>
              <w:spacing w:afterLines="120" w:after="288"/>
              <w:rPr>
                <w:rFonts w:eastAsia="MS Mincho" w:cs="Arial"/>
                <w:b/>
                <w:sz w:val="20"/>
                <w:szCs w:val="20"/>
                <w:lang w:eastAsia="ja-JP"/>
              </w:rPr>
            </w:pPr>
            <w:r w:rsidRPr="001D2A20">
              <w:rPr>
                <w:rFonts w:eastAsia="MS Mincho" w:cs="Arial"/>
                <w:b/>
                <w:sz w:val="20"/>
                <w:szCs w:val="20"/>
                <w:lang w:eastAsia="ja-JP"/>
              </w:rPr>
              <w:t>Change in share (per cent)</w:t>
            </w:r>
          </w:p>
        </w:tc>
      </w:tr>
      <w:tr w:rsidR="00C9398A" w:rsidRPr="00F81F3B" w14:paraId="2DDC80F5" w14:textId="77777777" w:rsidTr="00CB4886">
        <w:trPr>
          <w:cantSplit/>
          <w:trHeight w:val="285"/>
        </w:trPr>
        <w:tc>
          <w:tcPr>
            <w:tcW w:w="5279" w:type="dxa"/>
            <w:tcBorders>
              <w:top w:val="single" w:sz="12" w:space="0" w:color="8496B0" w:themeColor="text2" w:themeTint="99"/>
            </w:tcBorders>
            <w:shd w:val="clear" w:color="auto" w:fill="auto"/>
          </w:tcPr>
          <w:p w14:paraId="782F17F6" w14:textId="77777777" w:rsidR="00C9398A" w:rsidRPr="00F81F3B" w:rsidRDefault="00C9398A" w:rsidP="00CB4886">
            <w:pPr>
              <w:spacing w:afterLines="120" w:after="288"/>
              <w:rPr>
                <w:rFonts w:eastAsia="Times New Roman" w:cs="Arial"/>
                <w:szCs w:val="24"/>
                <w:lang w:eastAsia="en-AU"/>
              </w:rPr>
            </w:pPr>
            <w:r w:rsidRPr="00F81F3B">
              <w:rPr>
                <w:rFonts w:eastAsia="Times New Roman" w:cs="Arial"/>
                <w:szCs w:val="24"/>
                <w:lang w:eastAsia="en-AU"/>
              </w:rPr>
              <w:t>Professional, Scientific and Technical Services</w:t>
            </w:r>
          </w:p>
        </w:tc>
        <w:tc>
          <w:tcPr>
            <w:tcW w:w="3639" w:type="dxa"/>
            <w:tcBorders>
              <w:top w:val="single" w:sz="12" w:space="0" w:color="8496B0" w:themeColor="text2" w:themeTint="99"/>
            </w:tcBorders>
            <w:shd w:val="clear" w:color="auto" w:fill="auto"/>
          </w:tcPr>
          <w:p w14:paraId="41B73E44" w14:textId="77777777" w:rsidR="00C9398A" w:rsidRPr="00F81F3B" w:rsidRDefault="00C9398A" w:rsidP="00CB4886">
            <w:pPr>
              <w:spacing w:afterLines="120" w:after="288"/>
              <w:jc w:val="center"/>
              <w:rPr>
                <w:rFonts w:eastAsia="Times New Roman" w:cs="Arial"/>
                <w:szCs w:val="24"/>
                <w:lang w:eastAsia="en-AU"/>
              </w:rPr>
            </w:pPr>
            <w:r>
              <w:rPr>
                <w:rFonts w:eastAsia="Times New Roman" w:cs="Arial"/>
                <w:szCs w:val="24"/>
                <w:lang w:eastAsia="en-AU"/>
              </w:rPr>
              <w:t>3.1</w:t>
            </w:r>
          </w:p>
        </w:tc>
      </w:tr>
      <w:tr w:rsidR="00C9398A" w:rsidRPr="00F81F3B" w14:paraId="04F87C38" w14:textId="77777777" w:rsidTr="00CB4886">
        <w:trPr>
          <w:cantSplit/>
          <w:trHeight w:val="285"/>
        </w:trPr>
        <w:tc>
          <w:tcPr>
            <w:tcW w:w="5279" w:type="dxa"/>
            <w:shd w:val="clear" w:color="auto" w:fill="auto"/>
          </w:tcPr>
          <w:p w14:paraId="7F4C1110" w14:textId="77777777" w:rsidR="00C9398A" w:rsidRPr="00F81F3B" w:rsidRDefault="00C9398A" w:rsidP="00CB4886">
            <w:pPr>
              <w:spacing w:afterLines="120" w:after="288"/>
              <w:rPr>
                <w:rFonts w:eastAsia="Times New Roman" w:cs="Arial"/>
                <w:szCs w:val="24"/>
                <w:lang w:eastAsia="en-AU"/>
              </w:rPr>
            </w:pPr>
            <w:r w:rsidRPr="00F81F3B">
              <w:rPr>
                <w:rFonts w:eastAsia="Times New Roman" w:cs="Arial"/>
                <w:szCs w:val="24"/>
                <w:lang w:eastAsia="en-AU"/>
              </w:rPr>
              <w:t>Information Media and Telecommunications</w:t>
            </w:r>
          </w:p>
        </w:tc>
        <w:tc>
          <w:tcPr>
            <w:tcW w:w="3639" w:type="dxa"/>
            <w:shd w:val="clear" w:color="auto" w:fill="auto"/>
          </w:tcPr>
          <w:p w14:paraId="24379FC1" w14:textId="77777777" w:rsidR="00C9398A" w:rsidRPr="00F81F3B" w:rsidRDefault="00C9398A" w:rsidP="00CB4886">
            <w:pPr>
              <w:spacing w:afterLines="120" w:after="288"/>
              <w:jc w:val="center"/>
              <w:rPr>
                <w:rFonts w:eastAsia="Times New Roman" w:cs="Arial"/>
                <w:szCs w:val="24"/>
                <w:lang w:eastAsia="en-AU"/>
              </w:rPr>
            </w:pPr>
            <w:r>
              <w:rPr>
                <w:rFonts w:eastAsia="Times New Roman" w:cs="Arial"/>
                <w:szCs w:val="24"/>
                <w:lang w:eastAsia="en-AU"/>
              </w:rPr>
              <w:t>2.2</w:t>
            </w:r>
          </w:p>
        </w:tc>
      </w:tr>
      <w:tr w:rsidR="00C9398A" w:rsidRPr="00F81F3B" w14:paraId="3A7545E5" w14:textId="77777777" w:rsidTr="00CB4886">
        <w:trPr>
          <w:cantSplit/>
          <w:trHeight w:val="285"/>
        </w:trPr>
        <w:tc>
          <w:tcPr>
            <w:tcW w:w="5279" w:type="dxa"/>
            <w:shd w:val="clear" w:color="auto" w:fill="auto"/>
          </w:tcPr>
          <w:p w14:paraId="4BC2204C" w14:textId="77777777" w:rsidR="00C9398A" w:rsidRPr="00F81F3B" w:rsidRDefault="00C9398A" w:rsidP="00CB4886">
            <w:pPr>
              <w:spacing w:afterLines="120" w:after="288"/>
              <w:rPr>
                <w:rFonts w:eastAsia="Times New Roman" w:cs="Arial"/>
                <w:szCs w:val="24"/>
                <w:lang w:eastAsia="en-AU"/>
              </w:rPr>
            </w:pPr>
            <w:r w:rsidRPr="00F81F3B">
              <w:rPr>
                <w:rFonts w:eastAsia="Times New Roman" w:cs="Arial"/>
                <w:szCs w:val="24"/>
                <w:lang w:eastAsia="en-AU"/>
              </w:rPr>
              <w:t>Retail Trade</w:t>
            </w:r>
          </w:p>
        </w:tc>
        <w:tc>
          <w:tcPr>
            <w:tcW w:w="3639" w:type="dxa"/>
            <w:shd w:val="clear" w:color="auto" w:fill="auto"/>
          </w:tcPr>
          <w:p w14:paraId="715DE709" w14:textId="77777777" w:rsidR="00C9398A" w:rsidRPr="00F81F3B" w:rsidRDefault="00C9398A" w:rsidP="00CB4886">
            <w:pPr>
              <w:spacing w:afterLines="120" w:after="288"/>
              <w:jc w:val="center"/>
              <w:rPr>
                <w:rFonts w:eastAsia="Times New Roman" w:cs="Arial"/>
                <w:szCs w:val="24"/>
                <w:lang w:eastAsia="en-AU"/>
              </w:rPr>
            </w:pPr>
            <w:r>
              <w:rPr>
                <w:rFonts w:eastAsia="Times New Roman" w:cs="Arial"/>
                <w:szCs w:val="24"/>
                <w:lang w:eastAsia="en-AU"/>
              </w:rPr>
              <w:t>0.6</w:t>
            </w:r>
          </w:p>
        </w:tc>
      </w:tr>
      <w:tr w:rsidR="00C9398A" w:rsidRPr="00F81F3B" w14:paraId="4EE7E199" w14:textId="77777777" w:rsidTr="00CB4886">
        <w:trPr>
          <w:cantSplit/>
          <w:trHeight w:val="285"/>
        </w:trPr>
        <w:tc>
          <w:tcPr>
            <w:tcW w:w="5279" w:type="dxa"/>
            <w:shd w:val="clear" w:color="auto" w:fill="auto"/>
          </w:tcPr>
          <w:p w14:paraId="40074552" w14:textId="77777777" w:rsidR="00C9398A" w:rsidRPr="00F81F3B" w:rsidRDefault="00C9398A" w:rsidP="00CB4886">
            <w:pPr>
              <w:spacing w:afterLines="120" w:after="288"/>
              <w:rPr>
                <w:rFonts w:eastAsia="Times New Roman" w:cs="Arial"/>
                <w:szCs w:val="24"/>
                <w:lang w:eastAsia="en-AU"/>
              </w:rPr>
            </w:pPr>
            <w:r w:rsidRPr="00F81F3B">
              <w:rPr>
                <w:rFonts w:eastAsia="Times New Roman" w:cs="Arial"/>
                <w:szCs w:val="24"/>
                <w:lang w:eastAsia="en-AU"/>
              </w:rPr>
              <w:t>Health Care and Social Assistance</w:t>
            </w:r>
          </w:p>
        </w:tc>
        <w:tc>
          <w:tcPr>
            <w:tcW w:w="3639" w:type="dxa"/>
            <w:shd w:val="clear" w:color="auto" w:fill="auto"/>
          </w:tcPr>
          <w:p w14:paraId="71FB408A" w14:textId="77777777" w:rsidR="00C9398A" w:rsidRPr="00F81F3B" w:rsidRDefault="00C9398A" w:rsidP="00CB4886">
            <w:pPr>
              <w:spacing w:afterLines="120" w:after="288"/>
              <w:jc w:val="center"/>
              <w:rPr>
                <w:rFonts w:eastAsia="Times New Roman" w:cs="Arial"/>
                <w:szCs w:val="24"/>
                <w:lang w:eastAsia="en-AU"/>
              </w:rPr>
            </w:pPr>
            <w:r>
              <w:rPr>
                <w:rFonts w:eastAsia="Times New Roman" w:cs="Arial"/>
                <w:szCs w:val="24"/>
                <w:lang w:eastAsia="en-AU"/>
              </w:rPr>
              <w:t>0.5</w:t>
            </w:r>
          </w:p>
        </w:tc>
      </w:tr>
      <w:tr w:rsidR="00C9398A" w:rsidRPr="00F81F3B" w14:paraId="49633AB3" w14:textId="77777777" w:rsidTr="00CB4886">
        <w:trPr>
          <w:cantSplit/>
          <w:trHeight w:val="285"/>
        </w:trPr>
        <w:tc>
          <w:tcPr>
            <w:tcW w:w="5279" w:type="dxa"/>
            <w:shd w:val="clear" w:color="auto" w:fill="auto"/>
          </w:tcPr>
          <w:p w14:paraId="30C680FA" w14:textId="77777777" w:rsidR="00C9398A" w:rsidRPr="00F81F3B" w:rsidRDefault="00C9398A" w:rsidP="00CB4886">
            <w:pPr>
              <w:spacing w:afterLines="120" w:after="288"/>
              <w:rPr>
                <w:rFonts w:eastAsia="Times New Roman" w:cs="Arial"/>
                <w:szCs w:val="24"/>
                <w:lang w:eastAsia="en-AU"/>
              </w:rPr>
            </w:pPr>
            <w:r w:rsidRPr="00F81F3B">
              <w:rPr>
                <w:rFonts w:eastAsia="Times New Roman" w:cs="Arial"/>
                <w:szCs w:val="24"/>
                <w:lang w:eastAsia="en-AU"/>
              </w:rPr>
              <w:t>Wholesale Trade</w:t>
            </w:r>
          </w:p>
        </w:tc>
        <w:tc>
          <w:tcPr>
            <w:tcW w:w="3639" w:type="dxa"/>
            <w:shd w:val="clear" w:color="auto" w:fill="auto"/>
          </w:tcPr>
          <w:p w14:paraId="4A4EBADB" w14:textId="77777777" w:rsidR="00C9398A" w:rsidRPr="00F81F3B" w:rsidRDefault="00C9398A" w:rsidP="00CB4886">
            <w:pPr>
              <w:spacing w:afterLines="120" w:after="288"/>
              <w:jc w:val="center"/>
              <w:rPr>
                <w:rFonts w:eastAsia="Times New Roman" w:cs="Arial"/>
                <w:szCs w:val="24"/>
                <w:lang w:eastAsia="en-AU"/>
              </w:rPr>
            </w:pPr>
            <w:r>
              <w:rPr>
                <w:rFonts w:eastAsia="Times New Roman" w:cs="Arial"/>
                <w:szCs w:val="24"/>
                <w:lang w:eastAsia="en-AU"/>
              </w:rPr>
              <w:t>0.4</w:t>
            </w:r>
          </w:p>
        </w:tc>
      </w:tr>
      <w:tr w:rsidR="00C9398A" w:rsidRPr="00F81F3B" w14:paraId="396BD75E" w14:textId="77777777" w:rsidTr="00CB4886">
        <w:trPr>
          <w:cantSplit/>
          <w:trHeight w:val="285"/>
        </w:trPr>
        <w:tc>
          <w:tcPr>
            <w:tcW w:w="5279" w:type="dxa"/>
            <w:shd w:val="clear" w:color="auto" w:fill="auto"/>
          </w:tcPr>
          <w:p w14:paraId="7ECFC861" w14:textId="77777777" w:rsidR="00C9398A" w:rsidRPr="00F81F3B" w:rsidRDefault="00C9398A" w:rsidP="00CB4886">
            <w:pPr>
              <w:spacing w:afterLines="120" w:after="288"/>
              <w:rPr>
                <w:rFonts w:eastAsia="Times New Roman" w:cs="Arial"/>
                <w:szCs w:val="24"/>
                <w:lang w:eastAsia="en-AU"/>
              </w:rPr>
            </w:pPr>
            <w:r w:rsidRPr="00F81F3B">
              <w:rPr>
                <w:rFonts w:eastAsia="Times New Roman" w:cs="Arial"/>
                <w:szCs w:val="24"/>
                <w:lang w:eastAsia="en-AU"/>
              </w:rPr>
              <w:lastRenderedPageBreak/>
              <w:t>Administrative and Support Services</w:t>
            </w:r>
          </w:p>
        </w:tc>
        <w:tc>
          <w:tcPr>
            <w:tcW w:w="3639" w:type="dxa"/>
            <w:shd w:val="clear" w:color="auto" w:fill="auto"/>
          </w:tcPr>
          <w:p w14:paraId="04472BE6" w14:textId="77777777" w:rsidR="00C9398A" w:rsidRPr="00F81F3B" w:rsidRDefault="00C9398A" w:rsidP="00CB4886">
            <w:pPr>
              <w:spacing w:afterLines="120" w:after="288"/>
              <w:jc w:val="center"/>
              <w:rPr>
                <w:rFonts w:eastAsia="Times New Roman" w:cs="Arial"/>
                <w:szCs w:val="24"/>
                <w:lang w:eastAsia="en-AU"/>
              </w:rPr>
            </w:pPr>
            <w:r>
              <w:rPr>
                <w:rFonts w:eastAsia="Times New Roman" w:cs="Arial"/>
                <w:szCs w:val="24"/>
                <w:lang w:eastAsia="en-AU"/>
              </w:rPr>
              <w:t>0.4</w:t>
            </w:r>
          </w:p>
        </w:tc>
      </w:tr>
      <w:tr w:rsidR="00C9398A" w:rsidRPr="00F81F3B" w14:paraId="5AC631EC" w14:textId="77777777" w:rsidTr="00CB4886">
        <w:trPr>
          <w:cantSplit/>
          <w:trHeight w:val="285"/>
        </w:trPr>
        <w:tc>
          <w:tcPr>
            <w:tcW w:w="5279" w:type="dxa"/>
            <w:shd w:val="clear" w:color="auto" w:fill="auto"/>
          </w:tcPr>
          <w:p w14:paraId="79320F8E" w14:textId="77777777" w:rsidR="00C9398A" w:rsidRPr="00F81F3B" w:rsidRDefault="00C9398A" w:rsidP="00CB4886">
            <w:pPr>
              <w:spacing w:afterLines="120" w:after="288"/>
              <w:rPr>
                <w:rFonts w:eastAsia="Times New Roman" w:cs="Arial"/>
                <w:szCs w:val="24"/>
                <w:lang w:eastAsia="en-AU"/>
              </w:rPr>
            </w:pPr>
            <w:r w:rsidRPr="00F81F3B">
              <w:rPr>
                <w:rFonts w:eastAsia="Times New Roman" w:cs="Arial"/>
                <w:szCs w:val="24"/>
                <w:lang w:eastAsia="en-AU"/>
              </w:rPr>
              <w:t>Other Services</w:t>
            </w:r>
          </w:p>
        </w:tc>
        <w:tc>
          <w:tcPr>
            <w:tcW w:w="3639" w:type="dxa"/>
            <w:shd w:val="clear" w:color="auto" w:fill="auto"/>
          </w:tcPr>
          <w:p w14:paraId="108BB5B2" w14:textId="77777777" w:rsidR="00C9398A" w:rsidRPr="00F81F3B" w:rsidRDefault="00C9398A" w:rsidP="00CB4886">
            <w:pPr>
              <w:spacing w:afterLines="120" w:after="288"/>
              <w:jc w:val="center"/>
              <w:rPr>
                <w:rFonts w:eastAsia="Times New Roman" w:cs="Arial"/>
                <w:szCs w:val="24"/>
                <w:lang w:eastAsia="en-AU"/>
              </w:rPr>
            </w:pPr>
            <w:r>
              <w:rPr>
                <w:rFonts w:eastAsia="Times New Roman" w:cs="Arial"/>
                <w:szCs w:val="24"/>
                <w:lang w:eastAsia="en-AU"/>
              </w:rPr>
              <w:t>0.4</w:t>
            </w:r>
          </w:p>
        </w:tc>
      </w:tr>
      <w:tr w:rsidR="00C9398A" w:rsidRPr="00F81F3B" w14:paraId="49622EB9" w14:textId="77777777" w:rsidTr="00CB4886">
        <w:trPr>
          <w:cantSplit/>
          <w:trHeight w:val="285"/>
        </w:trPr>
        <w:tc>
          <w:tcPr>
            <w:tcW w:w="5279" w:type="dxa"/>
            <w:shd w:val="clear" w:color="auto" w:fill="auto"/>
          </w:tcPr>
          <w:p w14:paraId="007616C9" w14:textId="77777777" w:rsidR="00C9398A" w:rsidRPr="00F81F3B" w:rsidRDefault="00C9398A" w:rsidP="00CB4886">
            <w:pPr>
              <w:spacing w:afterLines="120" w:after="288"/>
              <w:rPr>
                <w:rFonts w:eastAsia="Times New Roman" w:cs="Arial"/>
                <w:szCs w:val="24"/>
                <w:lang w:eastAsia="en-AU"/>
              </w:rPr>
            </w:pPr>
            <w:r w:rsidRPr="00F81F3B">
              <w:rPr>
                <w:rFonts w:eastAsia="Times New Roman" w:cs="Arial"/>
                <w:szCs w:val="24"/>
                <w:lang w:eastAsia="en-AU"/>
              </w:rPr>
              <w:t>Financial and Insurance Services</w:t>
            </w:r>
          </w:p>
        </w:tc>
        <w:tc>
          <w:tcPr>
            <w:tcW w:w="3639" w:type="dxa"/>
            <w:shd w:val="clear" w:color="auto" w:fill="auto"/>
          </w:tcPr>
          <w:p w14:paraId="4D54CDA6" w14:textId="77777777" w:rsidR="00C9398A" w:rsidRPr="00F81F3B" w:rsidRDefault="00C9398A" w:rsidP="00CB4886">
            <w:pPr>
              <w:spacing w:afterLines="120" w:after="288"/>
              <w:jc w:val="center"/>
              <w:rPr>
                <w:rFonts w:eastAsia="Times New Roman" w:cs="Arial"/>
                <w:szCs w:val="24"/>
                <w:lang w:eastAsia="en-AU"/>
              </w:rPr>
            </w:pPr>
            <w:r>
              <w:rPr>
                <w:rFonts w:eastAsia="Times New Roman" w:cs="Arial"/>
                <w:szCs w:val="24"/>
                <w:lang w:eastAsia="en-AU"/>
              </w:rPr>
              <w:t>0.3</w:t>
            </w:r>
          </w:p>
        </w:tc>
      </w:tr>
      <w:tr w:rsidR="00C9398A" w:rsidRPr="00F81F3B" w14:paraId="060AF0A3" w14:textId="77777777" w:rsidTr="00CB4886">
        <w:trPr>
          <w:cantSplit/>
          <w:trHeight w:val="285"/>
        </w:trPr>
        <w:tc>
          <w:tcPr>
            <w:tcW w:w="5279" w:type="dxa"/>
            <w:shd w:val="clear" w:color="auto" w:fill="auto"/>
          </w:tcPr>
          <w:p w14:paraId="56A75735" w14:textId="77777777" w:rsidR="00C9398A" w:rsidRPr="00F81F3B" w:rsidRDefault="00C9398A" w:rsidP="00CB4886">
            <w:pPr>
              <w:spacing w:afterLines="120" w:after="288"/>
              <w:rPr>
                <w:rFonts w:eastAsia="Times New Roman" w:cs="Arial"/>
                <w:szCs w:val="24"/>
                <w:lang w:eastAsia="en-AU"/>
              </w:rPr>
            </w:pPr>
            <w:r w:rsidRPr="00F81F3B">
              <w:rPr>
                <w:rFonts w:eastAsia="Times New Roman" w:cs="Arial"/>
                <w:szCs w:val="24"/>
                <w:lang w:eastAsia="en-AU"/>
              </w:rPr>
              <w:t>Education and Training</w:t>
            </w:r>
          </w:p>
        </w:tc>
        <w:tc>
          <w:tcPr>
            <w:tcW w:w="3639" w:type="dxa"/>
            <w:shd w:val="clear" w:color="auto" w:fill="auto"/>
          </w:tcPr>
          <w:p w14:paraId="6CC96A96" w14:textId="77777777" w:rsidR="00C9398A" w:rsidRPr="00F81F3B" w:rsidRDefault="00C9398A" w:rsidP="00CB4886">
            <w:pPr>
              <w:spacing w:afterLines="120" w:after="288"/>
              <w:jc w:val="center"/>
              <w:rPr>
                <w:rFonts w:eastAsia="Times New Roman" w:cs="Arial"/>
                <w:szCs w:val="24"/>
                <w:lang w:eastAsia="en-AU"/>
              </w:rPr>
            </w:pPr>
            <w:r>
              <w:rPr>
                <w:rFonts w:eastAsia="Times New Roman" w:cs="Arial"/>
                <w:szCs w:val="24"/>
                <w:lang w:eastAsia="en-AU"/>
              </w:rPr>
              <w:t>0.3</w:t>
            </w:r>
          </w:p>
        </w:tc>
      </w:tr>
      <w:tr w:rsidR="00C9398A" w:rsidRPr="00F81F3B" w14:paraId="72139E5C" w14:textId="77777777" w:rsidTr="00CB4886">
        <w:trPr>
          <w:cantSplit/>
          <w:trHeight w:val="285"/>
        </w:trPr>
        <w:tc>
          <w:tcPr>
            <w:tcW w:w="5279" w:type="dxa"/>
            <w:shd w:val="clear" w:color="auto" w:fill="auto"/>
          </w:tcPr>
          <w:p w14:paraId="6CBE3F4E" w14:textId="77777777" w:rsidR="00C9398A" w:rsidRPr="00F81F3B" w:rsidRDefault="00C9398A" w:rsidP="00CB4886">
            <w:pPr>
              <w:spacing w:afterLines="120" w:after="288"/>
              <w:rPr>
                <w:rFonts w:eastAsia="Times New Roman" w:cs="Arial"/>
                <w:szCs w:val="24"/>
                <w:lang w:eastAsia="en-AU"/>
              </w:rPr>
            </w:pPr>
            <w:r w:rsidRPr="00F81F3B">
              <w:rPr>
                <w:rFonts w:eastAsia="Times New Roman" w:cs="Arial"/>
                <w:szCs w:val="24"/>
                <w:lang w:eastAsia="en-AU"/>
              </w:rPr>
              <w:t>Accommodation and Food Services</w:t>
            </w:r>
          </w:p>
        </w:tc>
        <w:tc>
          <w:tcPr>
            <w:tcW w:w="3639" w:type="dxa"/>
            <w:shd w:val="clear" w:color="auto" w:fill="auto"/>
          </w:tcPr>
          <w:p w14:paraId="598F85FA" w14:textId="77777777" w:rsidR="00C9398A" w:rsidRPr="00F81F3B" w:rsidRDefault="00C9398A" w:rsidP="00CB4886">
            <w:pPr>
              <w:spacing w:afterLines="120" w:after="288"/>
              <w:jc w:val="center"/>
              <w:rPr>
                <w:rFonts w:eastAsia="Times New Roman" w:cs="Arial"/>
                <w:szCs w:val="24"/>
                <w:lang w:eastAsia="en-AU"/>
              </w:rPr>
            </w:pPr>
            <w:r>
              <w:rPr>
                <w:rFonts w:eastAsia="Times New Roman" w:cs="Arial"/>
                <w:szCs w:val="24"/>
                <w:lang w:eastAsia="en-AU"/>
              </w:rPr>
              <w:t>0.2</w:t>
            </w:r>
          </w:p>
        </w:tc>
      </w:tr>
      <w:tr w:rsidR="00C9398A" w:rsidRPr="00F81F3B" w14:paraId="000E62CD" w14:textId="77777777" w:rsidTr="00CB4886">
        <w:trPr>
          <w:cantSplit/>
          <w:trHeight w:val="285"/>
        </w:trPr>
        <w:tc>
          <w:tcPr>
            <w:tcW w:w="5279" w:type="dxa"/>
            <w:shd w:val="clear" w:color="auto" w:fill="auto"/>
          </w:tcPr>
          <w:p w14:paraId="75AF27C1" w14:textId="77777777" w:rsidR="00C9398A" w:rsidRPr="00F81F3B" w:rsidRDefault="00C9398A" w:rsidP="00CB4886">
            <w:pPr>
              <w:spacing w:afterLines="120" w:after="288"/>
              <w:rPr>
                <w:rFonts w:eastAsia="Times New Roman" w:cs="Arial"/>
                <w:szCs w:val="24"/>
                <w:lang w:eastAsia="en-AU"/>
              </w:rPr>
            </w:pPr>
            <w:r w:rsidRPr="00F81F3B">
              <w:rPr>
                <w:rFonts w:eastAsia="Times New Roman" w:cs="Arial"/>
                <w:szCs w:val="24"/>
                <w:lang w:eastAsia="en-AU"/>
              </w:rPr>
              <w:t>Arts and Recreation Services</w:t>
            </w:r>
          </w:p>
        </w:tc>
        <w:tc>
          <w:tcPr>
            <w:tcW w:w="3639" w:type="dxa"/>
            <w:shd w:val="clear" w:color="auto" w:fill="auto"/>
          </w:tcPr>
          <w:p w14:paraId="5B950C86" w14:textId="77777777" w:rsidR="00C9398A" w:rsidRPr="00F81F3B" w:rsidRDefault="00C9398A" w:rsidP="00CB4886">
            <w:pPr>
              <w:spacing w:afterLines="120" w:after="288"/>
              <w:jc w:val="center"/>
              <w:rPr>
                <w:rFonts w:eastAsia="Times New Roman" w:cs="Arial"/>
                <w:szCs w:val="24"/>
                <w:lang w:eastAsia="en-AU"/>
              </w:rPr>
            </w:pPr>
            <w:r>
              <w:rPr>
                <w:rFonts w:eastAsia="Times New Roman" w:cs="Arial"/>
                <w:szCs w:val="24"/>
                <w:lang w:eastAsia="en-AU"/>
              </w:rPr>
              <w:t>0.1</w:t>
            </w:r>
          </w:p>
        </w:tc>
      </w:tr>
      <w:tr w:rsidR="00C9398A" w:rsidRPr="00F81F3B" w14:paraId="54E12788" w14:textId="77777777" w:rsidTr="00CB4886">
        <w:trPr>
          <w:cantSplit/>
          <w:trHeight w:val="285"/>
        </w:trPr>
        <w:tc>
          <w:tcPr>
            <w:tcW w:w="5279" w:type="dxa"/>
            <w:shd w:val="clear" w:color="auto" w:fill="auto"/>
          </w:tcPr>
          <w:p w14:paraId="42F0F816" w14:textId="77777777" w:rsidR="00C9398A" w:rsidRPr="00F81F3B" w:rsidRDefault="00C9398A" w:rsidP="00CB4886">
            <w:pPr>
              <w:spacing w:afterLines="120" w:after="288"/>
              <w:rPr>
                <w:rFonts w:eastAsia="Times New Roman" w:cs="Arial"/>
                <w:szCs w:val="24"/>
                <w:lang w:eastAsia="en-AU"/>
              </w:rPr>
            </w:pPr>
            <w:r w:rsidRPr="00F81F3B">
              <w:rPr>
                <w:rFonts w:eastAsia="Times New Roman" w:cs="Arial"/>
                <w:szCs w:val="24"/>
                <w:lang w:eastAsia="en-AU"/>
              </w:rPr>
              <w:t>Agriculture, Forestry and Fishing</w:t>
            </w:r>
          </w:p>
        </w:tc>
        <w:tc>
          <w:tcPr>
            <w:tcW w:w="3639" w:type="dxa"/>
            <w:shd w:val="clear" w:color="auto" w:fill="auto"/>
          </w:tcPr>
          <w:p w14:paraId="316A44E1" w14:textId="77777777" w:rsidR="00C9398A" w:rsidRPr="00F81F3B" w:rsidRDefault="00C9398A" w:rsidP="00CB4886">
            <w:pPr>
              <w:spacing w:afterLines="120" w:after="288"/>
              <w:jc w:val="center"/>
              <w:rPr>
                <w:rFonts w:eastAsia="Times New Roman" w:cs="Arial"/>
                <w:szCs w:val="24"/>
                <w:lang w:eastAsia="en-AU"/>
              </w:rPr>
            </w:pPr>
            <w:r>
              <w:rPr>
                <w:rFonts w:eastAsia="Times New Roman" w:cs="Arial"/>
                <w:szCs w:val="24"/>
                <w:lang w:eastAsia="en-AU"/>
              </w:rPr>
              <w:t>0.1</w:t>
            </w:r>
          </w:p>
        </w:tc>
      </w:tr>
      <w:tr w:rsidR="00C9398A" w:rsidRPr="00F81F3B" w14:paraId="1B61962F" w14:textId="77777777" w:rsidTr="00CB4886">
        <w:trPr>
          <w:cantSplit/>
          <w:trHeight w:val="285"/>
        </w:trPr>
        <w:tc>
          <w:tcPr>
            <w:tcW w:w="5279" w:type="dxa"/>
            <w:shd w:val="clear" w:color="auto" w:fill="auto"/>
          </w:tcPr>
          <w:p w14:paraId="5CB6644C" w14:textId="77777777" w:rsidR="00C9398A" w:rsidRPr="00F81F3B" w:rsidRDefault="00C9398A" w:rsidP="00CB4886">
            <w:pPr>
              <w:spacing w:afterLines="120" w:after="288"/>
              <w:rPr>
                <w:rFonts w:eastAsia="Times New Roman" w:cs="Arial"/>
                <w:szCs w:val="24"/>
                <w:lang w:eastAsia="en-AU"/>
              </w:rPr>
            </w:pPr>
            <w:r w:rsidRPr="00F81F3B">
              <w:rPr>
                <w:rFonts w:eastAsia="Times New Roman" w:cs="Arial"/>
                <w:szCs w:val="24"/>
                <w:lang w:eastAsia="en-AU"/>
              </w:rPr>
              <w:t>Rental, Hiring and Real Estate Services</w:t>
            </w:r>
          </w:p>
        </w:tc>
        <w:tc>
          <w:tcPr>
            <w:tcW w:w="3639" w:type="dxa"/>
            <w:shd w:val="clear" w:color="auto" w:fill="auto"/>
          </w:tcPr>
          <w:p w14:paraId="5C3293EB" w14:textId="77777777" w:rsidR="00C9398A" w:rsidRPr="00F81F3B" w:rsidRDefault="00C9398A" w:rsidP="00CB4886">
            <w:pPr>
              <w:spacing w:afterLines="120" w:after="288"/>
              <w:jc w:val="center"/>
              <w:rPr>
                <w:rFonts w:eastAsia="Times New Roman" w:cs="Arial"/>
                <w:szCs w:val="24"/>
                <w:lang w:eastAsia="en-AU"/>
              </w:rPr>
            </w:pPr>
            <w:r>
              <w:rPr>
                <w:rFonts w:eastAsia="Times New Roman" w:cs="Arial"/>
                <w:szCs w:val="24"/>
                <w:lang w:eastAsia="en-AU"/>
              </w:rPr>
              <w:t>0.1</w:t>
            </w:r>
          </w:p>
        </w:tc>
      </w:tr>
      <w:tr w:rsidR="00C9398A" w:rsidRPr="00F81F3B" w14:paraId="48BE15C3" w14:textId="77777777" w:rsidTr="00CB4886">
        <w:trPr>
          <w:cantSplit/>
          <w:trHeight w:val="285"/>
        </w:trPr>
        <w:tc>
          <w:tcPr>
            <w:tcW w:w="5279" w:type="dxa"/>
            <w:shd w:val="clear" w:color="auto" w:fill="auto"/>
          </w:tcPr>
          <w:p w14:paraId="09CB4D90" w14:textId="77777777" w:rsidR="00C9398A" w:rsidRPr="00F81F3B" w:rsidRDefault="00C9398A" w:rsidP="00CB4886">
            <w:pPr>
              <w:spacing w:afterLines="120" w:after="288"/>
              <w:rPr>
                <w:rFonts w:eastAsia="Times New Roman" w:cs="Arial"/>
                <w:szCs w:val="24"/>
                <w:lang w:eastAsia="en-AU"/>
              </w:rPr>
            </w:pPr>
            <w:r w:rsidRPr="00F81F3B">
              <w:rPr>
                <w:rFonts w:eastAsia="Times New Roman" w:cs="Arial"/>
                <w:szCs w:val="24"/>
                <w:lang w:eastAsia="en-AU"/>
              </w:rPr>
              <w:t>Public Administration and Safety</w:t>
            </w:r>
          </w:p>
        </w:tc>
        <w:tc>
          <w:tcPr>
            <w:tcW w:w="3639" w:type="dxa"/>
            <w:shd w:val="clear" w:color="auto" w:fill="auto"/>
          </w:tcPr>
          <w:p w14:paraId="576B4189" w14:textId="77777777" w:rsidR="00C9398A" w:rsidRPr="00F81F3B" w:rsidRDefault="00C9398A" w:rsidP="00CB4886">
            <w:pPr>
              <w:spacing w:afterLines="120" w:after="288"/>
              <w:jc w:val="center"/>
              <w:rPr>
                <w:rFonts w:eastAsia="Times New Roman" w:cs="Arial"/>
                <w:szCs w:val="24"/>
                <w:lang w:eastAsia="en-AU"/>
              </w:rPr>
            </w:pPr>
            <w:r>
              <w:rPr>
                <w:rFonts w:eastAsia="Times New Roman" w:cs="Arial"/>
                <w:szCs w:val="24"/>
                <w:lang w:eastAsia="en-AU"/>
              </w:rPr>
              <w:t>-0.1</w:t>
            </w:r>
          </w:p>
        </w:tc>
      </w:tr>
      <w:tr w:rsidR="00C9398A" w:rsidRPr="00F81F3B" w14:paraId="567DE34D" w14:textId="77777777" w:rsidTr="00CB4886">
        <w:trPr>
          <w:cantSplit/>
          <w:trHeight w:val="285"/>
        </w:trPr>
        <w:tc>
          <w:tcPr>
            <w:tcW w:w="5279" w:type="dxa"/>
            <w:shd w:val="clear" w:color="auto" w:fill="auto"/>
          </w:tcPr>
          <w:p w14:paraId="3F55B062" w14:textId="77777777" w:rsidR="00C9398A" w:rsidRPr="00F81F3B" w:rsidRDefault="00C9398A" w:rsidP="00CB4886">
            <w:pPr>
              <w:spacing w:afterLines="120" w:after="288"/>
              <w:rPr>
                <w:rFonts w:eastAsia="Times New Roman" w:cs="Arial"/>
                <w:szCs w:val="24"/>
                <w:lang w:eastAsia="en-AU"/>
              </w:rPr>
            </w:pPr>
            <w:r w:rsidRPr="00F81F3B">
              <w:rPr>
                <w:rFonts w:eastAsia="Times New Roman" w:cs="Arial"/>
                <w:szCs w:val="24"/>
                <w:lang w:eastAsia="en-AU"/>
              </w:rPr>
              <w:t>Construction</w:t>
            </w:r>
          </w:p>
        </w:tc>
        <w:tc>
          <w:tcPr>
            <w:tcW w:w="3639" w:type="dxa"/>
            <w:shd w:val="clear" w:color="auto" w:fill="auto"/>
          </w:tcPr>
          <w:p w14:paraId="555C7192" w14:textId="77777777" w:rsidR="00C9398A" w:rsidRPr="00F81F3B" w:rsidRDefault="00C9398A" w:rsidP="00CB4886">
            <w:pPr>
              <w:spacing w:afterLines="120" w:after="288"/>
              <w:jc w:val="center"/>
              <w:rPr>
                <w:rFonts w:eastAsia="Times New Roman" w:cs="Arial"/>
                <w:szCs w:val="24"/>
                <w:lang w:eastAsia="en-AU"/>
              </w:rPr>
            </w:pPr>
            <w:r>
              <w:rPr>
                <w:rFonts w:eastAsia="Times New Roman" w:cs="Arial"/>
                <w:szCs w:val="24"/>
                <w:lang w:eastAsia="en-AU"/>
              </w:rPr>
              <w:t>-0.2</w:t>
            </w:r>
          </w:p>
        </w:tc>
      </w:tr>
      <w:tr w:rsidR="00C9398A" w:rsidRPr="00F81F3B" w14:paraId="4C579535" w14:textId="77777777" w:rsidTr="00CB4886">
        <w:trPr>
          <w:cantSplit/>
          <w:trHeight w:val="285"/>
        </w:trPr>
        <w:tc>
          <w:tcPr>
            <w:tcW w:w="5279" w:type="dxa"/>
            <w:shd w:val="clear" w:color="auto" w:fill="auto"/>
          </w:tcPr>
          <w:p w14:paraId="3685E514" w14:textId="77777777" w:rsidR="00C9398A" w:rsidRPr="00F81F3B" w:rsidRDefault="00C9398A" w:rsidP="00CB4886">
            <w:pPr>
              <w:spacing w:afterLines="120" w:after="288"/>
              <w:rPr>
                <w:rFonts w:eastAsia="Times New Roman" w:cs="Arial"/>
                <w:szCs w:val="24"/>
                <w:lang w:eastAsia="en-AU"/>
              </w:rPr>
            </w:pPr>
            <w:r w:rsidRPr="00F81F3B">
              <w:rPr>
                <w:rFonts w:eastAsia="Times New Roman" w:cs="Arial"/>
                <w:szCs w:val="24"/>
                <w:lang w:eastAsia="en-AU"/>
              </w:rPr>
              <w:t>Transport, Postal and Warehousing</w:t>
            </w:r>
          </w:p>
        </w:tc>
        <w:tc>
          <w:tcPr>
            <w:tcW w:w="3639" w:type="dxa"/>
            <w:shd w:val="clear" w:color="auto" w:fill="auto"/>
          </w:tcPr>
          <w:p w14:paraId="49B1FD84" w14:textId="77777777" w:rsidR="00C9398A" w:rsidRPr="00F81F3B" w:rsidRDefault="00C9398A" w:rsidP="00CB4886">
            <w:pPr>
              <w:spacing w:afterLines="120" w:after="288"/>
              <w:jc w:val="center"/>
              <w:rPr>
                <w:rFonts w:eastAsia="Times New Roman" w:cs="Arial"/>
                <w:szCs w:val="24"/>
                <w:lang w:eastAsia="en-AU"/>
              </w:rPr>
            </w:pPr>
            <w:r>
              <w:rPr>
                <w:rFonts w:eastAsia="Times New Roman" w:cs="Arial"/>
                <w:szCs w:val="24"/>
                <w:lang w:eastAsia="en-AU"/>
              </w:rPr>
              <w:t>-0.2</w:t>
            </w:r>
          </w:p>
        </w:tc>
      </w:tr>
      <w:tr w:rsidR="00C9398A" w:rsidRPr="00F81F3B" w14:paraId="6C1215BF" w14:textId="77777777" w:rsidTr="00CB4886">
        <w:trPr>
          <w:cantSplit/>
          <w:trHeight w:val="255"/>
        </w:trPr>
        <w:tc>
          <w:tcPr>
            <w:tcW w:w="5279" w:type="dxa"/>
            <w:shd w:val="clear" w:color="auto" w:fill="auto"/>
          </w:tcPr>
          <w:p w14:paraId="5703ED71" w14:textId="77777777" w:rsidR="00C9398A" w:rsidRPr="00F81F3B" w:rsidRDefault="00C9398A" w:rsidP="00CB4886">
            <w:pPr>
              <w:spacing w:afterLines="120" w:after="288"/>
              <w:rPr>
                <w:rFonts w:eastAsia="Times New Roman" w:cs="Arial"/>
                <w:szCs w:val="24"/>
                <w:lang w:eastAsia="en-AU"/>
              </w:rPr>
            </w:pPr>
            <w:r w:rsidRPr="00F81F3B">
              <w:rPr>
                <w:rFonts w:eastAsia="Times New Roman" w:cs="Arial"/>
                <w:szCs w:val="24"/>
                <w:lang w:eastAsia="en-AU"/>
              </w:rPr>
              <w:t>Electricity, Gas, Water and Waste Services</w:t>
            </w:r>
          </w:p>
        </w:tc>
        <w:tc>
          <w:tcPr>
            <w:tcW w:w="3639" w:type="dxa"/>
            <w:shd w:val="clear" w:color="auto" w:fill="auto"/>
          </w:tcPr>
          <w:p w14:paraId="4CB8E410" w14:textId="77777777" w:rsidR="00C9398A" w:rsidRPr="00F81F3B" w:rsidRDefault="00C9398A" w:rsidP="00CB4886">
            <w:pPr>
              <w:spacing w:afterLines="120" w:after="288"/>
              <w:jc w:val="center"/>
              <w:rPr>
                <w:rFonts w:eastAsia="Times New Roman" w:cs="Arial"/>
                <w:szCs w:val="24"/>
                <w:lang w:eastAsia="en-AU"/>
              </w:rPr>
            </w:pPr>
            <w:r>
              <w:rPr>
                <w:rFonts w:eastAsia="Times New Roman" w:cs="Arial"/>
                <w:szCs w:val="24"/>
                <w:lang w:eastAsia="en-AU"/>
              </w:rPr>
              <w:t>-0.2</w:t>
            </w:r>
          </w:p>
        </w:tc>
      </w:tr>
      <w:tr w:rsidR="00C9398A" w:rsidRPr="00F81F3B" w14:paraId="74E59B47" w14:textId="77777777" w:rsidTr="00CB4886">
        <w:trPr>
          <w:cantSplit/>
          <w:trHeight w:val="285"/>
        </w:trPr>
        <w:tc>
          <w:tcPr>
            <w:tcW w:w="5279" w:type="dxa"/>
            <w:shd w:val="clear" w:color="auto" w:fill="auto"/>
          </w:tcPr>
          <w:p w14:paraId="0CD93BB9" w14:textId="77777777" w:rsidR="00C9398A" w:rsidRPr="00F81F3B" w:rsidRDefault="00C9398A" w:rsidP="00CB4886">
            <w:pPr>
              <w:spacing w:afterLines="120" w:after="288"/>
              <w:rPr>
                <w:rFonts w:eastAsia="Times New Roman" w:cs="Arial"/>
                <w:szCs w:val="24"/>
                <w:lang w:eastAsia="en-AU"/>
              </w:rPr>
            </w:pPr>
            <w:r w:rsidRPr="00F81F3B">
              <w:rPr>
                <w:rFonts w:eastAsia="Times New Roman" w:cs="Arial"/>
                <w:szCs w:val="24"/>
                <w:lang w:eastAsia="en-AU"/>
              </w:rPr>
              <w:t>Mining</w:t>
            </w:r>
          </w:p>
        </w:tc>
        <w:tc>
          <w:tcPr>
            <w:tcW w:w="3639" w:type="dxa"/>
            <w:shd w:val="clear" w:color="auto" w:fill="auto"/>
          </w:tcPr>
          <w:p w14:paraId="04D4DB16" w14:textId="77777777" w:rsidR="00C9398A" w:rsidRPr="00F81F3B" w:rsidRDefault="00C9398A" w:rsidP="00CB4886">
            <w:pPr>
              <w:spacing w:afterLines="120" w:after="288"/>
              <w:jc w:val="center"/>
              <w:rPr>
                <w:rFonts w:eastAsia="Times New Roman" w:cs="Arial"/>
                <w:szCs w:val="24"/>
                <w:lang w:eastAsia="en-AU"/>
              </w:rPr>
            </w:pPr>
            <w:r>
              <w:rPr>
                <w:rFonts w:eastAsia="Times New Roman" w:cs="Arial"/>
                <w:szCs w:val="24"/>
                <w:lang w:eastAsia="en-AU"/>
              </w:rPr>
              <w:t>-2.7</w:t>
            </w:r>
          </w:p>
        </w:tc>
      </w:tr>
      <w:tr w:rsidR="00C9398A" w:rsidRPr="00F81F3B" w14:paraId="36DB367D" w14:textId="77777777" w:rsidTr="00CB4886">
        <w:trPr>
          <w:cantSplit/>
          <w:trHeight w:val="255"/>
        </w:trPr>
        <w:tc>
          <w:tcPr>
            <w:tcW w:w="5279" w:type="dxa"/>
            <w:shd w:val="clear" w:color="auto" w:fill="auto"/>
          </w:tcPr>
          <w:p w14:paraId="2782ED27" w14:textId="77777777" w:rsidR="00C9398A" w:rsidRPr="00F81F3B" w:rsidRDefault="00C9398A" w:rsidP="00CB4886">
            <w:pPr>
              <w:spacing w:afterLines="120" w:after="288"/>
              <w:rPr>
                <w:rFonts w:eastAsia="Times New Roman" w:cs="Arial"/>
                <w:szCs w:val="24"/>
                <w:lang w:eastAsia="en-AU"/>
              </w:rPr>
            </w:pPr>
            <w:r w:rsidRPr="00F81F3B">
              <w:rPr>
                <w:rFonts w:eastAsia="Times New Roman" w:cs="Arial"/>
                <w:szCs w:val="24"/>
                <w:lang w:eastAsia="en-AU"/>
              </w:rPr>
              <w:t>Manufacturing</w:t>
            </w:r>
          </w:p>
        </w:tc>
        <w:tc>
          <w:tcPr>
            <w:tcW w:w="3639" w:type="dxa"/>
            <w:shd w:val="clear" w:color="auto" w:fill="auto"/>
          </w:tcPr>
          <w:p w14:paraId="64D0BC78" w14:textId="77777777" w:rsidR="00C9398A" w:rsidRPr="00F81F3B" w:rsidRDefault="00C9398A" w:rsidP="00CB4886">
            <w:pPr>
              <w:spacing w:afterLines="120" w:after="288"/>
              <w:jc w:val="center"/>
              <w:rPr>
                <w:rFonts w:eastAsia="Times New Roman" w:cs="Arial"/>
                <w:szCs w:val="24"/>
                <w:lang w:eastAsia="en-AU"/>
              </w:rPr>
            </w:pPr>
            <w:r>
              <w:rPr>
                <w:rFonts w:eastAsia="Times New Roman" w:cs="Arial"/>
                <w:szCs w:val="24"/>
                <w:lang w:eastAsia="en-AU"/>
              </w:rPr>
              <w:t>-5.3</w:t>
            </w:r>
          </w:p>
        </w:tc>
      </w:tr>
    </w:tbl>
    <w:p w14:paraId="12C62CA9" w14:textId="77777777" w:rsidR="00C9398A" w:rsidRDefault="00C9398A" w:rsidP="00C9398A">
      <w:pPr>
        <w:spacing w:after="0"/>
        <w:rPr>
          <w:rFonts w:eastAsia="Times New Roman" w:cs="Arial"/>
          <w:b/>
          <w:bCs/>
          <w:sz w:val="20"/>
          <w:szCs w:val="20"/>
          <w:lang w:eastAsia="en-AU"/>
        </w:rPr>
      </w:pPr>
    </w:p>
    <w:p w14:paraId="57ABFB4D" w14:textId="77777777" w:rsidR="00C9398A" w:rsidRDefault="00C9398A" w:rsidP="00C9398A">
      <w:pPr>
        <w:rPr>
          <w:rFonts w:eastAsia="Times New Roman" w:cs="Arial"/>
          <w:b/>
          <w:bCs/>
          <w:sz w:val="20"/>
          <w:szCs w:val="20"/>
          <w:lang w:eastAsia="en-AU"/>
        </w:rPr>
      </w:pPr>
      <w:r>
        <w:rPr>
          <w:rFonts w:eastAsia="Times New Roman" w:cs="Arial"/>
          <w:b/>
          <w:bCs/>
          <w:sz w:val="20"/>
          <w:szCs w:val="20"/>
          <w:lang w:eastAsia="en-AU"/>
        </w:rPr>
        <w:br w:type="page"/>
      </w:r>
    </w:p>
    <w:p w14:paraId="7BD4A3BE" w14:textId="77777777" w:rsidR="00C9398A" w:rsidRPr="001F485E" w:rsidRDefault="00C9398A" w:rsidP="00D03DDC">
      <w:pPr>
        <w:rPr>
          <w:rFonts w:eastAsia="Times New Roman" w:cs="Arial"/>
          <w:szCs w:val="24"/>
          <w:lang w:eastAsia="en-AU"/>
        </w:rPr>
      </w:pPr>
      <w:r w:rsidRPr="001F485E">
        <w:rPr>
          <w:rFonts w:eastAsia="Times New Roman" w:cs="Arial"/>
          <w:szCs w:val="24"/>
          <w:lang w:eastAsia="en-AU"/>
        </w:rPr>
        <w:lastRenderedPageBreak/>
        <w:t>Figure A1-7 shows the number of new R&amp;D performing entities under the R&amp;D Tax programme, for the years 2000</w:t>
      </w:r>
      <w:r w:rsidRPr="001F485E">
        <w:rPr>
          <w:rFonts w:eastAsia="Times New Roman" w:cs="Arial"/>
          <w:szCs w:val="24"/>
          <w:lang w:eastAsia="en-AU"/>
        </w:rPr>
        <w:noBreakHyphen/>
        <w:t>01 (R&amp;D Tax Concession) to the 2014</w:t>
      </w:r>
      <w:r w:rsidRPr="001F485E">
        <w:rPr>
          <w:rFonts w:eastAsia="Times New Roman" w:cs="Arial"/>
          <w:szCs w:val="24"/>
          <w:lang w:eastAsia="en-AU"/>
        </w:rPr>
        <w:noBreakHyphen/>
        <w:t>15 income year (</w:t>
      </w:r>
      <w:r w:rsidRPr="001F485E">
        <w:rPr>
          <w:rFonts w:eastAsia="Times New Roman" w:cs="Arial"/>
          <w:i/>
          <w:szCs w:val="24"/>
          <w:lang w:eastAsia="en-AU"/>
        </w:rPr>
        <w:t>R&amp;D Tax Incentive</w:t>
      </w:r>
      <w:r w:rsidRPr="001F485E">
        <w:rPr>
          <w:rFonts w:eastAsia="Times New Roman" w:cs="Arial"/>
          <w:szCs w:val="24"/>
          <w:lang w:eastAsia="en-AU"/>
        </w:rPr>
        <w:t>).</w:t>
      </w:r>
    </w:p>
    <w:p w14:paraId="279AAA02" w14:textId="77777777" w:rsidR="00C9398A" w:rsidRPr="00F81F3B" w:rsidRDefault="00C9398A" w:rsidP="00D03DDC">
      <w:pPr>
        <w:rPr>
          <w:rFonts w:eastAsia="Times New Roman" w:cs="Arial"/>
          <w:szCs w:val="24"/>
          <w:lang w:eastAsia="en-AU"/>
        </w:rPr>
      </w:pPr>
      <w:r w:rsidRPr="00F81F3B">
        <w:rPr>
          <w:rFonts w:eastAsia="Times New Roman" w:cs="Arial"/>
          <w:szCs w:val="24"/>
          <w:lang w:eastAsia="en-AU"/>
        </w:rPr>
        <w:t>The R&amp;D performing entities include relevant subsidiaries from consolidated groups.</w:t>
      </w:r>
    </w:p>
    <w:p w14:paraId="7378DD79" w14:textId="77777777" w:rsidR="00C9398A" w:rsidRPr="00F81F3B" w:rsidRDefault="00C9398A" w:rsidP="00D03DDC">
      <w:pPr>
        <w:rPr>
          <w:rFonts w:eastAsia="Times New Roman" w:cs="Arial"/>
          <w:szCs w:val="24"/>
          <w:lang w:eastAsia="en-AU"/>
        </w:rPr>
      </w:pPr>
      <w:r w:rsidRPr="00F81F3B">
        <w:rPr>
          <w:rFonts w:eastAsia="Times New Roman" w:cs="Arial"/>
          <w:szCs w:val="24"/>
          <w:lang w:eastAsia="en-AU"/>
        </w:rPr>
        <w:t>For the period 2000</w:t>
      </w:r>
      <w:r w:rsidRPr="00F81F3B">
        <w:rPr>
          <w:rFonts w:eastAsia="Times New Roman" w:cs="Arial"/>
          <w:szCs w:val="24"/>
          <w:lang w:eastAsia="en-AU"/>
        </w:rPr>
        <w:noBreakHyphen/>
        <w:t>01 to 2010</w:t>
      </w:r>
      <w:r w:rsidRPr="00F81F3B">
        <w:rPr>
          <w:rFonts w:eastAsia="Times New Roman" w:cs="Arial"/>
          <w:szCs w:val="24"/>
          <w:lang w:eastAsia="en-AU"/>
        </w:rPr>
        <w:noBreakHyphen/>
        <w:t xml:space="preserve">11 (under the R&amp;D Tax Concession), the average number of new R&amp;D-performing entities per year was 22.2 per cent.  With the introduction of the </w:t>
      </w:r>
      <w:r w:rsidRPr="00F81F3B">
        <w:rPr>
          <w:rFonts w:eastAsia="Times New Roman" w:cs="Arial"/>
          <w:i/>
          <w:szCs w:val="24"/>
          <w:lang w:eastAsia="en-AU"/>
        </w:rPr>
        <w:t>R&amp;D Tax Incentive</w:t>
      </w:r>
      <w:r w:rsidRPr="00F81F3B">
        <w:rPr>
          <w:rFonts w:eastAsia="Times New Roman" w:cs="Arial"/>
          <w:szCs w:val="24"/>
          <w:lang w:eastAsia="en-AU"/>
        </w:rPr>
        <w:t xml:space="preserve"> in income period 2011</w:t>
      </w:r>
      <w:r w:rsidRPr="00F81F3B">
        <w:rPr>
          <w:rFonts w:eastAsia="Times New Roman" w:cs="Arial"/>
          <w:szCs w:val="24"/>
          <w:lang w:eastAsia="en-AU"/>
        </w:rPr>
        <w:noBreakHyphen/>
        <w:t>12, the share of new companies increased to 27.8 per cent; the share has since gradually returned to previous trend levels.</w:t>
      </w:r>
    </w:p>
    <w:p w14:paraId="7ED5677C" w14:textId="77777777" w:rsidR="00C9398A" w:rsidRPr="00F81F3B" w:rsidRDefault="00C9398A" w:rsidP="00C9398A">
      <w:pPr>
        <w:spacing w:after="0"/>
        <w:rPr>
          <w:rFonts w:eastAsia="Times New Roman" w:cs="Arial"/>
          <w:b/>
          <w:bCs/>
          <w:i/>
          <w:sz w:val="20"/>
          <w:szCs w:val="20"/>
          <w:lang w:eastAsia="en-AU"/>
        </w:rPr>
      </w:pPr>
      <w:r>
        <w:rPr>
          <w:rFonts w:eastAsia="Times New Roman" w:cs="Arial"/>
          <w:b/>
          <w:bCs/>
          <w:i/>
          <w:sz w:val="20"/>
          <w:szCs w:val="20"/>
          <w:lang w:eastAsia="en-AU"/>
        </w:rPr>
        <w:t xml:space="preserve">Figure A1-7  </w:t>
      </w:r>
      <w:r w:rsidRPr="00F81F3B">
        <w:rPr>
          <w:rFonts w:eastAsia="Times New Roman" w:cs="Arial"/>
          <w:b/>
          <w:bCs/>
          <w:i/>
          <w:sz w:val="20"/>
          <w:szCs w:val="20"/>
          <w:lang w:eastAsia="en-AU"/>
        </w:rPr>
        <w:t>Number of new and existing companies (LHS) an</w:t>
      </w:r>
      <w:r>
        <w:rPr>
          <w:rFonts w:eastAsia="Times New Roman" w:cs="Arial"/>
          <w:b/>
          <w:bCs/>
          <w:i/>
          <w:sz w:val="20"/>
          <w:szCs w:val="20"/>
          <w:lang w:eastAsia="en-AU"/>
        </w:rPr>
        <w:t>d share of new customers (RHS, per cent</w:t>
      </w:r>
      <w:r w:rsidRPr="00F81F3B">
        <w:rPr>
          <w:rFonts w:eastAsia="Times New Roman" w:cs="Arial"/>
          <w:b/>
          <w:bCs/>
          <w:i/>
          <w:sz w:val="20"/>
          <w:szCs w:val="20"/>
          <w:lang w:eastAsia="en-AU"/>
        </w:rPr>
        <w:t>), 2000</w:t>
      </w:r>
      <w:r w:rsidRPr="00F81F3B">
        <w:rPr>
          <w:rFonts w:eastAsia="Times New Roman" w:cs="Arial"/>
          <w:b/>
          <w:bCs/>
          <w:i/>
          <w:sz w:val="20"/>
          <w:szCs w:val="20"/>
          <w:lang w:eastAsia="en-AU"/>
        </w:rPr>
        <w:noBreakHyphen/>
        <w:t>01 to 2014</w:t>
      </w:r>
      <w:r w:rsidRPr="00F81F3B">
        <w:rPr>
          <w:rFonts w:eastAsia="Times New Roman" w:cs="Arial"/>
          <w:b/>
          <w:bCs/>
          <w:i/>
          <w:sz w:val="20"/>
          <w:szCs w:val="20"/>
          <w:lang w:eastAsia="en-AU"/>
        </w:rPr>
        <w:noBreakHyphen/>
        <w:t xml:space="preserve">15, as at 30 June 2016 </w:t>
      </w:r>
      <w:r>
        <w:rPr>
          <w:rFonts w:eastAsia="Times New Roman" w:cs="Arial"/>
          <w:b/>
          <w:bCs/>
          <w:i/>
          <w:sz w:val="20"/>
          <w:szCs w:val="20"/>
          <w:lang w:eastAsia="en-AU"/>
        </w:rPr>
        <w:t>(data for income year 2014-15 incomplete)</w:t>
      </w:r>
    </w:p>
    <w:p w14:paraId="5BEFFC0D" w14:textId="77777777" w:rsidR="00C9398A" w:rsidRPr="00F81F3B" w:rsidRDefault="00C9398A" w:rsidP="00BA7E3F">
      <w:pPr>
        <w:rPr>
          <w:rFonts w:eastAsiaTheme="majorEastAsia" w:cstheme="majorBidi"/>
          <w:b/>
          <w:bCs/>
          <w:iCs/>
          <w:color w:val="5B9BD5" w:themeColor="accent1"/>
          <w:szCs w:val="24"/>
          <w:lang w:eastAsia="en-AU"/>
        </w:rPr>
      </w:pPr>
      <w:r w:rsidRPr="00F81F3B">
        <w:rPr>
          <w:rFonts w:eastAsiaTheme="majorEastAsia" w:cstheme="majorBidi"/>
          <w:b/>
          <w:bCs/>
          <w:iCs/>
          <w:noProof/>
          <w:color w:val="5B9BD5" w:themeColor="accent1"/>
          <w:szCs w:val="24"/>
          <w:lang w:eastAsia="en-AU"/>
        </w:rPr>
        <w:drawing>
          <wp:inline distT="0" distB="0" distL="0" distR="0" wp14:anchorId="4E024568" wp14:editId="4D784ABC">
            <wp:extent cx="5867400" cy="3759200"/>
            <wp:effectExtent l="0" t="0" r="0" b="0"/>
            <wp:docPr id="28" name="Chart 28" descr="Figure A1-7  Number of new and existing companies (LHS) and share of new customers (RHS, per cent), 2000 01 to 2014 15, as at 30 June 2016 (data for income year 2014-15 incomplete)" title="Tax incentiv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0A5703E" w14:textId="77777777" w:rsidR="00C9398A" w:rsidRPr="00F81F3B" w:rsidRDefault="00C9398A" w:rsidP="00BA7E3F">
      <w:pPr>
        <w:rPr>
          <w:rFonts w:eastAsia="Times New Roman" w:cs="Arial"/>
          <w:b/>
          <w:bCs/>
          <w:i/>
          <w:color w:val="000000" w:themeColor="text1"/>
          <w:sz w:val="20"/>
          <w:szCs w:val="20"/>
          <w:lang w:eastAsia="en-AU"/>
        </w:rPr>
      </w:pPr>
      <w:r>
        <w:rPr>
          <w:rFonts w:eastAsia="Times New Roman" w:cs="Arial"/>
          <w:b/>
          <w:bCs/>
          <w:i/>
          <w:sz w:val="20"/>
          <w:szCs w:val="20"/>
          <w:lang w:eastAsia="en-AU"/>
        </w:rPr>
        <w:t>Figure A1-</w:t>
      </w:r>
      <w:r w:rsidRPr="00F81F3B">
        <w:rPr>
          <w:rFonts w:eastAsia="Times New Roman" w:cs="Arial"/>
          <w:b/>
          <w:bCs/>
          <w:i/>
          <w:sz w:val="20"/>
          <w:szCs w:val="20"/>
          <w:lang w:eastAsia="en-AU"/>
        </w:rPr>
        <w:t xml:space="preserve">7 </w:t>
      </w:r>
      <w:r w:rsidRPr="00F81F3B">
        <w:rPr>
          <w:rFonts w:eastAsia="Times New Roman" w:cs="Arial"/>
          <w:b/>
          <w:bCs/>
          <w:i/>
          <w:color w:val="000000" w:themeColor="text1"/>
          <w:sz w:val="20"/>
          <w:szCs w:val="20"/>
          <w:lang w:eastAsia="en-AU"/>
        </w:rPr>
        <w:t xml:space="preserve">New registrants, 2000-01 to 2014-15, as at 30 June 2016 </w:t>
      </w:r>
      <w:r>
        <w:rPr>
          <w:rFonts w:eastAsia="Times New Roman" w:cs="Arial"/>
          <w:b/>
          <w:bCs/>
          <w:i/>
          <w:color w:val="000000" w:themeColor="text1"/>
          <w:sz w:val="20"/>
          <w:szCs w:val="20"/>
          <w:lang w:eastAsia="en-AU"/>
        </w:rPr>
        <w:t>(data for income year 2014-15 incomplete)</w:t>
      </w:r>
    </w:p>
    <w:tbl>
      <w:tblPr>
        <w:tblW w:w="4631" w:type="pct"/>
        <w:tblInd w:w="108" w:type="dxa"/>
        <w:tblBorders>
          <w:insideH w:val="single" w:sz="4" w:space="0" w:color="8496B0" w:themeColor="text2" w:themeTint="99"/>
          <w:insideV w:val="single" w:sz="4" w:space="0" w:color="8496B0" w:themeColor="text2" w:themeTint="99"/>
        </w:tblBorders>
        <w:tblLayout w:type="fixed"/>
        <w:tblLook w:val="0000" w:firstRow="0" w:lastRow="0" w:firstColumn="0" w:lastColumn="0" w:noHBand="0" w:noVBand="0"/>
        <w:tblCaption w:val="Tax incentive table"/>
        <w:tblDescription w:val="Figure A1-7 New registrants, 2000-01 to 2014-15, as at 30 June 2016 (data for income year 2014-15 incomplete)"/>
      </w:tblPr>
      <w:tblGrid>
        <w:gridCol w:w="3776"/>
        <w:gridCol w:w="1650"/>
        <w:gridCol w:w="1468"/>
        <w:gridCol w:w="1466"/>
      </w:tblGrid>
      <w:tr w:rsidR="00C9398A" w:rsidRPr="001D2A20" w14:paraId="239348D4" w14:textId="77777777" w:rsidTr="00CB4886">
        <w:trPr>
          <w:cantSplit/>
          <w:trHeight w:val="556"/>
          <w:tblHeader/>
        </w:trPr>
        <w:tc>
          <w:tcPr>
            <w:tcW w:w="2258" w:type="pct"/>
            <w:tcBorders>
              <w:top w:val="single" w:sz="12" w:space="0" w:color="8496B0" w:themeColor="text2" w:themeTint="99"/>
              <w:bottom w:val="single" w:sz="12" w:space="0" w:color="8496B0" w:themeColor="text2" w:themeTint="99"/>
            </w:tcBorders>
            <w:shd w:val="clear" w:color="auto" w:fill="auto"/>
            <w:vAlign w:val="center"/>
          </w:tcPr>
          <w:p w14:paraId="05CFB51F" w14:textId="77777777" w:rsidR="00C9398A" w:rsidRPr="001D2A20" w:rsidRDefault="00C9398A" w:rsidP="00CB4886">
            <w:pPr>
              <w:rPr>
                <w:rFonts w:eastAsia="MS Mincho" w:cs="Arial"/>
                <w:b/>
                <w:color w:val="000000" w:themeColor="text1"/>
                <w:sz w:val="20"/>
                <w:szCs w:val="20"/>
                <w:lang w:eastAsia="ja-JP"/>
              </w:rPr>
            </w:pPr>
            <w:r w:rsidRPr="001D2A20">
              <w:rPr>
                <w:rFonts w:eastAsia="MS Mincho" w:cs="Arial"/>
                <w:b/>
                <w:color w:val="000000" w:themeColor="text1"/>
                <w:sz w:val="20"/>
                <w:szCs w:val="20"/>
                <w:lang w:eastAsia="ja-JP"/>
              </w:rPr>
              <w:t>Income year</w:t>
            </w:r>
          </w:p>
        </w:tc>
        <w:tc>
          <w:tcPr>
            <w:tcW w:w="987" w:type="pct"/>
            <w:tcBorders>
              <w:top w:val="single" w:sz="12" w:space="0" w:color="8496B0" w:themeColor="text2" w:themeTint="99"/>
              <w:bottom w:val="single" w:sz="12" w:space="0" w:color="8496B0" w:themeColor="text2" w:themeTint="99"/>
            </w:tcBorders>
            <w:shd w:val="clear" w:color="auto" w:fill="auto"/>
          </w:tcPr>
          <w:p w14:paraId="0C641B64" w14:textId="77777777" w:rsidR="00C9398A" w:rsidRPr="001D2A20" w:rsidRDefault="00C9398A" w:rsidP="00CB4886">
            <w:pPr>
              <w:rPr>
                <w:rFonts w:eastAsia="MS Mincho" w:cs="Arial"/>
                <w:b/>
                <w:color w:val="000000" w:themeColor="text1"/>
                <w:sz w:val="20"/>
                <w:szCs w:val="20"/>
                <w:lang w:eastAsia="ja-JP"/>
              </w:rPr>
            </w:pPr>
            <w:r w:rsidRPr="001D2A20">
              <w:rPr>
                <w:rFonts w:eastAsia="MS Mincho" w:cs="Arial"/>
                <w:b/>
                <w:color w:val="000000" w:themeColor="text1"/>
                <w:sz w:val="20"/>
                <w:szCs w:val="20"/>
                <w:lang w:eastAsia="ja-JP"/>
              </w:rPr>
              <w:t>Existing customers (LHS)</w:t>
            </w:r>
          </w:p>
        </w:tc>
        <w:tc>
          <w:tcPr>
            <w:tcW w:w="878" w:type="pct"/>
            <w:tcBorders>
              <w:top w:val="single" w:sz="12" w:space="0" w:color="8496B0" w:themeColor="text2" w:themeTint="99"/>
              <w:bottom w:val="single" w:sz="12" w:space="0" w:color="8496B0" w:themeColor="text2" w:themeTint="99"/>
            </w:tcBorders>
            <w:shd w:val="clear" w:color="auto" w:fill="auto"/>
          </w:tcPr>
          <w:p w14:paraId="777B767C" w14:textId="77777777" w:rsidR="00C9398A" w:rsidRPr="001D2A20" w:rsidRDefault="00C9398A" w:rsidP="00CB4886">
            <w:pPr>
              <w:rPr>
                <w:rFonts w:eastAsia="MS Mincho" w:cs="Arial"/>
                <w:b/>
                <w:color w:val="000000" w:themeColor="text1"/>
                <w:sz w:val="20"/>
                <w:szCs w:val="20"/>
                <w:lang w:eastAsia="ja-JP"/>
              </w:rPr>
            </w:pPr>
            <w:r w:rsidRPr="001D2A20">
              <w:rPr>
                <w:rFonts w:eastAsia="MS Mincho" w:cs="Arial"/>
                <w:b/>
                <w:color w:val="000000" w:themeColor="text1"/>
                <w:sz w:val="20"/>
                <w:szCs w:val="20"/>
                <w:lang w:eastAsia="ja-JP"/>
              </w:rPr>
              <w:t>New customers (LHS)</w:t>
            </w:r>
          </w:p>
        </w:tc>
        <w:tc>
          <w:tcPr>
            <w:tcW w:w="878" w:type="pct"/>
            <w:tcBorders>
              <w:top w:val="single" w:sz="12" w:space="0" w:color="8496B0" w:themeColor="text2" w:themeTint="99"/>
              <w:bottom w:val="single" w:sz="12" w:space="0" w:color="8496B0" w:themeColor="text2" w:themeTint="99"/>
            </w:tcBorders>
            <w:shd w:val="clear" w:color="auto" w:fill="auto"/>
          </w:tcPr>
          <w:p w14:paraId="567D64DD" w14:textId="77777777" w:rsidR="00C9398A" w:rsidRPr="001D2A20" w:rsidRDefault="00C9398A" w:rsidP="00CB4886">
            <w:pPr>
              <w:rPr>
                <w:rFonts w:eastAsia="MS Mincho" w:cs="Arial"/>
                <w:b/>
                <w:color w:val="000000" w:themeColor="text1"/>
                <w:sz w:val="20"/>
                <w:szCs w:val="20"/>
                <w:lang w:eastAsia="ja-JP"/>
              </w:rPr>
            </w:pPr>
            <w:r w:rsidRPr="001D2A20">
              <w:rPr>
                <w:rFonts w:eastAsia="MS Mincho" w:cs="Arial"/>
                <w:b/>
                <w:color w:val="000000" w:themeColor="text1"/>
                <w:sz w:val="20"/>
                <w:szCs w:val="20"/>
                <w:lang w:eastAsia="ja-JP"/>
              </w:rPr>
              <w:t>Share of new (RHS, per cent)</w:t>
            </w:r>
          </w:p>
        </w:tc>
      </w:tr>
      <w:tr w:rsidR="00C9398A" w:rsidRPr="00F81F3B" w14:paraId="64CD6EBF" w14:textId="77777777" w:rsidTr="00CB4886">
        <w:trPr>
          <w:cantSplit/>
          <w:trHeight w:val="300"/>
        </w:trPr>
        <w:tc>
          <w:tcPr>
            <w:tcW w:w="2258" w:type="pct"/>
            <w:tcBorders>
              <w:top w:val="single" w:sz="12" w:space="0" w:color="8496B0" w:themeColor="text2" w:themeTint="99"/>
            </w:tcBorders>
            <w:shd w:val="clear" w:color="auto" w:fill="auto"/>
          </w:tcPr>
          <w:p w14:paraId="645DBEFC" w14:textId="77777777" w:rsidR="00C9398A" w:rsidRPr="00F81F3B" w:rsidRDefault="00C9398A" w:rsidP="00CB4886">
            <w:pPr>
              <w:spacing w:after="240" w:line="20" w:lineRule="atLeast"/>
              <w:rPr>
                <w:rFonts w:eastAsia="MS Mincho" w:cs="Arial"/>
                <w:color w:val="000000" w:themeColor="text1"/>
                <w:szCs w:val="24"/>
                <w:lang w:eastAsia="ja-JP"/>
              </w:rPr>
            </w:pPr>
            <w:r w:rsidRPr="00F81F3B">
              <w:rPr>
                <w:rFonts w:eastAsia="MS Mincho" w:cs="Arial"/>
                <w:color w:val="000000" w:themeColor="text1"/>
                <w:szCs w:val="24"/>
                <w:lang w:eastAsia="ja-JP"/>
              </w:rPr>
              <w:t>2000-01</w:t>
            </w:r>
          </w:p>
        </w:tc>
        <w:tc>
          <w:tcPr>
            <w:tcW w:w="987" w:type="pct"/>
            <w:tcBorders>
              <w:top w:val="single" w:sz="12" w:space="0" w:color="8496B0" w:themeColor="text2" w:themeTint="99"/>
            </w:tcBorders>
            <w:shd w:val="clear" w:color="auto" w:fill="auto"/>
          </w:tcPr>
          <w:p w14:paraId="7B74BECE" w14:textId="77777777" w:rsidR="00C9398A" w:rsidRPr="00F81F3B" w:rsidRDefault="00C9398A" w:rsidP="00CB4886">
            <w:pPr>
              <w:spacing w:after="240" w:line="20" w:lineRule="atLeast"/>
              <w:rPr>
                <w:rFonts w:eastAsia="MS Mincho" w:cs="Arial"/>
                <w:color w:val="FF0000"/>
                <w:szCs w:val="24"/>
                <w:highlight w:val="yellow"/>
                <w:lang w:eastAsia="ja-JP"/>
              </w:rPr>
            </w:pPr>
            <w:r w:rsidRPr="00F81F3B">
              <w:rPr>
                <w:rFonts w:eastAsia="MS Mincho" w:cs="Arial"/>
                <w:szCs w:val="24"/>
                <w:lang w:eastAsia="ja-JP"/>
              </w:rPr>
              <w:t>2,788</w:t>
            </w:r>
          </w:p>
        </w:tc>
        <w:tc>
          <w:tcPr>
            <w:tcW w:w="878" w:type="pct"/>
            <w:tcBorders>
              <w:top w:val="single" w:sz="12" w:space="0" w:color="8496B0" w:themeColor="text2" w:themeTint="99"/>
            </w:tcBorders>
            <w:shd w:val="clear" w:color="auto" w:fill="auto"/>
          </w:tcPr>
          <w:p w14:paraId="48C8EF4E" w14:textId="77777777" w:rsidR="00C9398A" w:rsidRPr="00F81F3B" w:rsidRDefault="00C9398A" w:rsidP="00CB4886">
            <w:pPr>
              <w:spacing w:after="240" w:line="20" w:lineRule="atLeast"/>
              <w:rPr>
                <w:rFonts w:eastAsia="MS Mincho" w:cs="Arial"/>
                <w:color w:val="FF0000"/>
                <w:szCs w:val="24"/>
                <w:highlight w:val="yellow"/>
                <w:lang w:eastAsia="ja-JP"/>
              </w:rPr>
            </w:pPr>
            <w:r w:rsidRPr="00F81F3B">
              <w:rPr>
                <w:rFonts w:eastAsia="MS Mincho" w:cs="Arial"/>
                <w:szCs w:val="24"/>
                <w:lang w:eastAsia="ja-JP"/>
              </w:rPr>
              <w:t>944</w:t>
            </w:r>
          </w:p>
        </w:tc>
        <w:tc>
          <w:tcPr>
            <w:tcW w:w="878" w:type="pct"/>
            <w:tcBorders>
              <w:top w:val="single" w:sz="12" w:space="0" w:color="8496B0" w:themeColor="text2" w:themeTint="99"/>
            </w:tcBorders>
            <w:shd w:val="clear" w:color="auto" w:fill="auto"/>
          </w:tcPr>
          <w:p w14:paraId="5F915096" w14:textId="77777777" w:rsidR="00C9398A" w:rsidRPr="00F81F3B" w:rsidRDefault="00C9398A" w:rsidP="00CB4886">
            <w:pPr>
              <w:spacing w:after="240" w:line="20" w:lineRule="atLeast"/>
              <w:rPr>
                <w:rFonts w:eastAsia="MS Mincho" w:cs="Arial"/>
                <w:color w:val="FF0000"/>
                <w:szCs w:val="24"/>
                <w:highlight w:val="yellow"/>
                <w:lang w:eastAsia="ja-JP"/>
              </w:rPr>
            </w:pPr>
            <w:r w:rsidRPr="00F81F3B">
              <w:rPr>
                <w:rFonts w:eastAsia="MS Mincho" w:cs="Arial"/>
                <w:szCs w:val="24"/>
                <w:lang w:eastAsia="ja-JP"/>
              </w:rPr>
              <w:t>25.3</w:t>
            </w:r>
          </w:p>
        </w:tc>
      </w:tr>
      <w:tr w:rsidR="00C9398A" w:rsidRPr="00F81F3B" w14:paraId="1B7CAEB2" w14:textId="77777777" w:rsidTr="00CB4886">
        <w:trPr>
          <w:cantSplit/>
          <w:trHeight w:val="285"/>
        </w:trPr>
        <w:tc>
          <w:tcPr>
            <w:tcW w:w="2258" w:type="pct"/>
            <w:shd w:val="clear" w:color="auto" w:fill="auto"/>
          </w:tcPr>
          <w:p w14:paraId="381E7093" w14:textId="77777777" w:rsidR="00C9398A" w:rsidRPr="00F81F3B" w:rsidRDefault="00C9398A" w:rsidP="00CB4886">
            <w:pPr>
              <w:spacing w:after="240" w:line="20" w:lineRule="atLeast"/>
              <w:rPr>
                <w:rFonts w:eastAsia="MS Mincho" w:cs="Arial"/>
                <w:color w:val="000000" w:themeColor="text1"/>
                <w:szCs w:val="24"/>
                <w:lang w:eastAsia="ja-JP"/>
              </w:rPr>
            </w:pPr>
            <w:r w:rsidRPr="00F81F3B">
              <w:rPr>
                <w:rFonts w:eastAsia="MS Mincho" w:cs="Arial"/>
                <w:color w:val="000000" w:themeColor="text1"/>
                <w:szCs w:val="24"/>
                <w:lang w:eastAsia="ja-JP"/>
              </w:rPr>
              <w:t>2001-02</w:t>
            </w:r>
          </w:p>
        </w:tc>
        <w:tc>
          <w:tcPr>
            <w:tcW w:w="987" w:type="pct"/>
            <w:shd w:val="clear" w:color="auto" w:fill="auto"/>
          </w:tcPr>
          <w:p w14:paraId="02D1936B" w14:textId="77777777" w:rsidR="00C9398A" w:rsidRPr="00F81F3B" w:rsidRDefault="00C9398A" w:rsidP="00CB4886">
            <w:pPr>
              <w:spacing w:after="240" w:line="20" w:lineRule="atLeast"/>
              <w:rPr>
                <w:rFonts w:eastAsia="MS Mincho" w:cs="Arial"/>
                <w:color w:val="FF0000"/>
                <w:szCs w:val="24"/>
                <w:highlight w:val="yellow"/>
                <w:lang w:eastAsia="ja-JP"/>
              </w:rPr>
            </w:pPr>
            <w:r w:rsidRPr="00F81F3B">
              <w:rPr>
                <w:rFonts w:eastAsia="MS Mincho" w:cs="Arial"/>
                <w:szCs w:val="24"/>
                <w:lang w:eastAsia="ja-JP"/>
              </w:rPr>
              <w:t>3,342</w:t>
            </w:r>
          </w:p>
        </w:tc>
        <w:tc>
          <w:tcPr>
            <w:tcW w:w="878" w:type="pct"/>
            <w:shd w:val="clear" w:color="auto" w:fill="auto"/>
          </w:tcPr>
          <w:p w14:paraId="3D112572" w14:textId="77777777" w:rsidR="00C9398A" w:rsidRPr="00F81F3B" w:rsidRDefault="00C9398A" w:rsidP="00CB4886">
            <w:pPr>
              <w:spacing w:after="240" w:line="20" w:lineRule="atLeast"/>
              <w:rPr>
                <w:rFonts w:eastAsia="MS Mincho" w:cs="Arial"/>
                <w:color w:val="FF0000"/>
                <w:szCs w:val="24"/>
                <w:highlight w:val="yellow"/>
                <w:lang w:eastAsia="ja-JP"/>
              </w:rPr>
            </w:pPr>
            <w:r w:rsidRPr="00F81F3B">
              <w:rPr>
                <w:rFonts w:eastAsia="MS Mincho" w:cs="Arial"/>
                <w:szCs w:val="24"/>
                <w:lang w:eastAsia="ja-JP"/>
              </w:rPr>
              <w:t>1,413</w:t>
            </w:r>
          </w:p>
        </w:tc>
        <w:tc>
          <w:tcPr>
            <w:tcW w:w="878" w:type="pct"/>
            <w:shd w:val="clear" w:color="auto" w:fill="auto"/>
          </w:tcPr>
          <w:p w14:paraId="55D65B62" w14:textId="77777777" w:rsidR="00C9398A" w:rsidRPr="00F81F3B" w:rsidRDefault="00C9398A" w:rsidP="00CB4886">
            <w:pPr>
              <w:spacing w:after="240" w:line="20" w:lineRule="atLeast"/>
              <w:rPr>
                <w:rFonts w:eastAsia="MS Mincho" w:cs="Arial"/>
                <w:color w:val="FF0000"/>
                <w:szCs w:val="24"/>
                <w:highlight w:val="yellow"/>
                <w:lang w:eastAsia="ja-JP"/>
              </w:rPr>
            </w:pPr>
            <w:r w:rsidRPr="00F81F3B">
              <w:rPr>
                <w:rFonts w:eastAsia="MS Mincho" w:cs="Arial"/>
                <w:szCs w:val="24"/>
                <w:lang w:eastAsia="ja-JP"/>
              </w:rPr>
              <w:t>29.7</w:t>
            </w:r>
          </w:p>
        </w:tc>
      </w:tr>
      <w:tr w:rsidR="00C9398A" w:rsidRPr="00F81F3B" w14:paraId="1C19B0D5" w14:textId="77777777" w:rsidTr="00CB4886">
        <w:trPr>
          <w:cantSplit/>
          <w:trHeight w:val="285"/>
        </w:trPr>
        <w:tc>
          <w:tcPr>
            <w:tcW w:w="2258" w:type="pct"/>
            <w:shd w:val="clear" w:color="auto" w:fill="auto"/>
          </w:tcPr>
          <w:p w14:paraId="1946B251" w14:textId="77777777" w:rsidR="00C9398A" w:rsidRPr="00F81F3B" w:rsidRDefault="00C9398A" w:rsidP="00CB4886">
            <w:pPr>
              <w:spacing w:after="240" w:line="20" w:lineRule="atLeast"/>
              <w:rPr>
                <w:rFonts w:eastAsia="MS Mincho" w:cs="Arial"/>
                <w:color w:val="000000" w:themeColor="text1"/>
                <w:szCs w:val="24"/>
                <w:lang w:eastAsia="ja-JP"/>
              </w:rPr>
            </w:pPr>
            <w:r w:rsidRPr="00F81F3B">
              <w:rPr>
                <w:rFonts w:eastAsia="MS Mincho" w:cs="Arial"/>
                <w:color w:val="000000" w:themeColor="text1"/>
                <w:szCs w:val="24"/>
                <w:lang w:eastAsia="ja-JP"/>
              </w:rPr>
              <w:t>2002-03</w:t>
            </w:r>
          </w:p>
        </w:tc>
        <w:tc>
          <w:tcPr>
            <w:tcW w:w="987" w:type="pct"/>
            <w:shd w:val="clear" w:color="auto" w:fill="auto"/>
          </w:tcPr>
          <w:p w14:paraId="48338420" w14:textId="77777777" w:rsidR="00C9398A" w:rsidRPr="00F81F3B" w:rsidRDefault="00C9398A" w:rsidP="00CB4886">
            <w:pPr>
              <w:spacing w:after="240" w:line="20" w:lineRule="atLeast"/>
              <w:rPr>
                <w:rFonts w:eastAsia="MS Mincho" w:cs="Arial"/>
                <w:color w:val="FF0000"/>
                <w:szCs w:val="24"/>
                <w:highlight w:val="yellow"/>
                <w:lang w:eastAsia="ja-JP"/>
              </w:rPr>
            </w:pPr>
            <w:r w:rsidRPr="00F81F3B">
              <w:rPr>
                <w:rFonts w:eastAsia="MS Mincho" w:cs="Arial"/>
                <w:szCs w:val="24"/>
                <w:lang w:eastAsia="ja-JP"/>
              </w:rPr>
              <w:t>3,939</w:t>
            </w:r>
          </w:p>
        </w:tc>
        <w:tc>
          <w:tcPr>
            <w:tcW w:w="878" w:type="pct"/>
            <w:shd w:val="clear" w:color="auto" w:fill="auto"/>
          </w:tcPr>
          <w:p w14:paraId="7B608A07" w14:textId="77777777" w:rsidR="00C9398A" w:rsidRPr="00F81F3B" w:rsidRDefault="00C9398A" w:rsidP="00CB4886">
            <w:pPr>
              <w:spacing w:after="240" w:line="20" w:lineRule="atLeast"/>
              <w:rPr>
                <w:rFonts w:eastAsia="MS Mincho" w:cs="Arial"/>
                <w:color w:val="FF0000"/>
                <w:szCs w:val="24"/>
                <w:highlight w:val="yellow"/>
                <w:lang w:eastAsia="ja-JP"/>
              </w:rPr>
            </w:pPr>
            <w:r w:rsidRPr="00F81F3B">
              <w:rPr>
                <w:rFonts w:eastAsia="MS Mincho" w:cs="Arial"/>
                <w:szCs w:val="24"/>
                <w:lang w:eastAsia="ja-JP"/>
              </w:rPr>
              <w:t>1,158</w:t>
            </w:r>
          </w:p>
        </w:tc>
        <w:tc>
          <w:tcPr>
            <w:tcW w:w="878" w:type="pct"/>
            <w:shd w:val="clear" w:color="auto" w:fill="auto"/>
          </w:tcPr>
          <w:p w14:paraId="419C168B" w14:textId="77777777" w:rsidR="00C9398A" w:rsidRPr="00F81F3B" w:rsidRDefault="00C9398A" w:rsidP="00CB4886">
            <w:pPr>
              <w:spacing w:after="240" w:line="20" w:lineRule="atLeast"/>
              <w:rPr>
                <w:rFonts w:eastAsia="MS Mincho" w:cs="Arial"/>
                <w:color w:val="FF0000"/>
                <w:szCs w:val="24"/>
                <w:highlight w:val="yellow"/>
                <w:lang w:eastAsia="ja-JP"/>
              </w:rPr>
            </w:pPr>
            <w:r w:rsidRPr="00F81F3B">
              <w:rPr>
                <w:rFonts w:eastAsia="MS Mincho" w:cs="Arial"/>
                <w:szCs w:val="24"/>
                <w:lang w:eastAsia="ja-JP"/>
              </w:rPr>
              <w:t>22.7</w:t>
            </w:r>
          </w:p>
        </w:tc>
      </w:tr>
      <w:tr w:rsidR="00C9398A" w:rsidRPr="00F81F3B" w14:paraId="2C1B5703" w14:textId="77777777" w:rsidTr="00CB4886">
        <w:trPr>
          <w:cantSplit/>
          <w:trHeight w:val="285"/>
        </w:trPr>
        <w:tc>
          <w:tcPr>
            <w:tcW w:w="2258" w:type="pct"/>
            <w:shd w:val="clear" w:color="auto" w:fill="auto"/>
          </w:tcPr>
          <w:p w14:paraId="20A1A928" w14:textId="77777777" w:rsidR="00C9398A" w:rsidRPr="00F81F3B" w:rsidRDefault="00C9398A" w:rsidP="00CB4886">
            <w:pPr>
              <w:spacing w:after="240" w:line="20" w:lineRule="atLeast"/>
              <w:rPr>
                <w:rFonts w:eastAsia="MS Mincho" w:cs="Arial"/>
                <w:color w:val="000000" w:themeColor="text1"/>
                <w:szCs w:val="24"/>
                <w:lang w:eastAsia="ja-JP"/>
              </w:rPr>
            </w:pPr>
            <w:r w:rsidRPr="00F81F3B">
              <w:rPr>
                <w:rFonts w:eastAsia="MS Mincho" w:cs="Arial"/>
                <w:color w:val="000000" w:themeColor="text1"/>
                <w:szCs w:val="24"/>
                <w:lang w:eastAsia="ja-JP"/>
              </w:rPr>
              <w:t>2003-04</w:t>
            </w:r>
          </w:p>
        </w:tc>
        <w:tc>
          <w:tcPr>
            <w:tcW w:w="987" w:type="pct"/>
            <w:shd w:val="clear" w:color="auto" w:fill="auto"/>
          </w:tcPr>
          <w:p w14:paraId="74E32BD6" w14:textId="77777777" w:rsidR="00C9398A" w:rsidRPr="00F81F3B" w:rsidRDefault="00C9398A" w:rsidP="00CB4886">
            <w:pPr>
              <w:spacing w:after="240" w:line="20" w:lineRule="atLeast"/>
              <w:rPr>
                <w:rFonts w:eastAsia="MS Mincho" w:cs="Arial"/>
                <w:color w:val="FF0000"/>
                <w:szCs w:val="24"/>
                <w:highlight w:val="yellow"/>
                <w:lang w:eastAsia="ja-JP"/>
              </w:rPr>
            </w:pPr>
            <w:r w:rsidRPr="00F81F3B">
              <w:rPr>
                <w:rFonts w:eastAsia="MS Mincho" w:cs="Arial"/>
                <w:szCs w:val="24"/>
                <w:lang w:eastAsia="ja-JP"/>
              </w:rPr>
              <w:t>4,378</w:t>
            </w:r>
          </w:p>
        </w:tc>
        <w:tc>
          <w:tcPr>
            <w:tcW w:w="878" w:type="pct"/>
            <w:shd w:val="clear" w:color="auto" w:fill="auto"/>
          </w:tcPr>
          <w:p w14:paraId="4A159572" w14:textId="77777777" w:rsidR="00C9398A" w:rsidRPr="00F81F3B" w:rsidRDefault="00C9398A" w:rsidP="00CB4886">
            <w:pPr>
              <w:spacing w:after="240" w:line="20" w:lineRule="atLeast"/>
              <w:rPr>
                <w:rFonts w:eastAsia="MS Mincho" w:cs="Arial"/>
                <w:color w:val="FF0000"/>
                <w:szCs w:val="24"/>
                <w:highlight w:val="yellow"/>
                <w:lang w:eastAsia="ja-JP"/>
              </w:rPr>
            </w:pPr>
            <w:r w:rsidRPr="00F81F3B">
              <w:rPr>
                <w:rFonts w:eastAsia="MS Mincho" w:cs="Arial"/>
                <w:szCs w:val="24"/>
                <w:lang w:eastAsia="ja-JP"/>
              </w:rPr>
              <w:t>1,268</w:t>
            </w:r>
          </w:p>
        </w:tc>
        <w:tc>
          <w:tcPr>
            <w:tcW w:w="878" w:type="pct"/>
            <w:shd w:val="clear" w:color="auto" w:fill="auto"/>
          </w:tcPr>
          <w:p w14:paraId="3913150D" w14:textId="77777777" w:rsidR="00C9398A" w:rsidRPr="00F81F3B" w:rsidRDefault="00C9398A" w:rsidP="00CB4886">
            <w:pPr>
              <w:spacing w:after="240" w:line="20" w:lineRule="atLeast"/>
              <w:rPr>
                <w:rFonts w:eastAsia="MS Mincho" w:cs="Arial"/>
                <w:color w:val="FF0000"/>
                <w:szCs w:val="24"/>
                <w:highlight w:val="yellow"/>
                <w:lang w:eastAsia="ja-JP"/>
              </w:rPr>
            </w:pPr>
            <w:r w:rsidRPr="00F81F3B">
              <w:rPr>
                <w:rFonts w:eastAsia="MS Mincho" w:cs="Arial"/>
                <w:szCs w:val="24"/>
                <w:lang w:eastAsia="ja-JP"/>
              </w:rPr>
              <w:t>22.5</w:t>
            </w:r>
          </w:p>
        </w:tc>
      </w:tr>
      <w:tr w:rsidR="00C9398A" w:rsidRPr="00F81F3B" w14:paraId="3ED9787B" w14:textId="77777777" w:rsidTr="00CB4886">
        <w:trPr>
          <w:cantSplit/>
          <w:trHeight w:val="285"/>
        </w:trPr>
        <w:tc>
          <w:tcPr>
            <w:tcW w:w="2258" w:type="pct"/>
            <w:shd w:val="clear" w:color="auto" w:fill="auto"/>
          </w:tcPr>
          <w:p w14:paraId="2FE5C5EA" w14:textId="77777777" w:rsidR="00C9398A" w:rsidRPr="00F81F3B" w:rsidRDefault="00C9398A" w:rsidP="00CB4886">
            <w:pPr>
              <w:spacing w:after="240" w:line="20" w:lineRule="atLeast"/>
              <w:rPr>
                <w:rFonts w:eastAsia="MS Mincho" w:cs="Arial"/>
                <w:color w:val="000000" w:themeColor="text1"/>
                <w:szCs w:val="24"/>
                <w:lang w:eastAsia="ja-JP"/>
              </w:rPr>
            </w:pPr>
            <w:r w:rsidRPr="00F81F3B">
              <w:rPr>
                <w:rFonts w:eastAsia="MS Mincho" w:cs="Arial"/>
                <w:color w:val="000000" w:themeColor="text1"/>
                <w:szCs w:val="24"/>
                <w:lang w:eastAsia="ja-JP"/>
              </w:rPr>
              <w:t>2004-05</w:t>
            </w:r>
          </w:p>
        </w:tc>
        <w:tc>
          <w:tcPr>
            <w:tcW w:w="987" w:type="pct"/>
            <w:shd w:val="clear" w:color="auto" w:fill="auto"/>
          </w:tcPr>
          <w:p w14:paraId="1CE661D9" w14:textId="77777777" w:rsidR="00C9398A" w:rsidRPr="00F81F3B" w:rsidRDefault="00C9398A" w:rsidP="00CB4886">
            <w:pPr>
              <w:spacing w:after="240" w:line="20" w:lineRule="atLeast"/>
              <w:rPr>
                <w:rFonts w:eastAsia="MS Mincho" w:cs="Arial"/>
                <w:color w:val="FF0000"/>
                <w:szCs w:val="24"/>
                <w:highlight w:val="yellow"/>
                <w:lang w:eastAsia="ja-JP"/>
              </w:rPr>
            </w:pPr>
            <w:r w:rsidRPr="00F81F3B">
              <w:rPr>
                <w:rFonts w:eastAsia="MS Mincho" w:cs="Arial"/>
                <w:szCs w:val="24"/>
                <w:lang w:eastAsia="ja-JP"/>
              </w:rPr>
              <w:t>4,771</w:t>
            </w:r>
          </w:p>
        </w:tc>
        <w:tc>
          <w:tcPr>
            <w:tcW w:w="878" w:type="pct"/>
            <w:shd w:val="clear" w:color="auto" w:fill="auto"/>
          </w:tcPr>
          <w:p w14:paraId="4D449261" w14:textId="77777777" w:rsidR="00C9398A" w:rsidRPr="00F81F3B" w:rsidRDefault="00C9398A" w:rsidP="00CB4886">
            <w:pPr>
              <w:spacing w:after="240" w:line="20" w:lineRule="atLeast"/>
              <w:rPr>
                <w:rFonts w:eastAsia="MS Mincho" w:cs="Arial"/>
                <w:color w:val="FF0000"/>
                <w:szCs w:val="24"/>
                <w:highlight w:val="yellow"/>
                <w:lang w:eastAsia="ja-JP"/>
              </w:rPr>
            </w:pPr>
            <w:r w:rsidRPr="00F81F3B">
              <w:rPr>
                <w:rFonts w:eastAsia="MS Mincho" w:cs="Arial"/>
                <w:szCs w:val="24"/>
                <w:lang w:eastAsia="ja-JP"/>
              </w:rPr>
              <w:t>1,226</w:t>
            </w:r>
          </w:p>
        </w:tc>
        <w:tc>
          <w:tcPr>
            <w:tcW w:w="878" w:type="pct"/>
            <w:shd w:val="clear" w:color="auto" w:fill="auto"/>
          </w:tcPr>
          <w:p w14:paraId="5AB07731" w14:textId="77777777" w:rsidR="00C9398A" w:rsidRPr="00F81F3B" w:rsidRDefault="00C9398A" w:rsidP="00CB4886">
            <w:pPr>
              <w:spacing w:after="240" w:line="20" w:lineRule="atLeast"/>
              <w:rPr>
                <w:rFonts w:eastAsia="MS Mincho" w:cs="Arial"/>
                <w:color w:val="FF0000"/>
                <w:szCs w:val="24"/>
                <w:highlight w:val="yellow"/>
                <w:lang w:eastAsia="ja-JP"/>
              </w:rPr>
            </w:pPr>
            <w:r w:rsidRPr="00F81F3B">
              <w:rPr>
                <w:rFonts w:eastAsia="MS Mincho" w:cs="Arial"/>
                <w:szCs w:val="24"/>
                <w:lang w:eastAsia="ja-JP"/>
              </w:rPr>
              <w:t>20.4</w:t>
            </w:r>
          </w:p>
        </w:tc>
      </w:tr>
      <w:tr w:rsidR="00C9398A" w:rsidRPr="00F81F3B" w14:paraId="6303440C" w14:textId="77777777" w:rsidTr="00CB4886">
        <w:trPr>
          <w:cantSplit/>
          <w:trHeight w:val="285"/>
        </w:trPr>
        <w:tc>
          <w:tcPr>
            <w:tcW w:w="2258" w:type="pct"/>
            <w:shd w:val="clear" w:color="auto" w:fill="auto"/>
          </w:tcPr>
          <w:p w14:paraId="37EFCCD1" w14:textId="77777777" w:rsidR="00C9398A" w:rsidRPr="00F81F3B" w:rsidRDefault="00C9398A" w:rsidP="00CB4886">
            <w:pPr>
              <w:spacing w:after="240" w:line="20" w:lineRule="atLeast"/>
              <w:rPr>
                <w:rFonts w:eastAsia="MS Mincho" w:cs="Arial"/>
                <w:color w:val="000000" w:themeColor="text1"/>
                <w:szCs w:val="24"/>
                <w:lang w:eastAsia="ja-JP"/>
              </w:rPr>
            </w:pPr>
            <w:r w:rsidRPr="00F81F3B">
              <w:rPr>
                <w:rFonts w:eastAsia="MS Mincho" w:cs="Arial"/>
                <w:color w:val="000000" w:themeColor="text1"/>
                <w:szCs w:val="24"/>
                <w:lang w:eastAsia="ja-JP"/>
              </w:rPr>
              <w:lastRenderedPageBreak/>
              <w:t>2005-06</w:t>
            </w:r>
          </w:p>
        </w:tc>
        <w:tc>
          <w:tcPr>
            <w:tcW w:w="987" w:type="pct"/>
            <w:shd w:val="clear" w:color="auto" w:fill="auto"/>
          </w:tcPr>
          <w:p w14:paraId="0591485E" w14:textId="77777777" w:rsidR="00C9398A" w:rsidRPr="00F81F3B" w:rsidRDefault="00C9398A" w:rsidP="00CB4886">
            <w:pPr>
              <w:spacing w:after="240" w:line="20" w:lineRule="atLeast"/>
              <w:rPr>
                <w:rFonts w:eastAsia="MS Mincho" w:cs="Arial"/>
                <w:color w:val="FF0000"/>
                <w:szCs w:val="24"/>
                <w:highlight w:val="yellow"/>
                <w:lang w:eastAsia="ja-JP"/>
              </w:rPr>
            </w:pPr>
            <w:r w:rsidRPr="00F81F3B">
              <w:rPr>
                <w:rFonts w:eastAsia="MS Mincho" w:cs="Arial"/>
                <w:szCs w:val="24"/>
                <w:lang w:eastAsia="ja-JP"/>
              </w:rPr>
              <w:t>5,200</w:t>
            </w:r>
          </w:p>
        </w:tc>
        <w:tc>
          <w:tcPr>
            <w:tcW w:w="878" w:type="pct"/>
            <w:shd w:val="clear" w:color="auto" w:fill="auto"/>
          </w:tcPr>
          <w:p w14:paraId="3191FAD7" w14:textId="77777777" w:rsidR="00C9398A" w:rsidRPr="00F81F3B" w:rsidRDefault="00C9398A" w:rsidP="00CB4886">
            <w:pPr>
              <w:spacing w:after="240" w:line="20" w:lineRule="atLeast"/>
              <w:rPr>
                <w:rFonts w:eastAsia="MS Mincho" w:cs="Arial"/>
                <w:color w:val="FF0000"/>
                <w:szCs w:val="24"/>
                <w:highlight w:val="yellow"/>
                <w:lang w:eastAsia="ja-JP"/>
              </w:rPr>
            </w:pPr>
            <w:r w:rsidRPr="00F81F3B">
              <w:rPr>
                <w:rFonts w:eastAsia="MS Mincho" w:cs="Arial"/>
                <w:szCs w:val="24"/>
                <w:lang w:eastAsia="ja-JP"/>
              </w:rPr>
              <w:t>1,220</w:t>
            </w:r>
          </w:p>
        </w:tc>
        <w:tc>
          <w:tcPr>
            <w:tcW w:w="878" w:type="pct"/>
            <w:shd w:val="clear" w:color="auto" w:fill="auto"/>
          </w:tcPr>
          <w:p w14:paraId="4850E8E4" w14:textId="77777777" w:rsidR="00C9398A" w:rsidRPr="00F81F3B" w:rsidRDefault="00C9398A" w:rsidP="00CB4886">
            <w:pPr>
              <w:spacing w:after="240" w:line="20" w:lineRule="atLeast"/>
              <w:rPr>
                <w:rFonts w:eastAsia="MS Mincho" w:cs="Arial"/>
                <w:color w:val="FF0000"/>
                <w:szCs w:val="24"/>
                <w:highlight w:val="yellow"/>
                <w:lang w:eastAsia="ja-JP"/>
              </w:rPr>
            </w:pPr>
            <w:r w:rsidRPr="00F81F3B">
              <w:rPr>
                <w:rFonts w:eastAsia="MS Mincho" w:cs="Arial"/>
                <w:szCs w:val="24"/>
                <w:lang w:eastAsia="ja-JP"/>
              </w:rPr>
              <w:t>19.0</w:t>
            </w:r>
          </w:p>
        </w:tc>
      </w:tr>
      <w:tr w:rsidR="00C9398A" w:rsidRPr="00F81F3B" w14:paraId="75017512" w14:textId="77777777" w:rsidTr="00CB4886">
        <w:trPr>
          <w:cantSplit/>
          <w:trHeight w:val="285"/>
        </w:trPr>
        <w:tc>
          <w:tcPr>
            <w:tcW w:w="2258" w:type="pct"/>
            <w:shd w:val="clear" w:color="auto" w:fill="auto"/>
          </w:tcPr>
          <w:p w14:paraId="0F567CAB" w14:textId="77777777" w:rsidR="00C9398A" w:rsidRPr="00F81F3B" w:rsidRDefault="00C9398A" w:rsidP="00CB4886">
            <w:pPr>
              <w:tabs>
                <w:tab w:val="center" w:pos="1778"/>
              </w:tabs>
              <w:spacing w:after="240" w:line="20" w:lineRule="atLeast"/>
              <w:rPr>
                <w:rFonts w:eastAsia="MS Mincho" w:cs="Arial"/>
                <w:color w:val="000000" w:themeColor="text1"/>
                <w:szCs w:val="24"/>
                <w:lang w:eastAsia="ja-JP"/>
              </w:rPr>
            </w:pPr>
            <w:r w:rsidRPr="00F81F3B">
              <w:rPr>
                <w:rFonts w:eastAsia="MS Mincho" w:cs="Arial"/>
                <w:color w:val="000000" w:themeColor="text1"/>
                <w:szCs w:val="24"/>
                <w:lang w:eastAsia="ja-JP"/>
              </w:rPr>
              <w:t>2006-07</w:t>
            </w:r>
            <w:r w:rsidRPr="00F81F3B">
              <w:rPr>
                <w:rFonts w:eastAsia="MS Mincho" w:cs="Arial"/>
                <w:color w:val="000000" w:themeColor="text1"/>
                <w:szCs w:val="24"/>
                <w:lang w:eastAsia="ja-JP"/>
              </w:rPr>
              <w:tab/>
            </w:r>
          </w:p>
        </w:tc>
        <w:tc>
          <w:tcPr>
            <w:tcW w:w="987" w:type="pct"/>
            <w:shd w:val="clear" w:color="auto" w:fill="auto"/>
          </w:tcPr>
          <w:p w14:paraId="03F96CB7" w14:textId="77777777" w:rsidR="00C9398A" w:rsidRPr="00F81F3B" w:rsidRDefault="00C9398A" w:rsidP="00CB4886">
            <w:pPr>
              <w:spacing w:after="240" w:line="20" w:lineRule="atLeast"/>
              <w:rPr>
                <w:rFonts w:eastAsia="MS Mincho" w:cs="Arial"/>
                <w:color w:val="000000" w:themeColor="text1"/>
                <w:szCs w:val="24"/>
                <w:lang w:eastAsia="ja-JP"/>
              </w:rPr>
            </w:pPr>
            <w:r w:rsidRPr="00F81F3B">
              <w:rPr>
                <w:rFonts w:eastAsia="MS Mincho" w:cs="Arial"/>
                <w:color w:val="000000" w:themeColor="text1"/>
                <w:szCs w:val="24"/>
                <w:lang w:eastAsia="ja-JP"/>
              </w:rPr>
              <w:t>5,519</w:t>
            </w:r>
          </w:p>
        </w:tc>
        <w:tc>
          <w:tcPr>
            <w:tcW w:w="878" w:type="pct"/>
            <w:shd w:val="clear" w:color="auto" w:fill="auto"/>
          </w:tcPr>
          <w:p w14:paraId="12CC4BA0" w14:textId="77777777" w:rsidR="00C9398A" w:rsidRPr="00F81F3B" w:rsidRDefault="00C9398A" w:rsidP="00CB4886">
            <w:pPr>
              <w:spacing w:after="240" w:line="20" w:lineRule="atLeast"/>
              <w:rPr>
                <w:rFonts w:eastAsia="MS Mincho" w:cs="Arial"/>
                <w:color w:val="000000" w:themeColor="text1"/>
                <w:szCs w:val="24"/>
                <w:lang w:eastAsia="ja-JP"/>
              </w:rPr>
            </w:pPr>
            <w:r w:rsidRPr="00F81F3B">
              <w:rPr>
                <w:rFonts w:eastAsia="MS Mincho" w:cs="Arial"/>
                <w:color w:val="000000" w:themeColor="text1"/>
                <w:szCs w:val="24"/>
                <w:lang w:eastAsia="ja-JP"/>
              </w:rPr>
              <w:t>1,448</w:t>
            </w:r>
          </w:p>
        </w:tc>
        <w:tc>
          <w:tcPr>
            <w:tcW w:w="878" w:type="pct"/>
            <w:shd w:val="clear" w:color="auto" w:fill="auto"/>
          </w:tcPr>
          <w:p w14:paraId="427DF3DE" w14:textId="77777777" w:rsidR="00C9398A" w:rsidRPr="00F81F3B" w:rsidRDefault="00C9398A" w:rsidP="00CB4886">
            <w:pPr>
              <w:spacing w:after="240" w:line="20" w:lineRule="atLeast"/>
              <w:rPr>
                <w:rFonts w:eastAsia="MS Mincho" w:cs="Arial"/>
                <w:color w:val="000000" w:themeColor="text1"/>
                <w:szCs w:val="24"/>
                <w:lang w:eastAsia="ja-JP"/>
              </w:rPr>
            </w:pPr>
            <w:r w:rsidRPr="00F81F3B">
              <w:rPr>
                <w:rFonts w:eastAsia="MS Mincho" w:cs="Arial"/>
                <w:color w:val="000000" w:themeColor="text1"/>
                <w:szCs w:val="24"/>
                <w:lang w:eastAsia="ja-JP"/>
              </w:rPr>
              <w:t>20.8</w:t>
            </w:r>
          </w:p>
        </w:tc>
      </w:tr>
      <w:tr w:rsidR="00C9398A" w:rsidRPr="00F81F3B" w14:paraId="47D9726A" w14:textId="77777777" w:rsidTr="00CB4886">
        <w:trPr>
          <w:cantSplit/>
          <w:trHeight w:val="285"/>
        </w:trPr>
        <w:tc>
          <w:tcPr>
            <w:tcW w:w="2258" w:type="pct"/>
            <w:shd w:val="clear" w:color="auto" w:fill="auto"/>
          </w:tcPr>
          <w:p w14:paraId="53F5232E" w14:textId="77777777" w:rsidR="00C9398A" w:rsidRPr="00F81F3B" w:rsidRDefault="00C9398A" w:rsidP="00CB4886">
            <w:pPr>
              <w:spacing w:after="240" w:line="20" w:lineRule="atLeast"/>
              <w:rPr>
                <w:rFonts w:eastAsia="MS Mincho" w:cs="Arial"/>
                <w:color w:val="000000" w:themeColor="text1"/>
                <w:szCs w:val="24"/>
                <w:lang w:eastAsia="ja-JP"/>
              </w:rPr>
            </w:pPr>
            <w:r w:rsidRPr="00F81F3B">
              <w:rPr>
                <w:rFonts w:eastAsia="MS Mincho" w:cs="Arial"/>
                <w:color w:val="000000" w:themeColor="text1"/>
                <w:szCs w:val="24"/>
                <w:lang w:eastAsia="ja-JP"/>
              </w:rPr>
              <w:t>2007-08</w:t>
            </w:r>
          </w:p>
        </w:tc>
        <w:tc>
          <w:tcPr>
            <w:tcW w:w="987" w:type="pct"/>
            <w:shd w:val="clear" w:color="auto" w:fill="auto"/>
          </w:tcPr>
          <w:p w14:paraId="7E538E6C" w14:textId="77777777" w:rsidR="00C9398A" w:rsidRPr="00F81F3B" w:rsidRDefault="00C9398A" w:rsidP="00CB4886">
            <w:pPr>
              <w:spacing w:after="240" w:line="20" w:lineRule="atLeast"/>
              <w:rPr>
                <w:rFonts w:eastAsia="MS Mincho" w:cs="Arial"/>
                <w:color w:val="FF0000"/>
                <w:szCs w:val="24"/>
                <w:highlight w:val="yellow"/>
                <w:lang w:eastAsia="ja-JP"/>
              </w:rPr>
            </w:pPr>
            <w:r w:rsidRPr="00F81F3B">
              <w:rPr>
                <w:rFonts w:eastAsia="MS Mincho" w:cs="Arial"/>
                <w:szCs w:val="24"/>
                <w:lang w:eastAsia="ja-JP"/>
              </w:rPr>
              <w:t>6,055</w:t>
            </w:r>
          </w:p>
        </w:tc>
        <w:tc>
          <w:tcPr>
            <w:tcW w:w="878" w:type="pct"/>
            <w:shd w:val="clear" w:color="auto" w:fill="auto"/>
          </w:tcPr>
          <w:p w14:paraId="668BC8F5" w14:textId="77777777" w:rsidR="00C9398A" w:rsidRPr="00F81F3B" w:rsidRDefault="00C9398A" w:rsidP="00CB4886">
            <w:pPr>
              <w:spacing w:after="240" w:line="20" w:lineRule="atLeast"/>
              <w:rPr>
                <w:rFonts w:eastAsia="MS Mincho" w:cs="Arial"/>
                <w:color w:val="FF0000"/>
                <w:szCs w:val="24"/>
                <w:highlight w:val="yellow"/>
                <w:lang w:eastAsia="ja-JP"/>
              </w:rPr>
            </w:pPr>
            <w:r w:rsidRPr="00F81F3B">
              <w:rPr>
                <w:rFonts w:eastAsia="MS Mincho" w:cs="Arial"/>
                <w:szCs w:val="24"/>
                <w:lang w:eastAsia="ja-JP"/>
              </w:rPr>
              <w:t>1,856</w:t>
            </w:r>
          </w:p>
        </w:tc>
        <w:tc>
          <w:tcPr>
            <w:tcW w:w="878" w:type="pct"/>
            <w:shd w:val="clear" w:color="auto" w:fill="auto"/>
          </w:tcPr>
          <w:p w14:paraId="1BA9456F" w14:textId="77777777" w:rsidR="00C9398A" w:rsidRPr="00F81F3B" w:rsidRDefault="00C9398A" w:rsidP="00CB4886">
            <w:pPr>
              <w:spacing w:after="240" w:line="20" w:lineRule="atLeast"/>
              <w:rPr>
                <w:rFonts w:eastAsia="MS Mincho" w:cs="Arial"/>
                <w:color w:val="FF0000"/>
                <w:szCs w:val="24"/>
                <w:highlight w:val="yellow"/>
                <w:lang w:eastAsia="ja-JP"/>
              </w:rPr>
            </w:pPr>
            <w:r w:rsidRPr="00F81F3B">
              <w:rPr>
                <w:rFonts w:eastAsia="MS Mincho" w:cs="Arial"/>
                <w:szCs w:val="24"/>
                <w:lang w:eastAsia="ja-JP"/>
              </w:rPr>
              <w:t>23.5</w:t>
            </w:r>
          </w:p>
        </w:tc>
      </w:tr>
      <w:tr w:rsidR="00C9398A" w:rsidRPr="00F81F3B" w14:paraId="4B5F2F70" w14:textId="77777777" w:rsidTr="00CB4886">
        <w:trPr>
          <w:cantSplit/>
          <w:trHeight w:val="285"/>
        </w:trPr>
        <w:tc>
          <w:tcPr>
            <w:tcW w:w="2258" w:type="pct"/>
            <w:shd w:val="clear" w:color="auto" w:fill="auto"/>
          </w:tcPr>
          <w:p w14:paraId="7C072418" w14:textId="77777777" w:rsidR="00C9398A" w:rsidRPr="00F81F3B" w:rsidRDefault="00C9398A" w:rsidP="00CB4886">
            <w:pPr>
              <w:spacing w:after="240" w:line="20" w:lineRule="atLeast"/>
              <w:rPr>
                <w:rFonts w:eastAsia="MS Mincho" w:cs="Arial"/>
                <w:color w:val="000000" w:themeColor="text1"/>
                <w:szCs w:val="24"/>
                <w:lang w:eastAsia="ja-JP"/>
              </w:rPr>
            </w:pPr>
            <w:r w:rsidRPr="00F81F3B">
              <w:rPr>
                <w:rFonts w:eastAsia="MS Mincho" w:cs="Arial"/>
                <w:color w:val="000000" w:themeColor="text1"/>
                <w:szCs w:val="24"/>
                <w:lang w:eastAsia="ja-JP"/>
              </w:rPr>
              <w:t>2008-09</w:t>
            </w:r>
          </w:p>
        </w:tc>
        <w:tc>
          <w:tcPr>
            <w:tcW w:w="987" w:type="pct"/>
            <w:shd w:val="clear" w:color="auto" w:fill="auto"/>
          </w:tcPr>
          <w:p w14:paraId="3900B9E2" w14:textId="77777777" w:rsidR="00C9398A" w:rsidRPr="00F81F3B" w:rsidRDefault="00C9398A" w:rsidP="00CB4886">
            <w:pPr>
              <w:spacing w:after="240" w:line="20" w:lineRule="atLeast"/>
              <w:rPr>
                <w:rFonts w:eastAsia="MS Mincho" w:cs="Arial"/>
                <w:color w:val="FF0000"/>
                <w:szCs w:val="24"/>
                <w:highlight w:val="yellow"/>
                <w:lang w:eastAsia="ja-JP"/>
              </w:rPr>
            </w:pPr>
            <w:r w:rsidRPr="00F81F3B">
              <w:rPr>
                <w:rFonts w:eastAsia="MS Mincho" w:cs="Arial"/>
                <w:szCs w:val="24"/>
                <w:lang w:eastAsia="ja-JP"/>
              </w:rPr>
              <w:t>6,715</w:t>
            </w:r>
          </w:p>
        </w:tc>
        <w:tc>
          <w:tcPr>
            <w:tcW w:w="878" w:type="pct"/>
            <w:shd w:val="clear" w:color="auto" w:fill="auto"/>
          </w:tcPr>
          <w:p w14:paraId="6BE7F508" w14:textId="77777777" w:rsidR="00C9398A" w:rsidRPr="00F81F3B" w:rsidRDefault="00C9398A" w:rsidP="00CB4886">
            <w:pPr>
              <w:spacing w:after="240" w:line="20" w:lineRule="atLeast"/>
              <w:rPr>
                <w:rFonts w:eastAsia="MS Mincho" w:cs="Arial"/>
                <w:color w:val="FF0000"/>
                <w:szCs w:val="24"/>
                <w:highlight w:val="yellow"/>
                <w:lang w:eastAsia="ja-JP"/>
              </w:rPr>
            </w:pPr>
            <w:r w:rsidRPr="00F81F3B">
              <w:rPr>
                <w:rFonts w:eastAsia="MS Mincho" w:cs="Arial"/>
                <w:szCs w:val="24"/>
                <w:lang w:eastAsia="ja-JP"/>
              </w:rPr>
              <w:t>1,866</w:t>
            </w:r>
          </w:p>
        </w:tc>
        <w:tc>
          <w:tcPr>
            <w:tcW w:w="878" w:type="pct"/>
            <w:shd w:val="clear" w:color="auto" w:fill="auto"/>
          </w:tcPr>
          <w:p w14:paraId="3CB01D42" w14:textId="77777777" w:rsidR="00C9398A" w:rsidRPr="00F81F3B" w:rsidRDefault="00C9398A" w:rsidP="00CB4886">
            <w:pPr>
              <w:spacing w:after="240" w:line="20" w:lineRule="atLeast"/>
              <w:rPr>
                <w:rFonts w:eastAsia="MS Mincho" w:cs="Arial"/>
                <w:color w:val="FF0000"/>
                <w:szCs w:val="24"/>
                <w:highlight w:val="yellow"/>
                <w:lang w:eastAsia="ja-JP"/>
              </w:rPr>
            </w:pPr>
            <w:r w:rsidRPr="00F81F3B">
              <w:rPr>
                <w:rFonts w:eastAsia="MS Mincho" w:cs="Arial"/>
                <w:szCs w:val="24"/>
                <w:lang w:eastAsia="ja-JP"/>
              </w:rPr>
              <w:t>21.7</w:t>
            </w:r>
          </w:p>
        </w:tc>
      </w:tr>
      <w:tr w:rsidR="00C9398A" w:rsidRPr="00F81F3B" w14:paraId="12FE75B0" w14:textId="77777777" w:rsidTr="00CB4886">
        <w:trPr>
          <w:cantSplit/>
          <w:trHeight w:val="285"/>
        </w:trPr>
        <w:tc>
          <w:tcPr>
            <w:tcW w:w="2258" w:type="pct"/>
            <w:shd w:val="clear" w:color="auto" w:fill="auto"/>
          </w:tcPr>
          <w:p w14:paraId="1DABB9F3" w14:textId="77777777" w:rsidR="00C9398A" w:rsidRPr="00F81F3B" w:rsidRDefault="00C9398A" w:rsidP="00CB4886">
            <w:pPr>
              <w:spacing w:after="240" w:line="20" w:lineRule="atLeast"/>
              <w:rPr>
                <w:rFonts w:eastAsia="MS Mincho" w:cs="Arial"/>
                <w:color w:val="000000" w:themeColor="text1"/>
                <w:szCs w:val="24"/>
                <w:lang w:eastAsia="ja-JP"/>
              </w:rPr>
            </w:pPr>
            <w:r w:rsidRPr="00F81F3B">
              <w:rPr>
                <w:rFonts w:eastAsia="MS Mincho" w:cs="Arial"/>
                <w:color w:val="000000" w:themeColor="text1"/>
                <w:szCs w:val="24"/>
                <w:lang w:eastAsia="ja-JP"/>
              </w:rPr>
              <w:t>2009-10</w:t>
            </w:r>
          </w:p>
        </w:tc>
        <w:tc>
          <w:tcPr>
            <w:tcW w:w="987" w:type="pct"/>
            <w:shd w:val="clear" w:color="auto" w:fill="auto"/>
          </w:tcPr>
          <w:p w14:paraId="60096615" w14:textId="77777777" w:rsidR="00C9398A" w:rsidRPr="00F81F3B" w:rsidRDefault="00C9398A" w:rsidP="00CB4886">
            <w:pPr>
              <w:spacing w:after="240" w:line="20" w:lineRule="atLeast"/>
              <w:rPr>
                <w:rFonts w:eastAsia="MS Mincho" w:cs="Arial"/>
                <w:color w:val="FF0000"/>
                <w:szCs w:val="24"/>
                <w:highlight w:val="yellow"/>
                <w:lang w:eastAsia="ja-JP"/>
              </w:rPr>
            </w:pPr>
            <w:r w:rsidRPr="00F81F3B">
              <w:rPr>
                <w:rFonts w:eastAsia="MS Mincho" w:cs="Arial"/>
                <w:szCs w:val="24"/>
                <w:lang w:eastAsia="ja-JP"/>
              </w:rPr>
              <w:t>7,136</w:t>
            </w:r>
          </w:p>
        </w:tc>
        <w:tc>
          <w:tcPr>
            <w:tcW w:w="878" w:type="pct"/>
            <w:shd w:val="clear" w:color="auto" w:fill="auto"/>
          </w:tcPr>
          <w:p w14:paraId="639E266B" w14:textId="77777777" w:rsidR="00C9398A" w:rsidRPr="00F81F3B" w:rsidRDefault="00C9398A" w:rsidP="00CB4886">
            <w:pPr>
              <w:spacing w:after="240" w:line="20" w:lineRule="atLeast"/>
              <w:rPr>
                <w:rFonts w:eastAsia="MS Mincho" w:cs="Arial"/>
                <w:color w:val="FF0000"/>
                <w:szCs w:val="24"/>
                <w:highlight w:val="yellow"/>
                <w:lang w:eastAsia="ja-JP"/>
              </w:rPr>
            </w:pPr>
            <w:r w:rsidRPr="00F81F3B">
              <w:rPr>
                <w:rFonts w:eastAsia="MS Mincho" w:cs="Arial"/>
                <w:szCs w:val="24"/>
                <w:lang w:eastAsia="ja-JP"/>
              </w:rPr>
              <w:t>1,630</w:t>
            </w:r>
          </w:p>
        </w:tc>
        <w:tc>
          <w:tcPr>
            <w:tcW w:w="878" w:type="pct"/>
            <w:shd w:val="clear" w:color="auto" w:fill="auto"/>
          </w:tcPr>
          <w:p w14:paraId="4534BB33" w14:textId="77777777" w:rsidR="00C9398A" w:rsidRPr="00F81F3B" w:rsidRDefault="00C9398A" w:rsidP="00CB4886">
            <w:pPr>
              <w:spacing w:after="240" w:line="20" w:lineRule="atLeast"/>
              <w:rPr>
                <w:rFonts w:eastAsia="MS Mincho" w:cs="Arial"/>
                <w:color w:val="FF0000"/>
                <w:szCs w:val="24"/>
                <w:highlight w:val="yellow"/>
                <w:lang w:eastAsia="ja-JP"/>
              </w:rPr>
            </w:pPr>
            <w:r w:rsidRPr="00F81F3B">
              <w:rPr>
                <w:rFonts w:eastAsia="MS Mincho" w:cs="Arial"/>
                <w:szCs w:val="24"/>
                <w:lang w:eastAsia="ja-JP"/>
              </w:rPr>
              <w:t>18.6</w:t>
            </w:r>
          </w:p>
        </w:tc>
      </w:tr>
      <w:tr w:rsidR="00C9398A" w:rsidRPr="00F81F3B" w14:paraId="63733FCA" w14:textId="77777777" w:rsidTr="00CB4886">
        <w:trPr>
          <w:cantSplit/>
          <w:trHeight w:val="285"/>
        </w:trPr>
        <w:tc>
          <w:tcPr>
            <w:tcW w:w="2258" w:type="pct"/>
            <w:shd w:val="clear" w:color="auto" w:fill="auto"/>
          </w:tcPr>
          <w:p w14:paraId="46F59277" w14:textId="77777777" w:rsidR="00C9398A" w:rsidRPr="00F81F3B" w:rsidRDefault="00C9398A" w:rsidP="00CB4886">
            <w:pPr>
              <w:spacing w:after="240" w:line="20" w:lineRule="atLeast"/>
              <w:rPr>
                <w:rFonts w:eastAsia="MS Mincho" w:cs="Arial"/>
                <w:color w:val="000000" w:themeColor="text1"/>
                <w:szCs w:val="24"/>
                <w:lang w:eastAsia="ja-JP"/>
              </w:rPr>
            </w:pPr>
            <w:r w:rsidRPr="00F81F3B">
              <w:rPr>
                <w:rFonts w:eastAsia="MS Mincho" w:cs="Arial"/>
                <w:color w:val="000000" w:themeColor="text1"/>
                <w:szCs w:val="24"/>
                <w:lang w:eastAsia="ja-JP"/>
              </w:rPr>
              <w:t>2010-11</w:t>
            </w:r>
          </w:p>
        </w:tc>
        <w:tc>
          <w:tcPr>
            <w:tcW w:w="987" w:type="pct"/>
            <w:shd w:val="clear" w:color="auto" w:fill="auto"/>
          </w:tcPr>
          <w:p w14:paraId="5600BB8B" w14:textId="77777777" w:rsidR="00C9398A" w:rsidRPr="00F81F3B" w:rsidRDefault="00C9398A" w:rsidP="00CB4886">
            <w:pPr>
              <w:spacing w:after="240" w:line="20" w:lineRule="atLeast"/>
              <w:rPr>
                <w:rFonts w:eastAsia="MS Mincho" w:cs="Arial"/>
                <w:color w:val="FF0000"/>
                <w:szCs w:val="24"/>
                <w:highlight w:val="yellow"/>
                <w:lang w:eastAsia="ja-JP"/>
              </w:rPr>
            </w:pPr>
            <w:r w:rsidRPr="00F81F3B">
              <w:rPr>
                <w:rFonts w:eastAsia="MS Mincho" w:cs="Arial"/>
                <w:szCs w:val="24"/>
                <w:lang w:eastAsia="ja-JP"/>
              </w:rPr>
              <w:t>7,421</w:t>
            </w:r>
          </w:p>
        </w:tc>
        <w:tc>
          <w:tcPr>
            <w:tcW w:w="878" w:type="pct"/>
            <w:shd w:val="clear" w:color="auto" w:fill="auto"/>
          </w:tcPr>
          <w:p w14:paraId="752794F1" w14:textId="77777777" w:rsidR="00C9398A" w:rsidRPr="00F81F3B" w:rsidRDefault="00C9398A" w:rsidP="00CB4886">
            <w:pPr>
              <w:spacing w:after="240" w:line="20" w:lineRule="atLeast"/>
              <w:rPr>
                <w:rFonts w:eastAsia="MS Mincho" w:cs="Arial"/>
                <w:color w:val="FF0000"/>
                <w:szCs w:val="24"/>
                <w:highlight w:val="yellow"/>
                <w:lang w:eastAsia="ja-JP"/>
              </w:rPr>
            </w:pPr>
            <w:r w:rsidRPr="00F81F3B">
              <w:rPr>
                <w:rFonts w:eastAsia="MS Mincho" w:cs="Arial"/>
                <w:szCs w:val="24"/>
                <w:lang w:eastAsia="ja-JP"/>
              </w:rPr>
              <w:t>1,860</w:t>
            </w:r>
          </w:p>
        </w:tc>
        <w:tc>
          <w:tcPr>
            <w:tcW w:w="878" w:type="pct"/>
            <w:shd w:val="clear" w:color="auto" w:fill="auto"/>
          </w:tcPr>
          <w:p w14:paraId="0A89CC67" w14:textId="77777777" w:rsidR="00C9398A" w:rsidRPr="00F81F3B" w:rsidRDefault="00C9398A" w:rsidP="00CB4886">
            <w:pPr>
              <w:spacing w:after="240" w:line="20" w:lineRule="atLeast"/>
              <w:rPr>
                <w:rFonts w:eastAsia="MS Mincho" w:cs="Arial"/>
                <w:color w:val="FF0000"/>
                <w:szCs w:val="24"/>
                <w:highlight w:val="yellow"/>
                <w:lang w:eastAsia="ja-JP"/>
              </w:rPr>
            </w:pPr>
            <w:r w:rsidRPr="00F81F3B">
              <w:rPr>
                <w:rFonts w:eastAsia="MS Mincho" w:cs="Arial"/>
                <w:szCs w:val="24"/>
                <w:lang w:eastAsia="ja-JP"/>
              </w:rPr>
              <w:t>20.0</w:t>
            </w:r>
          </w:p>
        </w:tc>
      </w:tr>
      <w:tr w:rsidR="00C9398A" w:rsidRPr="00F81F3B" w14:paraId="5AAE7DE2" w14:textId="77777777" w:rsidTr="00CB4886">
        <w:trPr>
          <w:cantSplit/>
          <w:trHeight w:val="285"/>
        </w:trPr>
        <w:tc>
          <w:tcPr>
            <w:tcW w:w="2258" w:type="pct"/>
            <w:shd w:val="clear" w:color="auto" w:fill="auto"/>
          </w:tcPr>
          <w:p w14:paraId="5763274F" w14:textId="77777777" w:rsidR="00C9398A" w:rsidRPr="00F81F3B" w:rsidRDefault="00C9398A" w:rsidP="00CB4886">
            <w:pPr>
              <w:spacing w:after="240" w:line="20" w:lineRule="atLeast"/>
              <w:rPr>
                <w:rFonts w:eastAsia="MS Mincho" w:cs="Arial"/>
                <w:color w:val="000000" w:themeColor="text1"/>
                <w:szCs w:val="24"/>
                <w:lang w:eastAsia="ja-JP"/>
              </w:rPr>
            </w:pPr>
            <w:r w:rsidRPr="00F81F3B">
              <w:rPr>
                <w:rFonts w:eastAsia="MS Mincho" w:cs="Arial"/>
                <w:color w:val="000000" w:themeColor="text1"/>
                <w:szCs w:val="24"/>
                <w:lang w:eastAsia="ja-JP"/>
              </w:rPr>
              <w:t>2011-12</w:t>
            </w:r>
          </w:p>
        </w:tc>
        <w:tc>
          <w:tcPr>
            <w:tcW w:w="987" w:type="pct"/>
            <w:shd w:val="clear" w:color="auto" w:fill="auto"/>
          </w:tcPr>
          <w:p w14:paraId="11E7F65E" w14:textId="77777777" w:rsidR="00C9398A" w:rsidRPr="00F81F3B" w:rsidRDefault="00C9398A" w:rsidP="00CB4886">
            <w:pPr>
              <w:spacing w:after="240" w:line="20" w:lineRule="atLeast"/>
              <w:rPr>
                <w:rFonts w:eastAsia="MS Mincho" w:cs="Arial"/>
                <w:color w:val="FF0000"/>
                <w:szCs w:val="24"/>
                <w:highlight w:val="yellow"/>
                <w:lang w:eastAsia="ja-JP"/>
              </w:rPr>
            </w:pPr>
            <w:r w:rsidRPr="00F81F3B">
              <w:rPr>
                <w:rFonts w:eastAsia="MS Mincho" w:cs="Arial"/>
                <w:szCs w:val="24"/>
                <w:lang w:eastAsia="ja-JP"/>
              </w:rPr>
              <w:t>7,516</w:t>
            </w:r>
          </w:p>
        </w:tc>
        <w:tc>
          <w:tcPr>
            <w:tcW w:w="878" w:type="pct"/>
            <w:shd w:val="clear" w:color="auto" w:fill="auto"/>
          </w:tcPr>
          <w:p w14:paraId="0AE32082" w14:textId="77777777" w:rsidR="00C9398A" w:rsidRPr="00F81F3B" w:rsidRDefault="00C9398A" w:rsidP="00CB4886">
            <w:pPr>
              <w:spacing w:after="240" w:line="20" w:lineRule="atLeast"/>
              <w:rPr>
                <w:rFonts w:eastAsia="MS Mincho" w:cs="Arial"/>
                <w:color w:val="FF0000"/>
                <w:szCs w:val="24"/>
                <w:highlight w:val="yellow"/>
                <w:lang w:eastAsia="ja-JP"/>
              </w:rPr>
            </w:pPr>
            <w:r w:rsidRPr="00F81F3B">
              <w:rPr>
                <w:rFonts w:eastAsia="MS Mincho" w:cs="Arial"/>
                <w:szCs w:val="24"/>
                <w:lang w:eastAsia="ja-JP"/>
              </w:rPr>
              <w:t>2,898</w:t>
            </w:r>
          </w:p>
        </w:tc>
        <w:tc>
          <w:tcPr>
            <w:tcW w:w="878" w:type="pct"/>
            <w:shd w:val="clear" w:color="auto" w:fill="auto"/>
          </w:tcPr>
          <w:p w14:paraId="4662E315" w14:textId="77777777" w:rsidR="00C9398A" w:rsidRPr="00F81F3B" w:rsidRDefault="00C9398A" w:rsidP="00CB4886">
            <w:pPr>
              <w:spacing w:after="240" w:line="20" w:lineRule="atLeast"/>
              <w:rPr>
                <w:rFonts w:eastAsia="MS Mincho" w:cs="Arial"/>
                <w:color w:val="FF0000"/>
                <w:szCs w:val="24"/>
                <w:highlight w:val="yellow"/>
                <w:lang w:eastAsia="ja-JP"/>
              </w:rPr>
            </w:pPr>
            <w:r w:rsidRPr="00F81F3B">
              <w:rPr>
                <w:rFonts w:eastAsia="MS Mincho" w:cs="Arial"/>
                <w:szCs w:val="24"/>
                <w:lang w:eastAsia="ja-JP"/>
              </w:rPr>
              <w:t>27.8</w:t>
            </w:r>
          </w:p>
        </w:tc>
      </w:tr>
      <w:tr w:rsidR="00C9398A" w:rsidRPr="00F81F3B" w14:paraId="6CFBA1FC" w14:textId="77777777" w:rsidTr="00CB4886">
        <w:trPr>
          <w:cantSplit/>
          <w:trHeight w:val="285"/>
        </w:trPr>
        <w:tc>
          <w:tcPr>
            <w:tcW w:w="2258" w:type="pct"/>
            <w:shd w:val="clear" w:color="auto" w:fill="auto"/>
          </w:tcPr>
          <w:p w14:paraId="73203E76" w14:textId="77777777" w:rsidR="00C9398A" w:rsidRPr="00F81F3B" w:rsidRDefault="00C9398A" w:rsidP="00CB4886">
            <w:pPr>
              <w:spacing w:after="240" w:line="20" w:lineRule="atLeast"/>
              <w:rPr>
                <w:rFonts w:eastAsia="MS Mincho" w:cs="Arial"/>
                <w:color w:val="000000" w:themeColor="text1"/>
                <w:szCs w:val="24"/>
                <w:lang w:eastAsia="ja-JP"/>
              </w:rPr>
            </w:pPr>
            <w:r w:rsidRPr="00F81F3B">
              <w:rPr>
                <w:rFonts w:eastAsia="MS Mincho" w:cs="Arial"/>
                <w:color w:val="000000" w:themeColor="text1"/>
                <w:szCs w:val="24"/>
                <w:lang w:eastAsia="ja-JP"/>
              </w:rPr>
              <w:t>2012-13</w:t>
            </w:r>
          </w:p>
        </w:tc>
        <w:tc>
          <w:tcPr>
            <w:tcW w:w="987" w:type="pct"/>
            <w:shd w:val="clear" w:color="auto" w:fill="auto"/>
          </w:tcPr>
          <w:p w14:paraId="37091C45" w14:textId="77777777" w:rsidR="00C9398A" w:rsidRPr="00F81F3B" w:rsidRDefault="00C9398A" w:rsidP="00CB4886">
            <w:pPr>
              <w:spacing w:after="240" w:line="20" w:lineRule="atLeast"/>
              <w:rPr>
                <w:rFonts w:eastAsia="MS Mincho" w:cs="Arial"/>
                <w:color w:val="FF0000"/>
                <w:szCs w:val="24"/>
                <w:highlight w:val="yellow"/>
                <w:lang w:eastAsia="ja-JP"/>
              </w:rPr>
            </w:pPr>
            <w:r w:rsidRPr="00F81F3B">
              <w:rPr>
                <w:rFonts w:eastAsia="MS Mincho" w:cs="Arial"/>
                <w:szCs w:val="24"/>
                <w:lang w:eastAsia="ja-JP"/>
              </w:rPr>
              <w:t>9,067</w:t>
            </w:r>
          </w:p>
        </w:tc>
        <w:tc>
          <w:tcPr>
            <w:tcW w:w="878" w:type="pct"/>
            <w:shd w:val="clear" w:color="auto" w:fill="auto"/>
          </w:tcPr>
          <w:p w14:paraId="738E5004" w14:textId="77777777" w:rsidR="00C9398A" w:rsidRPr="00F81F3B" w:rsidRDefault="00C9398A" w:rsidP="00CB4886">
            <w:pPr>
              <w:spacing w:after="240" w:line="20" w:lineRule="atLeast"/>
              <w:rPr>
                <w:rFonts w:eastAsia="MS Mincho" w:cs="Arial"/>
                <w:color w:val="FF0000"/>
                <w:szCs w:val="24"/>
                <w:highlight w:val="yellow"/>
                <w:lang w:eastAsia="ja-JP"/>
              </w:rPr>
            </w:pPr>
            <w:r w:rsidRPr="00F81F3B">
              <w:rPr>
                <w:rFonts w:eastAsia="MS Mincho" w:cs="Arial"/>
                <w:szCs w:val="24"/>
                <w:lang w:eastAsia="ja-JP"/>
              </w:rPr>
              <w:t>3,071</w:t>
            </w:r>
          </w:p>
        </w:tc>
        <w:tc>
          <w:tcPr>
            <w:tcW w:w="878" w:type="pct"/>
            <w:shd w:val="clear" w:color="auto" w:fill="auto"/>
          </w:tcPr>
          <w:p w14:paraId="35A09833" w14:textId="77777777" w:rsidR="00C9398A" w:rsidRPr="00F81F3B" w:rsidRDefault="00C9398A" w:rsidP="00CB4886">
            <w:pPr>
              <w:spacing w:after="240" w:line="20" w:lineRule="atLeast"/>
              <w:rPr>
                <w:rFonts w:eastAsia="MS Mincho" w:cs="Arial"/>
                <w:color w:val="FF0000"/>
                <w:szCs w:val="24"/>
                <w:highlight w:val="yellow"/>
                <w:lang w:eastAsia="ja-JP"/>
              </w:rPr>
            </w:pPr>
            <w:r w:rsidRPr="00F81F3B">
              <w:rPr>
                <w:rFonts w:eastAsia="MS Mincho" w:cs="Arial"/>
                <w:szCs w:val="24"/>
                <w:lang w:eastAsia="ja-JP"/>
              </w:rPr>
              <w:t>25.3</w:t>
            </w:r>
          </w:p>
        </w:tc>
      </w:tr>
      <w:tr w:rsidR="00C9398A" w:rsidRPr="00F81F3B" w14:paraId="082C1BA0" w14:textId="77777777" w:rsidTr="00CB4886">
        <w:trPr>
          <w:cantSplit/>
          <w:trHeight w:val="285"/>
        </w:trPr>
        <w:tc>
          <w:tcPr>
            <w:tcW w:w="2258" w:type="pct"/>
            <w:shd w:val="clear" w:color="auto" w:fill="auto"/>
          </w:tcPr>
          <w:p w14:paraId="0C822900" w14:textId="77777777" w:rsidR="00C9398A" w:rsidRPr="00F81F3B" w:rsidRDefault="00C9398A" w:rsidP="00CB4886">
            <w:pPr>
              <w:spacing w:after="240" w:line="20" w:lineRule="atLeast"/>
              <w:rPr>
                <w:rFonts w:eastAsia="MS Mincho" w:cs="Arial"/>
                <w:color w:val="000000" w:themeColor="text1"/>
                <w:szCs w:val="24"/>
                <w:lang w:eastAsia="ja-JP"/>
              </w:rPr>
            </w:pPr>
            <w:r w:rsidRPr="00F81F3B">
              <w:rPr>
                <w:rFonts w:eastAsia="MS Mincho" w:cs="Arial"/>
                <w:color w:val="000000" w:themeColor="text1"/>
                <w:szCs w:val="24"/>
                <w:lang w:eastAsia="ja-JP"/>
              </w:rPr>
              <w:t>2013-14</w:t>
            </w:r>
          </w:p>
        </w:tc>
        <w:tc>
          <w:tcPr>
            <w:tcW w:w="987" w:type="pct"/>
            <w:shd w:val="clear" w:color="auto" w:fill="auto"/>
          </w:tcPr>
          <w:p w14:paraId="786BA091" w14:textId="77777777" w:rsidR="00C9398A" w:rsidRPr="00F81F3B" w:rsidRDefault="00C9398A" w:rsidP="00CB4886">
            <w:pPr>
              <w:spacing w:after="240" w:line="20" w:lineRule="atLeast"/>
              <w:rPr>
                <w:rFonts w:eastAsia="MS Mincho" w:cs="Arial"/>
                <w:color w:val="FF0000"/>
                <w:szCs w:val="24"/>
                <w:highlight w:val="yellow"/>
                <w:lang w:eastAsia="ja-JP"/>
              </w:rPr>
            </w:pPr>
            <w:r w:rsidRPr="00F81F3B">
              <w:rPr>
                <w:rFonts w:eastAsia="MS Mincho" w:cs="Arial"/>
                <w:szCs w:val="24"/>
                <w:lang w:eastAsia="ja-JP"/>
              </w:rPr>
              <w:t>10,437</w:t>
            </w:r>
          </w:p>
        </w:tc>
        <w:tc>
          <w:tcPr>
            <w:tcW w:w="878" w:type="pct"/>
            <w:shd w:val="clear" w:color="auto" w:fill="auto"/>
          </w:tcPr>
          <w:p w14:paraId="53FBC406" w14:textId="77777777" w:rsidR="00C9398A" w:rsidRPr="00F81F3B" w:rsidRDefault="00C9398A" w:rsidP="00CB4886">
            <w:pPr>
              <w:spacing w:after="240" w:line="20" w:lineRule="atLeast"/>
              <w:rPr>
                <w:rFonts w:eastAsia="MS Mincho" w:cs="Arial"/>
                <w:color w:val="FF0000"/>
                <w:szCs w:val="24"/>
                <w:highlight w:val="yellow"/>
                <w:lang w:eastAsia="ja-JP"/>
              </w:rPr>
            </w:pPr>
            <w:r w:rsidRPr="00F81F3B">
              <w:rPr>
                <w:rFonts w:eastAsia="MS Mincho" w:cs="Arial"/>
                <w:szCs w:val="24"/>
                <w:lang w:eastAsia="ja-JP"/>
              </w:rPr>
              <w:t>3,354</w:t>
            </w:r>
          </w:p>
        </w:tc>
        <w:tc>
          <w:tcPr>
            <w:tcW w:w="878" w:type="pct"/>
            <w:shd w:val="clear" w:color="auto" w:fill="auto"/>
          </w:tcPr>
          <w:p w14:paraId="7C9C0300" w14:textId="77777777" w:rsidR="00C9398A" w:rsidRPr="00F81F3B" w:rsidRDefault="00C9398A" w:rsidP="00CB4886">
            <w:pPr>
              <w:spacing w:after="240" w:line="20" w:lineRule="atLeast"/>
              <w:rPr>
                <w:rFonts w:eastAsia="MS Mincho" w:cs="Arial"/>
                <w:color w:val="FF0000"/>
                <w:szCs w:val="24"/>
                <w:highlight w:val="yellow"/>
                <w:lang w:eastAsia="ja-JP"/>
              </w:rPr>
            </w:pPr>
            <w:r w:rsidRPr="00F81F3B">
              <w:rPr>
                <w:rFonts w:eastAsia="MS Mincho" w:cs="Arial"/>
                <w:szCs w:val="24"/>
                <w:lang w:eastAsia="ja-JP"/>
              </w:rPr>
              <w:t>24.3</w:t>
            </w:r>
          </w:p>
        </w:tc>
      </w:tr>
      <w:tr w:rsidR="00C9398A" w:rsidRPr="00F81F3B" w14:paraId="0562BA5E" w14:textId="77777777" w:rsidTr="00CB4886">
        <w:trPr>
          <w:cantSplit/>
          <w:trHeight w:val="285"/>
        </w:trPr>
        <w:tc>
          <w:tcPr>
            <w:tcW w:w="2258" w:type="pct"/>
            <w:shd w:val="clear" w:color="auto" w:fill="auto"/>
          </w:tcPr>
          <w:p w14:paraId="1F2C9016" w14:textId="77777777" w:rsidR="00C9398A" w:rsidRPr="00F81F3B" w:rsidRDefault="00C9398A" w:rsidP="00CB4886">
            <w:pPr>
              <w:spacing w:after="240" w:line="20" w:lineRule="atLeast"/>
              <w:rPr>
                <w:rFonts w:eastAsia="MS Mincho" w:cs="Arial"/>
                <w:color w:val="000000" w:themeColor="text1"/>
                <w:szCs w:val="24"/>
                <w:lang w:eastAsia="ja-JP"/>
              </w:rPr>
            </w:pPr>
            <w:r w:rsidRPr="00F81F3B">
              <w:rPr>
                <w:rFonts w:eastAsia="MS Mincho" w:cs="Arial"/>
                <w:color w:val="000000" w:themeColor="text1"/>
                <w:szCs w:val="24"/>
                <w:lang w:eastAsia="ja-JP"/>
              </w:rPr>
              <w:t>2014-15 (incomplete)</w:t>
            </w:r>
          </w:p>
        </w:tc>
        <w:tc>
          <w:tcPr>
            <w:tcW w:w="987" w:type="pct"/>
            <w:shd w:val="clear" w:color="auto" w:fill="auto"/>
          </w:tcPr>
          <w:p w14:paraId="0BA04FFF" w14:textId="77777777" w:rsidR="00C9398A" w:rsidRPr="00F81F3B" w:rsidRDefault="00C9398A" w:rsidP="00CB4886">
            <w:pPr>
              <w:spacing w:after="240" w:line="20" w:lineRule="atLeast"/>
              <w:rPr>
                <w:rFonts w:eastAsia="MS Mincho" w:cs="Arial"/>
                <w:color w:val="FF0000"/>
                <w:szCs w:val="24"/>
                <w:highlight w:val="yellow"/>
                <w:lang w:eastAsia="ja-JP"/>
              </w:rPr>
            </w:pPr>
            <w:r w:rsidRPr="00F81F3B">
              <w:rPr>
                <w:rFonts w:eastAsia="MS Mincho" w:cs="Arial"/>
                <w:szCs w:val="24"/>
                <w:lang w:eastAsia="ja-JP"/>
              </w:rPr>
              <w:t>11,283</w:t>
            </w:r>
          </w:p>
        </w:tc>
        <w:tc>
          <w:tcPr>
            <w:tcW w:w="878" w:type="pct"/>
            <w:shd w:val="clear" w:color="auto" w:fill="auto"/>
          </w:tcPr>
          <w:p w14:paraId="20299F5D" w14:textId="77777777" w:rsidR="00C9398A" w:rsidRPr="00F81F3B" w:rsidRDefault="00C9398A" w:rsidP="00CB4886">
            <w:pPr>
              <w:spacing w:after="240" w:line="20" w:lineRule="atLeast"/>
              <w:rPr>
                <w:rFonts w:eastAsia="MS Mincho" w:cs="Arial"/>
                <w:color w:val="FF0000"/>
                <w:szCs w:val="24"/>
                <w:highlight w:val="yellow"/>
                <w:lang w:eastAsia="ja-JP"/>
              </w:rPr>
            </w:pPr>
            <w:r w:rsidRPr="00F81F3B">
              <w:rPr>
                <w:rFonts w:eastAsia="MS Mincho" w:cs="Arial"/>
                <w:szCs w:val="24"/>
                <w:lang w:eastAsia="ja-JP"/>
              </w:rPr>
              <w:t>3,583</w:t>
            </w:r>
          </w:p>
        </w:tc>
        <w:tc>
          <w:tcPr>
            <w:tcW w:w="878" w:type="pct"/>
            <w:shd w:val="clear" w:color="auto" w:fill="auto"/>
          </w:tcPr>
          <w:p w14:paraId="77D36F53" w14:textId="77777777" w:rsidR="00C9398A" w:rsidRPr="00F81F3B" w:rsidRDefault="00C9398A" w:rsidP="00CB4886">
            <w:pPr>
              <w:spacing w:after="240" w:line="20" w:lineRule="atLeast"/>
              <w:rPr>
                <w:rFonts w:eastAsia="MS Mincho" w:cs="Arial"/>
                <w:color w:val="FF0000"/>
                <w:szCs w:val="24"/>
                <w:highlight w:val="yellow"/>
                <w:lang w:eastAsia="ja-JP"/>
              </w:rPr>
            </w:pPr>
            <w:r w:rsidRPr="00F81F3B">
              <w:rPr>
                <w:rFonts w:eastAsia="MS Mincho" w:cs="Arial"/>
                <w:szCs w:val="24"/>
                <w:lang w:eastAsia="ja-JP"/>
              </w:rPr>
              <w:t>24.1</w:t>
            </w:r>
          </w:p>
        </w:tc>
      </w:tr>
    </w:tbl>
    <w:p w14:paraId="37945B53" w14:textId="77777777" w:rsidR="00C9398A" w:rsidRDefault="00C9398A" w:rsidP="00C9398A">
      <w:pPr>
        <w:spacing w:after="0"/>
        <w:rPr>
          <w:rFonts w:eastAsia="Times New Roman" w:cs="Arial"/>
          <w:szCs w:val="24"/>
          <w:lang w:eastAsia="en-AU"/>
        </w:rPr>
      </w:pPr>
    </w:p>
    <w:p w14:paraId="51805B50" w14:textId="77777777" w:rsidR="00C9398A" w:rsidRDefault="00C9398A" w:rsidP="00C9398A">
      <w:pPr>
        <w:rPr>
          <w:rFonts w:eastAsia="Times New Roman" w:cs="Arial"/>
          <w:szCs w:val="24"/>
          <w:lang w:eastAsia="en-AU"/>
        </w:rPr>
      </w:pPr>
      <w:r>
        <w:rPr>
          <w:rFonts w:eastAsia="Times New Roman" w:cs="Arial"/>
          <w:szCs w:val="24"/>
          <w:lang w:eastAsia="en-AU"/>
        </w:rPr>
        <w:br w:type="page"/>
      </w:r>
    </w:p>
    <w:p w14:paraId="443BF5F0" w14:textId="77777777" w:rsidR="00C9398A" w:rsidRPr="001F485E" w:rsidRDefault="00C9398A" w:rsidP="00C9398A">
      <w:pPr>
        <w:spacing w:before="240"/>
        <w:rPr>
          <w:rFonts w:eastAsia="Times New Roman" w:cs="Arial"/>
          <w:szCs w:val="24"/>
          <w:lang w:eastAsia="en-AU"/>
        </w:rPr>
      </w:pPr>
      <w:r w:rsidRPr="001F485E">
        <w:rPr>
          <w:rFonts w:eastAsia="Times New Roman" w:cs="Arial"/>
          <w:szCs w:val="24"/>
          <w:lang w:eastAsia="en-AU"/>
        </w:rPr>
        <w:lastRenderedPageBreak/>
        <w:t xml:space="preserve">Figure A1-8 shows the share of R&amp;D-performing entities under the </w:t>
      </w:r>
      <w:r w:rsidRPr="001F485E">
        <w:rPr>
          <w:rFonts w:eastAsia="Times New Roman" w:cs="Arial"/>
          <w:i/>
          <w:szCs w:val="24"/>
          <w:lang w:eastAsia="en-AU"/>
        </w:rPr>
        <w:t xml:space="preserve">R&amp;D Tax Incentive </w:t>
      </w:r>
      <w:r w:rsidRPr="001F485E">
        <w:rPr>
          <w:rFonts w:eastAsia="Times New Roman" w:cs="Arial"/>
          <w:szCs w:val="24"/>
          <w:lang w:eastAsia="en-AU"/>
        </w:rPr>
        <w:t>by firm size (turnover) for income years 2011</w:t>
      </w:r>
      <w:r w:rsidRPr="001F485E">
        <w:rPr>
          <w:rFonts w:eastAsia="Times New Roman" w:cs="Arial"/>
          <w:szCs w:val="24"/>
          <w:lang w:eastAsia="en-AU"/>
        </w:rPr>
        <w:noBreakHyphen/>
        <w:t>12 to 2014</w:t>
      </w:r>
      <w:r w:rsidRPr="001F485E">
        <w:rPr>
          <w:rFonts w:eastAsia="Times New Roman" w:cs="Arial"/>
          <w:szCs w:val="24"/>
          <w:lang w:eastAsia="en-AU"/>
        </w:rPr>
        <w:noBreakHyphen/>
        <w:t>15:</w:t>
      </w:r>
    </w:p>
    <w:p w14:paraId="4B56C4EA" w14:textId="77777777" w:rsidR="00C9398A" w:rsidRPr="00F81F3B" w:rsidRDefault="00C9398A" w:rsidP="00C9398A">
      <w:pPr>
        <w:numPr>
          <w:ilvl w:val="0"/>
          <w:numId w:val="24"/>
        </w:numPr>
        <w:spacing w:after="0" w:line="276" w:lineRule="auto"/>
        <w:contextualSpacing/>
        <w:rPr>
          <w:rFonts w:eastAsia="Times New Roman" w:cs="Arial"/>
          <w:szCs w:val="24"/>
          <w:lang w:eastAsia="en-AU"/>
        </w:rPr>
      </w:pPr>
      <w:r w:rsidRPr="00F81F3B">
        <w:rPr>
          <w:rFonts w:eastAsia="Times New Roman" w:cs="Arial"/>
          <w:szCs w:val="24"/>
          <w:lang w:eastAsia="en-AU"/>
        </w:rPr>
        <w:t>The share of firms with a turnover of $20 million and above decreased.</w:t>
      </w:r>
    </w:p>
    <w:p w14:paraId="5ACD1ED8" w14:textId="6E42323A" w:rsidR="00C9398A" w:rsidRPr="007A17BB" w:rsidRDefault="00C9398A" w:rsidP="00D03DDC">
      <w:pPr>
        <w:numPr>
          <w:ilvl w:val="0"/>
          <w:numId w:val="24"/>
        </w:numPr>
        <w:ind w:left="765" w:hanging="357"/>
        <w:rPr>
          <w:rFonts w:eastAsia="Times New Roman" w:cs="Arial"/>
          <w:b/>
          <w:bCs/>
          <w:sz w:val="20"/>
          <w:szCs w:val="20"/>
          <w:lang w:eastAsia="en-AU"/>
        </w:rPr>
      </w:pPr>
      <w:r w:rsidRPr="007A17BB">
        <w:rPr>
          <w:rFonts w:eastAsia="Times New Roman" w:cs="Arial"/>
          <w:szCs w:val="24"/>
          <w:lang w:eastAsia="en-AU"/>
        </w:rPr>
        <w:t>Firms with a turnover of less than $500</w:t>
      </w:r>
      <w:r w:rsidR="00D01DCD">
        <w:rPr>
          <w:rFonts w:eastAsia="Times New Roman" w:cs="Arial"/>
          <w:szCs w:val="24"/>
          <w:lang w:eastAsia="en-AU"/>
        </w:rPr>
        <w:t>,</w:t>
      </w:r>
      <w:r w:rsidRPr="007A17BB">
        <w:rPr>
          <w:rFonts w:eastAsia="Times New Roman" w:cs="Arial"/>
          <w:szCs w:val="24"/>
          <w:lang w:eastAsia="en-AU"/>
        </w:rPr>
        <w:t>000 per year showed the most significant growth between 2011</w:t>
      </w:r>
      <w:r w:rsidRPr="007A17BB">
        <w:rPr>
          <w:rFonts w:eastAsia="Times New Roman" w:cs="Arial"/>
          <w:szCs w:val="24"/>
          <w:lang w:eastAsia="en-AU"/>
        </w:rPr>
        <w:noBreakHyphen/>
        <w:t>12 and 2014</w:t>
      </w:r>
      <w:r w:rsidRPr="007A17BB">
        <w:rPr>
          <w:rFonts w:eastAsia="Times New Roman" w:cs="Arial"/>
          <w:szCs w:val="24"/>
          <w:lang w:eastAsia="en-AU"/>
        </w:rPr>
        <w:noBreakHyphen/>
        <w:t>15.</w:t>
      </w:r>
    </w:p>
    <w:p w14:paraId="0A253C82" w14:textId="77777777" w:rsidR="00C9398A" w:rsidRPr="00F81F3B" w:rsidRDefault="00C9398A" w:rsidP="00C9398A">
      <w:pPr>
        <w:spacing w:after="0"/>
        <w:rPr>
          <w:rFonts w:eastAsia="Times New Roman" w:cs="Arial"/>
          <w:b/>
          <w:bCs/>
          <w:sz w:val="20"/>
          <w:szCs w:val="20"/>
          <w:lang w:eastAsia="en-AU"/>
        </w:rPr>
      </w:pPr>
      <w:r>
        <w:rPr>
          <w:rFonts w:eastAsia="Times New Roman" w:cs="Arial"/>
          <w:b/>
          <w:bCs/>
          <w:i/>
          <w:color w:val="000000" w:themeColor="text1"/>
          <w:sz w:val="20"/>
          <w:szCs w:val="20"/>
          <w:lang w:eastAsia="en-AU"/>
        </w:rPr>
        <w:t>Figure A1-</w:t>
      </w:r>
      <w:r w:rsidRPr="00F81F3B">
        <w:rPr>
          <w:rFonts w:eastAsia="Times New Roman" w:cs="Arial"/>
          <w:b/>
          <w:bCs/>
          <w:i/>
          <w:color w:val="000000" w:themeColor="text1"/>
          <w:sz w:val="20"/>
          <w:szCs w:val="20"/>
          <w:lang w:eastAsia="en-AU"/>
        </w:rPr>
        <w:t>8 Share of R&amp;D-performing entities under the R&amp;D Tax Incentive by firm sizes (turnover) between 2011-12 and 2014</w:t>
      </w:r>
      <w:r w:rsidRPr="00F81F3B">
        <w:rPr>
          <w:rFonts w:eastAsia="Times New Roman" w:cs="Arial"/>
          <w:b/>
          <w:bCs/>
          <w:i/>
          <w:color w:val="000000" w:themeColor="text1"/>
          <w:sz w:val="20"/>
          <w:szCs w:val="20"/>
          <w:lang w:eastAsia="en-AU"/>
        </w:rPr>
        <w:noBreakHyphen/>
        <w:t>15, as at 30 June 2016</w:t>
      </w:r>
      <w:r>
        <w:rPr>
          <w:rFonts w:eastAsia="Times New Roman" w:cs="Arial"/>
          <w:b/>
          <w:bCs/>
          <w:i/>
          <w:color w:val="000000" w:themeColor="text1"/>
          <w:sz w:val="20"/>
          <w:szCs w:val="20"/>
          <w:lang w:eastAsia="en-AU"/>
        </w:rPr>
        <w:t xml:space="preserve"> (data for income year 2014-15 incomplete)</w:t>
      </w:r>
      <w:r w:rsidRPr="00F81F3B">
        <w:rPr>
          <w:rFonts w:eastAsia="Times New Roman" w:cs="Arial"/>
          <w:b/>
          <w:bCs/>
          <w:noProof/>
          <w:sz w:val="20"/>
          <w:szCs w:val="20"/>
          <w:lang w:eastAsia="en-AU"/>
        </w:rPr>
        <w:drawing>
          <wp:inline distT="0" distB="0" distL="0" distR="0" wp14:anchorId="157DFBFF" wp14:editId="1AD7E704">
            <wp:extent cx="5972175" cy="3114675"/>
            <wp:effectExtent l="0" t="0" r="9525" b="9525"/>
            <wp:docPr id="16" name="Chart 16" descr="Figure A1-8 Share of R&amp;D-performing entities under the R&amp;D Tax Incentive by firm sizes (turnover) between 2011-12 and 2014 15, as at 30 June 2016 (data for income year 2014-15 incomplete)" title="Tax incentiv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18EFA41" w14:textId="77777777" w:rsidR="00C9398A" w:rsidRPr="00F81F3B" w:rsidRDefault="00C9398A" w:rsidP="00C9398A">
      <w:pPr>
        <w:spacing w:before="240" w:after="0"/>
        <w:rPr>
          <w:rFonts w:eastAsia="Times New Roman" w:cs="Arial"/>
          <w:b/>
          <w:bCs/>
          <w:i/>
          <w:sz w:val="20"/>
          <w:szCs w:val="20"/>
          <w:lang w:eastAsia="en-AU"/>
        </w:rPr>
      </w:pPr>
      <w:r>
        <w:rPr>
          <w:rFonts w:eastAsia="Times New Roman" w:cs="Arial"/>
          <w:b/>
          <w:bCs/>
          <w:i/>
          <w:sz w:val="20"/>
          <w:szCs w:val="20"/>
          <w:lang w:eastAsia="en-AU"/>
        </w:rPr>
        <w:t>Figure A1-</w:t>
      </w:r>
      <w:r w:rsidRPr="00F81F3B">
        <w:rPr>
          <w:rFonts w:eastAsia="Times New Roman" w:cs="Arial"/>
          <w:b/>
          <w:bCs/>
          <w:i/>
          <w:sz w:val="20"/>
          <w:szCs w:val="20"/>
          <w:lang w:eastAsia="en-AU"/>
        </w:rPr>
        <w:t xml:space="preserve">8 Firm size Share, Change between 2011-12 and 2014-15, as at 30 June 2016 </w:t>
      </w:r>
    </w:p>
    <w:tbl>
      <w:tblPr>
        <w:tblW w:w="8109" w:type="dxa"/>
        <w:tblInd w:w="108" w:type="dxa"/>
        <w:tblBorders>
          <w:insideH w:val="single" w:sz="4" w:space="0" w:color="8496B0" w:themeColor="text2" w:themeTint="99"/>
          <w:insideV w:val="single" w:sz="4" w:space="0" w:color="8496B0" w:themeColor="text2" w:themeTint="99"/>
        </w:tblBorders>
        <w:tblLook w:val="0000" w:firstRow="0" w:lastRow="0" w:firstColumn="0" w:lastColumn="0" w:noHBand="0" w:noVBand="0"/>
      </w:tblPr>
      <w:tblGrid>
        <w:gridCol w:w="5891"/>
        <w:gridCol w:w="2218"/>
      </w:tblGrid>
      <w:tr w:rsidR="00C9398A" w:rsidRPr="001D2A20" w14:paraId="2066DFFA" w14:textId="77777777" w:rsidTr="00CB4886">
        <w:trPr>
          <w:cantSplit/>
          <w:trHeight w:val="594"/>
          <w:tblHeader/>
        </w:trPr>
        <w:tc>
          <w:tcPr>
            <w:tcW w:w="5891" w:type="dxa"/>
            <w:tcBorders>
              <w:top w:val="single" w:sz="12" w:space="0" w:color="8496B0" w:themeColor="text2" w:themeTint="99"/>
              <w:bottom w:val="single" w:sz="12" w:space="0" w:color="8496B0" w:themeColor="text2" w:themeTint="99"/>
            </w:tcBorders>
            <w:shd w:val="clear" w:color="auto" w:fill="auto"/>
          </w:tcPr>
          <w:p w14:paraId="75235DD6" w14:textId="77777777" w:rsidR="00C9398A" w:rsidRPr="001D2A20" w:rsidRDefault="00C9398A" w:rsidP="00CB4886">
            <w:pPr>
              <w:spacing w:after="0"/>
              <w:rPr>
                <w:rFonts w:eastAsia="MS Mincho" w:cs="Arial"/>
                <w:b/>
                <w:sz w:val="20"/>
                <w:szCs w:val="20"/>
                <w:lang w:eastAsia="ja-JP"/>
              </w:rPr>
            </w:pPr>
            <w:r w:rsidRPr="001D2A20">
              <w:rPr>
                <w:rFonts w:eastAsia="Times New Roman" w:cs="Arial"/>
                <w:b/>
                <w:color w:val="000000" w:themeColor="text1"/>
                <w:sz w:val="20"/>
                <w:szCs w:val="20"/>
                <w:lang w:eastAsia="en-AU"/>
              </w:rPr>
              <w:t xml:space="preserve">Firm size (turnover) </w:t>
            </w:r>
          </w:p>
        </w:tc>
        <w:tc>
          <w:tcPr>
            <w:tcW w:w="2218" w:type="dxa"/>
            <w:tcBorders>
              <w:top w:val="single" w:sz="12" w:space="0" w:color="8496B0" w:themeColor="text2" w:themeTint="99"/>
              <w:bottom w:val="single" w:sz="12" w:space="0" w:color="8496B0" w:themeColor="text2" w:themeTint="99"/>
            </w:tcBorders>
            <w:shd w:val="clear" w:color="auto" w:fill="auto"/>
          </w:tcPr>
          <w:p w14:paraId="68D3CCDB" w14:textId="77777777" w:rsidR="00C9398A" w:rsidRPr="001D2A20" w:rsidRDefault="00C9398A" w:rsidP="00CB4886">
            <w:pPr>
              <w:spacing w:after="0"/>
              <w:rPr>
                <w:rFonts w:eastAsia="MS Mincho" w:cs="Arial"/>
                <w:b/>
                <w:sz w:val="20"/>
                <w:szCs w:val="20"/>
                <w:lang w:eastAsia="ja-JP"/>
              </w:rPr>
            </w:pPr>
            <w:r w:rsidRPr="001D2A20">
              <w:rPr>
                <w:rFonts w:eastAsia="MS Mincho" w:cs="Arial"/>
                <w:b/>
                <w:sz w:val="20"/>
                <w:szCs w:val="20"/>
                <w:lang w:eastAsia="ja-JP"/>
              </w:rPr>
              <w:t>Change in share (per cent)</w:t>
            </w:r>
          </w:p>
        </w:tc>
      </w:tr>
      <w:tr w:rsidR="00C9398A" w:rsidRPr="00F81F3B" w14:paraId="1ECF931A" w14:textId="77777777" w:rsidTr="00CB4886">
        <w:trPr>
          <w:cantSplit/>
          <w:trHeight w:val="285"/>
        </w:trPr>
        <w:tc>
          <w:tcPr>
            <w:tcW w:w="5891" w:type="dxa"/>
            <w:tcBorders>
              <w:top w:val="single" w:sz="12" w:space="0" w:color="8496B0" w:themeColor="text2" w:themeTint="99"/>
            </w:tcBorders>
            <w:shd w:val="clear" w:color="auto" w:fill="auto"/>
          </w:tcPr>
          <w:p w14:paraId="25AB3B4F" w14:textId="77777777" w:rsidR="00C9398A" w:rsidRPr="00F81F3B" w:rsidRDefault="00C9398A" w:rsidP="00CB4886">
            <w:pPr>
              <w:rPr>
                <w:rFonts w:eastAsia="Times New Roman" w:cs="Arial"/>
                <w:szCs w:val="24"/>
                <w:lang w:eastAsia="en-AU"/>
              </w:rPr>
            </w:pPr>
            <w:r w:rsidRPr="00F81F3B">
              <w:rPr>
                <w:rFonts w:eastAsia="Times New Roman" w:cs="Arial"/>
                <w:szCs w:val="24"/>
                <w:lang w:eastAsia="en-AU"/>
              </w:rPr>
              <w:t>&gt;=$50m</w:t>
            </w:r>
          </w:p>
        </w:tc>
        <w:tc>
          <w:tcPr>
            <w:tcW w:w="2218" w:type="dxa"/>
            <w:tcBorders>
              <w:top w:val="single" w:sz="12" w:space="0" w:color="8496B0" w:themeColor="text2" w:themeTint="99"/>
            </w:tcBorders>
            <w:shd w:val="clear" w:color="auto" w:fill="auto"/>
          </w:tcPr>
          <w:p w14:paraId="350F1619" w14:textId="77777777" w:rsidR="00C9398A" w:rsidRPr="00F81F3B" w:rsidRDefault="00C9398A" w:rsidP="00CB4886">
            <w:pPr>
              <w:jc w:val="center"/>
              <w:rPr>
                <w:rFonts w:eastAsia="Times New Roman" w:cs="Arial"/>
                <w:szCs w:val="24"/>
                <w:lang w:eastAsia="en-AU"/>
              </w:rPr>
            </w:pPr>
            <w:r w:rsidRPr="00F81F3B">
              <w:rPr>
                <w:rFonts w:eastAsia="Times New Roman" w:cs="Arial"/>
                <w:szCs w:val="24"/>
                <w:lang w:eastAsia="en-AU"/>
              </w:rPr>
              <w:t>-1.5</w:t>
            </w:r>
          </w:p>
        </w:tc>
      </w:tr>
      <w:tr w:rsidR="00C9398A" w:rsidRPr="00F81F3B" w14:paraId="6A7393DE" w14:textId="77777777" w:rsidTr="00CB4886">
        <w:trPr>
          <w:cantSplit/>
          <w:trHeight w:val="285"/>
        </w:trPr>
        <w:tc>
          <w:tcPr>
            <w:tcW w:w="5891" w:type="dxa"/>
            <w:shd w:val="clear" w:color="auto" w:fill="auto"/>
          </w:tcPr>
          <w:p w14:paraId="1C4B1401" w14:textId="77777777" w:rsidR="00C9398A" w:rsidRPr="00F81F3B" w:rsidRDefault="00C9398A" w:rsidP="00CB4886">
            <w:pPr>
              <w:rPr>
                <w:rFonts w:eastAsia="Times New Roman" w:cs="Arial"/>
                <w:szCs w:val="24"/>
                <w:lang w:eastAsia="en-AU"/>
              </w:rPr>
            </w:pPr>
            <w:r w:rsidRPr="00F81F3B">
              <w:rPr>
                <w:rFonts w:eastAsia="Times New Roman" w:cs="Arial"/>
                <w:szCs w:val="24"/>
                <w:lang w:eastAsia="en-AU"/>
              </w:rPr>
              <w:t>&gt;=$20m&lt;$50m</w:t>
            </w:r>
          </w:p>
        </w:tc>
        <w:tc>
          <w:tcPr>
            <w:tcW w:w="2218" w:type="dxa"/>
            <w:shd w:val="clear" w:color="auto" w:fill="auto"/>
          </w:tcPr>
          <w:p w14:paraId="074B2FC0" w14:textId="77777777" w:rsidR="00C9398A" w:rsidRPr="00F81F3B" w:rsidRDefault="00C9398A" w:rsidP="00CB4886">
            <w:pPr>
              <w:jc w:val="center"/>
              <w:rPr>
                <w:rFonts w:eastAsia="Times New Roman" w:cs="Arial"/>
                <w:szCs w:val="24"/>
                <w:lang w:eastAsia="en-AU"/>
              </w:rPr>
            </w:pPr>
            <w:r w:rsidRPr="00F81F3B">
              <w:rPr>
                <w:rFonts w:eastAsia="Times New Roman" w:cs="Arial"/>
                <w:szCs w:val="24"/>
                <w:lang w:eastAsia="en-AU"/>
              </w:rPr>
              <w:t>-1.7</w:t>
            </w:r>
          </w:p>
        </w:tc>
      </w:tr>
      <w:tr w:rsidR="00C9398A" w:rsidRPr="00F81F3B" w14:paraId="4C323D7D" w14:textId="77777777" w:rsidTr="00CB4886">
        <w:trPr>
          <w:cantSplit/>
          <w:trHeight w:val="285"/>
        </w:trPr>
        <w:tc>
          <w:tcPr>
            <w:tcW w:w="5891" w:type="dxa"/>
            <w:shd w:val="clear" w:color="auto" w:fill="auto"/>
          </w:tcPr>
          <w:p w14:paraId="6EFC918C" w14:textId="77777777" w:rsidR="00C9398A" w:rsidRPr="00F81F3B" w:rsidRDefault="00C9398A" w:rsidP="00CB4886">
            <w:pPr>
              <w:rPr>
                <w:rFonts w:eastAsia="Times New Roman" w:cs="Arial"/>
                <w:szCs w:val="24"/>
                <w:lang w:eastAsia="en-AU"/>
              </w:rPr>
            </w:pPr>
            <w:r w:rsidRPr="00F81F3B">
              <w:rPr>
                <w:rFonts w:eastAsia="Times New Roman" w:cs="Arial"/>
                <w:szCs w:val="24"/>
                <w:lang w:eastAsia="en-AU"/>
              </w:rPr>
              <w:t>&gt;=$10m&lt;$20m</w:t>
            </w:r>
          </w:p>
        </w:tc>
        <w:tc>
          <w:tcPr>
            <w:tcW w:w="2218" w:type="dxa"/>
            <w:shd w:val="clear" w:color="auto" w:fill="auto"/>
          </w:tcPr>
          <w:p w14:paraId="6A68A942" w14:textId="77777777" w:rsidR="00C9398A" w:rsidRPr="00F81F3B" w:rsidRDefault="00C9398A" w:rsidP="00CB4886">
            <w:pPr>
              <w:jc w:val="center"/>
              <w:rPr>
                <w:rFonts w:eastAsia="Times New Roman" w:cs="Arial"/>
                <w:szCs w:val="24"/>
                <w:lang w:eastAsia="en-AU"/>
              </w:rPr>
            </w:pPr>
            <w:r w:rsidRPr="00F81F3B">
              <w:rPr>
                <w:rFonts w:eastAsia="Times New Roman" w:cs="Arial"/>
                <w:szCs w:val="24"/>
                <w:lang w:eastAsia="en-AU"/>
              </w:rPr>
              <w:t>0.2</w:t>
            </w:r>
          </w:p>
        </w:tc>
      </w:tr>
      <w:tr w:rsidR="00C9398A" w:rsidRPr="00F81F3B" w14:paraId="12BDB9DF" w14:textId="77777777" w:rsidTr="00CB4886">
        <w:trPr>
          <w:cantSplit/>
          <w:trHeight w:val="285"/>
        </w:trPr>
        <w:tc>
          <w:tcPr>
            <w:tcW w:w="5891" w:type="dxa"/>
            <w:shd w:val="clear" w:color="auto" w:fill="auto"/>
          </w:tcPr>
          <w:p w14:paraId="3E6DCF8F" w14:textId="77777777" w:rsidR="00C9398A" w:rsidRPr="00F81F3B" w:rsidRDefault="00C9398A" w:rsidP="00CB4886">
            <w:pPr>
              <w:rPr>
                <w:rFonts w:eastAsia="Times New Roman" w:cs="Arial"/>
                <w:szCs w:val="24"/>
                <w:lang w:eastAsia="en-AU"/>
              </w:rPr>
            </w:pPr>
            <w:r w:rsidRPr="00F81F3B">
              <w:rPr>
                <w:rFonts w:eastAsia="Times New Roman" w:cs="Arial"/>
                <w:szCs w:val="24"/>
                <w:lang w:eastAsia="en-AU"/>
              </w:rPr>
              <w:t>&gt;=$5m&lt;$10m</w:t>
            </w:r>
          </w:p>
        </w:tc>
        <w:tc>
          <w:tcPr>
            <w:tcW w:w="2218" w:type="dxa"/>
            <w:shd w:val="clear" w:color="auto" w:fill="auto"/>
          </w:tcPr>
          <w:p w14:paraId="15C0710D" w14:textId="77777777" w:rsidR="00C9398A" w:rsidRPr="00F81F3B" w:rsidRDefault="00C9398A" w:rsidP="00CB4886">
            <w:pPr>
              <w:jc w:val="center"/>
              <w:rPr>
                <w:rFonts w:eastAsia="Times New Roman" w:cs="Arial"/>
                <w:szCs w:val="24"/>
                <w:lang w:eastAsia="en-AU"/>
              </w:rPr>
            </w:pPr>
            <w:r w:rsidRPr="00F81F3B">
              <w:rPr>
                <w:rFonts w:eastAsia="Times New Roman" w:cs="Arial"/>
                <w:szCs w:val="24"/>
                <w:lang w:eastAsia="en-AU"/>
              </w:rPr>
              <w:t>-0.5</w:t>
            </w:r>
          </w:p>
        </w:tc>
      </w:tr>
      <w:tr w:rsidR="00C9398A" w:rsidRPr="00F81F3B" w14:paraId="247275A5" w14:textId="77777777" w:rsidTr="00CB4886">
        <w:trPr>
          <w:cantSplit/>
          <w:trHeight w:val="285"/>
        </w:trPr>
        <w:tc>
          <w:tcPr>
            <w:tcW w:w="5891" w:type="dxa"/>
            <w:shd w:val="clear" w:color="auto" w:fill="auto"/>
          </w:tcPr>
          <w:p w14:paraId="139051B1" w14:textId="77777777" w:rsidR="00C9398A" w:rsidRPr="00F81F3B" w:rsidRDefault="00C9398A" w:rsidP="00CB4886">
            <w:pPr>
              <w:rPr>
                <w:rFonts w:eastAsia="Times New Roman" w:cs="Arial"/>
                <w:szCs w:val="24"/>
                <w:lang w:eastAsia="en-AU"/>
              </w:rPr>
            </w:pPr>
            <w:r w:rsidRPr="00F81F3B">
              <w:rPr>
                <w:rFonts w:eastAsia="Times New Roman" w:cs="Arial"/>
                <w:szCs w:val="24"/>
                <w:lang w:eastAsia="en-AU"/>
              </w:rPr>
              <w:t>&gt;=$2m&lt;$5m</w:t>
            </w:r>
          </w:p>
        </w:tc>
        <w:tc>
          <w:tcPr>
            <w:tcW w:w="2218" w:type="dxa"/>
            <w:shd w:val="clear" w:color="auto" w:fill="auto"/>
          </w:tcPr>
          <w:p w14:paraId="229AB730" w14:textId="77777777" w:rsidR="00C9398A" w:rsidRPr="00F81F3B" w:rsidRDefault="00C9398A" w:rsidP="00CB4886">
            <w:pPr>
              <w:jc w:val="center"/>
              <w:rPr>
                <w:rFonts w:eastAsia="Times New Roman" w:cs="Arial"/>
                <w:szCs w:val="24"/>
                <w:lang w:eastAsia="en-AU"/>
              </w:rPr>
            </w:pPr>
            <w:r w:rsidRPr="00F81F3B">
              <w:rPr>
                <w:rFonts w:eastAsia="Times New Roman" w:cs="Arial"/>
                <w:szCs w:val="24"/>
                <w:lang w:eastAsia="en-AU"/>
              </w:rPr>
              <w:t>-0.9</w:t>
            </w:r>
          </w:p>
        </w:tc>
      </w:tr>
      <w:tr w:rsidR="00C9398A" w:rsidRPr="00F81F3B" w14:paraId="29A8C5F9" w14:textId="77777777" w:rsidTr="00CB4886">
        <w:trPr>
          <w:cantSplit/>
          <w:trHeight w:val="285"/>
        </w:trPr>
        <w:tc>
          <w:tcPr>
            <w:tcW w:w="5891" w:type="dxa"/>
            <w:shd w:val="clear" w:color="auto" w:fill="auto"/>
          </w:tcPr>
          <w:p w14:paraId="5618002D" w14:textId="77777777" w:rsidR="00C9398A" w:rsidRPr="00F81F3B" w:rsidRDefault="00C9398A" w:rsidP="00CB4886">
            <w:pPr>
              <w:rPr>
                <w:rFonts w:eastAsia="Times New Roman" w:cs="Arial"/>
                <w:szCs w:val="24"/>
                <w:lang w:eastAsia="en-AU"/>
              </w:rPr>
            </w:pPr>
            <w:r w:rsidRPr="00F81F3B">
              <w:rPr>
                <w:rFonts w:eastAsia="Times New Roman" w:cs="Arial"/>
                <w:szCs w:val="24"/>
                <w:lang w:eastAsia="en-AU"/>
              </w:rPr>
              <w:t>&gt;=$1m&lt;$2m</w:t>
            </w:r>
          </w:p>
        </w:tc>
        <w:tc>
          <w:tcPr>
            <w:tcW w:w="2218" w:type="dxa"/>
            <w:shd w:val="clear" w:color="auto" w:fill="auto"/>
          </w:tcPr>
          <w:p w14:paraId="71CB91E4" w14:textId="77777777" w:rsidR="00C9398A" w:rsidRPr="00F81F3B" w:rsidRDefault="00C9398A" w:rsidP="00CB4886">
            <w:pPr>
              <w:jc w:val="center"/>
              <w:rPr>
                <w:rFonts w:eastAsia="Times New Roman" w:cs="Arial"/>
                <w:szCs w:val="24"/>
                <w:lang w:eastAsia="en-AU"/>
              </w:rPr>
            </w:pPr>
            <w:r w:rsidRPr="00F81F3B">
              <w:rPr>
                <w:rFonts w:eastAsia="Times New Roman" w:cs="Arial"/>
                <w:szCs w:val="24"/>
                <w:lang w:eastAsia="en-AU"/>
              </w:rPr>
              <w:t>-0.4</w:t>
            </w:r>
          </w:p>
        </w:tc>
      </w:tr>
      <w:tr w:rsidR="00C9398A" w:rsidRPr="00F81F3B" w14:paraId="3F8D06AC" w14:textId="77777777" w:rsidTr="00CB4886">
        <w:trPr>
          <w:cantSplit/>
          <w:trHeight w:val="285"/>
        </w:trPr>
        <w:tc>
          <w:tcPr>
            <w:tcW w:w="5891" w:type="dxa"/>
            <w:shd w:val="clear" w:color="auto" w:fill="auto"/>
          </w:tcPr>
          <w:p w14:paraId="4ABFBBE5" w14:textId="77777777" w:rsidR="00C9398A" w:rsidRPr="00F81F3B" w:rsidRDefault="00C9398A" w:rsidP="00CB4886">
            <w:pPr>
              <w:rPr>
                <w:rFonts w:eastAsia="Times New Roman" w:cs="Arial"/>
                <w:szCs w:val="24"/>
                <w:lang w:eastAsia="en-AU"/>
              </w:rPr>
            </w:pPr>
            <w:r w:rsidRPr="00F81F3B">
              <w:rPr>
                <w:rFonts w:eastAsia="Times New Roman" w:cs="Arial"/>
                <w:szCs w:val="24"/>
                <w:lang w:eastAsia="en-AU"/>
              </w:rPr>
              <w:t>&gt;=$500k&lt;$1m</w:t>
            </w:r>
          </w:p>
        </w:tc>
        <w:tc>
          <w:tcPr>
            <w:tcW w:w="2218" w:type="dxa"/>
            <w:shd w:val="clear" w:color="auto" w:fill="auto"/>
          </w:tcPr>
          <w:p w14:paraId="3898233F" w14:textId="77777777" w:rsidR="00C9398A" w:rsidRPr="00F81F3B" w:rsidRDefault="00C9398A" w:rsidP="00CB4886">
            <w:pPr>
              <w:jc w:val="center"/>
              <w:rPr>
                <w:rFonts w:eastAsia="Times New Roman" w:cs="Arial"/>
                <w:szCs w:val="24"/>
                <w:lang w:eastAsia="en-AU"/>
              </w:rPr>
            </w:pPr>
            <w:r w:rsidRPr="00F81F3B">
              <w:rPr>
                <w:rFonts w:eastAsia="Times New Roman" w:cs="Arial"/>
                <w:szCs w:val="24"/>
                <w:lang w:eastAsia="en-AU"/>
              </w:rPr>
              <w:t>0.2</w:t>
            </w:r>
          </w:p>
        </w:tc>
      </w:tr>
      <w:tr w:rsidR="00C9398A" w:rsidRPr="00F81F3B" w14:paraId="3B42419E" w14:textId="77777777" w:rsidTr="00CB4886">
        <w:trPr>
          <w:cantSplit/>
          <w:trHeight w:val="285"/>
        </w:trPr>
        <w:tc>
          <w:tcPr>
            <w:tcW w:w="5891" w:type="dxa"/>
            <w:shd w:val="clear" w:color="auto" w:fill="auto"/>
          </w:tcPr>
          <w:p w14:paraId="2045C5B5" w14:textId="77777777" w:rsidR="00C9398A" w:rsidRPr="00F81F3B" w:rsidRDefault="00C9398A" w:rsidP="00CB4886">
            <w:pPr>
              <w:rPr>
                <w:rFonts w:eastAsia="Times New Roman" w:cs="Arial"/>
                <w:szCs w:val="24"/>
                <w:lang w:eastAsia="en-AU"/>
              </w:rPr>
            </w:pPr>
            <w:r w:rsidRPr="00F81F3B">
              <w:rPr>
                <w:rFonts w:eastAsia="Times New Roman" w:cs="Arial"/>
                <w:szCs w:val="24"/>
                <w:lang w:eastAsia="en-AU"/>
              </w:rPr>
              <w:t>&gt;=$0K&lt;$500k</w:t>
            </w:r>
          </w:p>
        </w:tc>
        <w:tc>
          <w:tcPr>
            <w:tcW w:w="2218" w:type="dxa"/>
            <w:shd w:val="clear" w:color="auto" w:fill="auto"/>
          </w:tcPr>
          <w:p w14:paraId="2FBE86B3" w14:textId="77777777" w:rsidR="00C9398A" w:rsidRPr="00F81F3B" w:rsidRDefault="00C9398A" w:rsidP="00CB4886">
            <w:pPr>
              <w:jc w:val="center"/>
              <w:rPr>
                <w:rFonts w:eastAsia="Times New Roman" w:cs="Arial"/>
                <w:szCs w:val="24"/>
                <w:lang w:eastAsia="en-AU"/>
              </w:rPr>
            </w:pPr>
            <w:r w:rsidRPr="00F81F3B">
              <w:rPr>
                <w:rFonts w:eastAsia="Times New Roman" w:cs="Arial"/>
                <w:szCs w:val="24"/>
                <w:lang w:eastAsia="en-AU"/>
              </w:rPr>
              <w:t>4.5</w:t>
            </w:r>
          </w:p>
        </w:tc>
      </w:tr>
    </w:tbl>
    <w:p w14:paraId="77DC13E6" w14:textId="77777777" w:rsidR="00C9398A" w:rsidRPr="00F81F3B" w:rsidRDefault="00C9398A" w:rsidP="00C9398A">
      <w:pPr>
        <w:keepNext/>
        <w:keepLines/>
        <w:spacing w:before="200"/>
        <w:outlineLvl w:val="3"/>
        <w:rPr>
          <w:rFonts w:eastAsia="Times New Roman" w:cs="Arial"/>
          <w:b/>
          <w:bCs/>
          <w:sz w:val="20"/>
          <w:szCs w:val="20"/>
          <w:lang w:eastAsia="en-AU"/>
        </w:rPr>
      </w:pPr>
      <w:r>
        <w:rPr>
          <w:rFonts w:eastAsiaTheme="majorEastAsia" w:cstheme="majorBidi"/>
          <w:bCs/>
          <w:iCs/>
          <w:color w:val="5B9BD5" w:themeColor="accent1"/>
          <w:sz w:val="26"/>
          <w:szCs w:val="26"/>
          <w:lang w:eastAsia="en-AU"/>
        </w:rPr>
        <w:t>Advance and Overseas Findings</w:t>
      </w:r>
    </w:p>
    <w:p w14:paraId="50F46606" w14:textId="77777777" w:rsidR="00C9398A" w:rsidRPr="00F81F3B" w:rsidRDefault="00C9398A" w:rsidP="00C9398A">
      <w:pPr>
        <w:rPr>
          <w:rFonts w:eastAsia="Times New Roman" w:cs="Arial"/>
          <w:szCs w:val="24"/>
          <w:lang w:eastAsia="en-AU"/>
        </w:rPr>
      </w:pPr>
      <w:r w:rsidRPr="00F81F3B">
        <w:rPr>
          <w:rFonts w:eastAsia="Times New Roman" w:cs="Arial"/>
          <w:szCs w:val="24"/>
          <w:lang w:eastAsia="en-AU"/>
        </w:rPr>
        <w:t xml:space="preserve">Generally only R&amp;D activities conducted in Australia or the external Territories qualify for the </w:t>
      </w:r>
      <w:r w:rsidRPr="00F81F3B">
        <w:rPr>
          <w:rFonts w:eastAsia="Times New Roman" w:cs="Arial"/>
          <w:i/>
          <w:szCs w:val="24"/>
          <w:lang w:eastAsia="en-AU"/>
        </w:rPr>
        <w:t xml:space="preserve">R&amp;D Tax Incentive. </w:t>
      </w:r>
      <w:r w:rsidRPr="00F81F3B">
        <w:rPr>
          <w:rFonts w:eastAsia="Times New Roman" w:cs="Arial"/>
          <w:szCs w:val="24"/>
          <w:lang w:eastAsia="en-AU"/>
        </w:rPr>
        <w:t xml:space="preserve">A positive Overseas Finding by Innovation Australia is required to claim overseas expenditure under the </w:t>
      </w:r>
      <w:r w:rsidRPr="00F81F3B">
        <w:rPr>
          <w:rFonts w:eastAsia="Times New Roman" w:cs="Arial"/>
          <w:i/>
          <w:szCs w:val="24"/>
          <w:lang w:eastAsia="en-AU"/>
        </w:rPr>
        <w:t>R&amp;D Tax Incentive.</w:t>
      </w:r>
      <w:r w:rsidRPr="00F81F3B">
        <w:rPr>
          <w:rFonts w:eastAsia="Times New Roman" w:cs="Arial"/>
          <w:szCs w:val="24"/>
          <w:lang w:eastAsia="en-AU"/>
        </w:rPr>
        <w:t xml:space="preserve"> Applications for Overseas Findings must be lodged with the Department of Industry, Innovation and Science before the end of the company’s income year in which the </w:t>
      </w:r>
      <w:r w:rsidRPr="00F81F3B">
        <w:rPr>
          <w:rFonts w:eastAsia="Times New Roman" w:cs="Arial"/>
          <w:szCs w:val="24"/>
          <w:lang w:eastAsia="en-AU"/>
        </w:rPr>
        <w:lastRenderedPageBreak/>
        <w:t>activities are conducted. Overseas Findings last for the duration of the relevant activities.</w:t>
      </w:r>
    </w:p>
    <w:p w14:paraId="4AFADD9A" w14:textId="77777777" w:rsidR="00C9398A" w:rsidRPr="00F81F3B" w:rsidRDefault="00C9398A" w:rsidP="00C9398A">
      <w:pPr>
        <w:spacing w:after="0"/>
        <w:rPr>
          <w:rFonts w:eastAsia="Times New Roman" w:cs="Arial"/>
          <w:szCs w:val="24"/>
          <w:lang w:eastAsia="en-AU"/>
        </w:rPr>
      </w:pPr>
      <w:r w:rsidRPr="00F81F3B">
        <w:rPr>
          <w:rFonts w:eastAsia="Times New Roman" w:cs="Arial"/>
          <w:szCs w:val="24"/>
          <w:lang w:eastAsia="en-AU"/>
        </w:rPr>
        <w:t xml:space="preserve">A company may seek an Advance Finding to increase certainty in relation to whether Innovation Australia considers their planned R&amp;D activities are eligible under the </w:t>
      </w:r>
      <w:r w:rsidRPr="00F81F3B">
        <w:rPr>
          <w:rFonts w:eastAsia="Times New Roman" w:cs="Arial"/>
          <w:i/>
          <w:szCs w:val="24"/>
          <w:lang w:eastAsia="en-AU"/>
        </w:rPr>
        <w:t>R&amp;D Tax Incentive.</w:t>
      </w:r>
      <w:r w:rsidRPr="00F81F3B">
        <w:rPr>
          <w:rFonts w:eastAsia="Times New Roman" w:cs="Arial"/>
          <w:szCs w:val="24"/>
          <w:lang w:eastAsia="en-AU"/>
        </w:rPr>
        <w:t xml:space="preserve"> An Advance Finding is a determination on whether all or part of an activity is a core R&amp;D activity, a supporting R&amp;D activity, or neither of these.</w:t>
      </w:r>
    </w:p>
    <w:p w14:paraId="15144C97" w14:textId="77777777" w:rsidR="00C9398A" w:rsidRPr="00F81F3B" w:rsidRDefault="00C9398A" w:rsidP="00C9398A">
      <w:pPr>
        <w:spacing w:after="0"/>
        <w:rPr>
          <w:rFonts w:eastAsia="Times New Roman" w:cs="Arial"/>
          <w:color w:val="FF0000"/>
          <w:szCs w:val="24"/>
          <w:lang w:eastAsia="en-AU"/>
        </w:rPr>
      </w:pPr>
      <w:r w:rsidRPr="00F81F3B">
        <w:rPr>
          <w:rFonts w:eastAsia="Times New Roman" w:cs="Arial"/>
          <w:color w:val="000000" w:themeColor="text1"/>
          <w:szCs w:val="24"/>
          <w:lang w:eastAsia="en-AU"/>
        </w:rPr>
        <w:t>During 2015</w:t>
      </w:r>
      <w:r w:rsidRPr="00F81F3B">
        <w:rPr>
          <w:rFonts w:eastAsia="Times New Roman" w:cs="Arial"/>
          <w:color w:val="000000" w:themeColor="text1"/>
          <w:szCs w:val="24"/>
          <w:lang w:eastAsia="en-AU"/>
        </w:rPr>
        <w:noBreakHyphen/>
        <w:t>16,</w:t>
      </w:r>
      <w:r w:rsidRPr="00F81F3B">
        <w:rPr>
          <w:rFonts w:ascii="Times New Roman" w:eastAsia="Times New Roman" w:hAnsi="Times New Roman" w:cs="Arial"/>
          <w:color w:val="000000" w:themeColor="text1"/>
          <w:szCs w:val="24"/>
          <w:lang w:eastAsia="en-AU"/>
        </w:rPr>
        <w:t> </w:t>
      </w:r>
      <w:r w:rsidRPr="00F81F3B">
        <w:rPr>
          <w:rFonts w:eastAsia="Times New Roman" w:cs="Arial"/>
          <w:color w:val="000000" w:themeColor="text1"/>
          <w:szCs w:val="24"/>
          <w:lang w:eastAsia="en-AU"/>
        </w:rPr>
        <w:t>196 decisions relating to Advance and Overseas Finding applications were made: Of those, three-quarters (73 per cent) were positive (granted). Of the 196 Findings completed as at 30 June 2016, some findings related to earlier income periods of R&amp;D activity. For the</w:t>
      </w:r>
      <w:r w:rsidRPr="00F81F3B">
        <w:rPr>
          <w:rFonts w:ascii="Times New Roman" w:eastAsia="Times New Roman" w:hAnsi="Times New Roman" w:cs="Arial"/>
          <w:color w:val="000000" w:themeColor="text1"/>
          <w:szCs w:val="24"/>
          <w:lang w:eastAsia="en-AU"/>
        </w:rPr>
        <w:t> </w:t>
      </w:r>
      <w:r w:rsidRPr="00F81F3B">
        <w:rPr>
          <w:rFonts w:eastAsia="Times New Roman" w:cs="Arial"/>
          <w:color w:val="000000" w:themeColor="text1"/>
          <w:szCs w:val="24"/>
          <w:lang w:eastAsia="en-AU"/>
        </w:rPr>
        <w:t>2015</w:t>
      </w:r>
      <w:r w:rsidRPr="00F81F3B">
        <w:rPr>
          <w:rFonts w:eastAsia="Times New Roman" w:cs="Arial"/>
          <w:color w:val="000000" w:themeColor="text1"/>
          <w:szCs w:val="24"/>
          <w:lang w:eastAsia="en-AU"/>
        </w:rPr>
        <w:noBreakHyphen/>
        <w:t>16 income</w:t>
      </w:r>
      <w:r>
        <w:rPr>
          <w:rFonts w:eastAsia="Times New Roman" w:cs="Arial"/>
          <w:color w:val="000000" w:themeColor="text1"/>
          <w:szCs w:val="24"/>
          <w:lang w:eastAsia="en-AU"/>
        </w:rPr>
        <w:t xml:space="preserve"> </w:t>
      </w:r>
      <w:r w:rsidRPr="00F81F3B">
        <w:rPr>
          <w:rFonts w:eastAsia="Times New Roman" w:cs="Arial"/>
          <w:color w:val="000000" w:themeColor="text1"/>
          <w:szCs w:val="24"/>
          <w:lang w:eastAsia="en-AU"/>
        </w:rPr>
        <w:t>year, 200 applications for Advance and Overseas Findings were received, and</w:t>
      </w:r>
      <w:r w:rsidRPr="00F81F3B">
        <w:rPr>
          <w:rFonts w:ascii="Times New Roman" w:eastAsia="Times New Roman" w:hAnsi="Times New Roman" w:cs="Arial"/>
          <w:color w:val="000000" w:themeColor="text1"/>
          <w:szCs w:val="24"/>
          <w:lang w:eastAsia="en-AU"/>
        </w:rPr>
        <w:t> </w:t>
      </w:r>
      <w:r w:rsidRPr="00F81F3B">
        <w:rPr>
          <w:rFonts w:eastAsia="Times New Roman" w:cs="Arial"/>
          <w:color w:val="000000" w:themeColor="text1"/>
          <w:szCs w:val="24"/>
          <w:lang w:eastAsia="en-AU"/>
        </w:rPr>
        <w:t>42 decisions had been made as at 30 June 2016 (consisting of 16 Advance Findings, and 26 Overseas Findings). For the 2014</w:t>
      </w:r>
      <w:r w:rsidRPr="00F81F3B">
        <w:rPr>
          <w:rFonts w:eastAsia="Times New Roman" w:cs="Arial"/>
          <w:color w:val="000000" w:themeColor="text1"/>
          <w:szCs w:val="24"/>
          <w:lang w:eastAsia="en-AU"/>
        </w:rPr>
        <w:noBreakHyphen/>
        <w:t>15 income</w:t>
      </w:r>
      <w:r>
        <w:rPr>
          <w:rFonts w:eastAsia="Times New Roman" w:cs="Arial"/>
          <w:color w:val="000000" w:themeColor="text1"/>
          <w:szCs w:val="24"/>
          <w:lang w:eastAsia="en-AU"/>
        </w:rPr>
        <w:t xml:space="preserve"> </w:t>
      </w:r>
      <w:r w:rsidRPr="00F81F3B">
        <w:rPr>
          <w:rFonts w:eastAsia="Times New Roman" w:cs="Arial"/>
          <w:color w:val="000000" w:themeColor="text1"/>
          <w:szCs w:val="24"/>
          <w:lang w:eastAsia="en-AU"/>
        </w:rPr>
        <w:t xml:space="preserve">year, 221 applications had been received, and 199 decisions had been made. </w:t>
      </w:r>
    </w:p>
    <w:p w14:paraId="46CB090F" w14:textId="77777777" w:rsidR="00C9398A" w:rsidRPr="00767E49" w:rsidRDefault="00C9398A" w:rsidP="00C9398A">
      <w:pPr>
        <w:keepNext/>
        <w:keepLines/>
        <w:spacing w:before="200"/>
        <w:outlineLvl w:val="3"/>
        <w:rPr>
          <w:rFonts w:eastAsiaTheme="majorEastAsia" w:cstheme="majorBidi"/>
          <w:bCs/>
          <w:iCs/>
          <w:color w:val="5B9BD5" w:themeColor="accent1"/>
          <w:sz w:val="26"/>
          <w:szCs w:val="26"/>
          <w:lang w:eastAsia="en-AU"/>
        </w:rPr>
      </w:pPr>
      <w:r w:rsidRPr="00767E49">
        <w:rPr>
          <w:rFonts w:eastAsiaTheme="majorEastAsia" w:cstheme="majorBidi"/>
          <w:bCs/>
          <w:iCs/>
          <w:color w:val="5B9BD5" w:themeColor="accent1"/>
          <w:sz w:val="26"/>
          <w:szCs w:val="26"/>
          <w:lang w:eastAsia="en-AU"/>
        </w:rPr>
        <w:t xml:space="preserve">Research </w:t>
      </w:r>
      <w:r>
        <w:rPr>
          <w:rFonts w:eastAsiaTheme="majorEastAsia" w:cstheme="majorBidi"/>
          <w:bCs/>
          <w:iCs/>
          <w:color w:val="5B9BD5" w:themeColor="accent1"/>
          <w:sz w:val="26"/>
          <w:szCs w:val="26"/>
          <w:lang w:eastAsia="en-AU"/>
        </w:rPr>
        <w:t>S</w:t>
      </w:r>
      <w:r w:rsidRPr="00767E49">
        <w:rPr>
          <w:rFonts w:eastAsiaTheme="majorEastAsia" w:cstheme="majorBidi"/>
          <w:bCs/>
          <w:iCs/>
          <w:color w:val="5B9BD5" w:themeColor="accent1"/>
          <w:sz w:val="26"/>
          <w:szCs w:val="26"/>
          <w:lang w:eastAsia="en-AU"/>
        </w:rPr>
        <w:t xml:space="preserve">ervice </w:t>
      </w:r>
      <w:r>
        <w:rPr>
          <w:rFonts w:eastAsiaTheme="majorEastAsia" w:cstheme="majorBidi"/>
          <w:bCs/>
          <w:iCs/>
          <w:color w:val="5B9BD5" w:themeColor="accent1"/>
          <w:sz w:val="26"/>
          <w:szCs w:val="26"/>
          <w:lang w:eastAsia="en-AU"/>
        </w:rPr>
        <w:t>P</w:t>
      </w:r>
      <w:r w:rsidRPr="00767E49">
        <w:rPr>
          <w:rFonts w:eastAsiaTheme="majorEastAsia" w:cstheme="majorBidi"/>
          <w:bCs/>
          <w:iCs/>
          <w:color w:val="5B9BD5" w:themeColor="accent1"/>
          <w:sz w:val="26"/>
          <w:szCs w:val="26"/>
          <w:lang w:eastAsia="en-AU"/>
        </w:rPr>
        <w:t>roviders (RSPs)</w:t>
      </w:r>
    </w:p>
    <w:p w14:paraId="762753DF" w14:textId="77777777" w:rsidR="00C9398A" w:rsidRPr="00F81F3B" w:rsidRDefault="00C9398A" w:rsidP="00C9398A">
      <w:pPr>
        <w:spacing w:after="240"/>
        <w:rPr>
          <w:rFonts w:eastAsia="Times New Roman" w:cs="Arial"/>
          <w:color w:val="000000" w:themeColor="text1"/>
          <w:szCs w:val="24"/>
          <w:lang w:eastAsia="en-AU"/>
        </w:rPr>
      </w:pPr>
      <w:r w:rsidRPr="00F81F3B">
        <w:rPr>
          <w:rFonts w:eastAsia="Times New Roman" w:cs="Arial"/>
          <w:color w:val="000000" w:themeColor="text1"/>
          <w:szCs w:val="24"/>
          <w:lang w:eastAsia="en-AU"/>
        </w:rPr>
        <w:t>The Australian Government is committed to encouraging business to access R&amp;D expertise and skills provided by public and private sector R&amp;D organisations. The</w:t>
      </w:r>
      <w:r w:rsidRPr="00F81F3B">
        <w:rPr>
          <w:rFonts w:eastAsia="Times New Roman" w:cs="Arial"/>
          <w:i/>
          <w:color w:val="000000" w:themeColor="text1"/>
          <w:szCs w:val="24"/>
          <w:lang w:eastAsia="en-AU"/>
        </w:rPr>
        <w:t xml:space="preserve"> R&amp;D Tax Incentive</w:t>
      </w:r>
      <w:r w:rsidRPr="00F81F3B">
        <w:rPr>
          <w:rFonts w:eastAsia="Times New Roman" w:cs="Arial"/>
          <w:color w:val="000000" w:themeColor="text1"/>
          <w:szCs w:val="24"/>
          <w:lang w:eastAsia="en-AU"/>
        </w:rPr>
        <w:t xml:space="preserve"> allows for the registration of Research Service Providers (RSPs) which offer expertise to companies that do not have access to the specific skills and resources</w:t>
      </w:r>
      <w:r>
        <w:rPr>
          <w:rFonts w:eastAsia="Times New Roman" w:cs="Arial"/>
          <w:color w:val="000000" w:themeColor="text1"/>
          <w:szCs w:val="24"/>
          <w:lang w:eastAsia="en-AU"/>
        </w:rPr>
        <w:t xml:space="preserve"> they require to undertake R&amp;D.</w:t>
      </w:r>
    </w:p>
    <w:p w14:paraId="5DC98088" w14:textId="77777777" w:rsidR="00C9398A" w:rsidRPr="00F81F3B" w:rsidRDefault="00C9398A" w:rsidP="00C9398A">
      <w:pPr>
        <w:spacing w:after="240"/>
        <w:rPr>
          <w:rFonts w:eastAsia="Times New Roman" w:cs="Arial"/>
          <w:color w:val="000000" w:themeColor="text1"/>
          <w:szCs w:val="24"/>
          <w:lang w:eastAsia="en-AU"/>
        </w:rPr>
      </w:pPr>
      <w:r w:rsidRPr="00F81F3B">
        <w:rPr>
          <w:rFonts w:eastAsia="Times New Roman" w:cs="Arial"/>
          <w:color w:val="000000" w:themeColor="text1"/>
          <w:szCs w:val="24"/>
          <w:lang w:eastAsia="en-AU"/>
        </w:rPr>
        <w:t xml:space="preserve">RSPs also allow companies to benefit from the </w:t>
      </w:r>
      <w:r w:rsidRPr="00F81F3B">
        <w:rPr>
          <w:rFonts w:eastAsia="Times New Roman" w:cs="Arial"/>
          <w:i/>
          <w:iCs/>
          <w:color w:val="000000" w:themeColor="text1"/>
          <w:szCs w:val="24"/>
          <w:lang w:eastAsia="en-AU"/>
        </w:rPr>
        <w:t>R&amp;D Tax Incentive</w:t>
      </w:r>
      <w:r w:rsidRPr="00F81F3B">
        <w:rPr>
          <w:rFonts w:eastAsia="Times New Roman" w:cs="Arial"/>
          <w:color w:val="000000" w:themeColor="text1"/>
          <w:szCs w:val="24"/>
          <w:lang w:eastAsia="en-AU"/>
        </w:rPr>
        <w:t xml:space="preserve"> by contracting their R&amp;D work to an organisation with RSP status. Companies that use RSP services do not have to meet the $20</w:t>
      </w:r>
      <w:r>
        <w:rPr>
          <w:rFonts w:eastAsia="Times New Roman" w:cs="Arial"/>
          <w:color w:val="000000" w:themeColor="text1"/>
          <w:szCs w:val="24"/>
          <w:lang w:eastAsia="en-AU"/>
        </w:rPr>
        <w:t xml:space="preserve"> </w:t>
      </w:r>
      <w:r w:rsidRPr="00F81F3B">
        <w:rPr>
          <w:rFonts w:eastAsia="Times New Roman" w:cs="Arial"/>
          <w:color w:val="000000" w:themeColor="text1"/>
          <w:szCs w:val="24"/>
          <w:lang w:eastAsia="en-AU"/>
        </w:rPr>
        <w:t xml:space="preserve">000 expenditure threshold for the </w:t>
      </w:r>
      <w:r w:rsidRPr="00F81F3B">
        <w:rPr>
          <w:rFonts w:eastAsia="Times New Roman" w:cs="Arial"/>
          <w:i/>
          <w:color w:val="000000" w:themeColor="text1"/>
          <w:szCs w:val="24"/>
          <w:lang w:eastAsia="en-AU"/>
        </w:rPr>
        <w:t>R&amp;D Tax Incentive</w:t>
      </w:r>
      <w:r w:rsidRPr="00F81F3B">
        <w:rPr>
          <w:rFonts w:eastAsia="Times New Roman" w:cs="Arial"/>
          <w:color w:val="000000" w:themeColor="text1"/>
          <w:szCs w:val="24"/>
          <w:lang w:eastAsia="en-AU"/>
        </w:rPr>
        <w:t>.</w:t>
      </w:r>
    </w:p>
    <w:p w14:paraId="1654B840" w14:textId="77777777" w:rsidR="00C9398A" w:rsidRPr="00F81F3B" w:rsidRDefault="00C9398A" w:rsidP="00C9398A">
      <w:pPr>
        <w:spacing w:after="0"/>
        <w:rPr>
          <w:rFonts w:eastAsia="Times New Roman" w:cs="Arial"/>
          <w:color w:val="FF0000"/>
          <w:szCs w:val="24"/>
          <w:lang w:eastAsia="en-AU"/>
        </w:rPr>
      </w:pPr>
      <w:r w:rsidRPr="00F81F3B">
        <w:rPr>
          <w:rFonts w:eastAsia="Times New Roman" w:cs="Arial"/>
          <w:color w:val="000000" w:themeColor="text1"/>
          <w:szCs w:val="24"/>
          <w:lang w:eastAsia="en-AU"/>
        </w:rPr>
        <w:t xml:space="preserve">As at 30 June 2016, 187 organisations were registered as RSPs. A list of organisations </w:t>
      </w:r>
      <w:r>
        <w:rPr>
          <w:rFonts w:eastAsia="Times New Roman" w:cs="Arial"/>
          <w:color w:val="000000" w:themeColor="text1"/>
          <w:szCs w:val="24"/>
          <w:lang w:eastAsia="en-AU"/>
        </w:rPr>
        <w:t>is provided</w:t>
      </w:r>
      <w:r w:rsidRPr="00F81F3B">
        <w:rPr>
          <w:rFonts w:eastAsia="Times New Roman" w:cs="Arial"/>
          <w:color w:val="000000" w:themeColor="text1"/>
          <w:szCs w:val="24"/>
          <w:lang w:eastAsia="en-AU"/>
        </w:rPr>
        <w:t xml:space="preserve"> in Table </w:t>
      </w:r>
      <w:r>
        <w:rPr>
          <w:rFonts w:eastAsia="Times New Roman" w:cs="Arial"/>
          <w:color w:val="000000" w:themeColor="text1"/>
          <w:szCs w:val="24"/>
          <w:lang w:eastAsia="en-AU"/>
        </w:rPr>
        <w:t>A1-2</w:t>
      </w:r>
      <w:r w:rsidRPr="00F81F3B">
        <w:rPr>
          <w:rFonts w:eastAsia="Times New Roman" w:cs="Arial"/>
          <w:color w:val="000000" w:themeColor="text1"/>
          <w:szCs w:val="24"/>
          <w:lang w:eastAsia="en-AU"/>
        </w:rPr>
        <w:t>.</w:t>
      </w:r>
    </w:p>
    <w:p w14:paraId="4B2D36BB" w14:textId="77777777" w:rsidR="00C9398A" w:rsidRPr="00767E49" w:rsidRDefault="00C9398A" w:rsidP="00C9398A">
      <w:pPr>
        <w:keepNext/>
        <w:keepLines/>
        <w:spacing w:before="200"/>
        <w:outlineLvl w:val="3"/>
        <w:rPr>
          <w:rFonts w:eastAsiaTheme="majorEastAsia" w:cstheme="majorBidi"/>
          <w:bCs/>
          <w:iCs/>
          <w:color w:val="5B9BD5" w:themeColor="accent1"/>
          <w:sz w:val="26"/>
          <w:szCs w:val="26"/>
          <w:lang w:eastAsia="en-AU"/>
        </w:rPr>
      </w:pPr>
      <w:bookmarkStart w:id="45" w:name="OLE_LINK4"/>
      <w:r w:rsidRPr="00767E49">
        <w:rPr>
          <w:rFonts w:eastAsiaTheme="majorEastAsia" w:cstheme="majorBidi"/>
          <w:bCs/>
          <w:iCs/>
          <w:color w:val="5B9BD5" w:themeColor="accent1"/>
          <w:sz w:val="26"/>
          <w:szCs w:val="26"/>
          <w:lang w:eastAsia="en-AU"/>
        </w:rPr>
        <w:t xml:space="preserve">Joint administration with the </w:t>
      </w:r>
      <w:r>
        <w:rPr>
          <w:rFonts w:eastAsiaTheme="majorEastAsia" w:cstheme="majorBidi"/>
          <w:bCs/>
          <w:iCs/>
          <w:color w:val="5B9BD5" w:themeColor="accent1"/>
          <w:sz w:val="26"/>
          <w:szCs w:val="26"/>
          <w:lang w:eastAsia="en-AU"/>
        </w:rPr>
        <w:t>Australian T</w:t>
      </w:r>
      <w:r w:rsidRPr="00767E49">
        <w:rPr>
          <w:rFonts w:eastAsiaTheme="majorEastAsia" w:cstheme="majorBidi"/>
          <w:bCs/>
          <w:iCs/>
          <w:color w:val="5B9BD5" w:themeColor="accent1"/>
          <w:sz w:val="26"/>
          <w:szCs w:val="26"/>
          <w:lang w:eastAsia="en-AU"/>
        </w:rPr>
        <w:t xml:space="preserve">axation </w:t>
      </w:r>
      <w:r>
        <w:rPr>
          <w:rFonts w:eastAsiaTheme="majorEastAsia" w:cstheme="majorBidi"/>
          <w:bCs/>
          <w:iCs/>
          <w:color w:val="5B9BD5" w:themeColor="accent1"/>
          <w:sz w:val="26"/>
          <w:szCs w:val="26"/>
          <w:lang w:eastAsia="en-AU"/>
        </w:rPr>
        <w:t>O</w:t>
      </w:r>
      <w:r w:rsidRPr="00767E49">
        <w:rPr>
          <w:rFonts w:eastAsiaTheme="majorEastAsia" w:cstheme="majorBidi"/>
          <w:bCs/>
          <w:iCs/>
          <w:color w:val="5B9BD5" w:themeColor="accent1"/>
          <w:sz w:val="26"/>
          <w:szCs w:val="26"/>
          <w:lang w:eastAsia="en-AU"/>
        </w:rPr>
        <w:t>ffice</w:t>
      </w:r>
    </w:p>
    <w:p w14:paraId="209988B7" w14:textId="77777777" w:rsidR="00C9398A" w:rsidRPr="00F81F3B" w:rsidRDefault="00C9398A" w:rsidP="00C9398A">
      <w:pPr>
        <w:rPr>
          <w:rFonts w:eastAsia="Times New Roman" w:cs="Arial"/>
          <w:color w:val="000000" w:themeColor="text1"/>
          <w:szCs w:val="24"/>
          <w:lang w:eastAsia="en-AU"/>
        </w:rPr>
      </w:pPr>
      <w:r w:rsidRPr="00F81F3B">
        <w:rPr>
          <w:rFonts w:eastAsia="Times New Roman" w:cs="Arial"/>
          <w:color w:val="000000" w:themeColor="text1"/>
          <w:szCs w:val="24"/>
          <w:lang w:eastAsia="en-AU"/>
        </w:rPr>
        <w:t xml:space="preserve">Policy responsibility for the </w:t>
      </w:r>
      <w:r w:rsidRPr="00F81F3B">
        <w:rPr>
          <w:rFonts w:eastAsia="Times New Roman" w:cs="Arial"/>
          <w:i/>
          <w:color w:val="000000" w:themeColor="text1"/>
          <w:szCs w:val="24"/>
          <w:lang w:eastAsia="en-AU"/>
        </w:rPr>
        <w:t>R&amp;D Tax Incentive</w:t>
      </w:r>
      <w:r w:rsidRPr="00F81F3B">
        <w:rPr>
          <w:rFonts w:eastAsia="Times New Roman" w:cs="Arial"/>
          <w:color w:val="000000" w:themeColor="text1"/>
          <w:szCs w:val="24"/>
          <w:lang w:eastAsia="en-AU"/>
        </w:rPr>
        <w:t xml:space="preserve"> is shared between the Department of Industry, Innovation &amp; Science and the Department of the Treasury</w:t>
      </w:r>
      <w:r>
        <w:rPr>
          <w:rFonts w:eastAsia="Times New Roman" w:cs="Arial"/>
          <w:color w:val="000000" w:themeColor="text1"/>
          <w:szCs w:val="24"/>
          <w:lang w:eastAsia="en-AU"/>
        </w:rPr>
        <w:t xml:space="preserve">. The </w:t>
      </w:r>
      <w:r w:rsidRPr="00F81F3B">
        <w:rPr>
          <w:rFonts w:eastAsia="Times New Roman" w:cs="Arial"/>
          <w:color w:val="000000" w:themeColor="text1"/>
          <w:szCs w:val="24"/>
          <w:lang w:eastAsia="en-AU"/>
        </w:rPr>
        <w:t>programme is jointly administered by the Department of Industry, Innovation and Science, on behalf of Innovation Australia and by the ATO. The two administrators work closely together on integrity assurance of R&amp;D activities and expenditure claimed under the programme.</w:t>
      </w:r>
    </w:p>
    <w:p w14:paraId="3D1E93B8" w14:textId="77777777" w:rsidR="00C9398A" w:rsidRPr="00F81F3B" w:rsidRDefault="00C9398A" w:rsidP="00C9398A">
      <w:pPr>
        <w:spacing w:after="0"/>
        <w:rPr>
          <w:rFonts w:eastAsia="Times New Roman" w:cs="Arial"/>
          <w:color w:val="000000" w:themeColor="text1"/>
          <w:szCs w:val="24"/>
          <w:lang w:eastAsia="en-AU"/>
        </w:rPr>
      </w:pPr>
      <w:r w:rsidRPr="00F81F3B">
        <w:rPr>
          <w:rFonts w:eastAsia="Times New Roman" w:cs="Arial"/>
          <w:color w:val="000000" w:themeColor="text1"/>
          <w:szCs w:val="24"/>
          <w:lang w:eastAsia="en-AU"/>
        </w:rPr>
        <w:t>The Joint Administrative Governance Group (JAGG), comprised of executives from both agencies, provides the primary forum for strategic operational matters relating to the administration of the R&amp;D Tax Incentive. The Group was established under a Memorandum of Understanding (MoU) between the then Department of Industry, Innovation, Science, Research and Tertiary Education and the ATO.</w:t>
      </w:r>
    </w:p>
    <w:p w14:paraId="5915DF5F" w14:textId="77777777" w:rsidR="00C9398A" w:rsidRPr="00F81F3B" w:rsidRDefault="00C9398A" w:rsidP="00C9398A">
      <w:pPr>
        <w:rPr>
          <w:rFonts w:eastAsia="Times New Roman" w:cs="Arial"/>
          <w:color w:val="000000" w:themeColor="text1"/>
          <w:szCs w:val="24"/>
          <w:lang w:eastAsia="en-AU"/>
        </w:rPr>
      </w:pPr>
      <w:r w:rsidRPr="00F81F3B">
        <w:rPr>
          <w:rFonts w:eastAsia="Times New Roman" w:cs="Arial"/>
          <w:color w:val="000000" w:themeColor="text1"/>
          <w:szCs w:val="24"/>
          <w:lang w:eastAsia="en-AU"/>
        </w:rPr>
        <w:t>The joint administrative effort is aimed at ensuring that education, guidance and compliance products delivered by both organisations are consistent with the objectives of the programme.</w:t>
      </w:r>
    </w:p>
    <w:p w14:paraId="37271E12" w14:textId="77777777" w:rsidR="00C9398A" w:rsidRPr="00F81F3B" w:rsidRDefault="00C9398A" w:rsidP="00C9398A">
      <w:pPr>
        <w:rPr>
          <w:rFonts w:eastAsia="Times New Roman" w:cs="Arial"/>
          <w:color w:val="000000" w:themeColor="text1"/>
          <w:szCs w:val="24"/>
          <w:lang w:eastAsia="en-AU"/>
        </w:rPr>
      </w:pPr>
      <w:r w:rsidRPr="00F81F3B">
        <w:rPr>
          <w:rFonts w:eastAsia="Times New Roman" w:cs="Arial"/>
          <w:color w:val="000000" w:themeColor="text1"/>
          <w:szCs w:val="24"/>
          <w:lang w:eastAsia="en-AU"/>
        </w:rPr>
        <w:t>JAGG's principal focus is on ensuring the ongoing integrity of both the eligibility of claimed research and development activities registered with Innovation Australia, and the veracity of related expenditure claims lodged with the ATO Office by participants in the programme.</w:t>
      </w:r>
    </w:p>
    <w:p w14:paraId="72B97B38" w14:textId="77777777" w:rsidR="00C9398A" w:rsidRPr="00F81F3B" w:rsidRDefault="00C9398A" w:rsidP="00C9398A">
      <w:pPr>
        <w:spacing w:after="0"/>
        <w:rPr>
          <w:rFonts w:eastAsia="Times New Roman" w:cs="Arial"/>
          <w:color w:val="000000" w:themeColor="text1"/>
          <w:szCs w:val="24"/>
          <w:lang w:eastAsia="en-AU"/>
        </w:rPr>
      </w:pPr>
      <w:r w:rsidRPr="00F81F3B">
        <w:rPr>
          <w:rFonts w:eastAsia="Times New Roman" w:cs="Arial"/>
          <w:color w:val="000000" w:themeColor="text1"/>
          <w:szCs w:val="24"/>
          <w:lang w:eastAsia="en-AU"/>
        </w:rPr>
        <w:lastRenderedPageBreak/>
        <w:t xml:space="preserve">The department and the ATO have identified key risk areas in relation to programme administration. To address the risk areas, the department is advising clients in conjunction with the ATO. For example, a special compliance themed </w:t>
      </w:r>
      <w:r w:rsidRPr="00F81F3B">
        <w:rPr>
          <w:rFonts w:eastAsia="Times New Roman" w:cs="Arial"/>
          <w:i/>
          <w:color w:val="000000" w:themeColor="text1"/>
          <w:szCs w:val="24"/>
          <w:lang w:eastAsia="en-AU"/>
        </w:rPr>
        <w:t>eBulletin</w:t>
      </w:r>
      <w:r w:rsidRPr="00F81F3B">
        <w:rPr>
          <w:rFonts w:eastAsia="Times New Roman" w:cs="Arial"/>
          <w:color w:val="000000" w:themeColor="text1"/>
          <w:szCs w:val="24"/>
          <w:lang w:eastAsia="en-AU"/>
        </w:rPr>
        <w:t xml:space="preserve"> was released on 15 October 2015 to publicise an ATO Taxpayer Alert on broad-acre farming activities that was developed jointly with the department. </w:t>
      </w:r>
    </w:p>
    <w:p w14:paraId="50B8F5A6" w14:textId="77777777" w:rsidR="00C9398A" w:rsidRPr="00767E49" w:rsidRDefault="00C9398A" w:rsidP="00C9398A">
      <w:pPr>
        <w:keepNext/>
        <w:keepLines/>
        <w:spacing w:before="200"/>
        <w:outlineLvl w:val="3"/>
        <w:rPr>
          <w:rFonts w:eastAsiaTheme="majorEastAsia" w:cstheme="majorBidi"/>
          <w:bCs/>
          <w:iCs/>
          <w:color w:val="5B9BD5" w:themeColor="accent1"/>
          <w:sz w:val="26"/>
          <w:szCs w:val="26"/>
          <w:lang w:eastAsia="en-AU"/>
        </w:rPr>
      </w:pPr>
      <w:r w:rsidRPr="00767E49">
        <w:rPr>
          <w:rFonts w:eastAsiaTheme="majorEastAsia" w:cstheme="majorBidi"/>
          <w:bCs/>
          <w:iCs/>
          <w:color w:val="5B9BD5" w:themeColor="accent1"/>
          <w:sz w:val="26"/>
          <w:szCs w:val="26"/>
          <w:lang w:eastAsia="en-AU"/>
        </w:rPr>
        <w:t>Programme integrity assurance</w:t>
      </w:r>
    </w:p>
    <w:p w14:paraId="62B4C721" w14:textId="77777777" w:rsidR="00C9398A" w:rsidRPr="002A1562" w:rsidRDefault="00C9398A" w:rsidP="00C9398A">
      <w:pPr>
        <w:rPr>
          <w:rFonts w:eastAsia="Times New Roman" w:cs="Arial"/>
          <w:szCs w:val="24"/>
          <w:lang w:eastAsia="en-AU"/>
        </w:rPr>
      </w:pPr>
      <w:r w:rsidRPr="00F81F3B">
        <w:rPr>
          <w:rFonts w:eastAsia="Times New Roman" w:cs="Arial"/>
          <w:szCs w:val="24"/>
          <w:lang w:eastAsia="en-AU"/>
        </w:rPr>
        <w:t>In 2015</w:t>
      </w:r>
      <w:r w:rsidRPr="00F81F3B">
        <w:rPr>
          <w:rFonts w:eastAsia="Times New Roman" w:cs="Arial"/>
          <w:szCs w:val="24"/>
          <w:lang w:eastAsia="en-AU"/>
        </w:rPr>
        <w:noBreakHyphen/>
        <w:t xml:space="preserve">16, the department continued to promote the </w:t>
      </w:r>
      <w:r w:rsidRPr="00F81F3B">
        <w:rPr>
          <w:rFonts w:eastAsia="Times New Roman" w:cs="Arial"/>
          <w:i/>
          <w:szCs w:val="24"/>
          <w:lang w:eastAsia="en-AU"/>
        </w:rPr>
        <w:t xml:space="preserve">R&amp;D Tax Incentive </w:t>
      </w:r>
      <w:r w:rsidRPr="00F81F3B">
        <w:rPr>
          <w:rFonts w:eastAsia="Times New Roman" w:cs="Arial"/>
          <w:szCs w:val="24"/>
          <w:lang w:eastAsia="en-AU"/>
        </w:rPr>
        <w:t>with the release o</w:t>
      </w:r>
      <w:r>
        <w:rPr>
          <w:rFonts w:eastAsia="Times New Roman" w:cs="Arial"/>
          <w:szCs w:val="24"/>
          <w:lang w:eastAsia="en-AU"/>
        </w:rPr>
        <w:t>f additional customer guidance.</w:t>
      </w:r>
    </w:p>
    <w:p w14:paraId="4C48376C" w14:textId="77777777" w:rsidR="00C9398A" w:rsidRPr="00F81F3B" w:rsidRDefault="00C9398A" w:rsidP="00C9398A">
      <w:pPr>
        <w:spacing w:after="0"/>
        <w:rPr>
          <w:rFonts w:eastAsia="Times New Roman" w:cs="Arial"/>
          <w:color w:val="000000" w:themeColor="text1"/>
          <w:szCs w:val="24"/>
          <w:lang w:eastAsia="en-AU"/>
        </w:rPr>
      </w:pPr>
      <w:r w:rsidRPr="00F81F3B">
        <w:rPr>
          <w:rFonts w:eastAsia="Times New Roman" w:cs="Arial"/>
          <w:color w:val="000000" w:themeColor="text1"/>
          <w:szCs w:val="24"/>
          <w:lang w:eastAsia="en-AU"/>
        </w:rPr>
        <w:t xml:space="preserve">During 2015-16, the key elements of AusIndustry’s guidance-led delivery of the </w:t>
      </w:r>
      <w:r w:rsidRPr="00F81F3B">
        <w:rPr>
          <w:rFonts w:eastAsia="Times New Roman" w:cs="Arial"/>
          <w:i/>
          <w:color w:val="000000" w:themeColor="text1"/>
          <w:szCs w:val="24"/>
          <w:lang w:eastAsia="en-AU"/>
        </w:rPr>
        <w:t>R&amp;D Tax Incentive</w:t>
      </w:r>
      <w:r w:rsidRPr="00F81F3B">
        <w:rPr>
          <w:rFonts w:eastAsia="Times New Roman" w:cs="Arial"/>
          <w:color w:val="000000" w:themeColor="text1"/>
          <w:szCs w:val="24"/>
          <w:lang w:eastAsia="en-AU"/>
        </w:rPr>
        <w:t xml:space="preserve"> included:</w:t>
      </w:r>
    </w:p>
    <w:p w14:paraId="0982FC6F" w14:textId="77777777" w:rsidR="00C9398A" w:rsidRDefault="00C9398A" w:rsidP="00BA7E3F">
      <w:pPr>
        <w:pStyle w:val="ListParagraph"/>
        <w:numPr>
          <w:ilvl w:val="0"/>
          <w:numId w:val="32"/>
        </w:numPr>
        <w:spacing w:before="240" w:afterLines="120" w:after="288" w:line="276" w:lineRule="auto"/>
        <w:ind w:left="714" w:hanging="357"/>
        <w:rPr>
          <w:iCs/>
        </w:rPr>
      </w:pPr>
      <w:r w:rsidRPr="002A1562">
        <w:rPr>
          <w:iCs/>
        </w:rPr>
        <w:t xml:space="preserve">the release of the redesigned </w:t>
      </w:r>
      <w:r w:rsidRPr="002A1562">
        <w:rPr>
          <w:i/>
          <w:iCs/>
        </w:rPr>
        <w:t>R&amp;D Tax Incentive</w:t>
      </w:r>
      <w:r w:rsidRPr="002A1562">
        <w:rPr>
          <w:iCs/>
        </w:rPr>
        <w:t xml:space="preserve"> web presence now hosted on business.gov.au;</w:t>
      </w:r>
    </w:p>
    <w:p w14:paraId="011AEBC5" w14:textId="77777777" w:rsidR="00C9398A" w:rsidRPr="002A1562" w:rsidRDefault="00C9398A" w:rsidP="00BA7E3F">
      <w:pPr>
        <w:pStyle w:val="ListParagraph"/>
        <w:numPr>
          <w:ilvl w:val="0"/>
          <w:numId w:val="32"/>
        </w:numPr>
        <w:spacing w:before="240" w:afterLines="120" w:after="288" w:line="276" w:lineRule="auto"/>
        <w:ind w:left="714" w:hanging="357"/>
        <w:rPr>
          <w:iCs/>
        </w:rPr>
      </w:pPr>
      <w:r w:rsidRPr="002A1562">
        <w:rPr>
          <w:iCs/>
        </w:rPr>
        <w:t xml:space="preserve">the release of two specific issue guidance products (titled </w:t>
      </w:r>
      <w:r w:rsidRPr="002A1562">
        <w:rPr>
          <w:i/>
          <w:iCs/>
        </w:rPr>
        <w:t xml:space="preserve">When could scaling-up involve eligible R&amp;D activities?, </w:t>
      </w:r>
      <w:r w:rsidRPr="002A1562">
        <w:rPr>
          <w:iCs/>
        </w:rPr>
        <w:t xml:space="preserve">and </w:t>
      </w:r>
      <w:r w:rsidRPr="002A1562">
        <w:rPr>
          <w:i/>
          <w:iCs/>
        </w:rPr>
        <w:t>AusIndustry Registration Administrative Arrangements for the R&amp;D Tax Incentive $100 million threshold);</w:t>
      </w:r>
    </w:p>
    <w:p w14:paraId="00D395F3" w14:textId="77777777" w:rsidR="00C9398A" w:rsidRPr="002A1562" w:rsidRDefault="00C9398A" w:rsidP="00BA7E3F">
      <w:pPr>
        <w:pStyle w:val="ListParagraph"/>
        <w:numPr>
          <w:ilvl w:val="0"/>
          <w:numId w:val="32"/>
        </w:numPr>
        <w:spacing w:before="240" w:afterLines="120" w:after="288" w:line="276" w:lineRule="auto"/>
        <w:ind w:left="714" w:hanging="357"/>
        <w:rPr>
          <w:iCs/>
        </w:rPr>
      </w:pPr>
      <w:r w:rsidRPr="002A1562">
        <w:rPr>
          <w:iCs/>
        </w:rPr>
        <w:t>collaboration on three guidance products with the ATO (software development – systematic progression of work, mining - flow sheets, and agribusiness - large-area farming);</w:t>
      </w:r>
    </w:p>
    <w:p w14:paraId="502C334A" w14:textId="77777777" w:rsidR="00C9398A" w:rsidRPr="002A1562" w:rsidRDefault="00C9398A" w:rsidP="00BA7E3F">
      <w:pPr>
        <w:pStyle w:val="ListParagraph"/>
        <w:numPr>
          <w:ilvl w:val="0"/>
          <w:numId w:val="32"/>
        </w:numPr>
        <w:spacing w:before="240" w:afterLines="120" w:after="288" w:line="276" w:lineRule="auto"/>
        <w:ind w:left="714" w:hanging="357"/>
        <w:rPr>
          <w:iCs/>
        </w:rPr>
      </w:pPr>
      <w:r w:rsidRPr="002A1562">
        <w:rPr>
          <w:iCs/>
        </w:rPr>
        <w:t xml:space="preserve">the release of three </w:t>
      </w:r>
      <w:r w:rsidRPr="002A1562">
        <w:rPr>
          <w:i/>
          <w:iCs/>
        </w:rPr>
        <w:t>R&amp;D Tax Incentive</w:t>
      </w:r>
      <w:r w:rsidRPr="002A1562">
        <w:rPr>
          <w:iCs/>
        </w:rPr>
        <w:t xml:space="preserve"> electronic bulletins (13 August 2015, 26 October 2015, and 25 February 2016);</w:t>
      </w:r>
    </w:p>
    <w:p w14:paraId="4AB88312" w14:textId="77777777" w:rsidR="00C9398A" w:rsidRPr="002A1562" w:rsidRDefault="00C9398A" w:rsidP="00BA7E3F">
      <w:pPr>
        <w:pStyle w:val="ListParagraph"/>
        <w:numPr>
          <w:ilvl w:val="0"/>
          <w:numId w:val="32"/>
        </w:numPr>
        <w:spacing w:before="240" w:afterLines="120" w:after="288" w:line="276" w:lineRule="auto"/>
        <w:ind w:left="714" w:hanging="357"/>
        <w:rPr>
          <w:iCs/>
        </w:rPr>
      </w:pPr>
      <w:r w:rsidRPr="002A1562">
        <w:rPr>
          <w:iCs/>
        </w:rPr>
        <w:t xml:space="preserve">scoping of an </w:t>
      </w:r>
      <w:r w:rsidRPr="002A1562">
        <w:rPr>
          <w:i/>
          <w:iCs/>
        </w:rPr>
        <w:t>R&amp;D Tax Incentive</w:t>
      </w:r>
      <w:r w:rsidRPr="002A1562">
        <w:rPr>
          <w:iCs/>
        </w:rPr>
        <w:t xml:space="preserve"> Interpretive Findings product concept; </w:t>
      </w:r>
    </w:p>
    <w:p w14:paraId="23892B53" w14:textId="77777777" w:rsidR="00C9398A" w:rsidRPr="002A1562" w:rsidRDefault="00C9398A" w:rsidP="00BA7E3F">
      <w:pPr>
        <w:pStyle w:val="ListParagraph"/>
        <w:numPr>
          <w:ilvl w:val="0"/>
          <w:numId w:val="32"/>
        </w:numPr>
        <w:spacing w:before="240" w:afterLines="120" w:after="288" w:line="276" w:lineRule="auto"/>
        <w:ind w:left="714" w:hanging="357"/>
        <w:rPr>
          <w:iCs/>
        </w:rPr>
      </w:pPr>
      <w:r w:rsidRPr="002A1562">
        <w:rPr>
          <w:iCs/>
        </w:rPr>
        <w:t xml:space="preserve">the continuing development of an </w:t>
      </w:r>
      <w:r w:rsidRPr="002A1562">
        <w:rPr>
          <w:i/>
          <w:iCs/>
        </w:rPr>
        <w:t>R&amp;D Tax Incentive</w:t>
      </w:r>
      <w:r w:rsidRPr="002A1562">
        <w:rPr>
          <w:iCs/>
        </w:rPr>
        <w:t xml:space="preserve"> eCurriculum aimed at educating accountants, tax agents and small and medium enterprises that are new to the programme;</w:t>
      </w:r>
    </w:p>
    <w:p w14:paraId="604FC433" w14:textId="77777777" w:rsidR="00C9398A" w:rsidRPr="002A1562" w:rsidRDefault="00C9398A" w:rsidP="00BA7E3F">
      <w:pPr>
        <w:pStyle w:val="ListParagraph"/>
        <w:numPr>
          <w:ilvl w:val="0"/>
          <w:numId w:val="32"/>
        </w:numPr>
        <w:spacing w:before="240" w:afterLines="120" w:after="288" w:line="276" w:lineRule="auto"/>
        <w:ind w:left="714" w:hanging="357"/>
        <w:rPr>
          <w:iCs/>
          <w:color w:val="000000" w:themeColor="text1"/>
        </w:rPr>
      </w:pPr>
      <w:r w:rsidRPr="002A1562">
        <w:rPr>
          <w:iCs/>
          <w:color w:val="000000" w:themeColor="text1"/>
        </w:rPr>
        <w:t xml:space="preserve">over 310 educational appraisals completed - </w:t>
      </w:r>
      <w:r w:rsidRPr="002A1562">
        <w:rPr>
          <w:iCs/>
        </w:rPr>
        <w:t>selected companies are sent a letter offering guidance on the programme, including an invitation to register for a workshop where appropriate;</w:t>
      </w:r>
    </w:p>
    <w:p w14:paraId="6F26C971" w14:textId="77777777" w:rsidR="00C9398A" w:rsidRPr="002A1562" w:rsidRDefault="00C9398A" w:rsidP="00BA7E3F">
      <w:pPr>
        <w:pStyle w:val="ListParagraph"/>
        <w:numPr>
          <w:ilvl w:val="0"/>
          <w:numId w:val="32"/>
        </w:numPr>
        <w:spacing w:before="240" w:afterLines="120" w:after="288" w:line="276" w:lineRule="auto"/>
        <w:ind w:left="714" w:hanging="357"/>
        <w:rPr>
          <w:iCs/>
          <w:color w:val="000000" w:themeColor="text1"/>
        </w:rPr>
      </w:pPr>
      <w:r w:rsidRPr="002A1562">
        <w:rPr>
          <w:iCs/>
          <w:color w:val="000000" w:themeColor="text1"/>
        </w:rPr>
        <w:t>over 120 customer visits and workshops (consisting of over 70 customer visits, and over 50 workshops delivered to more than 650 companies); and</w:t>
      </w:r>
    </w:p>
    <w:p w14:paraId="3E0AE9FD" w14:textId="77777777" w:rsidR="00C9398A" w:rsidRPr="002A1562" w:rsidRDefault="00C9398A" w:rsidP="00BA7E3F">
      <w:pPr>
        <w:pStyle w:val="ListParagraph"/>
        <w:numPr>
          <w:ilvl w:val="0"/>
          <w:numId w:val="32"/>
        </w:numPr>
        <w:spacing w:before="240" w:afterLines="120" w:after="288" w:line="276" w:lineRule="auto"/>
        <w:ind w:left="714" w:hanging="357"/>
        <w:rPr>
          <w:iCs/>
          <w:color w:val="000000" w:themeColor="text1"/>
        </w:rPr>
      </w:pPr>
      <w:r w:rsidRPr="002A1562">
        <w:rPr>
          <w:iCs/>
          <w:color w:val="000000" w:themeColor="text1"/>
        </w:rPr>
        <w:t>over 1,000 compliance assurance reviews.</w:t>
      </w:r>
    </w:p>
    <w:p w14:paraId="43BF6527" w14:textId="77777777" w:rsidR="00C9398A" w:rsidRPr="00F81F3B" w:rsidRDefault="00C9398A" w:rsidP="00C9398A">
      <w:pPr>
        <w:rPr>
          <w:rFonts w:eastAsia="Times New Roman" w:cs="Arial"/>
          <w:szCs w:val="24"/>
          <w:lang w:eastAsia="en-AU"/>
        </w:rPr>
      </w:pPr>
      <w:r w:rsidRPr="00F81F3B">
        <w:rPr>
          <w:rFonts w:eastAsia="Times New Roman" w:cs="Arial"/>
          <w:szCs w:val="24"/>
          <w:lang w:eastAsia="en-AU"/>
        </w:rPr>
        <w:t xml:space="preserve">These activities were complemented by over 73,000 hits on the </w:t>
      </w:r>
      <w:r w:rsidRPr="00F81F3B">
        <w:rPr>
          <w:rFonts w:eastAsia="Times New Roman" w:cs="Arial"/>
          <w:i/>
          <w:szCs w:val="24"/>
          <w:lang w:eastAsia="en-AU"/>
        </w:rPr>
        <w:t xml:space="preserve">R&amp;D Tax </w:t>
      </w:r>
      <w:r w:rsidRPr="00F81F3B">
        <w:rPr>
          <w:rFonts w:eastAsia="Times New Roman" w:cs="Arial"/>
          <w:szCs w:val="24"/>
          <w:lang w:eastAsia="en-AU"/>
        </w:rPr>
        <w:t>programme website, a 13 percent inc</w:t>
      </w:r>
      <w:r>
        <w:rPr>
          <w:rFonts w:eastAsia="Times New Roman" w:cs="Arial"/>
          <w:szCs w:val="24"/>
          <w:lang w:eastAsia="en-AU"/>
        </w:rPr>
        <w:t xml:space="preserve">rease over the previous year.  </w:t>
      </w:r>
    </w:p>
    <w:p w14:paraId="209865A2" w14:textId="77777777" w:rsidR="00C9398A" w:rsidRPr="00F81F3B" w:rsidRDefault="00C9398A" w:rsidP="00C9398A">
      <w:pPr>
        <w:rPr>
          <w:rFonts w:eastAsia="Times New Roman" w:cs="Arial"/>
          <w:szCs w:val="24"/>
          <w:lang w:eastAsia="en-AU"/>
        </w:rPr>
      </w:pPr>
      <w:r w:rsidRPr="00F81F3B">
        <w:rPr>
          <w:rFonts w:eastAsia="Times New Roman" w:cs="Arial"/>
          <w:szCs w:val="24"/>
          <w:lang w:eastAsia="en-AU"/>
        </w:rPr>
        <w:t>The workshops were delivered by State/Territory Offices – nine by the NSW/ACT State Office; 13 by each of Victoria and Queensland, six by WA and Tasmania,</w:t>
      </w:r>
      <w:r>
        <w:rPr>
          <w:rFonts w:eastAsia="Times New Roman" w:cs="Arial"/>
          <w:szCs w:val="24"/>
          <w:lang w:eastAsia="en-AU"/>
        </w:rPr>
        <w:t xml:space="preserve"> and five by the SA/NT Office.</w:t>
      </w:r>
    </w:p>
    <w:p w14:paraId="117FB0E0" w14:textId="77777777" w:rsidR="00C9398A" w:rsidRPr="00F81F3B" w:rsidRDefault="00C9398A" w:rsidP="00C9398A">
      <w:pPr>
        <w:rPr>
          <w:rFonts w:eastAsia="Times New Roman" w:cs="Arial"/>
          <w:szCs w:val="24"/>
          <w:lang w:eastAsia="en-AU"/>
        </w:rPr>
      </w:pPr>
      <w:r w:rsidRPr="00F81F3B">
        <w:rPr>
          <w:rFonts w:eastAsia="Times New Roman" w:cs="Arial"/>
          <w:szCs w:val="24"/>
          <w:lang w:eastAsia="en-AU"/>
        </w:rPr>
        <w:t>The department’s a</w:t>
      </w:r>
      <w:r w:rsidRPr="00F81F3B">
        <w:rPr>
          <w:rFonts w:eastAsia="Times New Roman" w:cs="Arial"/>
          <w:color w:val="000000" w:themeColor="text1"/>
          <w:szCs w:val="24"/>
          <w:lang w:eastAsia="en-AU"/>
        </w:rPr>
        <w:t xml:space="preserve">pproach to the administration of the </w:t>
      </w:r>
      <w:r w:rsidRPr="00F375B5">
        <w:rPr>
          <w:rFonts w:eastAsia="Times New Roman" w:cs="Arial"/>
          <w:i/>
          <w:color w:val="000000" w:themeColor="text1"/>
          <w:szCs w:val="24"/>
          <w:lang w:eastAsia="en-AU"/>
        </w:rPr>
        <w:t>R&amp;D Tax Incentive</w:t>
      </w:r>
      <w:r w:rsidRPr="007267E2">
        <w:rPr>
          <w:rFonts w:eastAsia="Times New Roman" w:cs="Arial"/>
          <w:color w:val="000000" w:themeColor="text1"/>
          <w:szCs w:val="24"/>
          <w:lang w:eastAsia="en-AU"/>
        </w:rPr>
        <w:t xml:space="preserve"> </w:t>
      </w:r>
      <w:r w:rsidRPr="00F81F3B">
        <w:rPr>
          <w:rFonts w:eastAsia="Times New Roman" w:cs="Arial"/>
          <w:color w:val="000000" w:themeColor="text1"/>
          <w:szCs w:val="24"/>
          <w:lang w:eastAsia="en-AU"/>
        </w:rPr>
        <w:t xml:space="preserve">is captured in the </w:t>
      </w:r>
      <w:r w:rsidRPr="00F375B5">
        <w:rPr>
          <w:rFonts w:eastAsia="Times New Roman" w:cs="Arial"/>
          <w:i/>
          <w:color w:val="000000" w:themeColor="text1"/>
          <w:szCs w:val="24"/>
          <w:lang w:eastAsia="en-AU"/>
        </w:rPr>
        <w:t>R&amp;D Tax Incentive Integrity Assurance Framework</w:t>
      </w:r>
      <w:r w:rsidRPr="00F81F3B">
        <w:rPr>
          <w:rFonts w:eastAsia="Times New Roman" w:cs="Arial"/>
          <w:color w:val="000000" w:themeColor="text1"/>
          <w:szCs w:val="24"/>
          <w:lang w:eastAsia="en-AU"/>
        </w:rPr>
        <w:t>. The Framework sets out the department’s guidance-led delivery focus to administering the programme: the provision of comprehensive, relevant, clear and accessible guidance will enable effective self-assessment and provide a strong foundation on which to achieve the programme’s objectives.</w:t>
      </w:r>
    </w:p>
    <w:p w14:paraId="6AB13D9D" w14:textId="77777777" w:rsidR="00C9398A" w:rsidRPr="00F81F3B" w:rsidRDefault="00C9398A" w:rsidP="00C9398A">
      <w:pPr>
        <w:rPr>
          <w:rFonts w:eastAsia="Times New Roman" w:cs="Arial"/>
          <w:szCs w:val="24"/>
          <w:lang w:eastAsia="en-AU"/>
        </w:rPr>
      </w:pPr>
      <w:r w:rsidRPr="00F81F3B">
        <w:rPr>
          <w:rFonts w:eastAsia="Times New Roman" w:cs="Arial"/>
          <w:szCs w:val="24"/>
          <w:lang w:eastAsia="en-AU"/>
        </w:rPr>
        <w:lastRenderedPageBreak/>
        <w:t>The Integrity Assurance Framework integrates the core elements of the department’s product and service delivery areas under the following themes:</w:t>
      </w:r>
    </w:p>
    <w:p w14:paraId="2C95B1BD" w14:textId="77777777" w:rsidR="00C9398A" w:rsidRPr="00F81F3B" w:rsidRDefault="00C9398A" w:rsidP="00C9398A">
      <w:pPr>
        <w:numPr>
          <w:ilvl w:val="0"/>
          <w:numId w:val="17"/>
        </w:numPr>
        <w:spacing w:after="0" w:line="276" w:lineRule="auto"/>
        <w:contextualSpacing/>
        <w:rPr>
          <w:rFonts w:eastAsia="Times New Roman" w:cs="Arial"/>
          <w:szCs w:val="24"/>
          <w:lang w:eastAsia="en-AU"/>
        </w:rPr>
      </w:pPr>
      <w:r>
        <w:rPr>
          <w:rFonts w:eastAsia="Times New Roman" w:cs="Arial"/>
          <w:szCs w:val="24"/>
          <w:lang w:eastAsia="en-AU"/>
        </w:rPr>
        <w:t>g</w:t>
      </w:r>
      <w:r w:rsidRPr="00F81F3B">
        <w:rPr>
          <w:rFonts w:eastAsia="Times New Roman" w:cs="Arial"/>
          <w:szCs w:val="24"/>
          <w:lang w:eastAsia="en-AU"/>
        </w:rPr>
        <w:t>uidance and education;</w:t>
      </w:r>
    </w:p>
    <w:p w14:paraId="05D06340" w14:textId="77777777" w:rsidR="00C9398A" w:rsidRPr="00F81F3B" w:rsidRDefault="00C9398A" w:rsidP="00C9398A">
      <w:pPr>
        <w:numPr>
          <w:ilvl w:val="0"/>
          <w:numId w:val="17"/>
        </w:numPr>
        <w:spacing w:after="0" w:line="276" w:lineRule="auto"/>
        <w:contextualSpacing/>
        <w:rPr>
          <w:rFonts w:eastAsia="Times New Roman" w:cs="Arial"/>
          <w:szCs w:val="24"/>
          <w:lang w:eastAsia="en-AU"/>
        </w:rPr>
      </w:pPr>
      <w:r>
        <w:rPr>
          <w:rFonts w:eastAsia="Times New Roman" w:cs="Arial"/>
          <w:szCs w:val="24"/>
          <w:lang w:eastAsia="en-AU"/>
        </w:rPr>
        <w:t>a</w:t>
      </w:r>
      <w:r w:rsidRPr="00F81F3B">
        <w:rPr>
          <w:rFonts w:eastAsia="Times New Roman" w:cs="Arial"/>
          <w:szCs w:val="24"/>
          <w:lang w:eastAsia="en-AU"/>
        </w:rPr>
        <w:t>wareness raising;</w:t>
      </w:r>
    </w:p>
    <w:p w14:paraId="267C3B95" w14:textId="77777777" w:rsidR="00C9398A" w:rsidRPr="00F81F3B" w:rsidRDefault="00C9398A" w:rsidP="00C9398A">
      <w:pPr>
        <w:numPr>
          <w:ilvl w:val="0"/>
          <w:numId w:val="17"/>
        </w:numPr>
        <w:spacing w:after="0" w:line="276" w:lineRule="auto"/>
        <w:contextualSpacing/>
        <w:rPr>
          <w:rFonts w:eastAsia="Times New Roman" w:cs="Arial"/>
          <w:szCs w:val="24"/>
          <w:lang w:eastAsia="en-AU"/>
        </w:rPr>
      </w:pPr>
      <w:r>
        <w:rPr>
          <w:rFonts w:eastAsia="Times New Roman" w:cs="Arial"/>
          <w:szCs w:val="24"/>
          <w:lang w:eastAsia="en-AU"/>
        </w:rPr>
        <w:t>r</w:t>
      </w:r>
      <w:r w:rsidRPr="00F81F3B">
        <w:rPr>
          <w:rFonts w:eastAsia="Times New Roman" w:cs="Arial"/>
          <w:szCs w:val="24"/>
          <w:lang w:eastAsia="en-AU"/>
        </w:rPr>
        <w:t>isk review; and</w:t>
      </w:r>
    </w:p>
    <w:p w14:paraId="070698DA" w14:textId="77777777" w:rsidR="00C9398A" w:rsidRPr="00F81F3B" w:rsidRDefault="00C9398A" w:rsidP="00C9398A">
      <w:pPr>
        <w:numPr>
          <w:ilvl w:val="0"/>
          <w:numId w:val="17"/>
        </w:numPr>
        <w:spacing w:after="200" w:line="276" w:lineRule="auto"/>
        <w:contextualSpacing/>
        <w:rPr>
          <w:rFonts w:eastAsia="Times New Roman" w:cs="Arial"/>
          <w:szCs w:val="24"/>
          <w:lang w:eastAsia="en-AU"/>
        </w:rPr>
      </w:pPr>
      <w:r>
        <w:rPr>
          <w:rFonts w:eastAsia="Times New Roman" w:cs="Arial"/>
          <w:szCs w:val="24"/>
          <w:lang w:eastAsia="en-AU"/>
        </w:rPr>
        <w:t>f</w:t>
      </w:r>
      <w:r w:rsidRPr="00F81F3B">
        <w:rPr>
          <w:rFonts w:eastAsia="Times New Roman" w:cs="Arial"/>
          <w:szCs w:val="24"/>
          <w:lang w:eastAsia="en-AU"/>
        </w:rPr>
        <w:t>indings.</w:t>
      </w:r>
    </w:p>
    <w:p w14:paraId="23228EE1" w14:textId="77777777" w:rsidR="00C9398A" w:rsidRPr="00F81F3B" w:rsidRDefault="00C9398A" w:rsidP="00C9398A">
      <w:pPr>
        <w:spacing w:before="240" w:after="0"/>
        <w:rPr>
          <w:rFonts w:eastAsia="Times New Roman" w:cs="Arial"/>
          <w:szCs w:val="24"/>
          <w:lang w:eastAsia="en-AU"/>
        </w:rPr>
      </w:pPr>
      <w:r w:rsidRPr="00F81F3B">
        <w:rPr>
          <w:rFonts w:eastAsia="Times New Roman" w:cs="Arial"/>
          <w:szCs w:val="24"/>
          <w:lang w:eastAsia="en-AU"/>
        </w:rPr>
        <w:t>While the guidance-led approach seeks to enable and empower companies to effectively self-assess their eligibility under the programme, compliance assurance activities remain an important aspect of the department’s approach to programme integrity.</w:t>
      </w:r>
    </w:p>
    <w:p w14:paraId="7FD0239A" w14:textId="77777777" w:rsidR="00C9398A" w:rsidRPr="00F81F3B" w:rsidRDefault="00C9398A" w:rsidP="00C9398A">
      <w:pPr>
        <w:spacing w:before="240"/>
        <w:rPr>
          <w:rFonts w:eastAsia="Times New Roman" w:cs="Arial"/>
          <w:szCs w:val="24"/>
          <w:lang w:eastAsia="en-AU"/>
        </w:rPr>
      </w:pPr>
      <w:r w:rsidRPr="00F81F3B">
        <w:rPr>
          <w:rFonts w:eastAsia="Times New Roman" w:cs="Arial"/>
          <w:szCs w:val="24"/>
          <w:lang w:eastAsia="en-AU"/>
        </w:rPr>
        <w:t>As part of the risk management approach, all programme participants are assessed against a range of filters to help identify possible indicators of risk. Generally, these indicators are based on:</w:t>
      </w:r>
    </w:p>
    <w:p w14:paraId="6EF2D14A" w14:textId="77777777" w:rsidR="00C9398A" w:rsidRPr="00F81F3B" w:rsidRDefault="00C9398A" w:rsidP="00C9398A">
      <w:pPr>
        <w:numPr>
          <w:ilvl w:val="0"/>
          <w:numId w:val="28"/>
        </w:numPr>
        <w:spacing w:after="0" w:line="276" w:lineRule="auto"/>
        <w:contextualSpacing/>
        <w:rPr>
          <w:rFonts w:eastAsia="Times New Roman" w:cs="Arial"/>
          <w:szCs w:val="24"/>
          <w:lang w:eastAsia="en-AU"/>
        </w:rPr>
      </w:pPr>
      <w:r>
        <w:rPr>
          <w:rFonts w:eastAsia="Times New Roman" w:cs="Arial"/>
          <w:szCs w:val="24"/>
          <w:lang w:eastAsia="en-AU"/>
        </w:rPr>
        <w:t>t</w:t>
      </w:r>
      <w:r w:rsidRPr="00F81F3B">
        <w:rPr>
          <w:rFonts w:eastAsia="Times New Roman" w:cs="Arial"/>
          <w:szCs w:val="24"/>
          <w:lang w:eastAsia="en-AU"/>
        </w:rPr>
        <w:t>he scale and complexity of the R&amp;D activities being registered and the level of claimed expenditure; and</w:t>
      </w:r>
    </w:p>
    <w:p w14:paraId="7453F7F2" w14:textId="77777777" w:rsidR="00C9398A" w:rsidRPr="00F81F3B" w:rsidRDefault="00C9398A" w:rsidP="00C9398A">
      <w:pPr>
        <w:numPr>
          <w:ilvl w:val="0"/>
          <w:numId w:val="28"/>
        </w:numPr>
        <w:spacing w:after="0" w:line="276" w:lineRule="auto"/>
        <w:contextualSpacing/>
        <w:rPr>
          <w:rFonts w:eastAsia="Times New Roman" w:cs="Arial"/>
          <w:szCs w:val="24"/>
          <w:lang w:eastAsia="en-AU"/>
        </w:rPr>
      </w:pPr>
      <w:r>
        <w:rPr>
          <w:rFonts w:eastAsia="Times New Roman" w:cs="Arial"/>
          <w:szCs w:val="24"/>
          <w:lang w:eastAsia="en-AU"/>
        </w:rPr>
        <w:t>i</w:t>
      </w:r>
      <w:r w:rsidRPr="00F81F3B">
        <w:rPr>
          <w:rFonts w:eastAsia="Times New Roman" w:cs="Arial"/>
          <w:szCs w:val="24"/>
          <w:lang w:eastAsia="en-AU"/>
        </w:rPr>
        <w:t>ndustry and sectoral intelligence, prior registration information and trends, compliance history and financial ratios.</w:t>
      </w:r>
    </w:p>
    <w:p w14:paraId="545BE6B0" w14:textId="77777777" w:rsidR="00C9398A" w:rsidRPr="00F81F3B" w:rsidRDefault="00C9398A" w:rsidP="00C9398A">
      <w:pPr>
        <w:spacing w:before="240"/>
        <w:rPr>
          <w:rFonts w:eastAsia="Times New Roman" w:cs="Arial"/>
          <w:szCs w:val="24"/>
          <w:lang w:eastAsia="en-AU"/>
        </w:rPr>
      </w:pPr>
      <w:r w:rsidRPr="00F81F3B">
        <w:rPr>
          <w:rFonts w:eastAsia="Times New Roman" w:cs="Arial"/>
          <w:szCs w:val="24"/>
          <w:lang w:eastAsia="en-AU"/>
        </w:rPr>
        <w:t>The department’s risk review activities include a range of products that are designed to deal with the potential risk of non-compliance at either the pre-registration or post-registration stage of compliance assurance. These include:</w:t>
      </w:r>
    </w:p>
    <w:p w14:paraId="64ADDDCE" w14:textId="77777777" w:rsidR="00C9398A" w:rsidRPr="00F81F3B" w:rsidRDefault="00C9398A" w:rsidP="00C9398A">
      <w:pPr>
        <w:numPr>
          <w:ilvl w:val="0"/>
          <w:numId w:val="29"/>
        </w:numPr>
        <w:spacing w:after="0" w:line="276" w:lineRule="auto"/>
        <w:contextualSpacing/>
        <w:rPr>
          <w:rFonts w:eastAsia="Times New Roman" w:cs="Arial"/>
          <w:szCs w:val="24"/>
          <w:lang w:eastAsia="en-AU"/>
        </w:rPr>
      </w:pPr>
      <w:r w:rsidRPr="00F81F3B">
        <w:rPr>
          <w:rFonts w:eastAsia="Times New Roman" w:cs="Arial"/>
          <w:szCs w:val="24"/>
          <w:lang w:eastAsia="en-AU"/>
        </w:rPr>
        <w:t>Pre-Registration Reviews;</w:t>
      </w:r>
    </w:p>
    <w:p w14:paraId="7D2308F1" w14:textId="77777777" w:rsidR="00C9398A" w:rsidRPr="00F81F3B" w:rsidRDefault="00C9398A" w:rsidP="00C9398A">
      <w:pPr>
        <w:numPr>
          <w:ilvl w:val="0"/>
          <w:numId w:val="29"/>
        </w:numPr>
        <w:spacing w:after="0" w:line="276" w:lineRule="auto"/>
        <w:contextualSpacing/>
        <w:rPr>
          <w:rFonts w:eastAsia="Times New Roman" w:cs="Arial"/>
          <w:szCs w:val="24"/>
          <w:lang w:eastAsia="en-AU"/>
        </w:rPr>
      </w:pPr>
      <w:r w:rsidRPr="00F81F3B">
        <w:rPr>
          <w:rFonts w:eastAsia="Times New Roman" w:cs="Arial"/>
          <w:szCs w:val="24"/>
          <w:lang w:eastAsia="en-AU"/>
        </w:rPr>
        <w:t>Registration Reviews;</w:t>
      </w:r>
    </w:p>
    <w:p w14:paraId="441AEEFA" w14:textId="77777777" w:rsidR="00C9398A" w:rsidRPr="00F81F3B" w:rsidRDefault="00C9398A" w:rsidP="00C9398A">
      <w:pPr>
        <w:numPr>
          <w:ilvl w:val="0"/>
          <w:numId w:val="29"/>
        </w:numPr>
        <w:spacing w:after="0" w:line="276" w:lineRule="auto"/>
        <w:contextualSpacing/>
        <w:rPr>
          <w:rFonts w:eastAsia="Times New Roman" w:cs="Arial"/>
          <w:szCs w:val="24"/>
          <w:lang w:eastAsia="en-AU"/>
        </w:rPr>
      </w:pPr>
      <w:r w:rsidRPr="00F81F3B">
        <w:rPr>
          <w:rFonts w:eastAsia="Times New Roman" w:cs="Arial"/>
          <w:szCs w:val="24"/>
          <w:lang w:eastAsia="en-AU"/>
        </w:rPr>
        <w:t>Desk Reviews;</w:t>
      </w:r>
    </w:p>
    <w:p w14:paraId="584EB62D" w14:textId="77777777" w:rsidR="00C9398A" w:rsidRPr="00F81F3B" w:rsidRDefault="00C9398A" w:rsidP="00C9398A">
      <w:pPr>
        <w:numPr>
          <w:ilvl w:val="0"/>
          <w:numId w:val="29"/>
        </w:numPr>
        <w:spacing w:after="0" w:line="276" w:lineRule="auto"/>
        <w:contextualSpacing/>
        <w:rPr>
          <w:rFonts w:eastAsia="Times New Roman" w:cs="Arial"/>
          <w:szCs w:val="24"/>
          <w:lang w:eastAsia="en-AU"/>
        </w:rPr>
      </w:pPr>
      <w:r w:rsidRPr="00F81F3B">
        <w:rPr>
          <w:rFonts w:eastAsia="Times New Roman" w:cs="Arial"/>
          <w:szCs w:val="24"/>
          <w:lang w:eastAsia="en-AU"/>
        </w:rPr>
        <w:t>Activity Reviews; and</w:t>
      </w:r>
    </w:p>
    <w:p w14:paraId="5EAFAF84" w14:textId="77777777" w:rsidR="00C9398A" w:rsidRPr="00F81F3B" w:rsidRDefault="00C9398A" w:rsidP="00C9398A">
      <w:pPr>
        <w:numPr>
          <w:ilvl w:val="0"/>
          <w:numId w:val="29"/>
        </w:numPr>
        <w:spacing w:after="0" w:line="276" w:lineRule="auto"/>
        <w:contextualSpacing/>
        <w:rPr>
          <w:rFonts w:eastAsia="Times New Roman" w:cs="Arial"/>
          <w:szCs w:val="24"/>
          <w:lang w:eastAsia="en-AU"/>
        </w:rPr>
      </w:pPr>
      <w:r w:rsidRPr="00F81F3B">
        <w:rPr>
          <w:rFonts w:eastAsia="Times New Roman" w:cs="Arial"/>
          <w:szCs w:val="24"/>
          <w:lang w:eastAsia="en-AU"/>
        </w:rPr>
        <w:t>Large Business Innovation Reviews.</w:t>
      </w:r>
    </w:p>
    <w:p w14:paraId="14ED4C9F" w14:textId="77777777" w:rsidR="00C9398A" w:rsidRPr="00F81F3B" w:rsidRDefault="00C9398A" w:rsidP="00C9398A">
      <w:pPr>
        <w:spacing w:before="240" w:after="0"/>
        <w:rPr>
          <w:rFonts w:eastAsia="Times New Roman" w:cs="Arial"/>
          <w:szCs w:val="24"/>
          <w:lang w:eastAsia="en-AU"/>
        </w:rPr>
      </w:pPr>
      <w:r w:rsidRPr="00F81F3B">
        <w:rPr>
          <w:rFonts w:eastAsia="Times New Roman" w:cs="Arial"/>
          <w:szCs w:val="24"/>
          <w:lang w:eastAsia="en-AU"/>
        </w:rPr>
        <w:t>Companies whose interests are affected by decisions made by Innovation Australia may apply for an Internal Review of that decision. Companies that disagree with an Internal Review decision can also apply to the Administrative Appeals Tribunal for a further review of that decision.</w:t>
      </w:r>
    </w:p>
    <w:bookmarkEnd w:id="45"/>
    <w:p w14:paraId="6EA1384A" w14:textId="77777777" w:rsidR="00C9398A" w:rsidRPr="00767E49" w:rsidRDefault="00C9398A" w:rsidP="00C9398A">
      <w:pPr>
        <w:keepNext/>
        <w:keepLines/>
        <w:spacing w:before="200" w:after="0"/>
        <w:outlineLvl w:val="3"/>
        <w:rPr>
          <w:rFonts w:eastAsiaTheme="majorEastAsia" w:cstheme="majorBidi"/>
          <w:bCs/>
          <w:iCs/>
          <w:color w:val="5B9BD5" w:themeColor="accent1"/>
          <w:sz w:val="26"/>
          <w:szCs w:val="26"/>
          <w:lang w:eastAsia="en-AU"/>
        </w:rPr>
      </w:pPr>
      <w:r w:rsidRPr="00767E49">
        <w:rPr>
          <w:rFonts w:eastAsiaTheme="majorEastAsia" w:cstheme="majorBidi"/>
          <w:bCs/>
          <w:iCs/>
          <w:color w:val="5B9BD5" w:themeColor="accent1"/>
          <w:sz w:val="26"/>
          <w:szCs w:val="26"/>
          <w:lang w:eastAsia="en-AU"/>
        </w:rPr>
        <w:t>Consultative mechanisms</w:t>
      </w:r>
    </w:p>
    <w:p w14:paraId="39F9687E" w14:textId="77777777" w:rsidR="00C9398A" w:rsidRPr="00F81F3B" w:rsidRDefault="00C9398A" w:rsidP="00C9398A">
      <w:pPr>
        <w:spacing w:after="0"/>
        <w:rPr>
          <w:rFonts w:eastAsia="Times New Roman" w:cs="Arial"/>
          <w:color w:val="FF0000"/>
          <w:szCs w:val="24"/>
          <w:lang w:eastAsia="en-AU"/>
        </w:rPr>
      </w:pPr>
      <w:r w:rsidRPr="00F81F3B">
        <w:rPr>
          <w:rFonts w:eastAsia="Times New Roman" w:cs="Arial"/>
          <w:szCs w:val="24"/>
          <w:lang w:eastAsia="en-AU"/>
        </w:rPr>
        <w:t xml:space="preserve">The R&amp;D Tax Incentive National Reference Group (NRG) is the peak consultative group for the </w:t>
      </w:r>
      <w:r w:rsidRPr="00F375B5">
        <w:rPr>
          <w:rFonts w:eastAsia="Times New Roman" w:cs="Arial"/>
          <w:i/>
          <w:szCs w:val="24"/>
          <w:lang w:eastAsia="en-AU"/>
        </w:rPr>
        <w:t>R&amp;D Tax Incentive</w:t>
      </w:r>
      <w:r w:rsidRPr="00F81F3B">
        <w:rPr>
          <w:rFonts w:eastAsia="Times New Roman" w:cs="Arial"/>
          <w:szCs w:val="24"/>
          <w:lang w:eastAsia="en-AU"/>
        </w:rPr>
        <w:t>. T</w:t>
      </w:r>
      <w:r w:rsidRPr="00F81F3B">
        <w:rPr>
          <w:rFonts w:eastAsia="Times New Roman" w:cs="Arial"/>
          <w:color w:val="000000" w:themeColor="text1"/>
          <w:szCs w:val="24"/>
          <w:lang w:eastAsia="en-AU"/>
        </w:rPr>
        <w:t xml:space="preserve">he NRG provides key stakeholders and programme administrators with a joint forum to identify, prioritise and discuss technical and administrative issues relating to the </w:t>
      </w:r>
      <w:r w:rsidRPr="00F375B5">
        <w:rPr>
          <w:rFonts w:eastAsia="Times New Roman" w:cs="Arial"/>
          <w:i/>
          <w:color w:val="000000" w:themeColor="text1"/>
          <w:szCs w:val="24"/>
          <w:lang w:eastAsia="en-AU"/>
        </w:rPr>
        <w:t>R&amp;D Tax Incentive</w:t>
      </w:r>
      <w:r w:rsidRPr="00F81F3B">
        <w:rPr>
          <w:rFonts w:eastAsia="Times New Roman" w:cs="Arial"/>
          <w:color w:val="000000" w:themeColor="text1"/>
          <w:szCs w:val="24"/>
          <w:lang w:eastAsia="en-AU"/>
        </w:rPr>
        <w:t>. The NRG is co-chaired by AusIndustry and the ATO and met twice in 2015-16.</w:t>
      </w:r>
    </w:p>
    <w:p w14:paraId="302A7C1F" w14:textId="77777777" w:rsidR="00C9398A" w:rsidRPr="002A1562" w:rsidRDefault="00C9398A" w:rsidP="00C9398A">
      <w:pPr>
        <w:spacing w:before="240"/>
        <w:rPr>
          <w:rFonts w:eastAsia="Times New Roman" w:cs="Arial"/>
          <w:color w:val="000000" w:themeColor="text1"/>
          <w:szCs w:val="24"/>
          <w:lang w:eastAsia="en-AU"/>
        </w:rPr>
      </w:pPr>
      <w:r w:rsidRPr="00F81F3B">
        <w:rPr>
          <w:rFonts w:eastAsia="Times New Roman" w:cs="Arial"/>
          <w:color w:val="000000" w:themeColor="text1"/>
          <w:szCs w:val="24"/>
          <w:lang w:eastAsia="en-AU"/>
        </w:rPr>
        <w:t>To complement the NRG, State Reference Groups (SRGs) were established early in</w:t>
      </w:r>
      <w:r w:rsidRPr="00F81F3B">
        <w:rPr>
          <w:rFonts w:ascii="Times New Roman" w:eastAsia="Times New Roman" w:hAnsi="Times New Roman" w:cs="Arial"/>
          <w:color w:val="000000" w:themeColor="text1"/>
          <w:szCs w:val="24"/>
          <w:lang w:eastAsia="en-AU"/>
        </w:rPr>
        <w:t> </w:t>
      </w:r>
      <w:r w:rsidRPr="00F81F3B">
        <w:rPr>
          <w:rFonts w:eastAsia="Times New Roman" w:cs="Arial"/>
          <w:color w:val="000000" w:themeColor="text1"/>
          <w:szCs w:val="24"/>
          <w:lang w:eastAsia="en-AU"/>
        </w:rPr>
        <w:t xml:space="preserve">2015. The SRGs provide a link between members of the NRG and other tax agents and consultants from each state and territory on matters relating to the operation and delivery of the </w:t>
      </w:r>
      <w:r w:rsidRPr="00F375B5">
        <w:rPr>
          <w:rFonts w:eastAsia="Times New Roman" w:cs="Arial"/>
          <w:i/>
          <w:color w:val="000000" w:themeColor="text1"/>
          <w:szCs w:val="24"/>
          <w:lang w:eastAsia="en-AU"/>
        </w:rPr>
        <w:t>R&amp;D Tax Incentive</w:t>
      </w:r>
      <w:r w:rsidRPr="001F485E">
        <w:rPr>
          <w:rFonts w:eastAsia="Times New Roman" w:cs="Arial"/>
          <w:color w:val="000000" w:themeColor="text1"/>
          <w:szCs w:val="24"/>
          <w:lang w:eastAsia="en-AU"/>
        </w:rPr>
        <w:t>.</w:t>
      </w:r>
    </w:p>
    <w:p w14:paraId="68E87CA3" w14:textId="77777777" w:rsidR="00C9398A" w:rsidRPr="00F81F3B" w:rsidRDefault="00C9398A" w:rsidP="00C9398A">
      <w:pPr>
        <w:spacing w:after="0"/>
        <w:rPr>
          <w:rFonts w:eastAsia="Times New Roman" w:cs="Arial"/>
          <w:szCs w:val="24"/>
          <w:lang w:eastAsia="en-AU"/>
        </w:rPr>
      </w:pPr>
      <w:r w:rsidRPr="00F81F3B">
        <w:rPr>
          <w:rFonts w:eastAsia="Times New Roman" w:cs="Arial"/>
          <w:szCs w:val="24"/>
          <w:lang w:eastAsia="en-AU"/>
        </w:rPr>
        <w:t xml:space="preserve">In addition a joint ATO-departmental workshop was held on 23 June 2016 with the top 15 tax consulting firms giving companies advice about the </w:t>
      </w:r>
      <w:r w:rsidRPr="00F375B5">
        <w:rPr>
          <w:rFonts w:eastAsia="Times New Roman" w:cs="Arial"/>
          <w:i/>
          <w:color w:val="000000" w:themeColor="text1"/>
          <w:szCs w:val="24"/>
          <w:lang w:eastAsia="en-AU"/>
        </w:rPr>
        <w:t>R&amp;D Tax Incentive</w:t>
      </w:r>
      <w:r w:rsidRPr="00F81F3B">
        <w:rPr>
          <w:rFonts w:eastAsia="Times New Roman" w:cs="Arial"/>
          <w:i/>
          <w:color w:val="000000" w:themeColor="text1"/>
          <w:szCs w:val="24"/>
          <w:lang w:eastAsia="en-AU"/>
        </w:rPr>
        <w:t xml:space="preserve"> </w:t>
      </w:r>
      <w:r w:rsidRPr="00F81F3B">
        <w:rPr>
          <w:rFonts w:eastAsia="Times New Roman" w:cs="Arial"/>
          <w:color w:val="000000" w:themeColor="text1"/>
          <w:szCs w:val="24"/>
          <w:lang w:eastAsia="en-AU"/>
        </w:rPr>
        <w:lastRenderedPageBreak/>
        <w:t>p</w:t>
      </w:r>
      <w:r w:rsidRPr="00F81F3B">
        <w:rPr>
          <w:rFonts w:eastAsia="Times New Roman" w:cs="Arial"/>
          <w:szCs w:val="24"/>
          <w:lang w:eastAsia="en-AU"/>
        </w:rPr>
        <w:t>rogramme. The objective was to ensure the consulting firms understood the most significant areas of compliance risk, and could be engaged in strategies to improve compliance in these areas.</w:t>
      </w:r>
    </w:p>
    <w:p w14:paraId="3A026F14" w14:textId="77777777" w:rsidR="00C9398A" w:rsidRPr="006617B0" w:rsidRDefault="00C9398A" w:rsidP="00C9398A">
      <w:pPr>
        <w:keepNext/>
        <w:keepLines/>
        <w:spacing w:before="200" w:after="0"/>
        <w:outlineLvl w:val="3"/>
        <w:rPr>
          <w:rFonts w:eastAsiaTheme="majorEastAsia" w:cstheme="majorBidi"/>
          <w:bCs/>
          <w:iCs/>
          <w:color w:val="5B9BD5" w:themeColor="accent1"/>
          <w:sz w:val="26"/>
          <w:szCs w:val="26"/>
          <w:lang w:eastAsia="en-AU"/>
        </w:rPr>
      </w:pPr>
      <w:r w:rsidRPr="006617B0">
        <w:rPr>
          <w:rFonts w:eastAsiaTheme="majorEastAsia" w:cstheme="majorBidi"/>
          <w:bCs/>
          <w:iCs/>
          <w:color w:val="5B9BD5" w:themeColor="accent1"/>
          <w:sz w:val="26"/>
          <w:szCs w:val="26"/>
          <w:lang w:eastAsia="en-AU"/>
        </w:rPr>
        <w:t xml:space="preserve">Governance </w:t>
      </w:r>
    </w:p>
    <w:p w14:paraId="0A6C2165" w14:textId="77777777" w:rsidR="00C9398A" w:rsidRDefault="00C9398A" w:rsidP="00C9398A">
      <w:pPr>
        <w:spacing w:after="0"/>
        <w:rPr>
          <w:rFonts w:eastAsia="Times New Roman" w:cs="Arial"/>
          <w:szCs w:val="24"/>
          <w:lang w:eastAsia="en-AU"/>
        </w:rPr>
      </w:pPr>
      <w:r w:rsidRPr="007267E2">
        <w:rPr>
          <w:rFonts w:eastAsia="Times New Roman" w:cs="Arial"/>
          <w:szCs w:val="24"/>
          <w:lang w:eastAsia="en-AU"/>
        </w:rPr>
        <w:t>The</w:t>
      </w:r>
      <w:r w:rsidRPr="001F485E">
        <w:rPr>
          <w:rFonts w:eastAsia="Times New Roman" w:cs="Arial"/>
          <w:szCs w:val="24"/>
          <w:lang w:eastAsia="en-AU"/>
        </w:rPr>
        <w:t xml:space="preserve"> </w:t>
      </w:r>
      <w:r w:rsidRPr="00F375B5">
        <w:rPr>
          <w:rFonts w:eastAsia="Times New Roman" w:cs="Arial"/>
          <w:i/>
          <w:szCs w:val="24"/>
          <w:lang w:eastAsia="en-AU"/>
        </w:rPr>
        <w:t>R&amp;D Tax Incentive</w:t>
      </w:r>
      <w:r w:rsidRPr="007267E2">
        <w:rPr>
          <w:rFonts w:eastAsia="Times New Roman" w:cs="Arial"/>
          <w:szCs w:val="24"/>
          <w:lang w:eastAsia="en-AU"/>
        </w:rPr>
        <w:t xml:space="preserve"> is administered jointly by the Department of Industry, Innovation and Science and the Australian Taxation Office. The operative rules for the </w:t>
      </w:r>
      <w:r w:rsidRPr="00F375B5">
        <w:rPr>
          <w:rFonts w:eastAsia="Times New Roman" w:cs="Arial"/>
          <w:i/>
          <w:szCs w:val="24"/>
          <w:lang w:eastAsia="en-AU"/>
        </w:rPr>
        <w:t>R&amp;D Tax Incentive</w:t>
      </w:r>
      <w:r w:rsidRPr="001F485E">
        <w:rPr>
          <w:rFonts w:eastAsia="Times New Roman" w:cs="Arial"/>
          <w:szCs w:val="24"/>
          <w:lang w:eastAsia="en-AU"/>
        </w:rPr>
        <w:t xml:space="preserve"> </w:t>
      </w:r>
      <w:r w:rsidRPr="007267E2">
        <w:rPr>
          <w:rFonts w:eastAsia="Times New Roman" w:cs="Arial"/>
          <w:szCs w:val="24"/>
          <w:lang w:eastAsia="en-AU"/>
        </w:rPr>
        <w:t xml:space="preserve">are primarily contained in Division 355 of the </w:t>
      </w:r>
      <w:r w:rsidRPr="001F485E">
        <w:rPr>
          <w:rFonts w:eastAsia="Times New Roman" w:cs="Arial"/>
          <w:szCs w:val="24"/>
          <w:lang w:eastAsia="en-AU"/>
        </w:rPr>
        <w:t xml:space="preserve">Income Tax Assessment Act 1997. </w:t>
      </w:r>
      <w:r w:rsidRPr="007267E2">
        <w:rPr>
          <w:rFonts w:eastAsia="Times New Roman" w:cs="Arial"/>
          <w:szCs w:val="24"/>
          <w:lang w:eastAsia="en-AU"/>
        </w:rPr>
        <w:t xml:space="preserve">The administrative rules are contained in Part III of the </w:t>
      </w:r>
      <w:r w:rsidRPr="001F485E">
        <w:rPr>
          <w:rFonts w:eastAsia="Times New Roman" w:cs="Arial"/>
          <w:szCs w:val="24"/>
          <w:lang w:eastAsia="en-AU"/>
        </w:rPr>
        <w:t xml:space="preserve">Industry Research and Development Act, </w:t>
      </w:r>
      <w:r w:rsidRPr="007267E2">
        <w:rPr>
          <w:rFonts w:eastAsia="Times New Roman" w:cs="Arial"/>
          <w:szCs w:val="24"/>
          <w:lang w:eastAsia="en-AU"/>
        </w:rPr>
        <w:t>which sets out the role of Innovation Australia in relation to the administration of the programme. The R&amp;D Incentive Committee administers both programmes under delegation from Innovation Australia. The role and membership of the R&amp;D Tax Incentive Committee is outlined in Section</w:t>
      </w:r>
      <w:r w:rsidRPr="007267E2">
        <w:rPr>
          <w:rFonts w:ascii="Times New Roman" w:eastAsia="Times New Roman" w:hAnsi="Times New Roman" w:cs="Arial"/>
          <w:szCs w:val="24"/>
          <w:lang w:eastAsia="en-AU"/>
        </w:rPr>
        <w:t> </w:t>
      </w:r>
      <w:r w:rsidRPr="007267E2">
        <w:rPr>
          <w:rFonts w:eastAsia="Times New Roman" w:cs="Arial"/>
          <w:szCs w:val="24"/>
          <w:lang w:eastAsia="en-AU"/>
        </w:rPr>
        <w:t>2 - Governance.</w:t>
      </w:r>
    </w:p>
    <w:p w14:paraId="7149CBF9" w14:textId="77777777" w:rsidR="00C9398A" w:rsidRDefault="00C9398A" w:rsidP="00C9398A">
      <w:pPr>
        <w:rPr>
          <w:rFonts w:eastAsia="Times New Roman" w:cs="Arial"/>
          <w:szCs w:val="24"/>
          <w:lang w:eastAsia="en-AU"/>
        </w:rPr>
      </w:pPr>
      <w:r>
        <w:rPr>
          <w:rFonts w:eastAsia="Times New Roman" w:cs="Arial"/>
          <w:szCs w:val="24"/>
          <w:lang w:eastAsia="en-AU"/>
        </w:rPr>
        <w:br w:type="page"/>
      </w:r>
    </w:p>
    <w:p w14:paraId="3722F6B6" w14:textId="77777777" w:rsidR="00C9398A" w:rsidRDefault="00C9398A" w:rsidP="00C9398A">
      <w:pPr>
        <w:ind w:left="720" w:hanging="720"/>
        <w:rPr>
          <w:rFonts w:eastAsia="Times New Roman" w:cs="Arial"/>
          <w:szCs w:val="24"/>
          <w:lang w:eastAsia="en-AU"/>
        </w:rPr>
      </w:pPr>
      <w:r>
        <w:rPr>
          <w:rFonts w:eastAsia="Times New Roman" w:cs="Arial"/>
          <w:b/>
          <w:bCs/>
          <w:i/>
          <w:sz w:val="20"/>
          <w:szCs w:val="20"/>
          <w:lang w:eastAsia="en-AU"/>
        </w:rPr>
        <w:lastRenderedPageBreak/>
        <w:t>Table A1-2</w:t>
      </w:r>
      <w:r w:rsidRPr="00C142FE">
        <w:t xml:space="preserve"> </w:t>
      </w:r>
      <w:r w:rsidRPr="00F375B5">
        <w:rPr>
          <w:b/>
          <w:i/>
          <w:sz w:val="20"/>
          <w:szCs w:val="20"/>
        </w:rPr>
        <w:t>List of Research Service Providers as at 30 June 201</w:t>
      </w:r>
      <w:r>
        <w:rPr>
          <w:b/>
          <w:i/>
          <w:sz w:val="20"/>
          <w:szCs w:val="20"/>
        </w:rPr>
        <w:t>6</w:t>
      </w:r>
    </w:p>
    <w:tbl>
      <w:tblPr>
        <w:tblStyle w:val="GridTable1Light-Accent1"/>
        <w:tblW w:w="5104" w:type="pct"/>
        <w:tblBorders>
          <w:top w:val="none" w:sz="0" w:space="0" w:color="auto"/>
          <w:left w:val="none" w:sz="0" w:space="0" w:color="auto"/>
          <w:bottom w:val="none" w:sz="0" w:space="0" w:color="auto"/>
          <w:right w:val="none" w:sz="0" w:space="0" w:color="auto"/>
          <w:insideH w:val="single" w:sz="4" w:space="0" w:color="9CC2E5" w:themeColor="accent1" w:themeTint="99"/>
          <w:insideV w:val="single" w:sz="4" w:space="0" w:color="9CC2E5" w:themeColor="accent1" w:themeTint="99"/>
        </w:tblBorders>
        <w:tblLook w:val="04A0" w:firstRow="1" w:lastRow="0" w:firstColumn="1" w:lastColumn="0" w:noHBand="0" w:noVBand="1"/>
        <w:tblCaption w:val="Tax incentive table"/>
        <w:tblDescription w:val="Table A1-2 List of Research Service Providers as at 30 June 2016"/>
      </w:tblPr>
      <w:tblGrid>
        <w:gridCol w:w="1991"/>
        <w:gridCol w:w="1017"/>
        <w:gridCol w:w="2323"/>
        <w:gridCol w:w="4700"/>
      </w:tblGrid>
      <w:tr w:rsidR="00C9398A" w:rsidRPr="00DC5E62" w14:paraId="166C375C" w14:textId="77777777" w:rsidTr="00CB4886">
        <w:trPr>
          <w:cnfStyle w:val="100000000000" w:firstRow="1" w:lastRow="0" w:firstColumn="0" w:lastColumn="0" w:oddVBand="0" w:evenVBand="0" w:oddHBand="0" w:evenHBand="0" w:firstRowFirstColumn="0" w:firstRowLastColumn="0" w:lastRowFirstColumn="0" w:lastRowLastColumn="0"/>
          <w:cantSplit/>
          <w:trHeight w:val="238"/>
          <w:tblHeader/>
        </w:trPr>
        <w:tc>
          <w:tcPr>
            <w:cnfStyle w:val="001000000000" w:firstRow="0" w:lastRow="0" w:firstColumn="1" w:lastColumn="0" w:oddVBand="0" w:evenVBand="0" w:oddHBand="0" w:evenHBand="0" w:firstRowFirstColumn="0" w:firstRowLastColumn="0" w:lastRowFirstColumn="0" w:lastRowLastColumn="0"/>
            <w:tcW w:w="1008" w:type="pct"/>
            <w:tcBorders>
              <w:top w:val="single" w:sz="12" w:space="0" w:color="9CC2E5" w:themeColor="accent1" w:themeTint="99"/>
            </w:tcBorders>
          </w:tcPr>
          <w:p w14:paraId="535F6348" w14:textId="77777777" w:rsidR="00C9398A" w:rsidRPr="00DC5E62" w:rsidRDefault="00C9398A" w:rsidP="00CB4886">
            <w:pPr>
              <w:spacing w:afterLines="120" w:after="288"/>
              <w:rPr>
                <w:rFonts w:cs="Arial"/>
                <w:sz w:val="20"/>
              </w:rPr>
            </w:pPr>
            <w:r w:rsidRPr="00DC5E62">
              <w:rPr>
                <w:rFonts w:eastAsia="Calibri" w:cs="Arial"/>
                <w:sz w:val="20"/>
              </w:rPr>
              <w:t>Name</w:t>
            </w:r>
            <w:r w:rsidRPr="00DC5E62">
              <w:rPr>
                <w:rFonts w:cs="Arial"/>
                <w:sz w:val="20"/>
              </w:rPr>
              <w:t xml:space="preserve"> </w:t>
            </w:r>
          </w:p>
        </w:tc>
        <w:tc>
          <w:tcPr>
            <w:tcW w:w="519" w:type="pct"/>
            <w:tcBorders>
              <w:top w:val="single" w:sz="12" w:space="0" w:color="9CC2E5" w:themeColor="accent1" w:themeTint="99"/>
            </w:tcBorders>
          </w:tcPr>
          <w:p w14:paraId="0D709FB8" w14:textId="77777777" w:rsidR="00C9398A" w:rsidRPr="00DC5E62" w:rsidRDefault="00C9398A" w:rsidP="00CB4886">
            <w:pPr>
              <w:spacing w:afterLines="120" w:after="288"/>
              <w:cnfStyle w:val="100000000000" w:firstRow="1" w:lastRow="0" w:firstColumn="0" w:lastColumn="0" w:oddVBand="0" w:evenVBand="0" w:oddHBand="0" w:evenHBand="0" w:firstRowFirstColumn="0" w:firstRowLastColumn="0" w:lastRowFirstColumn="0" w:lastRowLastColumn="0"/>
              <w:rPr>
                <w:rFonts w:cs="Arial"/>
                <w:sz w:val="20"/>
              </w:rPr>
            </w:pPr>
            <w:r w:rsidRPr="00DC5E62">
              <w:rPr>
                <w:rFonts w:eastAsia="Calibri" w:cs="Arial"/>
                <w:sz w:val="20"/>
              </w:rPr>
              <w:t>RSP no.</w:t>
            </w:r>
          </w:p>
        </w:tc>
        <w:tc>
          <w:tcPr>
            <w:tcW w:w="1174" w:type="pct"/>
            <w:tcBorders>
              <w:top w:val="single" w:sz="12" w:space="0" w:color="9CC2E5" w:themeColor="accent1" w:themeTint="99"/>
            </w:tcBorders>
          </w:tcPr>
          <w:p w14:paraId="34AC1229" w14:textId="77777777" w:rsidR="00C9398A" w:rsidRPr="00DC5E62" w:rsidRDefault="00C9398A" w:rsidP="00CB4886">
            <w:pPr>
              <w:spacing w:afterLines="120" w:after="288"/>
              <w:cnfStyle w:val="100000000000" w:firstRow="1" w:lastRow="0" w:firstColumn="0" w:lastColumn="0" w:oddVBand="0" w:evenVBand="0" w:oddHBand="0" w:evenHBand="0" w:firstRowFirstColumn="0" w:firstRowLastColumn="0" w:lastRowFirstColumn="0" w:lastRowLastColumn="0"/>
              <w:rPr>
                <w:rFonts w:cs="Arial"/>
                <w:sz w:val="20"/>
              </w:rPr>
            </w:pPr>
            <w:r w:rsidRPr="00DC5E62">
              <w:rPr>
                <w:rFonts w:eastAsia="Calibri" w:cs="Arial"/>
                <w:sz w:val="20"/>
              </w:rPr>
              <w:t>Address contact</w:t>
            </w:r>
          </w:p>
        </w:tc>
        <w:tc>
          <w:tcPr>
            <w:tcW w:w="2300" w:type="pct"/>
            <w:tcBorders>
              <w:top w:val="single" w:sz="12" w:space="0" w:color="9CC2E5" w:themeColor="accent1" w:themeTint="99"/>
            </w:tcBorders>
          </w:tcPr>
          <w:p w14:paraId="48419133" w14:textId="77777777" w:rsidR="00C9398A" w:rsidRPr="00DC5E62" w:rsidRDefault="00C9398A" w:rsidP="00CB4886">
            <w:pPr>
              <w:spacing w:afterLines="120" w:after="288"/>
              <w:cnfStyle w:val="100000000000" w:firstRow="1" w:lastRow="0" w:firstColumn="0" w:lastColumn="0" w:oddVBand="0" w:evenVBand="0" w:oddHBand="0" w:evenHBand="0" w:firstRowFirstColumn="0" w:firstRowLastColumn="0" w:lastRowFirstColumn="0" w:lastRowLastColumn="0"/>
              <w:rPr>
                <w:rFonts w:cs="Arial"/>
                <w:sz w:val="20"/>
              </w:rPr>
            </w:pPr>
            <w:r w:rsidRPr="00DC5E62">
              <w:rPr>
                <w:rFonts w:eastAsia="Calibri" w:cs="Arial"/>
                <w:sz w:val="20"/>
              </w:rPr>
              <w:t>Registered ANZSRC codes</w:t>
            </w:r>
          </w:p>
        </w:tc>
      </w:tr>
      <w:tr w:rsidR="00C9398A" w:rsidRPr="00966A5F" w14:paraId="1C39F503" w14:textId="77777777" w:rsidTr="00CB4886">
        <w:trPr>
          <w:cantSplit/>
          <w:trHeight w:val="454"/>
        </w:trPr>
        <w:tc>
          <w:tcPr>
            <w:cnfStyle w:val="001000000000" w:firstRow="0" w:lastRow="0" w:firstColumn="1" w:lastColumn="0" w:oddVBand="0" w:evenVBand="0" w:oddHBand="0" w:evenHBand="0" w:firstRowFirstColumn="0" w:firstRowLastColumn="0" w:lastRowFirstColumn="0" w:lastRowLastColumn="0"/>
            <w:tcW w:w="1008" w:type="pct"/>
            <w:tcBorders>
              <w:top w:val="single" w:sz="12" w:space="0" w:color="9CC2E5" w:themeColor="accent1" w:themeTint="99"/>
            </w:tcBorders>
          </w:tcPr>
          <w:p w14:paraId="50947221" w14:textId="77777777" w:rsidR="00C9398A" w:rsidRPr="00966A5F" w:rsidRDefault="00C9398A" w:rsidP="00CB4886">
            <w:pPr>
              <w:spacing w:afterLines="120" w:after="288"/>
              <w:rPr>
                <w:rFonts w:cs="Arial"/>
                <w:b w:val="0"/>
                <w:szCs w:val="24"/>
              </w:rPr>
            </w:pPr>
            <w:r w:rsidRPr="00966A5F">
              <w:rPr>
                <w:rFonts w:eastAsia="Calibri" w:cs="Arial"/>
                <w:b w:val="0"/>
                <w:szCs w:val="24"/>
              </w:rPr>
              <w:t>4 Design Pty Ltd</w:t>
            </w:r>
          </w:p>
        </w:tc>
        <w:tc>
          <w:tcPr>
            <w:tcW w:w="519" w:type="pct"/>
            <w:tcBorders>
              <w:top w:val="single" w:sz="12" w:space="0" w:color="9CC2E5" w:themeColor="accent1" w:themeTint="99"/>
            </w:tcBorders>
          </w:tcPr>
          <w:p w14:paraId="69EB2E2F"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45562</w:t>
            </w:r>
          </w:p>
        </w:tc>
        <w:tc>
          <w:tcPr>
            <w:tcW w:w="1174" w:type="pct"/>
            <w:tcBorders>
              <w:top w:val="single" w:sz="12" w:space="0" w:color="9CC2E5" w:themeColor="accent1" w:themeTint="99"/>
            </w:tcBorders>
          </w:tcPr>
          <w:p w14:paraId="7E57A4E0"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Suite 1, Level 1</w:t>
            </w:r>
            <w:r w:rsidRPr="00966A5F">
              <w:rPr>
                <w:rFonts w:eastAsia="Calibri" w:cs="Arial"/>
                <w:szCs w:val="24"/>
              </w:rPr>
              <w:br/>
              <w:t>83-85 Foveaux Street</w:t>
            </w:r>
            <w:r w:rsidRPr="00966A5F">
              <w:rPr>
                <w:rFonts w:eastAsia="Calibri" w:cs="Arial"/>
                <w:szCs w:val="24"/>
              </w:rPr>
              <w:br/>
              <w:t>SYDNEY NSW 2010</w:t>
            </w:r>
            <w:r w:rsidRPr="00966A5F">
              <w:rPr>
                <w:rFonts w:eastAsia="Calibri" w:cs="Arial"/>
                <w:szCs w:val="24"/>
              </w:rPr>
              <w:br/>
              <w:t>Mr Robbie Wells</w:t>
            </w:r>
            <w:r w:rsidRPr="00966A5F">
              <w:rPr>
                <w:rFonts w:eastAsia="Calibri" w:cs="Arial"/>
                <w:szCs w:val="24"/>
              </w:rPr>
              <w:br/>
              <w:t>(02) 9280 4454</w:t>
            </w:r>
          </w:p>
        </w:tc>
        <w:tc>
          <w:tcPr>
            <w:tcW w:w="2300" w:type="pct"/>
            <w:tcBorders>
              <w:top w:val="single" w:sz="12" w:space="0" w:color="9CC2E5" w:themeColor="accent1" w:themeTint="99"/>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27443BB5" w14:textId="77777777" w:rsidTr="00CB4886">
              <w:trPr>
                <w:trHeight w:val="360"/>
              </w:trPr>
              <w:tc>
                <w:tcPr>
                  <w:tcW w:w="5175" w:type="dxa"/>
                  <w:tcBorders>
                    <w:top w:val="nil"/>
                    <w:left w:val="nil"/>
                    <w:bottom w:val="nil"/>
                    <w:right w:val="nil"/>
                  </w:tcBorders>
                </w:tcPr>
                <w:tbl>
                  <w:tblPr>
                    <w:tblW w:w="4144" w:type="dxa"/>
                    <w:tblCellMar>
                      <w:left w:w="0" w:type="dxa"/>
                      <w:right w:w="0" w:type="dxa"/>
                    </w:tblCellMar>
                    <w:tblLook w:val="04A0" w:firstRow="1" w:lastRow="0" w:firstColumn="1" w:lastColumn="0" w:noHBand="0" w:noVBand="1"/>
                  </w:tblPr>
                  <w:tblGrid>
                    <w:gridCol w:w="4144"/>
                  </w:tblGrid>
                  <w:tr w:rsidR="00C9398A" w:rsidRPr="00966A5F" w14:paraId="2726F423" w14:textId="77777777" w:rsidTr="00CB4886">
                    <w:trPr>
                      <w:cantSplit/>
                      <w:trHeight w:val="844"/>
                    </w:trPr>
                    <w:tc>
                      <w:tcPr>
                        <w:tcW w:w="4144" w:type="dxa"/>
                        <w:tcBorders>
                          <w:top w:val="nil"/>
                          <w:left w:val="nil"/>
                          <w:bottom w:val="nil"/>
                          <w:right w:val="nil"/>
                        </w:tcBorders>
                        <w:tcMar>
                          <w:top w:w="39" w:type="dxa"/>
                          <w:left w:w="39" w:type="dxa"/>
                          <w:bottom w:w="39" w:type="dxa"/>
                          <w:right w:w="39" w:type="dxa"/>
                        </w:tcMar>
                      </w:tcPr>
                      <w:p w14:paraId="035D237C" w14:textId="77777777" w:rsidR="00C9398A" w:rsidRPr="00966A5F" w:rsidRDefault="00C9398A" w:rsidP="00CB4886">
                        <w:pPr>
                          <w:spacing w:afterLines="120" w:after="288"/>
                          <w:rPr>
                            <w:rFonts w:cs="Arial"/>
                            <w:szCs w:val="24"/>
                          </w:rPr>
                        </w:pPr>
                        <w:r w:rsidRPr="00966A5F">
                          <w:rPr>
                            <w:rFonts w:eastAsia="Arial" w:cs="Arial"/>
                            <w:szCs w:val="24"/>
                          </w:rPr>
                          <w:t>0702</w:t>
                        </w:r>
                        <w:r>
                          <w:rPr>
                            <w:rFonts w:eastAsia="Arial" w:cs="Arial"/>
                            <w:szCs w:val="24"/>
                          </w:rPr>
                          <w:t xml:space="preserve">, 0706, 0799, 0803, 0806, 0899, </w:t>
                        </w:r>
                        <w:r w:rsidRPr="00966A5F">
                          <w:rPr>
                            <w:rFonts w:eastAsia="Arial" w:cs="Arial"/>
                            <w:szCs w:val="24"/>
                          </w:rPr>
                          <w:t xml:space="preserve">0906, </w:t>
                        </w:r>
                        <w:r>
                          <w:rPr>
                            <w:rFonts w:eastAsia="Arial" w:cs="Arial"/>
                            <w:szCs w:val="24"/>
                          </w:rPr>
                          <w:t>0908, 0914, 1101, 1103, 1199</w:t>
                        </w:r>
                      </w:p>
                    </w:tc>
                  </w:tr>
                </w:tbl>
                <w:p w14:paraId="1C709D03" w14:textId="77777777" w:rsidR="00C9398A" w:rsidRPr="00966A5F" w:rsidRDefault="00C9398A" w:rsidP="00CB4886">
                  <w:pPr>
                    <w:spacing w:afterLines="120" w:after="288"/>
                    <w:rPr>
                      <w:rFonts w:cs="Arial"/>
                      <w:szCs w:val="24"/>
                    </w:rPr>
                  </w:pPr>
                </w:p>
              </w:tc>
            </w:tr>
          </w:tbl>
          <w:p w14:paraId="7FB34A65"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27E53A1C"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7679325A" w14:textId="77777777" w:rsidR="00C9398A" w:rsidRPr="00966A5F" w:rsidRDefault="00C9398A" w:rsidP="00CB4886">
            <w:pPr>
              <w:spacing w:afterLines="120" w:after="288"/>
              <w:rPr>
                <w:rFonts w:cs="Arial"/>
                <w:b w:val="0"/>
                <w:szCs w:val="24"/>
              </w:rPr>
            </w:pPr>
            <w:r w:rsidRPr="00966A5F">
              <w:rPr>
                <w:rFonts w:eastAsia="Calibri" w:cs="Arial"/>
                <w:b w:val="0"/>
                <w:szCs w:val="24"/>
              </w:rPr>
              <w:t>ABU Engineering Pty Ltd</w:t>
            </w:r>
          </w:p>
        </w:tc>
        <w:tc>
          <w:tcPr>
            <w:tcW w:w="519" w:type="pct"/>
          </w:tcPr>
          <w:p w14:paraId="228DA4B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37188</w:t>
            </w:r>
          </w:p>
        </w:tc>
        <w:tc>
          <w:tcPr>
            <w:tcW w:w="1174" w:type="pct"/>
          </w:tcPr>
          <w:p w14:paraId="2EF53B21"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447 Hammond Road</w:t>
            </w:r>
            <w:r w:rsidRPr="00966A5F">
              <w:rPr>
                <w:rFonts w:eastAsia="Calibri" w:cs="Arial"/>
                <w:szCs w:val="24"/>
              </w:rPr>
              <w:br/>
              <w:t>DAN</w:t>
            </w:r>
            <w:r>
              <w:rPr>
                <w:rFonts w:eastAsia="Calibri" w:cs="Arial"/>
                <w:szCs w:val="24"/>
              </w:rPr>
              <w:t>D</w:t>
            </w:r>
            <w:r w:rsidRPr="00966A5F">
              <w:rPr>
                <w:rFonts w:eastAsia="Calibri" w:cs="Arial"/>
                <w:szCs w:val="24"/>
              </w:rPr>
              <w:t>ENONG SOUTH VIC 3175</w:t>
            </w:r>
            <w:r w:rsidRPr="00966A5F">
              <w:rPr>
                <w:rFonts w:eastAsia="Calibri" w:cs="Arial"/>
                <w:szCs w:val="24"/>
              </w:rPr>
              <w:br/>
              <w:t>Mr Jonathon Buntz</w:t>
            </w:r>
            <w:r w:rsidRPr="00966A5F">
              <w:rPr>
                <w:rFonts w:eastAsia="Calibri" w:cs="Arial"/>
                <w:szCs w:val="24"/>
              </w:rPr>
              <w:br/>
              <w:t>(03) 9706 6333</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11107A64"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01CEEBFF" w14:textId="77777777" w:rsidTr="00CB4886">
                    <w:tc>
                      <w:tcPr>
                        <w:tcW w:w="5175" w:type="dxa"/>
                        <w:tcBorders>
                          <w:top w:val="nil"/>
                          <w:left w:val="nil"/>
                          <w:bottom w:val="nil"/>
                          <w:right w:val="nil"/>
                        </w:tcBorders>
                        <w:tcMar>
                          <w:top w:w="39" w:type="dxa"/>
                          <w:left w:w="39" w:type="dxa"/>
                          <w:bottom w:w="39" w:type="dxa"/>
                          <w:right w:w="39" w:type="dxa"/>
                        </w:tcMar>
                      </w:tcPr>
                      <w:p w14:paraId="10EA2660" w14:textId="77777777" w:rsidR="00C9398A" w:rsidRPr="00966A5F" w:rsidRDefault="00C9398A" w:rsidP="00CB4886">
                        <w:pPr>
                          <w:spacing w:afterLines="120" w:after="288"/>
                          <w:rPr>
                            <w:rFonts w:cs="Arial"/>
                            <w:szCs w:val="24"/>
                          </w:rPr>
                        </w:pPr>
                        <w:r w:rsidRPr="00966A5F">
                          <w:rPr>
                            <w:rFonts w:eastAsia="Arial" w:cs="Arial"/>
                            <w:szCs w:val="24"/>
                          </w:rPr>
                          <w:t>0502, 0699, 0703, 0901, 0902, 0903, 0904, 0907, 0910, 1003, 1005</w:t>
                        </w:r>
                        <w:r>
                          <w:rPr>
                            <w:rFonts w:eastAsia="Arial" w:cs="Arial"/>
                            <w:szCs w:val="24"/>
                          </w:rPr>
                          <w:t>, 1099, 1199, 1204, 1299, 1507</w:t>
                        </w:r>
                      </w:p>
                    </w:tc>
                  </w:tr>
                </w:tbl>
                <w:p w14:paraId="7A40552C" w14:textId="77777777" w:rsidR="00C9398A" w:rsidRPr="00966A5F" w:rsidRDefault="00C9398A" w:rsidP="00CB4886">
                  <w:pPr>
                    <w:spacing w:afterLines="120" w:after="288"/>
                    <w:rPr>
                      <w:rFonts w:cs="Arial"/>
                      <w:szCs w:val="24"/>
                    </w:rPr>
                  </w:pPr>
                </w:p>
              </w:tc>
            </w:tr>
          </w:tbl>
          <w:p w14:paraId="40340D0B"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5F610973"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1FF31938" w14:textId="77777777" w:rsidR="00C9398A" w:rsidRPr="00966A5F" w:rsidRDefault="00C9398A" w:rsidP="00CB4886">
            <w:pPr>
              <w:spacing w:afterLines="120" w:after="288"/>
              <w:rPr>
                <w:rFonts w:cs="Arial"/>
                <w:b w:val="0"/>
                <w:szCs w:val="24"/>
              </w:rPr>
            </w:pPr>
            <w:r w:rsidRPr="00966A5F">
              <w:rPr>
                <w:rFonts w:eastAsia="Calibri" w:cs="Arial"/>
                <w:b w:val="0"/>
                <w:szCs w:val="24"/>
              </w:rPr>
              <w:t>ACA Low Emissions Technologies Limited</w:t>
            </w:r>
          </w:p>
        </w:tc>
        <w:tc>
          <w:tcPr>
            <w:tcW w:w="519" w:type="pct"/>
          </w:tcPr>
          <w:p w14:paraId="4C1B330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44491</w:t>
            </w:r>
          </w:p>
        </w:tc>
        <w:tc>
          <w:tcPr>
            <w:tcW w:w="1174" w:type="pct"/>
          </w:tcPr>
          <w:p w14:paraId="4A81DB3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10944</w:t>
            </w:r>
            <w:r w:rsidRPr="00966A5F">
              <w:rPr>
                <w:rFonts w:eastAsia="Calibri" w:cs="Arial"/>
                <w:szCs w:val="24"/>
              </w:rPr>
              <w:br/>
              <w:t>BRISBANE QLD 4000</w:t>
            </w:r>
            <w:r w:rsidRPr="00966A5F">
              <w:rPr>
                <w:rFonts w:eastAsia="Calibri" w:cs="Arial"/>
                <w:szCs w:val="24"/>
              </w:rPr>
              <w:br/>
              <w:t>Mr Michael Finney</w:t>
            </w:r>
            <w:r w:rsidRPr="00966A5F">
              <w:rPr>
                <w:rFonts w:eastAsia="Calibri" w:cs="Arial"/>
                <w:szCs w:val="24"/>
              </w:rPr>
              <w:br/>
              <w:t>(07) 3157 1198</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09553C87"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688D2C87" w14:textId="77777777" w:rsidTr="00CB4886">
                    <w:tc>
                      <w:tcPr>
                        <w:tcW w:w="5175" w:type="dxa"/>
                        <w:tcBorders>
                          <w:top w:val="nil"/>
                          <w:left w:val="nil"/>
                          <w:bottom w:val="nil"/>
                          <w:right w:val="nil"/>
                        </w:tcBorders>
                        <w:tcMar>
                          <w:top w:w="39" w:type="dxa"/>
                          <w:left w:w="39" w:type="dxa"/>
                          <w:bottom w:w="39" w:type="dxa"/>
                          <w:right w:w="39" w:type="dxa"/>
                        </w:tcMar>
                      </w:tcPr>
                      <w:p w14:paraId="72C41CAE" w14:textId="77777777" w:rsidR="00C9398A" w:rsidRPr="00966A5F" w:rsidRDefault="00C9398A" w:rsidP="00CB4886">
                        <w:pPr>
                          <w:spacing w:afterLines="120" w:after="288"/>
                          <w:rPr>
                            <w:rFonts w:cs="Arial"/>
                            <w:szCs w:val="24"/>
                          </w:rPr>
                        </w:pPr>
                        <w:r>
                          <w:rPr>
                            <w:rFonts w:eastAsia="Arial" w:cs="Arial"/>
                            <w:szCs w:val="24"/>
                          </w:rPr>
                          <w:t>0915</w:t>
                        </w:r>
                      </w:p>
                    </w:tc>
                  </w:tr>
                </w:tbl>
                <w:p w14:paraId="0AF237D9" w14:textId="77777777" w:rsidR="00C9398A" w:rsidRPr="00966A5F" w:rsidRDefault="00C9398A" w:rsidP="00CB4886">
                  <w:pPr>
                    <w:spacing w:afterLines="120" w:after="288"/>
                    <w:rPr>
                      <w:rFonts w:cs="Arial"/>
                      <w:szCs w:val="24"/>
                    </w:rPr>
                  </w:pPr>
                </w:p>
              </w:tc>
            </w:tr>
          </w:tbl>
          <w:p w14:paraId="25FFBF77"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1DC7FCCC"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28B47D16" w14:textId="77777777" w:rsidR="00C9398A" w:rsidRPr="00966A5F" w:rsidRDefault="00C9398A" w:rsidP="00CB4886">
            <w:pPr>
              <w:spacing w:afterLines="120" w:after="288"/>
              <w:rPr>
                <w:rFonts w:cs="Arial"/>
                <w:b w:val="0"/>
                <w:szCs w:val="24"/>
              </w:rPr>
            </w:pPr>
            <w:r w:rsidRPr="00966A5F">
              <w:rPr>
                <w:rFonts w:eastAsia="Calibri" w:cs="Arial"/>
                <w:b w:val="0"/>
                <w:szCs w:val="24"/>
              </w:rPr>
              <w:t>Access Macquarie Ltd</w:t>
            </w:r>
          </w:p>
        </w:tc>
        <w:tc>
          <w:tcPr>
            <w:tcW w:w="519" w:type="pct"/>
          </w:tcPr>
          <w:p w14:paraId="2F2F7595"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15910</w:t>
            </w:r>
          </w:p>
        </w:tc>
        <w:tc>
          <w:tcPr>
            <w:tcW w:w="1174" w:type="pct"/>
          </w:tcPr>
          <w:p w14:paraId="4ABE9EA2" w14:textId="67DA4F70" w:rsidR="009233B5"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Level 2</w:t>
            </w:r>
            <w:r w:rsidRPr="00966A5F">
              <w:rPr>
                <w:rFonts w:eastAsia="Calibri" w:cs="Arial"/>
                <w:szCs w:val="24"/>
              </w:rPr>
              <w:br/>
              <w:t>Siemens Building</w:t>
            </w:r>
            <w:r w:rsidRPr="00966A5F">
              <w:rPr>
                <w:rFonts w:eastAsia="Calibri" w:cs="Arial"/>
                <w:szCs w:val="24"/>
              </w:rPr>
              <w:br/>
              <w:t>160 Herring Road</w:t>
            </w:r>
            <w:r w:rsidRPr="00966A5F">
              <w:rPr>
                <w:rFonts w:eastAsia="Calibri" w:cs="Arial"/>
                <w:szCs w:val="24"/>
              </w:rPr>
              <w:br/>
              <w:t>MACQUARIE UNIVERSITY NSW 2109</w:t>
            </w:r>
            <w:r w:rsidRPr="00966A5F">
              <w:rPr>
                <w:rFonts w:eastAsia="Calibri" w:cs="Arial"/>
                <w:szCs w:val="24"/>
              </w:rPr>
              <w:br/>
              <w:t>Mrs Vivian Mohan-Ram</w:t>
            </w:r>
            <w:r w:rsidRPr="00966A5F">
              <w:rPr>
                <w:rFonts w:eastAsia="Calibri" w:cs="Arial"/>
                <w:szCs w:val="24"/>
              </w:rPr>
              <w:br/>
              <w:t>(02) 9805 3125</w:t>
            </w:r>
          </w:p>
          <w:p w14:paraId="2C6BD90B" w14:textId="77777777" w:rsidR="009233B5" w:rsidRPr="009233B5" w:rsidRDefault="009233B5" w:rsidP="009233B5">
            <w:pPr>
              <w:cnfStyle w:val="000000000000" w:firstRow="0" w:lastRow="0" w:firstColumn="0" w:lastColumn="0" w:oddVBand="0" w:evenVBand="0" w:oddHBand="0" w:evenHBand="0" w:firstRowFirstColumn="0" w:firstRowLastColumn="0" w:lastRowFirstColumn="0" w:lastRowLastColumn="0"/>
              <w:rPr>
                <w:rFonts w:cs="Arial"/>
                <w:szCs w:val="24"/>
              </w:rPr>
            </w:pPr>
          </w:p>
          <w:p w14:paraId="7D66FBD4" w14:textId="77777777" w:rsidR="009233B5" w:rsidRPr="009233B5" w:rsidRDefault="009233B5" w:rsidP="009233B5">
            <w:pPr>
              <w:cnfStyle w:val="000000000000" w:firstRow="0" w:lastRow="0" w:firstColumn="0" w:lastColumn="0" w:oddVBand="0" w:evenVBand="0" w:oddHBand="0" w:evenHBand="0" w:firstRowFirstColumn="0" w:firstRowLastColumn="0" w:lastRowFirstColumn="0" w:lastRowLastColumn="0"/>
              <w:rPr>
                <w:rFonts w:cs="Arial"/>
                <w:szCs w:val="24"/>
              </w:rPr>
            </w:pPr>
          </w:p>
          <w:p w14:paraId="3D265826" w14:textId="40725656" w:rsidR="00C9398A" w:rsidRPr="009233B5" w:rsidRDefault="00C9398A" w:rsidP="009233B5">
            <w:pPr>
              <w:ind w:firstLine="720"/>
              <w:cnfStyle w:val="000000000000" w:firstRow="0" w:lastRow="0" w:firstColumn="0" w:lastColumn="0" w:oddVBand="0" w:evenVBand="0" w:oddHBand="0" w:evenHBand="0" w:firstRowFirstColumn="0" w:firstRowLastColumn="0" w:lastRowFirstColumn="0" w:lastRowLastColumn="0"/>
              <w:rPr>
                <w:rFonts w:cs="Arial"/>
                <w:szCs w:val="24"/>
              </w:rPr>
            </w:pP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546F88B9"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47CAD96E" w14:textId="77777777" w:rsidTr="00CB4886">
                    <w:tc>
                      <w:tcPr>
                        <w:tcW w:w="5175" w:type="dxa"/>
                        <w:tcBorders>
                          <w:top w:val="nil"/>
                          <w:left w:val="nil"/>
                          <w:bottom w:val="nil"/>
                          <w:right w:val="nil"/>
                        </w:tcBorders>
                        <w:tcMar>
                          <w:top w:w="39" w:type="dxa"/>
                          <w:left w:w="39" w:type="dxa"/>
                          <w:bottom w:w="39" w:type="dxa"/>
                          <w:right w:w="39" w:type="dxa"/>
                        </w:tcMar>
                      </w:tcPr>
                      <w:p w14:paraId="0DD88DF6" w14:textId="77777777" w:rsidR="00C9398A" w:rsidRPr="00966A5F" w:rsidRDefault="00C9398A" w:rsidP="00CB4886">
                        <w:pPr>
                          <w:spacing w:afterLines="120" w:after="288"/>
                          <w:rPr>
                            <w:rFonts w:cs="Arial"/>
                            <w:szCs w:val="24"/>
                          </w:rPr>
                        </w:pPr>
                        <w:r w:rsidRPr="00966A5F">
                          <w:rPr>
                            <w:rFonts w:eastAsia="Arial" w:cs="Arial"/>
                            <w:szCs w:val="24"/>
                          </w:rPr>
                          <w:t>0104, 0202, 0205, 0299, 0301,</w:t>
                        </w:r>
                        <w:r>
                          <w:rPr>
                            <w:rFonts w:eastAsia="Arial" w:cs="Arial"/>
                            <w:szCs w:val="24"/>
                          </w:rPr>
                          <w:t xml:space="preserve"> </w:t>
                        </w:r>
                        <w:r w:rsidRPr="00966A5F">
                          <w:rPr>
                            <w:rFonts w:eastAsia="Arial" w:cs="Arial"/>
                            <w:szCs w:val="24"/>
                          </w:rPr>
                          <w:t>0302, 0306, 0401, 0402, 0403, 0404, 0499, 0503, 0601, 0603, 0605, 0607, 0608, 0699, 0704, 0706, 0799, 0803, 0806, 0906, 0908, 0910, 0912, 0999, 1001, 1005, 1006, 1108, 111</w:t>
                        </w:r>
                        <w:r>
                          <w:rPr>
                            <w:rFonts w:eastAsia="Arial" w:cs="Arial"/>
                            <w:szCs w:val="24"/>
                          </w:rPr>
                          <w:t>5, 1117, 1199</w:t>
                        </w:r>
                      </w:p>
                    </w:tc>
                  </w:tr>
                </w:tbl>
                <w:p w14:paraId="4C041A3E" w14:textId="77777777" w:rsidR="00C9398A" w:rsidRPr="00966A5F" w:rsidRDefault="00C9398A" w:rsidP="00CB4886">
                  <w:pPr>
                    <w:spacing w:afterLines="120" w:after="288"/>
                    <w:rPr>
                      <w:rFonts w:cs="Arial"/>
                      <w:szCs w:val="24"/>
                    </w:rPr>
                  </w:pPr>
                </w:p>
              </w:tc>
            </w:tr>
          </w:tbl>
          <w:p w14:paraId="55DD16FE"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05C9BFF2"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Borders>
              <w:bottom w:val="nil"/>
            </w:tcBorders>
          </w:tcPr>
          <w:p w14:paraId="1C39CE84" w14:textId="77777777" w:rsidR="00C9398A" w:rsidRPr="00966A5F" w:rsidRDefault="00C9398A" w:rsidP="00CB4886">
            <w:pPr>
              <w:spacing w:afterLines="120" w:after="288"/>
              <w:rPr>
                <w:rFonts w:cs="Arial"/>
                <w:b w:val="0"/>
                <w:szCs w:val="24"/>
              </w:rPr>
            </w:pPr>
            <w:r w:rsidRPr="00966A5F">
              <w:rPr>
                <w:rFonts w:eastAsia="Calibri" w:cs="Arial"/>
                <w:b w:val="0"/>
                <w:szCs w:val="24"/>
              </w:rPr>
              <w:lastRenderedPageBreak/>
              <w:t>Adelaide Research &amp; Innovation Pty Ltd</w:t>
            </w:r>
          </w:p>
        </w:tc>
        <w:tc>
          <w:tcPr>
            <w:tcW w:w="519" w:type="pct"/>
            <w:tcBorders>
              <w:bottom w:val="nil"/>
            </w:tcBorders>
          </w:tcPr>
          <w:p w14:paraId="70B45E77"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11564</w:t>
            </w:r>
          </w:p>
        </w:tc>
        <w:tc>
          <w:tcPr>
            <w:tcW w:w="1174" w:type="pct"/>
            <w:tcBorders>
              <w:bottom w:val="nil"/>
            </w:tcBorders>
          </w:tcPr>
          <w:p w14:paraId="5298E421"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Level 4, Rundle Mall Plaza</w:t>
            </w:r>
            <w:r w:rsidRPr="00966A5F">
              <w:rPr>
                <w:rFonts w:eastAsia="Calibri" w:cs="Arial"/>
                <w:szCs w:val="24"/>
              </w:rPr>
              <w:br/>
              <w:t>50 Rundle Mall</w:t>
            </w:r>
            <w:r w:rsidRPr="00966A5F">
              <w:rPr>
                <w:rFonts w:eastAsia="Calibri" w:cs="Arial"/>
                <w:szCs w:val="24"/>
              </w:rPr>
              <w:br/>
              <w:t>ADELAIDE SA 5000</w:t>
            </w:r>
            <w:r w:rsidRPr="00966A5F">
              <w:rPr>
                <w:rFonts w:eastAsia="Calibri" w:cs="Arial"/>
                <w:szCs w:val="24"/>
              </w:rPr>
              <w:br/>
              <w:t>Mr Robert Chalmers</w:t>
            </w:r>
            <w:r w:rsidRPr="00966A5F">
              <w:rPr>
                <w:rFonts w:eastAsia="Calibri" w:cs="Arial"/>
                <w:szCs w:val="24"/>
              </w:rPr>
              <w:br/>
              <w:t>(08) 8313 5020</w:t>
            </w:r>
          </w:p>
        </w:tc>
        <w:tc>
          <w:tcPr>
            <w:tcW w:w="2300" w:type="pct"/>
            <w:tcBorders>
              <w:bottom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1C5D99A4"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6CD94607" w14:textId="77777777" w:rsidTr="00CB4886">
                    <w:tc>
                      <w:tcPr>
                        <w:tcW w:w="5175" w:type="dxa"/>
                        <w:tcBorders>
                          <w:top w:val="nil"/>
                          <w:left w:val="nil"/>
                          <w:bottom w:val="nil"/>
                          <w:right w:val="nil"/>
                        </w:tcBorders>
                        <w:tcMar>
                          <w:top w:w="39" w:type="dxa"/>
                          <w:left w:w="39" w:type="dxa"/>
                          <w:bottom w:w="39" w:type="dxa"/>
                          <w:right w:w="39" w:type="dxa"/>
                        </w:tcMar>
                      </w:tcPr>
                      <w:p w14:paraId="4E74AB37" w14:textId="77777777" w:rsidR="00C9398A" w:rsidRPr="00966A5F" w:rsidRDefault="00C9398A" w:rsidP="00CB4886">
                        <w:pPr>
                          <w:spacing w:afterLines="120" w:after="288"/>
                          <w:rPr>
                            <w:rFonts w:cs="Arial"/>
                            <w:szCs w:val="24"/>
                          </w:rPr>
                        </w:pPr>
                        <w:r w:rsidRPr="00966A5F">
                          <w:rPr>
                            <w:rFonts w:eastAsia="Arial" w:cs="Arial"/>
                            <w:szCs w:val="24"/>
                          </w:rPr>
                          <w:t>0101, 0102, 0201, 0205, 0302, 0304, 0403, 0404, 0406, 0499, 0502, 0503, 0599, 0601, 0602, 0603, 0604, 0605, 0606, 0607, 0701, 0702, 0703, 0704, 0706, 0707, 0799, 0801, 0802, 0803, 0806, 0899, 0901, 0903, 0904, 0905, 0906, 0907, 0908, 0912, 0913, 0915, 0999, 1001, 1002, 1004, 1005, 1006, 1007, 1099, 1103, 1105, 1108, 1110, 1112, 1114, 1115, 1116, 1117, 1199, 1201, 1205, 1299, 1301, 1302, 1399, 1401, 1402, 1499, 1501, 1502, 1503, 1505, 1601, 1602, 1603, 1604, 1606, 1699, 1701, 1801, 1902</w:t>
                        </w:r>
                        <w:r>
                          <w:rPr>
                            <w:rFonts w:eastAsia="Arial" w:cs="Arial"/>
                            <w:szCs w:val="24"/>
                          </w:rPr>
                          <w:t>, 1904, 2001, 2004, 2201, 2203</w:t>
                        </w:r>
                      </w:p>
                    </w:tc>
                  </w:tr>
                </w:tbl>
                <w:p w14:paraId="66606DB5" w14:textId="77777777" w:rsidR="00C9398A" w:rsidRPr="00966A5F" w:rsidRDefault="00C9398A" w:rsidP="00CB4886">
                  <w:pPr>
                    <w:spacing w:afterLines="120" w:after="288"/>
                    <w:rPr>
                      <w:rFonts w:cs="Arial"/>
                      <w:szCs w:val="24"/>
                    </w:rPr>
                  </w:pPr>
                </w:p>
              </w:tc>
            </w:tr>
          </w:tbl>
          <w:p w14:paraId="4DDBD6BC"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4F5CC78C"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27D54BA1" w14:textId="77777777" w:rsidR="00C9398A" w:rsidRPr="00966A5F" w:rsidRDefault="00C9398A" w:rsidP="00CB4886">
            <w:pPr>
              <w:spacing w:afterLines="120" w:after="288"/>
              <w:rPr>
                <w:rFonts w:cs="Arial"/>
                <w:b w:val="0"/>
                <w:szCs w:val="24"/>
              </w:rPr>
            </w:pPr>
            <w:r w:rsidRPr="00966A5F">
              <w:rPr>
                <w:rFonts w:eastAsia="Calibri" w:cs="Arial"/>
                <w:b w:val="0"/>
                <w:szCs w:val="24"/>
              </w:rPr>
              <w:t>Advanced Braking Pty Ltd</w:t>
            </w:r>
          </w:p>
        </w:tc>
        <w:tc>
          <w:tcPr>
            <w:tcW w:w="519" w:type="pct"/>
          </w:tcPr>
          <w:p w14:paraId="3CC3397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38957</w:t>
            </w:r>
          </w:p>
        </w:tc>
        <w:tc>
          <w:tcPr>
            <w:tcW w:w="1174" w:type="pct"/>
          </w:tcPr>
          <w:p w14:paraId="2880DCEE"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1177</w:t>
            </w:r>
            <w:r w:rsidRPr="00966A5F">
              <w:rPr>
                <w:rFonts w:eastAsia="Calibri" w:cs="Arial"/>
                <w:szCs w:val="24"/>
              </w:rPr>
              <w:br/>
              <w:t>OSBORNE PARK WA 6916</w:t>
            </w:r>
            <w:r w:rsidRPr="00966A5F">
              <w:rPr>
                <w:rFonts w:eastAsia="Calibri" w:cs="Arial"/>
                <w:szCs w:val="24"/>
              </w:rPr>
              <w:br/>
              <w:t>Mr Graeme Sumner</w:t>
            </w:r>
            <w:r w:rsidRPr="00966A5F">
              <w:rPr>
                <w:rFonts w:eastAsia="Calibri" w:cs="Arial"/>
                <w:szCs w:val="24"/>
              </w:rPr>
              <w:br/>
              <w:t>(08) 9273 4829</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581BFD53"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419B9AA6" w14:textId="77777777" w:rsidTr="00CB4886">
                    <w:tc>
                      <w:tcPr>
                        <w:tcW w:w="5175" w:type="dxa"/>
                        <w:tcBorders>
                          <w:top w:val="nil"/>
                          <w:left w:val="nil"/>
                          <w:bottom w:val="nil"/>
                          <w:right w:val="nil"/>
                        </w:tcBorders>
                        <w:tcMar>
                          <w:top w:w="39" w:type="dxa"/>
                          <w:left w:w="39" w:type="dxa"/>
                          <w:bottom w:w="39" w:type="dxa"/>
                          <w:right w:w="39" w:type="dxa"/>
                        </w:tcMar>
                      </w:tcPr>
                      <w:p w14:paraId="72A8679B" w14:textId="77777777" w:rsidR="00C9398A" w:rsidRPr="00966A5F" w:rsidRDefault="00C9398A" w:rsidP="00CB4886">
                        <w:pPr>
                          <w:spacing w:afterLines="120" w:after="288"/>
                          <w:rPr>
                            <w:rFonts w:cs="Arial"/>
                            <w:szCs w:val="24"/>
                          </w:rPr>
                        </w:pPr>
                        <w:r>
                          <w:rPr>
                            <w:rFonts w:eastAsia="Arial" w:cs="Arial"/>
                            <w:szCs w:val="24"/>
                          </w:rPr>
                          <w:t>0913</w:t>
                        </w:r>
                      </w:p>
                    </w:tc>
                  </w:tr>
                </w:tbl>
                <w:p w14:paraId="0988972B" w14:textId="77777777" w:rsidR="00C9398A" w:rsidRPr="00966A5F" w:rsidRDefault="00C9398A" w:rsidP="00CB4886">
                  <w:pPr>
                    <w:spacing w:afterLines="120" w:after="288"/>
                    <w:rPr>
                      <w:rFonts w:cs="Arial"/>
                      <w:szCs w:val="24"/>
                    </w:rPr>
                  </w:pPr>
                </w:p>
              </w:tc>
            </w:tr>
          </w:tbl>
          <w:p w14:paraId="44D2358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07700C03"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35602C96" w14:textId="77777777" w:rsidR="00C9398A" w:rsidRPr="00966A5F" w:rsidRDefault="00C9398A" w:rsidP="00CB4886">
            <w:pPr>
              <w:spacing w:afterLines="120" w:after="288"/>
              <w:rPr>
                <w:rFonts w:cs="Arial"/>
                <w:b w:val="0"/>
                <w:szCs w:val="24"/>
              </w:rPr>
            </w:pPr>
            <w:r w:rsidRPr="00966A5F">
              <w:rPr>
                <w:rFonts w:eastAsia="Calibri" w:cs="Arial"/>
                <w:b w:val="0"/>
                <w:szCs w:val="24"/>
              </w:rPr>
              <w:t>Advanced Composite Structures Australia Pty Ltd</w:t>
            </w:r>
          </w:p>
        </w:tc>
        <w:tc>
          <w:tcPr>
            <w:tcW w:w="519" w:type="pct"/>
          </w:tcPr>
          <w:p w14:paraId="459B5175"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89139</w:t>
            </w:r>
          </w:p>
        </w:tc>
        <w:tc>
          <w:tcPr>
            <w:tcW w:w="1174" w:type="pct"/>
          </w:tcPr>
          <w:p w14:paraId="7290BC9C"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198 Lorimer Street</w:t>
            </w:r>
            <w:r w:rsidRPr="00966A5F">
              <w:rPr>
                <w:rFonts w:eastAsia="Calibri" w:cs="Arial"/>
                <w:szCs w:val="24"/>
              </w:rPr>
              <w:br/>
              <w:t>PORT MELBOURNE VIC 3207</w:t>
            </w:r>
            <w:r w:rsidRPr="00966A5F">
              <w:rPr>
                <w:rFonts w:eastAsia="Calibri" w:cs="Arial"/>
                <w:szCs w:val="24"/>
              </w:rPr>
              <w:br/>
              <w:t>Dr Falzon Paul</w:t>
            </w:r>
            <w:r w:rsidRPr="00966A5F">
              <w:rPr>
                <w:rFonts w:eastAsia="Calibri" w:cs="Arial"/>
                <w:szCs w:val="24"/>
              </w:rPr>
              <w:br/>
              <w:t>(03) 9676 4904</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49E7AB71"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6C7FE84D" w14:textId="77777777" w:rsidTr="00CB4886">
                    <w:tc>
                      <w:tcPr>
                        <w:tcW w:w="5175" w:type="dxa"/>
                        <w:tcBorders>
                          <w:top w:val="nil"/>
                          <w:left w:val="nil"/>
                          <w:bottom w:val="nil"/>
                          <w:right w:val="nil"/>
                        </w:tcBorders>
                        <w:tcMar>
                          <w:top w:w="39" w:type="dxa"/>
                          <w:left w:w="39" w:type="dxa"/>
                          <w:bottom w:w="39" w:type="dxa"/>
                          <w:right w:w="39" w:type="dxa"/>
                        </w:tcMar>
                      </w:tcPr>
                      <w:p w14:paraId="35A094F9" w14:textId="77777777" w:rsidR="00C9398A" w:rsidRPr="00966A5F" w:rsidRDefault="00C9398A" w:rsidP="00CB4886">
                        <w:pPr>
                          <w:spacing w:afterLines="120" w:after="288"/>
                          <w:rPr>
                            <w:rFonts w:cs="Arial"/>
                            <w:szCs w:val="24"/>
                          </w:rPr>
                        </w:pPr>
                        <w:r w:rsidRPr="00966A5F">
                          <w:rPr>
                            <w:rFonts w:eastAsia="Arial" w:cs="Arial"/>
                            <w:szCs w:val="24"/>
                          </w:rPr>
                          <w:t>0901</w:t>
                        </w:r>
                        <w:r>
                          <w:rPr>
                            <w:rFonts w:eastAsia="Arial" w:cs="Arial"/>
                            <w:szCs w:val="24"/>
                          </w:rPr>
                          <w:t>, 0905, 0910, 0912, 0913, 0999</w:t>
                        </w:r>
                      </w:p>
                    </w:tc>
                  </w:tr>
                </w:tbl>
                <w:p w14:paraId="01FFB5A2" w14:textId="77777777" w:rsidR="00C9398A" w:rsidRPr="00966A5F" w:rsidRDefault="00C9398A" w:rsidP="00CB4886">
                  <w:pPr>
                    <w:spacing w:afterLines="120" w:after="288"/>
                    <w:rPr>
                      <w:rFonts w:cs="Arial"/>
                      <w:szCs w:val="24"/>
                    </w:rPr>
                  </w:pPr>
                </w:p>
              </w:tc>
            </w:tr>
          </w:tbl>
          <w:p w14:paraId="57A8F29B"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302291C5"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7089918C" w14:textId="77777777" w:rsidR="00C9398A" w:rsidRPr="00966A5F" w:rsidRDefault="00C9398A" w:rsidP="00CB4886">
            <w:pPr>
              <w:spacing w:afterLines="120" w:after="288"/>
              <w:rPr>
                <w:rFonts w:cs="Arial"/>
                <w:b w:val="0"/>
                <w:szCs w:val="24"/>
              </w:rPr>
            </w:pPr>
            <w:r w:rsidRPr="00966A5F">
              <w:rPr>
                <w:rFonts w:eastAsia="Calibri" w:cs="Arial"/>
                <w:b w:val="0"/>
                <w:szCs w:val="24"/>
              </w:rPr>
              <w:t>AECOM Australia Pty Ltd</w:t>
            </w:r>
          </w:p>
        </w:tc>
        <w:tc>
          <w:tcPr>
            <w:tcW w:w="519" w:type="pct"/>
          </w:tcPr>
          <w:p w14:paraId="68A1AC7B"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42976</w:t>
            </w:r>
          </w:p>
        </w:tc>
        <w:tc>
          <w:tcPr>
            <w:tcW w:w="1174" w:type="pct"/>
          </w:tcPr>
          <w:p w14:paraId="1D62D802"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1307</w:t>
            </w:r>
            <w:r w:rsidRPr="00966A5F">
              <w:rPr>
                <w:rFonts w:eastAsia="Calibri" w:cs="Arial"/>
                <w:szCs w:val="24"/>
              </w:rPr>
              <w:br/>
              <w:t>FORTITUDE VALLEY QLD 4006</w:t>
            </w:r>
            <w:r w:rsidRPr="00966A5F">
              <w:rPr>
                <w:rFonts w:eastAsia="Calibri" w:cs="Arial"/>
                <w:szCs w:val="24"/>
              </w:rPr>
              <w:br/>
              <w:t>Mr Warwick Absolon</w:t>
            </w:r>
            <w:r w:rsidRPr="00966A5F">
              <w:rPr>
                <w:rFonts w:eastAsia="Calibri" w:cs="Arial"/>
                <w:szCs w:val="24"/>
              </w:rPr>
              <w:br/>
              <w:t>(07) 3553 3000</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7A2645E7"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10F553A9" w14:textId="77777777" w:rsidTr="00CB4886">
                    <w:tc>
                      <w:tcPr>
                        <w:tcW w:w="5175" w:type="dxa"/>
                        <w:tcBorders>
                          <w:top w:val="nil"/>
                          <w:left w:val="nil"/>
                          <w:bottom w:val="nil"/>
                          <w:right w:val="nil"/>
                        </w:tcBorders>
                        <w:tcMar>
                          <w:top w:w="39" w:type="dxa"/>
                          <w:left w:w="39" w:type="dxa"/>
                          <w:bottom w:w="39" w:type="dxa"/>
                          <w:right w:w="39" w:type="dxa"/>
                        </w:tcMar>
                      </w:tcPr>
                      <w:p w14:paraId="740578B9" w14:textId="77777777" w:rsidR="00C9398A" w:rsidRPr="00966A5F" w:rsidRDefault="00C9398A" w:rsidP="00CB4886">
                        <w:pPr>
                          <w:spacing w:afterLines="120" w:after="288"/>
                          <w:rPr>
                            <w:rFonts w:cs="Arial"/>
                            <w:szCs w:val="24"/>
                          </w:rPr>
                        </w:pPr>
                        <w:r>
                          <w:rPr>
                            <w:rFonts w:eastAsia="Arial" w:cs="Arial"/>
                            <w:szCs w:val="24"/>
                          </w:rPr>
                          <w:t>0906, 0912, 0913, 0999</w:t>
                        </w:r>
                      </w:p>
                    </w:tc>
                  </w:tr>
                </w:tbl>
                <w:p w14:paraId="2E973703" w14:textId="77777777" w:rsidR="00C9398A" w:rsidRPr="00966A5F" w:rsidRDefault="00C9398A" w:rsidP="00CB4886">
                  <w:pPr>
                    <w:spacing w:afterLines="120" w:after="288"/>
                    <w:rPr>
                      <w:rFonts w:cs="Arial"/>
                      <w:szCs w:val="24"/>
                    </w:rPr>
                  </w:pPr>
                </w:p>
              </w:tc>
            </w:tr>
          </w:tbl>
          <w:p w14:paraId="2954AAA0"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49D47BA8"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393EFDA5" w14:textId="77777777" w:rsidR="00C9398A" w:rsidRPr="00966A5F" w:rsidRDefault="00C9398A" w:rsidP="00CB4886">
            <w:pPr>
              <w:spacing w:afterLines="120" w:after="288"/>
              <w:rPr>
                <w:rFonts w:cs="Arial"/>
                <w:b w:val="0"/>
                <w:szCs w:val="24"/>
              </w:rPr>
            </w:pPr>
            <w:r w:rsidRPr="00966A5F">
              <w:rPr>
                <w:rFonts w:eastAsia="Calibri" w:cs="Arial"/>
                <w:b w:val="0"/>
                <w:szCs w:val="24"/>
              </w:rPr>
              <w:t>Agricultural Business Research Institute</w:t>
            </w:r>
          </w:p>
        </w:tc>
        <w:tc>
          <w:tcPr>
            <w:tcW w:w="519" w:type="pct"/>
          </w:tcPr>
          <w:p w14:paraId="40957CEE"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02939</w:t>
            </w:r>
          </w:p>
        </w:tc>
        <w:tc>
          <w:tcPr>
            <w:tcW w:w="1174" w:type="pct"/>
          </w:tcPr>
          <w:p w14:paraId="41E69612"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University of New England</w:t>
            </w:r>
            <w:r w:rsidRPr="00966A5F">
              <w:rPr>
                <w:rFonts w:eastAsia="Calibri" w:cs="Arial"/>
                <w:szCs w:val="24"/>
              </w:rPr>
              <w:br/>
              <w:t>ARMIDALE NSW 2351</w:t>
            </w:r>
            <w:r w:rsidRPr="00966A5F">
              <w:rPr>
                <w:rFonts w:eastAsia="Calibri" w:cs="Arial"/>
                <w:szCs w:val="24"/>
              </w:rPr>
              <w:br/>
              <w:t>Mr Hugh Nivison</w:t>
            </w:r>
            <w:r w:rsidRPr="00966A5F">
              <w:rPr>
                <w:rFonts w:eastAsia="Calibri" w:cs="Arial"/>
                <w:szCs w:val="24"/>
              </w:rPr>
              <w:br/>
              <w:t>(02) 6773 3555</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181FDFFA"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22058BEA" w14:textId="77777777" w:rsidTr="00CB4886">
                    <w:tc>
                      <w:tcPr>
                        <w:tcW w:w="5175" w:type="dxa"/>
                        <w:tcBorders>
                          <w:top w:val="nil"/>
                          <w:left w:val="nil"/>
                          <w:bottom w:val="nil"/>
                          <w:right w:val="nil"/>
                        </w:tcBorders>
                        <w:tcMar>
                          <w:top w:w="39" w:type="dxa"/>
                          <w:left w:w="39" w:type="dxa"/>
                          <w:bottom w:w="39" w:type="dxa"/>
                          <w:right w:w="39" w:type="dxa"/>
                        </w:tcMar>
                      </w:tcPr>
                      <w:p w14:paraId="461801B0" w14:textId="77777777" w:rsidR="00C9398A" w:rsidRPr="00966A5F" w:rsidRDefault="00C9398A" w:rsidP="00CB4886">
                        <w:pPr>
                          <w:spacing w:afterLines="120" w:after="288"/>
                          <w:rPr>
                            <w:rFonts w:cs="Arial"/>
                            <w:szCs w:val="24"/>
                          </w:rPr>
                        </w:pPr>
                        <w:r>
                          <w:rPr>
                            <w:rFonts w:eastAsia="Arial" w:cs="Arial"/>
                            <w:szCs w:val="24"/>
                          </w:rPr>
                          <w:t>0702, 0803, 1001</w:t>
                        </w:r>
                      </w:p>
                    </w:tc>
                  </w:tr>
                </w:tbl>
                <w:p w14:paraId="49D554B7" w14:textId="77777777" w:rsidR="00C9398A" w:rsidRPr="00966A5F" w:rsidRDefault="00C9398A" w:rsidP="00CB4886">
                  <w:pPr>
                    <w:spacing w:afterLines="120" w:after="288"/>
                    <w:rPr>
                      <w:rFonts w:cs="Arial"/>
                      <w:szCs w:val="24"/>
                    </w:rPr>
                  </w:pPr>
                </w:p>
              </w:tc>
            </w:tr>
          </w:tbl>
          <w:p w14:paraId="19E03817"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0A9713E6"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7798C9CC" w14:textId="77777777" w:rsidR="00C9398A" w:rsidRPr="00966A5F" w:rsidRDefault="00C9398A" w:rsidP="00CB4886">
            <w:pPr>
              <w:spacing w:afterLines="120" w:after="288"/>
              <w:rPr>
                <w:rFonts w:cs="Arial"/>
                <w:b w:val="0"/>
                <w:szCs w:val="24"/>
              </w:rPr>
            </w:pPr>
            <w:r w:rsidRPr="00966A5F">
              <w:rPr>
                <w:rFonts w:eastAsia="Calibri" w:cs="Arial"/>
                <w:b w:val="0"/>
                <w:szCs w:val="24"/>
              </w:rPr>
              <w:lastRenderedPageBreak/>
              <w:t>Agritechnology Pty Ltd</w:t>
            </w:r>
          </w:p>
        </w:tc>
        <w:tc>
          <w:tcPr>
            <w:tcW w:w="519" w:type="pct"/>
          </w:tcPr>
          <w:p w14:paraId="3B829B49"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17439</w:t>
            </w:r>
          </w:p>
        </w:tc>
        <w:tc>
          <w:tcPr>
            <w:tcW w:w="1174" w:type="pct"/>
          </w:tcPr>
          <w:p w14:paraId="1C8C02E2"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36 Underwood Rd</w:t>
            </w:r>
            <w:r w:rsidRPr="00966A5F">
              <w:rPr>
                <w:rFonts w:eastAsia="Calibri" w:cs="Arial"/>
                <w:szCs w:val="24"/>
              </w:rPr>
              <w:br/>
              <w:t>BORENORE NSW 2800</w:t>
            </w:r>
            <w:r w:rsidRPr="00966A5F">
              <w:rPr>
                <w:rFonts w:eastAsia="Calibri" w:cs="Arial"/>
                <w:szCs w:val="24"/>
              </w:rPr>
              <w:br/>
              <w:t>Mr Don MacLennan</w:t>
            </w:r>
            <w:r w:rsidRPr="00966A5F">
              <w:rPr>
                <w:rFonts w:eastAsia="Calibri" w:cs="Arial"/>
                <w:szCs w:val="24"/>
              </w:rPr>
              <w:br/>
              <w:t>(02) 6365 2266</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01ECA41D"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2BAD4AE9" w14:textId="77777777" w:rsidTr="00CB4886">
                    <w:tc>
                      <w:tcPr>
                        <w:tcW w:w="5175" w:type="dxa"/>
                        <w:tcBorders>
                          <w:top w:val="nil"/>
                          <w:left w:val="nil"/>
                          <w:bottom w:val="nil"/>
                          <w:right w:val="nil"/>
                        </w:tcBorders>
                        <w:tcMar>
                          <w:top w:w="39" w:type="dxa"/>
                          <w:left w:w="39" w:type="dxa"/>
                          <w:bottom w:w="39" w:type="dxa"/>
                          <w:right w:w="39" w:type="dxa"/>
                        </w:tcMar>
                      </w:tcPr>
                      <w:p w14:paraId="425756E4" w14:textId="77777777" w:rsidR="00C9398A" w:rsidRPr="00966A5F" w:rsidRDefault="00C9398A" w:rsidP="00CB4886">
                        <w:pPr>
                          <w:spacing w:afterLines="120" w:after="288"/>
                          <w:rPr>
                            <w:rFonts w:cs="Arial"/>
                            <w:szCs w:val="24"/>
                          </w:rPr>
                        </w:pPr>
                        <w:r w:rsidRPr="00966A5F">
                          <w:rPr>
                            <w:rFonts w:eastAsia="Arial" w:cs="Arial"/>
                            <w:szCs w:val="24"/>
                          </w:rPr>
                          <w:t>0501, 0601, 0604</w:t>
                        </w:r>
                        <w:r>
                          <w:rPr>
                            <w:rFonts w:eastAsia="Arial" w:cs="Arial"/>
                            <w:szCs w:val="24"/>
                          </w:rPr>
                          <w:t>, 0605, 0704, 0799, 0904, 1104</w:t>
                        </w:r>
                      </w:p>
                    </w:tc>
                  </w:tr>
                </w:tbl>
                <w:p w14:paraId="321F9D91" w14:textId="77777777" w:rsidR="00C9398A" w:rsidRPr="00966A5F" w:rsidRDefault="00C9398A" w:rsidP="00CB4886">
                  <w:pPr>
                    <w:spacing w:afterLines="120" w:after="288"/>
                    <w:rPr>
                      <w:rFonts w:cs="Arial"/>
                      <w:szCs w:val="24"/>
                    </w:rPr>
                  </w:pPr>
                </w:p>
              </w:tc>
            </w:tr>
          </w:tbl>
          <w:p w14:paraId="6E60973E"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40C1F190"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60E31806" w14:textId="77777777" w:rsidR="00C9398A" w:rsidRPr="00966A5F" w:rsidRDefault="00C9398A" w:rsidP="00CB4886">
            <w:pPr>
              <w:spacing w:afterLines="120" w:after="288"/>
              <w:rPr>
                <w:rFonts w:cs="Arial"/>
                <w:b w:val="0"/>
                <w:szCs w:val="24"/>
              </w:rPr>
            </w:pPr>
            <w:r w:rsidRPr="00966A5F">
              <w:rPr>
                <w:rFonts w:eastAsia="Calibri" w:cs="Arial"/>
                <w:b w:val="0"/>
                <w:szCs w:val="24"/>
              </w:rPr>
              <w:t>Akyman Investments Pty Ltd</w:t>
            </w:r>
          </w:p>
        </w:tc>
        <w:tc>
          <w:tcPr>
            <w:tcW w:w="519" w:type="pct"/>
          </w:tcPr>
          <w:p w14:paraId="031D843C"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80266</w:t>
            </w:r>
          </w:p>
        </w:tc>
        <w:tc>
          <w:tcPr>
            <w:tcW w:w="1174" w:type="pct"/>
          </w:tcPr>
          <w:p w14:paraId="1E66B469"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10 Birdwood Street</w:t>
            </w:r>
            <w:r w:rsidRPr="00966A5F">
              <w:rPr>
                <w:rFonts w:eastAsia="Calibri" w:cs="Arial"/>
                <w:szCs w:val="24"/>
              </w:rPr>
              <w:br/>
              <w:t>BENTLEIGH EAST VIC 3165</w:t>
            </w:r>
            <w:r w:rsidRPr="00966A5F">
              <w:rPr>
                <w:rFonts w:eastAsia="Calibri" w:cs="Arial"/>
                <w:szCs w:val="24"/>
              </w:rPr>
              <w:br/>
              <w:t>Mr Mark Nicolau</w:t>
            </w:r>
            <w:r w:rsidRPr="00966A5F">
              <w:rPr>
                <w:rFonts w:eastAsia="Calibri" w:cs="Arial"/>
                <w:szCs w:val="24"/>
              </w:rPr>
              <w:br/>
              <w:t>(03) 9570 8787</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13BB53D2" w14:textId="77777777" w:rsidTr="00CB4886">
              <w:trPr>
                <w:trHeight w:val="360"/>
              </w:trPr>
              <w:tc>
                <w:tcPr>
                  <w:tcW w:w="5175" w:type="dxa"/>
                  <w:tcBorders>
                    <w:top w:val="nil"/>
                    <w:left w:val="nil"/>
                    <w:bottom w:val="nil"/>
                    <w:right w:val="nil"/>
                  </w:tcBorders>
                </w:tcPr>
                <w:tbl>
                  <w:tblPr>
                    <w:tblW w:w="4342" w:type="dxa"/>
                    <w:tblCellMar>
                      <w:left w:w="0" w:type="dxa"/>
                      <w:right w:w="0" w:type="dxa"/>
                    </w:tblCellMar>
                    <w:tblLook w:val="04A0" w:firstRow="1" w:lastRow="0" w:firstColumn="1" w:lastColumn="0" w:noHBand="0" w:noVBand="1"/>
                  </w:tblPr>
                  <w:tblGrid>
                    <w:gridCol w:w="4342"/>
                  </w:tblGrid>
                  <w:tr w:rsidR="00C9398A" w:rsidRPr="00966A5F" w14:paraId="2D3AA3C1" w14:textId="77777777" w:rsidTr="00CB4886">
                    <w:tc>
                      <w:tcPr>
                        <w:tcW w:w="4342" w:type="dxa"/>
                        <w:tcBorders>
                          <w:top w:val="nil"/>
                          <w:left w:val="nil"/>
                          <w:bottom w:val="nil"/>
                          <w:right w:val="nil"/>
                        </w:tcBorders>
                        <w:tcMar>
                          <w:top w:w="39" w:type="dxa"/>
                          <w:left w:w="39" w:type="dxa"/>
                          <w:bottom w:w="39" w:type="dxa"/>
                          <w:right w:w="39" w:type="dxa"/>
                        </w:tcMar>
                      </w:tcPr>
                      <w:p w14:paraId="6523E5FA" w14:textId="77777777" w:rsidR="00C9398A" w:rsidRPr="00966A5F" w:rsidRDefault="00C9398A" w:rsidP="00CB4886">
                        <w:pPr>
                          <w:spacing w:afterLines="120" w:after="288"/>
                          <w:rPr>
                            <w:rFonts w:cs="Arial"/>
                            <w:szCs w:val="24"/>
                          </w:rPr>
                        </w:pPr>
                        <w:r w:rsidRPr="00966A5F">
                          <w:rPr>
                            <w:rFonts w:eastAsia="Arial" w:cs="Arial"/>
                            <w:szCs w:val="24"/>
                          </w:rPr>
                          <w:t>0802</w:t>
                        </w:r>
                        <w:r>
                          <w:rPr>
                            <w:rFonts w:eastAsia="Arial" w:cs="Arial"/>
                            <w:szCs w:val="24"/>
                          </w:rPr>
                          <w:t>, 0803, 0806, 0899, 1005, 1099</w:t>
                        </w:r>
                      </w:p>
                    </w:tc>
                  </w:tr>
                </w:tbl>
                <w:p w14:paraId="3DA8E739" w14:textId="77777777" w:rsidR="00C9398A" w:rsidRPr="00966A5F" w:rsidRDefault="00C9398A" w:rsidP="00CB4886">
                  <w:pPr>
                    <w:spacing w:afterLines="120" w:after="288"/>
                    <w:rPr>
                      <w:rFonts w:cs="Arial"/>
                      <w:szCs w:val="24"/>
                    </w:rPr>
                  </w:pPr>
                </w:p>
              </w:tc>
            </w:tr>
          </w:tbl>
          <w:p w14:paraId="148B582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5D6B0068"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6B5D04E4" w14:textId="77777777" w:rsidR="00C9398A" w:rsidRPr="00966A5F" w:rsidRDefault="00C9398A" w:rsidP="00CB4886">
            <w:pPr>
              <w:spacing w:afterLines="120" w:after="288"/>
              <w:rPr>
                <w:rFonts w:cs="Arial"/>
                <w:b w:val="0"/>
                <w:szCs w:val="24"/>
              </w:rPr>
            </w:pPr>
            <w:r w:rsidRPr="00966A5F">
              <w:rPr>
                <w:rFonts w:eastAsia="Calibri" w:cs="Arial"/>
                <w:b w:val="0"/>
                <w:szCs w:val="24"/>
              </w:rPr>
              <w:t>Alexander S Richardson Pty Ltd</w:t>
            </w:r>
          </w:p>
        </w:tc>
        <w:tc>
          <w:tcPr>
            <w:tcW w:w="519" w:type="pct"/>
          </w:tcPr>
          <w:p w14:paraId="6A918806"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45726</w:t>
            </w:r>
          </w:p>
        </w:tc>
        <w:tc>
          <w:tcPr>
            <w:tcW w:w="1174" w:type="pct"/>
          </w:tcPr>
          <w:p w14:paraId="6C1C4F47"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Unit 16/16 Narabang Way</w:t>
            </w:r>
            <w:r w:rsidRPr="00966A5F">
              <w:rPr>
                <w:rFonts w:eastAsia="Calibri" w:cs="Arial"/>
                <w:szCs w:val="24"/>
              </w:rPr>
              <w:br/>
              <w:t>BELROSE NSW 2085</w:t>
            </w:r>
            <w:r w:rsidRPr="00966A5F">
              <w:rPr>
                <w:rFonts w:eastAsia="Calibri" w:cs="Arial"/>
                <w:szCs w:val="24"/>
              </w:rPr>
              <w:br/>
              <w:t>Mr Alexander Richardson</w:t>
            </w:r>
            <w:r w:rsidRPr="00966A5F">
              <w:rPr>
                <w:rFonts w:eastAsia="Calibri" w:cs="Arial"/>
                <w:szCs w:val="24"/>
              </w:rPr>
              <w:br/>
              <w:t>(02) 9986 3890</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2050A6EB"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2E5768A9" w14:textId="77777777" w:rsidTr="00CB4886">
                    <w:tc>
                      <w:tcPr>
                        <w:tcW w:w="5175" w:type="dxa"/>
                        <w:tcBorders>
                          <w:top w:val="nil"/>
                          <w:left w:val="nil"/>
                          <w:bottom w:val="nil"/>
                          <w:right w:val="nil"/>
                        </w:tcBorders>
                        <w:tcMar>
                          <w:top w:w="39" w:type="dxa"/>
                          <w:left w:w="39" w:type="dxa"/>
                          <w:bottom w:w="39" w:type="dxa"/>
                          <w:right w:w="39" w:type="dxa"/>
                        </w:tcMar>
                      </w:tcPr>
                      <w:p w14:paraId="151A55B9" w14:textId="77777777" w:rsidR="00C9398A" w:rsidRPr="00966A5F" w:rsidRDefault="00C9398A" w:rsidP="00CB4886">
                        <w:pPr>
                          <w:spacing w:afterLines="120" w:after="288"/>
                          <w:rPr>
                            <w:rFonts w:cs="Arial"/>
                            <w:szCs w:val="24"/>
                          </w:rPr>
                        </w:pPr>
                        <w:r w:rsidRPr="00966A5F">
                          <w:rPr>
                            <w:rFonts w:eastAsia="Arial" w:cs="Arial"/>
                            <w:szCs w:val="24"/>
                          </w:rPr>
                          <w:t>0799, 0899, 0906, 0910</w:t>
                        </w:r>
                        <w:r>
                          <w:rPr>
                            <w:rFonts w:eastAsia="Arial" w:cs="Arial"/>
                            <w:szCs w:val="24"/>
                          </w:rPr>
                          <w:t>, 0912, 0913, 0999, 1005, 1006</w:t>
                        </w:r>
                      </w:p>
                    </w:tc>
                  </w:tr>
                </w:tbl>
                <w:p w14:paraId="6A56D5B0" w14:textId="77777777" w:rsidR="00C9398A" w:rsidRPr="00966A5F" w:rsidRDefault="00C9398A" w:rsidP="00CB4886">
                  <w:pPr>
                    <w:spacing w:afterLines="120" w:after="288"/>
                    <w:rPr>
                      <w:rFonts w:cs="Arial"/>
                      <w:szCs w:val="24"/>
                    </w:rPr>
                  </w:pPr>
                </w:p>
              </w:tc>
            </w:tr>
          </w:tbl>
          <w:p w14:paraId="51204103"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449A3CAA"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6CFB7A55" w14:textId="77777777" w:rsidR="00C9398A" w:rsidRPr="00966A5F" w:rsidRDefault="00C9398A" w:rsidP="00CB4886">
            <w:pPr>
              <w:spacing w:afterLines="120" w:after="288"/>
              <w:rPr>
                <w:rFonts w:cs="Arial"/>
                <w:b w:val="0"/>
                <w:szCs w:val="24"/>
              </w:rPr>
            </w:pPr>
            <w:r w:rsidRPr="00966A5F">
              <w:rPr>
                <w:rFonts w:eastAsia="Calibri" w:cs="Arial"/>
                <w:b w:val="0"/>
                <w:szCs w:val="24"/>
              </w:rPr>
              <w:t>Applidyne Australia Pty Ltd</w:t>
            </w:r>
          </w:p>
        </w:tc>
        <w:tc>
          <w:tcPr>
            <w:tcW w:w="519" w:type="pct"/>
          </w:tcPr>
          <w:p w14:paraId="069105F2"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45496</w:t>
            </w:r>
          </w:p>
        </w:tc>
        <w:tc>
          <w:tcPr>
            <w:tcW w:w="1174" w:type="pct"/>
          </w:tcPr>
          <w:p w14:paraId="049DBA28"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27 Queen Street</w:t>
            </w:r>
            <w:r w:rsidRPr="00966A5F">
              <w:rPr>
                <w:rFonts w:eastAsia="Calibri" w:cs="Arial"/>
                <w:szCs w:val="24"/>
              </w:rPr>
              <w:br/>
              <w:t>THEBARTON SA 5031</w:t>
            </w:r>
            <w:r w:rsidRPr="00966A5F">
              <w:rPr>
                <w:rFonts w:eastAsia="Calibri" w:cs="Arial"/>
                <w:szCs w:val="24"/>
              </w:rPr>
              <w:br/>
              <w:t>Mr Paul van de Loo</w:t>
            </w:r>
            <w:r w:rsidRPr="00966A5F">
              <w:rPr>
                <w:rFonts w:eastAsia="Calibri" w:cs="Arial"/>
                <w:szCs w:val="24"/>
              </w:rPr>
              <w:br/>
              <w:t>(08) 8234 8211</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13E54C3B"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1102202B" w14:textId="77777777" w:rsidTr="00CB4886">
                    <w:tc>
                      <w:tcPr>
                        <w:tcW w:w="5175" w:type="dxa"/>
                        <w:tcBorders>
                          <w:top w:val="nil"/>
                          <w:left w:val="nil"/>
                          <w:bottom w:val="nil"/>
                          <w:right w:val="nil"/>
                        </w:tcBorders>
                        <w:tcMar>
                          <w:top w:w="39" w:type="dxa"/>
                          <w:left w:w="39" w:type="dxa"/>
                          <w:bottom w:w="39" w:type="dxa"/>
                          <w:right w:w="39" w:type="dxa"/>
                        </w:tcMar>
                      </w:tcPr>
                      <w:p w14:paraId="31FB4E93" w14:textId="77777777" w:rsidR="00C9398A" w:rsidRPr="00966A5F" w:rsidRDefault="00C9398A" w:rsidP="00CB4886">
                        <w:pPr>
                          <w:spacing w:afterLines="120" w:after="288"/>
                          <w:rPr>
                            <w:rFonts w:cs="Arial"/>
                            <w:szCs w:val="24"/>
                          </w:rPr>
                        </w:pPr>
                        <w:r>
                          <w:rPr>
                            <w:rFonts w:eastAsia="Arial" w:cs="Arial"/>
                            <w:szCs w:val="24"/>
                          </w:rPr>
                          <w:t>0101, 0901, 0906, 0910, 0913</w:t>
                        </w:r>
                      </w:p>
                    </w:tc>
                  </w:tr>
                </w:tbl>
                <w:p w14:paraId="1998BF08" w14:textId="77777777" w:rsidR="00C9398A" w:rsidRPr="00966A5F" w:rsidRDefault="00C9398A" w:rsidP="00CB4886">
                  <w:pPr>
                    <w:spacing w:afterLines="120" w:after="288"/>
                    <w:rPr>
                      <w:rFonts w:cs="Arial"/>
                      <w:szCs w:val="24"/>
                    </w:rPr>
                  </w:pPr>
                </w:p>
              </w:tc>
            </w:tr>
          </w:tbl>
          <w:p w14:paraId="5EAA415C"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6596E6B9"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6C162238" w14:textId="77777777" w:rsidR="00C9398A" w:rsidRPr="00966A5F" w:rsidRDefault="00C9398A" w:rsidP="00CB4886">
            <w:pPr>
              <w:spacing w:afterLines="120" w:after="288"/>
              <w:rPr>
                <w:rFonts w:cs="Arial"/>
                <w:b w:val="0"/>
                <w:szCs w:val="24"/>
              </w:rPr>
            </w:pPr>
            <w:r w:rsidRPr="00966A5F">
              <w:rPr>
                <w:rFonts w:eastAsia="Calibri" w:cs="Arial"/>
                <w:b w:val="0"/>
                <w:szCs w:val="24"/>
              </w:rPr>
              <w:t>APS Innovations Pty Ltd</w:t>
            </w:r>
          </w:p>
        </w:tc>
        <w:tc>
          <w:tcPr>
            <w:tcW w:w="519" w:type="pct"/>
          </w:tcPr>
          <w:p w14:paraId="282B9DBB"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90344</w:t>
            </w:r>
          </w:p>
        </w:tc>
        <w:tc>
          <w:tcPr>
            <w:tcW w:w="1174" w:type="pct"/>
          </w:tcPr>
          <w:p w14:paraId="2C4ECB41"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41 / 756 Burwood Highway</w:t>
            </w:r>
            <w:r w:rsidRPr="00966A5F">
              <w:rPr>
                <w:rFonts w:eastAsia="Calibri" w:cs="Arial"/>
                <w:szCs w:val="24"/>
              </w:rPr>
              <w:br/>
              <w:t>FERNTREE GULLY VIC 3156</w:t>
            </w:r>
            <w:r w:rsidRPr="00966A5F">
              <w:rPr>
                <w:rFonts w:eastAsia="Calibri" w:cs="Arial"/>
                <w:szCs w:val="24"/>
              </w:rPr>
              <w:br/>
              <w:t>Mr Callum MacLeod</w:t>
            </w:r>
            <w:r w:rsidRPr="00966A5F">
              <w:rPr>
                <w:rFonts w:eastAsia="Calibri" w:cs="Arial"/>
                <w:szCs w:val="24"/>
              </w:rPr>
              <w:br/>
              <w:t>(03) 9752 2144</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649C8AF6"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32FE856A" w14:textId="77777777" w:rsidTr="00CB4886">
                    <w:tc>
                      <w:tcPr>
                        <w:tcW w:w="5175" w:type="dxa"/>
                        <w:tcBorders>
                          <w:top w:val="nil"/>
                          <w:left w:val="nil"/>
                          <w:bottom w:val="nil"/>
                          <w:right w:val="nil"/>
                        </w:tcBorders>
                        <w:tcMar>
                          <w:top w:w="39" w:type="dxa"/>
                          <w:left w:w="39" w:type="dxa"/>
                          <w:bottom w:w="39" w:type="dxa"/>
                          <w:right w:w="39" w:type="dxa"/>
                        </w:tcMar>
                      </w:tcPr>
                      <w:p w14:paraId="65D8388E" w14:textId="77777777" w:rsidR="00C9398A" w:rsidRPr="00966A5F" w:rsidRDefault="00C9398A" w:rsidP="00CB4886">
                        <w:pPr>
                          <w:spacing w:afterLines="120" w:after="288"/>
                          <w:rPr>
                            <w:rFonts w:cs="Arial"/>
                            <w:szCs w:val="24"/>
                          </w:rPr>
                        </w:pPr>
                        <w:r>
                          <w:rPr>
                            <w:rFonts w:eastAsia="Arial" w:cs="Arial"/>
                            <w:szCs w:val="24"/>
                          </w:rPr>
                          <w:t>0915</w:t>
                        </w:r>
                      </w:p>
                    </w:tc>
                  </w:tr>
                </w:tbl>
                <w:p w14:paraId="69510793" w14:textId="77777777" w:rsidR="00C9398A" w:rsidRPr="00966A5F" w:rsidRDefault="00C9398A" w:rsidP="00CB4886">
                  <w:pPr>
                    <w:spacing w:afterLines="120" w:after="288"/>
                    <w:rPr>
                      <w:rFonts w:cs="Arial"/>
                      <w:szCs w:val="24"/>
                    </w:rPr>
                  </w:pPr>
                </w:p>
              </w:tc>
            </w:tr>
          </w:tbl>
          <w:p w14:paraId="648BE32B"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1151EE65"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691E3BF1" w14:textId="77777777" w:rsidR="00C9398A" w:rsidRPr="00966A5F" w:rsidRDefault="00C9398A" w:rsidP="00CB4886">
            <w:pPr>
              <w:spacing w:afterLines="120" w:after="288"/>
              <w:rPr>
                <w:rFonts w:cs="Arial"/>
                <w:b w:val="0"/>
                <w:szCs w:val="24"/>
              </w:rPr>
            </w:pPr>
            <w:r w:rsidRPr="00966A5F">
              <w:rPr>
                <w:rFonts w:eastAsia="Calibri" w:cs="Arial"/>
                <w:b w:val="0"/>
                <w:szCs w:val="24"/>
              </w:rPr>
              <w:t>ARRB Group Limited</w:t>
            </w:r>
          </w:p>
        </w:tc>
        <w:tc>
          <w:tcPr>
            <w:tcW w:w="519" w:type="pct"/>
          </w:tcPr>
          <w:p w14:paraId="47EE8C9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11872</w:t>
            </w:r>
          </w:p>
        </w:tc>
        <w:tc>
          <w:tcPr>
            <w:tcW w:w="1174" w:type="pct"/>
          </w:tcPr>
          <w:p w14:paraId="2594DA0C"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512</w:t>
            </w:r>
            <w:r w:rsidRPr="00966A5F">
              <w:rPr>
                <w:rFonts w:eastAsia="Calibri" w:cs="Arial"/>
                <w:szCs w:val="24"/>
              </w:rPr>
              <w:br/>
              <w:t xml:space="preserve">LEEDERVILLE </w:t>
            </w:r>
            <w:r>
              <w:rPr>
                <w:rFonts w:eastAsia="Calibri" w:cs="Arial"/>
                <w:szCs w:val="24"/>
              </w:rPr>
              <w:t>WA</w:t>
            </w:r>
            <w:r w:rsidRPr="00966A5F">
              <w:rPr>
                <w:rFonts w:eastAsia="Calibri" w:cs="Arial"/>
                <w:szCs w:val="24"/>
              </w:rPr>
              <w:t xml:space="preserve"> 6903</w:t>
            </w:r>
            <w:r w:rsidRPr="00966A5F">
              <w:rPr>
                <w:rFonts w:eastAsia="Calibri" w:cs="Arial"/>
                <w:szCs w:val="24"/>
              </w:rPr>
              <w:br/>
              <w:t>Mr Peter Damen</w:t>
            </w:r>
            <w:r w:rsidRPr="00966A5F">
              <w:rPr>
                <w:rFonts w:eastAsia="Calibri" w:cs="Arial"/>
                <w:szCs w:val="24"/>
              </w:rPr>
              <w:br/>
              <w:t>(08) 9227 3000</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3FF379DE"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244722F7" w14:textId="77777777" w:rsidTr="00CB4886">
                    <w:tc>
                      <w:tcPr>
                        <w:tcW w:w="5175" w:type="dxa"/>
                        <w:tcBorders>
                          <w:top w:val="nil"/>
                          <w:left w:val="nil"/>
                          <w:bottom w:val="nil"/>
                          <w:right w:val="nil"/>
                        </w:tcBorders>
                        <w:tcMar>
                          <w:top w:w="39" w:type="dxa"/>
                          <w:left w:w="39" w:type="dxa"/>
                          <w:bottom w:w="39" w:type="dxa"/>
                          <w:right w:w="39" w:type="dxa"/>
                        </w:tcMar>
                      </w:tcPr>
                      <w:p w14:paraId="5A7DB9A0" w14:textId="77777777" w:rsidR="00C9398A" w:rsidRPr="00966A5F" w:rsidRDefault="00C9398A" w:rsidP="00CB4886">
                        <w:pPr>
                          <w:spacing w:afterLines="120" w:after="288"/>
                          <w:rPr>
                            <w:rFonts w:cs="Arial"/>
                            <w:szCs w:val="24"/>
                          </w:rPr>
                        </w:pPr>
                        <w:r w:rsidRPr="00966A5F">
                          <w:rPr>
                            <w:rFonts w:eastAsia="Arial" w:cs="Arial"/>
                            <w:szCs w:val="24"/>
                          </w:rPr>
                          <w:t>0302, 0803, 0806, 0905, 0912, 0913, 0914</w:t>
                        </w:r>
                        <w:r>
                          <w:rPr>
                            <w:rFonts w:eastAsia="Arial" w:cs="Arial"/>
                            <w:szCs w:val="24"/>
                          </w:rPr>
                          <w:t>, 0999, 1005, 1006, 1402, 1507</w:t>
                        </w:r>
                      </w:p>
                    </w:tc>
                  </w:tr>
                </w:tbl>
                <w:p w14:paraId="58153086" w14:textId="77777777" w:rsidR="00C9398A" w:rsidRPr="00966A5F" w:rsidRDefault="00C9398A" w:rsidP="00CB4886">
                  <w:pPr>
                    <w:spacing w:afterLines="120" w:after="288"/>
                    <w:rPr>
                      <w:rFonts w:cs="Arial"/>
                      <w:szCs w:val="24"/>
                    </w:rPr>
                  </w:pPr>
                </w:p>
              </w:tc>
            </w:tr>
          </w:tbl>
          <w:p w14:paraId="7A9716C8"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66DF07F8"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0F33565C" w14:textId="77777777" w:rsidR="00C9398A" w:rsidRPr="00966A5F" w:rsidRDefault="00C9398A" w:rsidP="00CB4886">
            <w:pPr>
              <w:spacing w:afterLines="120" w:after="288"/>
              <w:rPr>
                <w:rFonts w:cs="Arial"/>
                <w:b w:val="0"/>
                <w:szCs w:val="24"/>
              </w:rPr>
            </w:pPr>
            <w:r w:rsidRPr="00966A5F">
              <w:rPr>
                <w:rFonts w:eastAsia="Calibri" w:cs="Arial"/>
                <w:b w:val="0"/>
                <w:szCs w:val="24"/>
              </w:rPr>
              <w:lastRenderedPageBreak/>
              <w:t>Asset Institute Limited</w:t>
            </w:r>
          </w:p>
        </w:tc>
        <w:tc>
          <w:tcPr>
            <w:tcW w:w="519" w:type="pct"/>
          </w:tcPr>
          <w:p w14:paraId="3F84CDB4"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99746</w:t>
            </w:r>
          </w:p>
        </w:tc>
        <w:tc>
          <w:tcPr>
            <w:tcW w:w="1174" w:type="pct"/>
          </w:tcPr>
          <w:p w14:paraId="64D45AC4"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GPO Box 2434</w:t>
            </w:r>
            <w:r w:rsidRPr="00966A5F">
              <w:rPr>
                <w:rFonts w:eastAsia="Calibri" w:cs="Arial"/>
                <w:szCs w:val="24"/>
              </w:rPr>
              <w:br/>
              <w:t>Queensland University of Technology</w:t>
            </w:r>
            <w:r w:rsidRPr="00966A5F">
              <w:rPr>
                <w:rFonts w:eastAsia="Calibri" w:cs="Arial"/>
                <w:szCs w:val="24"/>
              </w:rPr>
              <w:br/>
              <w:t>BRISBANE QLD 4001</w:t>
            </w:r>
            <w:r w:rsidRPr="00966A5F">
              <w:rPr>
                <w:rFonts w:eastAsia="Calibri" w:cs="Arial"/>
                <w:szCs w:val="24"/>
              </w:rPr>
              <w:br/>
              <w:t>Prof Joseph Mathew</w:t>
            </w:r>
            <w:r w:rsidRPr="00966A5F">
              <w:rPr>
                <w:rFonts w:eastAsia="Calibri" w:cs="Arial"/>
                <w:szCs w:val="24"/>
              </w:rPr>
              <w:br/>
              <w:t>(07) 3138 2410</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0F157D74" w14:textId="77777777" w:rsidTr="00CB4886">
              <w:trPr>
                <w:trHeight w:val="360"/>
              </w:trPr>
              <w:tc>
                <w:tcPr>
                  <w:tcW w:w="5175" w:type="dxa"/>
                  <w:tcBorders>
                    <w:top w:val="nil"/>
                    <w:left w:val="nil"/>
                    <w:bottom w:val="nil"/>
                    <w:right w:val="nil"/>
                  </w:tcBorders>
                </w:tcPr>
                <w:tbl>
                  <w:tblPr>
                    <w:tblW w:w="4484" w:type="dxa"/>
                    <w:tblCellMar>
                      <w:left w:w="0" w:type="dxa"/>
                      <w:right w:w="0" w:type="dxa"/>
                    </w:tblCellMar>
                    <w:tblLook w:val="04A0" w:firstRow="1" w:lastRow="0" w:firstColumn="1" w:lastColumn="0" w:noHBand="0" w:noVBand="1"/>
                  </w:tblPr>
                  <w:tblGrid>
                    <w:gridCol w:w="4484"/>
                  </w:tblGrid>
                  <w:tr w:rsidR="00C9398A" w:rsidRPr="00966A5F" w14:paraId="552D34FC" w14:textId="77777777" w:rsidTr="00CB4886">
                    <w:tc>
                      <w:tcPr>
                        <w:tcW w:w="4484" w:type="dxa"/>
                        <w:tcBorders>
                          <w:top w:val="nil"/>
                          <w:left w:val="nil"/>
                          <w:bottom w:val="nil"/>
                          <w:right w:val="nil"/>
                        </w:tcBorders>
                        <w:tcMar>
                          <w:top w:w="39" w:type="dxa"/>
                          <w:left w:w="39" w:type="dxa"/>
                          <w:bottom w:w="39" w:type="dxa"/>
                          <w:right w:w="39" w:type="dxa"/>
                        </w:tcMar>
                      </w:tcPr>
                      <w:p w14:paraId="41AAEC04" w14:textId="77777777" w:rsidR="00C9398A" w:rsidRPr="00966A5F" w:rsidRDefault="00C9398A" w:rsidP="00CB4886">
                        <w:pPr>
                          <w:spacing w:afterLines="120" w:after="288"/>
                          <w:rPr>
                            <w:rFonts w:cs="Arial"/>
                            <w:szCs w:val="24"/>
                          </w:rPr>
                        </w:pPr>
                        <w:r>
                          <w:rPr>
                            <w:rFonts w:eastAsia="Arial" w:cs="Arial"/>
                            <w:szCs w:val="24"/>
                          </w:rPr>
                          <w:t>0804, 0915, 1099, 1503</w:t>
                        </w:r>
                      </w:p>
                    </w:tc>
                  </w:tr>
                </w:tbl>
                <w:p w14:paraId="42569817" w14:textId="77777777" w:rsidR="00C9398A" w:rsidRPr="00966A5F" w:rsidRDefault="00C9398A" w:rsidP="00CB4886">
                  <w:pPr>
                    <w:spacing w:afterLines="120" w:after="288"/>
                    <w:rPr>
                      <w:rFonts w:cs="Arial"/>
                      <w:szCs w:val="24"/>
                    </w:rPr>
                  </w:pPr>
                </w:p>
              </w:tc>
            </w:tr>
          </w:tbl>
          <w:p w14:paraId="467A8F7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0D48D7EB"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1541AE55" w14:textId="77777777" w:rsidR="00C9398A" w:rsidRPr="00966A5F" w:rsidRDefault="00C9398A" w:rsidP="00CB4886">
            <w:pPr>
              <w:spacing w:afterLines="120" w:after="288"/>
              <w:rPr>
                <w:rFonts w:cs="Arial"/>
                <w:b w:val="0"/>
                <w:szCs w:val="24"/>
              </w:rPr>
            </w:pPr>
            <w:r w:rsidRPr="00966A5F">
              <w:rPr>
                <w:rFonts w:eastAsia="Calibri" w:cs="Arial"/>
                <w:b w:val="0"/>
                <w:szCs w:val="24"/>
              </w:rPr>
              <w:t>Atamo Pty Ltd</w:t>
            </w:r>
          </w:p>
        </w:tc>
        <w:tc>
          <w:tcPr>
            <w:tcW w:w="519" w:type="pct"/>
          </w:tcPr>
          <w:p w14:paraId="13C9A250"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90436</w:t>
            </w:r>
          </w:p>
        </w:tc>
        <w:tc>
          <w:tcPr>
            <w:tcW w:w="1174" w:type="pct"/>
          </w:tcPr>
          <w:p w14:paraId="396489B7"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21 River Road</w:t>
            </w:r>
            <w:r w:rsidRPr="00966A5F">
              <w:rPr>
                <w:rFonts w:eastAsia="Calibri" w:cs="Arial"/>
                <w:szCs w:val="24"/>
              </w:rPr>
              <w:br/>
              <w:t>BAYSWATER WA 6053</w:t>
            </w:r>
            <w:r w:rsidRPr="00966A5F">
              <w:rPr>
                <w:rFonts w:eastAsia="Calibri" w:cs="Arial"/>
                <w:szCs w:val="24"/>
              </w:rPr>
              <w:br/>
              <w:t>Mr Stewart Snell</w:t>
            </w:r>
            <w:r w:rsidRPr="00966A5F">
              <w:rPr>
                <w:rFonts w:eastAsia="Calibri" w:cs="Arial"/>
                <w:szCs w:val="24"/>
              </w:rPr>
              <w:br/>
              <w:t>(08) 9378 4252</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2C7DAE61"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71FCA86D" w14:textId="77777777" w:rsidTr="00CB4886">
                    <w:tc>
                      <w:tcPr>
                        <w:tcW w:w="5175" w:type="dxa"/>
                        <w:tcBorders>
                          <w:top w:val="nil"/>
                          <w:left w:val="nil"/>
                          <w:bottom w:val="nil"/>
                          <w:right w:val="nil"/>
                        </w:tcBorders>
                        <w:tcMar>
                          <w:top w:w="39" w:type="dxa"/>
                          <w:left w:w="39" w:type="dxa"/>
                          <w:bottom w:w="39" w:type="dxa"/>
                          <w:right w:w="39" w:type="dxa"/>
                        </w:tcMar>
                      </w:tcPr>
                      <w:p w14:paraId="6104033A" w14:textId="77777777" w:rsidR="00C9398A" w:rsidRPr="00966A5F" w:rsidRDefault="00C9398A" w:rsidP="00CB4886">
                        <w:pPr>
                          <w:spacing w:afterLines="120" w:after="288"/>
                          <w:rPr>
                            <w:rFonts w:cs="Arial"/>
                            <w:szCs w:val="24"/>
                          </w:rPr>
                        </w:pPr>
                        <w:r>
                          <w:rPr>
                            <w:rFonts w:eastAsia="Arial" w:cs="Arial"/>
                            <w:szCs w:val="24"/>
                          </w:rPr>
                          <w:t>0802, 0899, 0906, 1006</w:t>
                        </w:r>
                      </w:p>
                    </w:tc>
                  </w:tr>
                </w:tbl>
                <w:p w14:paraId="04D64E12" w14:textId="77777777" w:rsidR="00C9398A" w:rsidRPr="00966A5F" w:rsidRDefault="00C9398A" w:rsidP="00CB4886">
                  <w:pPr>
                    <w:spacing w:afterLines="120" w:after="288"/>
                    <w:rPr>
                      <w:rFonts w:cs="Arial"/>
                      <w:szCs w:val="24"/>
                    </w:rPr>
                  </w:pPr>
                </w:p>
              </w:tc>
            </w:tr>
          </w:tbl>
          <w:p w14:paraId="6C978EA9"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4C7AA1FC"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3E9002DA" w14:textId="77777777" w:rsidR="00C9398A" w:rsidRPr="00966A5F" w:rsidRDefault="00C9398A" w:rsidP="00CB4886">
            <w:pPr>
              <w:spacing w:afterLines="120" w:after="288"/>
              <w:rPr>
                <w:rFonts w:cs="Arial"/>
                <w:b w:val="0"/>
                <w:szCs w:val="24"/>
              </w:rPr>
            </w:pPr>
            <w:r w:rsidRPr="00966A5F">
              <w:rPr>
                <w:rFonts w:eastAsia="Calibri" w:cs="Arial"/>
                <w:b w:val="0"/>
                <w:szCs w:val="24"/>
              </w:rPr>
              <w:t>Austin Health</w:t>
            </w:r>
          </w:p>
        </w:tc>
        <w:tc>
          <w:tcPr>
            <w:tcW w:w="519" w:type="pct"/>
          </w:tcPr>
          <w:p w14:paraId="35CA2CAE"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16114</w:t>
            </w:r>
          </w:p>
        </w:tc>
        <w:tc>
          <w:tcPr>
            <w:tcW w:w="1174" w:type="pct"/>
          </w:tcPr>
          <w:p w14:paraId="2820CDA1"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5555</w:t>
            </w:r>
            <w:r w:rsidRPr="00966A5F">
              <w:rPr>
                <w:rFonts w:eastAsia="Calibri" w:cs="Arial"/>
                <w:szCs w:val="24"/>
              </w:rPr>
              <w:br/>
              <w:t>HEIDELBERG VIC 3084</w:t>
            </w:r>
            <w:r w:rsidRPr="00966A5F">
              <w:rPr>
                <w:rFonts w:eastAsia="Calibri" w:cs="Arial"/>
                <w:szCs w:val="24"/>
              </w:rPr>
              <w:br/>
              <w:t>Dr Sianna Panagiotopoulos</w:t>
            </w:r>
            <w:r w:rsidRPr="00966A5F">
              <w:rPr>
                <w:rFonts w:eastAsia="Calibri" w:cs="Arial"/>
                <w:szCs w:val="24"/>
              </w:rPr>
              <w:br/>
              <w:t>(03) 9496 5088</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0722E443"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1CC1BD1A" w14:textId="77777777" w:rsidTr="00CB4886">
                    <w:tc>
                      <w:tcPr>
                        <w:tcW w:w="5175" w:type="dxa"/>
                        <w:tcBorders>
                          <w:top w:val="nil"/>
                          <w:left w:val="nil"/>
                          <w:bottom w:val="nil"/>
                          <w:right w:val="nil"/>
                        </w:tcBorders>
                        <w:tcMar>
                          <w:top w:w="39" w:type="dxa"/>
                          <w:left w:w="39" w:type="dxa"/>
                          <w:bottom w:w="39" w:type="dxa"/>
                          <w:right w:w="39" w:type="dxa"/>
                        </w:tcMar>
                      </w:tcPr>
                      <w:p w14:paraId="0D7D58BB" w14:textId="77777777" w:rsidR="00C9398A" w:rsidRPr="00966A5F" w:rsidRDefault="00C9398A" w:rsidP="00CB4886">
                        <w:pPr>
                          <w:spacing w:afterLines="120" w:after="288"/>
                          <w:rPr>
                            <w:rFonts w:cs="Arial"/>
                            <w:szCs w:val="24"/>
                          </w:rPr>
                        </w:pPr>
                        <w:r w:rsidRPr="00966A5F">
                          <w:rPr>
                            <w:rFonts w:eastAsia="Arial" w:cs="Arial"/>
                            <w:szCs w:val="24"/>
                          </w:rPr>
                          <w:t>0301, 0304, 0601, 0605, 0608, 0702, 0806, 0999, 1101, 1103</w:t>
                        </w:r>
                        <w:r>
                          <w:rPr>
                            <w:rFonts w:eastAsia="Arial" w:cs="Arial"/>
                            <w:szCs w:val="24"/>
                          </w:rPr>
                          <w:t>, 1107, 1108, 1109, 1115, 1117</w:t>
                        </w:r>
                      </w:p>
                    </w:tc>
                  </w:tr>
                </w:tbl>
                <w:p w14:paraId="4F8046A4" w14:textId="77777777" w:rsidR="00C9398A" w:rsidRPr="00966A5F" w:rsidRDefault="00C9398A" w:rsidP="00CB4886">
                  <w:pPr>
                    <w:spacing w:afterLines="120" w:after="288"/>
                    <w:rPr>
                      <w:rFonts w:cs="Arial"/>
                      <w:szCs w:val="24"/>
                    </w:rPr>
                  </w:pPr>
                </w:p>
              </w:tc>
            </w:tr>
          </w:tbl>
          <w:p w14:paraId="609B9A48"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709DC640"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17A5149F" w14:textId="77777777" w:rsidR="00C9398A" w:rsidRPr="00966A5F" w:rsidRDefault="00C9398A" w:rsidP="00CB4886">
            <w:pPr>
              <w:spacing w:afterLines="120" w:after="288"/>
              <w:rPr>
                <w:rFonts w:cs="Arial"/>
                <w:b w:val="0"/>
                <w:szCs w:val="24"/>
              </w:rPr>
            </w:pPr>
            <w:r w:rsidRPr="00966A5F">
              <w:rPr>
                <w:rFonts w:eastAsia="Calibri" w:cs="Arial"/>
                <w:b w:val="0"/>
                <w:szCs w:val="24"/>
              </w:rPr>
              <w:t>Australasian Furnishing Research &amp; Development Institute Ltd</w:t>
            </w:r>
          </w:p>
        </w:tc>
        <w:tc>
          <w:tcPr>
            <w:tcW w:w="519" w:type="pct"/>
          </w:tcPr>
          <w:p w14:paraId="3314C399"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15703</w:t>
            </w:r>
          </w:p>
        </w:tc>
        <w:tc>
          <w:tcPr>
            <w:tcW w:w="1174" w:type="pct"/>
          </w:tcPr>
          <w:p w14:paraId="3EA08206"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2042</w:t>
            </w:r>
            <w:r w:rsidRPr="00966A5F">
              <w:rPr>
                <w:rFonts w:eastAsia="Calibri" w:cs="Arial"/>
                <w:szCs w:val="24"/>
              </w:rPr>
              <w:br/>
              <w:t>LAUNCESTON TAS 7250</w:t>
            </w:r>
            <w:r w:rsidRPr="00966A5F">
              <w:rPr>
                <w:rFonts w:eastAsia="Calibri" w:cs="Arial"/>
                <w:szCs w:val="24"/>
              </w:rPr>
              <w:br/>
              <w:t>Mr Robert Panitzki</w:t>
            </w:r>
            <w:r w:rsidRPr="00966A5F">
              <w:rPr>
                <w:rFonts w:eastAsia="Calibri" w:cs="Arial"/>
                <w:szCs w:val="24"/>
              </w:rPr>
              <w:br/>
              <w:t>(03) 6326 6155</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34944005"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233BE71D" w14:textId="77777777" w:rsidTr="00CB4886">
                    <w:tc>
                      <w:tcPr>
                        <w:tcW w:w="5175" w:type="dxa"/>
                        <w:tcBorders>
                          <w:top w:val="nil"/>
                          <w:left w:val="nil"/>
                          <w:bottom w:val="nil"/>
                          <w:right w:val="nil"/>
                        </w:tcBorders>
                        <w:tcMar>
                          <w:top w:w="39" w:type="dxa"/>
                          <w:left w:w="39" w:type="dxa"/>
                          <w:bottom w:w="39" w:type="dxa"/>
                          <w:right w:w="39" w:type="dxa"/>
                        </w:tcMar>
                      </w:tcPr>
                      <w:p w14:paraId="2EA8F7EC" w14:textId="77777777" w:rsidR="00C9398A" w:rsidRPr="00966A5F" w:rsidRDefault="00C9398A" w:rsidP="00CB4886">
                        <w:pPr>
                          <w:spacing w:afterLines="120" w:after="288"/>
                          <w:rPr>
                            <w:rFonts w:cs="Arial"/>
                            <w:szCs w:val="24"/>
                          </w:rPr>
                        </w:pPr>
                        <w:r>
                          <w:rPr>
                            <w:rFonts w:eastAsia="Arial" w:cs="Arial"/>
                            <w:szCs w:val="24"/>
                          </w:rPr>
                          <w:t>0910, 0912, 0913, 0999</w:t>
                        </w:r>
                      </w:p>
                    </w:tc>
                  </w:tr>
                </w:tbl>
                <w:p w14:paraId="4C1DF6DC" w14:textId="77777777" w:rsidR="00C9398A" w:rsidRPr="00966A5F" w:rsidRDefault="00C9398A" w:rsidP="00CB4886">
                  <w:pPr>
                    <w:spacing w:afterLines="120" w:after="288"/>
                    <w:rPr>
                      <w:rFonts w:cs="Arial"/>
                      <w:szCs w:val="24"/>
                    </w:rPr>
                  </w:pPr>
                </w:p>
              </w:tc>
            </w:tr>
          </w:tbl>
          <w:p w14:paraId="3668E173"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0365E15F" w14:textId="77777777" w:rsidTr="00CB4886">
        <w:trPr>
          <w:cantSplit/>
          <w:trHeight w:val="1977"/>
        </w:trPr>
        <w:tc>
          <w:tcPr>
            <w:cnfStyle w:val="001000000000" w:firstRow="0" w:lastRow="0" w:firstColumn="1" w:lastColumn="0" w:oddVBand="0" w:evenVBand="0" w:oddHBand="0" w:evenHBand="0" w:firstRowFirstColumn="0" w:firstRowLastColumn="0" w:lastRowFirstColumn="0" w:lastRowLastColumn="0"/>
            <w:tcW w:w="1008" w:type="pct"/>
          </w:tcPr>
          <w:p w14:paraId="6FCB7E68" w14:textId="77777777" w:rsidR="00C9398A" w:rsidRPr="00966A5F" w:rsidRDefault="00C9398A" w:rsidP="00CB4886">
            <w:pPr>
              <w:spacing w:afterLines="120" w:after="288"/>
              <w:rPr>
                <w:rFonts w:cs="Arial"/>
                <w:b w:val="0"/>
                <w:szCs w:val="24"/>
              </w:rPr>
            </w:pPr>
            <w:r w:rsidRPr="00966A5F">
              <w:rPr>
                <w:rFonts w:eastAsia="Calibri" w:cs="Arial"/>
                <w:b w:val="0"/>
                <w:szCs w:val="24"/>
              </w:rPr>
              <w:t>Australian Coal Research Limited</w:t>
            </w:r>
          </w:p>
        </w:tc>
        <w:tc>
          <w:tcPr>
            <w:tcW w:w="519" w:type="pct"/>
          </w:tcPr>
          <w:p w14:paraId="6CBD510B"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18125</w:t>
            </w:r>
          </w:p>
        </w:tc>
        <w:tc>
          <w:tcPr>
            <w:tcW w:w="1174" w:type="pct"/>
          </w:tcPr>
          <w:p w14:paraId="35DAF72D"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Level 8 Suite 12</w:t>
            </w:r>
            <w:r w:rsidRPr="00966A5F">
              <w:rPr>
                <w:rFonts w:eastAsia="Calibri" w:cs="Arial"/>
                <w:szCs w:val="24"/>
              </w:rPr>
              <w:br/>
              <w:t>320 Adelaide Street</w:t>
            </w:r>
            <w:r w:rsidRPr="00966A5F">
              <w:rPr>
                <w:rFonts w:eastAsia="Calibri" w:cs="Arial"/>
                <w:szCs w:val="24"/>
              </w:rPr>
              <w:br/>
              <w:t>BRISBANE NSW 4000</w:t>
            </w:r>
            <w:r w:rsidRPr="00966A5F">
              <w:rPr>
                <w:rFonts w:eastAsia="Calibri" w:cs="Arial"/>
                <w:szCs w:val="24"/>
              </w:rPr>
              <w:br/>
              <w:t>Mr Mark Bennetts</w:t>
            </w:r>
            <w:r w:rsidRPr="00966A5F">
              <w:rPr>
                <w:rFonts w:eastAsia="Calibri" w:cs="Arial"/>
                <w:szCs w:val="24"/>
              </w:rPr>
              <w:br/>
              <w:t>(07) 3010 9717</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591A2C88"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133473AF" w14:textId="77777777" w:rsidTr="00CB4886">
                    <w:tc>
                      <w:tcPr>
                        <w:tcW w:w="5175" w:type="dxa"/>
                        <w:tcBorders>
                          <w:top w:val="nil"/>
                          <w:left w:val="nil"/>
                          <w:bottom w:val="nil"/>
                          <w:right w:val="nil"/>
                        </w:tcBorders>
                        <w:tcMar>
                          <w:top w:w="39" w:type="dxa"/>
                          <w:left w:w="39" w:type="dxa"/>
                          <w:bottom w:w="39" w:type="dxa"/>
                          <w:right w:w="39" w:type="dxa"/>
                        </w:tcMar>
                      </w:tcPr>
                      <w:p w14:paraId="2C494DA5" w14:textId="77777777" w:rsidR="00C9398A" w:rsidRPr="00966A5F" w:rsidRDefault="00C9398A" w:rsidP="00CB4886">
                        <w:pPr>
                          <w:spacing w:afterLines="120" w:after="288"/>
                          <w:rPr>
                            <w:rFonts w:cs="Arial"/>
                            <w:szCs w:val="24"/>
                          </w:rPr>
                        </w:pPr>
                        <w:r w:rsidRPr="00966A5F">
                          <w:rPr>
                            <w:rFonts w:eastAsia="Arial" w:cs="Arial"/>
                            <w:szCs w:val="24"/>
                          </w:rPr>
                          <w:t>0301, 0302, 0402, 0403, 0404, 0406, 0503, 0703, 0799, 0803, 0806, 0904, 0905, 0906, 0912, 091</w:t>
                        </w:r>
                        <w:r>
                          <w:rPr>
                            <w:rFonts w:eastAsia="Arial" w:cs="Arial"/>
                            <w:szCs w:val="24"/>
                          </w:rPr>
                          <w:t>3, 0914, 0999, 1005, 1006, 1117</w:t>
                        </w:r>
                        <w:r w:rsidRPr="00966A5F">
                          <w:rPr>
                            <w:rFonts w:eastAsia="Arial" w:cs="Arial"/>
                            <w:szCs w:val="24"/>
                          </w:rPr>
                          <w:t xml:space="preserve"> </w:t>
                        </w:r>
                      </w:p>
                    </w:tc>
                  </w:tr>
                </w:tbl>
                <w:p w14:paraId="5E46B1A7" w14:textId="77777777" w:rsidR="00C9398A" w:rsidRPr="00966A5F" w:rsidRDefault="00C9398A" w:rsidP="00CB4886">
                  <w:pPr>
                    <w:spacing w:afterLines="120" w:after="288"/>
                    <w:rPr>
                      <w:rFonts w:cs="Arial"/>
                      <w:szCs w:val="24"/>
                    </w:rPr>
                  </w:pPr>
                </w:p>
              </w:tc>
            </w:tr>
          </w:tbl>
          <w:p w14:paraId="5C2B4794"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5E190C79"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76839C80" w14:textId="77777777" w:rsidR="00C9398A" w:rsidRPr="00966A5F" w:rsidRDefault="00C9398A" w:rsidP="00CB4886">
            <w:pPr>
              <w:spacing w:afterLines="120" w:after="288"/>
              <w:rPr>
                <w:rFonts w:cs="Arial"/>
                <w:b w:val="0"/>
                <w:szCs w:val="24"/>
              </w:rPr>
            </w:pPr>
            <w:r w:rsidRPr="00966A5F">
              <w:rPr>
                <w:rFonts w:eastAsia="Calibri" w:cs="Arial"/>
                <w:b w:val="0"/>
                <w:szCs w:val="24"/>
              </w:rPr>
              <w:t>Australian Genome Research Facility Ltd</w:t>
            </w:r>
          </w:p>
        </w:tc>
        <w:tc>
          <w:tcPr>
            <w:tcW w:w="519" w:type="pct"/>
          </w:tcPr>
          <w:p w14:paraId="3217D409"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36901</w:t>
            </w:r>
          </w:p>
        </w:tc>
        <w:tc>
          <w:tcPr>
            <w:tcW w:w="1174" w:type="pct"/>
          </w:tcPr>
          <w:p w14:paraId="572E28B9"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Level 5, Gehrmann Laboratories</w:t>
            </w:r>
            <w:r w:rsidRPr="00966A5F">
              <w:rPr>
                <w:rFonts w:eastAsia="Calibri" w:cs="Arial"/>
                <w:szCs w:val="24"/>
              </w:rPr>
              <w:br/>
              <w:t>University of Queensland</w:t>
            </w:r>
            <w:r w:rsidRPr="00966A5F">
              <w:rPr>
                <w:rFonts w:eastAsia="Calibri" w:cs="Arial"/>
                <w:szCs w:val="24"/>
              </w:rPr>
              <w:br/>
              <w:t>ST LUCIA QLD 4072</w:t>
            </w:r>
            <w:r w:rsidRPr="00966A5F">
              <w:rPr>
                <w:rFonts w:eastAsia="Calibri" w:cs="Arial"/>
                <w:szCs w:val="24"/>
              </w:rPr>
              <w:br/>
              <w:t>Mr Ian Wilson</w:t>
            </w:r>
            <w:r w:rsidRPr="00966A5F">
              <w:rPr>
                <w:rFonts w:eastAsia="Calibri" w:cs="Arial"/>
                <w:szCs w:val="24"/>
              </w:rPr>
              <w:br/>
              <w:t>(03) 9321 3728</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7E1A09B5"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5CE212D9" w14:textId="77777777" w:rsidTr="00CB4886">
                    <w:tc>
                      <w:tcPr>
                        <w:tcW w:w="5175" w:type="dxa"/>
                        <w:tcBorders>
                          <w:top w:val="nil"/>
                          <w:left w:val="nil"/>
                          <w:bottom w:val="nil"/>
                          <w:right w:val="nil"/>
                        </w:tcBorders>
                        <w:tcMar>
                          <w:top w:w="39" w:type="dxa"/>
                          <w:left w:w="39" w:type="dxa"/>
                          <w:bottom w:w="39" w:type="dxa"/>
                          <w:right w:w="39" w:type="dxa"/>
                        </w:tcMar>
                      </w:tcPr>
                      <w:p w14:paraId="20DD17AD" w14:textId="77777777" w:rsidR="00C9398A" w:rsidRPr="00966A5F" w:rsidRDefault="00C9398A" w:rsidP="00CB4886">
                        <w:pPr>
                          <w:spacing w:afterLines="120" w:after="288"/>
                          <w:rPr>
                            <w:rFonts w:cs="Arial"/>
                            <w:szCs w:val="24"/>
                          </w:rPr>
                        </w:pPr>
                        <w:r>
                          <w:rPr>
                            <w:rFonts w:eastAsia="Arial" w:cs="Arial"/>
                            <w:szCs w:val="24"/>
                          </w:rPr>
                          <w:t>1001</w:t>
                        </w:r>
                      </w:p>
                    </w:tc>
                  </w:tr>
                </w:tbl>
                <w:p w14:paraId="67FA0837" w14:textId="77777777" w:rsidR="00C9398A" w:rsidRPr="00966A5F" w:rsidRDefault="00C9398A" w:rsidP="00CB4886">
                  <w:pPr>
                    <w:spacing w:afterLines="120" w:after="288"/>
                    <w:rPr>
                      <w:rFonts w:cs="Arial"/>
                      <w:szCs w:val="24"/>
                    </w:rPr>
                  </w:pPr>
                </w:p>
              </w:tc>
            </w:tr>
          </w:tbl>
          <w:p w14:paraId="47F35BE4"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0FD905D0"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02006536" w14:textId="77777777" w:rsidR="00C9398A" w:rsidRPr="00966A5F" w:rsidRDefault="00C9398A" w:rsidP="00CB4886">
            <w:pPr>
              <w:spacing w:afterLines="120" w:after="288"/>
              <w:rPr>
                <w:rFonts w:cs="Arial"/>
                <w:b w:val="0"/>
                <w:szCs w:val="24"/>
              </w:rPr>
            </w:pPr>
            <w:r w:rsidRPr="00966A5F">
              <w:rPr>
                <w:rFonts w:eastAsia="Calibri" w:cs="Arial"/>
                <w:b w:val="0"/>
                <w:szCs w:val="24"/>
              </w:rPr>
              <w:lastRenderedPageBreak/>
              <w:t>Australian Institute of Marine Science</w:t>
            </w:r>
          </w:p>
        </w:tc>
        <w:tc>
          <w:tcPr>
            <w:tcW w:w="519" w:type="pct"/>
          </w:tcPr>
          <w:p w14:paraId="643787A1"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13413</w:t>
            </w:r>
          </w:p>
        </w:tc>
        <w:tc>
          <w:tcPr>
            <w:tcW w:w="1174" w:type="pct"/>
          </w:tcPr>
          <w:p w14:paraId="415B227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PMB No 3 Townsville MC</w:t>
            </w:r>
            <w:r w:rsidRPr="00966A5F">
              <w:rPr>
                <w:rFonts w:eastAsia="Calibri" w:cs="Arial"/>
                <w:szCs w:val="24"/>
              </w:rPr>
              <w:br/>
              <w:t>TOWNSVILLE QLD 4810</w:t>
            </w:r>
            <w:r w:rsidRPr="00966A5F">
              <w:rPr>
                <w:rFonts w:eastAsia="Calibri" w:cs="Arial"/>
                <w:szCs w:val="24"/>
              </w:rPr>
              <w:br/>
              <w:t>Mr Basil Ahyick</w:t>
            </w:r>
            <w:r w:rsidRPr="00966A5F">
              <w:rPr>
                <w:rFonts w:eastAsia="Calibri" w:cs="Arial"/>
                <w:szCs w:val="24"/>
              </w:rPr>
              <w:br/>
              <w:t>(07) 4753 4261</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5633E510"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0B581F98" w14:textId="77777777" w:rsidTr="00CB4886">
                    <w:tc>
                      <w:tcPr>
                        <w:tcW w:w="5175" w:type="dxa"/>
                        <w:tcBorders>
                          <w:top w:val="nil"/>
                          <w:left w:val="nil"/>
                          <w:bottom w:val="nil"/>
                          <w:right w:val="nil"/>
                        </w:tcBorders>
                        <w:tcMar>
                          <w:top w:w="39" w:type="dxa"/>
                          <w:left w:w="39" w:type="dxa"/>
                          <w:bottom w:w="39" w:type="dxa"/>
                          <w:right w:w="39" w:type="dxa"/>
                        </w:tcMar>
                      </w:tcPr>
                      <w:p w14:paraId="60467DE2" w14:textId="77777777" w:rsidR="00C9398A" w:rsidRPr="00966A5F" w:rsidRDefault="00C9398A" w:rsidP="00CB4886">
                        <w:pPr>
                          <w:spacing w:afterLines="120" w:after="288"/>
                          <w:rPr>
                            <w:rFonts w:cs="Arial"/>
                            <w:szCs w:val="24"/>
                          </w:rPr>
                        </w:pPr>
                        <w:r w:rsidRPr="00966A5F">
                          <w:rPr>
                            <w:rFonts w:eastAsia="Arial" w:cs="Arial"/>
                            <w:szCs w:val="24"/>
                          </w:rPr>
                          <w:t>0302, 0402, 0405, 0601, 0603</w:t>
                        </w:r>
                        <w:r>
                          <w:rPr>
                            <w:rFonts w:eastAsia="Arial" w:cs="Arial"/>
                            <w:szCs w:val="24"/>
                          </w:rPr>
                          <w:t>, 0605, 0607, 0608, 0704, 1001</w:t>
                        </w:r>
                      </w:p>
                    </w:tc>
                  </w:tr>
                </w:tbl>
                <w:p w14:paraId="4EC0D18D" w14:textId="77777777" w:rsidR="00C9398A" w:rsidRPr="00966A5F" w:rsidRDefault="00C9398A" w:rsidP="00CB4886">
                  <w:pPr>
                    <w:spacing w:afterLines="120" w:after="288"/>
                    <w:rPr>
                      <w:rFonts w:cs="Arial"/>
                      <w:szCs w:val="24"/>
                    </w:rPr>
                  </w:pPr>
                </w:p>
              </w:tc>
            </w:tr>
          </w:tbl>
          <w:p w14:paraId="1FE784A9"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4934D8F9"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13C0BBCE" w14:textId="77777777" w:rsidR="00C9398A" w:rsidRPr="00966A5F" w:rsidRDefault="00C9398A" w:rsidP="00CB4886">
            <w:pPr>
              <w:spacing w:afterLines="120" w:after="288"/>
              <w:rPr>
                <w:rFonts w:cs="Arial"/>
                <w:b w:val="0"/>
                <w:szCs w:val="24"/>
              </w:rPr>
            </w:pPr>
            <w:r w:rsidRPr="00966A5F">
              <w:rPr>
                <w:rFonts w:eastAsia="Calibri" w:cs="Arial"/>
                <w:b w:val="0"/>
                <w:szCs w:val="24"/>
              </w:rPr>
              <w:t>Australian Museum Trust</w:t>
            </w:r>
          </w:p>
        </w:tc>
        <w:tc>
          <w:tcPr>
            <w:tcW w:w="519" w:type="pct"/>
          </w:tcPr>
          <w:p w14:paraId="63F18D00"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17433</w:t>
            </w:r>
          </w:p>
        </w:tc>
        <w:tc>
          <w:tcPr>
            <w:tcW w:w="1174" w:type="pct"/>
          </w:tcPr>
          <w:p w14:paraId="44BB178F"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 William Street</w:t>
            </w:r>
            <w:r w:rsidRPr="00966A5F">
              <w:rPr>
                <w:rFonts w:eastAsia="Calibri" w:cs="Arial"/>
                <w:szCs w:val="24"/>
              </w:rPr>
              <w:br/>
              <w:t>SYDNEY NSW 2010</w:t>
            </w:r>
            <w:r w:rsidRPr="00966A5F">
              <w:rPr>
                <w:rFonts w:eastAsia="Calibri" w:cs="Arial"/>
                <w:szCs w:val="24"/>
              </w:rPr>
              <w:br/>
              <w:t>Dr Rebecca Johnson</w:t>
            </w:r>
            <w:r w:rsidRPr="00966A5F">
              <w:rPr>
                <w:rFonts w:eastAsia="Calibri" w:cs="Arial"/>
                <w:szCs w:val="24"/>
              </w:rPr>
              <w:br/>
              <w:t>(02) 9320 6237</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1198317A"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4E5C21CB" w14:textId="77777777" w:rsidTr="00CB4886">
                    <w:tc>
                      <w:tcPr>
                        <w:tcW w:w="5175" w:type="dxa"/>
                        <w:tcBorders>
                          <w:top w:val="nil"/>
                          <w:left w:val="nil"/>
                          <w:bottom w:val="nil"/>
                          <w:right w:val="nil"/>
                        </w:tcBorders>
                        <w:tcMar>
                          <w:top w:w="39" w:type="dxa"/>
                          <w:left w:w="39" w:type="dxa"/>
                          <w:bottom w:w="39" w:type="dxa"/>
                          <w:right w:w="39" w:type="dxa"/>
                        </w:tcMar>
                      </w:tcPr>
                      <w:p w14:paraId="5883ABA1" w14:textId="77777777" w:rsidR="00C9398A" w:rsidRPr="00966A5F" w:rsidRDefault="00C9398A" w:rsidP="00CB4886">
                        <w:pPr>
                          <w:spacing w:afterLines="120" w:after="288"/>
                          <w:rPr>
                            <w:rFonts w:cs="Arial"/>
                            <w:szCs w:val="24"/>
                          </w:rPr>
                        </w:pPr>
                        <w:r w:rsidRPr="00966A5F">
                          <w:rPr>
                            <w:rFonts w:eastAsia="Arial" w:cs="Arial"/>
                            <w:szCs w:val="24"/>
                          </w:rPr>
                          <w:t>0403, 0499, 0601, 0603, 0605, 0607, 0608, 0699</w:t>
                        </w:r>
                        <w:r>
                          <w:rPr>
                            <w:rFonts w:eastAsia="Arial" w:cs="Arial"/>
                            <w:szCs w:val="24"/>
                          </w:rPr>
                          <w:t>, 0704, 0705, 0799, 0999, 1001</w:t>
                        </w:r>
                      </w:p>
                    </w:tc>
                  </w:tr>
                </w:tbl>
                <w:p w14:paraId="3F894E93" w14:textId="77777777" w:rsidR="00C9398A" w:rsidRPr="00966A5F" w:rsidRDefault="00C9398A" w:rsidP="00CB4886">
                  <w:pPr>
                    <w:spacing w:afterLines="120" w:after="288"/>
                    <w:rPr>
                      <w:rFonts w:cs="Arial"/>
                      <w:szCs w:val="24"/>
                    </w:rPr>
                  </w:pPr>
                </w:p>
              </w:tc>
            </w:tr>
          </w:tbl>
          <w:p w14:paraId="16AEC128"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3DC1D46A"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0B74A034" w14:textId="77777777" w:rsidR="00C9398A" w:rsidRPr="00966A5F" w:rsidRDefault="00C9398A" w:rsidP="00CB4886">
            <w:pPr>
              <w:spacing w:afterLines="120" w:after="288"/>
              <w:rPr>
                <w:rFonts w:eastAsia="Calibri" w:cs="Arial"/>
                <w:szCs w:val="24"/>
              </w:rPr>
            </w:pPr>
            <w:r w:rsidRPr="00966A5F">
              <w:rPr>
                <w:rFonts w:eastAsia="Calibri" w:cs="Arial"/>
                <w:b w:val="0"/>
                <w:szCs w:val="24"/>
              </w:rPr>
              <w:t>Australian National University</w:t>
            </w:r>
          </w:p>
        </w:tc>
        <w:tc>
          <w:tcPr>
            <w:tcW w:w="519" w:type="pct"/>
          </w:tcPr>
          <w:p w14:paraId="143292E8"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966A5F">
              <w:rPr>
                <w:rFonts w:eastAsia="Calibri" w:cs="Arial"/>
                <w:szCs w:val="24"/>
              </w:rPr>
              <w:t>03206</w:t>
            </w:r>
          </w:p>
        </w:tc>
        <w:tc>
          <w:tcPr>
            <w:tcW w:w="1174" w:type="pct"/>
          </w:tcPr>
          <w:p w14:paraId="733A819B"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966A5F">
              <w:rPr>
                <w:rFonts w:eastAsia="Calibri" w:cs="Arial"/>
                <w:szCs w:val="24"/>
              </w:rPr>
              <w:t>Level 2</w:t>
            </w:r>
            <w:r w:rsidRPr="00966A5F">
              <w:rPr>
                <w:rFonts w:eastAsia="Calibri" w:cs="Arial"/>
                <w:szCs w:val="24"/>
              </w:rPr>
              <w:br/>
              <w:t>Birch Building 36</w:t>
            </w:r>
            <w:r w:rsidRPr="00966A5F">
              <w:rPr>
                <w:rFonts w:eastAsia="Calibri" w:cs="Arial"/>
                <w:szCs w:val="24"/>
              </w:rPr>
              <w:br/>
              <w:t>ACTON ACT 2601</w:t>
            </w:r>
            <w:r w:rsidRPr="00966A5F">
              <w:rPr>
                <w:rFonts w:eastAsia="Calibri" w:cs="Arial"/>
                <w:szCs w:val="24"/>
              </w:rPr>
              <w:br/>
              <w:t>Dr Douglas Robertson</w:t>
            </w:r>
            <w:r w:rsidRPr="00966A5F">
              <w:rPr>
                <w:rFonts w:eastAsia="Calibri" w:cs="Arial"/>
                <w:szCs w:val="24"/>
              </w:rPr>
              <w:br/>
              <w:t>(02) 6125 9569</w:t>
            </w:r>
          </w:p>
        </w:tc>
        <w:tc>
          <w:tcPr>
            <w:tcW w:w="2300" w:type="pct"/>
          </w:tcPr>
          <w:p w14:paraId="268B0169"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eastAsia="Arial" w:cs="Arial"/>
                <w:szCs w:val="24"/>
              </w:rPr>
            </w:pPr>
            <w:r w:rsidRPr="00966A5F">
              <w:rPr>
                <w:rFonts w:eastAsia="Arial" w:cs="Arial"/>
                <w:szCs w:val="24"/>
              </w:rPr>
              <w:t>0202, 0205, 0299, 0301, 0302, 0304, 0306, 0399, 0402, 0403, 0404, 0601, 0603, 0608, 0702, 0703, 0704, 0705, 0706, 0799, 0803, 0806, 0904, 0905, 0906, 0908, 0910, 0912, 0913, 0914, 0999, 1001, 100</w:t>
            </w:r>
            <w:r>
              <w:rPr>
                <w:rFonts w:eastAsia="Arial" w:cs="Arial"/>
                <w:szCs w:val="24"/>
              </w:rPr>
              <w:t>5, 1006, 1103, 1115, 1117, 1199</w:t>
            </w:r>
          </w:p>
        </w:tc>
      </w:tr>
      <w:tr w:rsidR="00C9398A" w:rsidRPr="00966A5F" w14:paraId="09B30108"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4FFEB3FC" w14:textId="77777777" w:rsidR="00C9398A" w:rsidRPr="00966A5F" w:rsidRDefault="00C9398A" w:rsidP="00CB4886">
            <w:pPr>
              <w:spacing w:afterLines="120" w:after="288"/>
              <w:rPr>
                <w:rFonts w:cs="Arial"/>
                <w:b w:val="0"/>
                <w:szCs w:val="24"/>
              </w:rPr>
            </w:pPr>
            <w:r w:rsidRPr="00966A5F">
              <w:rPr>
                <w:rFonts w:eastAsia="Calibri" w:cs="Arial"/>
                <w:b w:val="0"/>
                <w:szCs w:val="24"/>
              </w:rPr>
              <w:t>Australian Nuclear Science &amp; Technology Organisation (ANSTO)</w:t>
            </w:r>
          </w:p>
        </w:tc>
        <w:tc>
          <w:tcPr>
            <w:tcW w:w="519" w:type="pct"/>
          </w:tcPr>
          <w:p w14:paraId="794B9D57"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12657</w:t>
            </w:r>
          </w:p>
        </w:tc>
        <w:tc>
          <w:tcPr>
            <w:tcW w:w="1174" w:type="pct"/>
          </w:tcPr>
          <w:p w14:paraId="64E007CB"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Private Mail Bag 1</w:t>
            </w:r>
            <w:r w:rsidRPr="00966A5F">
              <w:rPr>
                <w:rFonts w:eastAsia="Calibri" w:cs="Arial"/>
                <w:szCs w:val="24"/>
              </w:rPr>
              <w:br/>
              <w:t>MENAI NSW 2234</w:t>
            </w:r>
            <w:r w:rsidRPr="00966A5F">
              <w:rPr>
                <w:rFonts w:eastAsia="Calibri" w:cs="Arial"/>
                <w:szCs w:val="24"/>
              </w:rPr>
              <w:br/>
              <w:t>Ms Rosanne Robinson</w:t>
            </w:r>
            <w:r w:rsidRPr="00966A5F">
              <w:rPr>
                <w:rFonts w:eastAsia="Calibri" w:cs="Arial"/>
                <w:szCs w:val="24"/>
              </w:rPr>
              <w:br/>
              <w:t>(02) 9717 9905</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7DD952EA"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38A85679" w14:textId="77777777" w:rsidTr="00CB4886">
                    <w:tc>
                      <w:tcPr>
                        <w:tcW w:w="5175" w:type="dxa"/>
                        <w:tcBorders>
                          <w:top w:val="nil"/>
                          <w:left w:val="nil"/>
                          <w:bottom w:val="nil"/>
                          <w:right w:val="nil"/>
                        </w:tcBorders>
                        <w:tcMar>
                          <w:top w:w="39" w:type="dxa"/>
                          <w:left w:w="39" w:type="dxa"/>
                          <w:bottom w:w="39" w:type="dxa"/>
                          <w:right w:w="39" w:type="dxa"/>
                        </w:tcMar>
                      </w:tcPr>
                      <w:p w14:paraId="0197D3E3" w14:textId="77777777" w:rsidR="00C9398A" w:rsidRPr="00966A5F" w:rsidRDefault="00C9398A" w:rsidP="00CB4886">
                        <w:pPr>
                          <w:spacing w:afterLines="120" w:after="288"/>
                          <w:rPr>
                            <w:rFonts w:cs="Arial"/>
                            <w:szCs w:val="24"/>
                          </w:rPr>
                        </w:pPr>
                        <w:r w:rsidRPr="00966A5F">
                          <w:rPr>
                            <w:rFonts w:eastAsia="Arial" w:cs="Arial"/>
                            <w:szCs w:val="24"/>
                          </w:rPr>
                          <w:t>0102, 0103, 0104, 0105, 0199, 0201, 0202, 0204, 0205, 0299, 0301, 0302, 0303, 0304, 0306, 0399, 0401, 0402, 0404, 0405, 0406, 0501, 0502, 0503, 0601, 0603, 0605, 0699, 0701, 0703, 0704, 0804, 0903, 0904, 0907, 0908, 0910, 0912, 0914, 0999, 1001, 1002, 1004</w:t>
                        </w:r>
                        <w:r>
                          <w:rPr>
                            <w:rFonts w:eastAsia="Arial" w:cs="Arial"/>
                            <w:szCs w:val="24"/>
                          </w:rPr>
                          <w:t>, 1007, 1101, 1109, 1115, 1117</w:t>
                        </w:r>
                      </w:p>
                    </w:tc>
                  </w:tr>
                </w:tbl>
                <w:p w14:paraId="2D0A43D7" w14:textId="77777777" w:rsidR="00C9398A" w:rsidRPr="00966A5F" w:rsidRDefault="00C9398A" w:rsidP="00CB4886">
                  <w:pPr>
                    <w:spacing w:afterLines="120" w:after="288"/>
                    <w:rPr>
                      <w:rFonts w:cs="Arial"/>
                      <w:szCs w:val="24"/>
                    </w:rPr>
                  </w:pPr>
                </w:p>
              </w:tc>
            </w:tr>
          </w:tbl>
          <w:p w14:paraId="154EC39C"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6CD33754"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333B3CB7" w14:textId="77777777" w:rsidR="00C9398A" w:rsidRPr="00966A5F" w:rsidRDefault="00C9398A" w:rsidP="00CB4886">
            <w:pPr>
              <w:spacing w:afterLines="120" w:after="288"/>
              <w:rPr>
                <w:rFonts w:cs="Arial"/>
                <w:b w:val="0"/>
                <w:szCs w:val="24"/>
              </w:rPr>
            </w:pPr>
            <w:r w:rsidRPr="00966A5F">
              <w:rPr>
                <w:rFonts w:eastAsia="Calibri" w:cs="Arial"/>
                <w:b w:val="0"/>
                <w:szCs w:val="24"/>
              </w:rPr>
              <w:t>Australian Proteome Analysis Facility Ltd</w:t>
            </w:r>
          </w:p>
        </w:tc>
        <w:tc>
          <w:tcPr>
            <w:tcW w:w="519" w:type="pct"/>
          </w:tcPr>
          <w:p w14:paraId="029503C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37823</w:t>
            </w:r>
          </w:p>
        </w:tc>
        <w:tc>
          <w:tcPr>
            <w:tcW w:w="1174" w:type="pct"/>
          </w:tcPr>
          <w:p w14:paraId="29BEFE8D"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Level 4, Building F7B</w:t>
            </w:r>
            <w:r w:rsidRPr="00966A5F">
              <w:rPr>
                <w:rFonts w:eastAsia="Calibri" w:cs="Arial"/>
                <w:szCs w:val="24"/>
              </w:rPr>
              <w:br/>
              <w:t>Research Park Drive</w:t>
            </w:r>
            <w:r w:rsidRPr="00966A5F">
              <w:rPr>
                <w:rFonts w:eastAsia="Calibri" w:cs="Arial"/>
                <w:szCs w:val="24"/>
              </w:rPr>
              <w:br/>
              <w:t>Macquarie University</w:t>
            </w:r>
            <w:r w:rsidRPr="00966A5F">
              <w:rPr>
                <w:rFonts w:eastAsia="Calibri" w:cs="Arial"/>
                <w:szCs w:val="24"/>
              </w:rPr>
              <w:br/>
              <w:t>SYDNEY NSW 2109</w:t>
            </w:r>
            <w:r w:rsidRPr="00966A5F">
              <w:rPr>
                <w:rFonts w:eastAsia="Calibri" w:cs="Arial"/>
                <w:szCs w:val="24"/>
              </w:rPr>
              <w:br/>
              <w:t>Prof Mark Molloy</w:t>
            </w:r>
            <w:r w:rsidRPr="00966A5F">
              <w:rPr>
                <w:rFonts w:eastAsia="Calibri" w:cs="Arial"/>
                <w:szCs w:val="24"/>
              </w:rPr>
              <w:br/>
              <w:t>(02) 9850 6218</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61806B80"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4B27F6DE" w14:textId="77777777" w:rsidTr="00CB4886">
                    <w:tc>
                      <w:tcPr>
                        <w:tcW w:w="5175" w:type="dxa"/>
                        <w:tcBorders>
                          <w:top w:val="nil"/>
                          <w:left w:val="nil"/>
                          <w:bottom w:val="nil"/>
                          <w:right w:val="nil"/>
                        </w:tcBorders>
                        <w:tcMar>
                          <w:top w:w="39" w:type="dxa"/>
                          <w:left w:w="39" w:type="dxa"/>
                          <w:bottom w:w="39" w:type="dxa"/>
                          <w:right w:w="39" w:type="dxa"/>
                        </w:tcMar>
                      </w:tcPr>
                      <w:p w14:paraId="1F383A79" w14:textId="77777777" w:rsidR="00C9398A" w:rsidRPr="00966A5F" w:rsidRDefault="00C9398A" w:rsidP="00CB4886">
                        <w:pPr>
                          <w:spacing w:afterLines="120" w:after="288"/>
                          <w:rPr>
                            <w:rFonts w:cs="Arial"/>
                            <w:szCs w:val="24"/>
                          </w:rPr>
                        </w:pPr>
                        <w:r w:rsidRPr="00966A5F">
                          <w:rPr>
                            <w:rFonts w:eastAsia="Arial" w:cs="Arial"/>
                            <w:szCs w:val="24"/>
                          </w:rPr>
                          <w:t>0601, 0605, 0702, 0703, 0707</w:t>
                        </w:r>
                        <w:r>
                          <w:rPr>
                            <w:rFonts w:eastAsia="Arial" w:cs="Arial"/>
                            <w:szCs w:val="24"/>
                          </w:rPr>
                          <w:t>, 1001, 1101, 1107, 1108, 1109</w:t>
                        </w:r>
                      </w:p>
                    </w:tc>
                  </w:tr>
                </w:tbl>
                <w:p w14:paraId="5736845B" w14:textId="77777777" w:rsidR="00C9398A" w:rsidRPr="00966A5F" w:rsidRDefault="00C9398A" w:rsidP="00CB4886">
                  <w:pPr>
                    <w:spacing w:afterLines="120" w:after="288"/>
                    <w:rPr>
                      <w:rFonts w:cs="Arial"/>
                      <w:szCs w:val="24"/>
                    </w:rPr>
                  </w:pPr>
                </w:p>
              </w:tc>
            </w:tr>
          </w:tbl>
          <w:p w14:paraId="16A9028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190DB7E8"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7DFE917D" w14:textId="77777777" w:rsidR="00C9398A" w:rsidRPr="00966A5F" w:rsidRDefault="00C9398A" w:rsidP="00CB4886">
            <w:pPr>
              <w:spacing w:afterLines="120" w:after="288"/>
              <w:rPr>
                <w:rFonts w:cs="Arial"/>
                <w:b w:val="0"/>
                <w:szCs w:val="24"/>
              </w:rPr>
            </w:pPr>
            <w:r w:rsidRPr="00966A5F">
              <w:rPr>
                <w:rFonts w:eastAsia="Calibri" w:cs="Arial"/>
                <w:b w:val="0"/>
                <w:szCs w:val="24"/>
              </w:rPr>
              <w:lastRenderedPageBreak/>
              <w:t>Australian Sports Commission</w:t>
            </w:r>
          </w:p>
        </w:tc>
        <w:tc>
          <w:tcPr>
            <w:tcW w:w="519" w:type="pct"/>
          </w:tcPr>
          <w:p w14:paraId="2A2071E8"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16904</w:t>
            </w:r>
          </w:p>
        </w:tc>
        <w:tc>
          <w:tcPr>
            <w:tcW w:w="1174" w:type="pct"/>
          </w:tcPr>
          <w:p w14:paraId="39BE90BF"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176</w:t>
            </w:r>
            <w:r w:rsidRPr="00966A5F">
              <w:rPr>
                <w:rFonts w:eastAsia="Calibri" w:cs="Arial"/>
                <w:szCs w:val="24"/>
              </w:rPr>
              <w:br/>
              <w:t>BELCONNEN ACT 2616</w:t>
            </w:r>
            <w:r w:rsidRPr="00966A5F">
              <w:rPr>
                <w:rFonts w:eastAsia="Calibri" w:cs="Arial"/>
                <w:szCs w:val="24"/>
              </w:rPr>
              <w:br/>
              <w:t>Dr Nick Brown</w:t>
            </w:r>
            <w:r w:rsidRPr="00966A5F">
              <w:rPr>
                <w:rFonts w:eastAsia="Calibri" w:cs="Arial"/>
                <w:szCs w:val="24"/>
              </w:rPr>
              <w:br/>
              <w:t>(02) 6214 1721</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3A0F5A1F"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172E31B4" w14:textId="77777777" w:rsidTr="00CB4886">
                    <w:tc>
                      <w:tcPr>
                        <w:tcW w:w="5175" w:type="dxa"/>
                        <w:tcBorders>
                          <w:top w:val="nil"/>
                          <w:left w:val="nil"/>
                          <w:bottom w:val="nil"/>
                          <w:right w:val="nil"/>
                        </w:tcBorders>
                        <w:tcMar>
                          <w:top w:w="39" w:type="dxa"/>
                          <w:left w:w="39" w:type="dxa"/>
                          <w:bottom w:w="39" w:type="dxa"/>
                          <w:right w:w="39" w:type="dxa"/>
                        </w:tcMar>
                      </w:tcPr>
                      <w:p w14:paraId="5EC3C374" w14:textId="77777777" w:rsidR="00C9398A" w:rsidRPr="00966A5F" w:rsidRDefault="00C9398A" w:rsidP="00CB4886">
                        <w:pPr>
                          <w:spacing w:afterLines="120" w:after="288"/>
                          <w:rPr>
                            <w:rFonts w:cs="Arial"/>
                            <w:szCs w:val="24"/>
                          </w:rPr>
                        </w:pPr>
                        <w:r w:rsidRPr="00966A5F">
                          <w:rPr>
                            <w:rFonts w:eastAsia="Arial" w:cs="Arial"/>
                            <w:szCs w:val="24"/>
                          </w:rPr>
                          <w:t xml:space="preserve">0299, 0601, 0803, 0908, 0910, 0912, 0999 </w:t>
                        </w:r>
                      </w:p>
                    </w:tc>
                  </w:tr>
                </w:tbl>
                <w:p w14:paraId="623583D4" w14:textId="77777777" w:rsidR="00C9398A" w:rsidRPr="00966A5F" w:rsidRDefault="00C9398A" w:rsidP="00CB4886">
                  <w:pPr>
                    <w:spacing w:afterLines="120" w:after="288"/>
                    <w:rPr>
                      <w:rFonts w:cs="Arial"/>
                      <w:szCs w:val="24"/>
                    </w:rPr>
                  </w:pPr>
                </w:p>
              </w:tc>
            </w:tr>
          </w:tbl>
          <w:p w14:paraId="7A0125A2"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70D8D05B"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3E550317" w14:textId="77777777" w:rsidR="00C9398A" w:rsidRPr="00966A5F" w:rsidRDefault="00C9398A" w:rsidP="00CB4886">
            <w:pPr>
              <w:spacing w:afterLines="120" w:after="288"/>
              <w:rPr>
                <w:rFonts w:cs="Arial"/>
                <w:b w:val="0"/>
                <w:szCs w:val="24"/>
              </w:rPr>
            </w:pPr>
            <w:r w:rsidRPr="00966A5F">
              <w:rPr>
                <w:rFonts w:eastAsia="Calibri" w:cs="Arial"/>
                <w:b w:val="0"/>
                <w:szCs w:val="24"/>
              </w:rPr>
              <w:t>Australian Survey Research Group Pty Ltd</w:t>
            </w:r>
          </w:p>
        </w:tc>
        <w:tc>
          <w:tcPr>
            <w:tcW w:w="519" w:type="pct"/>
          </w:tcPr>
          <w:p w14:paraId="5E6471F4"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40503</w:t>
            </w:r>
          </w:p>
        </w:tc>
        <w:tc>
          <w:tcPr>
            <w:tcW w:w="1174" w:type="pct"/>
          </w:tcPr>
          <w:p w14:paraId="4E748D5C"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258 Centre Road</w:t>
            </w:r>
            <w:r w:rsidRPr="00966A5F">
              <w:rPr>
                <w:rFonts w:eastAsia="Calibri" w:cs="Arial"/>
                <w:szCs w:val="24"/>
              </w:rPr>
              <w:br/>
              <w:t>BENTLEIGH VIC 3204</w:t>
            </w:r>
            <w:r w:rsidRPr="00966A5F">
              <w:rPr>
                <w:rFonts w:eastAsia="Calibri" w:cs="Arial"/>
                <w:szCs w:val="24"/>
              </w:rPr>
              <w:br/>
              <w:t>Dr David Willcox</w:t>
            </w:r>
            <w:r w:rsidRPr="00966A5F">
              <w:rPr>
                <w:rFonts w:eastAsia="Calibri" w:cs="Arial"/>
                <w:szCs w:val="24"/>
              </w:rPr>
              <w:br/>
              <w:t>(03) 9557 4211</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4DD1FEDD"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3F91F386" w14:textId="77777777" w:rsidTr="00CB4886">
                    <w:tc>
                      <w:tcPr>
                        <w:tcW w:w="5175" w:type="dxa"/>
                        <w:tcBorders>
                          <w:top w:val="nil"/>
                          <w:left w:val="nil"/>
                          <w:bottom w:val="nil"/>
                          <w:right w:val="nil"/>
                        </w:tcBorders>
                        <w:tcMar>
                          <w:top w:w="39" w:type="dxa"/>
                          <w:left w:w="39" w:type="dxa"/>
                          <w:bottom w:w="39" w:type="dxa"/>
                          <w:right w:w="39" w:type="dxa"/>
                        </w:tcMar>
                      </w:tcPr>
                      <w:p w14:paraId="685FD597" w14:textId="77777777" w:rsidR="00C9398A" w:rsidRPr="00966A5F" w:rsidRDefault="00C9398A" w:rsidP="00CB4886">
                        <w:pPr>
                          <w:spacing w:afterLines="120" w:after="288"/>
                          <w:rPr>
                            <w:rFonts w:cs="Arial"/>
                            <w:szCs w:val="24"/>
                          </w:rPr>
                        </w:pPr>
                        <w:r w:rsidRPr="00966A5F">
                          <w:rPr>
                            <w:rFonts w:eastAsia="Arial" w:cs="Arial"/>
                            <w:szCs w:val="24"/>
                          </w:rPr>
                          <w:t>0104</w:t>
                        </w:r>
                        <w:r>
                          <w:rPr>
                            <w:rFonts w:eastAsia="Arial" w:cs="Arial"/>
                            <w:szCs w:val="24"/>
                          </w:rPr>
                          <w:t>, 0199, 0803, 0806, 0899, 0999</w:t>
                        </w:r>
                      </w:p>
                    </w:tc>
                  </w:tr>
                </w:tbl>
                <w:p w14:paraId="5D382435" w14:textId="77777777" w:rsidR="00C9398A" w:rsidRPr="00966A5F" w:rsidRDefault="00C9398A" w:rsidP="00CB4886">
                  <w:pPr>
                    <w:spacing w:afterLines="120" w:after="288"/>
                    <w:rPr>
                      <w:rFonts w:cs="Arial"/>
                      <w:szCs w:val="24"/>
                    </w:rPr>
                  </w:pPr>
                </w:p>
              </w:tc>
            </w:tr>
          </w:tbl>
          <w:p w14:paraId="0C2B368F"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3216086B"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48BE2D0B" w14:textId="77777777" w:rsidR="00C9398A" w:rsidRPr="00966A5F" w:rsidRDefault="00C9398A" w:rsidP="00CB4886">
            <w:pPr>
              <w:spacing w:afterLines="120" w:after="288"/>
              <w:rPr>
                <w:rFonts w:cs="Arial"/>
                <w:b w:val="0"/>
                <w:szCs w:val="24"/>
              </w:rPr>
            </w:pPr>
            <w:r w:rsidRPr="00966A5F">
              <w:rPr>
                <w:rFonts w:eastAsia="Calibri" w:cs="Arial"/>
                <w:b w:val="0"/>
                <w:szCs w:val="24"/>
              </w:rPr>
              <w:t>Australian Water Quality Centre</w:t>
            </w:r>
          </w:p>
        </w:tc>
        <w:tc>
          <w:tcPr>
            <w:tcW w:w="519" w:type="pct"/>
          </w:tcPr>
          <w:p w14:paraId="42D2CDBF"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40370</w:t>
            </w:r>
          </w:p>
        </w:tc>
        <w:tc>
          <w:tcPr>
            <w:tcW w:w="1174" w:type="pct"/>
          </w:tcPr>
          <w:p w14:paraId="2C2BEE8E"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GPO Box 1751</w:t>
            </w:r>
            <w:r w:rsidRPr="00966A5F">
              <w:rPr>
                <w:rFonts w:eastAsia="Calibri" w:cs="Arial"/>
                <w:szCs w:val="24"/>
              </w:rPr>
              <w:br/>
              <w:t>ADELAIDE SA 5000</w:t>
            </w:r>
            <w:r w:rsidRPr="00966A5F">
              <w:rPr>
                <w:rFonts w:eastAsia="Calibri" w:cs="Arial"/>
                <w:szCs w:val="24"/>
              </w:rPr>
              <w:br/>
              <w:t>Mr Mike Burch</w:t>
            </w:r>
            <w:r w:rsidRPr="00966A5F">
              <w:rPr>
                <w:rFonts w:eastAsia="Calibri" w:cs="Arial"/>
                <w:szCs w:val="24"/>
              </w:rPr>
              <w:br/>
              <w:t>(08) 7424 1012</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6E212CF7"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35F649C5" w14:textId="77777777" w:rsidTr="00CB4886">
                    <w:tc>
                      <w:tcPr>
                        <w:tcW w:w="5175" w:type="dxa"/>
                        <w:tcBorders>
                          <w:top w:val="nil"/>
                          <w:left w:val="nil"/>
                          <w:bottom w:val="nil"/>
                          <w:right w:val="nil"/>
                        </w:tcBorders>
                        <w:tcMar>
                          <w:top w:w="39" w:type="dxa"/>
                          <w:left w:w="39" w:type="dxa"/>
                          <w:bottom w:w="39" w:type="dxa"/>
                          <w:right w:w="39" w:type="dxa"/>
                        </w:tcMar>
                      </w:tcPr>
                      <w:p w14:paraId="2C6B9315" w14:textId="77777777" w:rsidR="00C9398A" w:rsidRPr="00966A5F" w:rsidRDefault="00C9398A" w:rsidP="00CB4886">
                        <w:pPr>
                          <w:spacing w:afterLines="120" w:after="288"/>
                          <w:rPr>
                            <w:rFonts w:cs="Arial"/>
                            <w:szCs w:val="24"/>
                          </w:rPr>
                        </w:pPr>
                        <w:r w:rsidRPr="00966A5F">
                          <w:rPr>
                            <w:rFonts w:eastAsia="Arial" w:cs="Arial"/>
                            <w:szCs w:val="24"/>
                          </w:rPr>
                          <w:t>0301, 0302, 0304</w:t>
                        </w:r>
                        <w:r>
                          <w:rPr>
                            <w:rFonts w:eastAsia="Arial" w:cs="Arial"/>
                            <w:szCs w:val="24"/>
                          </w:rPr>
                          <w:t>, 0601, 0603, 0605, 0904, 0905</w:t>
                        </w:r>
                      </w:p>
                    </w:tc>
                  </w:tr>
                </w:tbl>
                <w:p w14:paraId="4478ECCC" w14:textId="77777777" w:rsidR="00C9398A" w:rsidRPr="00966A5F" w:rsidRDefault="00C9398A" w:rsidP="00CB4886">
                  <w:pPr>
                    <w:spacing w:afterLines="120" w:after="288"/>
                    <w:rPr>
                      <w:rFonts w:cs="Arial"/>
                      <w:szCs w:val="24"/>
                    </w:rPr>
                  </w:pPr>
                </w:p>
              </w:tc>
            </w:tr>
          </w:tbl>
          <w:p w14:paraId="09C6FE4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50BFD8AA"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124DB8CE" w14:textId="77777777" w:rsidR="00C9398A" w:rsidRPr="00966A5F" w:rsidRDefault="00C9398A" w:rsidP="00CB4886">
            <w:pPr>
              <w:spacing w:afterLines="120" w:after="288"/>
              <w:rPr>
                <w:rFonts w:cs="Arial"/>
                <w:b w:val="0"/>
                <w:szCs w:val="24"/>
              </w:rPr>
            </w:pPr>
            <w:r w:rsidRPr="00966A5F">
              <w:rPr>
                <w:rFonts w:eastAsia="Calibri" w:cs="Arial"/>
                <w:b w:val="0"/>
                <w:szCs w:val="24"/>
              </w:rPr>
              <w:t>Australian Wine Research Institute</w:t>
            </w:r>
          </w:p>
        </w:tc>
        <w:tc>
          <w:tcPr>
            <w:tcW w:w="519" w:type="pct"/>
          </w:tcPr>
          <w:p w14:paraId="4AB778B3"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08845</w:t>
            </w:r>
          </w:p>
        </w:tc>
        <w:tc>
          <w:tcPr>
            <w:tcW w:w="1174" w:type="pct"/>
          </w:tcPr>
          <w:p w14:paraId="7B9E37E7"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197</w:t>
            </w:r>
            <w:r w:rsidRPr="00966A5F">
              <w:rPr>
                <w:rFonts w:eastAsia="Calibri" w:cs="Arial"/>
                <w:szCs w:val="24"/>
              </w:rPr>
              <w:br/>
              <w:t>GLEN OSMOND SA 5064</w:t>
            </w:r>
            <w:r w:rsidRPr="00966A5F">
              <w:rPr>
                <w:rFonts w:eastAsia="Calibri" w:cs="Arial"/>
                <w:szCs w:val="24"/>
              </w:rPr>
              <w:br/>
              <w:t>Dr Daniel Johnson</w:t>
            </w:r>
            <w:r w:rsidRPr="00966A5F">
              <w:rPr>
                <w:rFonts w:eastAsia="Calibri" w:cs="Arial"/>
                <w:szCs w:val="24"/>
              </w:rPr>
              <w:br/>
              <w:t>(08) 8313 6610</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089798F2"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6FFCF62B" w14:textId="77777777" w:rsidTr="00CB4886">
                    <w:tc>
                      <w:tcPr>
                        <w:tcW w:w="5175" w:type="dxa"/>
                        <w:tcBorders>
                          <w:top w:val="nil"/>
                          <w:left w:val="nil"/>
                          <w:bottom w:val="nil"/>
                          <w:right w:val="nil"/>
                        </w:tcBorders>
                        <w:tcMar>
                          <w:top w:w="39" w:type="dxa"/>
                          <w:left w:w="39" w:type="dxa"/>
                          <w:bottom w:w="39" w:type="dxa"/>
                          <w:right w:w="39" w:type="dxa"/>
                        </w:tcMar>
                      </w:tcPr>
                      <w:p w14:paraId="7FD380B1" w14:textId="77777777" w:rsidR="00C9398A" w:rsidRPr="00966A5F" w:rsidRDefault="00C9398A" w:rsidP="00CB4886">
                        <w:pPr>
                          <w:spacing w:afterLines="120" w:after="288"/>
                          <w:rPr>
                            <w:rFonts w:cs="Arial"/>
                            <w:szCs w:val="24"/>
                          </w:rPr>
                        </w:pPr>
                        <w:r w:rsidRPr="00966A5F">
                          <w:rPr>
                            <w:rFonts w:eastAsia="Arial" w:cs="Arial"/>
                            <w:szCs w:val="24"/>
                          </w:rPr>
                          <w:t xml:space="preserve">0301, 0304, 0605, 0799, 0908, 0910, 1001 </w:t>
                        </w:r>
                      </w:p>
                    </w:tc>
                  </w:tr>
                </w:tbl>
                <w:p w14:paraId="567CB0CD" w14:textId="77777777" w:rsidR="00C9398A" w:rsidRPr="00966A5F" w:rsidRDefault="00C9398A" w:rsidP="00CB4886">
                  <w:pPr>
                    <w:spacing w:afterLines="120" w:after="288"/>
                    <w:rPr>
                      <w:rFonts w:cs="Arial"/>
                      <w:szCs w:val="24"/>
                    </w:rPr>
                  </w:pPr>
                </w:p>
              </w:tc>
            </w:tr>
          </w:tbl>
          <w:p w14:paraId="3AD321AE"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07FDC6E3"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6AE7E465" w14:textId="77777777" w:rsidR="00C9398A" w:rsidRPr="00966A5F" w:rsidRDefault="00C9398A" w:rsidP="00CB4886">
            <w:pPr>
              <w:spacing w:afterLines="120" w:after="288"/>
              <w:rPr>
                <w:rFonts w:cs="Arial"/>
                <w:b w:val="0"/>
                <w:szCs w:val="24"/>
              </w:rPr>
            </w:pPr>
            <w:r w:rsidRPr="00966A5F">
              <w:rPr>
                <w:rFonts w:eastAsia="Calibri" w:cs="Arial"/>
                <w:b w:val="0"/>
                <w:szCs w:val="24"/>
              </w:rPr>
              <w:t>Australian Wool Testing Authority Ltd</w:t>
            </w:r>
          </w:p>
        </w:tc>
        <w:tc>
          <w:tcPr>
            <w:tcW w:w="519" w:type="pct"/>
          </w:tcPr>
          <w:p w14:paraId="5D31F372"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03233</w:t>
            </w:r>
          </w:p>
        </w:tc>
        <w:tc>
          <w:tcPr>
            <w:tcW w:w="1174" w:type="pct"/>
          </w:tcPr>
          <w:p w14:paraId="605546E3"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240</w:t>
            </w:r>
            <w:r w:rsidRPr="00966A5F">
              <w:rPr>
                <w:rFonts w:eastAsia="Calibri" w:cs="Arial"/>
                <w:szCs w:val="24"/>
              </w:rPr>
              <w:br/>
              <w:t>NORTH MELBOURNE VIC 3051</w:t>
            </w:r>
            <w:r w:rsidRPr="00966A5F">
              <w:rPr>
                <w:rFonts w:eastAsia="Calibri" w:cs="Arial"/>
                <w:szCs w:val="24"/>
              </w:rPr>
              <w:br/>
              <w:t>Mr Ian Ashman</w:t>
            </w:r>
            <w:r w:rsidRPr="00966A5F">
              <w:rPr>
                <w:rFonts w:eastAsia="Calibri" w:cs="Arial"/>
                <w:szCs w:val="24"/>
              </w:rPr>
              <w:br/>
              <w:t>(03) 9371 2101</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4ED484AE"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4258F6A3" w14:textId="77777777" w:rsidTr="00CB4886">
                    <w:tc>
                      <w:tcPr>
                        <w:tcW w:w="5175" w:type="dxa"/>
                        <w:tcBorders>
                          <w:top w:val="nil"/>
                          <w:left w:val="nil"/>
                          <w:bottom w:val="nil"/>
                          <w:right w:val="nil"/>
                        </w:tcBorders>
                        <w:tcMar>
                          <w:top w:w="39" w:type="dxa"/>
                          <w:left w:w="39" w:type="dxa"/>
                          <w:bottom w:w="39" w:type="dxa"/>
                          <w:right w:w="39" w:type="dxa"/>
                        </w:tcMar>
                      </w:tcPr>
                      <w:p w14:paraId="428D5093" w14:textId="77777777" w:rsidR="00C9398A" w:rsidRPr="00966A5F" w:rsidRDefault="00C9398A" w:rsidP="00CB4886">
                        <w:pPr>
                          <w:spacing w:afterLines="120" w:after="288"/>
                          <w:rPr>
                            <w:rFonts w:cs="Arial"/>
                            <w:szCs w:val="24"/>
                          </w:rPr>
                        </w:pPr>
                        <w:r>
                          <w:rPr>
                            <w:rFonts w:eastAsia="Arial" w:cs="Arial"/>
                            <w:szCs w:val="24"/>
                          </w:rPr>
                          <w:t>0910, 0912, 0999</w:t>
                        </w:r>
                      </w:p>
                    </w:tc>
                  </w:tr>
                </w:tbl>
                <w:p w14:paraId="69FA9FE2" w14:textId="77777777" w:rsidR="00C9398A" w:rsidRPr="00966A5F" w:rsidRDefault="00C9398A" w:rsidP="00CB4886">
                  <w:pPr>
                    <w:spacing w:afterLines="120" w:after="288"/>
                    <w:rPr>
                      <w:rFonts w:cs="Arial"/>
                      <w:szCs w:val="24"/>
                    </w:rPr>
                  </w:pPr>
                </w:p>
              </w:tc>
            </w:tr>
          </w:tbl>
          <w:p w14:paraId="49F2F069"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124FD6D6"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2DC3A4AB" w14:textId="77777777" w:rsidR="00C9398A" w:rsidRPr="00966A5F" w:rsidRDefault="00C9398A" w:rsidP="00CB4886">
            <w:pPr>
              <w:spacing w:afterLines="120" w:after="288"/>
              <w:rPr>
                <w:rFonts w:cs="Arial"/>
                <w:b w:val="0"/>
                <w:szCs w:val="24"/>
              </w:rPr>
            </w:pPr>
            <w:r w:rsidRPr="00966A5F">
              <w:rPr>
                <w:rFonts w:eastAsia="Calibri" w:cs="Arial"/>
                <w:b w:val="0"/>
                <w:szCs w:val="24"/>
              </w:rPr>
              <w:t>Axios IT Pty Ltd</w:t>
            </w:r>
          </w:p>
        </w:tc>
        <w:tc>
          <w:tcPr>
            <w:tcW w:w="519" w:type="pct"/>
          </w:tcPr>
          <w:p w14:paraId="4591026C"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88363</w:t>
            </w:r>
          </w:p>
        </w:tc>
        <w:tc>
          <w:tcPr>
            <w:tcW w:w="1174" w:type="pct"/>
          </w:tcPr>
          <w:p w14:paraId="6716BBF4"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2/44 Currie Street</w:t>
            </w:r>
            <w:r w:rsidRPr="00966A5F">
              <w:rPr>
                <w:rFonts w:eastAsia="Calibri" w:cs="Arial"/>
                <w:szCs w:val="24"/>
              </w:rPr>
              <w:br/>
              <w:t>ADELAIDE SA 5000</w:t>
            </w:r>
            <w:r w:rsidRPr="00966A5F">
              <w:rPr>
                <w:rFonts w:eastAsia="Calibri" w:cs="Arial"/>
                <w:szCs w:val="24"/>
              </w:rPr>
              <w:br/>
              <w:t>Mr Jason Goodridge</w:t>
            </w:r>
            <w:r w:rsidRPr="00966A5F">
              <w:rPr>
                <w:rFonts w:eastAsia="Calibri" w:cs="Arial"/>
                <w:szCs w:val="24"/>
              </w:rPr>
              <w:br/>
              <w:t>(08) 8104 7630</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309C09E6"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12C4722F" w14:textId="77777777" w:rsidTr="00CB4886">
                    <w:tc>
                      <w:tcPr>
                        <w:tcW w:w="5175" w:type="dxa"/>
                        <w:tcBorders>
                          <w:top w:val="nil"/>
                          <w:left w:val="nil"/>
                          <w:bottom w:val="nil"/>
                          <w:right w:val="nil"/>
                        </w:tcBorders>
                        <w:tcMar>
                          <w:top w:w="39" w:type="dxa"/>
                          <w:left w:w="39" w:type="dxa"/>
                          <w:bottom w:w="39" w:type="dxa"/>
                          <w:right w:w="39" w:type="dxa"/>
                        </w:tcMar>
                      </w:tcPr>
                      <w:p w14:paraId="6E356DDC" w14:textId="77777777" w:rsidR="00C9398A" w:rsidRPr="00966A5F" w:rsidRDefault="00C9398A" w:rsidP="00CB4886">
                        <w:pPr>
                          <w:spacing w:afterLines="120" w:after="288"/>
                          <w:rPr>
                            <w:rFonts w:cs="Arial"/>
                            <w:szCs w:val="24"/>
                          </w:rPr>
                        </w:pPr>
                        <w:r>
                          <w:rPr>
                            <w:rFonts w:eastAsia="Arial" w:cs="Arial"/>
                            <w:szCs w:val="24"/>
                          </w:rPr>
                          <w:t>0801, 0803, 0804, 0806</w:t>
                        </w:r>
                      </w:p>
                    </w:tc>
                  </w:tr>
                </w:tbl>
                <w:p w14:paraId="155D1FDC" w14:textId="77777777" w:rsidR="00C9398A" w:rsidRPr="00966A5F" w:rsidRDefault="00C9398A" w:rsidP="00CB4886">
                  <w:pPr>
                    <w:spacing w:afterLines="120" w:after="288"/>
                    <w:rPr>
                      <w:rFonts w:cs="Arial"/>
                      <w:szCs w:val="24"/>
                    </w:rPr>
                  </w:pPr>
                </w:p>
              </w:tc>
            </w:tr>
          </w:tbl>
          <w:p w14:paraId="6D348143"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625ECD87"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1BF18E03" w14:textId="77777777" w:rsidR="00C9398A" w:rsidRPr="00966A5F" w:rsidRDefault="00C9398A" w:rsidP="00CB4886">
            <w:pPr>
              <w:spacing w:afterLines="120" w:after="288"/>
              <w:rPr>
                <w:rFonts w:cs="Arial"/>
                <w:b w:val="0"/>
                <w:szCs w:val="24"/>
              </w:rPr>
            </w:pPr>
            <w:r w:rsidRPr="00966A5F">
              <w:rPr>
                <w:rFonts w:eastAsia="Calibri" w:cs="Arial"/>
                <w:b w:val="0"/>
                <w:szCs w:val="24"/>
              </w:rPr>
              <w:t>B&amp;S Precision Engineering Pty Ltd</w:t>
            </w:r>
          </w:p>
        </w:tc>
        <w:tc>
          <w:tcPr>
            <w:tcW w:w="519" w:type="pct"/>
          </w:tcPr>
          <w:p w14:paraId="1CE1BA65"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45935</w:t>
            </w:r>
          </w:p>
        </w:tc>
        <w:tc>
          <w:tcPr>
            <w:tcW w:w="1174" w:type="pct"/>
          </w:tcPr>
          <w:p w14:paraId="1AB87C1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67 Voltri Street</w:t>
            </w:r>
            <w:r w:rsidRPr="00966A5F">
              <w:rPr>
                <w:rFonts w:eastAsia="Calibri" w:cs="Arial"/>
                <w:szCs w:val="24"/>
              </w:rPr>
              <w:br/>
              <w:t>CHELTENHAM VIC 3192</w:t>
            </w:r>
            <w:r w:rsidRPr="00966A5F">
              <w:rPr>
                <w:rFonts w:eastAsia="Calibri" w:cs="Arial"/>
                <w:szCs w:val="24"/>
              </w:rPr>
              <w:br/>
              <w:t>Mr Richard Bauer</w:t>
            </w:r>
            <w:r w:rsidRPr="00966A5F">
              <w:rPr>
                <w:rFonts w:eastAsia="Calibri" w:cs="Arial"/>
                <w:szCs w:val="24"/>
              </w:rPr>
              <w:br/>
              <w:t>(03) 9584 1630</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28CA6EF5"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19C51C8E" w14:textId="77777777" w:rsidTr="00CB4886">
                    <w:tc>
                      <w:tcPr>
                        <w:tcW w:w="5175" w:type="dxa"/>
                        <w:tcBorders>
                          <w:top w:val="nil"/>
                          <w:left w:val="nil"/>
                          <w:bottom w:val="nil"/>
                          <w:right w:val="nil"/>
                        </w:tcBorders>
                        <w:tcMar>
                          <w:top w:w="39" w:type="dxa"/>
                          <w:left w:w="39" w:type="dxa"/>
                          <w:bottom w:w="39" w:type="dxa"/>
                          <w:right w:w="39" w:type="dxa"/>
                        </w:tcMar>
                      </w:tcPr>
                      <w:p w14:paraId="327DA8E5" w14:textId="77777777" w:rsidR="00C9398A" w:rsidRPr="00966A5F" w:rsidRDefault="00C9398A" w:rsidP="00CB4886">
                        <w:pPr>
                          <w:spacing w:afterLines="120" w:after="288"/>
                          <w:rPr>
                            <w:rFonts w:cs="Arial"/>
                            <w:szCs w:val="24"/>
                          </w:rPr>
                        </w:pPr>
                        <w:r w:rsidRPr="00966A5F">
                          <w:rPr>
                            <w:rFonts w:eastAsia="Arial" w:cs="Arial"/>
                            <w:szCs w:val="24"/>
                          </w:rPr>
                          <w:t>0901, 0902, 0903, 0904, 0905, 0906, 0907, 0908, 0909, 0910, 0911, 0912, 0913</w:t>
                        </w:r>
                        <w:r>
                          <w:rPr>
                            <w:rFonts w:eastAsia="Arial" w:cs="Arial"/>
                            <w:szCs w:val="24"/>
                          </w:rPr>
                          <w:t>, 0914, 0999, 1005, 1006, 1007</w:t>
                        </w:r>
                      </w:p>
                    </w:tc>
                  </w:tr>
                </w:tbl>
                <w:p w14:paraId="39E53260" w14:textId="77777777" w:rsidR="00C9398A" w:rsidRPr="00966A5F" w:rsidRDefault="00C9398A" w:rsidP="00CB4886">
                  <w:pPr>
                    <w:spacing w:afterLines="120" w:after="288"/>
                    <w:rPr>
                      <w:rFonts w:cs="Arial"/>
                      <w:szCs w:val="24"/>
                    </w:rPr>
                  </w:pPr>
                </w:p>
              </w:tc>
            </w:tr>
          </w:tbl>
          <w:p w14:paraId="790F7DEC"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18C2075F"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69FFAB8D" w14:textId="77777777" w:rsidR="00C9398A" w:rsidRPr="00966A5F" w:rsidRDefault="00C9398A" w:rsidP="00CB4886">
            <w:pPr>
              <w:spacing w:afterLines="120" w:after="288"/>
              <w:rPr>
                <w:rFonts w:cs="Arial"/>
                <w:b w:val="0"/>
                <w:szCs w:val="24"/>
              </w:rPr>
            </w:pPr>
            <w:r w:rsidRPr="00966A5F">
              <w:rPr>
                <w:rFonts w:eastAsia="Calibri" w:cs="Arial"/>
                <w:b w:val="0"/>
                <w:szCs w:val="24"/>
              </w:rPr>
              <w:lastRenderedPageBreak/>
              <w:t>Bioscience Pty Ltd</w:t>
            </w:r>
          </w:p>
        </w:tc>
        <w:tc>
          <w:tcPr>
            <w:tcW w:w="519" w:type="pct"/>
          </w:tcPr>
          <w:p w14:paraId="10653590"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89461</w:t>
            </w:r>
          </w:p>
        </w:tc>
        <w:tc>
          <w:tcPr>
            <w:tcW w:w="1174" w:type="pct"/>
          </w:tcPr>
          <w:p w14:paraId="15C49A06"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5466</w:t>
            </w:r>
            <w:r w:rsidRPr="00966A5F">
              <w:rPr>
                <w:rFonts w:eastAsia="Calibri" w:cs="Arial"/>
                <w:szCs w:val="24"/>
              </w:rPr>
              <w:br/>
              <w:t>CANNINGVALE SOUTH WA 6155</w:t>
            </w:r>
            <w:r w:rsidRPr="00966A5F">
              <w:rPr>
                <w:rFonts w:eastAsia="Calibri" w:cs="Arial"/>
                <w:szCs w:val="24"/>
              </w:rPr>
              <w:br/>
              <w:t>Dr Peter Keating</w:t>
            </w:r>
            <w:r w:rsidRPr="00966A5F">
              <w:rPr>
                <w:rFonts w:eastAsia="Calibri" w:cs="Arial"/>
                <w:szCs w:val="24"/>
              </w:rPr>
              <w:br/>
              <w:t>(08) 9397 2446</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5B92C07B"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1A1A3855" w14:textId="77777777" w:rsidTr="00CB4886">
                    <w:tc>
                      <w:tcPr>
                        <w:tcW w:w="5175" w:type="dxa"/>
                        <w:tcBorders>
                          <w:top w:val="nil"/>
                          <w:left w:val="nil"/>
                          <w:bottom w:val="nil"/>
                          <w:right w:val="nil"/>
                        </w:tcBorders>
                        <w:tcMar>
                          <w:top w:w="39" w:type="dxa"/>
                          <w:left w:w="39" w:type="dxa"/>
                          <w:bottom w:w="39" w:type="dxa"/>
                          <w:right w:w="39" w:type="dxa"/>
                        </w:tcMar>
                      </w:tcPr>
                      <w:p w14:paraId="3255A150" w14:textId="77777777" w:rsidR="00C9398A" w:rsidRPr="00966A5F" w:rsidRDefault="00C9398A" w:rsidP="00CB4886">
                        <w:pPr>
                          <w:spacing w:afterLines="120" w:after="288"/>
                          <w:rPr>
                            <w:rFonts w:cs="Arial"/>
                            <w:szCs w:val="24"/>
                          </w:rPr>
                        </w:pPr>
                        <w:r w:rsidRPr="00966A5F">
                          <w:rPr>
                            <w:rFonts w:eastAsia="Arial" w:cs="Arial"/>
                            <w:szCs w:val="24"/>
                          </w:rPr>
                          <w:t>0301, 0304, 0305, 0501, 0502, 0503, 0601, 0602, 0603, 0604, 0605, 0607, 0701, 0703, 070</w:t>
                        </w:r>
                        <w:r>
                          <w:rPr>
                            <w:rFonts w:eastAsia="Arial" w:cs="Arial"/>
                            <w:szCs w:val="24"/>
                          </w:rPr>
                          <w:t>5, 0706, 0907, 1001, 1002, 1003</w:t>
                        </w:r>
                        <w:r w:rsidRPr="00966A5F">
                          <w:rPr>
                            <w:rFonts w:eastAsia="Arial" w:cs="Arial"/>
                            <w:szCs w:val="24"/>
                          </w:rPr>
                          <w:t xml:space="preserve"> </w:t>
                        </w:r>
                      </w:p>
                    </w:tc>
                  </w:tr>
                </w:tbl>
                <w:p w14:paraId="7AEFC62E" w14:textId="77777777" w:rsidR="00C9398A" w:rsidRPr="00966A5F" w:rsidRDefault="00C9398A" w:rsidP="00CB4886">
                  <w:pPr>
                    <w:spacing w:afterLines="120" w:after="288"/>
                    <w:rPr>
                      <w:rFonts w:cs="Arial"/>
                      <w:szCs w:val="24"/>
                    </w:rPr>
                  </w:pPr>
                </w:p>
              </w:tc>
            </w:tr>
          </w:tbl>
          <w:p w14:paraId="27EF0C92"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32BF5C18"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66A1822E" w14:textId="77777777" w:rsidR="00C9398A" w:rsidRPr="00966A5F" w:rsidRDefault="00C9398A" w:rsidP="00CB4886">
            <w:pPr>
              <w:spacing w:afterLines="120" w:after="288"/>
              <w:rPr>
                <w:rFonts w:cs="Arial"/>
                <w:b w:val="0"/>
                <w:szCs w:val="24"/>
              </w:rPr>
            </w:pPr>
            <w:r w:rsidRPr="00966A5F">
              <w:rPr>
                <w:rFonts w:eastAsia="Calibri" w:cs="Arial"/>
                <w:b w:val="0"/>
                <w:szCs w:val="24"/>
              </w:rPr>
              <w:t>Biotest Laboratories Pty Ltd</w:t>
            </w:r>
          </w:p>
        </w:tc>
        <w:tc>
          <w:tcPr>
            <w:tcW w:w="519" w:type="pct"/>
          </w:tcPr>
          <w:p w14:paraId="5D0C012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87974</w:t>
            </w:r>
          </w:p>
        </w:tc>
        <w:tc>
          <w:tcPr>
            <w:tcW w:w="1174" w:type="pct"/>
          </w:tcPr>
          <w:p w14:paraId="30959C06"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2 Darnick Street</w:t>
            </w:r>
            <w:r w:rsidRPr="00966A5F">
              <w:rPr>
                <w:rFonts w:eastAsia="Calibri" w:cs="Arial"/>
                <w:szCs w:val="24"/>
              </w:rPr>
              <w:br/>
              <w:t>UNDERWOOD QLD 4119</w:t>
            </w:r>
            <w:r w:rsidRPr="00966A5F">
              <w:rPr>
                <w:rFonts w:eastAsia="Calibri" w:cs="Arial"/>
                <w:szCs w:val="24"/>
              </w:rPr>
              <w:br/>
              <w:t>Ms Naomi Ross</w:t>
            </w:r>
            <w:r w:rsidRPr="00966A5F">
              <w:rPr>
                <w:rFonts w:eastAsia="Calibri" w:cs="Arial"/>
                <w:szCs w:val="24"/>
              </w:rPr>
              <w:br/>
              <w:t>(07) 3841 2232</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0EC189BB"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751645AB" w14:textId="77777777" w:rsidTr="00CB4886">
                    <w:tc>
                      <w:tcPr>
                        <w:tcW w:w="5175" w:type="dxa"/>
                        <w:tcBorders>
                          <w:top w:val="nil"/>
                          <w:left w:val="nil"/>
                          <w:bottom w:val="nil"/>
                          <w:right w:val="nil"/>
                        </w:tcBorders>
                        <w:tcMar>
                          <w:top w:w="39" w:type="dxa"/>
                          <w:left w:w="39" w:type="dxa"/>
                          <w:bottom w:w="39" w:type="dxa"/>
                          <w:right w:w="39" w:type="dxa"/>
                        </w:tcMar>
                      </w:tcPr>
                      <w:p w14:paraId="768F5E01" w14:textId="77777777" w:rsidR="00C9398A" w:rsidRPr="00966A5F" w:rsidRDefault="00C9398A" w:rsidP="00CB4886">
                        <w:pPr>
                          <w:spacing w:afterLines="120" w:after="288"/>
                          <w:rPr>
                            <w:rFonts w:cs="Arial"/>
                            <w:szCs w:val="24"/>
                          </w:rPr>
                        </w:pPr>
                        <w:r w:rsidRPr="00966A5F">
                          <w:rPr>
                            <w:rFonts w:eastAsia="Arial" w:cs="Arial"/>
                            <w:szCs w:val="24"/>
                          </w:rPr>
                          <w:t>0301, 0304, 0601</w:t>
                        </w:r>
                        <w:r>
                          <w:rPr>
                            <w:rFonts w:eastAsia="Arial" w:cs="Arial"/>
                            <w:szCs w:val="24"/>
                          </w:rPr>
                          <w:t>, 0605, 0699, 0707, 1003, 1117</w:t>
                        </w:r>
                      </w:p>
                    </w:tc>
                  </w:tr>
                </w:tbl>
                <w:p w14:paraId="727BB451" w14:textId="77777777" w:rsidR="00C9398A" w:rsidRPr="00966A5F" w:rsidRDefault="00C9398A" w:rsidP="00CB4886">
                  <w:pPr>
                    <w:spacing w:afterLines="120" w:after="288"/>
                    <w:rPr>
                      <w:rFonts w:cs="Arial"/>
                      <w:szCs w:val="24"/>
                    </w:rPr>
                  </w:pPr>
                </w:p>
              </w:tc>
            </w:tr>
          </w:tbl>
          <w:p w14:paraId="31CD799D"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296B8E83"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723CD94F" w14:textId="77777777" w:rsidR="00C9398A" w:rsidRPr="00966A5F" w:rsidRDefault="00C9398A" w:rsidP="00CB4886">
            <w:pPr>
              <w:spacing w:afterLines="120" w:after="288"/>
              <w:rPr>
                <w:rFonts w:cs="Arial"/>
                <w:b w:val="0"/>
                <w:szCs w:val="24"/>
              </w:rPr>
            </w:pPr>
            <w:r w:rsidRPr="00966A5F">
              <w:rPr>
                <w:rFonts w:eastAsia="Calibri" w:cs="Arial"/>
                <w:b w:val="0"/>
                <w:szCs w:val="24"/>
              </w:rPr>
              <w:t>Birchip Cropping Group Incorporated</w:t>
            </w:r>
          </w:p>
        </w:tc>
        <w:tc>
          <w:tcPr>
            <w:tcW w:w="519" w:type="pct"/>
          </w:tcPr>
          <w:p w14:paraId="2369AEAD"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33278</w:t>
            </w:r>
          </w:p>
        </w:tc>
        <w:tc>
          <w:tcPr>
            <w:tcW w:w="1174" w:type="pct"/>
          </w:tcPr>
          <w:p w14:paraId="285EE9CE"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85</w:t>
            </w:r>
            <w:r w:rsidRPr="00966A5F">
              <w:rPr>
                <w:rFonts w:eastAsia="Calibri" w:cs="Arial"/>
                <w:szCs w:val="24"/>
              </w:rPr>
              <w:br/>
              <w:t>BIRCHIP VIC 3483</w:t>
            </w:r>
            <w:r w:rsidRPr="00966A5F">
              <w:rPr>
                <w:rFonts w:eastAsia="Calibri" w:cs="Arial"/>
                <w:szCs w:val="24"/>
              </w:rPr>
              <w:br/>
              <w:t>Mr Chris Sounness</w:t>
            </w:r>
            <w:r w:rsidRPr="00966A5F">
              <w:rPr>
                <w:rFonts w:eastAsia="Calibri" w:cs="Arial"/>
                <w:szCs w:val="24"/>
              </w:rPr>
              <w:br/>
              <w:t>(03) 5492 2787</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35376966"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12F6A69E" w14:textId="77777777" w:rsidTr="00CB4886">
                    <w:tc>
                      <w:tcPr>
                        <w:tcW w:w="5175" w:type="dxa"/>
                        <w:tcBorders>
                          <w:top w:val="nil"/>
                          <w:left w:val="nil"/>
                          <w:bottom w:val="nil"/>
                          <w:right w:val="nil"/>
                        </w:tcBorders>
                        <w:tcMar>
                          <w:top w:w="39" w:type="dxa"/>
                          <w:left w:w="39" w:type="dxa"/>
                          <w:bottom w:w="39" w:type="dxa"/>
                          <w:right w:w="39" w:type="dxa"/>
                        </w:tcMar>
                      </w:tcPr>
                      <w:p w14:paraId="5C3C5E33" w14:textId="77777777" w:rsidR="00C9398A" w:rsidRPr="00966A5F" w:rsidRDefault="00C9398A" w:rsidP="00CB4886">
                        <w:pPr>
                          <w:spacing w:afterLines="120" w:after="288"/>
                          <w:rPr>
                            <w:rFonts w:cs="Arial"/>
                            <w:szCs w:val="24"/>
                          </w:rPr>
                        </w:pPr>
                        <w:r>
                          <w:rPr>
                            <w:rFonts w:eastAsia="Arial" w:cs="Arial"/>
                            <w:szCs w:val="24"/>
                          </w:rPr>
                          <w:t>0503, 0703</w:t>
                        </w:r>
                      </w:p>
                    </w:tc>
                  </w:tr>
                </w:tbl>
                <w:p w14:paraId="1B62B7F1" w14:textId="77777777" w:rsidR="00C9398A" w:rsidRPr="00966A5F" w:rsidRDefault="00C9398A" w:rsidP="00CB4886">
                  <w:pPr>
                    <w:spacing w:afterLines="120" w:after="288"/>
                    <w:rPr>
                      <w:rFonts w:cs="Arial"/>
                      <w:szCs w:val="24"/>
                    </w:rPr>
                  </w:pPr>
                </w:p>
              </w:tc>
            </w:tr>
          </w:tbl>
          <w:p w14:paraId="29D34785"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308169BC"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1E46FF39" w14:textId="77777777" w:rsidR="00C9398A" w:rsidRPr="00966A5F" w:rsidRDefault="00C9398A" w:rsidP="00CB4886">
            <w:pPr>
              <w:spacing w:afterLines="120" w:after="288"/>
              <w:rPr>
                <w:rFonts w:cs="Arial"/>
                <w:b w:val="0"/>
                <w:szCs w:val="24"/>
              </w:rPr>
            </w:pPr>
            <w:r w:rsidRPr="00966A5F">
              <w:rPr>
                <w:rFonts w:eastAsia="Calibri" w:cs="Arial"/>
                <w:b w:val="0"/>
                <w:szCs w:val="24"/>
              </w:rPr>
              <w:t>BirdLife Australia</w:t>
            </w:r>
          </w:p>
        </w:tc>
        <w:tc>
          <w:tcPr>
            <w:tcW w:w="519" w:type="pct"/>
          </w:tcPr>
          <w:p w14:paraId="24B9FA10"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16460</w:t>
            </w:r>
          </w:p>
        </w:tc>
        <w:tc>
          <w:tcPr>
            <w:tcW w:w="1174" w:type="pct"/>
          </w:tcPr>
          <w:p w14:paraId="0DBAEED0"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Suite 2-05</w:t>
            </w:r>
            <w:r w:rsidRPr="00966A5F">
              <w:rPr>
                <w:rFonts w:eastAsia="Calibri" w:cs="Arial"/>
                <w:szCs w:val="24"/>
              </w:rPr>
              <w:br/>
              <w:t>Green Building</w:t>
            </w:r>
            <w:r w:rsidRPr="00966A5F">
              <w:rPr>
                <w:rFonts w:eastAsia="Calibri" w:cs="Arial"/>
                <w:szCs w:val="24"/>
              </w:rPr>
              <w:br/>
              <w:t>60 Leicester Street</w:t>
            </w:r>
            <w:r w:rsidRPr="00966A5F">
              <w:rPr>
                <w:rFonts w:eastAsia="Calibri" w:cs="Arial"/>
                <w:szCs w:val="24"/>
              </w:rPr>
              <w:br/>
              <w:t>CARLTON VIC 3053</w:t>
            </w:r>
            <w:r w:rsidRPr="00966A5F">
              <w:rPr>
                <w:rFonts w:eastAsia="Calibri" w:cs="Arial"/>
                <w:szCs w:val="24"/>
              </w:rPr>
              <w:br/>
              <w:t>Mr James O'Connor</w:t>
            </w:r>
            <w:r w:rsidRPr="00966A5F">
              <w:rPr>
                <w:rFonts w:eastAsia="Calibri" w:cs="Arial"/>
                <w:szCs w:val="24"/>
              </w:rPr>
              <w:br/>
              <w:t>(03) 9347 0757</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4060B674"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5A705CD6" w14:textId="77777777" w:rsidTr="00CB4886">
                    <w:tc>
                      <w:tcPr>
                        <w:tcW w:w="5175" w:type="dxa"/>
                        <w:tcBorders>
                          <w:top w:val="nil"/>
                          <w:left w:val="nil"/>
                          <w:bottom w:val="nil"/>
                          <w:right w:val="nil"/>
                        </w:tcBorders>
                        <w:tcMar>
                          <w:top w:w="39" w:type="dxa"/>
                          <w:left w:w="39" w:type="dxa"/>
                          <w:bottom w:w="39" w:type="dxa"/>
                          <w:right w:w="39" w:type="dxa"/>
                        </w:tcMar>
                      </w:tcPr>
                      <w:p w14:paraId="5768617A" w14:textId="77777777" w:rsidR="00C9398A" w:rsidRPr="00966A5F" w:rsidRDefault="00C9398A" w:rsidP="00CB4886">
                        <w:pPr>
                          <w:spacing w:afterLines="120" w:after="288"/>
                          <w:rPr>
                            <w:rFonts w:cs="Arial"/>
                            <w:szCs w:val="24"/>
                          </w:rPr>
                        </w:pPr>
                        <w:r>
                          <w:rPr>
                            <w:rFonts w:eastAsia="Arial" w:cs="Arial"/>
                            <w:szCs w:val="24"/>
                          </w:rPr>
                          <w:t>0603, 0608, 0699</w:t>
                        </w:r>
                      </w:p>
                    </w:tc>
                  </w:tr>
                </w:tbl>
                <w:p w14:paraId="23A65D94" w14:textId="77777777" w:rsidR="00C9398A" w:rsidRPr="00966A5F" w:rsidRDefault="00C9398A" w:rsidP="00CB4886">
                  <w:pPr>
                    <w:spacing w:afterLines="120" w:after="288"/>
                    <w:rPr>
                      <w:rFonts w:cs="Arial"/>
                      <w:szCs w:val="24"/>
                    </w:rPr>
                  </w:pPr>
                </w:p>
              </w:tc>
            </w:tr>
          </w:tbl>
          <w:p w14:paraId="5944691D"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2B092A19"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6FC20FDC" w14:textId="77777777" w:rsidR="00C9398A" w:rsidRPr="00966A5F" w:rsidRDefault="00C9398A" w:rsidP="00CB4886">
            <w:pPr>
              <w:spacing w:afterLines="120" w:after="288"/>
              <w:rPr>
                <w:rFonts w:cs="Arial"/>
                <w:b w:val="0"/>
                <w:szCs w:val="24"/>
              </w:rPr>
            </w:pPr>
            <w:r w:rsidRPr="00966A5F">
              <w:rPr>
                <w:rFonts w:eastAsia="Calibri" w:cs="Arial"/>
                <w:b w:val="0"/>
                <w:szCs w:val="24"/>
              </w:rPr>
              <w:t>Bond University Ltd</w:t>
            </w:r>
          </w:p>
        </w:tc>
        <w:tc>
          <w:tcPr>
            <w:tcW w:w="519" w:type="pct"/>
          </w:tcPr>
          <w:p w14:paraId="02E75E77"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13091</w:t>
            </w:r>
          </w:p>
        </w:tc>
        <w:tc>
          <w:tcPr>
            <w:tcW w:w="1174" w:type="pct"/>
          </w:tcPr>
          <w:p w14:paraId="011FB24F"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Bond University Research Office</w:t>
            </w:r>
            <w:r w:rsidRPr="00966A5F">
              <w:rPr>
                <w:rFonts w:eastAsia="Calibri" w:cs="Arial"/>
                <w:szCs w:val="24"/>
              </w:rPr>
              <w:br/>
              <w:t>14 University Drive</w:t>
            </w:r>
            <w:r w:rsidRPr="00966A5F">
              <w:rPr>
                <w:rFonts w:eastAsia="Calibri" w:cs="Arial"/>
                <w:szCs w:val="24"/>
              </w:rPr>
              <w:br/>
              <w:t>ROBINA QLD 4226</w:t>
            </w:r>
            <w:r w:rsidRPr="00966A5F">
              <w:rPr>
                <w:rFonts w:eastAsia="Calibri" w:cs="Arial"/>
                <w:szCs w:val="24"/>
              </w:rPr>
              <w:br/>
              <w:t>Mr Andrew Calder</w:t>
            </w:r>
            <w:r w:rsidRPr="00966A5F">
              <w:rPr>
                <w:rFonts w:eastAsia="Calibri" w:cs="Arial"/>
                <w:szCs w:val="24"/>
              </w:rPr>
              <w:br/>
              <w:t>(07) 5595 4162</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679964CE"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2AEF4BBD" w14:textId="77777777" w:rsidTr="00CB4886">
                    <w:tc>
                      <w:tcPr>
                        <w:tcW w:w="5175" w:type="dxa"/>
                        <w:tcBorders>
                          <w:top w:val="nil"/>
                          <w:left w:val="nil"/>
                          <w:bottom w:val="nil"/>
                          <w:right w:val="nil"/>
                        </w:tcBorders>
                        <w:tcMar>
                          <w:top w:w="39" w:type="dxa"/>
                          <w:left w:w="39" w:type="dxa"/>
                          <w:bottom w:w="39" w:type="dxa"/>
                          <w:right w:w="39" w:type="dxa"/>
                        </w:tcMar>
                      </w:tcPr>
                      <w:p w14:paraId="38082139" w14:textId="77777777" w:rsidR="00C9398A" w:rsidRPr="00966A5F" w:rsidRDefault="00C9398A" w:rsidP="00CB4886">
                        <w:pPr>
                          <w:spacing w:afterLines="120" w:after="288"/>
                          <w:rPr>
                            <w:rFonts w:cs="Arial"/>
                            <w:szCs w:val="24"/>
                          </w:rPr>
                        </w:pPr>
                        <w:r w:rsidRPr="00966A5F">
                          <w:rPr>
                            <w:rFonts w:eastAsia="Arial" w:cs="Arial"/>
                            <w:szCs w:val="24"/>
                          </w:rPr>
                          <w:t>0104, 0502, 0704, 0806, 1004, 1101, 1103, 1106, 1107, 1111, 1115, 1117, 1199, 1202, 1402, 1501, 1502, 1503, 1505, 1602, 170</w:t>
                        </w:r>
                        <w:r>
                          <w:rPr>
                            <w:rFonts w:eastAsia="Arial" w:cs="Arial"/>
                            <w:szCs w:val="24"/>
                          </w:rPr>
                          <w:t>1, 1801, 1902, 2001, 2003, 2203</w:t>
                        </w:r>
                        <w:r w:rsidRPr="00966A5F">
                          <w:rPr>
                            <w:rFonts w:eastAsia="Arial" w:cs="Arial"/>
                            <w:szCs w:val="24"/>
                          </w:rPr>
                          <w:t xml:space="preserve"> </w:t>
                        </w:r>
                      </w:p>
                    </w:tc>
                  </w:tr>
                </w:tbl>
                <w:p w14:paraId="393955B2" w14:textId="77777777" w:rsidR="00C9398A" w:rsidRPr="00966A5F" w:rsidRDefault="00C9398A" w:rsidP="00CB4886">
                  <w:pPr>
                    <w:spacing w:afterLines="120" w:after="288"/>
                    <w:rPr>
                      <w:rFonts w:cs="Arial"/>
                      <w:szCs w:val="24"/>
                    </w:rPr>
                  </w:pPr>
                </w:p>
              </w:tc>
            </w:tr>
          </w:tbl>
          <w:p w14:paraId="02BD1632"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1CA7736A"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19A0C1D3" w14:textId="77777777" w:rsidR="00C9398A" w:rsidRPr="00966A5F" w:rsidRDefault="00C9398A" w:rsidP="00CB4886">
            <w:pPr>
              <w:spacing w:afterLines="120" w:after="288"/>
              <w:rPr>
                <w:rFonts w:cs="Arial"/>
                <w:b w:val="0"/>
                <w:szCs w:val="24"/>
              </w:rPr>
            </w:pPr>
            <w:r w:rsidRPr="00966A5F">
              <w:rPr>
                <w:rFonts w:eastAsia="Calibri" w:cs="Arial"/>
                <w:b w:val="0"/>
                <w:szCs w:val="24"/>
              </w:rPr>
              <w:t>Botanic Gardens and Parks Authority</w:t>
            </w:r>
          </w:p>
        </w:tc>
        <w:tc>
          <w:tcPr>
            <w:tcW w:w="519" w:type="pct"/>
          </w:tcPr>
          <w:p w14:paraId="473883BC"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16407</w:t>
            </w:r>
          </w:p>
        </w:tc>
        <w:tc>
          <w:tcPr>
            <w:tcW w:w="1174" w:type="pct"/>
          </w:tcPr>
          <w:p w14:paraId="5E229318"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 Kattidj Close</w:t>
            </w:r>
            <w:r w:rsidRPr="00966A5F">
              <w:rPr>
                <w:rFonts w:eastAsia="Calibri" w:cs="Arial"/>
                <w:szCs w:val="24"/>
              </w:rPr>
              <w:br/>
              <w:t>KINGS PARK WA 6005</w:t>
            </w:r>
            <w:r w:rsidRPr="00966A5F">
              <w:rPr>
                <w:rFonts w:eastAsia="Calibri" w:cs="Arial"/>
                <w:szCs w:val="24"/>
              </w:rPr>
              <w:br/>
              <w:t>Dr Jason Stevens</w:t>
            </w:r>
            <w:r w:rsidRPr="00966A5F">
              <w:rPr>
                <w:rFonts w:eastAsia="Calibri" w:cs="Arial"/>
                <w:szCs w:val="24"/>
              </w:rPr>
              <w:br/>
              <w:t>(08) 9480 3614</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6D81D1B2"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00465702" w14:textId="77777777" w:rsidTr="00CB4886">
                    <w:tc>
                      <w:tcPr>
                        <w:tcW w:w="5175" w:type="dxa"/>
                        <w:tcBorders>
                          <w:top w:val="nil"/>
                          <w:left w:val="nil"/>
                          <w:bottom w:val="nil"/>
                          <w:right w:val="nil"/>
                        </w:tcBorders>
                        <w:tcMar>
                          <w:top w:w="39" w:type="dxa"/>
                          <w:left w:w="39" w:type="dxa"/>
                          <w:bottom w:w="39" w:type="dxa"/>
                          <w:right w:w="39" w:type="dxa"/>
                        </w:tcMar>
                      </w:tcPr>
                      <w:p w14:paraId="6F71EAB7" w14:textId="77777777" w:rsidR="00C9398A" w:rsidRPr="00966A5F" w:rsidRDefault="00C9398A" w:rsidP="00CB4886">
                        <w:pPr>
                          <w:spacing w:afterLines="120" w:after="288"/>
                          <w:rPr>
                            <w:rFonts w:cs="Arial"/>
                            <w:szCs w:val="24"/>
                          </w:rPr>
                        </w:pPr>
                        <w:r w:rsidRPr="00966A5F">
                          <w:rPr>
                            <w:rFonts w:eastAsia="Arial" w:cs="Arial"/>
                            <w:szCs w:val="24"/>
                          </w:rPr>
                          <w:t>0501, 0502, 0503, 0599, 0601, 0602, 0603, 0604, 0605, 0606, 0607, 0608</w:t>
                        </w:r>
                        <w:r>
                          <w:rPr>
                            <w:rFonts w:eastAsia="Arial" w:cs="Arial"/>
                            <w:szCs w:val="24"/>
                          </w:rPr>
                          <w:t>, 0699, 0703, 0705, 1001, 1002</w:t>
                        </w:r>
                      </w:p>
                    </w:tc>
                  </w:tr>
                </w:tbl>
                <w:p w14:paraId="2584AA31" w14:textId="77777777" w:rsidR="00C9398A" w:rsidRPr="00966A5F" w:rsidRDefault="00C9398A" w:rsidP="00CB4886">
                  <w:pPr>
                    <w:spacing w:afterLines="120" w:after="288"/>
                    <w:rPr>
                      <w:rFonts w:cs="Arial"/>
                      <w:szCs w:val="24"/>
                    </w:rPr>
                  </w:pPr>
                </w:p>
              </w:tc>
            </w:tr>
          </w:tbl>
          <w:p w14:paraId="28569539"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4F725EFC"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5F037CD4" w14:textId="77777777" w:rsidR="00C9398A" w:rsidRPr="00966A5F" w:rsidRDefault="00C9398A" w:rsidP="00CB4886">
            <w:pPr>
              <w:spacing w:afterLines="120" w:after="288"/>
              <w:rPr>
                <w:rFonts w:cs="Arial"/>
                <w:b w:val="0"/>
                <w:szCs w:val="24"/>
              </w:rPr>
            </w:pPr>
            <w:r w:rsidRPr="00966A5F">
              <w:rPr>
                <w:rFonts w:eastAsia="Calibri" w:cs="Arial"/>
                <w:b w:val="0"/>
                <w:szCs w:val="24"/>
              </w:rPr>
              <w:t>Botanical Resources Australia-Agricultural Services Pty Ltd</w:t>
            </w:r>
          </w:p>
        </w:tc>
        <w:tc>
          <w:tcPr>
            <w:tcW w:w="519" w:type="pct"/>
          </w:tcPr>
          <w:p w14:paraId="23D8AA42"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35512</w:t>
            </w:r>
          </w:p>
        </w:tc>
        <w:tc>
          <w:tcPr>
            <w:tcW w:w="1174" w:type="pct"/>
          </w:tcPr>
          <w:p w14:paraId="4A086644"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852</w:t>
            </w:r>
            <w:r w:rsidRPr="00966A5F">
              <w:rPr>
                <w:rFonts w:eastAsia="Calibri" w:cs="Arial"/>
                <w:szCs w:val="24"/>
              </w:rPr>
              <w:br/>
              <w:t>SANDY BAY TAS 7006</w:t>
            </w:r>
            <w:r w:rsidRPr="00966A5F">
              <w:rPr>
                <w:rFonts w:eastAsia="Calibri" w:cs="Arial"/>
                <w:szCs w:val="24"/>
              </w:rPr>
              <w:br/>
              <w:t>Mr Ross Blaikie</w:t>
            </w:r>
            <w:r w:rsidRPr="00966A5F">
              <w:rPr>
                <w:rFonts w:eastAsia="Calibri" w:cs="Arial"/>
                <w:szCs w:val="24"/>
              </w:rPr>
              <w:br/>
              <w:t>(03) 6224 4511</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2312DE80"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4B022841" w14:textId="77777777" w:rsidTr="00CB4886">
                    <w:tc>
                      <w:tcPr>
                        <w:tcW w:w="5175" w:type="dxa"/>
                        <w:tcBorders>
                          <w:top w:val="nil"/>
                          <w:left w:val="nil"/>
                          <w:bottom w:val="nil"/>
                          <w:right w:val="nil"/>
                        </w:tcBorders>
                        <w:tcMar>
                          <w:top w:w="39" w:type="dxa"/>
                          <w:left w:w="39" w:type="dxa"/>
                          <w:bottom w:w="39" w:type="dxa"/>
                          <w:right w:w="39" w:type="dxa"/>
                        </w:tcMar>
                      </w:tcPr>
                      <w:p w14:paraId="3F4812B3" w14:textId="77777777" w:rsidR="00C9398A" w:rsidRPr="00966A5F" w:rsidRDefault="00C9398A" w:rsidP="00CB4886">
                        <w:pPr>
                          <w:spacing w:afterLines="120" w:after="288"/>
                          <w:rPr>
                            <w:rFonts w:cs="Arial"/>
                            <w:szCs w:val="24"/>
                          </w:rPr>
                        </w:pPr>
                        <w:r>
                          <w:rPr>
                            <w:rFonts w:eastAsia="Arial" w:cs="Arial"/>
                            <w:szCs w:val="24"/>
                          </w:rPr>
                          <w:t>0503, 0607, 0703, 0706, 0799</w:t>
                        </w:r>
                      </w:p>
                    </w:tc>
                  </w:tr>
                </w:tbl>
                <w:p w14:paraId="2CCF2D8A" w14:textId="77777777" w:rsidR="00C9398A" w:rsidRPr="00966A5F" w:rsidRDefault="00C9398A" w:rsidP="00CB4886">
                  <w:pPr>
                    <w:spacing w:afterLines="120" w:after="288"/>
                    <w:rPr>
                      <w:rFonts w:cs="Arial"/>
                      <w:szCs w:val="24"/>
                    </w:rPr>
                  </w:pPr>
                </w:p>
              </w:tc>
            </w:tr>
          </w:tbl>
          <w:p w14:paraId="25EEA666"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2C367104"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71B2D1C5" w14:textId="77777777" w:rsidR="00C9398A" w:rsidRPr="00966A5F" w:rsidRDefault="00C9398A" w:rsidP="00CB4886">
            <w:pPr>
              <w:spacing w:afterLines="120" w:after="288"/>
              <w:rPr>
                <w:rFonts w:cs="Arial"/>
                <w:b w:val="0"/>
                <w:szCs w:val="24"/>
              </w:rPr>
            </w:pPr>
            <w:r w:rsidRPr="00966A5F">
              <w:rPr>
                <w:rFonts w:eastAsia="Calibri" w:cs="Arial"/>
                <w:b w:val="0"/>
                <w:szCs w:val="24"/>
              </w:rPr>
              <w:lastRenderedPageBreak/>
              <w:t>C and R Consulting (Geochemical and Hydrobiological Solutions) Pty Ltd</w:t>
            </w:r>
          </w:p>
        </w:tc>
        <w:tc>
          <w:tcPr>
            <w:tcW w:w="519" w:type="pct"/>
          </w:tcPr>
          <w:p w14:paraId="742665CE"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96738</w:t>
            </w:r>
          </w:p>
        </w:tc>
        <w:tc>
          <w:tcPr>
            <w:tcW w:w="1174" w:type="pct"/>
          </w:tcPr>
          <w:p w14:paraId="001C77C4"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1777</w:t>
            </w:r>
            <w:r w:rsidRPr="00966A5F">
              <w:rPr>
                <w:rFonts w:eastAsia="Calibri" w:cs="Arial"/>
                <w:szCs w:val="24"/>
              </w:rPr>
              <w:br/>
              <w:t>THURINGOWA QLD 4817</w:t>
            </w:r>
            <w:r w:rsidRPr="00966A5F">
              <w:rPr>
                <w:rFonts w:eastAsia="Calibri" w:cs="Arial"/>
                <w:szCs w:val="24"/>
              </w:rPr>
              <w:br/>
              <w:t>Dr Christopher Cuff</w:t>
            </w:r>
            <w:r w:rsidRPr="00966A5F">
              <w:rPr>
                <w:rFonts w:eastAsia="Calibri" w:cs="Arial"/>
                <w:szCs w:val="24"/>
              </w:rPr>
              <w:br/>
              <w:t>(07) 4725 3751</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4DBD90AE"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1AF3E206" w14:textId="77777777" w:rsidTr="00CB4886">
                    <w:tc>
                      <w:tcPr>
                        <w:tcW w:w="5175" w:type="dxa"/>
                        <w:tcBorders>
                          <w:top w:val="nil"/>
                          <w:left w:val="nil"/>
                          <w:bottom w:val="nil"/>
                          <w:right w:val="nil"/>
                        </w:tcBorders>
                        <w:tcMar>
                          <w:top w:w="39" w:type="dxa"/>
                          <w:left w:w="39" w:type="dxa"/>
                          <w:bottom w:w="39" w:type="dxa"/>
                          <w:right w:w="39" w:type="dxa"/>
                        </w:tcMar>
                      </w:tcPr>
                      <w:p w14:paraId="5F2B4B48" w14:textId="77777777" w:rsidR="00C9398A" w:rsidRPr="00966A5F" w:rsidRDefault="00C9398A" w:rsidP="00CB4886">
                        <w:pPr>
                          <w:spacing w:afterLines="120" w:after="288"/>
                          <w:rPr>
                            <w:rFonts w:cs="Arial"/>
                            <w:szCs w:val="24"/>
                          </w:rPr>
                        </w:pPr>
                        <w:r w:rsidRPr="00966A5F">
                          <w:rPr>
                            <w:rFonts w:eastAsia="Arial" w:cs="Arial"/>
                            <w:szCs w:val="24"/>
                          </w:rPr>
                          <w:t>0102, 0103, 0104, 0302, 0306, 0307, 0399, 0401, 0402, 0403, 0405, 0406, 0499, 0501, 0503, 0599, 0602, 0607, 0701, 0704, 0799, 0801, 0802, 0803, 0904, 0907</w:t>
                        </w:r>
                        <w:r>
                          <w:rPr>
                            <w:rFonts w:eastAsia="Arial" w:cs="Arial"/>
                            <w:szCs w:val="24"/>
                          </w:rPr>
                          <w:t>, 0914, 0915, 1002, 1303, 1605</w:t>
                        </w:r>
                      </w:p>
                    </w:tc>
                  </w:tr>
                </w:tbl>
                <w:p w14:paraId="1932D261" w14:textId="77777777" w:rsidR="00C9398A" w:rsidRPr="00966A5F" w:rsidRDefault="00C9398A" w:rsidP="00CB4886">
                  <w:pPr>
                    <w:spacing w:afterLines="120" w:after="288"/>
                    <w:rPr>
                      <w:rFonts w:cs="Arial"/>
                      <w:szCs w:val="24"/>
                    </w:rPr>
                  </w:pPr>
                </w:p>
              </w:tc>
            </w:tr>
          </w:tbl>
          <w:p w14:paraId="7C643AF3"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6DF538ED"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3F9A804B" w14:textId="77777777" w:rsidR="00C9398A" w:rsidRPr="00966A5F" w:rsidRDefault="00C9398A" w:rsidP="00CB4886">
            <w:pPr>
              <w:spacing w:afterLines="120" w:after="288"/>
              <w:rPr>
                <w:rFonts w:eastAsia="Calibri" w:cs="Arial"/>
                <w:b w:val="0"/>
                <w:szCs w:val="24"/>
              </w:rPr>
            </w:pPr>
            <w:r w:rsidRPr="00966A5F">
              <w:rPr>
                <w:rFonts w:eastAsia="Calibri" w:cs="Arial"/>
                <w:b w:val="0"/>
                <w:szCs w:val="24"/>
              </w:rPr>
              <w:t>Central Queensland University</w:t>
            </w:r>
          </w:p>
        </w:tc>
        <w:tc>
          <w:tcPr>
            <w:tcW w:w="519" w:type="pct"/>
          </w:tcPr>
          <w:p w14:paraId="25388EEB"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966A5F">
              <w:rPr>
                <w:rFonts w:eastAsia="Calibri" w:cs="Arial"/>
                <w:szCs w:val="24"/>
              </w:rPr>
              <w:t>3534</w:t>
            </w:r>
          </w:p>
        </w:tc>
        <w:tc>
          <w:tcPr>
            <w:tcW w:w="1174" w:type="pct"/>
          </w:tcPr>
          <w:p w14:paraId="05CFA6C4"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966A5F">
              <w:rPr>
                <w:rFonts w:eastAsia="Calibri" w:cs="Arial"/>
                <w:szCs w:val="24"/>
              </w:rPr>
              <w:t>Division of Research</w:t>
            </w:r>
            <w:r w:rsidRPr="00966A5F">
              <w:rPr>
                <w:rFonts w:eastAsia="Calibri" w:cs="Arial"/>
                <w:szCs w:val="24"/>
              </w:rPr>
              <w:br/>
              <w:t>Building 32/ Level 2</w:t>
            </w:r>
            <w:r w:rsidRPr="00966A5F">
              <w:rPr>
                <w:rFonts w:eastAsia="Calibri" w:cs="Arial"/>
                <w:szCs w:val="24"/>
              </w:rPr>
              <w:br/>
              <w:t>Bruce Highway</w:t>
            </w:r>
            <w:r w:rsidRPr="00966A5F">
              <w:rPr>
                <w:rFonts w:eastAsia="Calibri" w:cs="Arial"/>
                <w:szCs w:val="24"/>
              </w:rPr>
              <w:br/>
              <w:t>NORTH ROCKHAMPTON QLD 4701</w:t>
            </w:r>
            <w:r w:rsidRPr="00966A5F">
              <w:rPr>
                <w:rFonts w:eastAsia="Calibri" w:cs="Arial"/>
                <w:szCs w:val="24"/>
              </w:rPr>
              <w:br/>
              <w:t>Prof Grant Stanley</w:t>
            </w:r>
            <w:r w:rsidRPr="00966A5F">
              <w:rPr>
                <w:rFonts w:eastAsia="Calibri" w:cs="Arial"/>
                <w:szCs w:val="24"/>
              </w:rPr>
              <w:br/>
              <w:t>(07) 4923 2242</w:t>
            </w:r>
          </w:p>
        </w:tc>
        <w:tc>
          <w:tcPr>
            <w:tcW w:w="2300" w:type="pct"/>
          </w:tcPr>
          <w:p w14:paraId="0A3D5512"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eastAsia="Arial" w:cs="Arial"/>
                <w:szCs w:val="24"/>
              </w:rPr>
            </w:pPr>
            <w:r w:rsidRPr="00966A5F">
              <w:rPr>
                <w:rFonts w:eastAsia="Arial" w:cs="Arial"/>
                <w:szCs w:val="24"/>
              </w:rPr>
              <w:t>0205, 0301, 0304, 0406, 0502, 0503, 0601, 0603, 0604, 0605, 0607, 0608, 0699, 0701, 0702, 0703, 0704, 0706, 0799, 0801, 0803, 0806, 0901, 0904, 0905, 0906, 0907, 0908, 0910, 0912, 0913, 0914, 0999, 1001, 1002, 1003, 1005, 1006, 1007, 1101, 1103, 1104, 1106, 1107, 1108, 1110, 1111, 1117, 1199, 1301, 1302, 1303, 1401, 1402, 1403, 1499, 1501, 1503, 1505, 1506, 1599, 1607, 1608, 170</w:t>
            </w:r>
            <w:r>
              <w:rPr>
                <w:rFonts w:eastAsia="Arial" w:cs="Arial"/>
                <w:szCs w:val="24"/>
              </w:rPr>
              <w:t>1, 1799, 1801, 1899, 1904, 2002</w:t>
            </w:r>
          </w:p>
        </w:tc>
      </w:tr>
      <w:tr w:rsidR="00C9398A" w:rsidRPr="00966A5F" w14:paraId="7105321F"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7395CE6F" w14:textId="77777777" w:rsidR="00C9398A" w:rsidRPr="00966A5F" w:rsidRDefault="00C9398A" w:rsidP="00CB4886">
            <w:pPr>
              <w:spacing w:afterLines="120" w:after="288"/>
              <w:rPr>
                <w:rFonts w:cs="Arial"/>
                <w:b w:val="0"/>
                <w:szCs w:val="24"/>
              </w:rPr>
            </w:pPr>
            <w:r w:rsidRPr="00966A5F">
              <w:rPr>
                <w:rFonts w:eastAsia="Calibri" w:cs="Arial"/>
                <w:b w:val="0"/>
                <w:szCs w:val="24"/>
              </w:rPr>
              <w:t xml:space="preserve">Centre for Digestive Diseases Pty Ltd </w:t>
            </w:r>
          </w:p>
        </w:tc>
        <w:tc>
          <w:tcPr>
            <w:tcW w:w="519" w:type="pct"/>
          </w:tcPr>
          <w:p w14:paraId="551D7FB8"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25288</w:t>
            </w:r>
          </w:p>
        </w:tc>
        <w:tc>
          <w:tcPr>
            <w:tcW w:w="1174" w:type="pct"/>
          </w:tcPr>
          <w:p w14:paraId="67B9985F"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Level 1</w:t>
            </w:r>
            <w:r w:rsidRPr="00966A5F">
              <w:rPr>
                <w:rFonts w:eastAsia="Calibri" w:cs="Arial"/>
                <w:szCs w:val="24"/>
              </w:rPr>
              <w:br/>
              <w:t>229 Great North Road</w:t>
            </w:r>
            <w:r w:rsidRPr="00966A5F">
              <w:rPr>
                <w:rFonts w:eastAsia="Calibri" w:cs="Arial"/>
                <w:szCs w:val="24"/>
              </w:rPr>
              <w:br/>
              <w:t>FIVE DOCK NSW 2046</w:t>
            </w:r>
            <w:r w:rsidRPr="00966A5F">
              <w:rPr>
                <w:rFonts w:eastAsia="Calibri" w:cs="Arial"/>
                <w:szCs w:val="24"/>
              </w:rPr>
              <w:br/>
              <w:t>Prof Thomas Borody</w:t>
            </w:r>
            <w:r w:rsidRPr="00966A5F">
              <w:rPr>
                <w:rFonts w:eastAsia="Calibri" w:cs="Arial"/>
                <w:szCs w:val="24"/>
              </w:rPr>
              <w:br/>
              <w:t>(02) 9713 4011</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2DE39C60"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5C138B97" w14:textId="77777777" w:rsidTr="00CB4886">
                    <w:tc>
                      <w:tcPr>
                        <w:tcW w:w="5175" w:type="dxa"/>
                        <w:tcBorders>
                          <w:top w:val="nil"/>
                          <w:left w:val="nil"/>
                          <w:bottom w:val="nil"/>
                          <w:right w:val="nil"/>
                        </w:tcBorders>
                        <w:tcMar>
                          <w:top w:w="39" w:type="dxa"/>
                          <w:left w:w="39" w:type="dxa"/>
                          <w:bottom w:w="39" w:type="dxa"/>
                          <w:right w:w="39" w:type="dxa"/>
                        </w:tcMar>
                      </w:tcPr>
                      <w:p w14:paraId="56176F3E" w14:textId="77777777" w:rsidR="00C9398A" w:rsidRPr="00966A5F" w:rsidRDefault="00C9398A" w:rsidP="00CB4886">
                        <w:pPr>
                          <w:spacing w:afterLines="120" w:after="288"/>
                          <w:rPr>
                            <w:rFonts w:cs="Arial"/>
                            <w:szCs w:val="24"/>
                          </w:rPr>
                        </w:pPr>
                        <w:r>
                          <w:rPr>
                            <w:rFonts w:eastAsia="Arial" w:cs="Arial"/>
                            <w:szCs w:val="24"/>
                          </w:rPr>
                          <w:t>0999, 1103, 1115</w:t>
                        </w:r>
                      </w:p>
                    </w:tc>
                  </w:tr>
                </w:tbl>
                <w:p w14:paraId="74DF1989" w14:textId="77777777" w:rsidR="00C9398A" w:rsidRPr="00966A5F" w:rsidRDefault="00C9398A" w:rsidP="00CB4886">
                  <w:pPr>
                    <w:spacing w:afterLines="120" w:after="288"/>
                    <w:rPr>
                      <w:rFonts w:cs="Arial"/>
                      <w:szCs w:val="24"/>
                    </w:rPr>
                  </w:pPr>
                </w:p>
              </w:tc>
            </w:tr>
          </w:tbl>
          <w:p w14:paraId="0FF2CF3E"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762AECDD"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6F60BCBB" w14:textId="77777777" w:rsidR="00C9398A" w:rsidRPr="00966A5F" w:rsidRDefault="00C9398A" w:rsidP="00CB4886">
            <w:pPr>
              <w:spacing w:afterLines="120" w:after="288"/>
              <w:rPr>
                <w:rFonts w:cs="Arial"/>
                <w:b w:val="0"/>
                <w:szCs w:val="24"/>
              </w:rPr>
            </w:pPr>
            <w:r w:rsidRPr="00966A5F">
              <w:rPr>
                <w:rFonts w:eastAsia="Calibri" w:cs="Arial"/>
                <w:b w:val="0"/>
                <w:szCs w:val="24"/>
              </w:rPr>
              <w:t>Charles Darwin University</w:t>
            </w:r>
          </w:p>
        </w:tc>
        <w:tc>
          <w:tcPr>
            <w:tcW w:w="519" w:type="pct"/>
          </w:tcPr>
          <w:p w14:paraId="6D353A4E"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13420</w:t>
            </w:r>
          </w:p>
        </w:tc>
        <w:tc>
          <w:tcPr>
            <w:tcW w:w="1174" w:type="pct"/>
          </w:tcPr>
          <w:p w14:paraId="2E0AC397"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Casuarina Campus</w:t>
            </w:r>
            <w:r w:rsidRPr="00966A5F">
              <w:rPr>
                <w:rFonts w:eastAsia="Calibri" w:cs="Arial"/>
                <w:szCs w:val="24"/>
              </w:rPr>
              <w:br/>
              <w:t>DARWIN NT 0909</w:t>
            </w:r>
            <w:r w:rsidRPr="00966A5F">
              <w:rPr>
                <w:rFonts w:eastAsia="Calibri" w:cs="Arial"/>
                <w:szCs w:val="24"/>
              </w:rPr>
              <w:br/>
              <w:t>Mr Brendon Douglas</w:t>
            </w:r>
            <w:r w:rsidRPr="00966A5F">
              <w:rPr>
                <w:rFonts w:eastAsia="Calibri" w:cs="Arial"/>
                <w:szCs w:val="24"/>
              </w:rPr>
              <w:br/>
              <w:t>(08) 8946 6890</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71BABEBA"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4CB9D791" w14:textId="77777777" w:rsidTr="00CB4886">
                    <w:tc>
                      <w:tcPr>
                        <w:tcW w:w="5175" w:type="dxa"/>
                        <w:tcBorders>
                          <w:top w:val="nil"/>
                          <w:left w:val="nil"/>
                          <w:bottom w:val="nil"/>
                          <w:right w:val="nil"/>
                        </w:tcBorders>
                        <w:tcMar>
                          <w:top w:w="39" w:type="dxa"/>
                          <w:left w:w="39" w:type="dxa"/>
                          <w:bottom w:w="39" w:type="dxa"/>
                          <w:right w:w="39" w:type="dxa"/>
                        </w:tcMar>
                      </w:tcPr>
                      <w:p w14:paraId="6DFE3811" w14:textId="77777777" w:rsidR="00C9398A" w:rsidRPr="00966A5F" w:rsidRDefault="00C9398A" w:rsidP="00CB4886">
                        <w:pPr>
                          <w:spacing w:afterLines="120" w:after="288"/>
                          <w:rPr>
                            <w:rFonts w:cs="Arial"/>
                            <w:szCs w:val="24"/>
                          </w:rPr>
                        </w:pPr>
                        <w:r w:rsidRPr="00966A5F">
                          <w:rPr>
                            <w:rFonts w:eastAsia="Arial" w:cs="Arial"/>
                            <w:szCs w:val="24"/>
                          </w:rPr>
                          <w:t>0603</w:t>
                        </w:r>
                        <w:r>
                          <w:rPr>
                            <w:rFonts w:eastAsia="Arial" w:cs="Arial"/>
                            <w:szCs w:val="24"/>
                          </w:rPr>
                          <w:t>, 0704, 0799, 0906, 0999, 1103</w:t>
                        </w:r>
                      </w:p>
                    </w:tc>
                  </w:tr>
                </w:tbl>
                <w:p w14:paraId="108FA507" w14:textId="77777777" w:rsidR="00C9398A" w:rsidRPr="00966A5F" w:rsidRDefault="00C9398A" w:rsidP="00CB4886">
                  <w:pPr>
                    <w:spacing w:afterLines="120" w:after="288"/>
                    <w:rPr>
                      <w:rFonts w:cs="Arial"/>
                      <w:szCs w:val="24"/>
                    </w:rPr>
                  </w:pPr>
                </w:p>
              </w:tc>
            </w:tr>
          </w:tbl>
          <w:p w14:paraId="2433E6D3"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394225AF"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67CDCDAC" w14:textId="77777777" w:rsidR="00C9398A" w:rsidRPr="00966A5F" w:rsidRDefault="00C9398A" w:rsidP="00CB4886">
            <w:pPr>
              <w:spacing w:afterLines="120" w:after="288"/>
              <w:rPr>
                <w:rFonts w:cs="Arial"/>
                <w:b w:val="0"/>
                <w:szCs w:val="24"/>
              </w:rPr>
            </w:pPr>
            <w:r w:rsidRPr="00966A5F">
              <w:rPr>
                <w:rFonts w:eastAsia="Calibri" w:cs="Arial"/>
                <w:b w:val="0"/>
                <w:szCs w:val="24"/>
              </w:rPr>
              <w:lastRenderedPageBreak/>
              <w:t>Charles Sturt University</w:t>
            </w:r>
          </w:p>
        </w:tc>
        <w:tc>
          <w:tcPr>
            <w:tcW w:w="519" w:type="pct"/>
          </w:tcPr>
          <w:p w14:paraId="5D583532"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35721</w:t>
            </w:r>
          </w:p>
        </w:tc>
        <w:tc>
          <w:tcPr>
            <w:tcW w:w="1174" w:type="pct"/>
          </w:tcPr>
          <w:p w14:paraId="1BFDA6B8"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Locked Bag 588</w:t>
            </w:r>
            <w:r w:rsidRPr="00966A5F">
              <w:rPr>
                <w:rFonts w:eastAsia="Calibri" w:cs="Arial"/>
                <w:szCs w:val="24"/>
              </w:rPr>
              <w:br/>
              <w:t>WAGGA WAGGA NSW 2678</w:t>
            </w:r>
            <w:r w:rsidRPr="00966A5F">
              <w:rPr>
                <w:rFonts w:eastAsia="Calibri" w:cs="Arial"/>
                <w:szCs w:val="24"/>
              </w:rPr>
              <w:br/>
              <w:t>Mr Robert Doubleday</w:t>
            </w:r>
            <w:r w:rsidRPr="00966A5F">
              <w:rPr>
                <w:rFonts w:eastAsia="Calibri" w:cs="Arial"/>
                <w:szCs w:val="24"/>
              </w:rPr>
              <w:br/>
              <w:t>(02) 6933 2811</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7887940A"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0AFC1DA7" w14:textId="77777777" w:rsidTr="00CB4886">
                    <w:tc>
                      <w:tcPr>
                        <w:tcW w:w="5175" w:type="dxa"/>
                        <w:tcBorders>
                          <w:top w:val="nil"/>
                          <w:left w:val="nil"/>
                          <w:bottom w:val="nil"/>
                          <w:right w:val="nil"/>
                        </w:tcBorders>
                        <w:tcMar>
                          <w:top w:w="39" w:type="dxa"/>
                          <w:left w:w="39" w:type="dxa"/>
                          <w:bottom w:w="39" w:type="dxa"/>
                          <w:right w:w="39" w:type="dxa"/>
                        </w:tcMar>
                      </w:tcPr>
                      <w:p w14:paraId="6CF1955E" w14:textId="77777777" w:rsidR="00C9398A" w:rsidRPr="00966A5F" w:rsidRDefault="00C9398A" w:rsidP="00CB4886">
                        <w:pPr>
                          <w:spacing w:afterLines="120" w:after="288"/>
                          <w:rPr>
                            <w:rFonts w:cs="Arial"/>
                            <w:szCs w:val="24"/>
                          </w:rPr>
                        </w:pPr>
                        <w:r w:rsidRPr="00966A5F">
                          <w:rPr>
                            <w:rFonts w:eastAsia="Arial" w:cs="Arial"/>
                            <w:szCs w:val="24"/>
                          </w:rPr>
                          <w:t>0101, 0104, 0199, 0201, 0202, 0205, 0299, 0301, 0302, 0304, 0306, 0399, 0401, 0402, 0403, 0406, 0499, 0502, 0503, 0601, 0603, 0604, 0605, 0607, 0608, 0699, 0701, 0702, 0703, 0704, 0705, 0706, 0707, 0799, 0801, 0803, 0806, 0807, 0899, 0908, 0999, 1001, 1005, 1006, 1101, 1103, 1104, 1105, 1106, 1107, 1108, 1109, 1110, 1115, 1116, 1117, 1199, 1301, 1302, 1303, 1402, 1499, 1501, 1503, 1506, 1599, 1602, 1605, 1607, 1608, 1699, 1701, 1702, 1799, 1801, 1899, 1902, 1904, 1905, 2001</w:t>
                        </w:r>
                        <w:r>
                          <w:rPr>
                            <w:rFonts w:eastAsia="Arial" w:cs="Arial"/>
                            <w:szCs w:val="24"/>
                          </w:rPr>
                          <w:t>, 2002, 2102, 2203, 2204, 2299</w:t>
                        </w:r>
                      </w:p>
                    </w:tc>
                  </w:tr>
                </w:tbl>
                <w:p w14:paraId="050A55BB" w14:textId="77777777" w:rsidR="00C9398A" w:rsidRPr="00966A5F" w:rsidRDefault="00C9398A" w:rsidP="00CB4886">
                  <w:pPr>
                    <w:spacing w:afterLines="120" w:after="288"/>
                    <w:rPr>
                      <w:rFonts w:cs="Arial"/>
                      <w:szCs w:val="24"/>
                    </w:rPr>
                  </w:pPr>
                </w:p>
              </w:tc>
            </w:tr>
          </w:tbl>
          <w:p w14:paraId="04472AD0"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717935CB"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39AC864A" w14:textId="77777777" w:rsidR="00C9398A" w:rsidRPr="00966A5F" w:rsidRDefault="00C9398A" w:rsidP="00CB4886">
            <w:pPr>
              <w:spacing w:afterLines="120" w:after="288"/>
              <w:rPr>
                <w:rFonts w:cs="Arial"/>
                <w:b w:val="0"/>
                <w:szCs w:val="24"/>
              </w:rPr>
            </w:pPr>
            <w:r w:rsidRPr="00966A5F">
              <w:rPr>
                <w:rFonts w:eastAsia="Calibri" w:cs="Arial"/>
                <w:b w:val="0"/>
                <w:szCs w:val="24"/>
              </w:rPr>
              <w:t>Charlwood Design Pty Ltd</w:t>
            </w:r>
          </w:p>
        </w:tc>
        <w:tc>
          <w:tcPr>
            <w:tcW w:w="519" w:type="pct"/>
          </w:tcPr>
          <w:p w14:paraId="2AA884F3"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34122</w:t>
            </w:r>
          </w:p>
        </w:tc>
        <w:tc>
          <w:tcPr>
            <w:tcW w:w="1174" w:type="pct"/>
          </w:tcPr>
          <w:p w14:paraId="1E011D5F"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50 Glasshouse Road</w:t>
            </w:r>
            <w:r w:rsidRPr="00966A5F">
              <w:rPr>
                <w:rFonts w:eastAsia="Calibri" w:cs="Arial"/>
                <w:szCs w:val="24"/>
              </w:rPr>
              <w:br/>
              <w:t>COLLINGWOOD VIC 3066</w:t>
            </w:r>
            <w:r w:rsidRPr="00966A5F">
              <w:rPr>
                <w:rFonts w:eastAsia="Calibri" w:cs="Arial"/>
                <w:szCs w:val="24"/>
              </w:rPr>
              <w:br/>
              <w:t>Mr Paul Charlwood</w:t>
            </w:r>
            <w:r w:rsidRPr="00966A5F">
              <w:rPr>
                <w:rFonts w:eastAsia="Calibri" w:cs="Arial"/>
                <w:szCs w:val="24"/>
              </w:rPr>
              <w:br/>
              <w:t>(03) 9416 1611</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415ADA89"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77681775" w14:textId="77777777" w:rsidTr="00CB4886">
                    <w:tc>
                      <w:tcPr>
                        <w:tcW w:w="5175" w:type="dxa"/>
                        <w:tcBorders>
                          <w:top w:val="nil"/>
                          <w:left w:val="nil"/>
                          <w:bottom w:val="nil"/>
                          <w:right w:val="nil"/>
                        </w:tcBorders>
                        <w:tcMar>
                          <w:top w:w="39" w:type="dxa"/>
                          <w:left w:w="39" w:type="dxa"/>
                          <w:bottom w:w="39" w:type="dxa"/>
                          <w:right w:w="39" w:type="dxa"/>
                        </w:tcMar>
                      </w:tcPr>
                      <w:p w14:paraId="2BD076BE" w14:textId="77777777" w:rsidR="00C9398A" w:rsidRPr="00966A5F" w:rsidRDefault="00C9398A" w:rsidP="00CB4886">
                        <w:pPr>
                          <w:spacing w:afterLines="120" w:after="288"/>
                          <w:rPr>
                            <w:rFonts w:cs="Arial"/>
                            <w:szCs w:val="24"/>
                          </w:rPr>
                        </w:pPr>
                        <w:r w:rsidRPr="00966A5F">
                          <w:rPr>
                            <w:rFonts w:eastAsia="Arial" w:cs="Arial"/>
                            <w:szCs w:val="24"/>
                          </w:rPr>
                          <w:t>091</w:t>
                        </w:r>
                        <w:r>
                          <w:rPr>
                            <w:rFonts w:eastAsia="Arial" w:cs="Arial"/>
                            <w:szCs w:val="24"/>
                          </w:rPr>
                          <w:t>0, 0913, 0915, 0999, 1006, 1199</w:t>
                        </w:r>
                        <w:r w:rsidRPr="00966A5F">
                          <w:rPr>
                            <w:rFonts w:eastAsia="Arial" w:cs="Arial"/>
                            <w:szCs w:val="24"/>
                          </w:rPr>
                          <w:t xml:space="preserve"> </w:t>
                        </w:r>
                      </w:p>
                    </w:tc>
                  </w:tr>
                </w:tbl>
                <w:p w14:paraId="6F58EBCC" w14:textId="77777777" w:rsidR="00C9398A" w:rsidRPr="00966A5F" w:rsidRDefault="00C9398A" w:rsidP="00CB4886">
                  <w:pPr>
                    <w:spacing w:afterLines="120" w:after="288"/>
                    <w:rPr>
                      <w:rFonts w:cs="Arial"/>
                      <w:szCs w:val="24"/>
                    </w:rPr>
                  </w:pPr>
                </w:p>
              </w:tc>
            </w:tr>
          </w:tbl>
          <w:p w14:paraId="557E8320"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573A1964"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52119E69" w14:textId="77777777" w:rsidR="00C9398A" w:rsidRPr="00966A5F" w:rsidRDefault="00C9398A" w:rsidP="00CB4886">
            <w:pPr>
              <w:spacing w:afterLines="120" w:after="288"/>
              <w:rPr>
                <w:rFonts w:cs="Arial"/>
                <w:b w:val="0"/>
                <w:szCs w:val="24"/>
              </w:rPr>
            </w:pPr>
            <w:r w:rsidRPr="00966A5F">
              <w:rPr>
                <w:rFonts w:eastAsia="Calibri" w:cs="Arial"/>
                <w:b w:val="0"/>
                <w:szCs w:val="24"/>
              </w:rPr>
              <w:t>ChemCentre</w:t>
            </w:r>
          </w:p>
        </w:tc>
        <w:tc>
          <w:tcPr>
            <w:tcW w:w="519" w:type="pct"/>
          </w:tcPr>
          <w:p w14:paraId="08F7111E"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16360</w:t>
            </w:r>
          </w:p>
        </w:tc>
        <w:tc>
          <w:tcPr>
            <w:tcW w:w="1174" w:type="pct"/>
          </w:tcPr>
          <w:p w14:paraId="09585FC1"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1250</w:t>
            </w:r>
            <w:r w:rsidRPr="00966A5F">
              <w:rPr>
                <w:rFonts w:eastAsia="Calibri" w:cs="Arial"/>
                <w:szCs w:val="24"/>
              </w:rPr>
              <w:br/>
              <w:t>BENTLEY DELIVERY CENTRE WA 6983</w:t>
            </w:r>
            <w:r w:rsidRPr="00966A5F">
              <w:rPr>
                <w:rFonts w:eastAsia="Calibri" w:cs="Arial"/>
                <w:szCs w:val="24"/>
              </w:rPr>
              <w:br/>
              <w:t>Mr Peter Millington</w:t>
            </w:r>
            <w:r w:rsidRPr="00966A5F">
              <w:rPr>
                <w:rFonts w:eastAsia="Calibri" w:cs="Arial"/>
                <w:szCs w:val="24"/>
              </w:rPr>
              <w:br/>
              <w:t>(08) 9422 9800</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0CFE00EC"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1AA160B4" w14:textId="77777777" w:rsidTr="00CB4886">
                    <w:tc>
                      <w:tcPr>
                        <w:tcW w:w="5175" w:type="dxa"/>
                        <w:tcBorders>
                          <w:top w:val="nil"/>
                          <w:left w:val="nil"/>
                          <w:bottom w:val="nil"/>
                          <w:right w:val="nil"/>
                        </w:tcBorders>
                        <w:tcMar>
                          <w:top w:w="39" w:type="dxa"/>
                          <w:left w:w="39" w:type="dxa"/>
                          <w:bottom w:w="39" w:type="dxa"/>
                          <w:right w:w="39" w:type="dxa"/>
                        </w:tcMar>
                      </w:tcPr>
                      <w:p w14:paraId="1E5E16E7" w14:textId="77777777" w:rsidR="00C9398A" w:rsidRPr="00966A5F" w:rsidRDefault="00C9398A" w:rsidP="00CB4886">
                        <w:pPr>
                          <w:spacing w:afterLines="120" w:after="288"/>
                          <w:rPr>
                            <w:rFonts w:cs="Arial"/>
                            <w:szCs w:val="24"/>
                          </w:rPr>
                        </w:pPr>
                        <w:r w:rsidRPr="00966A5F">
                          <w:rPr>
                            <w:rFonts w:eastAsia="Arial" w:cs="Arial"/>
                            <w:szCs w:val="24"/>
                          </w:rPr>
                          <w:t>0303, 0304, 0306, 0399, 0501, 0702, 0705, 0707</w:t>
                        </w:r>
                        <w:r>
                          <w:rPr>
                            <w:rFonts w:eastAsia="Arial" w:cs="Arial"/>
                            <w:szCs w:val="24"/>
                          </w:rPr>
                          <w:t>, 0803, 0806, 1002, 1003, 1115</w:t>
                        </w:r>
                      </w:p>
                    </w:tc>
                  </w:tr>
                </w:tbl>
                <w:p w14:paraId="3C07A97D" w14:textId="77777777" w:rsidR="00C9398A" w:rsidRPr="00966A5F" w:rsidRDefault="00C9398A" w:rsidP="00CB4886">
                  <w:pPr>
                    <w:spacing w:afterLines="120" w:after="288"/>
                    <w:rPr>
                      <w:rFonts w:cs="Arial"/>
                      <w:szCs w:val="24"/>
                    </w:rPr>
                  </w:pPr>
                </w:p>
              </w:tc>
            </w:tr>
          </w:tbl>
          <w:p w14:paraId="07760F6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30E7F294"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6AED00E5" w14:textId="77777777" w:rsidR="00C9398A" w:rsidRPr="00966A5F" w:rsidRDefault="00C9398A" w:rsidP="00CB4886">
            <w:pPr>
              <w:spacing w:afterLines="120" w:after="288"/>
              <w:rPr>
                <w:rFonts w:cs="Arial"/>
                <w:b w:val="0"/>
                <w:szCs w:val="24"/>
              </w:rPr>
            </w:pPr>
            <w:r w:rsidRPr="00966A5F">
              <w:rPr>
                <w:rFonts w:eastAsia="Calibri" w:cs="Arial"/>
                <w:b w:val="0"/>
                <w:szCs w:val="24"/>
              </w:rPr>
              <w:t>Clarinox Technologies Pty Ltd</w:t>
            </w:r>
          </w:p>
        </w:tc>
        <w:tc>
          <w:tcPr>
            <w:tcW w:w="519" w:type="pct"/>
          </w:tcPr>
          <w:p w14:paraId="21483CC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24480</w:t>
            </w:r>
          </w:p>
        </w:tc>
        <w:tc>
          <w:tcPr>
            <w:tcW w:w="1174" w:type="pct"/>
          </w:tcPr>
          <w:p w14:paraId="6B50E4ED"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Suite 28</w:t>
            </w:r>
            <w:r w:rsidRPr="00966A5F">
              <w:rPr>
                <w:rFonts w:eastAsia="Calibri" w:cs="Arial"/>
                <w:szCs w:val="24"/>
              </w:rPr>
              <w:br/>
              <w:t>296 Bay Road</w:t>
            </w:r>
            <w:r w:rsidRPr="00966A5F">
              <w:rPr>
                <w:rFonts w:eastAsia="Calibri" w:cs="Arial"/>
                <w:szCs w:val="24"/>
              </w:rPr>
              <w:br/>
              <w:t>CHELTENHAM VIC 3192</w:t>
            </w:r>
            <w:r w:rsidRPr="00966A5F">
              <w:rPr>
                <w:rFonts w:eastAsia="Calibri" w:cs="Arial"/>
                <w:szCs w:val="24"/>
              </w:rPr>
              <w:br/>
              <w:t>Ms Patricia Messiter</w:t>
            </w:r>
            <w:r w:rsidRPr="00966A5F">
              <w:rPr>
                <w:rFonts w:eastAsia="Calibri" w:cs="Arial"/>
                <w:szCs w:val="24"/>
              </w:rPr>
              <w:br/>
              <w:t>(03) 9095 8088</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576E7004"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437292F6" w14:textId="77777777" w:rsidTr="00CB4886">
                    <w:tc>
                      <w:tcPr>
                        <w:tcW w:w="5175" w:type="dxa"/>
                        <w:tcBorders>
                          <w:top w:val="nil"/>
                          <w:left w:val="nil"/>
                          <w:bottom w:val="nil"/>
                          <w:right w:val="nil"/>
                        </w:tcBorders>
                        <w:tcMar>
                          <w:top w:w="39" w:type="dxa"/>
                          <w:left w:w="39" w:type="dxa"/>
                          <w:bottom w:w="39" w:type="dxa"/>
                          <w:right w:w="39" w:type="dxa"/>
                        </w:tcMar>
                      </w:tcPr>
                      <w:p w14:paraId="196B463F" w14:textId="77777777" w:rsidR="00C9398A" w:rsidRPr="00966A5F" w:rsidRDefault="00C9398A" w:rsidP="00CB4886">
                        <w:pPr>
                          <w:spacing w:afterLines="120" w:after="288"/>
                          <w:rPr>
                            <w:rFonts w:cs="Arial"/>
                            <w:szCs w:val="24"/>
                          </w:rPr>
                        </w:pPr>
                        <w:r>
                          <w:rPr>
                            <w:rFonts w:eastAsia="Arial" w:cs="Arial"/>
                            <w:szCs w:val="24"/>
                          </w:rPr>
                          <w:t>0899, 0906, 1005, 1006, 1199</w:t>
                        </w:r>
                      </w:p>
                    </w:tc>
                  </w:tr>
                </w:tbl>
                <w:p w14:paraId="1D7CCA6D" w14:textId="77777777" w:rsidR="00C9398A" w:rsidRPr="00966A5F" w:rsidRDefault="00C9398A" w:rsidP="00CB4886">
                  <w:pPr>
                    <w:spacing w:afterLines="120" w:after="288"/>
                    <w:rPr>
                      <w:rFonts w:cs="Arial"/>
                      <w:szCs w:val="24"/>
                    </w:rPr>
                  </w:pPr>
                </w:p>
              </w:tc>
            </w:tr>
          </w:tbl>
          <w:p w14:paraId="42CC410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6A9F9D71"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4D51D85A" w14:textId="77777777" w:rsidR="00C9398A" w:rsidRPr="00966A5F" w:rsidRDefault="00C9398A" w:rsidP="00CB4886">
            <w:pPr>
              <w:spacing w:afterLines="120" w:after="288"/>
              <w:rPr>
                <w:rFonts w:cs="Arial"/>
                <w:b w:val="0"/>
                <w:szCs w:val="24"/>
              </w:rPr>
            </w:pPr>
            <w:r w:rsidRPr="00966A5F">
              <w:rPr>
                <w:rFonts w:eastAsia="Calibri" w:cs="Arial"/>
                <w:b w:val="0"/>
                <w:szCs w:val="24"/>
              </w:rPr>
              <w:t>Clarity Pharmaceuticals pty ltd</w:t>
            </w:r>
          </w:p>
        </w:tc>
        <w:tc>
          <w:tcPr>
            <w:tcW w:w="519" w:type="pct"/>
          </w:tcPr>
          <w:p w14:paraId="57E5E490"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87582</w:t>
            </w:r>
          </w:p>
        </w:tc>
        <w:tc>
          <w:tcPr>
            <w:tcW w:w="1174" w:type="pct"/>
          </w:tcPr>
          <w:p w14:paraId="297E496C"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National Innovation Centre</w:t>
            </w:r>
            <w:r w:rsidRPr="00966A5F">
              <w:rPr>
                <w:rFonts w:eastAsia="Calibri" w:cs="Arial"/>
                <w:szCs w:val="24"/>
              </w:rPr>
              <w:br/>
              <w:t xml:space="preserve">4 Cornwallis </w:t>
            </w:r>
            <w:r>
              <w:rPr>
                <w:rFonts w:eastAsia="Calibri" w:cs="Arial"/>
                <w:szCs w:val="24"/>
              </w:rPr>
              <w:t>Street</w:t>
            </w:r>
            <w:r w:rsidRPr="00966A5F">
              <w:rPr>
                <w:rFonts w:eastAsia="Calibri" w:cs="Arial"/>
                <w:szCs w:val="24"/>
              </w:rPr>
              <w:br/>
              <w:t>EVELEIGH NSW 2015</w:t>
            </w:r>
            <w:r w:rsidRPr="00966A5F">
              <w:rPr>
                <w:rFonts w:eastAsia="Calibri" w:cs="Arial"/>
                <w:szCs w:val="24"/>
              </w:rPr>
              <w:br/>
              <w:t>Dr Matthew Harris</w:t>
            </w:r>
            <w:r w:rsidRPr="00966A5F">
              <w:rPr>
                <w:rFonts w:eastAsia="Calibri" w:cs="Arial"/>
                <w:szCs w:val="24"/>
              </w:rPr>
              <w:br/>
              <w:t>(02) 9209 4037</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505D5C12"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079467E5" w14:textId="77777777" w:rsidTr="00CB4886">
                    <w:tc>
                      <w:tcPr>
                        <w:tcW w:w="5175" w:type="dxa"/>
                        <w:tcBorders>
                          <w:top w:val="nil"/>
                          <w:left w:val="nil"/>
                          <w:bottom w:val="nil"/>
                          <w:right w:val="nil"/>
                        </w:tcBorders>
                        <w:tcMar>
                          <w:top w:w="39" w:type="dxa"/>
                          <w:left w:w="39" w:type="dxa"/>
                          <w:bottom w:w="39" w:type="dxa"/>
                          <w:right w:w="39" w:type="dxa"/>
                        </w:tcMar>
                      </w:tcPr>
                      <w:p w14:paraId="6CD3774B" w14:textId="77777777" w:rsidR="00C9398A" w:rsidRPr="00966A5F" w:rsidRDefault="00C9398A" w:rsidP="00CB4886">
                        <w:pPr>
                          <w:spacing w:afterLines="120" w:after="288"/>
                          <w:rPr>
                            <w:rFonts w:cs="Arial"/>
                            <w:szCs w:val="24"/>
                          </w:rPr>
                        </w:pPr>
                        <w:r>
                          <w:rPr>
                            <w:rFonts w:eastAsia="Arial" w:cs="Arial"/>
                            <w:szCs w:val="24"/>
                          </w:rPr>
                          <w:t>0399, 0601, 1101</w:t>
                        </w:r>
                      </w:p>
                    </w:tc>
                  </w:tr>
                </w:tbl>
                <w:p w14:paraId="6362622E" w14:textId="77777777" w:rsidR="00C9398A" w:rsidRPr="00966A5F" w:rsidRDefault="00C9398A" w:rsidP="00CB4886">
                  <w:pPr>
                    <w:spacing w:afterLines="120" w:after="288"/>
                    <w:rPr>
                      <w:rFonts w:cs="Arial"/>
                      <w:szCs w:val="24"/>
                    </w:rPr>
                  </w:pPr>
                </w:p>
              </w:tc>
            </w:tr>
          </w:tbl>
          <w:p w14:paraId="28A204D1"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01B9F4A5"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0867D7E3" w14:textId="77777777" w:rsidR="00C9398A" w:rsidRPr="00966A5F" w:rsidRDefault="00C9398A" w:rsidP="00CB4886">
            <w:pPr>
              <w:spacing w:afterLines="120" w:after="288"/>
              <w:rPr>
                <w:rFonts w:cs="Arial"/>
                <w:b w:val="0"/>
                <w:szCs w:val="24"/>
              </w:rPr>
            </w:pPr>
            <w:r w:rsidRPr="00966A5F">
              <w:rPr>
                <w:rFonts w:eastAsia="Calibri" w:cs="Arial"/>
                <w:b w:val="0"/>
                <w:szCs w:val="24"/>
              </w:rPr>
              <w:lastRenderedPageBreak/>
              <w:t>CMD Product Design &amp; Innovation Pty Ltd</w:t>
            </w:r>
          </w:p>
        </w:tc>
        <w:tc>
          <w:tcPr>
            <w:tcW w:w="519" w:type="pct"/>
          </w:tcPr>
          <w:p w14:paraId="12D1DF28"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45754</w:t>
            </w:r>
          </w:p>
        </w:tc>
        <w:tc>
          <w:tcPr>
            <w:tcW w:w="1174" w:type="pct"/>
          </w:tcPr>
          <w:p w14:paraId="186AC425"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2148</w:t>
            </w:r>
            <w:r w:rsidRPr="00966A5F">
              <w:rPr>
                <w:rFonts w:eastAsia="Calibri" w:cs="Arial"/>
                <w:szCs w:val="24"/>
              </w:rPr>
              <w:br/>
              <w:t>TOOWONG QLD 4066</w:t>
            </w:r>
            <w:r w:rsidRPr="00966A5F">
              <w:rPr>
                <w:rFonts w:eastAsia="Calibri" w:cs="Arial"/>
                <w:szCs w:val="24"/>
              </w:rPr>
              <w:br/>
              <w:t>Ms Rona Cooper</w:t>
            </w:r>
            <w:r w:rsidRPr="00966A5F">
              <w:rPr>
                <w:rFonts w:eastAsia="Calibri" w:cs="Arial"/>
                <w:szCs w:val="24"/>
              </w:rPr>
              <w:br/>
              <w:t>(07) 3371 9189</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0A6FD3DF"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634CB35B" w14:textId="77777777" w:rsidTr="00CB4886">
                    <w:tc>
                      <w:tcPr>
                        <w:tcW w:w="5175" w:type="dxa"/>
                        <w:tcBorders>
                          <w:top w:val="nil"/>
                          <w:left w:val="nil"/>
                          <w:bottom w:val="nil"/>
                          <w:right w:val="nil"/>
                        </w:tcBorders>
                        <w:tcMar>
                          <w:top w:w="39" w:type="dxa"/>
                          <w:left w:w="39" w:type="dxa"/>
                          <w:bottom w:w="39" w:type="dxa"/>
                          <w:right w:w="39" w:type="dxa"/>
                        </w:tcMar>
                      </w:tcPr>
                      <w:p w14:paraId="52F38546" w14:textId="77777777" w:rsidR="00C9398A" w:rsidRPr="00966A5F" w:rsidRDefault="00C9398A" w:rsidP="00CB4886">
                        <w:pPr>
                          <w:spacing w:afterLines="120" w:after="288"/>
                          <w:rPr>
                            <w:rFonts w:cs="Arial"/>
                            <w:szCs w:val="24"/>
                          </w:rPr>
                        </w:pPr>
                        <w:r w:rsidRPr="00966A5F">
                          <w:rPr>
                            <w:rFonts w:eastAsia="Arial" w:cs="Arial"/>
                            <w:szCs w:val="24"/>
                          </w:rPr>
                          <w:t>089</w:t>
                        </w:r>
                        <w:r>
                          <w:rPr>
                            <w:rFonts w:eastAsia="Arial" w:cs="Arial"/>
                            <w:szCs w:val="24"/>
                          </w:rPr>
                          <w:t>9, 0910, 0912, 0913, 0999, 1199</w:t>
                        </w:r>
                        <w:r w:rsidRPr="00966A5F">
                          <w:rPr>
                            <w:rFonts w:eastAsia="Arial" w:cs="Arial"/>
                            <w:szCs w:val="24"/>
                          </w:rPr>
                          <w:t xml:space="preserve"> </w:t>
                        </w:r>
                      </w:p>
                    </w:tc>
                  </w:tr>
                </w:tbl>
                <w:p w14:paraId="10899D9A" w14:textId="77777777" w:rsidR="00C9398A" w:rsidRPr="00966A5F" w:rsidRDefault="00C9398A" w:rsidP="00CB4886">
                  <w:pPr>
                    <w:spacing w:afterLines="120" w:after="288"/>
                    <w:rPr>
                      <w:rFonts w:cs="Arial"/>
                      <w:szCs w:val="24"/>
                    </w:rPr>
                  </w:pPr>
                </w:p>
              </w:tc>
            </w:tr>
          </w:tbl>
          <w:p w14:paraId="7F1FCAF4"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1485F289"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55EB171C" w14:textId="77777777" w:rsidR="00C9398A" w:rsidRPr="00966A5F" w:rsidRDefault="00C9398A" w:rsidP="00CB4886">
            <w:pPr>
              <w:spacing w:afterLines="120" w:after="288"/>
              <w:rPr>
                <w:rFonts w:cs="Arial"/>
                <w:b w:val="0"/>
                <w:szCs w:val="24"/>
              </w:rPr>
            </w:pPr>
            <w:r w:rsidRPr="00966A5F">
              <w:rPr>
                <w:rFonts w:eastAsia="Calibri" w:cs="Arial"/>
                <w:b w:val="0"/>
                <w:szCs w:val="24"/>
              </w:rPr>
              <w:t>CMTE Development Ltd</w:t>
            </w:r>
          </w:p>
        </w:tc>
        <w:tc>
          <w:tcPr>
            <w:tcW w:w="519" w:type="pct"/>
          </w:tcPr>
          <w:p w14:paraId="36E27DB8"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96991</w:t>
            </w:r>
          </w:p>
        </w:tc>
        <w:tc>
          <w:tcPr>
            <w:tcW w:w="1174" w:type="pct"/>
          </w:tcPr>
          <w:p w14:paraId="29FDBF95"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 xml:space="preserve">P.O. Box 5234 </w:t>
            </w:r>
            <w:r w:rsidRPr="00966A5F">
              <w:rPr>
                <w:rFonts w:eastAsia="Calibri" w:cs="Arial"/>
                <w:szCs w:val="24"/>
              </w:rPr>
              <w:br/>
              <w:t>KENMORE EAST QLD 4069</w:t>
            </w:r>
            <w:r w:rsidRPr="00966A5F">
              <w:rPr>
                <w:rFonts w:eastAsia="Calibri" w:cs="Arial"/>
                <w:szCs w:val="24"/>
              </w:rPr>
              <w:br/>
              <w:t>Mr Charles Golding</w:t>
            </w:r>
            <w:r w:rsidRPr="00966A5F">
              <w:rPr>
                <w:rFonts w:eastAsia="Calibri" w:cs="Arial"/>
                <w:szCs w:val="24"/>
              </w:rPr>
              <w:br/>
              <w:t>(07) 3365 5643</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5B90FDCA"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7A508087" w14:textId="77777777" w:rsidTr="00CB4886">
                    <w:tc>
                      <w:tcPr>
                        <w:tcW w:w="5175" w:type="dxa"/>
                        <w:tcBorders>
                          <w:top w:val="nil"/>
                          <w:left w:val="nil"/>
                          <w:bottom w:val="nil"/>
                          <w:right w:val="nil"/>
                        </w:tcBorders>
                        <w:tcMar>
                          <w:top w:w="39" w:type="dxa"/>
                          <w:left w:w="39" w:type="dxa"/>
                          <w:bottom w:w="39" w:type="dxa"/>
                          <w:right w:w="39" w:type="dxa"/>
                        </w:tcMar>
                      </w:tcPr>
                      <w:p w14:paraId="06AB7267" w14:textId="77777777" w:rsidR="00C9398A" w:rsidRPr="00966A5F" w:rsidRDefault="00C9398A" w:rsidP="00CB4886">
                        <w:pPr>
                          <w:spacing w:afterLines="120" w:after="288"/>
                          <w:rPr>
                            <w:rFonts w:cs="Arial"/>
                            <w:szCs w:val="24"/>
                          </w:rPr>
                        </w:pPr>
                        <w:r>
                          <w:rPr>
                            <w:rFonts w:eastAsia="Arial" w:cs="Arial"/>
                            <w:szCs w:val="24"/>
                          </w:rPr>
                          <w:t>0914</w:t>
                        </w:r>
                      </w:p>
                    </w:tc>
                  </w:tr>
                </w:tbl>
                <w:p w14:paraId="7D5FB433" w14:textId="77777777" w:rsidR="00C9398A" w:rsidRPr="00966A5F" w:rsidRDefault="00C9398A" w:rsidP="00CB4886">
                  <w:pPr>
                    <w:spacing w:afterLines="120" w:after="288"/>
                    <w:rPr>
                      <w:rFonts w:cs="Arial"/>
                      <w:szCs w:val="24"/>
                    </w:rPr>
                  </w:pPr>
                </w:p>
              </w:tc>
            </w:tr>
          </w:tbl>
          <w:p w14:paraId="6465128F"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6040CD0A"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71B62B89" w14:textId="77777777" w:rsidR="00C9398A" w:rsidRPr="00966A5F" w:rsidRDefault="00C9398A" w:rsidP="00CB4886">
            <w:pPr>
              <w:spacing w:afterLines="120" w:after="288"/>
              <w:rPr>
                <w:rFonts w:cs="Arial"/>
                <w:b w:val="0"/>
                <w:szCs w:val="24"/>
              </w:rPr>
            </w:pPr>
            <w:r w:rsidRPr="00966A5F">
              <w:rPr>
                <w:rFonts w:eastAsia="Calibri" w:cs="Arial"/>
                <w:b w:val="0"/>
                <w:szCs w:val="24"/>
              </w:rPr>
              <w:t>Consilium Technology Pty Ltd</w:t>
            </w:r>
          </w:p>
        </w:tc>
        <w:tc>
          <w:tcPr>
            <w:tcW w:w="519" w:type="pct"/>
          </w:tcPr>
          <w:p w14:paraId="74B128B1"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110980</w:t>
            </w:r>
          </w:p>
        </w:tc>
        <w:tc>
          <w:tcPr>
            <w:tcW w:w="1174" w:type="pct"/>
          </w:tcPr>
          <w:p w14:paraId="4B730D4E"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512/147 Pirie Street</w:t>
            </w:r>
            <w:r w:rsidRPr="00966A5F">
              <w:rPr>
                <w:rFonts w:eastAsia="Calibri" w:cs="Arial"/>
                <w:szCs w:val="24"/>
              </w:rPr>
              <w:br/>
              <w:t>ADELAIDE SA 5000</w:t>
            </w:r>
            <w:r w:rsidRPr="00966A5F">
              <w:rPr>
                <w:rFonts w:eastAsia="Calibri" w:cs="Arial"/>
                <w:szCs w:val="24"/>
              </w:rPr>
              <w:br/>
              <w:t>Mr Seth Thuraisingham</w:t>
            </w:r>
            <w:r w:rsidRPr="00966A5F">
              <w:rPr>
                <w:rFonts w:eastAsia="Calibri" w:cs="Arial"/>
                <w:szCs w:val="24"/>
              </w:rPr>
              <w:br/>
              <w:t>0401</w:t>
            </w:r>
            <w:r>
              <w:rPr>
                <w:rFonts w:eastAsia="Calibri" w:cs="Arial"/>
                <w:szCs w:val="24"/>
              </w:rPr>
              <w:t xml:space="preserve"> </w:t>
            </w:r>
            <w:r w:rsidRPr="00966A5F">
              <w:rPr>
                <w:rFonts w:eastAsia="Calibri" w:cs="Arial"/>
                <w:szCs w:val="24"/>
              </w:rPr>
              <w:t>843</w:t>
            </w:r>
            <w:r>
              <w:rPr>
                <w:rFonts w:eastAsia="Calibri" w:cs="Arial"/>
                <w:szCs w:val="24"/>
              </w:rPr>
              <w:t xml:space="preserve"> </w:t>
            </w:r>
            <w:r w:rsidRPr="00966A5F">
              <w:rPr>
                <w:rFonts w:eastAsia="Calibri" w:cs="Arial"/>
                <w:szCs w:val="24"/>
              </w:rPr>
              <w:t>466</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45F7E763"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77BB6EC7" w14:textId="77777777" w:rsidTr="00CB4886">
                    <w:tc>
                      <w:tcPr>
                        <w:tcW w:w="5175" w:type="dxa"/>
                        <w:tcBorders>
                          <w:top w:val="nil"/>
                          <w:left w:val="nil"/>
                          <w:bottom w:val="nil"/>
                          <w:right w:val="nil"/>
                        </w:tcBorders>
                        <w:tcMar>
                          <w:top w:w="39" w:type="dxa"/>
                          <w:left w:w="39" w:type="dxa"/>
                          <w:bottom w:w="39" w:type="dxa"/>
                          <w:right w:w="39" w:type="dxa"/>
                        </w:tcMar>
                      </w:tcPr>
                      <w:p w14:paraId="17D23EAF" w14:textId="77777777" w:rsidR="00C9398A" w:rsidRPr="00966A5F" w:rsidRDefault="00C9398A" w:rsidP="00CB4886">
                        <w:pPr>
                          <w:spacing w:afterLines="120" w:after="288"/>
                          <w:rPr>
                            <w:rFonts w:cs="Arial"/>
                            <w:szCs w:val="24"/>
                          </w:rPr>
                        </w:pPr>
                        <w:r>
                          <w:rPr>
                            <w:rFonts w:eastAsia="Arial" w:cs="Arial"/>
                            <w:szCs w:val="24"/>
                          </w:rPr>
                          <w:t>0801, 0803</w:t>
                        </w:r>
                      </w:p>
                    </w:tc>
                  </w:tr>
                </w:tbl>
                <w:p w14:paraId="6C95B2C4" w14:textId="77777777" w:rsidR="00C9398A" w:rsidRPr="00966A5F" w:rsidRDefault="00C9398A" w:rsidP="00CB4886">
                  <w:pPr>
                    <w:spacing w:afterLines="120" w:after="288"/>
                    <w:rPr>
                      <w:rFonts w:cs="Arial"/>
                      <w:szCs w:val="24"/>
                    </w:rPr>
                  </w:pPr>
                </w:p>
              </w:tc>
            </w:tr>
          </w:tbl>
          <w:p w14:paraId="5274A73E"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3D6A4D41"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3106D878" w14:textId="77777777" w:rsidR="00C9398A" w:rsidRPr="00966A5F" w:rsidRDefault="00C9398A" w:rsidP="00CB4886">
            <w:pPr>
              <w:spacing w:afterLines="120" w:after="288"/>
              <w:rPr>
                <w:rFonts w:cs="Arial"/>
                <w:b w:val="0"/>
                <w:szCs w:val="24"/>
              </w:rPr>
            </w:pPr>
            <w:r w:rsidRPr="00966A5F">
              <w:rPr>
                <w:rFonts w:eastAsia="Calibri" w:cs="Arial"/>
                <w:b w:val="0"/>
                <w:szCs w:val="24"/>
              </w:rPr>
              <w:t>COOE Pty Ltd</w:t>
            </w:r>
          </w:p>
        </w:tc>
        <w:tc>
          <w:tcPr>
            <w:tcW w:w="519" w:type="pct"/>
          </w:tcPr>
          <w:p w14:paraId="6EAB3348"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95728</w:t>
            </w:r>
          </w:p>
        </w:tc>
        <w:tc>
          <w:tcPr>
            <w:tcW w:w="1174" w:type="pct"/>
          </w:tcPr>
          <w:p w14:paraId="38DB3A22"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591</w:t>
            </w:r>
            <w:r w:rsidRPr="00966A5F">
              <w:rPr>
                <w:rFonts w:eastAsia="Calibri" w:cs="Arial"/>
                <w:szCs w:val="24"/>
              </w:rPr>
              <w:br/>
              <w:t>LITTLEHAMPTON SA 5250</w:t>
            </w:r>
            <w:r w:rsidRPr="00966A5F">
              <w:rPr>
                <w:rFonts w:eastAsia="Calibri" w:cs="Arial"/>
                <w:szCs w:val="24"/>
              </w:rPr>
              <w:br/>
              <w:t>Mr Joseph Mifsud</w:t>
            </w:r>
            <w:r w:rsidRPr="00966A5F">
              <w:rPr>
                <w:rFonts w:eastAsia="Calibri" w:cs="Arial"/>
                <w:szCs w:val="24"/>
              </w:rPr>
              <w:br/>
              <w:t>(08) 8362 4282</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3F25429F"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5B7AFFDF" w14:textId="77777777" w:rsidTr="00CB4886">
                    <w:tc>
                      <w:tcPr>
                        <w:tcW w:w="5175" w:type="dxa"/>
                        <w:tcBorders>
                          <w:top w:val="nil"/>
                          <w:left w:val="nil"/>
                          <w:bottom w:val="nil"/>
                          <w:right w:val="nil"/>
                        </w:tcBorders>
                        <w:tcMar>
                          <w:top w:w="39" w:type="dxa"/>
                          <w:left w:w="39" w:type="dxa"/>
                          <w:bottom w:w="39" w:type="dxa"/>
                          <w:right w:w="39" w:type="dxa"/>
                        </w:tcMar>
                      </w:tcPr>
                      <w:p w14:paraId="4D51F042" w14:textId="77777777" w:rsidR="00C9398A" w:rsidRPr="00966A5F" w:rsidRDefault="00C9398A" w:rsidP="00CB4886">
                        <w:pPr>
                          <w:spacing w:afterLines="120" w:after="288"/>
                          <w:rPr>
                            <w:rFonts w:cs="Arial"/>
                            <w:szCs w:val="24"/>
                          </w:rPr>
                        </w:pPr>
                        <w:r>
                          <w:rPr>
                            <w:rFonts w:eastAsia="Arial" w:cs="Arial"/>
                            <w:szCs w:val="24"/>
                          </w:rPr>
                          <w:t>0303, 0402, 0502, 0799</w:t>
                        </w:r>
                      </w:p>
                    </w:tc>
                  </w:tr>
                </w:tbl>
                <w:p w14:paraId="18B6FD6F" w14:textId="77777777" w:rsidR="00C9398A" w:rsidRPr="00966A5F" w:rsidRDefault="00C9398A" w:rsidP="00CB4886">
                  <w:pPr>
                    <w:spacing w:afterLines="120" w:after="288"/>
                    <w:rPr>
                      <w:rFonts w:cs="Arial"/>
                      <w:szCs w:val="24"/>
                    </w:rPr>
                  </w:pPr>
                </w:p>
              </w:tc>
            </w:tr>
          </w:tbl>
          <w:p w14:paraId="1379A98D"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30AD9B12"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322297F2" w14:textId="77777777" w:rsidR="00C9398A" w:rsidRPr="00966A5F" w:rsidRDefault="00C9398A" w:rsidP="00CB4886">
            <w:pPr>
              <w:spacing w:afterLines="120" w:after="288"/>
              <w:rPr>
                <w:rFonts w:cs="Arial"/>
                <w:b w:val="0"/>
                <w:szCs w:val="24"/>
              </w:rPr>
            </w:pPr>
            <w:r w:rsidRPr="00966A5F">
              <w:rPr>
                <w:rFonts w:eastAsia="Calibri" w:cs="Arial"/>
                <w:b w:val="0"/>
                <w:szCs w:val="24"/>
              </w:rPr>
              <w:t>CPR Pharma Services Pty Ltd</w:t>
            </w:r>
          </w:p>
        </w:tc>
        <w:tc>
          <w:tcPr>
            <w:tcW w:w="519" w:type="pct"/>
          </w:tcPr>
          <w:p w14:paraId="742BF6E1"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86758</w:t>
            </w:r>
          </w:p>
        </w:tc>
        <w:tc>
          <w:tcPr>
            <w:tcW w:w="1174" w:type="pct"/>
          </w:tcPr>
          <w:p w14:paraId="55AAF904"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28 Dalgleish Street</w:t>
            </w:r>
            <w:r w:rsidRPr="00966A5F">
              <w:rPr>
                <w:rFonts w:eastAsia="Calibri" w:cs="Arial"/>
                <w:szCs w:val="24"/>
              </w:rPr>
              <w:br/>
              <w:t>THEBARTON SA 5031</w:t>
            </w:r>
            <w:r w:rsidRPr="00966A5F">
              <w:rPr>
                <w:rFonts w:eastAsia="Calibri" w:cs="Arial"/>
                <w:szCs w:val="24"/>
              </w:rPr>
              <w:br/>
              <w:t>Mr Jason Valentine</w:t>
            </w:r>
            <w:r w:rsidRPr="00966A5F">
              <w:rPr>
                <w:rFonts w:eastAsia="Calibri" w:cs="Arial"/>
                <w:szCs w:val="24"/>
              </w:rPr>
              <w:br/>
              <w:t>(08) 8159 6257</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3A3CC339"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3601EA2C" w14:textId="77777777" w:rsidTr="00CB4886">
                    <w:tc>
                      <w:tcPr>
                        <w:tcW w:w="5175" w:type="dxa"/>
                        <w:tcBorders>
                          <w:top w:val="nil"/>
                          <w:left w:val="nil"/>
                          <w:bottom w:val="nil"/>
                          <w:right w:val="nil"/>
                        </w:tcBorders>
                        <w:tcMar>
                          <w:top w:w="39" w:type="dxa"/>
                          <w:left w:w="39" w:type="dxa"/>
                          <w:bottom w:w="39" w:type="dxa"/>
                          <w:right w:w="39" w:type="dxa"/>
                        </w:tcMar>
                      </w:tcPr>
                      <w:p w14:paraId="1B200238" w14:textId="77777777" w:rsidR="00C9398A" w:rsidRPr="00966A5F" w:rsidRDefault="00C9398A" w:rsidP="00CB4886">
                        <w:pPr>
                          <w:spacing w:afterLines="120" w:after="288"/>
                          <w:rPr>
                            <w:rFonts w:cs="Arial"/>
                            <w:szCs w:val="24"/>
                          </w:rPr>
                        </w:pPr>
                        <w:r>
                          <w:rPr>
                            <w:rFonts w:eastAsia="Arial" w:cs="Arial"/>
                            <w:szCs w:val="24"/>
                          </w:rPr>
                          <w:t>1115</w:t>
                        </w:r>
                      </w:p>
                    </w:tc>
                  </w:tr>
                </w:tbl>
                <w:p w14:paraId="02816CEF" w14:textId="77777777" w:rsidR="00C9398A" w:rsidRPr="00966A5F" w:rsidRDefault="00C9398A" w:rsidP="00CB4886">
                  <w:pPr>
                    <w:spacing w:afterLines="120" w:after="288"/>
                    <w:rPr>
                      <w:rFonts w:cs="Arial"/>
                      <w:szCs w:val="24"/>
                    </w:rPr>
                  </w:pPr>
                </w:p>
              </w:tc>
            </w:tr>
          </w:tbl>
          <w:p w14:paraId="481A369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2A64DECE"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0F22D550" w14:textId="77777777" w:rsidR="00C9398A" w:rsidRPr="00966A5F" w:rsidRDefault="00C9398A" w:rsidP="00CB4886">
            <w:pPr>
              <w:spacing w:afterLines="120" w:after="288"/>
              <w:rPr>
                <w:rFonts w:cs="Arial"/>
                <w:b w:val="0"/>
                <w:szCs w:val="24"/>
              </w:rPr>
            </w:pPr>
            <w:r w:rsidRPr="00966A5F">
              <w:rPr>
                <w:rFonts w:eastAsia="Calibri" w:cs="Arial"/>
                <w:b w:val="0"/>
                <w:szCs w:val="24"/>
              </w:rPr>
              <w:t>CSIRO</w:t>
            </w:r>
          </w:p>
        </w:tc>
        <w:tc>
          <w:tcPr>
            <w:tcW w:w="519" w:type="pct"/>
          </w:tcPr>
          <w:p w14:paraId="465E1463"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12601</w:t>
            </w:r>
          </w:p>
        </w:tc>
        <w:tc>
          <w:tcPr>
            <w:tcW w:w="1174" w:type="pct"/>
          </w:tcPr>
          <w:p w14:paraId="2240E7E4"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Ministerial and Parliamentary Liasion Office</w:t>
            </w:r>
            <w:r w:rsidRPr="00966A5F">
              <w:rPr>
                <w:rFonts w:eastAsia="Calibri" w:cs="Arial"/>
                <w:szCs w:val="24"/>
              </w:rPr>
              <w:br/>
              <w:t>PO Box 1700</w:t>
            </w:r>
            <w:r w:rsidRPr="00966A5F">
              <w:rPr>
                <w:rFonts w:eastAsia="Calibri" w:cs="Arial"/>
                <w:szCs w:val="24"/>
              </w:rPr>
              <w:br/>
              <w:t>CANBERRA ACT 2601</w:t>
            </w:r>
            <w:r w:rsidRPr="00966A5F">
              <w:rPr>
                <w:rFonts w:eastAsia="Calibri" w:cs="Arial"/>
                <w:szCs w:val="24"/>
              </w:rPr>
              <w:br/>
              <w:t>Ms Kimberley Shrives</w:t>
            </w:r>
            <w:r w:rsidRPr="00966A5F">
              <w:rPr>
                <w:rFonts w:eastAsia="Calibri" w:cs="Arial"/>
                <w:szCs w:val="24"/>
              </w:rPr>
              <w:br/>
              <w:t>(02) 6276 6463</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4C4D7835"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1DC94B01" w14:textId="77777777" w:rsidTr="00CB4886">
                    <w:tc>
                      <w:tcPr>
                        <w:tcW w:w="5175" w:type="dxa"/>
                        <w:tcBorders>
                          <w:top w:val="nil"/>
                          <w:left w:val="nil"/>
                          <w:bottom w:val="nil"/>
                          <w:right w:val="nil"/>
                        </w:tcBorders>
                        <w:tcMar>
                          <w:top w:w="39" w:type="dxa"/>
                          <w:left w:w="39" w:type="dxa"/>
                          <w:bottom w:w="39" w:type="dxa"/>
                          <w:right w:w="39" w:type="dxa"/>
                        </w:tcMar>
                      </w:tcPr>
                      <w:p w14:paraId="2F0CEC12" w14:textId="77777777" w:rsidR="00C9398A" w:rsidRPr="00966A5F" w:rsidRDefault="00C9398A" w:rsidP="00CB4886">
                        <w:pPr>
                          <w:spacing w:afterLines="120" w:after="288"/>
                          <w:rPr>
                            <w:rFonts w:cs="Arial"/>
                            <w:szCs w:val="24"/>
                          </w:rPr>
                        </w:pPr>
                        <w:r w:rsidRPr="00966A5F">
                          <w:rPr>
                            <w:rFonts w:eastAsia="Arial" w:cs="Arial"/>
                            <w:szCs w:val="24"/>
                          </w:rPr>
                          <w:t>0102, 0103, 0104, 0201, 0202, 0203, 0204, 0301, 0302, 0303, 0305, 0307, 0399, 0401, 0402, 0403, 0404, 0405, 0501, 0502, 0503, 0601, 0602, 0603, 0604, 0605, 0607, 0701, 0702, 0703, 0704, 0705, 0706, 0707, 0801, 0802, 0803, 0804, 0805, 0806, 0807, 0903, 0904, 0906, 0907, 0908, 0910, 0911, 0912, 0913, 0914, 0915, 1001, 1002, 1003, 1004, 1005, 100</w:t>
                        </w:r>
                        <w:r>
                          <w:rPr>
                            <w:rFonts w:eastAsia="Arial" w:cs="Arial"/>
                            <w:szCs w:val="24"/>
                          </w:rPr>
                          <w:t>7, 1111, 1117, 1205, 1402, 1608</w:t>
                        </w:r>
                      </w:p>
                    </w:tc>
                  </w:tr>
                </w:tbl>
                <w:p w14:paraId="4E4F1E62" w14:textId="77777777" w:rsidR="00C9398A" w:rsidRPr="00966A5F" w:rsidRDefault="00C9398A" w:rsidP="00CB4886">
                  <w:pPr>
                    <w:spacing w:afterLines="120" w:after="288"/>
                    <w:rPr>
                      <w:rFonts w:cs="Arial"/>
                      <w:szCs w:val="24"/>
                    </w:rPr>
                  </w:pPr>
                </w:p>
              </w:tc>
            </w:tr>
          </w:tbl>
          <w:p w14:paraId="53096497"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62CFABCD"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7AC45887" w14:textId="77777777" w:rsidR="00C9398A" w:rsidRPr="00966A5F" w:rsidRDefault="00C9398A" w:rsidP="00CB4886">
            <w:pPr>
              <w:spacing w:afterLines="120" w:after="288"/>
              <w:rPr>
                <w:rFonts w:cs="Arial"/>
                <w:b w:val="0"/>
                <w:szCs w:val="24"/>
              </w:rPr>
            </w:pPr>
            <w:r w:rsidRPr="00966A5F">
              <w:rPr>
                <w:rFonts w:eastAsia="Calibri" w:cs="Arial"/>
                <w:b w:val="0"/>
                <w:szCs w:val="24"/>
              </w:rPr>
              <w:lastRenderedPageBreak/>
              <w:t>Curtin University of Technology</w:t>
            </w:r>
          </w:p>
        </w:tc>
        <w:tc>
          <w:tcPr>
            <w:tcW w:w="519" w:type="pct"/>
          </w:tcPr>
          <w:p w14:paraId="59852F1F"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12631</w:t>
            </w:r>
          </w:p>
        </w:tc>
        <w:tc>
          <w:tcPr>
            <w:tcW w:w="1174" w:type="pct"/>
          </w:tcPr>
          <w:p w14:paraId="656DB0AB"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Office of Research and Development</w:t>
            </w:r>
            <w:r w:rsidRPr="00966A5F">
              <w:rPr>
                <w:rFonts w:eastAsia="Calibri" w:cs="Arial"/>
                <w:szCs w:val="24"/>
              </w:rPr>
              <w:br/>
              <w:t>GPO Box U1987</w:t>
            </w:r>
            <w:r w:rsidRPr="00966A5F">
              <w:rPr>
                <w:rFonts w:eastAsia="Calibri" w:cs="Arial"/>
                <w:szCs w:val="24"/>
              </w:rPr>
              <w:br/>
              <w:t>PERTH WA 6845</w:t>
            </w:r>
            <w:r w:rsidRPr="00966A5F">
              <w:rPr>
                <w:rFonts w:eastAsia="Calibri" w:cs="Arial"/>
                <w:szCs w:val="24"/>
              </w:rPr>
              <w:br/>
              <w:t>Prof Graeme Wright</w:t>
            </w:r>
            <w:r w:rsidRPr="00966A5F">
              <w:rPr>
                <w:rFonts w:eastAsia="Calibri" w:cs="Arial"/>
                <w:szCs w:val="24"/>
              </w:rPr>
              <w:br/>
              <w:t>(08) 9266 3045</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55284A79"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215838AE" w14:textId="77777777" w:rsidTr="00CB4886">
                    <w:tc>
                      <w:tcPr>
                        <w:tcW w:w="5175" w:type="dxa"/>
                        <w:tcBorders>
                          <w:top w:val="nil"/>
                          <w:left w:val="nil"/>
                          <w:bottom w:val="nil"/>
                          <w:right w:val="nil"/>
                        </w:tcBorders>
                        <w:tcMar>
                          <w:top w:w="39" w:type="dxa"/>
                          <w:left w:w="39" w:type="dxa"/>
                          <w:bottom w:w="39" w:type="dxa"/>
                          <w:right w:w="39" w:type="dxa"/>
                        </w:tcMar>
                      </w:tcPr>
                      <w:p w14:paraId="3C1F8C5A" w14:textId="77777777" w:rsidR="00C9398A" w:rsidRPr="00966A5F" w:rsidRDefault="00C9398A" w:rsidP="00CB4886">
                        <w:pPr>
                          <w:spacing w:afterLines="120" w:after="288"/>
                          <w:rPr>
                            <w:rFonts w:cs="Arial"/>
                            <w:szCs w:val="24"/>
                          </w:rPr>
                        </w:pPr>
                        <w:r w:rsidRPr="00966A5F">
                          <w:rPr>
                            <w:rFonts w:eastAsia="Arial" w:cs="Arial"/>
                            <w:szCs w:val="24"/>
                          </w:rPr>
                          <w:t>0101, 0102, 0103, 0104, 0201, 0202, 0204, 0206, 0301, 0306, 0402, 0403, 0404, 0406, 0499, 0502, 0603, 0604, 0607, 0608, 0702, 0703, 0704, 0706, 0799, 0801, 0806, 0901, 0904, 0905, 0906, 0908, 0909, 0910, 0912, 0913, 0914, 0999, 1001, 1005, 1103, 1106, 1108, 1110, 1111, 1115, 1117, 1199, 1202, 1205, 1301, 1302, 1303, 1402, 1501, 1502, 1503, 1504, 1505, 1506, 1604, 1605, 1606, 1701, 170</w:t>
                        </w:r>
                        <w:r>
                          <w:rPr>
                            <w:rFonts w:eastAsia="Arial" w:cs="Arial"/>
                            <w:szCs w:val="24"/>
                          </w:rPr>
                          <w:t>2, 1801, 1904, 2001, 2002, 2103</w:t>
                        </w:r>
                        <w:r w:rsidRPr="00966A5F">
                          <w:rPr>
                            <w:rFonts w:eastAsia="Arial" w:cs="Arial"/>
                            <w:szCs w:val="24"/>
                          </w:rPr>
                          <w:t xml:space="preserve"> </w:t>
                        </w:r>
                      </w:p>
                    </w:tc>
                  </w:tr>
                </w:tbl>
                <w:p w14:paraId="508338D6" w14:textId="77777777" w:rsidR="00C9398A" w:rsidRPr="00966A5F" w:rsidRDefault="00C9398A" w:rsidP="00CB4886">
                  <w:pPr>
                    <w:spacing w:afterLines="120" w:after="288"/>
                    <w:rPr>
                      <w:rFonts w:cs="Arial"/>
                      <w:szCs w:val="24"/>
                    </w:rPr>
                  </w:pPr>
                </w:p>
              </w:tc>
            </w:tr>
          </w:tbl>
          <w:p w14:paraId="05BDF0E8"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131E15E4"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53FEC82A" w14:textId="77777777" w:rsidR="00C9398A" w:rsidRPr="00966A5F" w:rsidRDefault="00C9398A" w:rsidP="00CB4886">
            <w:pPr>
              <w:spacing w:afterLines="120" w:after="288"/>
              <w:rPr>
                <w:rFonts w:cs="Arial"/>
                <w:b w:val="0"/>
                <w:szCs w:val="24"/>
              </w:rPr>
            </w:pPr>
            <w:r w:rsidRPr="00966A5F">
              <w:rPr>
                <w:rFonts w:eastAsia="Calibri" w:cs="Arial"/>
                <w:b w:val="0"/>
                <w:szCs w:val="24"/>
              </w:rPr>
              <w:t>Cyntila Pty Ltd</w:t>
            </w:r>
          </w:p>
        </w:tc>
        <w:tc>
          <w:tcPr>
            <w:tcW w:w="519" w:type="pct"/>
          </w:tcPr>
          <w:p w14:paraId="7051D44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45700</w:t>
            </w:r>
          </w:p>
        </w:tc>
        <w:tc>
          <w:tcPr>
            <w:tcW w:w="1174" w:type="pct"/>
          </w:tcPr>
          <w:p w14:paraId="0E49FD58"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9 Business Park Drive</w:t>
            </w:r>
            <w:r w:rsidRPr="00966A5F">
              <w:rPr>
                <w:rFonts w:eastAsia="Calibri" w:cs="Arial"/>
                <w:szCs w:val="24"/>
              </w:rPr>
              <w:br/>
              <w:t>NOTTING HILL VIC 3168</w:t>
            </w:r>
            <w:r w:rsidRPr="00966A5F">
              <w:rPr>
                <w:rFonts w:eastAsia="Calibri" w:cs="Arial"/>
                <w:szCs w:val="24"/>
              </w:rPr>
              <w:br/>
              <w:t>Mr Stephen Lacey</w:t>
            </w:r>
            <w:r w:rsidRPr="00966A5F">
              <w:rPr>
                <w:rFonts w:eastAsia="Calibri" w:cs="Arial"/>
                <w:szCs w:val="24"/>
              </w:rPr>
              <w:br/>
              <w:t>(03) 9544 0099</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58A4E892"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6440984B" w14:textId="77777777" w:rsidTr="00CB4886">
                    <w:tc>
                      <w:tcPr>
                        <w:tcW w:w="5175" w:type="dxa"/>
                        <w:tcBorders>
                          <w:top w:val="nil"/>
                          <w:left w:val="nil"/>
                          <w:bottom w:val="nil"/>
                          <w:right w:val="nil"/>
                        </w:tcBorders>
                        <w:tcMar>
                          <w:top w:w="39" w:type="dxa"/>
                          <w:left w:w="39" w:type="dxa"/>
                          <w:bottom w:w="39" w:type="dxa"/>
                          <w:right w:w="39" w:type="dxa"/>
                        </w:tcMar>
                      </w:tcPr>
                      <w:p w14:paraId="4788C028" w14:textId="77777777" w:rsidR="00C9398A" w:rsidRPr="00966A5F" w:rsidRDefault="00C9398A" w:rsidP="00CB4886">
                        <w:pPr>
                          <w:spacing w:afterLines="120" w:after="288"/>
                          <w:rPr>
                            <w:rFonts w:cs="Arial"/>
                            <w:szCs w:val="24"/>
                          </w:rPr>
                        </w:pPr>
                        <w:r w:rsidRPr="00966A5F">
                          <w:rPr>
                            <w:rFonts w:eastAsia="Arial" w:cs="Arial"/>
                            <w:szCs w:val="24"/>
                          </w:rPr>
                          <w:t>0803, 0806, 0899, 0906</w:t>
                        </w:r>
                        <w:r>
                          <w:rPr>
                            <w:rFonts w:eastAsia="Arial" w:cs="Arial"/>
                            <w:szCs w:val="24"/>
                          </w:rPr>
                          <w:t>, 0912, 0913, 0999, 1005, 1006</w:t>
                        </w:r>
                      </w:p>
                    </w:tc>
                  </w:tr>
                </w:tbl>
                <w:p w14:paraId="1D1F6651" w14:textId="77777777" w:rsidR="00C9398A" w:rsidRPr="00966A5F" w:rsidRDefault="00C9398A" w:rsidP="00CB4886">
                  <w:pPr>
                    <w:spacing w:afterLines="120" w:after="288"/>
                    <w:rPr>
                      <w:rFonts w:cs="Arial"/>
                      <w:szCs w:val="24"/>
                    </w:rPr>
                  </w:pPr>
                </w:p>
              </w:tc>
            </w:tr>
          </w:tbl>
          <w:p w14:paraId="497B1D41"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37056E49"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043A860D" w14:textId="77777777" w:rsidR="00C9398A" w:rsidRPr="00966A5F" w:rsidRDefault="00C9398A" w:rsidP="00CB4886">
            <w:pPr>
              <w:spacing w:afterLines="120" w:after="288"/>
              <w:rPr>
                <w:rFonts w:cs="Arial"/>
                <w:b w:val="0"/>
                <w:szCs w:val="24"/>
              </w:rPr>
            </w:pPr>
            <w:r w:rsidRPr="00966A5F">
              <w:rPr>
                <w:rFonts w:eastAsia="Calibri" w:cs="Arial"/>
                <w:b w:val="0"/>
                <w:szCs w:val="24"/>
              </w:rPr>
              <w:t>D3 Product Design Pty Ltd</w:t>
            </w:r>
          </w:p>
        </w:tc>
        <w:tc>
          <w:tcPr>
            <w:tcW w:w="519" w:type="pct"/>
          </w:tcPr>
          <w:p w14:paraId="5435595E"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19240</w:t>
            </w:r>
          </w:p>
        </w:tc>
        <w:tc>
          <w:tcPr>
            <w:tcW w:w="1174" w:type="pct"/>
          </w:tcPr>
          <w:p w14:paraId="1DB25147"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106 Boundary Street</w:t>
            </w:r>
            <w:r w:rsidRPr="00966A5F">
              <w:rPr>
                <w:rFonts w:eastAsia="Calibri" w:cs="Arial"/>
                <w:szCs w:val="24"/>
              </w:rPr>
              <w:br/>
              <w:t>PADDINGTON NSW 2021</w:t>
            </w:r>
            <w:r w:rsidRPr="00966A5F">
              <w:rPr>
                <w:rFonts w:eastAsia="Calibri" w:cs="Arial"/>
                <w:szCs w:val="24"/>
              </w:rPr>
              <w:br/>
              <w:t>Mr Clive Solari</w:t>
            </w:r>
            <w:r w:rsidRPr="00966A5F">
              <w:rPr>
                <w:rFonts w:eastAsia="Calibri" w:cs="Arial"/>
                <w:szCs w:val="24"/>
              </w:rPr>
              <w:br/>
              <w:t>(02) 9361 6477</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2DCA64C4"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529A5696" w14:textId="77777777" w:rsidTr="00CB4886">
                    <w:tc>
                      <w:tcPr>
                        <w:tcW w:w="5175" w:type="dxa"/>
                        <w:tcBorders>
                          <w:top w:val="nil"/>
                          <w:left w:val="nil"/>
                          <w:bottom w:val="nil"/>
                          <w:right w:val="nil"/>
                        </w:tcBorders>
                        <w:tcMar>
                          <w:top w:w="39" w:type="dxa"/>
                          <w:left w:w="39" w:type="dxa"/>
                          <w:bottom w:w="39" w:type="dxa"/>
                          <w:right w:w="39" w:type="dxa"/>
                        </w:tcMar>
                      </w:tcPr>
                      <w:p w14:paraId="5CE4DA5F" w14:textId="77777777" w:rsidR="00C9398A" w:rsidRPr="00966A5F" w:rsidRDefault="00C9398A" w:rsidP="00CB4886">
                        <w:pPr>
                          <w:spacing w:afterLines="120" w:after="288"/>
                          <w:rPr>
                            <w:rFonts w:cs="Arial"/>
                            <w:szCs w:val="24"/>
                          </w:rPr>
                        </w:pPr>
                        <w:r>
                          <w:rPr>
                            <w:rFonts w:eastAsia="Arial" w:cs="Arial"/>
                            <w:szCs w:val="24"/>
                          </w:rPr>
                          <w:t>0913</w:t>
                        </w:r>
                      </w:p>
                    </w:tc>
                  </w:tr>
                </w:tbl>
                <w:p w14:paraId="05F89DCD" w14:textId="77777777" w:rsidR="00C9398A" w:rsidRPr="00966A5F" w:rsidRDefault="00C9398A" w:rsidP="00CB4886">
                  <w:pPr>
                    <w:spacing w:afterLines="120" w:after="288"/>
                    <w:rPr>
                      <w:rFonts w:cs="Arial"/>
                      <w:szCs w:val="24"/>
                    </w:rPr>
                  </w:pPr>
                </w:p>
              </w:tc>
            </w:tr>
          </w:tbl>
          <w:p w14:paraId="48887BE2"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451FF6F1"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6664B08C" w14:textId="77777777" w:rsidR="00C9398A" w:rsidRPr="00966A5F" w:rsidRDefault="00C9398A" w:rsidP="00CB4886">
            <w:pPr>
              <w:spacing w:afterLines="120" w:after="288"/>
              <w:rPr>
                <w:rFonts w:cs="Arial"/>
                <w:b w:val="0"/>
                <w:szCs w:val="24"/>
              </w:rPr>
            </w:pPr>
            <w:r w:rsidRPr="00966A5F">
              <w:rPr>
                <w:rFonts w:eastAsia="Calibri" w:cs="Arial"/>
                <w:b w:val="0"/>
                <w:szCs w:val="24"/>
              </w:rPr>
              <w:t>Dairy Innovation Australia Limited</w:t>
            </w:r>
          </w:p>
        </w:tc>
        <w:tc>
          <w:tcPr>
            <w:tcW w:w="519" w:type="pct"/>
          </w:tcPr>
          <w:p w14:paraId="3FD5D662"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19143</w:t>
            </w:r>
          </w:p>
        </w:tc>
        <w:tc>
          <w:tcPr>
            <w:tcW w:w="1174" w:type="pct"/>
          </w:tcPr>
          <w:p w14:paraId="098E3A2F"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180 Princes Highway</w:t>
            </w:r>
            <w:r w:rsidRPr="00966A5F">
              <w:rPr>
                <w:rFonts w:eastAsia="Calibri" w:cs="Arial"/>
                <w:szCs w:val="24"/>
              </w:rPr>
              <w:br/>
              <w:t>WERRIBEE VIC 3030</w:t>
            </w:r>
            <w:r w:rsidRPr="00966A5F">
              <w:rPr>
                <w:rFonts w:eastAsia="Calibri" w:cs="Arial"/>
                <w:szCs w:val="24"/>
              </w:rPr>
              <w:br/>
              <w:t>Dr Ian Powell</w:t>
            </w:r>
            <w:r w:rsidRPr="00966A5F">
              <w:rPr>
                <w:rFonts w:eastAsia="Calibri" w:cs="Arial"/>
                <w:szCs w:val="24"/>
              </w:rPr>
              <w:br/>
              <w:t>(03) 9974 8910</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55A630A3"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24E8DAF3" w14:textId="77777777" w:rsidTr="00CB4886">
                    <w:tc>
                      <w:tcPr>
                        <w:tcW w:w="5175" w:type="dxa"/>
                        <w:tcBorders>
                          <w:top w:val="nil"/>
                          <w:left w:val="nil"/>
                          <w:bottom w:val="nil"/>
                          <w:right w:val="nil"/>
                        </w:tcBorders>
                        <w:tcMar>
                          <w:top w:w="39" w:type="dxa"/>
                          <w:left w:w="39" w:type="dxa"/>
                          <w:bottom w:w="39" w:type="dxa"/>
                          <w:right w:w="39" w:type="dxa"/>
                        </w:tcMar>
                      </w:tcPr>
                      <w:p w14:paraId="305AC29D" w14:textId="77777777" w:rsidR="00C9398A" w:rsidRPr="00966A5F" w:rsidRDefault="00C9398A" w:rsidP="00CB4886">
                        <w:pPr>
                          <w:spacing w:afterLines="120" w:after="288"/>
                          <w:rPr>
                            <w:rFonts w:cs="Arial"/>
                            <w:szCs w:val="24"/>
                          </w:rPr>
                        </w:pPr>
                        <w:r>
                          <w:rPr>
                            <w:rFonts w:eastAsia="Arial" w:cs="Arial"/>
                            <w:szCs w:val="24"/>
                          </w:rPr>
                          <w:t>0605, 0904, 0908</w:t>
                        </w:r>
                      </w:p>
                    </w:tc>
                  </w:tr>
                </w:tbl>
                <w:p w14:paraId="142474EC" w14:textId="77777777" w:rsidR="00C9398A" w:rsidRPr="00966A5F" w:rsidRDefault="00C9398A" w:rsidP="00CB4886">
                  <w:pPr>
                    <w:spacing w:afterLines="120" w:after="288"/>
                    <w:rPr>
                      <w:rFonts w:cs="Arial"/>
                      <w:szCs w:val="24"/>
                    </w:rPr>
                  </w:pPr>
                </w:p>
              </w:tc>
            </w:tr>
          </w:tbl>
          <w:p w14:paraId="63A4D22D"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2F565651"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76515948" w14:textId="77777777" w:rsidR="00C9398A" w:rsidRPr="00966A5F" w:rsidRDefault="00C9398A" w:rsidP="00CB4886">
            <w:pPr>
              <w:spacing w:afterLines="120" w:after="288"/>
              <w:rPr>
                <w:rFonts w:cs="Arial"/>
                <w:b w:val="0"/>
                <w:szCs w:val="24"/>
              </w:rPr>
            </w:pPr>
            <w:r w:rsidRPr="00966A5F">
              <w:rPr>
                <w:rFonts w:eastAsia="Calibri" w:cs="Arial"/>
                <w:b w:val="0"/>
                <w:szCs w:val="24"/>
              </w:rPr>
              <w:t>Datapharm Australia Pty Ltd</w:t>
            </w:r>
          </w:p>
        </w:tc>
        <w:tc>
          <w:tcPr>
            <w:tcW w:w="519" w:type="pct"/>
          </w:tcPr>
          <w:p w14:paraId="29DB2847"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88122</w:t>
            </w:r>
          </w:p>
        </w:tc>
        <w:tc>
          <w:tcPr>
            <w:tcW w:w="1174" w:type="pct"/>
          </w:tcPr>
          <w:p w14:paraId="57A4EED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 xml:space="preserve">PO Box 220 </w:t>
            </w:r>
            <w:r w:rsidRPr="00966A5F">
              <w:rPr>
                <w:rFonts w:eastAsia="Calibri" w:cs="Arial"/>
                <w:szCs w:val="24"/>
              </w:rPr>
              <w:br/>
              <w:t>FIVE DOCK NSW 2046</w:t>
            </w:r>
            <w:r w:rsidRPr="00966A5F">
              <w:rPr>
                <w:rFonts w:eastAsia="Calibri" w:cs="Arial"/>
                <w:szCs w:val="24"/>
              </w:rPr>
              <w:br/>
              <w:t>Dr Helen Allars</w:t>
            </w:r>
            <w:r w:rsidRPr="00966A5F">
              <w:rPr>
                <w:rFonts w:eastAsia="Calibri" w:cs="Arial"/>
                <w:szCs w:val="24"/>
              </w:rPr>
              <w:br/>
              <w:t>(02) 9719 2800</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699535A6"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65CED44E" w14:textId="77777777" w:rsidTr="00CB4886">
                    <w:tc>
                      <w:tcPr>
                        <w:tcW w:w="5175" w:type="dxa"/>
                        <w:tcBorders>
                          <w:top w:val="nil"/>
                          <w:left w:val="nil"/>
                          <w:bottom w:val="nil"/>
                          <w:right w:val="nil"/>
                        </w:tcBorders>
                        <w:tcMar>
                          <w:top w:w="39" w:type="dxa"/>
                          <w:left w:w="39" w:type="dxa"/>
                          <w:bottom w:w="39" w:type="dxa"/>
                          <w:right w:w="39" w:type="dxa"/>
                        </w:tcMar>
                      </w:tcPr>
                      <w:p w14:paraId="6D6C10D6" w14:textId="77777777" w:rsidR="00C9398A" w:rsidRPr="00966A5F" w:rsidRDefault="00C9398A" w:rsidP="00CB4886">
                        <w:pPr>
                          <w:spacing w:afterLines="120" w:after="288"/>
                          <w:rPr>
                            <w:rFonts w:cs="Arial"/>
                            <w:szCs w:val="24"/>
                          </w:rPr>
                        </w:pPr>
                        <w:r w:rsidRPr="00966A5F">
                          <w:rPr>
                            <w:rFonts w:eastAsia="Arial" w:cs="Arial"/>
                            <w:szCs w:val="24"/>
                          </w:rPr>
                          <w:t>0104, 0199, 0799, 0903, 1004</w:t>
                        </w:r>
                        <w:r>
                          <w:rPr>
                            <w:rFonts w:eastAsia="Arial" w:cs="Arial"/>
                            <w:szCs w:val="24"/>
                          </w:rPr>
                          <w:t>, 1103, 1104, 1105, 1199, 1605</w:t>
                        </w:r>
                      </w:p>
                    </w:tc>
                  </w:tr>
                </w:tbl>
                <w:p w14:paraId="4AB3AA33" w14:textId="77777777" w:rsidR="00C9398A" w:rsidRPr="00966A5F" w:rsidRDefault="00C9398A" w:rsidP="00CB4886">
                  <w:pPr>
                    <w:spacing w:afterLines="120" w:after="288"/>
                    <w:rPr>
                      <w:rFonts w:cs="Arial"/>
                      <w:szCs w:val="24"/>
                    </w:rPr>
                  </w:pPr>
                </w:p>
              </w:tc>
            </w:tr>
          </w:tbl>
          <w:p w14:paraId="1C381A51"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57660E91"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1E3A2071" w14:textId="77777777" w:rsidR="00C9398A" w:rsidRPr="00966A5F" w:rsidRDefault="00C9398A" w:rsidP="00CB4886">
            <w:pPr>
              <w:spacing w:afterLines="120" w:after="288"/>
              <w:rPr>
                <w:rFonts w:cs="Arial"/>
                <w:b w:val="0"/>
                <w:szCs w:val="24"/>
              </w:rPr>
            </w:pPr>
            <w:r w:rsidRPr="00966A5F">
              <w:rPr>
                <w:rFonts w:eastAsia="Calibri" w:cs="Arial"/>
                <w:b w:val="0"/>
                <w:szCs w:val="24"/>
              </w:rPr>
              <w:lastRenderedPageBreak/>
              <w:t>Deakin University</w:t>
            </w:r>
          </w:p>
        </w:tc>
        <w:tc>
          <w:tcPr>
            <w:tcW w:w="519" w:type="pct"/>
          </w:tcPr>
          <w:p w14:paraId="36FB5FAD"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30741</w:t>
            </w:r>
          </w:p>
        </w:tc>
        <w:tc>
          <w:tcPr>
            <w:tcW w:w="1174" w:type="pct"/>
          </w:tcPr>
          <w:p w14:paraId="64923468"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Locked Bag 20000</w:t>
            </w:r>
            <w:r w:rsidRPr="00966A5F">
              <w:rPr>
                <w:rFonts w:eastAsia="Calibri" w:cs="Arial"/>
                <w:szCs w:val="24"/>
              </w:rPr>
              <w:br/>
              <w:t>GEELONG VIC 3220</w:t>
            </w:r>
            <w:r w:rsidRPr="00966A5F">
              <w:rPr>
                <w:rFonts w:eastAsia="Calibri" w:cs="Arial"/>
                <w:szCs w:val="24"/>
              </w:rPr>
              <w:br/>
              <w:t>Mr Chris Thompson</w:t>
            </w:r>
            <w:r w:rsidRPr="00966A5F">
              <w:rPr>
                <w:rFonts w:eastAsia="Calibri" w:cs="Arial"/>
                <w:szCs w:val="24"/>
              </w:rPr>
              <w:br/>
              <w:t>(03) 5227 2159</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4AF95A97"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6149DF1C" w14:textId="77777777" w:rsidTr="00CB4886">
                    <w:tc>
                      <w:tcPr>
                        <w:tcW w:w="5175" w:type="dxa"/>
                        <w:tcBorders>
                          <w:top w:val="nil"/>
                          <w:left w:val="nil"/>
                          <w:bottom w:val="nil"/>
                          <w:right w:val="nil"/>
                        </w:tcBorders>
                        <w:tcMar>
                          <w:top w:w="39" w:type="dxa"/>
                          <w:left w:w="39" w:type="dxa"/>
                          <w:bottom w:w="39" w:type="dxa"/>
                          <w:right w:w="39" w:type="dxa"/>
                        </w:tcMar>
                      </w:tcPr>
                      <w:p w14:paraId="57F15B56" w14:textId="77777777" w:rsidR="00C9398A" w:rsidRPr="00966A5F" w:rsidRDefault="00C9398A" w:rsidP="00CB4886">
                        <w:pPr>
                          <w:spacing w:afterLines="120" w:after="288"/>
                          <w:rPr>
                            <w:rFonts w:cs="Arial"/>
                            <w:szCs w:val="24"/>
                          </w:rPr>
                        </w:pPr>
                        <w:r w:rsidRPr="00966A5F">
                          <w:rPr>
                            <w:rFonts w:eastAsia="Arial" w:cs="Arial"/>
                            <w:szCs w:val="24"/>
                          </w:rPr>
                          <w:t>0101, 0104, 0199, 0301, 0302, 0303, 0304, 0306, 0399, 0403, 0405, 0406, 0499, 0502, 0601, 0602, 0603, 0605, 0607, 0608, 0699, 0704, 0799, 0801, 0802, 0803, 0805, 0806, 0899, 0903, 0905, 0906, 0908, 0910, 0912, 0913, 0999, 1001, 1005, 1007, 1101, 1103, 1106, 1108, 1109, 1110, 1111, 1113, 1115, 1116, 1117, 1199, 1201, 1202, 1301, 1302, 1303, 1401, 1402, 1403, 1499, 1501, 1502, 1503, 1504, 1505, 1506, 1599, 1602, 1605, 1606, 1608, 1701, 1801, 1902, 1904, 1905, 1999, 2001, 2002</w:t>
                        </w:r>
                        <w:r>
                          <w:rPr>
                            <w:rFonts w:eastAsia="Arial" w:cs="Arial"/>
                            <w:szCs w:val="24"/>
                          </w:rPr>
                          <w:t>, 2005, 2102, 2103, 2202, 2203</w:t>
                        </w:r>
                      </w:p>
                    </w:tc>
                  </w:tr>
                </w:tbl>
                <w:p w14:paraId="6A013273" w14:textId="77777777" w:rsidR="00C9398A" w:rsidRPr="00966A5F" w:rsidRDefault="00C9398A" w:rsidP="00CB4886">
                  <w:pPr>
                    <w:spacing w:afterLines="120" w:after="288"/>
                    <w:rPr>
                      <w:rFonts w:cs="Arial"/>
                      <w:szCs w:val="24"/>
                    </w:rPr>
                  </w:pPr>
                </w:p>
              </w:tc>
            </w:tr>
          </w:tbl>
          <w:p w14:paraId="5B153383"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1630EDE8"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0149B2B0" w14:textId="77777777" w:rsidR="00C9398A" w:rsidRPr="00966A5F" w:rsidRDefault="00C9398A" w:rsidP="00CB4886">
            <w:pPr>
              <w:spacing w:afterLines="120" w:after="288"/>
              <w:rPr>
                <w:rFonts w:cs="Arial"/>
                <w:b w:val="0"/>
                <w:szCs w:val="24"/>
              </w:rPr>
            </w:pPr>
            <w:r w:rsidRPr="00966A5F">
              <w:rPr>
                <w:rFonts w:eastAsia="Calibri" w:cs="Arial"/>
                <w:b w:val="0"/>
                <w:szCs w:val="24"/>
              </w:rPr>
              <w:t>Defence Science and Technology Group</w:t>
            </w:r>
          </w:p>
        </w:tc>
        <w:tc>
          <w:tcPr>
            <w:tcW w:w="519" w:type="pct"/>
          </w:tcPr>
          <w:p w14:paraId="0358AD88"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13288</w:t>
            </w:r>
          </w:p>
        </w:tc>
        <w:tc>
          <w:tcPr>
            <w:tcW w:w="1174" w:type="pct"/>
          </w:tcPr>
          <w:p w14:paraId="7C05F898"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DST Group Headquaters, F2-2-03</w:t>
            </w:r>
            <w:r w:rsidRPr="00966A5F">
              <w:rPr>
                <w:rFonts w:eastAsia="Calibri" w:cs="Arial"/>
                <w:szCs w:val="24"/>
              </w:rPr>
              <w:br/>
              <w:t>Department of Defence</w:t>
            </w:r>
            <w:r w:rsidRPr="00966A5F">
              <w:rPr>
                <w:rFonts w:eastAsia="Calibri" w:cs="Arial"/>
                <w:szCs w:val="24"/>
              </w:rPr>
              <w:br/>
              <w:t>PO Box 7931</w:t>
            </w:r>
            <w:r w:rsidRPr="00966A5F">
              <w:rPr>
                <w:rFonts w:eastAsia="Calibri" w:cs="Arial"/>
                <w:szCs w:val="24"/>
              </w:rPr>
              <w:br/>
              <w:t>CANBERRA ACT 2610</w:t>
            </w:r>
            <w:r w:rsidRPr="00966A5F">
              <w:rPr>
                <w:rFonts w:eastAsia="Calibri" w:cs="Arial"/>
                <w:szCs w:val="24"/>
              </w:rPr>
              <w:br/>
              <w:t>Dr Len Sciacca</w:t>
            </w:r>
            <w:r w:rsidRPr="00966A5F">
              <w:rPr>
                <w:rFonts w:eastAsia="Calibri" w:cs="Arial"/>
                <w:szCs w:val="24"/>
              </w:rPr>
              <w:br/>
              <w:t>(02) 6128 6304</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37C37D11"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17C861F1" w14:textId="77777777" w:rsidTr="00CB4886">
                    <w:tc>
                      <w:tcPr>
                        <w:tcW w:w="5175" w:type="dxa"/>
                        <w:tcBorders>
                          <w:top w:val="nil"/>
                          <w:left w:val="nil"/>
                          <w:bottom w:val="nil"/>
                          <w:right w:val="nil"/>
                        </w:tcBorders>
                        <w:tcMar>
                          <w:top w:w="39" w:type="dxa"/>
                          <w:left w:w="39" w:type="dxa"/>
                          <w:bottom w:w="39" w:type="dxa"/>
                          <w:right w:w="39" w:type="dxa"/>
                        </w:tcMar>
                      </w:tcPr>
                      <w:p w14:paraId="0C1EE1C8" w14:textId="77777777" w:rsidR="00C9398A" w:rsidRPr="00966A5F" w:rsidRDefault="00C9398A" w:rsidP="00CB4886">
                        <w:pPr>
                          <w:spacing w:afterLines="120" w:after="288"/>
                          <w:rPr>
                            <w:rFonts w:cs="Arial"/>
                            <w:szCs w:val="24"/>
                          </w:rPr>
                        </w:pPr>
                        <w:r w:rsidRPr="00966A5F">
                          <w:rPr>
                            <w:rFonts w:eastAsia="Arial" w:cs="Arial"/>
                            <w:szCs w:val="24"/>
                          </w:rPr>
                          <w:t>0202, 0205, 0299, 0301, 0302, 0304, 0306, 0803, 0806, 0901, 0904, 0905, 0906, 0908, 0910, 0912, 0</w:t>
                        </w:r>
                        <w:r>
                          <w:rPr>
                            <w:rFonts w:eastAsia="Arial" w:cs="Arial"/>
                            <w:szCs w:val="24"/>
                          </w:rPr>
                          <w:t>913, 0914, 0999, 1005, 1006</w:t>
                        </w:r>
                        <w:r w:rsidRPr="00966A5F">
                          <w:rPr>
                            <w:rFonts w:eastAsia="Arial" w:cs="Arial"/>
                            <w:szCs w:val="24"/>
                          </w:rPr>
                          <w:t xml:space="preserve"> </w:t>
                        </w:r>
                      </w:p>
                    </w:tc>
                  </w:tr>
                </w:tbl>
                <w:p w14:paraId="7D621B6F" w14:textId="77777777" w:rsidR="00C9398A" w:rsidRPr="00966A5F" w:rsidRDefault="00C9398A" w:rsidP="00CB4886">
                  <w:pPr>
                    <w:spacing w:afterLines="120" w:after="288"/>
                    <w:rPr>
                      <w:rFonts w:cs="Arial"/>
                      <w:szCs w:val="24"/>
                    </w:rPr>
                  </w:pPr>
                </w:p>
              </w:tc>
            </w:tr>
          </w:tbl>
          <w:p w14:paraId="61A1C5DF"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0D93150A"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6E23945A" w14:textId="77777777" w:rsidR="00C9398A" w:rsidRPr="00966A5F" w:rsidRDefault="00C9398A" w:rsidP="00CB4886">
            <w:pPr>
              <w:spacing w:afterLines="120" w:after="288"/>
              <w:rPr>
                <w:rFonts w:cs="Arial"/>
                <w:b w:val="0"/>
                <w:szCs w:val="24"/>
              </w:rPr>
            </w:pPr>
            <w:r w:rsidRPr="00966A5F">
              <w:rPr>
                <w:rFonts w:eastAsia="Calibri" w:cs="Arial"/>
                <w:b w:val="0"/>
                <w:szCs w:val="24"/>
              </w:rPr>
              <w:t>Department of Agriculture and Fisheries</w:t>
            </w:r>
          </w:p>
        </w:tc>
        <w:tc>
          <w:tcPr>
            <w:tcW w:w="519" w:type="pct"/>
          </w:tcPr>
          <w:p w14:paraId="65FF2DF0"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03919</w:t>
            </w:r>
          </w:p>
        </w:tc>
        <w:tc>
          <w:tcPr>
            <w:tcW w:w="1174" w:type="pct"/>
          </w:tcPr>
          <w:p w14:paraId="09924A19"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GPO Box 46</w:t>
            </w:r>
            <w:r w:rsidRPr="00966A5F">
              <w:rPr>
                <w:rFonts w:eastAsia="Calibri" w:cs="Arial"/>
                <w:szCs w:val="24"/>
              </w:rPr>
              <w:br/>
              <w:t>BRISBANE QLD 4001</w:t>
            </w:r>
            <w:r w:rsidRPr="00966A5F">
              <w:rPr>
                <w:rFonts w:eastAsia="Calibri" w:cs="Arial"/>
                <w:szCs w:val="24"/>
              </w:rPr>
              <w:br/>
              <w:t>Mr Wayne Hall</w:t>
            </w:r>
            <w:r w:rsidRPr="00966A5F">
              <w:rPr>
                <w:rFonts w:eastAsia="Calibri" w:cs="Arial"/>
                <w:szCs w:val="24"/>
              </w:rPr>
              <w:br/>
              <w:t>(07) 3239 3033</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40D98158"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1E90C093" w14:textId="77777777" w:rsidTr="00CB4886">
                    <w:tc>
                      <w:tcPr>
                        <w:tcW w:w="5175" w:type="dxa"/>
                        <w:tcBorders>
                          <w:top w:val="nil"/>
                          <w:left w:val="nil"/>
                          <w:bottom w:val="nil"/>
                          <w:right w:val="nil"/>
                        </w:tcBorders>
                        <w:tcMar>
                          <w:top w:w="39" w:type="dxa"/>
                          <w:left w:w="39" w:type="dxa"/>
                          <w:bottom w:w="39" w:type="dxa"/>
                          <w:right w:w="39" w:type="dxa"/>
                        </w:tcMar>
                      </w:tcPr>
                      <w:p w14:paraId="4C3168DD" w14:textId="77777777" w:rsidR="00C9398A" w:rsidRPr="00966A5F" w:rsidRDefault="00C9398A" w:rsidP="00CB4886">
                        <w:pPr>
                          <w:spacing w:afterLines="120" w:after="288"/>
                          <w:rPr>
                            <w:rFonts w:cs="Arial"/>
                            <w:szCs w:val="24"/>
                          </w:rPr>
                        </w:pPr>
                        <w:r w:rsidRPr="00966A5F">
                          <w:rPr>
                            <w:rFonts w:eastAsia="Arial" w:cs="Arial"/>
                            <w:szCs w:val="24"/>
                          </w:rPr>
                          <w:t>0605, 0702, 0703, 0704, 0705</w:t>
                        </w:r>
                        <w:r>
                          <w:rPr>
                            <w:rFonts w:eastAsia="Arial" w:cs="Arial"/>
                            <w:szCs w:val="24"/>
                          </w:rPr>
                          <w:t>, 0706, 0707, 0799, 0908, 1001</w:t>
                        </w:r>
                      </w:p>
                    </w:tc>
                  </w:tr>
                </w:tbl>
                <w:p w14:paraId="32389C86" w14:textId="77777777" w:rsidR="00C9398A" w:rsidRPr="00966A5F" w:rsidRDefault="00C9398A" w:rsidP="00CB4886">
                  <w:pPr>
                    <w:spacing w:afterLines="120" w:after="288"/>
                    <w:rPr>
                      <w:rFonts w:cs="Arial"/>
                      <w:szCs w:val="24"/>
                    </w:rPr>
                  </w:pPr>
                </w:p>
              </w:tc>
            </w:tr>
          </w:tbl>
          <w:p w14:paraId="7343DD70"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582C25AD"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5E9AE424" w14:textId="77777777" w:rsidR="00C9398A" w:rsidRPr="00966A5F" w:rsidRDefault="00C9398A" w:rsidP="00CB4886">
            <w:pPr>
              <w:spacing w:afterLines="120" w:after="288"/>
              <w:rPr>
                <w:rFonts w:cs="Arial"/>
                <w:b w:val="0"/>
                <w:szCs w:val="24"/>
              </w:rPr>
            </w:pPr>
            <w:r w:rsidRPr="00966A5F">
              <w:rPr>
                <w:rFonts w:eastAsia="Calibri" w:cs="Arial"/>
                <w:b w:val="0"/>
                <w:szCs w:val="24"/>
              </w:rPr>
              <w:t>Department of Economic Development, Jobs, Transport and Resources (DEDJTR)</w:t>
            </w:r>
          </w:p>
        </w:tc>
        <w:tc>
          <w:tcPr>
            <w:tcW w:w="519" w:type="pct"/>
          </w:tcPr>
          <w:p w14:paraId="772F2C2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39034</w:t>
            </w:r>
          </w:p>
        </w:tc>
        <w:tc>
          <w:tcPr>
            <w:tcW w:w="1174" w:type="pct"/>
          </w:tcPr>
          <w:p w14:paraId="67BE4775"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GPO Box 4509</w:t>
            </w:r>
            <w:r w:rsidRPr="00966A5F">
              <w:rPr>
                <w:rFonts w:eastAsia="Calibri" w:cs="Arial"/>
                <w:szCs w:val="24"/>
              </w:rPr>
              <w:br/>
              <w:t>MELBOURNE VIC 3001</w:t>
            </w:r>
            <w:r w:rsidRPr="00966A5F">
              <w:rPr>
                <w:rFonts w:eastAsia="Calibri" w:cs="Arial"/>
                <w:szCs w:val="24"/>
              </w:rPr>
              <w:br/>
              <w:t>Dr Ragini Wheatcroft</w:t>
            </w:r>
            <w:r w:rsidRPr="00966A5F">
              <w:rPr>
                <w:rFonts w:eastAsia="Calibri" w:cs="Arial"/>
                <w:szCs w:val="24"/>
              </w:rPr>
              <w:br/>
              <w:t>(03) 8392 7180</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1E79703D"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6409A664" w14:textId="77777777" w:rsidTr="00CB4886">
                    <w:tc>
                      <w:tcPr>
                        <w:tcW w:w="5175" w:type="dxa"/>
                        <w:tcBorders>
                          <w:top w:val="nil"/>
                          <w:left w:val="nil"/>
                          <w:bottom w:val="nil"/>
                          <w:right w:val="nil"/>
                        </w:tcBorders>
                        <w:tcMar>
                          <w:top w:w="39" w:type="dxa"/>
                          <w:left w:w="39" w:type="dxa"/>
                          <w:bottom w:w="39" w:type="dxa"/>
                          <w:right w:w="39" w:type="dxa"/>
                        </w:tcMar>
                      </w:tcPr>
                      <w:p w14:paraId="09C84B9E" w14:textId="77777777" w:rsidR="00C9398A" w:rsidRPr="00966A5F" w:rsidRDefault="00C9398A" w:rsidP="00CB4886">
                        <w:pPr>
                          <w:spacing w:afterLines="120" w:after="288"/>
                          <w:rPr>
                            <w:rFonts w:cs="Arial"/>
                            <w:szCs w:val="24"/>
                          </w:rPr>
                        </w:pPr>
                        <w:r w:rsidRPr="00966A5F">
                          <w:rPr>
                            <w:rFonts w:eastAsia="Arial" w:cs="Arial"/>
                            <w:szCs w:val="24"/>
                          </w:rPr>
                          <w:t>0301, 0302, 0305, 0503, 0601, 0604, 0605, 0607, 0701, 0702, 0703, 0704, 0706, 0707, 0799, 0802, 0806, 0907, 0908, 1001, 1005</w:t>
                        </w:r>
                        <w:r>
                          <w:rPr>
                            <w:rFonts w:eastAsia="Arial" w:cs="Arial"/>
                            <w:szCs w:val="24"/>
                          </w:rPr>
                          <w:t>, 1402, 1403, 1605, 1606, 1702</w:t>
                        </w:r>
                      </w:p>
                    </w:tc>
                  </w:tr>
                </w:tbl>
                <w:p w14:paraId="61413ACB" w14:textId="77777777" w:rsidR="00C9398A" w:rsidRPr="00966A5F" w:rsidRDefault="00C9398A" w:rsidP="00CB4886">
                  <w:pPr>
                    <w:spacing w:afterLines="120" w:after="288"/>
                    <w:rPr>
                      <w:rFonts w:cs="Arial"/>
                      <w:szCs w:val="24"/>
                    </w:rPr>
                  </w:pPr>
                </w:p>
              </w:tc>
            </w:tr>
          </w:tbl>
          <w:p w14:paraId="33D39C9E"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59634F9D"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30AE343E" w14:textId="77777777" w:rsidR="00C9398A" w:rsidRPr="00966A5F" w:rsidRDefault="00C9398A" w:rsidP="00CB4886">
            <w:pPr>
              <w:spacing w:afterLines="120" w:after="288"/>
              <w:rPr>
                <w:rFonts w:cs="Arial"/>
                <w:b w:val="0"/>
                <w:szCs w:val="24"/>
              </w:rPr>
            </w:pPr>
            <w:r w:rsidRPr="00966A5F">
              <w:rPr>
                <w:rFonts w:eastAsia="Calibri" w:cs="Arial"/>
                <w:b w:val="0"/>
                <w:szCs w:val="24"/>
              </w:rPr>
              <w:lastRenderedPageBreak/>
              <w:t>Department of Environment, Land, Water &amp; Planning</w:t>
            </w:r>
          </w:p>
        </w:tc>
        <w:tc>
          <w:tcPr>
            <w:tcW w:w="519" w:type="pct"/>
          </w:tcPr>
          <w:p w14:paraId="2616F28F"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39035</w:t>
            </w:r>
          </w:p>
        </w:tc>
        <w:tc>
          <w:tcPr>
            <w:tcW w:w="1174" w:type="pct"/>
          </w:tcPr>
          <w:p w14:paraId="59642F17"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Arthur Ryan Institute for Environment Research</w:t>
            </w:r>
            <w:r w:rsidRPr="00966A5F">
              <w:rPr>
                <w:rFonts w:eastAsia="Calibri" w:cs="Arial"/>
                <w:szCs w:val="24"/>
              </w:rPr>
              <w:br/>
              <w:t>PO Box 137</w:t>
            </w:r>
            <w:r w:rsidRPr="00966A5F">
              <w:rPr>
                <w:rFonts w:eastAsia="Calibri" w:cs="Arial"/>
                <w:szCs w:val="24"/>
              </w:rPr>
              <w:br/>
              <w:t>HEIDELBERG VIC 3084</w:t>
            </w:r>
            <w:r w:rsidRPr="00966A5F">
              <w:rPr>
                <w:rFonts w:eastAsia="Calibri" w:cs="Arial"/>
                <w:szCs w:val="24"/>
              </w:rPr>
              <w:br/>
              <w:t>Ms Corrinne Wong</w:t>
            </w:r>
            <w:r w:rsidRPr="00966A5F">
              <w:rPr>
                <w:rFonts w:eastAsia="Calibri" w:cs="Arial"/>
                <w:szCs w:val="24"/>
              </w:rPr>
              <w:br/>
              <w:t>(03) 9450 8600</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0ACDD134"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1410E26A" w14:textId="77777777" w:rsidTr="00CB4886">
                    <w:tc>
                      <w:tcPr>
                        <w:tcW w:w="5175" w:type="dxa"/>
                        <w:tcBorders>
                          <w:top w:val="nil"/>
                          <w:left w:val="nil"/>
                          <w:bottom w:val="nil"/>
                          <w:right w:val="nil"/>
                        </w:tcBorders>
                        <w:tcMar>
                          <w:top w:w="39" w:type="dxa"/>
                          <w:left w:w="39" w:type="dxa"/>
                          <w:bottom w:w="39" w:type="dxa"/>
                          <w:right w:w="39" w:type="dxa"/>
                        </w:tcMar>
                      </w:tcPr>
                      <w:p w14:paraId="736F68B5" w14:textId="77777777" w:rsidR="00C9398A" w:rsidRPr="00966A5F" w:rsidRDefault="00C9398A" w:rsidP="00CB4886">
                        <w:pPr>
                          <w:spacing w:afterLines="120" w:after="288"/>
                          <w:rPr>
                            <w:rFonts w:cs="Arial"/>
                            <w:szCs w:val="24"/>
                          </w:rPr>
                        </w:pPr>
                        <w:r>
                          <w:rPr>
                            <w:rFonts w:eastAsia="Arial" w:cs="Arial"/>
                            <w:szCs w:val="24"/>
                          </w:rPr>
                          <w:t>0603, 0607, 0608, 0704, 0705</w:t>
                        </w:r>
                        <w:r w:rsidRPr="00966A5F">
                          <w:rPr>
                            <w:rFonts w:eastAsia="Arial" w:cs="Arial"/>
                            <w:szCs w:val="24"/>
                          </w:rPr>
                          <w:t xml:space="preserve"> </w:t>
                        </w:r>
                      </w:p>
                    </w:tc>
                  </w:tr>
                </w:tbl>
                <w:p w14:paraId="66CABD52" w14:textId="77777777" w:rsidR="00C9398A" w:rsidRPr="00966A5F" w:rsidRDefault="00C9398A" w:rsidP="00CB4886">
                  <w:pPr>
                    <w:spacing w:afterLines="120" w:after="288"/>
                    <w:rPr>
                      <w:rFonts w:cs="Arial"/>
                      <w:szCs w:val="24"/>
                    </w:rPr>
                  </w:pPr>
                </w:p>
              </w:tc>
            </w:tr>
          </w:tbl>
          <w:p w14:paraId="14DF6646"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075CE9FA"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51F21F1D" w14:textId="77777777" w:rsidR="00C9398A" w:rsidRPr="00966A5F" w:rsidRDefault="00C9398A" w:rsidP="00CB4886">
            <w:pPr>
              <w:spacing w:afterLines="120" w:after="288"/>
              <w:rPr>
                <w:rFonts w:cs="Arial"/>
                <w:b w:val="0"/>
                <w:szCs w:val="24"/>
              </w:rPr>
            </w:pPr>
            <w:r w:rsidRPr="00966A5F">
              <w:rPr>
                <w:rFonts w:eastAsia="Calibri" w:cs="Arial"/>
                <w:b w:val="0"/>
                <w:szCs w:val="24"/>
              </w:rPr>
              <w:t>Department of Land Resource Management (DLRM)</w:t>
            </w:r>
          </w:p>
        </w:tc>
        <w:tc>
          <w:tcPr>
            <w:tcW w:w="519" w:type="pct"/>
          </w:tcPr>
          <w:p w14:paraId="50A076A6"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18369</w:t>
            </w:r>
          </w:p>
        </w:tc>
        <w:tc>
          <w:tcPr>
            <w:tcW w:w="1174" w:type="pct"/>
          </w:tcPr>
          <w:p w14:paraId="36F49359"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496</w:t>
            </w:r>
            <w:r w:rsidRPr="00966A5F">
              <w:rPr>
                <w:rFonts w:eastAsia="Calibri" w:cs="Arial"/>
                <w:szCs w:val="24"/>
              </w:rPr>
              <w:br/>
              <w:t>PALMERSTON NT 0831</w:t>
            </w:r>
            <w:r w:rsidRPr="00966A5F">
              <w:rPr>
                <w:rFonts w:eastAsia="Calibri" w:cs="Arial"/>
                <w:szCs w:val="24"/>
              </w:rPr>
              <w:br/>
              <w:t>Ms Joanna Frankenfeld</w:t>
            </w:r>
            <w:r w:rsidRPr="00966A5F">
              <w:rPr>
                <w:rFonts w:eastAsia="Calibri" w:cs="Arial"/>
                <w:szCs w:val="24"/>
              </w:rPr>
              <w:br/>
              <w:t>(08) 8999 3622</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4E25904A"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3B33D9EC" w14:textId="77777777" w:rsidTr="00CB4886">
                    <w:tc>
                      <w:tcPr>
                        <w:tcW w:w="5175" w:type="dxa"/>
                        <w:tcBorders>
                          <w:top w:val="nil"/>
                          <w:left w:val="nil"/>
                          <w:bottom w:val="nil"/>
                          <w:right w:val="nil"/>
                        </w:tcBorders>
                        <w:tcMar>
                          <w:top w:w="39" w:type="dxa"/>
                          <w:left w:w="39" w:type="dxa"/>
                          <w:bottom w:w="39" w:type="dxa"/>
                          <w:right w:w="39" w:type="dxa"/>
                        </w:tcMar>
                      </w:tcPr>
                      <w:p w14:paraId="5FC59D63" w14:textId="77777777" w:rsidR="00C9398A" w:rsidRPr="00966A5F" w:rsidRDefault="00C9398A" w:rsidP="00CB4886">
                        <w:pPr>
                          <w:spacing w:afterLines="120" w:after="288"/>
                          <w:rPr>
                            <w:rFonts w:cs="Arial"/>
                            <w:szCs w:val="24"/>
                          </w:rPr>
                        </w:pPr>
                        <w:r>
                          <w:rPr>
                            <w:rFonts w:eastAsia="Arial" w:cs="Arial"/>
                            <w:szCs w:val="24"/>
                          </w:rPr>
                          <w:t>0607, 0608, 0699</w:t>
                        </w:r>
                      </w:p>
                    </w:tc>
                  </w:tr>
                </w:tbl>
                <w:p w14:paraId="4F3C0F58" w14:textId="77777777" w:rsidR="00C9398A" w:rsidRPr="00966A5F" w:rsidRDefault="00C9398A" w:rsidP="00CB4886">
                  <w:pPr>
                    <w:spacing w:afterLines="120" w:after="288"/>
                    <w:rPr>
                      <w:rFonts w:cs="Arial"/>
                      <w:szCs w:val="24"/>
                    </w:rPr>
                  </w:pPr>
                </w:p>
              </w:tc>
            </w:tr>
          </w:tbl>
          <w:p w14:paraId="121D4140"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4E51E0C2"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1288D85E" w14:textId="77777777" w:rsidR="00C9398A" w:rsidRPr="00966A5F" w:rsidRDefault="00C9398A" w:rsidP="00CB4886">
            <w:pPr>
              <w:spacing w:afterLines="120" w:after="288"/>
              <w:rPr>
                <w:rFonts w:cs="Arial"/>
                <w:b w:val="0"/>
                <w:szCs w:val="24"/>
              </w:rPr>
            </w:pPr>
            <w:r w:rsidRPr="00966A5F">
              <w:rPr>
                <w:rFonts w:eastAsia="Calibri" w:cs="Arial"/>
                <w:b w:val="0"/>
                <w:szCs w:val="24"/>
              </w:rPr>
              <w:t>Department of Primary Industry and Fisheries</w:t>
            </w:r>
          </w:p>
        </w:tc>
        <w:tc>
          <w:tcPr>
            <w:tcW w:w="519" w:type="pct"/>
          </w:tcPr>
          <w:p w14:paraId="26E138A2"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13212</w:t>
            </w:r>
          </w:p>
        </w:tc>
        <w:tc>
          <w:tcPr>
            <w:tcW w:w="1174" w:type="pct"/>
          </w:tcPr>
          <w:p w14:paraId="29467851"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GPO Box 3000</w:t>
            </w:r>
            <w:r w:rsidRPr="00966A5F">
              <w:rPr>
                <w:rFonts w:eastAsia="Calibri" w:cs="Arial"/>
                <w:szCs w:val="24"/>
              </w:rPr>
              <w:br/>
              <w:t>DARWIN NT 0801</w:t>
            </w:r>
            <w:r w:rsidRPr="00966A5F">
              <w:rPr>
                <w:rFonts w:eastAsia="Calibri" w:cs="Arial"/>
                <w:szCs w:val="24"/>
              </w:rPr>
              <w:br/>
              <w:t>Ms Melanie Hewton</w:t>
            </w:r>
            <w:r w:rsidRPr="00966A5F">
              <w:rPr>
                <w:rFonts w:eastAsia="Calibri" w:cs="Arial"/>
                <w:szCs w:val="24"/>
              </w:rPr>
              <w:br/>
              <w:t>(08) 8999 2327</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12E7D95C"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1EF2EB65" w14:textId="77777777" w:rsidTr="00CB4886">
                    <w:tc>
                      <w:tcPr>
                        <w:tcW w:w="5175" w:type="dxa"/>
                        <w:tcBorders>
                          <w:top w:val="nil"/>
                          <w:left w:val="nil"/>
                          <w:bottom w:val="nil"/>
                          <w:right w:val="nil"/>
                        </w:tcBorders>
                        <w:tcMar>
                          <w:top w:w="39" w:type="dxa"/>
                          <w:left w:w="39" w:type="dxa"/>
                          <w:bottom w:w="39" w:type="dxa"/>
                          <w:right w:w="39" w:type="dxa"/>
                        </w:tcMar>
                      </w:tcPr>
                      <w:p w14:paraId="0F82909F" w14:textId="77777777" w:rsidR="00C9398A" w:rsidRPr="00966A5F" w:rsidRDefault="00C9398A" w:rsidP="00CB4886">
                        <w:pPr>
                          <w:spacing w:afterLines="120" w:after="288"/>
                          <w:rPr>
                            <w:rFonts w:cs="Arial"/>
                            <w:szCs w:val="24"/>
                          </w:rPr>
                        </w:pPr>
                        <w:r>
                          <w:rPr>
                            <w:rFonts w:eastAsia="Arial" w:cs="Arial"/>
                            <w:szCs w:val="24"/>
                          </w:rPr>
                          <w:t>0702, 0703, 0704, 0706, 0799</w:t>
                        </w:r>
                      </w:p>
                    </w:tc>
                  </w:tr>
                </w:tbl>
                <w:p w14:paraId="683D4E0B" w14:textId="77777777" w:rsidR="00C9398A" w:rsidRPr="00966A5F" w:rsidRDefault="00C9398A" w:rsidP="00CB4886">
                  <w:pPr>
                    <w:spacing w:afterLines="120" w:after="288"/>
                    <w:rPr>
                      <w:rFonts w:cs="Arial"/>
                      <w:szCs w:val="24"/>
                    </w:rPr>
                  </w:pPr>
                </w:p>
              </w:tc>
            </w:tr>
          </w:tbl>
          <w:p w14:paraId="638A5E55"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4E84BEF9"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36285250" w14:textId="77777777" w:rsidR="00C9398A" w:rsidRPr="00966A5F" w:rsidRDefault="00C9398A" w:rsidP="00CB4886">
            <w:pPr>
              <w:spacing w:afterLines="120" w:after="288"/>
              <w:rPr>
                <w:rFonts w:cs="Arial"/>
                <w:b w:val="0"/>
                <w:szCs w:val="24"/>
              </w:rPr>
            </w:pPr>
            <w:r w:rsidRPr="00966A5F">
              <w:rPr>
                <w:rFonts w:eastAsia="Calibri" w:cs="Arial"/>
                <w:b w:val="0"/>
                <w:szCs w:val="24"/>
              </w:rPr>
              <w:t>Design and Industry Pty Limited</w:t>
            </w:r>
          </w:p>
        </w:tc>
        <w:tc>
          <w:tcPr>
            <w:tcW w:w="519" w:type="pct"/>
          </w:tcPr>
          <w:p w14:paraId="43EA86C0"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13279</w:t>
            </w:r>
          </w:p>
        </w:tc>
        <w:tc>
          <w:tcPr>
            <w:tcW w:w="1174" w:type="pct"/>
          </w:tcPr>
          <w:p w14:paraId="17405CB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115-121 Mullens Street</w:t>
            </w:r>
            <w:r w:rsidRPr="00966A5F">
              <w:rPr>
                <w:rFonts w:eastAsia="Calibri" w:cs="Arial"/>
                <w:szCs w:val="24"/>
              </w:rPr>
              <w:br/>
              <w:t>BALMAIN NSW 2041</w:t>
            </w:r>
            <w:r w:rsidRPr="00966A5F">
              <w:rPr>
                <w:rFonts w:eastAsia="Calibri" w:cs="Arial"/>
                <w:szCs w:val="24"/>
              </w:rPr>
              <w:br/>
              <w:t>Mr Murray Hunter</w:t>
            </w:r>
            <w:r w:rsidRPr="00966A5F">
              <w:rPr>
                <w:rFonts w:eastAsia="Calibri" w:cs="Arial"/>
                <w:szCs w:val="24"/>
              </w:rPr>
              <w:br/>
              <w:t>(02) 9555 1166</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5C5558A9"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6AD28158" w14:textId="77777777" w:rsidTr="00CB4886">
                    <w:tc>
                      <w:tcPr>
                        <w:tcW w:w="5175" w:type="dxa"/>
                        <w:tcBorders>
                          <w:top w:val="nil"/>
                          <w:left w:val="nil"/>
                          <w:bottom w:val="nil"/>
                          <w:right w:val="nil"/>
                        </w:tcBorders>
                        <w:tcMar>
                          <w:top w:w="39" w:type="dxa"/>
                          <w:left w:w="39" w:type="dxa"/>
                          <w:bottom w:w="39" w:type="dxa"/>
                          <w:right w:w="39" w:type="dxa"/>
                        </w:tcMar>
                      </w:tcPr>
                      <w:p w14:paraId="1B321168" w14:textId="77777777" w:rsidR="00C9398A" w:rsidRPr="00966A5F" w:rsidRDefault="00C9398A" w:rsidP="00CB4886">
                        <w:pPr>
                          <w:spacing w:afterLines="120" w:after="288"/>
                          <w:rPr>
                            <w:rFonts w:cs="Arial"/>
                            <w:szCs w:val="24"/>
                          </w:rPr>
                        </w:pPr>
                        <w:r>
                          <w:rPr>
                            <w:rFonts w:eastAsia="Arial" w:cs="Arial"/>
                            <w:szCs w:val="24"/>
                          </w:rPr>
                          <w:t>0910</w:t>
                        </w:r>
                      </w:p>
                    </w:tc>
                  </w:tr>
                </w:tbl>
                <w:p w14:paraId="28B90083" w14:textId="77777777" w:rsidR="00C9398A" w:rsidRPr="00966A5F" w:rsidRDefault="00C9398A" w:rsidP="00CB4886">
                  <w:pPr>
                    <w:spacing w:afterLines="120" w:after="288"/>
                    <w:rPr>
                      <w:rFonts w:cs="Arial"/>
                      <w:szCs w:val="24"/>
                    </w:rPr>
                  </w:pPr>
                </w:p>
              </w:tc>
            </w:tr>
          </w:tbl>
          <w:p w14:paraId="513738A4"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2D2C910A"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559F36AA" w14:textId="77777777" w:rsidR="00C9398A" w:rsidRPr="00966A5F" w:rsidRDefault="00C9398A" w:rsidP="00CB4886">
            <w:pPr>
              <w:spacing w:afterLines="120" w:after="288"/>
              <w:rPr>
                <w:rFonts w:cs="Arial"/>
                <w:b w:val="0"/>
                <w:szCs w:val="24"/>
              </w:rPr>
            </w:pPr>
            <w:r w:rsidRPr="00966A5F">
              <w:rPr>
                <w:rFonts w:eastAsia="Calibri" w:cs="Arial"/>
                <w:b w:val="0"/>
                <w:szCs w:val="24"/>
              </w:rPr>
              <w:t>Designworks Group Pty Ltd</w:t>
            </w:r>
          </w:p>
        </w:tc>
        <w:tc>
          <w:tcPr>
            <w:tcW w:w="519" w:type="pct"/>
          </w:tcPr>
          <w:p w14:paraId="5800FA4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95216</w:t>
            </w:r>
          </w:p>
        </w:tc>
        <w:tc>
          <w:tcPr>
            <w:tcW w:w="1174" w:type="pct"/>
          </w:tcPr>
          <w:p w14:paraId="388EBD41"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31 A Kurilpa Street</w:t>
            </w:r>
            <w:r w:rsidRPr="00966A5F">
              <w:rPr>
                <w:rFonts w:eastAsia="Calibri" w:cs="Arial"/>
                <w:szCs w:val="24"/>
              </w:rPr>
              <w:br/>
              <w:t>WESTEND QLD 4101</w:t>
            </w:r>
            <w:r w:rsidRPr="00966A5F">
              <w:rPr>
                <w:rFonts w:eastAsia="Calibri" w:cs="Arial"/>
                <w:szCs w:val="24"/>
              </w:rPr>
              <w:br/>
              <w:t>Mr Warren Schroeder</w:t>
            </w:r>
            <w:r w:rsidRPr="00966A5F">
              <w:rPr>
                <w:rFonts w:eastAsia="Calibri" w:cs="Arial"/>
                <w:szCs w:val="24"/>
              </w:rPr>
              <w:br/>
              <w:t>(07) 3726 0026</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64FC4CCB"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16A0D31D" w14:textId="77777777" w:rsidTr="00CB4886">
                    <w:tc>
                      <w:tcPr>
                        <w:tcW w:w="5175" w:type="dxa"/>
                        <w:tcBorders>
                          <w:top w:val="nil"/>
                          <w:left w:val="nil"/>
                          <w:bottom w:val="nil"/>
                          <w:right w:val="nil"/>
                        </w:tcBorders>
                        <w:tcMar>
                          <w:top w:w="39" w:type="dxa"/>
                          <w:left w:w="39" w:type="dxa"/>
                          <w:bottom w:w="39" w:type="dxa"/>
                          <w:right w:w="39" w:type="dxa"/>
                        </w:tcMar>
                      </w:tcPr>
                      <w:p w14:paraId="56FF2E52" w14:textId="77777777" w:rsidR="00C9398A" w:rsidRPr="00966A5F" w:rsidRDefault="00C9398A" w:rsidP="00CB4886">
                        <w:pPr>
                          <w:spacing w:afterLines="120" w:after="288"/>
                          <w:rPr>
                            <w:rFonts w:cs="Arial"/>
                            <w:szCs w:val="24"/>
                          </w:rPr>
                        </w:pPr>
                        <w:r w:rsidRPr="00966A5F">
                          <w:rPr>
                            <w:rFonts w:eastAsia="Arial" w:cs="Arial"/>
                            <w:szCs w:val="24"/>
                          </w:rPr>
                          <w:t xml:space="preserve">0903, 0910, 0913, 0915, 1005, 1203, 1204 </w:t>
                        </w:r>
                      </w:p>
                    </w:tc>
                  </w:tr>
                </w:tbl>
                <w:p w14:paraId="32CFB26A" w14:textId="77777777" w:rsidR="00C9398A" w:rsidRPr="00966A5F" w:rsidRDefault="00C9398A" w:rsidP="00CB4886">
                  <w:pPr>
                    <w:spacing w:afterLines="120" w:after="288"/>
                    <w:rPr>
                      <w:rFonts w:cs="Arial"/>
                      <w:szCs w:val="24"/>
                    </w:rPr>
                  </w:pPr>
                </w:p>
              </w:tc>
            </w:tr>
          </w:tbl>
          <w:p w14:paraId="3E1B021B"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5674EBCE"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21C4EE32" w14:textId="77777777" w:rsidR="00C9398A" w:rsidRPr="00966A5F" w:rsidRDefault="00C9398A" w:rsidP="00CB4886">
            <w:pPr>
              <w:spacing w:afterLines="120" w:after="288"/>
              <w:rPr>
                <w:rFonts w:cs="Arial"/>
                <w:b w:val="0"/>
                <w:szCs w:val="24"/>
              </w:rPr>
            </w:pPr>
            <w:r w:rsidRPr="00966A5F">
              <w:rPr>
                <w:rFonts w:eastAsia="Calibri" w:cs="Arial"/>
                <w:b w:val="0"/>
                <w:szCs w:val="24"/>
              </w:rPr>
              <w:t>Diversity Arrays Technology Pty Limited</w:t>
            </w:r>
          </w:p>
        </w:tc>
        <w:tc>
          <w:tcPr>
            <w:tcW w:w="519" w:type="pct"/>
          </w:tcPr>
          <w:p w14:paraId="1AF2CB88"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38002</w:t>
            </w:r>
          </w:p>
        </w:tc>
        <w:tc>
          <w:tcPr>
            <w:tcW w:w="1174" w:type="pct"/>
          </w:tcPr>
          <w:p w14:paraId="6F76F24D"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LPO Box 5067</w:t>
            </w:r>
            <w:r w:rsidRPr="00966A5F">
              <w:rPr>
                <w:rFonts w:eastAsia="Calibri" w:cs="Arial"/>
                <w:szCs w:val="24"/>
              </w:rPr>
              <w:br/>
              <w:t>University of Canberra</w:t>
            </w:r>
            <w:r w:rsidRPr="00966A5F">
              <w:rPr>
                <w:rFonts w:eastAsia="Calibri" w:cs="Arial"/>
                <w:szCs w:val="24"/>
              </w:rPr>
              <w:br/>
              <w:t>BRUCE ACT 2617</w:t>
            </w:r>
            <w:r w:rsidRPr="00966A5F">
              <w:rPr>
                <w:rFonts w:eastAsia="Calibri" w:cs="Arial"/>
                <w:szCs w:val="24"/>
              </w:rPr>
              <w:br/>
              <w:t>Dr Andrzej Kilian</w:t>
            </w:r>
            <w:r w:rsidRPr="00966A5F">
              <w:rPr>
                <w:rFonts w:eastAsia="Calibri" w:cs="Arial"/>
                <w:szCs w:val="24"/>
              </w:rPr>
              <w:br/>
              <w:t>(02) 6122 7319</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0FECC82C"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77D8B2ED" w14:textId="77777777" w:rsidTr="00CB4886">
                    <w:tc>
                      <w:tcPr>
                        <w:tcW w:w="5175" w:type="dxa"/>
                        <w:tcBorders>
                          <w:top w:val="nil"/>
                          <w:left w:val="nil"/>
                          <w:bottom w:val="nil"/>
                          <w:right w:val="nil"/>
                        </w:tcBorders>
                        <w:tcMar>
                          <w:top w:w="39" w:type="dxa"/>
                          <w:left w:w="39" w:type="dxa"/>
                          <w:bottom w:w="39" w:type="dxa"/>
                          <w:right w:w="39" w:type="dxa"/>
                        </w:tcMar>
                      </w:tcPr>
                      <w:p w14:paraId="413A6244" w14:textId="77777777" w:rsidR="00C9398A" w:rsidRPr="00966A5F" w:rsidRDefault="00C9398A" w:rsidP="00CB4886">
                        <w:pPr>
                          <w:spacing w:afterLines="120" w:after="288"/>
                          <w:rPr>
                            <w:rFonts w:cs="Arial"/>
                            <w:szCs w:val="24"/>
                          </w:rPr>
                        </w:pPr>
                        <w:r w:rsidRPr="00966A5F">
                          <w:rPr>
                            <w:rFonts w:eastAsia="Arial" w:cs="Arial"/>
                            <w:szCs w:val="24"/>
                          </w:rPr>
                          <w:t>0603, 0605, 0607, 0608, 0702, 0703, 0704, 0705</w:t>
                        </w:r>
                        <w:r>
                          <w:rPr>
                            <w:rFonts w:eastAsia="Arial" w:cs="Arial"/>
                            <w:szCs w:val="24"/>
                          </w:rPr>
                          <w:t>, 0706, 0707, 0908, 1001, 1108</w:t>
                        </w:r>
                      </w:p>
                    </w:tc>
                  </w:tr>
                </w:tbl>
                <w:p w14:paraId="4F552156" w14:textId="77777777" w:rsidR="00C9398A" w:rsidRPr="00966A5F" w:rsidRDefault="00C9398A" w:rsidP="00CB4886">
                  <w:pPr>
                    <w:spacing w:afterLines="120" w:after="288"/>
                    <w:rPr>
                      <w:rFonts w:cs="Arial"/>
                      <w:szCs w:val="24"/>
                    </w:rPr>
                  </w:pPr>
                </w:p>
              </w:tc>
            </w:tr>
          </w:tbl>
          <w:p w14:paraId="09C7F0FE"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7912F550"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5E872C21" w14:textId="77777777" w:rsidR="00C9398A" w:rsidRPr="00966A5F" w:rsidRDefault="00C9398A" w:rsidP="00CB4886">
            <w:pPr>
              <w:spacing w:afterLines="120" w:after="288"/>
              <w:rPr>
                <w:rFonts w:cs="Arial"/>
                <w:b w:val="0"/>
                <w:szCs w:val="24"/>
              </w:rPr>
            </w:pPr>
            <w:r w:rsidRPr="00966A5F">
              <w:rPr>
                <w:rFonts w:eastAsia="Calibri" w:cs="Arial"/>
                <w:b w:val="0"/>
                <w:szCs w:val="24"/>
              </w:rPr>
              <w:lastRenderedPageBreak/>
              <w:t>Don Alan Pty Ltd</w:t>
            </w:r>
          </w:p>
        </w:tc>
        <w:tc>
          <w:tcPr>
            <w:tcW w:w="519" w:type="pct"/>
          </w:tcPr>
          <w:p w14:paraId="02B4D638"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90949</w:t>
            </w:r>
          </w:p>
        </w:tc>
        <w:tc>
          <w:tcPr>
            <w:tcW w:w="1174" w:type="pct"/>
          </w:tcPr>
          <w:p w14:paraId="6E8AC8DB"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26 Bacon Street</w:t>
            </w:r>
            <w:r w:rsidRPr="00966A5F">
              <w:rPr>
                <w:rFonts w:eastAsia="Calibri" w:cs="Arial"/>
                <w:szCs w:val="24"/>
              </w:rPr>
              <w:br/>
              <w:t>HINDMARSH SA 5007</w:t>
            </w:r>
            <w:r w:rsidRPr="00966A5F">
              <w:rPr>
                <w:rFonts w:eastAsia="Calibri" w:cs="Arial"/>
                <w:szCs w:val="24"/>
              </w:rPr>
              <w:br/>
              <w:t>Mr Donald Kay</w:t>
            </w:r>
            <w:r w:rsidRPr="00966A5F">
              <w:rPr>
                <w:rFonts w:eastAsia="Calibri" w:cs="Arial"/>
                <w:szCs w:val="24"/>
              </w:rPr>
              <w:br/>
              <w:t>(08) 8241 5690</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52B3CEBD"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3CCB00AD" w14:textId="77777777" w:rsidTr="00CB4886">
                    <w:tc>
                      <w:tcPr>
                        <w:tcW w:w="5175" w:type="dxa"/>
                        <w:tcBorders>
                          <w:top w:val="nil"/>
                          <w:left w:val="nil"/>
                          <w:bottom w:val="nil"/>
                          <w:right w:val="nil"/>
                        </w:tcBorders>
                        <w:tcMar>
                          <w:top w:w="39" w:type="dxa"/>
                          <w:left w:w="39" w:type="dxa"/>
                          <w:bottom w:w="39" w:type="dxa"/>
                          <w:right w:w="39" w:type="dxa"/>
                        </w:tcMar>
                      </w:tcPr>
                      <w:p w14:paraId="5D486156" w14:textId="77777777" w:rsidR="00C9398A" w:rsidRPr="00966A5F" w:rsidRDefault="00C9398A" w:rsidP="00CB4886">
                        <w:pPr>
                          <w:spacing w:afterLines="120" w:after="288"/>
                          <w:rPr>
                            <w:rFonts w:cs="Arial"/>
                            <w:szCs w:val="24"/>
                          </w:rPr>
                        </w:pPr>
                        <w:r>
                          <w:rPr>
                            <w:rFonts w:eastAsia="Arial" w:cs="Arial"/>
                            <w:szCs w:val="24"/>
                          </w:rPr>
                          <w:t>0906</w:t>
                        </w:r>
                      </w:p>
                    </w:tc>
                  </w:tr>
                </w:tbl>
                <w:p w14:paraId="52E5BDEB" w14:textId="77777777" w:rsidR="00C9398A" w:rsidRPr="00966A5F" w:rsidRDefault="00C9398A" w:rsidP="00CB4886">
                  <w:pPr>
                    <w:spacing w:afterLines="120" w:after="288"/>
                    <w:rPr>
                      <w:rFonts w:cs="Arial"/>
                      <w:szCs w:val="24"/>
                    </w:rPr>
                  </w:pPr>
                </w:p>
              </w:tc>
            </w:tr>
          </w:tbl>
          <w:p w14:paraId="570F17D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1840C7D3"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6759E636" w14:textId="77777777" w:rsidR="00C9398A" w:rsidRPr="00966A5F" w:rsidRDefault="00C9398A" w:rsidP="00CB4886">
            <w:pPr>
              <w:spacing w:afterLines="120" w:after="288"/>
              <w:rPr>
                <w:rFonts w:cs="Arial"/>
                <w:b w:val="0"/>
                <w:szCs w:val="24"/>
              </w:rPr>
            </w:pPr>
            <w:r w:rsidRPr="00966A5F">
              <w:rPr>
                <w:rFonts w:eastAsia="Calibri" w:cs="Arial"/>
                <w:b w:val="0"/>
                <w:szCs w:val="24"/>
              </w:rPr>
              <w:t>DSM Consulting Engineering Pty Ltd</w:t>
            </w:r>
          </w:p>
        </w:tc>
        <w:tc>
          <w:tcPr>
            <w:tcW w:w="519" w:type="pct"/>
          </w:tcPr>
          <w:p w14:paraId="7EE19209"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107838</w:t>
            </w:r>
          </w:p>
        </w:tc>
        <w:tc>
          <w:tcPr>
            <w:tcW w:w="1174" w:type="pct"/>
          </w:tcPr>
          <w:p w14:paraId="2EAC5D1B"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Units 9-11, 113 High Road</w:t>
            </w:r>
            <w:r w:rsidRPr="00966A5F">
              <w:rPr>
                <w:rFonts w:eastAsia="Calibri" w:cs="Arial"/>
                <w:szCs w:val="24"/>
              </w:rPr>
              <w:br/>
              <w:t>Willetton</w:t>
            </w:r>
            <w:r w:rsidRPr="00966A5F">
              <w:rPr>
                <w:rFonts w:eastAsia="Calibri" w:cs="Arial"/>
                <w:szCs w:val="24"/>
              </w:rPr>
              <w:br/>
              <w:t>PERTH WA 6155</w:t>
            </w:r>
            <w:r w:rsidRPr="00966A5F">
              <w:rPr>
                <w:rFonts w:eastAsia="Calibri" w:cs="Arial"/>
                <w:szCs w:val="24"/>
              </w:rPr>
              <w:br/>
              <w:t>Mr David Hosking</w:t>
            </w:r>
            <w:r w:rsidRPr="00966A5F">
              <w:rPr>
                <w:rFonts w:eastAsia="Calibri" w:cs="Arial"/>
                <w:szCs w:val="24"/>
              </w:rPr>
              <w:br/>
              <w:t>(08) 9457 1111</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6DE85185"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378A92EA" w14:textId="77777777" w:rsidTr="00CB4886">
                    <w:tc>
                      <w:tcPr>
                        <w:tcW w:w="5175" w:type="dxa"/>
                        <w:tcBorders>
                          <w:top w:val="nil"/>
                          <w:left w:val="nil"/>
                          <w:bottom w:val="nil"/>
                          <w:right w:val="nil"/>
                        </w:tcBorders>
                        <w:tcMar>
                          <w:top w:w="39" w:type="dxa"/>
                          <w:left w:w="39" w:type="dxa"/>
                          <w:bottom w:w="39" w:type="dxa"/>
                          <w:right w:w="39" w:type="dxa"/>
                        </w:tcMar>
                      </w:tcPr>
                      <w:p w14:paraId="257C95C6" w14:textId="77777777" w:rsidR="00C9398A" w:rsidRPr="00966A5F" w:rsidRDefault="00C9398A" w:rsidP="00CB4886">
                        <w:pPr>
                          <w:spacing w:afterLines="120" w:after="288"/>
                          <w:rPr>
                            <w:rFonts w:cs="Arial"/>
                            <w:szCs w:val="24"/>
                          </w:rPr>
                        </w:pPr>
                        <w:r w:rsidRPr="00966A5F">
                          <w:rPr>
                            <w:rFonts w:eastAsia="Arial" w:cs="Arial"/>
                            <w:szCs w:val="24"/>
                          </w:rPr>
                          <w:t>0801, 0803, 0901</w:t>
                        </w:r>
                        <w:r>
                          <w:rPr>
                            <w:rFonts w:eastAsia="Arial" w:cs="Arial"/>
                            <w:szCs w:val="24"/>
                          </w:rPr>
                          <w:t>, 0903, 0910, 0912, 0913, 0915</w:t>
                        </w:r>
                      </w:p>
                    </w:tc>
                  </w:tr>
                </w:tbl>
                <w:p w14:paraId="5A32E782" w14:textId="77777777" w:rsidR="00C9398A" w:rsidRPr="00966A5F" w:rsidRDefault="00C9398A" w:rsidP="00CB4886">
                  <w:pPr>
                    <w:spacing w:afterLines="120" w:after="288"/>
                    <w:rPr>
                      <w:rFonts w:cs="Arial"/>
                      <w:szCs w:val="24"/>
                    </w:rPr>
                  </w:pPr>
                </w:p>
              </w:tc>
            </w:tr>
          </w:tbl>
          <w:p w14:paraId="048C5FB8"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20163F86" w14:textId="77777777" w:rsidTr="00CB4886">
        <w:trPr>
          <w:cantSplit/>
          <w:trHeight w:val="2109"/>
        </w:trPr>
        <w:tc>
          <w:tcPr>
            <w:cnfStyle w:val="001000000000" w:firstRow="0" w:lastRow="0" w:firstColumn="1" w:lastColumn="0" w:oddVBand="0" w:evenVBand="0" w:oddHBand="0" w:evenHBand="0" w:firstRowFirstColumn="0" w:firstRowLastColumn="0" w:lastRowFirstColumn="0" w:lastRowLastColumn="0"/>
            <w:tcW w:w="1008" w:type="pct"/>
          </w:tcPr>
          <w:p w14:paraId="083EA30D" w14:textId="77777777" w:rsidR="00C9398A" w:rsidRPr="00966A5F" w:rsidRDefault="00C9398A" w:rsidP="00CB4886">
            <w:pPr>
              <w:spacing w:afterLines="120" w:after="288"/>
              <w:rPr>
                <w:rFonts w:cs="Arial"/>
                <w:b w:val="0"/>
                <w:szCs w:val="24"/>
              </w:rPr>
            </w:pPr>
            <w:r w:rsidRPr="00966A5F">
              <w:rPr>
                <w:rFonts w:eastAsia="Calibri" w:cs="Arial"/>
                <w:b w:val="0"/>
                <w:szCs w:val="24"/>
              </w:rPr>
              <w:t>Edith Cowan University</w:t>
            </w:r>
          </w:p>
        </w:tc>
        <w:tc>
          <w:tcPr>
            <w:tcW w:w="519" w:type="pct"/>
          </w:tcPr>
          <w:p w14:paraId="6601E271"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13237</w:t>
            </w:r>
          </w:p>
        </w:tc>
        <w:tc>
          <w:tcPr>
            <w:tcW w:w="1174" w:type="pct"/>
          </w:tcPr>
          <w:p w14:paraId="7158F625"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Office of Innovation</w:t>
            </w:r>
            <w:r w:rsidRPr="00966A5F">
              <w:rPr>
                <w:rFonts w:eastAsia="Calibri" w:cs="Arial"/>
                <w:szCs w:val="24"/>
              </w:rPr>
              <w:br/>
              <w:t>270 Joondalup Drive</w:t>
            </w:r>
            <w:r w:rsidRPr="00966A5F">
              <w:rPr>
                <w:rFonts w:eastAsia="Calibri" w:cs="Arial"/>
                <w:szCs w:val="24"/>
              </w:rPr>
              <w:br/>
              <w:t>JOONDALUP WA 6027</w:t>
            </w:r>
            <w:r w:rsidRPr="00966A5F">
              <w:rPr>
                <w:rFonts w:eastAsia="Calibri" w:cs="Arial"/>
                <w:szCs w:val="24"/>
              </w:rPr>
              <w:br/>
              <w:t>Prof Margaret Jones</w:t>
            </w:r>
            <w:r w:rsidRPr="00966A5F">
              <w:rPr>
                <w:rFonts w:eastAsia="Calibri" w:cs="Arial"/>
                <w:szCs w:val="24"/>
              </w:rPr>
              <w:br/>
              <w:t>(08) 6304 5401</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3170C66F"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64ED53DD" w14:textId="77777777" w:rsidTr="00CB4886">
                    <w:tc>
                      <w:tcPr>
                        <w:tcW w:w="5175" w:type="dxa"/>
                        <w:tcBorders>
                          <w:top w:val="nil"/>
                          <w:left w:val="nil"/>
                          <w:bottom w:val="nil"/>
                          <w:right w:val="nil"/>
                        </w:tcBorders>
                        <w:tcMar>
                          <w:top w:w="39" w:type="dxa"/>
                          <w:left w:w="39" w:type="dxa"/>
                          <w:bottom w:w="39" w:type="dxa"/>
                          <w:right w:w="39" w:type="dxa"/>
                        </w:tcMar>
                      </w:tcPr>
                      <w:p w14:paraId="7CE7D543" w14:textId="77777777" w:rsidR="00C9398A" w:rsidRPr="00966A5F" w:rsidRDefault="00C9398A" w:rsidP="00CB4886">
                        <w:pPr>
                          <w:spacing w:afterLines="120" w:after="288"/>
                          <w:rPr>
                            <w:rFonts w:cs="Arial"/>
                            <w:szCs w:val="24"/>
                          </w:rPr>
                        </w:pPr>
                        <w:r w:rsidRPr="00966A5F">
                          <w:rPr>
                            <w:rFonts w:eastAsia="Arial" w:cs="Arial"/>
                            <w:szCs w:val="24"/>
                          </w:rPr>
                          <w:t>0502, 0601, 0602, 0801, 0803, 0806, 0899, 0906, 0912, 1005, 1103, 1106, 1109, 1110, 1111, 1112, 1117, 1301, 1302, 1303, 1402, 1501, 1502, 1503, 1505, 1506, 1602, 1701</w:t>
                        </w:r>
                        <w:r>
                          <w:rPr>
                            <w:rFonts w:eastAsia="Arial" w:cs="Arial"/>
                            <w:szCs w:val="24"/>
                          </w:rPr>
                          <w:t>, 1903, 1904, 1905, 2001, 2002</w:t>
                        </w:r>
                      </w:p>
                    </w:tc>
                  </w:tr>
                </w:tbl>
                <w:p w14:paraId="7FB72E1B" w14:textId="77777777" w:rsidR="00C9398A" w:rsidRPr="00966A5F" w:rsidRDefault="00C9398A" w:rsidP="00CB4886">
                  <w:pPr>
                    <w:spacing w:afterLines="120" w:after="288"/>
                    <w:rPr>
                      <w:rFonts w:cs="Arial"/>
                      <w:szCs w:val="24"/>
                    </w:rPr>
                  </w:pPr>
                </w:p>
              </w:tc>
            </w:tr>
          </w:tbl>
          <w:p w14:paraId="4E795748"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7B46C34F"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108FAD68" w14:textId="77777777" w:rsidR="00C9398A" w:rsidRPr="00966A5F" w:rsidRDefault="00C9398A" w:rsidP="00CB4886">
            <w:pPr>
              <w:spacing w:afterLines="120" w:after="288"/>
              <w:rPr>
                <w:rFonts w:cs="Arial"/>
                <w:b w:val="0"/>
                <w:szCs w:val="24"/>
              </w:rPr>
            </w:pPr>
            <w:r w:rsidRPr="00966A5F">
              <w:rPr>
                <w:rFonts w:eastAsia="Calibri" w:cs="Arial"/>
                <w:b w:val="0"/>
                <w:szCs w:val="24"/>
              </w:rPr>
              <w:t>Electro Optic Systems Pty Ltd</w:t>
            </w:r>
          </w:p>
        </w:tc>
        <w:tc>
          <w:tcPr>
            <w:tcW w:w="519" w:type="pct"/>
          </w:tcPr>
          <w:p w14:paraId="72FC2B52"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11786</w:t>
            </w:r>
          </w:p>
        </w:tc>
        <w:tc>
          <w:tcPr>
            <w:tcW w:w="1174" w:type="pct"/>
          </w:tcPr>
          <w:p w14:paraId="4F16E000"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EOS Building &amp; Space Research Centre</w:t>
            </w:r>
            <w:r w:rsidRPr="00966A5F">
              <w:rPr>
                <w:rFonts w:eastAsia="Calibri" w:cs="Arial"/>
                <w:szCs w:val="24"/>
              </w:rPr>
              <w:br/>
              <w:t>Mount Stromlo Observatory</w:t>
            </w:r>
            <w:r w:rsidRPr="00966A5F">
              <w:rPr>
                <w:rFonts w:eastAsia="Calibri" w:cs="Arial"/>
                <w:szCs w:val="24"/>
              </w:rPr>
              <w:br/>
              <w:t>Cotter Road</w:t>
            </w:r>
            <w:r w:rsidRPr="00966A5F">
              <w:rPr>
                <w:rFonts w:eastAsia="Calibri" w:cs="Arial"/>
                <w:szCs w:val="24"/>
              </w:rPr>
              <w:br/>
              <w:t>WESTON CREEK ACT 2611</w:t>
            </w:r>
            <w:r w:rsidRPr="00966A5F">
              <w:rPr>
                <w:rFonts w:eastAsia="Calibri" w:cs="Arial"/>
                <w:szCs w:val="24"/>
              </w:rPr>
              <w:br/>
              <w:t>Dr Ben Greene</w:t>
            </w:r>
            <w:r w:rsidRPr="00966A5F">
              <w:rPr>
                <w:rFonts w:eastAsia="Calibri" w:cs="Arial"/>
                <w:szCs w:val="24"/>
              </w:rPr>
              <w:br/>
              <w:t>(02) 6222 7900</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406E1410"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73583F4B" w14:textId="77777777" w:rsidTr="00CB4886">
                    <w:tc>
                      <w:tcPr>
                        <w:tcW w:w="5175" w:type="dxa"/>
                        <w:tcBorders>
                          <w:top w:val="nil"/>
                          <w:left w:val="nil"/>
                          <w:bottom w:val="nil"/>
                          <w:right w:val="nil"/>
                        </w:tcBorders>
                        <w:tcMar>
                          <w:top w:w="39" w:type="dxa"/>
                          <w:left w:w="39" w:type="dxa"/>
                          <w:bottom w:w="39" w:type="dxa"/>
                          <w:right w:w="39" w:type="dxa"/>
                        </w:tcMar>
                      </w:tcPr>
                      <w:p w14:paraId="3B9C398A" w14:textId="77777777" w:rsidR="00C9398A" w:rsidRPr="00966A5F" w:rsidRDefault="00C9398A" w:rsidP="00CB4886">
                        <w:pPr>
                          <w:spacing w:afterLines="120" w:after="288"/>
                          <w:rPr>
                            <w:rFonts w:cs="Arial"/>
                            <w:szCs w:val="24"/>
                          </w:rPr>
                        </w:pPr>
                        <w:r>
                          <w:rPr>
                            <w:rFonts w:eastAsia="Arial" w:cs="Arial"/>
                            <w:szCs w:val="24"/>
                          </w:rPr>
                          <w:t>0803, 0806, 0912, 0999, 1005</w:t>
                        </w:r>
                      </w:p>
                    </w:tc>
                  </w:tr>
                </w:tbl>
                <w:p w14:paraId="1B810A1F" w14:textId="77777777" w:rsidR="00C9398A" w:rsidRPr="00966A5F" w:rsidRDefault="00C9398A" w:rsidP="00CB4886">
                  <w:pPr>
                    <w:spacing w:afterLines="120" w:after="288"/>
                    <w:rPr>
                      <w:rFonts w:cs="Arial"/>
                      <w:szCs w:val="24"/>
                    </w:rPr>
                  </w:pPr>
                </w:p>
              </w:tc>
            </w:tr>
          </w:tbl>
          <w:p w14:paraId="5A048A9E"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71637EBF"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64BFADD3" w14:textId="77777777" w:rsidR="00C9398A" w:rsidRPr="00966A5F" w:rsidRDefault="00C9398A" w:rsidP="00CB4886">
            <w:pPr>
              <w:spacing w:afterLines="120" w:after="288"/>
              <w:rPr>
                <w:rFonts w:cs="Arial"/>
                <w:b w:val="0"/>
                <w:szCs w:val="24"/>
              </w:rPr>
            </w:pPr>
            <w:r w:rsidRPr="00966A5F">
              <w:rPr>
                <w:rFonts w:eastAsia="Calibri" w:cs="Arial"/>
                <w:b w:val="0"/>
                <w:szCs w:val="24"/>
              </w:rPr>
              <w:t>Epichem Pty Ltd</w:t>
            </w:r>
          </w:p>
        </w:tc>
        <w:tc>
          <w:tcPr>
            <w:tcW w:w="519" w:type="pct"/>
          </w:tcPr>
          <w:p w14:paraId="287C68DF"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40915</w:t>
            </w:r>
          </w:p>
        </w:tc>
        <w:tc>
          <w:tcPr>
            <w:tcW w:w="1174" w:type="pct"/>
          </w:tcPr>
          <w:p w14:paraId="47CFF818"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Suite 5, 3 Brodie-Hall Drive</w:t>
            </w:r>
            <w:r w:rsidRPr="00966A5F">
              <w:rPr>
                <w:rFonts w:eastAsia="Calibri" w:cs="Arial"/>
                <w:szCs w:val="24"/>
              </w:rPr>
              <w:br/>
              <w:t>Technology Park</w:t>
            </w:r>
            <w:r w:rsidRPr="00966A5F">
              <w:rPr>
                <w:rFonts w:eastAsia="Calibri" w:cs="Arial"/>
                <w:szCs w:val="24"/>
              </w:rPr>
              <w:br/>
              <w:t>BENTRLEY WA 6102</w:t>
            </w:r>
            <w:r w:rsidRPr="00966A5F">
              <w:rPr>
                <w:rFonts w:eastAsia="Calibri" w:cs="Arial"/>
                <w:szCs w:val="24"/>
              </w:rPr>
              <w:br/>
              <w:t>Dr Wayne Best</w:t>
            </w:r>
            <w:r w:rsidRPr="00966A5F">
              <w:rPr>
                <w:rFonts w:eastAsia="Calibri" w:cs="Arial"/>
                <w:szCs w:val="24"/>
              </w:rPr>
              <w:br/>
              <w:t>(08) 6167 5200</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42917976"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58210253" w14:textId="77777777" w:rsidTr="00CB4886">
                    <w:tc>
                      <w:tcPr>
                        <w:tcW w:w="5175" w:type="dxa"/>
                        <w:tcBorders>
                          <w:top w:val="nil"/>
                          <w:left w:val="nil"/>
                          <w:bottom w:val="nil"/>
                          <w:right w:val="nil"/>
                        </w:tcBorders>
                        <w:tcMar>
                          <w:top w:w="39" w:type="dxa"/>
                          <w:left w:w="39" w:type="dxa"/>
                          <w:bottom w:w="39" w:type="dxa"/>
                          <w:right w:w="39" w:type="dxa"/>
                        </w:tcMar>
                      </w:tcPr>
                      <w:p w14:paraId="106D9CB2" w14:textId="77777777" w:rsidR="00C9398A" w:rsidRPr="00966A5F" w:rsidRDefault="00C9398A" w:rsidP="00CB4886">
                        <w:pPr>
                          <w:spacing w:afterLines="120" w:after="288"/>
                          <w:rPr>
                            <w:rFonts w:cs="Arial"/>
                            <w:szCs w:val="24"/>
                          </w:rPr>
                        </w:pPr>
                        <w:r>
                          <w:rPr>
                            <w:rFonts w:eastAsia="Arial" w:cs="Arial"/>
                            <w:szCs w:val="24"/>
                          </w:rPr>
                          <w:t>0301, 0304, 0305</w:t>
                        </w:r>
                      </w:p>
                    </w:tc>
                  </w:tr>
                </w:tbl>
                <w:p w14:paraId="056303B2" w14:textId="77777777" w:rsidR="00C9398A" w:rsidRPr="00966A5F" w:rsidRDefault="00C9398A" w:rsidP="00CB4886">
                  <w:pPr>
                    <w:spacing w:afterLines="120" w:after="288"/>
                    <w:rPr>
                      <w:rFonts w:cs="Arial"/>
                      <w:szCs w:val="24"/>
                    </w:rPr>
                  </w:pPr>
                </w:p>
              </w:tc>
            </w:tr>
          </w:tbl>
          <w:p w14:paraId="61ED8DBD"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0BD2BD51"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11026598" w14:textId="77777777" w:rsidR="00C9398A" w:rsidRPr="00966A5F" w:rsidRDefault="00C9398A" w:rsidP="00CB4886">
            <w:pPr>
              <w:spacing w:afterLines="120" w:after="288"/>
              <w:rPr>
                <w:rFonts w:cs="Arial"/>
                <w:b w:val="0"/>
                <w:szCs w:val="24"/>
              </w:rPr>
            </w:pPr>
            <w:r w:rsidRPr="00966A5F">
              <w:rPr>
                <w:rFonts w:eastAsia="Calibri" w:cs="Arial"/>
                <w:b w:val="0"/>
                <w:szCs w:val="24"/>
              </w:rPr>
              <w:t>Eurofins Agroscience Services Pty Ltd</w:t>
            </w:r>
          </w:p>
        </w:tc>
        <w:tc>
          <w:tcPr>
            <w:tcW w:w="519" w:type="pct"/>
          </w:tcPr>
          <w:p w14:paraId="2400239B"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02943</w:t>
            </w:r>
          </w:p>
        </w:tc>
        <w:tc>
          <w:tcPr>
            <w:tcW w:w="1174" w:type="pct"/>
          </w:tcPr>
          <w:p w14:paraId="3462AB4E"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972</w:t>
            </w:r>
            <w:r w:rsidRPr="00966A5F">
              <w:rPr>
                <w:rFonts w:eastAsia="Calibri" w:cs="Arial"/>
                <w:szCs w:val="24"/>
              </w:rPr>
              <w:br/>
              <w:t>ORANGE NSW 2800</w:t>
            </w:r>
            <w:r w:rsidRPr="00966A5F">
              <w:rPr>
                <w:rFonts w:eastAsia="Calibri" w:cs="Arial"/>
                <w:szCs w:val="24"/>
              </w:rPr>
              <w:br/>
              <w:t>Mr Martin Collett</w:t>
            </w:r>
            <w:r w:rsidRPr="00966A5F">
              <w:rPr>
                <w:rFonts w:eastAsia="Calibri" w:cs="Arial"/>
                <w:szCs w:val="24"/>
              </w:rPr>
              <w:br/>
              <w:t>(02) 6362 4539</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2B72E6E6"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23D5502E" w14:textId="77777777" w:rsidTr="00CB4886">
                    <w:tc>
                      <w:tcPr>
                        <w:tcW w:w="5175" w:type="dxa"/>
                        <w:tcBorders>
                          <w:top w:val="nil"/>
                          <w:left w:val="nil"/>
                          <w:bottom w:val="nil"/>
                          <w:right w:val="nil"/>
                        </w:tcBorders>
                        <w:tcMar>
                          <w:top w:w="39" w:type="dxa"/>
                          <w:left w:w="39" w:type="dxa"/>
                          <w:bottom w:w="39" w:type="dxa"/>
                          <w:right w:w="39" w:type="dxa"/>
                        </w:tcMar>
                      </w:tcPr>
                      <w:p w14:paraId="48529971" w14:textId="77777777" w:rsidR="00C9398A" w:rsidRPr="00966A5F" w:rsidRDefault="00C9398A" w:rsidP="00CB4886">
                        <w:pPr>
                          <w:spacing w:afterLines="120" w:after="288"/>
                          <w:rPr>
                            <w:rFonts w:cs="Arial"/>
                            <w:szCs w:val="24"/>
                          </w:rPr>
                        </w:pPr>
                        <w:r w:rsidRPr="00966A5F">
                          <w:rPr>
                            <w:rFonts w:eastAsia="Arial" w:cs="Arial"/>
                            <w:szCs w:val="24"/>
                          </w:rPr>
                          <w:t>0503, 0702, 0703</w:t>
                        </w:r>
                        <w:r>
                          <w:rPr>
                            <w:rFonts w:eastAsia="Arial" w:cs="Arial"/>
                            <w:szCs w:val="24"/>
                          </w:rPr>
                          <w:t>, 0706, 0799</w:t>
                        </w:r>
                      </w:p>
                    </w:tc>
                  </w:tr>
                </w:tbl>
                <w:p w14:paraId="4971BD2B" w14:textId="77777777" w:rsidR="00C9398A" w:rsidRPr="00966A5F" w:rsidRDefault="00C9398A" w:rsidP="00CB4886">
                  <w:pPr>
                    <w:spacing w:afterLines="120" w:after="288"/>
                    <w:rPr>
                      <w:rFonts w:cs="Arial"/>
                      <w:szCs w:val="24"/>
                    </w:rPr>
                  </w:pPr>
                </w:p>
              </w:tc>
            </w:tr>
          </w:tbl>
          <w:p w14:paraId="7210DBF2"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51E69FE9"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2EB57D35" w14:textId="77777777" w:rsidR="00C9398A" w:rsidRPr="00966A5F" w:rsidRDefault="00C9398A" w:rsidP="00CB4886">
            <w:pPr>
              <w:spacing w:afterLines="120" w:after="288"/>
              <w:rPr>
                <w:rFonts w:cs="Arial"/>
                <w:b w:val="0"/>
                <w:szCs w:val="24"/>
              </w:rPr>
            </w:pPr>
            <w:r w:rsidRPr="00966A5F">
              <w:rPr>
                <w:rFonts w:eastAsia="Calibri" w:cs="Arial"/>
                <w:b w:val="0"/>
                <w:szCs w:val="24"/>
              </w:rPr>
              <w:lastRenderedPageBreak/>
              <w:t>Federation University Australia</w:t>
            </w:r>
          </w:p>
        </w:tc>
        <w:tc>
          <w:tcPr>
            <w:tcW w:w="519" w:type="pct"/>
          </w:tcPr>
          <w:p w14:paraId="03911740"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07188</w:t>
            </w:r>
          </w:p>
        </w:tc>
        <w:tc>
          <w:tcPr>
            <w:tcW w:w="1174" w:type="pct"/>
          </w:tcPr>
          <w:p w14:paraId="7035A02E"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Research Services</w:t>
            </w:r>
            <w:r w:rsidRPr="00966A5F">
              <w:rPr>
                <w:rFonts w:eastAsia="Calibri" w:cs="Arial"/>
                <w:szCs w:val="24"/>
              </w:rPr>
              <w:br/>
              <w:t>PO Box 663</w:t>
            </w:r>
            <w:r w:rsidRPr="00966A5F">
              <w:rPr>
                <w:rFonts w:eastAsia="Calibri" w:cs="Arial"/>
                <w:szCs w:val="24"/>
              </w:rPr>
              <w:br/>
              <w:t>BALLARAT VIC 3353</w:t>
            </w:r>
            <w:r w:rsidRPr="00966A5F">
              <w:rPr>
                <w:rFonts w:eastAsia="Calibri" w:cs="Arial"/>
                <w:szCs w:val="24"/>
              </w:rPr>
              <w:br/>
              <w:t>Ms Sharon Kitt</w:t>
            </w:r>
            <w:r w:rsidRPr="00966A5F">
              <w:rPr>
                <w:rFonts w:eastAsia="Calibri" w:cs="Arial"/>
                <w:szCs w:val="24"/>
              </w:rPr>
              <w:br/>
              <w:t>(03) 5327 9894</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6B903064"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72B96200" w14:textId="77777777" w:rsidTr="00CB4886">
                    <w:tc>
                      <w:tcPr>
                        <w:tcW w:w="5175" w:type="dxa"/>
                        <w:tcBorders>
                          <w:top w:val="nil"/>
                          <w:left w:val="nil"/>
                          <w:bottom w:val="nil"/>
                          <w:right w:val="nil"/>
                        </w:tcBorders>
                        <w:tcMar>
                          <w:top w:w="39" w:type="dxa"/>
                          <w:left w:w="39" w:type="dxa"/>
                          <w:bottom w:w="39" w:type="dxa"/>
                          <w:right w:w="39" w:type="dxa"/>
                        </w:tcMar>
                      </w:tcPr>
                      <w:p w14:paraId="544EEBD0" w14:textId="77777777" w:rsidR="00C9398A" w:rsidRPr="00966A5F" w:rsidRDefault="00C9398A" w:rsidP="00CB4886">
                        <w:pPr>
                          <w:spacing w:afterLines="120" w:after="288"/>
                          <w:rPr>
                            <w:rFonts w:cs="Arial"/>
                            <w:szCs w:val="24"/>
                          </w:rPr>
                        </w:pPr>
                        <w:r w:rsidRPr="00966A5F">
                          <w:rPr>
                            <w:rFonts w:eastAsia="Arial" w:cs="Arial"/>
                            <w:szCs w:val="24"/>
                          </w:rPr>
                          <w:t>0101, 0104, 0301, 0402, 0403, 0406, 0601, 0603, 0605, 0607, 0608, 0705, 0803, 0806, 0905, 0906, 0908, 0910, 0912, 0913, 0914, 0999</w:t>
                        </w:r>
                        <w:r>
                          <w:rPr>
                            <w:rFonts w:eastAsia="Arial" w:cs="Arial"/>
                            <w:szCs w:val="24"/>
                          </w:rPr>
                          <w:t>, 1001, 1005, 1103, 1117, 1199</w:t>
                        </w:r>
                      </w:p>
                    </w:tc>
                  </w:tr>
                </w:tbl>
                <w:p w14:paraId="4CF1993A" w14:textId="77777777" w:rsidR="00C9398A" w:rsidRPr="00966A5F" w:rsidRDefault="00C9398A" w:rsidP="00CB4886">
                  <w:pPr>
                    <w:spacing w:afterLines="120" w:after="288"/>
                    <w:rPr>
                      <w:rFonts w:cs="Arial"/>
                      <w:szCs w:val="24"/>
                    </w:rPr>
                  </w:pPr>
                </w:p>
              </w:tc>
            </w:tr>
          </w:tbl>
          <w:p w14:paraId="159D62DE"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46180FAB"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17918F81" w14:textId="77777777" w:rsidR="00C9398A" w:rsidRPr="00966A5F" w:rsidRDefault="00C9398A" w:rsidP="00CB4886">
            <w:pPr>
              <w:spacing w:afterLines="120" w:after="288"/>
              <w:rPr>
                <w:rFonts w:cs="Arial"/>
                <w:b w:val="0"/>
                <w:szCs w:val="24"/>
              </w:rPr>
            </w:pPr>
            <w:r w:rsidRPr="00966A5F">
              <w:rPr>
                <w:rFonts w:eastAsia="Calibri" w:cs="Arial"/>
                <w:b w:val="0"/>
                <w:szCs w:val="24"/>
              </w:rPr>
              <w:t>Fisheries Research &amp; Development Corporation</w:t>
            </w:r>
          </w:p>
        </w:tc>
        <w:tc>
          <w:tcPr>
            <w:tcW w:w="519" w:type="pct"/>
          </w:tcPr>
          <w:p w14:paraId="463B03E1"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35410</w:t>
            </w:r>
          </w:p>
        </w:tc>
        <w:tc>
          <w:tcPr>
            <w:tcW w:w="1174" w:type="pct"/>
          </w:tcPr>
          <w:p w14:paraId="6110BB88"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222</w:t>
            </w:r>
            <w:r w:rsidRPr="00966A5F">
              <w:rPr>
                <w:rFonts w:eastAsia="Calibri" w:cs="Arial"/>
                <w:szCs w:val="24"/>
              </w:rPr>
              <w:br/>
              <w:t>DEAKIN WEST ACT 2600</w:t>
            </w:r>
            <w:r w:rsidRPr="00966A5F">
              <w:rPr>
                <w:rFonts w:eastAsia="Calibri" w:cs="Arial"/>
                <w:szCs w:val="24"/>
              </w:rPr>
              <w:br/>
              <w:t>Mr John Wilson</w:t>
            </w:r>
            <w:r w:rsidRPr="00966A5F">
              <w:rPr>
                <w:rFonts w:eastAsia="Calibri" w:cs="Arial"/>
                <w:szCs w:val="24"/>
              </w:rPr>
              <w:br/>
              <w:t>(02) 6285 0411</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5C3653F5"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7E60D369" w14:textId="77777777" w:rsidTr="00CB4886">
                    <w:tc>
                      <w:tcPr>
                        <w:tcW w:w="5175" w:type="dxa"/>
                        <w:tcBorders>
                          <w:top w:val="nil"/>
                          <w:left w:val="nil"/>
                          <w:bottom w:val="nil"/>
                          <w:right w:val="nil"/>
                        </w:tcBorders>
                        <w:tcMar>
                          <w:top w:w="39" w:type="dxa"/>
                          <w:left w:w="39" w:type="dxa"/>
                          <w:bottom w:w="39" w:type="dxa"/>
                          <w:right w:w="39" w:type="dxa"/>
                        </w:tcMar>
                      </w:tcPr>
                      <w:p w14:paraId="59F746B7" w14:textId="77777777" w:rsidR="00C9398A" w:rsidRPr="00966A5F" w:rsidRDefault="00C9398A" w:rsidP="00CB4886">
                        <w:pPr>
                          <w:spacing w:afterLines="120" w:after="288"/>
                          <w:rPr>
                            <w:rFonts w:cs="Arial"/>
                            <w:szCs w:val="24"/>
                          </w:rPr>
                        </w:pPr>
                        <w:r>
                          <w:rPr>
                            <w:rFonts w:eastAsia="Arial" w:cs="Arial"/>
                            <w:szCs w:val="24"/>
                          </w:rPr>
                          <w:t>0704</w:t>
                        </w:r>
                      </w:p>
                    </w:tc>
                  </w:tr>
                </w:tbl>
                <w:p w14:paraId="639B69CA" w14:textId="77777777" w:rsidR="00C9398A" w:rsidRPr="00966A5F" w:rsidRDefault="00C9398A" w:rsidP="00CB4886">
                  <w:pPr>
                    <w:spacing w:afterLines="120" w:after="288"/>
                    <w:rPr>
                      <w:rFonts w:cs="Arial"/>
                      <w:szCs w:val="24"/>
                    </w:rPr>
                  </w:pPr>
                </w:p>
              </w:tc>
            </w:tr>
          </w:tbl>
          <w:p w14:paraId="2B3FB539"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37C8F91B" w14:textId="77777777" w:rsidTr="00CB4886">
        <w:trPr>
          <w:cantSplit/>
          <w:trHeight w:val="2354"/>
        </w:trPr>
        <w:tc>
          <w:tcPr>
            <w:cnfStyle w:val="001000000000" w:firstRow="0" w:lastRow="0" w:firstColumn="1" w:lastColumn="0" w:oddVBand="0" w:evenVBand="0" w:oddHBand="0" w:evenHBand="0" w:firstRowFirstColumn="0" w:firstRowLastColumn="0" w:lastRowFirstColumn="0" w:lastRowLastColumn="0"/>
            <w:tcW w:w="1008" w:type="pct"/>
          </w:tcPr>
          <w:p w14:paraId="241DE34C" w14:textId="77777777" w:rsidR="00C9398A" w:rsidRPr="00966A5F" w:rsidRDefault="00C9398A" w:rsidP="00CB4886">
            <w:pPr>
              <w:spacing w:afterLines="120" w:after="288"/>
              <w:rPr>
                <w:rFonts w:cs="Arial"/>
                <w:b w:val="0"/>
                <w:szCs w:val="24"/>
              </w:rPr>
            </w:pPr>
            <w:r w:rsidRPr="00966A5F">
              <w:rPr>
                <w:rFonts w:eastAsia="Calibri" w:cs="Arial"/>
                <w:b w:val="0"/>
                <w:szCs w:val="24"/>
              </w:rPr>
              <w:t>Flinders Partners Pty Ltd</w:t>
            </w:r>
          </w:p>
        </w:tc>
        <w:tc>
          <w:tcPr>
            <w:tcW w:w="519" w:type="pct"/>
          </w:tcPr>
          <w:p w14:paraId="29A59BB9"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15696</w:t>
            </w:r>
          </w:p>
        </w:tc>
        <w:tc>
          <w:tcPr>
            <w:tcW w:w="1174" w:type="pct"/>
          </w:tcPr>
          <w:p w14:paraId="5153DC20"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Flinders University Building</w:t>
            </w:r>
            <w:r w:rsidRPr="00966A5F">
              <w:rPr>
                <w:rFonts w:eastAsia="Calibri" w:cs="Arial"/>
                <w:szCs w:val="24"/>
              </w:rPr>
              <w:br/>
              <w:t>Level 2,</w:t>
            </w:r>
            <w:r w:rsidRPr="00966A5F">
              <w:rPr>
                <w:rFonts w:eastAsia="Calibri" w:cs="Arial"/>
                <w:szCs w:val="24"/>
              </w:rPr>
              <w:br/>
              <w:t>1284 South Road</w:t>
            </w:r>
            <w:r w:rsidRPr="00966A5F">
              <w:rPr>
                <w:rFonts w:eastAsia="Calibri" w:cs="Arial"/>
                <w:szCs w:val="24"/>
              </w:rPr>
              <w:br/>
              <w:t>CLOVELLY PARK SA 5042</w:t>
            </w:r>
            <w:r w:rsidRPr="00966A5F">
              <w:rPr>
                <w:rFonts w:eastAsia="Calibri" w:cs="Arial"/>
                <w:szCs w:val="24"/>
              </w:rPr>
              <w:br/>
              <w:t>Mr Anthony Francis</w:t>
            </w:r>
            <w:r w:rsidRPr="00966A5F">
              <w:rPr>
                <w:rFonts w:eastAsia="Calibri" w:cs="Arial"/>
                <w:szCs w:val="24"/>
              </w:rPr>
              <w:br/>
              <w:t>(08) 8201 7788</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21A0386C"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79CD36EE" w14:textId="77777777" w:rsidTr="00CB4886">
                    <w:tc>
                      <w:tcPr>
                        <w:tcW w:w="5175" w:type="dxa"/>
                        <w:tcBorders>
                          <w:top w:val="nil"/>
                          <w:left w:val="nil"/>
                          <w:bottom w:val="nil"/>
                          <w:right w:val="nil"/>
                        </w:tcBorders>
                        <w:tcMar>
                          <w:top w:w="39" w:type="dxa"/>
                          <w:left w:w="39" w:type="dxa"/>
                          <w:bottom w:w="39" w:type="dxa"/>
                          <w:right w:w="39" w:type="dxa"/>
                        </w:tcMar>
                      </w:tcPr>
                      <w:p w14:paraId="1930A240" w14:textId="77777777" w:rsidR="00C9398A" w:rsidRPr="00966A5F" w:rsidRDefault="00C9398A" w:rsidP="00CB4886">
                        <w:pPr>
                          <w:spacing w:afterLines="120" w:after="288"/>
                          <w:rPr>
                            <w:rFonts w:cs="Arial"/>
                            <w:szCs w:val="24"/>
                          </w:rPr>
                        </w:pPr>
                        <w:r w:rsidRPr="00966A5F">
                          <w:rPr>
                            <w:rFonts w:eastAsia="Arial" w:cs="Arial"/>
                            <w:szCs w:val="24"/>
                          </w:rPr>
                          <w:t>0301, 0302, 0304, 0603, 0608, 0706, 0803, 0806, 0901, 0906, 0910, 0913, 0914, 0999</w:t>
                        </w:r>
                        <w:r>
                          <w:rPr>
                            <w:rFonts w:eastAsia="Arial" w:cs="Arial"/>
                            <w:szCs w:val="24"/>
                          </w:rPr>
                          <w:t>, 1001, 1005, 1103, 1115, 1117</w:t>
                        </w:r>
                      </w:p>
                    </w:tc>
                  </w:tr>
                </w:tbl>
                <w:p w14:paraId="50C145D1" w14:textId="77777777" w:rsidR="00C9398A" w:rsidRPr="00966A5F" w:rsidRDefault="00C9398A" w:rsidP="00CB4886">
                  <w:pPr>
                    <w:spacing w:afterLines="120" w:after="288"/>
                    <w:rPr>
                      <w:rFonts w:cs="Arial"/>
                      <w:szCs w:val="24"/>
                    </w:rPr>
                  </w:pPr>
                </w:p>
              </w:tc>
            </w:tr>
          </w:tbl>
          <w:p w14:paraId="1AA14461"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0A6EFB5B"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34095FAB" w14:textId="77777777" w:rsidR="00C9398A" w:rsidRPr="00966A5F" w:rsidRDefault="00C9398A" w:rsidP="00CB4886">
            <w:pPr>
              <w:spacing w:afterLines="120" w:after="288"/>
              <w:rPr>
                <w:rFonts w:cs="Arial"/>
                <w:b w:val="0"/>
                <w:szCs w:val="24"/>
              </w:rPr>
            </w:pPr>
            <w:r w:rsidRPr="00966A5F">
              <w:rPr>
                <w:rFonts w:eastAsia="Calibri" w:cs="Arial"/>
                <w:b w:val="0"/>
                <w:szCs w:val="24"/>
              </w:rPr>
              <w:t>Florey Institute of Neuroscience and Mental Health</w:t>
            </w:r>
          </w:p>
        </w:tc>
        <w:tc>
          <w:tcPr>
            <w:tcW w:w="519" w:type="pct"/>
          </w:tcPr>
          <w:p w14:paraId="66A7FB4F"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45845</w:t>
            </w:r>
          </w:p>
        </w:tc>
        <w:tc>
          <w:tcPr>
            <w:tcW w:w="1174" w:type="pct"/>
          </w:tcPr>
          <w:p w14:paraId="5560FDE2"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Kenneth Myer Building</w:t>
            </w:r>
            <w:r w:rsidRPr="00966A5F">
              <w:rPr>
                <w:rFonts w:eastAsia="Calibri" w:cs="Arial"/>
                <w:szCs w:val="24"/>
              </w:rPr>
              <w:br/>
              <w:t>Level 5</w:t>
            </w:r>
            <w:r w:rsidRPr="00966A5F">
              <w:rPr>
                <w:rFonts w:eastAsia="Calibri" w:cs="Arial"/>
                <w:szCs w:val="24"/>
              </w:rPr>
              <w:br/>
              <w:t>Royal Parade</w:t>
            </w:r>
            <w:r w:rsidRPr="00966A5F">
              <w:rPr>
                <w:rFonts w:eastAsia="Calibri" w:cs="Arial"/>
                <w:szCs w:val="24"/>
              </w:rPr>
              <w:br/>
              <w:t>PARKVILLE VIC 3052</w:t>
            </w:r>
            <w:r w:rsidRPr="00966A5F">
              <w:rPr>
                <w:rFonts w:eastAsia="Calibri" w:cs="Arial"/>
                <w:szCs w:val="24"/>
              </w:rPr>
              <w:br/>
              <w:t>Dr Henry De Aizpurua</w:t>
            </w:r>
            <w:r w:rsidRPr="00966A5F">
              <w:rPr>
                <w:rFonts w:eastAsia="Calibri" w:cs="Arial"/>
                <w:szCs w:val="24"/>
              </w:rPr>
              <w:br/>
              <w:t>(03) 9035 6622</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71100CCD"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534877F1" w14:textId="77777777" w:rsidTr="00CB4886">
                    <w:tc>
                      <w:tcPr>
                        <w:tcW w:w="5175" w:type="dxa"/>
                        <w:tcBorders>
                          <w:top w:val="nil"/>
                          <w:left w:val="nil"/>
                          <w:bottom w:val="nil"/>
                          <w:right w:val="nil"/>
                        </w:tcBorders>
                        <w:tcMar>
                          <w:top w:w="39" w:type="dxa"/>
                          <w:left w:w="39" w:type="dxa"/>
                          <w:bottom w:w="39" w:type="dxa"/>
                          <w:right w:w="39" w:type="dxa"/>
                        </w:tcMar>
                      </w:tcPr>
                      <w:p w14:paraId="04F8AE6E" w14:textId="77777777" w:rsidR="00C9398A" w:rsidRPr="00966A5F" w:rsidRDefault="00C9398A" w:rsidP="00CB4886">
                        <w:pPr>
                          <w:spacing w:afterLines="120" w:after="288"/>
                          <w:rPr>
                            <w:rFonts w:cs="Arial"/>
                            <w:szCs w:val="24"/>
                          </w:rPr>
                        </w:pPr>
                        <w:r>
                          <w:rPr>
                            <w:rFonts w:eastAsia="Arial" w:cs="Arial"/>
                            <w:szCs w:val="24"/>
                          </w:rPr>
                          <w:t>1101, 1109, 1115</w:t>
                        </w:r>
                      </w:p>
                    </w:tc>
                  </w:tr>
                </w:tbl>
                <w:p w14:paraId="1E2E4B6B" w14:textId="77777777" w:rsidR="00C9398A" w:rsidRPr="00966A5F" w:rsidRDefault="00C9398A" w:rsidP="00CB4886">
                  <w:pPr>
                    <w:spacing w:afterLines="120" w:after="288"/>
                    <w:rPr>
                      <w:rFonts w:cs="Arial"/>
                      <w:szCs w:val="24"/>
                    </w:rPr>
                  </w:pPr>
                </w:p>
              </w:tc>
            </w:tr>
          </w:tbl>
          <w:p w14:paraId="0FC818E0"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6A2341B0"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5EAD8B74" w14:textId="77777777" w:rsidR="00C9398A" w:rsidRPr="00966A5F" w:rsidRDefault="00C9398A" w:rsidP="00CB4886">
            <w:pPr>
              <w:spacing w:afterLines="120" w:after="288"/>
              <w:rPr>
                <w:rFonts w:cs="Arial"/>
                <w:b w:val="0"/>
                <w:szCs w:val="24"/>
              </w:rPr>
            </w:pPr>
            <w:r w:rsidRPr="00966A5F">
              <w:rPr>
                <w:rFonts w:eastAsia="Calibri" w:cs="Arial"/>
                <w:b w:val="0"/>
                <w:szCs w:val="24"/>
              </w:rPr>
              <w:t>Forestry Tasmania</w:t>
            </w:r>
          </w:p>
        </w:tc>
        <w:tc>
          <w:tcPr>
            <w:tcW w:w="519" w:type="pct"/>
          </w:tcPr>
          <w:p w14:paraId="42CBC03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6414</w:t>
            </w:r>
          </w:p>
        </w:tc>
        <w:tc>
          <w:tcPr>
            <w:tcW w:w="1174" w:type="pct"/>
          </w:tcPr>
          <w:p w14:paraId="1D9A37CE"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GPO Box 207 B</w:t>
            </w:r>
            <w:r w:rsidRPr="00966A5F">
              <w:rPr>
                <w:rFonts w:eastAsia="Calibri" w:cs="Arial"/>
                <w:szCs w:val="24"/>
              </w:rPr>
              <w:br/>
              <w:t>HOBART TAS 7001</w:t>
            </w:r>
            <w:r w:rsidRPr="00966A5F">
              <w:rPr>
                <w:rFonts w:eastAsia="Calibri" w:cs="Arial"/>
                <w:szCs w:val="24"/>
              </w:rPr>
              <w:br/>
              <w:t>Mr Dean Williams</w:t>
            </w:r>
            <w:r w:rsidRPr="00966A5F">
              <w:rPr>
                <w:rFonts w:eastAsia="Calibri" w:cs="Arial"/>
                <w:szCs w:val="24"/>
              </w:rPr>
              <w:br/>
              <w:t>(03) 6235 8309</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6ED8AED3"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15FAE8B3" w14:textId="77777777" w:rsidTr="00CB4886">
                    <w:tc>
                      <w:tcPr>
                        <w:tcW w:w="5175" w:type="dxa"/>
                        <w:tcBorders>
                          <w:top w:val="nil"/>
                          <w:left w:val="nil"/>
                          <w:bottom w:val="nil"/>
                          <w:right w:val="nil"/>
                        </w:tcBorders>
                        <w:tcMar>
                          <w:top w:w="39" w:type="dxa"/>
                          <w:left w:w="39" w:type="dxa"/>
                          <w:bottom w:w="39" w:type="dxa"/>
                          <w:right w:w="39" w:type="dxa"/>
                        </w:tcMar>
                      </w:tcPr>
                      <w:p w14:paraId="405B9F4B" w14:textId="77777777" w:rsidR="00C9398A" w:rsidRPr="00966A5F" w:rsidRDefault="00C9398A" w:rsidP="00CB4886">
                        <w:pPr>
                          <w:spacing w:afterLines="120" w:after="288"/>
                          <w:rPr>
                            <w:rFonts w:cs="Arial"/>
                            <w:szCs w:val="24"/>
                          </w:rPr>
                        </w:pPr>
                        <w:r w:rsidRPr="00966A5F">
                          <w:rPr>
                            <w:rFonts w:eastAsia="Arial" w:cs="Arial"/>
                            <w:szCs w:val="24"/>
                          </w:rPr>
                          <w:t>0102, 0401, 0406, 0501, 0503</w:t>
                        </w:r>
                        <w:r>
                          <w:rPr>
                            <w:rFonts w:eastAsia="Arial" w:cs="Arial"/>
                            <w:szCs w:val="24"/>
                          </w:rPr>
                          <w:t>, 0604, 0605, 0607, 0608, 0705</w:t>
                        </w:r>
                      </w:p>
                    </w:tc>
                  </w:tr>
                </w:tbl>
                <w:p w14:paraId="55BDD672" w14:textId="77777777" w:rsidR="00C9398A" w:rsidRPr="00966A5F" w:rsidRDefault="00C9398A" w:rsidP="00CB4886">
                  <w:pPr>
                    <w:spacing w:afterLines="120" w:after="288"/>
                    <w:rPr>
                      <w:rFonts w:cs="Arial"/>
                      <w:szCs w:val="24"/>
                    </w:rPr>
                  </w:pPr>
                </w:p>
              </w:tc>
            </w:tr>
          </w:tbl>
          <w:p w14:paraId="09B7C593"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34A6F94A"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659BD9FF" w14:textId="77777777" w:rsidR="00C9398A" w:rsidRPr="00966A5F" w:rsidRDefault="00C9398A" w:rsidP="00CB4886">
            <w:pPr>
              <w:spacing w:afterLines="120" w:after="288"/>
              <w:rPr>
                <w:rFonts w:cs="Arial"/>
                <w:b w:val="0"/>
                <w:szCs w:val="24"/>
              </w:rPr>
            </w:pPr>
            <w:r w:rsidRPr="00966A5F">
              <w:rPr>
                <w:rFonts w:eastAsia="Calibri" w:cs="Arial"/>
                <w:b w:val="0"/>
                <w:szCs w:val="24"/>
              </w:rPr>
              <w:t>Form Designs Australia Pty Ltd</w:t>
            </w:r>
          </w:p>
        </w:tc>
        <w:tc>
          <w:tcPr>
            <w:tcW w:w="519" w:type="pct"/>
          </w:tcPr>
          <w:p w14:paraId="2706FC68"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99499</w:t>
            </w:r>
          </w:p>
        </w:tc>
        <w:tc>
          <w:tcPr>
            <w:tcW w:w="1174" w:type="pct"/>
          </w:tcPr>
          <w:p w14:paraId="520DE36B"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Unit 11</w:t>
            </w:r>
            <w:r w:rsidRPr="00966A5F">
              <w:rPr>
                <w:rFonts w:eastAsia="Calibri" w:cs="Arial"/>
                <w:szCs w:val="24"/>
              </w:rPr>
              <w:br/>
              <w:t>20 Sustainable Avenue</w:t>
            </w:r>
            <w:r w:rsidRPr="00966A5F">
              <w:rPr>
                <w:rFonts w:eastAsia="Calibri" w:cs="Arial"/>
                <w:szCs w:val="24"/>
              </w:rPr>
              <w:br/>
              <w:t>BIBRA LAKE WA 6163</w:t>
            </w:r>
            <w:r w:rsidRPr="00966A5F">
              <w:rPr>
                <w:rFonts w:eastAsia="Calibri" w:cs="Arial"/>
                <w:szCs w:val="24"/>
              </w:rPr>
              <w:br/>
              <w:t>Miss Victoria Khoury</w:t>
            </w:r>
            <w:r w:rsidRPr="00966A5F">
              <w:rPr>
                <w:rFonts w:eastAsia="Calibri" w:cs="Arial"/>
                <w:szCs w:val="24"/>
              </w:rPr>
              <w:br/>
              <w:t>(08) 9418 3311</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0C71B811"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495CE507" w14:textId="77777777" w:rsidTr="00CB4886">
                    <w:tc>
                      <w:tcPr>
                        <w:tcW w:w="5175" w:type="dxa"/>
                        <w:tcBorders>
                          <w:top w:val="nil"/>
                          <w:left w:val="nil"/>
                          <w:bottom w:val="nil"/>
                          <w:right w:val="nil"/>
                        </w:tcBorders>
                        <w:tcMar>
                          <w:top w:w="39" w:type="dxa"/>
                          <w:left w:w="39" w:type="dxa"/>
                          <w:bottom w:w="39" w:type="dxa"/>
                          <w:right w:w="39" w:type="dxa"/>
                        </w:tcMar>
                      </w:tcPr>
                      <w:p w14:paraId="79DA5E34" w14:textId="77777777" w:rsidR="00C9398A" w:rsidRPr="00966A5F" w:rsidRDefault="00C9398A" w:rsidP="00CB4886">
                        <w:pPr>
                          <w:spacing w:afterLines="120" w:after="288"/>
                          <w:rPr>
                            <w:rFonts w:cs="Arial"/>
                            <w:szCs w:val="24"/>
                          </w:rPr>
                        </w:pPr>
                        <w:r>
                          <w:rPr>
                            <w:rFonts w:eastAsia="Arial" w:cs="Arial"/>
                            <w:szCs w:val="24"/>
                          </w:rPr>
                          <w:t>0915</w:t>
                        </w:r>
                      </w:p>
                    </w:tc>
                  </w:tr>
                </w:tbl>
                <w:p w14:paraId="0BCB2C5E" w14:textId="77777777" w:rsidR="00C9398A" w:rsidRPr="00966A5F" w:rsidRDefault="00C9398A" w:rsidP="00CB4886">
                  <w:pPr>
                    <w:spacing w:afterLines="120" w:after="288"/>
                    <w:rPr>
                      <w:rFonts w:cs="Arial"/>
                      <w:szCs w:val="24"/>
                    </w:rPr>
                  </w:pPr>
                </w:p>
              </w:tc>
            </w:tr>
          </w:tbl>
          <w:p w14:paraId="01AF1435"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25A1E472"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04B66308" w14:textId="77777777" w:rsidR="00C9398A" w:rsidRPr="00966A5F" w:rsidRDefault="00C9398A" w:rsidP="00CB4886">
            <w:pPr>
              <w:spacing w:afterLines="120" w:after="288"/>
              <w:rPr>
                <w:rFonts w:cs="Arial"/>
                <w:b w:val="0"/>
                <w:szCs w:val="24"/>
              </w:rPr>
            </w:pPr>
            <w:r w:rsidRPr="00966A5F">
              <w:rPr>
                <w:rFonts w:eastAsia="Calibri" w:cs="Arial"/>
                <w:b w:val="0"/>
                <w:szCs w:val="24"/>
              </w:rPr>
              <w:lastRenderedPageBreak/>
              <w:t>Garvan Institute of Medical Research</w:t>
            </w:r>
          </w:p>
        </w:tc>
        <w:tc>
          <w:tcPr>
            <w:tcW w:w="519" w:type="pct"/>
          </w:tcPr>
          <w:p w14:paraId="6401D789"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09782</w:t>
            </w:r>
          </w:p>
        </w:tc>
        <w:tc>
          <w:tcPr>
            <w:tcW w:w="1174" w:type="pct"/>
          </w:tcPr>
          <w:p w14:paraId="35B6945D"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384 Victoria Street</w:t>
            </w:r>
            <w:r w:rsidRPr="00966A5F">
              <w:rPr>
                <w:rFonts w:eastAsia="Calibri" w:cs="Arial"/>
                <w:szCs w:val="24"/>
              </w:rPr>
              <w:br/>
              <w:t>DARLINGHURST NSW 2010</w:t>
            </w:r>
            <w:r w:rsidRPr="00966A5F">
              <w:rPr>
                <w:rFonts w:eastAsia="Calibri" w:cs="Arial"/>
                <w:szCs w:val="24"/>
              </w:rPr>
              <w:br/>
              <w:t>Mr Philip Knox</w:t>
            </w:r>
            <w:r w:rsidRPr="00966A5F">
              <w:rPr>
                <w:rFonts w:eastAsia="Calibri" w:cs="Arial"/>
                <w:szCs w:val="24"/>
              </w:rPr>
              <w:br/>
              <w:t>(02) 9295 8133</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1D1D7E08"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4DB0AEB3" w14:textId="77777777" w:rsidTr="00CB4886">
                    <w:tc>
                      <w:tcPr>
                        <w:tcW w:w="5175" w:type="dxa"/>
                        <w:tcBorders>
                          <w:top w:val="nil"/>
                          <w:left w:val="nil"/>
                          <w:bottom w:val="nil"/>
                          <w:right w:val="nil"/>
                        </w:tcBorders>
                        <w:tcMar>
                          <w:top w:w="39" w:type="dxa"/>
                          <w:left w:w="39" w:type="dxa"/>
                          <w:bottom w:w="39" w:type="dxa"/>
                          <w:right w:w="39" w:type="dxa"/>
                        </w:tcMar>
                      </w:tcPr>
                      <w:p w14:paraId="38667559" w14:textId="77777777" w:rsidR="00C9398A" w:rsidRPr="00966A5F" w:rsidRDefault="00C9398A" w:rsidP="00CB4886">
                        <w:pPr>
                          <w:spacing w:afterLines="120" w:after="288"/>
                          <w:rPr>
                            <w:rFonts w:cs="Arial"/>
                            <w:szCs w:val="24"/>
                          </w:rPr>
                        </w:pPr>
                        <w:r w:rsidRPr="00966A5F">
                          <w:rPr>
                            <w:rFonts w:eastAsia="Arial" w:cs="Arial"/>
                            <w:szCs w:val="24"/>
                          </w:rPr>
                          <w:t>0601, 0608,</w:t>
                        </w:r>
                        <w:r>
                          <w:rPr>
                            <w:rFonts w:eastAsia="Arial" w:cs="Arial"/>
                            <w:szCs w:val="24"/>
                          </w:rPr>
                          <w:t xml:space="preserve"> 1001, 1115, 1117</w:t>
                        </w:r>
                      </w:p>
                    </w:tc>
                  </w:tr>
                </w:tbl>
                <w:p w14:paraId="0E2ADAED" w14:textId="77777777" w:rsidR="00C9398A" w:rsidRPr="00966A5F" w:rsidRDefault="00C9398A" w:rsidP="00CB4886">
                  <w:pPr>
                    <w:spacing w:afterLines="120" w:after="288"/>
                    <w:rPr>
                      <w:rFonts w:cs="Arial"/>
                      <w:szCs w:val="24"/>
                    </w:rPr>
                  </w:pPr>
                </w:p>
              </w:tc>
            </w:tr>
          </w:tbl>
          <w:p w14:paraId="0F78BAC6"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0F75C637"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4EC5AAD3" w14:textId="77777777" w:rsidR="00C9398A" w:rsidRPr="00966A5F" w:rsidRDefault="00C9398A" w:rsidP="00CB4886">
            <w:pPr>
              <w:spacing w:afterLines="120" w:after="288"/>
              <w:rPr>
                <w:rFonts w:cs="Arial"/>
                <w:b w:val="0"/>
                <w:szCs w:val="24"/>
              </w:rPr>
            </w:pPr>
            <w:r w:rsidRPr="00966A5F">
              <w:rPr>
                <w:rFonts w:eastAsia="Calibri" w:cs="Arial"/>
                <w:b w:val="0"/>
                <w:szCs w:val="24"/>
              </w:rPr>
              <w:t>GeoConsult Pty Ltd</w:t>
            </w:r>
          </w:p>
        </w:tc>
        <w:tc>
          <w:tcPr>
            <w:tcW w:w="519" w:type="pct"/>
          </w:tcPr>
          <w:p w14:paraId="10375073"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35343</w:t>
            </w:r>
          </w:p>
        </w:tc>
        <w:tc>
          <w:tcPr>
            <w:tcW w:w="1174" w:type="pct"/>
          </w:tcPr>
          <w:p w14:paraId="3515FF8E"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3324</w:t>
            </w:r>
            <w:r w:rsidRPr="00966A5F">
              <w:rPr>
                <w:rFonts w:eastAsia="Calibri" w:cs="Arial"/>
                <w:szCs w:val="24"/>
              </w:rPr>
              <w:br/>
              <w:t>NEWSTEAD QLD 4006</w:t>
            </w:r>
            <w:r w:rsidRPr="00966A5F">
              <w:rPr>
                <w:rFonts w:eastAsia="Calibri" w:cs="Arial"/>
                <w:szCs w:val="24"/>
              </w:rPr>
              <w:br/>
              <w:t>Mr Warwick Smyth</w:t>
            </w:r>
            <w:r w:rsidRPr="00966A5F">
              <w:rPr>
                <w:rFonts w:eastAsia="Calibri" w:cs="Arial"/>
                <w:szCs w:val="24"/>
              </w:rPr>
              <w:br/>
              <w:t>(07) 3851 7400</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0C20373E"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31259B79" w14:textId="77777777" w:rsidTr="00CB4886">
                    <w:tc>
                      <w:tcPr>
                        <w:tcW w:w="5175" w:type="dxa"/>
                        <w:tcBorders>
                          <w:top w:val="nil"/>
                          <w:left w:val="nil"/>
                          <w:bottom w:val="nil"/>
                          <w:right w:val="nil"/>
                        </w:tcBorders>
                        <w:tcMar>
                          <w:top w:w="39" w:type="dxa"/>
                          <w:left w:w="39" w:type="dxa"/>
                          <w:bottom w:w="39" w:type="dxa"/>
                          <w:right w:w="39" w:type="dxa"/>
                        </w:tcMar>
                      </w:tcPr>
                      <w:p w14:paraId="27F9B1C5" w14:textId="77777777" w:rsidR="00C9398A" w:rsidRPr="00966A5F" w:rsidRDefault="00C9398A" w:rsidP="00CB4886">
                        <w:pPr>
                          <w:spacing w:afterLines="120" w:after="288"/>
                          <w:rPr>
                            <w:rFonts w:cs="Arial"/>
                            <w:szCs w:val="24"/>
                          </w:rPr>
                        </w:pPr>
                        <w:r>
                          <w:rPr>
                            <w:rFonts w:eastAsia="Arial" w:cs="Arial"/>
                            <w:szCs w:val="24"/>
                          </w:rPr>
                          <w:t>0403, 0404, 0803, 0999</w:t>
                        </w:r>
                      </w:p>
                    </w:tc>
                  </w:tr>
                </w:tbl>
                <w:p w14:paraId="0ACA40AF" w14:textId="77777777" w:rsidR="00C9398A" w:rsidRPr="00966A5F" w:rsidRDefault="00C9398A" w:rsidP="00CB4886">
                  <w:pPr>
                    <w:spacing w:afterLines="120" w:after="288"/>
                    <w:rPr>
                      <w:rFonts w:cs="Arial"/>
                      <w:szCs w:val="24"/>
                    </w:rPr>
                  </w:pPr>
                </w:p>
              </w:tc>
            </w:tr>
          </w:tbl>
          <w:p w14:paraId="4AF40BCE"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7767B060"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3441E06E" w14:textId="77777777" w:rsidR="00C9398A" w:rsidRPr="00966A5F" w:rsidRDefault="00C9398A" w:rsidP="00CB4886">
            <w:pPr>
              <w:spacing w:afterLines="120" w:after="288"/>
              <w:rPr>
                <w:rFonts w:cs="Arial"/>
                <w:b w:val="0"/>
                <w:szCs w:val="24"/>
              </w:rPr>
            </w:pPr>
            <w:r w:rsidRPr="00966A5F">
              <w:rPr>
                <w:rFonts w:eastAsia="Calibri" w:cs="Arial"/>
                <w:b w:val="0"/>
                <w:szCs w:val="24"/>
              </w:rPr>
              <w:t>Gilmore Engineers Pty Ltd</w:t>
            </w:r>
          </w:p>
        </w:tc>
        <w:tc>
          <w:tcPr>
            <w:tcW w:w="519" w:type="pct"/>
          </w:tcPr>
          <w:p w14:paraId="5E4BBB7E"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34439</w:t>
            </w:r>
          </w:p>
        </w:tc>
        <w:tc>
          <w:tcPr>
            <w:tcW w:w="1174" w:type="pct"/>
          </w:tcPr>
          <w:p w14:paraId="1A64C151"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4037</w:t>
            </w:r>
            <w:r w:rsidRPr="00966A5F">
              <w:rPr>
                <w:rFonts w:eastAsia="Calibri" w:cs="Arial"/>
                <w:szCs w:val="24"/>
              </w:rPr>
              <w:br/>
              <w:t>EIGHT MILE PLAINS QLD 4113</w:t>
            </w:r>
            <w:r w:rsidRPr="00966A5F">
              <w:rPr>
                <w:rFonts w:eastAsia="Calibri" w:cs="Arial"/>
                <w:szCs w:val="24"/>
              </w:rPr>
              <w:br/>
              <w:t>Dr Duncan Gilmore</w:t>
            </w:r>
            <w:r w:rsidRPr="00966A5F">
              <w:rPr>
                <w:rFonts w:eastAsia="Calibri" w:cs="Arial"/>
                <w:szCs w:val="24"/>
              </w:rPr>
              <w:br/>
              <w:t>(07) 3853 5250</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5FA7ACAD"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424EC004" w14:textId="77777777" w:rsidTr="00CB4886">
                    <w:tc>
                      <w:tcPr>
                        <w:tcW w:w="5175" w:type="dxa"/>
                        <w:tcBorders>
                          <w:top w:val="nil"/>
                          <w:left w:val="nil"/>
                          <w:bottom w:val="nil"/>
                          <w:right w:val="nil"/>
                        </w:tcBorders>
                        <w:tcMar>
                          <w:top w:w="39" w:type="dxa"/>
                          <w:left w:w="39" w:type="dxa"/>
                          <w:bottom w:w="39" w:type="dxa"/>
                          <w:right w:w="39" w:type="dxa"/>
                        </w:tcMar>
                      </w:tcPr>
                      <w:p w14:paraId="26591386" w14:textId="77777777" w:rsidR="00C9398A" w:rsidRPr="00966A5F" w:rsidRDefault="00C9398A" w:rsidP="00CB4886">
                        <w:pPr>
                          <w:spacing w:afterLines="120" w:after="288"/>
                          <w:rPr>
                            <w:rFonts w:cs="Arial"/>
                            <w:szCs w:val="24"/>
                          </w:rPr>
                        </w:pPr>
                        <w:r w:rsidRPr="00966A5F">
                          <w:rPr>
                            <w:rFonts w:eastAsia="Arial" w:cs="Arial"/>
                            <w:szCs w:val="24"/>
                          </w:rPr>
                          <w:t>0299, 0901</w:t>
                        </w:r>
                        <w:r>
                          <w:rPr>
                            <w:rFonts w:eastAsia="Arial" w:cs="Arial"/>
                            <w:szCs w:val="24"/>
                          </w:rPr>
                          <w:t>, 0910, 0912, 0913</w:t>
                        </w:r>
                      </w:p>
                    </w:tc>
                  </w:tr>
                </w:tbl>
                <w:p w14:paraId="6229261A" w14:textId="77777777" w:rsidR="00C9398A" w:rsidRPr="00966A5F" w:rsidRDefault="00C9398A" w:rsidP="00CB4886">
                  <w:pPr>
                    <w:spacing w:afterLines="120" w:after="288"/>
                    <w:rPr>
                      <w:rFonts w:cs="Arial"/>
                      <w:szCs w:val="24"/>
                    </w:rPr>
                  </w:pPr>
                </w:p>
              </w:tc>
            </w:tr>
          </w:tbl>
          <w:p w14:paraId="3E986501"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65D09EC2" w14:textId="77777777" w:rsidTr="00CB4886">
        <w:trPr>
          <w:cantSplit/>
          <w:trHeight w:val="1518"/>
        </w:trPr>
        <w:tc>
          <w:tcPr>
            <w:cnfStyle w:val="001000000000" w:firstRow="0" w:lastRow="0" w:firstColumn="1" w:lastColumn="0" w:oddVBand="0" w:evenVBand="0" w:oddHBand="0" w:evenHBand="0" w:firstRowFirstColumn="0" w:firstRowLastColumn="0" w:lastRowFirstColumn="0" w:lastRowLastColumn="0"/>
            <w:tcW w:w="1008" w:type="pct"/>
          </w:tcPr>
          <w:p w14:paraId="5FE64AFC" w14:textId="77777777" w:rsidR="00C9398A" w:rsidRPr="00966A5F" w:rsidRDefault="00C9398A" w:rsidP="00CB4886">
            <w:pPr>
              <w:spacing w:afterLines="120" w:after="288"/>
              <w:rPr>
                <w:rFonts w:cs="Arial"/>
                <w:b w:val="0"/>
                <w:szCs w:val="24"/>
              </w:rPr>
            </w:pPr>
            <w:r w:rsidRPr="00966A5F">
              <w:rPr>
                <w:rFonts w:eastAsia="Calibri" w:cs="Arial"/>
                <w:b w:val="0"/>
                <w:szCs w:val="24"/>
              </w:rPr>
              <w:t>Grey Innovation Pty Ltd</w:t>
            </w:r>
          </w:p>
        </w:tc>
        <w:tc>
          <w:tcPr>
            <w:tcW w:w="519" w:type="pct"/>
          </w:tcPr>
          <w:p w14:paraId="20D785FB"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35842</w:t>
            </w:r>
          </w:p>
        </w:tc>
        <w:tc>
          <w:tcPr>
            <w:tcW w:w="1174" w:type="pct"/>
          </w:tcPr>
          <w:p w14:paraId="073BBF43"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4239</w:t>
            </w:r>
            <w:r w:rsidRPr="00966A5F">
              <w:rPr>
                <w:rFonts w:eastAsia="Calibri" w:cs="Arial"/>
                <w:szCs w:val="24"/>
              </w:rPr>
              <w:br/>
              <w:t>RICHMOND VIC 3121</w:t>
            </w:r>
            <w:r w:rsidRPr="00966A5F">
              <w:rPr>
                <w:rFonts w:eastAsia="Calibri" w:cs="Arial"/>
                <w:szCs w:val="24"/>
              </w:rPr>
              <w:br/>
              <w:t>Mr Gilbert Michaca</w:t>
            </w:r>
            <w:r w:rsidRPr="00966A5F">
              <w:rPr>
                <w:rFonts w:eastAsia="Calibri" w:cs="Arial"/>
                <w:szCs w:val="24"/>
              </w:rPr>
              <w:br/>
              <w:t>(03) 8459 6999</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21DA976D"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1ABCA261" w14:textId="77777777" w:rsidTr="00CB4886">
                    <w:tc>
                      <w:tcPr>
                        <w:tcW w:w="5175" w:type="dxa"/>
                        <w:tcBorders>
                          <w:top w:val="nil"/>
                          <w:left w:val="nil"/>
                          <w:bottom w:val="nil"/>
                          <w:right w:val="nil"/>
                        </w:tcBorders>
                        <w:tcMar>
                          <w:top w:w="39" w:type="dxa"/>
                          <w:left w:w="39" w:type="dxa"/>
                          <w:bottom w:w="39" w:type="dxa"/>
                          <w:right w:w="39" w:type="dxa"/>
                        </w:tcMar>
                      </w:tcPr>
                      <w:p w14:paraId="1A250EFC" w14:textId="77777777" w:rsidR="00C9398A" w:rsidRPr="00966A5F" w:rsidRDefault="00C9398A" w:rsidP="00CB4886">
                        <w:pPr>
                          <w:spacing w:afterLines="120" w:after="288"/>
                          <w:rPr>
                            <w:rFonts w:cs="Arial"/>
                            <w:szCs w:val="24"/>
                          </w:rPr>
                        </w:pPr>
                        <w:r>
                          <w:rPr>
                            <w:rFonts w:eastAsia="Arial" w:cs="Arial"/>
                            <w:szCs w:val="24"/>
                          </w:rPr>
                          <w:t>0906, 0913</w:t>
                        </w:r>
                      </w:p>
                    </w:tc>
                  </w:tr>
                </w:tbl>
                <w:p w14:paraId="51AE2BFE" w14:textId="77777777" w:rsidR="00C9398A" w:rsidRPr="00966A5F" w:rsidRDefault="00C9398A" w:rsidP="00CB4886">
                  <w:pPr>
                    <w:spacing w:afterLines="120" w:after="288"/>
                    <w:rPr>
                      <w:rFonts w:cs="Arial"/>
                      <w:szCs w:val="24"/>
                    </w:rPr>
                  </w:pPr>
                </w:p>
              </w:tc>
            </w:tr>
          </w:tbl>
          <w:p w14:paraId="59EFF681"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21284703"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0F6767E6" w14:textId="77777777" w:rsidR="00C9398A" w:rsidRPr="00966A5F" w:rsidRDefault="00C9398A" w:rsidP="00CB4886">
            <w:pPr>
              <w:spacing w:afterLines="120" w:after="288"/>
              <w:rPr>
                <w:rFonts w:cs="Arial"/>
                <w:b w:val="0"/>
                <w:szCs w:val="24"/>
              </w:rPr>
            </w:pPr>
            <w:r w:rsidRPr="00966A5F">
              <w:rPr>
                <w:rFonts w:eastAsia="Calibri" w:cs="Arial"/>
                <w:b w:val="0"/>
                <w:szCs w:val="24"/>
              </w:rPr>
              <w:t>Griffith University</w:t>
            </w:r>
          </w:p>
        </w:tc>
        <w:tc>
          <w:tcPr>
            <w:tcW w:w="519" w:type="pct"/>
          </w:tcPr>
          <w:p w14:paraId="0D0999DB"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4331</w:t>
            </w:r>
          </w:p>
        </w:tc>
        <w:tc>
          <w:tcPr>
            <w:tcW w:w="1174" w:type="pct"/>
          </w:tcPr>
          <w:p w14:paraId="44601BFC"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Griffith Enterprise</w:t>
            </w:r>
            <w:r w:rsidRPr="00966A5F">
              <w:rPr>
                <w:rFonts w:eastAsia="Calibri" w:cs="Arial"/>
                <w:szCs w:val="24"/>
              </w:rPr>
              <w:br/>
              <w:t>Building N54 Room 1.06J</w:t>
            </w:r>
            <w:r w:rsidRPr="00966A5F">
              <w:rPr>
                <w:rFonts w:eastAsia="Calibri" w:cs="Arial"/>
                <w:szCs w:val="24"/>
              </w:rPr>
              <w:br/>
              <w:t>170 Kessels Road</w:t>
            </w:r>
            <w:r w:rsidRPr="00966A5F">
              <w:rPr>
                <w:rFonts w:eastAsia="Calibri" w:cs="Arial"/>
                <w:szCs w:val="24"/>
              </w:rPr>
              <w:br/>
              <w:t>NATHAN QLD 4111</w:t>
            </w:r>
            <w:r w:rsidRPr="00966A5F">
              <w:rPr>
                <w:rFonts w:eastAsia="Calibri" w:cs="Arial"/>
                <w:szCs w:val="24"/>
              </w:rPr>
              <w:br/>
              <w:t>Ms Dorina Caccamo</w:t>
            </w:r>
            <w:r w:rsidRPr="00966A5F">
              <w:rPr>
                <w:rFonts w:eastAsia="Calibri" w:cs="Arial"/>
                <w:szCs w:val="24"/>
              </w:rPr>
              <w:br/>
              <w:t>(07) 3735 5513</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67390EA3"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455F6419" w14:textId="77777777" w:rsidTr="00CB4886">
                    <w:tc>
                      <w:tcPr>
                        <w:tcW w:w="5175" w:type="dxa"/>
                        <w:tcBorders>
                          <w:top w:val="nil"/>
                          <w:left w:val="nil"/>
                          <w:bottom w:val="nil"/>
                          <w:right w:val="nil"/>
                        </w:tcBorders>
                        <w:tcMar>
                          <w:top w:w="39" w:type="dxa"/>
                          <w:left w:w="39" w:type="dxa"/>
                          <w:bottom w:w="39" w:type="dxa"/>
                          <w:right w:w="39" w:type="dxa"/>
                        </w:tcMar>
                      </w:tcPr>
                      <w:p w14:paraId="361E5994" w14:textId="77777777" w:rsidR="00C9398A" w:rsidRPr="00966A5F" w:rsidRDefault="00C9398A" w:rsidP="00CB4886">
                        <w:pPr>
                          <w:spacing w:afterLines="120" w:after="288"/>
                          <w:rPr>
                            <w:rFonts w:cs="Arial"/>
                            <w:szCs w:val="24"/>
                          </w:rPr>
                        </w:pPr>
                        <w:r w:rsidRPr="00966A5F">
                          <w:rPr>
                            <w:rFonts w:eastAsia="Arial" w:cs="Arial"/>
                            <w:szCs w:val="24"/>
                          </w:rPr>
                          <w:t>0199, 0202, 0205, 0206, 0301, 0302, 0304, 0305, 0306, 0399, 0401, 0402, 0404, 0405, 0501, 0502, 0503, 0601, 0602, 0603, 0605, 0607, 0608, 0699, 0701, 0702, 0705, 0706, 0799, 0801, 0802, 0803, 0805, 0806, 0899, 0902, 0903, 0904, 0905, 0906, 0907, 0908, 0910, 0912, 0913, 0914, 0999, 1001, 1002, 1003, 1004, 1005, 1006, 1007, 1101, 1103, 1104, 1105, 1106, 1107, 1108, 1109, 1110, 1111, 1112, 1115, 1117, 1199, 1203, 1204, 1205, 1301, 1302, 1303, 1402, 1403, 1499, 1501, 1502, 1503, 1505, 1506, 1599, 1601, 1602, 1603, 1604, 1605, 1606, 1608, 1701, 1702, 1799, 1801, 1901, 1902, 1903, 1904, 1905</w:t>
                        </w:r>
                        <w:r>
                          <w:rPr>
                            <w:rFonts w:eastAsia="Arial" w:cs="Arial"/>
                            <w:szCs w:val="24"/>
                          </w:rPr>
                          <w:t>, 2001, 2002, 2003, 2004, 2204</w:t>
                        </w:r>
                      </w:p>
                    </w:tc>
                  </w:tr>
                </w:tbl>
                <w:p w14:paraId="778FEB0B" w14:textId="77777777" w:rsidR="00C9398A" w:rsidRPr="00966A5F" w:rsidRDefault="00C9398A" w:rsidP="00CB4886">
                  <w:pPr>
                    <w:spacing w:afterLines="120" w:after="288"/>
                    <w:rPr>
                      <w:rFonts w:cs="Arial"/>
                      <w:szCs w:val="24"/>
                    </w:rPr>
                  </w:pPr>
                </w:p>
              </w:tc>
            </w:tr>
          </w:tbl>
          <w:p w14:paraId="12F376FB"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617F0BB4"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2139110A" w14:textId="77777777" w:rsidR="00C9398A" w:rsidRPr="00966A5F" w:rsidRDefault="00C9398A" w:rsidP="00CB4886">
            <w:pPr>
              <w:spacing w:afterLines="120" w:after="288"/>
              <w:rPr>
                <w:rFonts w:cs="Arial"/>
                <w:b w:val="0"/>
                <w:szCs w:val="24"/>
              </w:rPr>
            </w:pPr>
            <w:r w:rsidRPr="00966A5F">
              <w:rPr>
                <w:rFonts w:eastAsia="Calibri" w:cs="Arial"/>
                <w:b w:val="0"/>
                <w:szCs w:val="24"/>
              </w:rPr>
              <w:lastRenderedPageBreak/>
              <w:t>Health Language Analytics Pty Ltd</w:t>
            </w:r>
          </w:p>
        </w:tc>
        <w:tc>
          <w:tcPr>
            <w:tcW w:w="519" w:type="pct"/>
          </w:tcPr>
          <w:p w14:paraId="254F6308"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90518</w:t>
            </w:r>
          </w:p>
        </w:tc>
        <w:tc>
          <w:tcPr>
            <w:tcW w:w="1174" w:type="pct"/>
          </w:tcPr>
          <w:p w14:paraId="7196FECC"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16 Lodge Street</w:t>
            </w:r>
            <w:r w:rsidRPr="00966A5F">
              <w:rPr>
                <w:rFonts w:eastAsia="Calibri" w:cs="Arial"/>
                <w:szCs w:val="24"/>
              </w:rPr>
              <w:br/>
              <w:t>FOREST LODGE NSW 2037</w:t>
            </w:r>
            <w:r w:rsidRPr="00966A5F">
              <w:rPr>
                <w:rFonts w:eastAsia="Calibri" w:cs="Arial"/>
                <w:szCs w:val="24"/>
              </w:rPr>
              <w:br/>
              <w:t>Prof Jon Patrick</w:t>
            </w:r>
            <w:r w:rsidRPr="00966A5F">
              <w:rPr>
                <w:rFonts w:eastAsia="Calibri" w:cs="Arial"/>
                <w:szCs w:val="24"/>
              </w:rPr>
              <w:br/>
              <w:t>(02) 9692 2848</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2908B048"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1B84340F" w14:textId="77777777" w:rsidTr="00CB4886">
                    <w:tc>
                      <w:tcPr>
                        <w:tcW w:w="5175" w:type="dxa"/>
                        <w:tcBorders>
                          <w:top w:val="nil"/>
                          <w:left w:val="nil"/>
                          <w:bottom w:val="nil"/>
                          <w:right w:val="nil"/>
                        </w:tcBorders>
                        <w:tcMar>
                          <w:top w:w="39" w:type="dxa"/>
                          <w:left w:w="39" w:type="dxa"/>
                          <w:bottom w:w="39" w:type="dxa"/>
                          <w:right w:w="39" w:type="dxa"/>
                        </w:tcMar>
                      </w:tcPr>
                      <w:p w14:paraId="48B9D098" w14:textId="77777777" w:rsidR="00C9398A" w:rsidRPr="00966A5F" w:rsidRDefault="00C9398A" w:rsidP="00CB4886">
                        <w:pPr>
                          <w:spacing w:afterLines="120" w:after="288"/>
                          <w:rPr>
                            <w:rFonts w:cs="Arial"/>
                            <w:szCs w:val="24"/>
                          </w:rPr>
                        </w:pPr>
                        <w:r>
                          <w:rPr>
                            <w:rFonts w:eastAsia="Arial" w:cs="Arial"/>
                            <w:szCs w:val="24"/>
                          </w:rPr>
                          <w:t>0801</w:t>
                        </w:r>
                      </w:p>
                    </w:tc>
                  </w:tr>
                </w:tbl>
                <w:p w14:paraId="39CDD8F3" w14:textId="77777777" w:rsidR="00C9398A" w:rsidRPr="00966A5F" w:rsidRDefault="00C9398A" w:rsidP="00CB4886">
                  <w:pPr>
                    <w:spacing w:afterLines="120" w:after="288"/>
                    <w:rPr>
                      <w:rFonts w:cs="Arial"/>
                      <w:szCs w:val="24"/>
                    </w:rPr>
                  </w:pPr>
                </w:p>
              </w:tc>
            </w:tr>
          </w:tbl>
          <w:p w14:paraId="4D5F7101"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6CEDB7DA"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61F0D826" w14:textId="77777777" w:rsidR="00C9398A" w:rsidRPr="00966A5F" w:rsidRDefault="00C9398A" w:rsidP="00CB4886">
            <w:pPr>
              <w:spacing w:afterLines="120" w:after="288"/>
              <w:rPr>
                <w:rFonts w:cs="Arial"/>
                <w:b w:val="0"/>
                <w:szCs w:val="24"/>
              </w:rPr>
            </w:pPr>
            <w:r w:rsidRPr="00966A5F">
              <w:rPr>
                <w:rFonts w:eastAsia="Calibri" w:cs="Arial"/>
                <w:b w:val="0"/>
                <w:szCs w:val="24"/>
              </w:rPr>
              <w:t>HRL Testing Pty Ltd</w:t>
            </w:r>
          </w:p>
        </w:tc>
        <w:tc>
          <w:tcPr>
            <w:tcW w:w="519" w:type="pct"/>
          </w:tcPr>
          <w:p w14:paraId="6FA108E3"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45515</w:t>
            </w:r>
          </w:p>
        </w:tc>
        <w:tc>
          <w:tcPr>
            <w:tcW w:w="1174" w:type="pct"/>
          </w:tcPr>
          <w:p w14:paraId="0FDED990"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127</w:t>
            </w:r>
            <w:r w:rsidRPr="00966A5F">
              <w:rPr>
                <w:rFonts w:eastAsia="Calibri" w:cs="Arial"/>
                <w:szCs w:val="24"/>
              </w:rPr>
              <w:br/>
              <w:t>ALBION QLD 4010</w:t>
            </w:r>
            <w:r w:rsidRPr="00966A5F">
              <w:rPr>
                <w:rFonts w:eastAsia="Calibri" w:cs="Arial"/>
                <w:szCs w:val="24"/>
              </w:rPr>
              <w:br/>
              <w:t>Mr Geoff Whebell</w:t>
            </w:r>
            <w:r w:rsidRPr="00966A5F">
              <w:rPr>
                <w:rFonts w:eastAsia="Calibri" w:cs="Arial"/>
                <w:szCs w:val="24"/>
              </w:rPr>
              <w:br/>
              <w:t>(07) 3262 6207</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1F3B8C07"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73082403" w14:textId="77777777" w:rsidTr="00CB4886">
                    <w:tc>
                      <w:tcPr>
                        <w:tcW w:w="5175" w:type="dxa"/>
                        <w:tcBorders>
                          <w:top w:val="nil"/>
                          <w:left w:val="nil"/>
                          <w:bottom w:val="nil"/>
                          <w:right w:val="nil"/>
                        </w:tcBorders>
                        <w:tcMar>
                          <w:top w:w="39" w:type="dxa"/>
                          <w:left w:w="39" w:type="dxa"/>
                          <w:bottom w:w="39" w:type="dxa"/>
                          <w:right w:w="39" w:type="dxa"/>
                        </w:tcMar>
                      </w:tcPr>
                      <w:p w14:paraId="734D2EC5" w14:textId="77777777" w:rsidR="00C9398A" w:rsidRPr="00966A5F" w:rsidRDefault="00C9398A" w:rsidP="00CB4886">
                        <w:pPr>
                          <w:spacing w:afterLines="120" w:after="288"/>
                          <w:rPr>
                            <w:rFonts w:cs="Arial"/>
                            <w:szCs w:val="24"/>
                          </w:rPr>
                        </w:pPr>
                        <w:r>
                          <w:rPr>
                            <w:rFonts w:eastAsia="Arial" w:cs="Arial"/>
                            <w:szCs w:val="24"/>
                          </w:rPr>
                          <w:t>0301, 0914</w:t>
                        </w:r>
                      </w:p>
                    </w:tc>
                  </w:tr>
                </w:tbl>
                <w:p w14:paraId="1A5A8F63" w14:textId="77777777" w:rsidR="00C9398A" w:rsidRPr="00966A5F" w:rsidRDefault="00C9398A" w:rsidP="00CB4886">
                  <w:pPr>
                    <w:spacing w:afterLines="120" w:after="288"/>
                    <w:rPr>
                      <w:rFonts w:cs="Arial"/>
                      <w:szCs w:val="24"/>
                    </w:rPr>
                  </w:pPr>
                </w:p>
              </w:tc>
            </w:tr>
          </w:tbl>
          <w:p w14:paraId="4A77B1D3"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34A8111D"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76B31BFB" w14:textId="77777777" w:rsidR="00C9398A" w:rsidRPr="00966A5F" w:rsidRDefault="00C9398A" w:rsidP="00CB4886">
            <w:pPr>
              <w:spacing w:afterLines="120" w:after="288"/>
              <w:rPr>
                <w:rFonts w:cs="Arial"/>
                <w:b w:val="0"/>
                <w:szCs w:val="24"/>
              </w:rPr>
            </w:pPr>
            <w:r w:rsidRPr="00966A5F">
              <w:rPr>
                <w:rFonts w:eastAsia="Calibri" w:cs="Arial"/>
                <w:b w:val="0"/>
                <w:szCs w:val="24"/>
              </w:rPr>
              <w:t>Hydrix Services Pty Ltd</w:t>
            </w:r>
          </w:p>
        </w:tc>
        <w:tc>
          <w:tcPr>
            <w:tcW w:w="519" w:type="pct"/>
          </w:tcPr>
          <w:p w14:paraId="50455AB4"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43660</w:t>
            </w:r>
          </w:p>
        </w:tc>
        <w:tc>
          <w:tcPr>
            <w:tcW w:w="1174" w:type="pct"/>
          </w:tcPr>
          <w:p w14:paraId="0FB5823C"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30-32 Compark Circuit</w:t>
            </w:r>
            <w:r w:rsidRPr="00966A5F">
              <w:rPr>
                <w:rFonts w:eastAsia="Calibri" w:cs="Arial"/>
                <w:szCs w:val="24"/>
              </w:rPr>
              <w:br/>
              <w:t>MULGRAVE VIC 3170</w:t>
            </w:r>
            <w:r w:rsidRPr="00966A5F">
              <w:rPr>
                <w:rFonts w:eastAsia="Calibri" w:cs="Arial"/>
                <w:szCs w:val="24"/>
              </w:rPr>
              <w:br/>
              <w:t>Mr Mark Brydon</w:t>
            </w:r>
            <w:r w:rsidRPr="00966A5F">
              <w:rPr>
                <w:rFonts w:eastAsia="Calibri" w:cs="Arial"/>
                <w:szCs w:val="24"/>
              </w:rPr>
              <w:br/>
              <w:t>(03) 9550 8100</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3FDF2A1C"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01BB2B93" w14:textId="77777777" w:rsidTr="00CB4886">
                    <w:tc>
                      <w:tcPr>
                        <w:tcW w:w="5175" w:type="dxa"/>
                        <w:tcBorders>
                          <w:top w:val="nil"/>
                          <w:left w:val="nil"/>
                          <w:bottom w:val="nil"/>
                          <w:right w:val="nil"/>
                        </w:tcBorders>
                        <w:tcMar>
                          <w:top w:w="39" w:type="dxa"/>
                          <w:left w:w="39" w:type="dxa"/>
                          <w:bottom w:w="39" w:type="dxa"/>
                          <w:right w:w="39" w:type="dxa"/>
                        </w:tcMar>
                      </w:tcPr>
                      <w:p w14:paraId="4151FF47" w14:textId="77777777" w:rsidR="00C9398A" w:rsidRPr="00966A5F" w:rsidRDefault="00C9398A" w:rsidP="00CB4886">
                        <w:pPr>
                          <w:spacing w:afterLines="120" w:after="288"/>
                          <w:rPr>
                            <w:rFonts w:cs="Arial"/>
                            <w:szCs w:val="24"/>
                          </w:rPr>
                        </w:pPr>
                        <w:r w:rsidRPr="00966A5F">
                          <w:rPr>
                            <w:rFonts w:eastAsia="Arial" w:cs="Arial"/>
                            <w:szCs w:val="24"/>
                          </w:rPr>
                          <w:t>0803, 0806, 0899</w:t>
                        </w:r>
                        <w:r>
                          <w:rPr>
                            <w:rFonts w:eastAsia="Arial" w:cs="Arial"/>
                            <w:szCs w:val="24"/>
                          </w:rPr>
                          <w:t>, 0902, 0910, 0913, 1005, 1006</w:t>
                        </w:r>
                      </w:p>
                    </w:tc>
                  </w:tr>
                </w:tbl>
                <w:p w14:paraId="048365A5" w14:textId="77777777" w:rsidR="00C9398A" w:rsidRPr="00966A5F" w:rsidRDefault="00C9398A" w:rsidP="00CB4886">
                  <w:pPr>
                    <w:spacing w:afterLines="120" w:after="288"/>
                    <w:rPr>
                      <w:rFonts w:cs="Arial"/>
                      <w:szCs w:val="24"/>
                    </w:rPr>
                  </w:pPr>
                </w:p>
              </w:tc>
            </w:tr>
          </w:tbl>
          <w:p w14:paraId="6F5F435C"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37BAEC64"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2EA56692" w14:textId="77777777" w:rsidR="00C9398A" w:rsidRPr="00966A5F" w:rsidRDefault="00C9398A" w:rsidP="00CB4886">
            <w:pPr>
              <w:spacing w:afterLines="120" w:after="288"/>
              <w:rPr>
                <w:rFonts w:cs="Arial"/>
                <w:b w:val="0"/>
                <w:szCs w:val="24"/>
              </w:rPr>
            </w:pPr>
            <w:r w:rsidRPr="00966A5F">
              <w:rPr>
                <w:rFonts w:eastAsia="Calibri" w:cs="Arial"/>
                <w:b w:val="0"/>
                <w:szCs w:val="24"/>
              </w:rPr>
              <w:t>I D &amp; E Pty Ltd</w:t>
            </w:r>
          </w:p>
        </w:tc>
        <w:tc>
          <w:tcPr>
            <w:tcW w:w="519" w:type="pct"/>
          </w:tcPr>
          <w:p w14:paraId="1A5CAB22"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43250</w:t>
            </w:r>
          </w:p>
        </w:tc>
        <w:tc>
          <w:tcPr>
            <w:tcW w:w="1174" w:type="pct"/>
          </w:tcPr>
          <w:p w14:paraId="701E04C0"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701-703 Parramatta Road</w:t>
            </w:r>
            <w:r w:rsidRPr="00966A5F">
              <w:rPr>
                <w:rFonts w:eastAsia="Calibri" w:cs="Arial"/>
                <w:szCs w:val="24"/>
              </w:rPr>
              <w:br/>
              <w:t>LEICHHARDT NSW 2040</w:t>
            </w:r>
            <w:r w:rsidRPr="00966A5F">
              <w:rPr>
                <w:rFonts w:eastAsia="Calibri" w:cs="Arial"/>
                <w:szCs w:val="24"/>
              </w:rPr>
              <w:br/>
              <w:t>Mr George Sidis</w:t>
            </w:r>
            <w:r w:rsidRPr="00966A5F">
              <w:rPr>
                <w:rFonts w:eastAsia="Calibri" w:cs="Arial"/>
                <w:szCs w:val="24"/>
              </w:rPr>
              <w:br/>
              <w:t>(02) 9647 2660</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4C1F6773"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57078F7F" w14:textId="77777777" w:rsidTr="00CB4886">
                    <w:tc>
                      <w:tcPr>
                        <w:tcW w:w="5175" w:type="dxa"/>
                        <w:tcBorders>
                          <w:top w:val="nil"/>
                          <w:left w:val="nil"/>
                          <w:bottom w:val="nil"/>
                          <w:right w:val="nil"/>
                        </w:tcBorders>
                        <w:tcMar>
                          <w:top w:w="39" w:type="dxa"/>
                          <w:left w:w="39" w:type="dxa"/>
                          <w:bottom w:w="39" w:type="dxa"/>
                          <w:right w:w="39" w:type="dxa"/>
                        </w:tcMar>
                      </w:tcPr>
                      <w:p w14:paraId="4AA92BF1" w14:textId="77777777" w:rsidR="00C9398A" w:rsidRPr="00966A5F" w:rsidRDefault="00C9398A" w:rsidP="00CB4886">
                        <w:pPr>
                          <w:spacing w:afterLines="120" w:after="288"/>
                          <w:rPr>
                            <w:rFonts w:cs="Arial"/>
                            <w:szCs w:val="24"/>
                          </w:rPr>
                        </w:pPr>
                        <w:r w:rsidRPr="00966A5F">
                          <w:rPr>
                            <w:rFonts w:eastAsia="Arial" w:cs="Arial"/>
                            <w:szCs w:val="24"/>
                          </w:rPr>
                          <w:t>0806, 0903, 0906, 0910, 0912, 0913</w:t>
                        </w:r>
                        <w:r>
                          <w:rPr>
                            <w:rFonts w:eastAsia="Arial" w:cs="Arial"/>
                            <w:szCs w:val="24"/>
                          </w:rPr>
                          <w:t>, 0999, 1005, 1006, 1007, 1199</w:t>
                        </w:r>
                      </w:p>
                    </w:tc>
                  </w:tr>
                </w:tbl>
                <w:p w14:paraId="5818D7E6" w14:textId="77777777" w:rsidR="00C9398A" w:rsidRPr="00966A5F" w:rsidRDefault="00C9398A" w:rsidP="00CB4886">
                  <w:pPr>
                    <w:spacing w:afterLines="120" w:after="288"/>
                    <w:rPr>
                      <w:rFonts w:cs="Arial"/>
                      <w:szCs w:val="24"/>
                    </w:rPr>
                  </w:pPr>
                </w:p>
              </w:tc>
            </w:tr>
          </w:tbl>
          <w:p w14:paraId="6BD078E5"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70C93614" w14:textId="77777777" w:rsidTr="00CB4886">
        <w:trPr>
          <w:cantSplit/>
          <w:trHeight w:val="1723"/>
        </w:trPr>
        <w:tc>
          <w:tcPr>
            <w:cnfStyle w:val="001000000000" w:firstRow="0" w:lastRow="0" w:firstColumn="1" w:lastColumn="0" w:oddVBand="0" w:evenVBand="0" w:oddHBand="0" w:evenHBand="0" w:firstRowFirstColumn="0" w:firstRowLastColumn="0" w:lastRowFirstColumn="0" w:lastRowLastColumn="0"/>
            <w:tcW w:w="1008" w:type="pct"/>
          </w:tcPr>
          <w:p w14:paraId="190B9445" w14:textId="77777777" w:rsidR="00C9398A" w:rsidRPr="00966A5F" w:rsidRDefault="00C9398A" w:rsidP="00CB4886">
            <w:pPr>
              <w:spacing w:afterLines="120" w:after="288"/>
              <w:rPr>
                <w:rFonts w:cs="Arial"/>
                <w:b w:val="0"/>
                <w:szCs w:val="24"/>
              </w:rPr>
            </w:pPr>
            <w:r w:rsidRPr="00966A5F">
              <w:rPr>
                <w:rFonts w:eastAsia="Calibri" w:cs="Arial"/>
                <w:b w:val="0"/>
                <w:szCs w:val="24"/>
              </w:rPr>
              <w:t>ICP Firefly Pty Ltd</w:t>
            </w:r>
          </w:p>
        </w:tc>
        <w:tc>
          <w:tcPr>
            <w:tcW w:w="519" w:type="pct"/>
          </w:tcPr>
          <w:p w14:paraId="6C43C9AB"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37822</w:t>
            </w:r>
          </w:p>
        </w:tc>
        <w:tc>
          <w:tcPr>
            <w:tcW w:w="1174" w:type="pct"/>
          </w:tcPr>
          <w:p w14:paraId="7F9CA492"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6198</w:t>
            </w:r>
            <w:r w:rsidRPr="00966A5F">
              <w:rPr>
                <w:rFonts w:eastAsia="Calibri" w:cs="Arial"/>
                <w:szCs w:val="24"/>
              </w:rPr>
              <w:br/>
              <w:t>ALEXANDRIA NSW 2015</w:t>
            </w:r>
            <w:r w:rsidRPr="00966A5F">
              <w:rPr>
                <w:rFonts w:eastAsia="Calibri" w:cs="Arial"/>
                <w:szCs w:val="24"/>
              </w:rPr>
              <w:br/>
              <w:t>Dr Edmund Ho</w:t>
            </w:r>
            <w:r w:rsidRPr="00966A5F">
              <w:rPr>
                <w:rFonts w:eastAsia="Calibri" w:cs="Arial"/>
                <w:szCs w:val="24"/>
              </w:rPr>
              <w:br/>
              <w:t>(02) 9310 3899</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20E5FCDD"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57105F14" w14:textId="77777777" w:rsidTr="00CB4886">
                    <w:tc>
                      <w:tcPr>
                        <w:tcW w:w="5175" w:type="dxa"/>
                        <w:tcBorders>
                          <w:top w:val="nil"/>
                          <w:left w:val="nil"/>
                          <w:bottom w:val="nil"/>
                          <w:right w:val="nil"/>
                        </w:tcBorders>
                        <w:tcMar>
                          <w:top w:w="39" w:type="dxa"/>
                          <w:left w:w="39" w:type="dxa"/>
                          <w:bottom w:w="39" w:type="dxa"/>
                          <w:right w:w="39" w:type="dxa"/>
                        </w:tcMar>
                      </w:tcPr>
                      <w:p w14:paraId="37627431" w14:textId="77777777" w:rsidR="00C9398A" w:rsidRPr="00966A5F" w:rsidRDefault="00C9398A" w:rsidP="00CB4886">
                        <w:pPr>
                          <w:spacing w:afterLines="120" w:after="288"/>
                          <w:rPr>
                            <w:rFonts w:cs="Arial"/>
                            <w:szCs w:val="24"/>
                          </w:rPr>
                        </w:pPr>
                        <w:r w:rsidRPr="00966A5F">
                          <w:rPr>
                            <w:rFonts w:eastAsia="Arial" w:cs="Arial"/>
                            <w:szCs w:val="24"/>
                          </w:rPr>
                          <w:t>0503, 0601, 0605, 0608, 0699, 0702, 0703, 0704, 0705, 0706, 0707, 0799, 0904, 0908, 0912, 0914, 1001, 1101, 1103</w:t>
                        </w:r>
                        <w:r>
                          <w:rPr>
                            <w:rFonts w:eastAsia="Arial" w:cs="Arial"/>
                            <w:szCs w:val="24"/>
                          </w:rPr>
                          <w:t>, 1107, 1108, 1109, 1115, 1199</w:t>
                        </w:r>
                      </w:p>
                    </w:tc>
                  </w:tr>
                </w:tbl>
                <w:p w14:paraId="2A1C75F5" w14:textId="77777777" w:rsidR="00C9398A" w:rsidRPr="00966A5F" w:rsidRDefault="00C9398A" w:rsidP="00CB4886">
                  <w:pPr>
                    <w:spacing w:afterLines="120" w:after="288"/>
                    <w:rPr>
                      <w:rFonts w:cs="Arial"/>
                      <w:szCs w:val="24"/>
                    </w:rPr>
                  </w:pPr>
                </w:p>
              </w:tc>
            </w:tr>
          </w:tbl>
          <w:p w14:paraId="3222815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53E19EC2"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722C9C0B" w14:textId="77777777" w:rsidR="00C9398A" w:rsidRPr="00966A5F" w:rsidRDefault="00C9398A" w:rsidP="00CB4886">
            <w:pPr>
              <w:spacing w:afterLines="120" w:after="288"/>
              <w:rPr>
                <w:rFonts w:cs="Arial"/>
                <w:b w:val="0"/>
                <w:szCs w:val="24"/>
              </w:rPr>
            </w:pPr>
            <w:r w:rsidRPr="00966A5F">
              <w:rPr>
                <w:rFonts w:eastAsia="Calibri" w:cs="Arial"/>
                <w:b w:val="0"/>
                <w:szCs w:val="24"/>
              </w:rPr>
              <w:t>Ideation Pty Ltd</w:t>
            </w:r>
          </w:p>
        </w:tc>
        <w:tc>
          <w:tcPr>
            <w:tcW w:w="519" w:type="pct"/>
          </w:tcPr>
          <w:p w14:paraId="346B38B9"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45704</w:t>
            </w:r>
          </w:p>
        </w:tc>
        <w:tc>
          <w:tcPr>
            <w:tcW w:w="1174" w:type="pct"/>
          </w:tcPr>
          <w:p w14:paraId="106BEC40"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Unit 2</w:t>
            </w:r>
            <w:r w:rsidRPr="00966A5F">
              <w:rPr>
                <w:rFonts w:eastAsia="Calibri" w:cs="Arial"/>
                <w:szCs w:val="24"/>
              </w:rPr>
              <w:br/>
              <w:t>107 Highbury Road</w:t>
            </w:r>
            <w:r w:rsidRPr="00966A5F">
              <w:rPr>
                <w:rFonts w:eastAsia="Calibri" w:cs="Arial"/>
                <w:szCs w:val="24"/>
              </w:rPr>
              <w:br/>
              <w:t>BURWOOD VIC 3125</w:t>
            </w:r>
            <w:r w:rsidRPr="00966A5F">
              <w:rPr>
                <w:rFonts w:eastAsia="Calibri" w:cs="Arial"/>
                <w:szCs w:val="24"/>
              </w:rPr>
              <w:br/>
              <w:t>Mr Allan Hooworth</w:t>
            </w:r>
            <w:r w:rsidRPr="00966A5F">
              <w:rPr>
                <w:rFonts w:eastAsia="Calibri" w:cs="Arial"/>
                <w:szCs w:val="24"/>
              </w:rPr>
              <w:br/>
              <w:t>(03) 9808 1399</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658E7D66"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6572938B" w14:textId="77777777" w:rsidTr="00CB4886">
                    <w:tc>
                      <w:tcPr>
                        <w:tcW w:w="5175" w:type="dxa"/>
                        <w:tcBorders>
                          <w:top w:val="nil"/>
                          <w:left w:val="nil"/>
                          <w:bottom w:val="nil"/>
                          <w:right w:val="nil"/>
                        </w:tcBorders>
                        <w:tcMar>
                          <w:top w:w="39" w:type="dxa"/>
                          <w:left w:w="39" w:type="dxa"/>
                          <w:bottom w:w="39" w:type="dxa"/>
                          <w:right w:w="39" w:type="dxa"/>
                        </w:tcMar>
                      </w:tcPr>
                      <w:p w14:paraId="1752FAF7" w14:textId="77777777" w:rsidR="00C9398A" w:rsidRPr="00966A5F" w:rsidRDefault="00C9398A" w:rsidP="00CB4886">
                        <w:pPr>
                          <w:spacing w:afterLines="120" w:after="288"/>
                          <w:rPr>
                            <w:rFonts w:cs="Arial"/>
                            <w:szCs w:val="24"/>
                          </w:rPr>
                        </w:pPr>
                        <w:r>
                          <w:rPr>
                            <w:rFonts w:eastAsia="Arial" w:cs="Arial"/>
                            <w:szCs w:val="24"/>
                          </w:rPr>
                          <w:t>0999</w:t>
                        </w:r>
                      </w:p>
                    </w:tc>
                  </w:tr>
                </w:tbl>
                <w:p w14:paraId="77933613" w14:textId="77777777" w:rsidR="00C9398A" w:rsidRPr="00966A5F" w:rsidRDefault="00C9398A" w:rsidP="00CB4886">
                  <w:pPr>
                    <w:spacing w:afterLines="120" w:after="288"/>
                    <w:rPr>
                      <w:rFonts w:cs="Arial"/>
                      <w:szCs w:val="24"/>
                    </w:rPr>
                  </w:pPr>
                </w:p>
              </w:tc>
            </w:tr>
          </w:tbl>
          <w:p w14:paraId="266D8DB2"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0B2742C9"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1194620E" w14:textId="77777777" w:rsidR="00C9398A" w:rsidRPr="00966A5F" w:rsidRDefault="00C9398A" w:rsidP="00CB4886">
            <w:pPr>
              <w:spacing w:afterLines="120" w:after="288"/>
              <w:rPr>
                <w:rFonts w:cs="Arial"/>
                <w:b w:val="0"/>
                <w:szCs w:val="24"/>
              </w:rPr>
            </w:pPr>
            <w:r w:rsidRPr="00966A5F">
              <w:rPr>
                <w:rFonts w:eastAsia="Calibri" w:cs="Arial"/>
                <w:b w:val="0"/>
                <w:szCs w:val="24"/>
              </w:rPr>
              <w:t>IDT Australia Limited</w:t>
            </w:r>
          </w:p>
        </w:tc>
        <w:tc>
          <w:tcPr>
            <w:tcW w:w="519" w:type="pct"/>
          </w:tcPr>
          <w:p w14:paraId="048263F1"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04563</w:t>
            </w:r>
          </w:p>
        </w:tc>
        <w:tc>
          <w:tcPr>
            <w:tcW w:w="1174" w:type="pct"/>
          </w:tcPr>
          <w:p w14:paraId="1940D883"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45 Wadhurst Drive</w:t>
            </w:r>
            <w:r w:rsidRPr="00966A5F">
              <w:rPr>
                <w:rFonts w:eastAsia="Calibri" w:cs="Arial"/>
                <w:szCs w:val="24"/>
              </w:rPr>
              <w:br/>
              <w:t>BORONIA VIC 3155</w:t>
            </w:r>
            <w:r w:rsidRPr="00966A5F">
              <w:rPr>
                <w:rFonts w:eastAsia="Calibri" w:cs="Arial"/>
                <w:szCs w:val="24"/>
              </w:rPr>
              <w:br/>
              <w:t>Ms Joanna Johnson</w:t>
            </w:r>
            <w:r w:rsidRPr="00966A5F">
              <w:rPr>
                <w:rFonts w:eastAsia="Calibri" w:cs="Arial"/>
                <w:szCs w:val="24"/>
              </w:rPr>
              <w:br/>
              <w:t>(03) 9837 6402</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2D4B8298"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221AC551" w14:textId="77777777" w:rsidTr="00CB4886">
                    <w:tc>
                      <w:tcPr>
                        <w:tcW w:w="5175" w:type="dxa"/>
                        <w:tcBorders>
                          <w:top w:val="nil"/>
                          <w:left w:val="nil"/>
                          <w:bottom w:val="nil"/>
                          <w:right w:val="nil"/>
                        </w:tcBorders>
                        <w:tcMar>
                          <w:top w:w="39" w:type="dxa"/>
                          <w:left w:w="39" w:type="dxa"/>
                          <w:bottom w:w="39" w:type="dxa"/>
                          <w:right w:w="39" w:type="dxa"/>
                        </w:tcMar>
                      </w:tcPr>
                      <w:p w14:paraId="67BEE9C3" w14:textId="77777777" w:rsidR="00C9398A" w:rsidRPr="00966A5F" w:rsidRDefault="00C9398A" w:rsidP="00CB4886">
                        <w:pPr>
                          <w:spacing w:afterLines="120" w:after="288"/>
                          <w:rPr>
                            <w:rFonts w:cs="Arial"/>
                            <w:szCs w:val="24"/>
                          </w:rPr>
                        </w:pPr>
                        <w:r w:rsidRPr="00966A5F">
                          <w:rPr>
                            <w:rFonts w:eastAsia="Arial" w:cs="Arial"/>
                            <w:szCs w:val="24"/>
                          </w:rPr>
                          <w:t>0301, 0302, 0304</w:t>
                        </w:r>
                        <w:r>
                          <w:rPr>
                            <w:rFonts w:eastAsia="Arial" w:cs="Arial"/>
                            <w:szCs w:val="24"/>
                          </w:rPr>
                          <w:t>, 0399, 0799, 0910, 1115, 1199</w:t>
                        </w:r>
                      </w:p>
                    </w:tc>
                  </w:tr>
                </w:tbl>
                <w:p w14:paraId="78108858" w14:textId="77777777" w:rsidR="00C9398A" w:rsidRPr="00966A5F" w:rsidRDefault="00C9398A" w:rsidP="00CB4886">
                  <w:pPr>
                    <w:spacing w:afterLines="120" w:after="288"/>
                    <w:rPr>
                      <w:rFonts w:cs="Arial"/>
                      <w:szCs w:val="24"/>
                    </w:rPr>
                  </w:pPr>
                </w:p>
              </w:tc>
            </w:tr>
          </w:tbl>
          <w:p w14:paraId="44DDC6F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0346324A"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7C39C3F3" w14:textId="77777777" w:rsidR="00C9398A" w:rsidRPr="00966A5F" w:rsidRDefault="00C9398A" w:rsidP="00CB4886">
            <w:pPr>
              <w:spacing w:afterLines="120" w:after="288"/>
              <w:rPr>
                <w:rFonts w:cs="Arial"/>
                <w:b w:val="0"/>
                <w:szCs w:val="24"/>
              </w:rPr>
            </w:pPr>
            <w:r w:rsidRPr="00966A5F">
              <w:rPr>
                <w:rFonts w:eastAsia="Calibri" w:cs="Arial"/>
                <w:b w:val="0"/>
                <w:szCs w:val="24"/>
              </w:rPr>
              <w:lastRenderedPageBreak/>
              <w:t>IMBcom Pty Limited</w:t>
            </w:r>
          </w:p>
        </w:tc>
        <w:tc>
          <w:tcPr>
            <w:tcW w:w="519" w:type="pct"/>
          </w:tcPr>
          <w:p w14:paraId="4F1F448D"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41359</w:t>
            </w:r>
          </w:p>
        </w:tc>
        <w:tc>
          <w:tcPr>
            <w:tcW w:w="1174" w:type="pct"/>
          </w:tcPr>
          <w:p w14:paraId="7D95B80D"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Level 3, JD Story Building</w:t>
            </w:r>
            <w:r w:rsidRPr="00966A5F">
              <w:rPr>
                <w:rFonts w:eastAsia="Calibri" w:cs="Arial"/>
                <w:szCs w:val="24"/>
              </w:rPr>
              <w:br/>
              <w:t>The University of Queensland</w:t>
            </w:r>
            <w:r w:rsidRPr="00966A5F">
              <w:rPr>
                <w:rFonts w:eastAsia="Calibri" w:cs="Arial"/>
                <w:szCs w:val="24"/>
              </w:rPr>
              <w:br/>
              <w:t>ST LUCIA QLD 4067</w:t>
            </w:r>
            <w:r w:rsidRPr="00966A5F">
              <w:rPr>
                <w:rFonts w:eastAsia="Calibri" w:cs="Arial"/>
                <w:szCs w:val="24"/>
              </w:rPr>
              <w:br/>
              <w:t>Mr Matthew Toomey</w:t>
            </w:r>
            <w:r w:rsidRPr="00966A5F">
              <w:rPr>
                <w:rFonts w:eastAsia="Calibri" w:cs="Arial"/>
                <w:szCs w:val="24"/>
              </w:rPr>
              <w:br/>
              <w:t>(07) 3365 1148</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42EC52B1"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108B7378" w14:textId="77777777" w:rsidTr="00CB4886">
                    <w:tc>
                      <w:tcPr>
                        <w:tcW w:w="5175" w:type="dxa"/>
                        <w:tcBorders>
                          <w:top w:val="nil"/>
                          <w:left w:val="nil"/>
                          <w:bottom w:val="nil"/>
                          <w:right w:val="nil"/>
                        </w:tcBorders>
                        <w:tcMar>
                          <w:top w:w="39" w:type="dxa"/>
                          <w:left w:w="39" w:type="dxa"/>
                          <w:bottom w:w="39" w:type="dxa"/>
                          <w:right w:w="39" w:type="dxa"/>
                        </w:tcMar>
                      </w:tcPr>
                      <w:p w14:paraId="73C2BAF6" w14:textId="77777777" w:rsidR="00C9398A" w:rsidRPr="00966A5F" w:rsidRDefault="00C9398A" w:rsidP="00CB4886">
                        <w:pPr>
                          <w:spacing w:afterLines="120" w:after="288"/>
                          <w:rPr>
                            <w:rFonts w:cs="Arial"/>
                            <w:szCs w:val="24"/>
                          </w:rPr>
                        </w:pPr>
                        <w:r>
                          <w:rPr>
                            <w:rFonts w:eastAsia="Arial" w:cs="Arial"/>
                            <w:szCs w:val="24"/>
                          </w:rPr>
                          <w:t>0608, 1001, 1101, 1109</w:t>
                        </w:r>
                      </w:p>
                    </w:tc>
                  </w:tr>
                </w:tbl>
                <w:p w14:paraId="50D97F0F" w14:textId="77777777" w:rsidR="00C9398A" w:rsidRPr="00966A5F" w:rsidRDefault="00C9398A" w:rsidP="00CB4886">
                  <w:pPr>
                    <w:spacing w:afterLines="120" w:after="288"/>
                    <w:rPr>
                      <w:rFonts w:cs="Arial"/>
                      <w:szCs w:val="24"/>
                    </w:rPr>
                  </w:pPr>
                </w:p>
              </w:tc>
            </w:tr>
          </w:tbl>
          <w:p w14:paraId="7F2D2DE2"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68739153"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3703E5AC" w14:textId="77777777" w:rsidR="00C9398A" w:rsidRPr="00966A5F" w:rsidRDefault="00C9398A" w:rsidP="00CB4886">
            <w:pPr>
              <w:spacing w:afterLines="120" w:after="288"/>
              <w:rPr>
                <w:rFonts w:cs="Arial"/>
                <w:b w:val="0"/>
                <w:szCs w:val="24"/>
              </w:rPr>
            </w:pPr>
            <w:r w:rsidRPr="00966A5F">
              <w:rPr>
                <w:rFonts w:eastAsia="Calibri" w:cs="Arial"/>
                <w:b w:val="0"/>
                <w:szCs w:val="24"/>
              </w:rPr>
              <w:t xml:space="preserve">INCResearch Australia </w:t>
            </w:r>
          </w:p>
        </w:tc>
        <w:tc>
          <w:tcPr>
            <w:tcW w:w="519" w:type="pct"/>
          </w:tcPr>
          <w:p w14:paraId="2B8ED872"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99105</w:t>
            </w:r>
          </w:p>
        </w:tc>
        <w:tc>
          <w:tcPr>
            <w:tcW w:w="1174" w:type="pct"/>
          </w:tcPr>
          <w:p w14:paraId="2212598B"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91</w:t>
            </w:r>
            <w:r w:rsidRPr="00966A5F">
              <w:rPr>
                <w:rFonts w:eastAsia="Calibri" w:cs="Arial"/>
                <w:szCs w:val="24"/>
              </w:rPr>
              <w:br/>
              <w:t>HINDMARSH SA 5007</w:t>
            </w:r>
            <w:r w:rsidRPr="00966A5F">
              <w:rPr>
                <w:rFonts w:eastAsia="Calibri" w:cs="Arial"/>
                <w:szCs w:val="24"/>
              </w:rPr>
              <w:br/>
              <w:t>Mrs Stella Burger</w:t>
            </w:r>
            <w:r w:rsidRPr="00966A5F">
              <w:rPr>
                <w:rFonts w:eastAsia="Calibri" w:cs="Arial"/>
                <w:szCs w:val="24"/>
              </w:rPr>
              <w:br/>
              <w:t>(03) 8533 6863</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3C8BCD3D"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26ABE9EB" w14:textId="77777777" w:rsidTr="00CB4886">
                    <w:tc>
                      <w:tcPr>
                        <w:tcW w:w="5175" w:type="dxa"/>
                        <w:tcBorders>
                          <w:top w:val="nil"/>
                          <w:left w:val="nil"/>
                          <w:bottom w:val="nil"/>
                          <w:right w:val="nil"/>
                        </w:tcBorders>
                        <w:tcMar>
                          <w:top w:w="39" w:type="dxa"/>
                          <w:left w:w="39" w:type="dxa"/>
                          <w:bottom w:w="39" w:type="dxa"/>
                          <w:right w:w="39" w:type="dxa"/>
                        </w:tcMar>
                      </w:tcPr>
                      <w:p w14:paraId="3501F1F4" w14:textId="77777777" w:rsidR="00C9398A" w:rsidRPr="00966A5F" w:rsidRDefault="00C9398A" w:rsidP="00CB4886">
                        <w:pPr>
                          <w:spacing w:afterLines="120" w:after="288"/>
                          <w:rPr>
                            <w:rFonts w:cs="Arial"/>
                            <w:szCs w:val="24"/>
                          </w:rPr>
                        </w:pPr>
                        <w:r>
                          <w:rPr>
                            <w:rFonts w:eastAsia="Arial" w:cs="Arial"/>
                            <w:szCs w:val="24"/>
                          </w:rPr>
                          <w:t>0606</w:t>
                        </w:r>
                      </w:p>
                    </w:tc>
                  </w:tr>
                </w:tbl>
                <w:p w14:paraId="2C39B2C4" w14:textId="77777777" w:rsidR="00C9398A" w:rsidRPr="00966A5F" w:rsidRDefault="00C9398A" w:rsidP="00CB4886">
                  <w:pPr>
                    <w:spacing w:afterLines="120" w:after="288"/>
                    <w:rPr>
                      <w:rFonts w:cs="Arial"/>
                      <w:szCs w:val="24"/>
                    </w:rPr>
                  </w:pPr>
                </w:p>
              </w:tc>
            </w:tr>
          </w:tbl>
          <w:p w14:paraId="5A4D744D"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7CF41822"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349B17D0" w14:textId="77777777" w:rsidR="00C9398A" w:rsidRPr="00966A5F" w:rsidRDefault="00C9398A" w:rsidP="00CB4886">
            <w:pPr>
              <w:spacing w:afterLines="120" w:after="288"/>
              <w:rPr>
                <w:rFonts w:cs="Arial"/>
                <w:b w:val="0"/>
                <w:szCs w:val="24"/>
              </w:rPr>
            </w:pPr>
            <w:r w:rsidRPr="00966A5F">
              <w:rPr>
                <w:rFonts w:eastAsia="Calibri" w:cs="Arial"/>
                <w:b w:val="0"/>
                <w:szCs w:val="24"/>
              </w:rPr>
              <w:t>Independent Metallurgical Operations Pty Ltd</w:t>
            </w:r>
          </w:p>
        </w:tc>
        <w:tc>
          <w:tcPr>
            <w:tcW w:w="519" w:type="pct"/>
          </w:tcPr>
          <w:p w14:paraId="3CED474D"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38688</w:t>
            </w:r>
          </w:p>
        </w:tc>
        <w:tc>
          <w:tcPr>
            <w:tcW w:w="1174" w:type="pct"/>
          </w:tcPr>
          <w:p w14:paraId="75D52C69"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8151</w:t>
            </w:r>
            <w:r w:rsidRPr="00966A5F">
              <w:rPr>
                <w:rFonts w:eastAsia="Calibri" w:cs="Arial"/>
                <w:szCs w:val="24"/>
              </w:rPr>
              <w:br/>
              <w:t>EAST SUBIACO WA 6005</w:t>
            </w:r>
            <w:r w:rsidRPr="00966A5F">
              <w:rPr>
                <w:rFonts w:eastAsia="Calibri" w:cs="Arial"/>
                <w:szCs w:val="24"/>
              </w:rPr>
              <w:br/>
              <w:t>Mr Steven McGhee</w:t>
            </w:r>
            <w:r w:rsidRPr="00966A5F">
              <w:rPr>
                <w:rFonts w:eastAsia="Calibri" w:cs="Arial"/>
                <w:szCs w:val="24"/>
              </w:rPr>
              <w:br/>
              <w:t>(08) 9254 6900</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63A71EA2"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7228A1D5" w14:textId="77777777" w:rsidTr="00CB4886">
                    <w:tc>
                      <w:tcPr>
                        <w:tcW w:w="5175" w:type="dxa"/>
                        <w:tcBorders>
                          <w:top w:val="nil"/>
                          <w:left w:val="nil"/>
                          <w:bottom w:val="nil"/>
                          <w:right w:val="nil"/>
                        </w:tcBorders>
                        <w:tcMar>
                          <w:top w:w="39" w:type="dxa"/>
                          <w:left w:w="39" w:type="dxa"/>
                          <w:bottom w:w="39" w:type="dxa"/>
                          <w:right w:w="39" w:type="dxa"/>
                        </w:tcMar>
                      </w:tcPr>
                      <w:p w14:paraId="0E15B760" w14:textId="77777777" w:rsidR="00C9398A" w:rsidRPr="00966A5F" w:rsidRDefault="00C9398A" w:rsidP="00CB4886">
                        <w:pPr>
                          <w:spacing w:afterLines="120" w:after="288"/>
                          <w:rPr>
                            <w:rFonts w:cs="Arial"/>
                            <w:szCs w:val="24"/>
                          </w:rPr>
                        </w:pPr>
                        <w:r>
                          <w:rPr>
                            <w:rFonts w:eastAsia="Arial" w:cs="Arial"/>
                            <w:szCs w:val="24"/>
                          </w:rPr>
                          <w:t>0914</w:t>
                        </w:r>
                      </w:p>
                    </w:tc>
                  </w:tr>
                </w:tbl>
                <w:p w14:paraId="1BD55EEB" w14:textId="77777777" w:rsidR="00C9398A" w:rsidRPr="00966A5F" w:rsidRDefault="00C9398A" w:rsidP="00CB4886">
                  <w:pPr>
                    <w:spacing w:afterLines="120" w:after="288"/>
                    <w:rPr>
                      <w:rFonts w:cs="Arial"/>
                      <w:szCs w:val="24"/>
                    </w:rPr>
                  </w:pPr>
                </w:p>
              </w:tc>
            </w:tr>
          </w:tbl>
          <w:p w14:paraId="1D4F0EB6"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47F5402B"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3B4EBD26" w14:textId="77777777" w:rsidR="00C9398A" w:rsidRPr="00966A5F" w:rsidRDefault="00C9398A" w:rsidP="00CB4886">
            <w:pPr>
              <w:spacing w:afterLines="120" w:after="288"/>
              <w:rPr>
                <w:rFonts w:cs="Arial"/>
                <w:b w:val="0"/>
                <w:szCs w:val="24"/>
              </w:rPr>
            </w:pPr>
            <w:r w:rsidRPr="00966A5F">
              <w:rPr>
                <w:rFonts w:eastAsia="Calibri" w:cs="Arial"/>
                <w:b w:val="0"/>
                <w:szCs w:val="24"/>
              </w:rPr>
              <w:t>Innova Sierra Pty Ltd</w:t>
            </w:r>
          </w:p>
        </w:tc>
        <w:tc>
          <w:tcPr>
            <w:tcW w:w="519" w:type="pct"/>
          </w:tcPr>
          <w:p w14:paraId="56BB2AC1"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88378</w:t>
            </w:r>
          </w:p>
        </w:tc>
        <w:tc>
          <w:tcPr>
            <w:tcW w:w="1174" w:type="pct"/>
          </w:tcPr>
          <w:p w14:paraId="656400AF"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618</w:t>
            </w:r>
            <w:r w:rsidRPr="00966A5F">
              <w:rPr>
                <w:rFonts w:eastAsia="Calibri" w:cs="Arial"/>
                <w:szCs w:val="24"/>
              </w:rPr>
              <w:br/>
              <w:t>PATTERSON LAKES VIC 3197</w:t>
            </w:r>
            <w:r w:rsidRPr="00966A5F">
              <w:rPr>
                <w:rFonts w:eastAsia="Calibri" w:cs="Arial"/>
                <w:szCs w:val="24"/>
              </w:rPr>
              <w:br/>
              <w:t>Dr Bala Surya Kumble</w:t>
            </w:r>
            <w:r w:rsidRPr="00966A5F">
              <w:rPr>
                <w:rFonts w:eastAsia="Calibri" w:cs="Arial"/>
                <w:szCs w:val="24"/>
              </w:rPr>
              <w:br/>
              <w:t>(03) 9211 6003</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7BC05E1B"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359BD00F" w14:textId="77777777" w:rsidTr="00CB4886">
                    <w:tc>
                      <w:tcPr>
                        <w:tcW w:w="5175" w:type="dxa"/>
                        <w:tcBorders>
                          <w:top w:val="nil"/>
                          <w:left w:val="nil"/>
                          <w:bottom w:val="nil"/>
                          <w:right w:val="nil"/>
                        </w:tcBorders>
                        <w:tcMar>
                          <w:top w:w="39" w:type="dxa"/>
                          <w:left w:w="39" w:type="dxa"/>
                          <w:bottom w:w="39" w:type="dxa"/>
                          <w:right w:w="39" w:type="dxa"/>
                        </w:tcMar>
                      </w:tcPr>
                      <w:p w14:paraId="487B19DB" w14:textId="77777777" w:rsidR="00C9398A" w:rsidRPr="00966A5F" w:rsidRDefault="00C9398A" w:rsidP="00CB4886">
                        <w:pPr>
                          <w:spacing w:afterLines="120" w:after="288"/>
                          <w:rPr>
                            <w:rFonts w:cs="Arial"/>
                            <w:szCs w:val="24"/>
                          </w:rPr>
                        </w:pPr>
                        <w:r>
                          <w:rPr>
                            <w:rFonts w:eastAsia="Arial" w:cs="Arial"/>
                            <w:szCs w:val="24"/>
                          </w:rPr>
                          <w:t>0914, 1005, 1108</w:t>
                        </w:r>
                      </w:p>
                    </w:tc>
                  </w:tr>
                </w:tbl>
                <w:p w14:paraId="35899FB3" w14:textId="77777777" w:rsidR="00C9398A" w:rsidRPr="00966A5F" w:rsidRDefault="00C9398A" w:rsidP="00CB4886">
                  <w:pPr>
                    <w:spacing w:afterLines="120" w:after="288"/>
                    <w:rPr>
                      <w:rFonts w:cs="Arial"/>
                      <w:szCs w:val="24"/>
                    </w:rPr>
                  </w:pPr>
                </w:p>
              </w:tc>
            </w:tr>
          </w:tbl>
          <w:p w14:paraId="1DE727F9"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0AB2DCB9" w14:textId="77777777" w:rsidTr="00CB4886">
        <w:trPr>
          <w:cantSplit/>
          <w:trHeight w:val="1542"/>
        </w:trPr>
        <w:tc>
          <w:tcPr>
            <w:cnfStyle w:val="001000000000" w:firstRow="0" w:lastRow="0" w:firstColumn="1" w:lastColumn="0" w:oddVBand="0" w:evenVBand="0" w:oddHBand="0" w:evenHBand="0" w:firstRowFirstColumn="0" w:firstRowLastColumn="0" w:lastRowFirstColumn="0" w:lastRowLastColumn="0"/>
            <w:tcW w:w="1008" w:type="pct"/>
          </w:tcPr>
          <w:p w14:paraId="26AB7AC1" w14:textId="77777777" w:rsidR="00C9398A" w:rsidRPr="00966A5F" w:rsidRDefault="00C9398A" w:rsidP="00CB4886">
            <w:pPr>
              <w:spacing w:afterLines="120" w:after="288"/>
              <w:rPr>
                <w:rFonts w:cs="Arial"/>
                <w:b w:val="0"/>
                <w:szCs w:val="24"/>
              </w:rPr>
            </w:pPr>
            <w:r w:rsidRPr="00966A5F">
              <w:rPr>
                <w:rFonts w:eastAsia="Calibri" w:cs="Arial"/>
                <w:b w:val="0"/>
                <w:szCs w:val="24"/>
              </w:rPr>
              <w:t>Innovact Consulting Pty Ltd</w:t>
            </w:r>
          </w:p>
        </w:tc>
        <w:tc>
          <w:tcPr>
            <w:tcW w:w="519" w:type="pct"/>
          </w:tcPr>
          <w:p w14:paraId="1B90FC62"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99667</w:t>
            </w:r>
          </w:p>
        </w:tc>
        <w:tc>
          <w:tcPr>
            <w:tcW w:w="1174" w:type="pct"/>
          </w:tcPr>
          <w:p w14:paraId="242EECE8"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2163</w:t>
            </w:r>
            <w:r w:rsidRPr="00966A5F">
              <w:rPr>
                <w:rFonts w:eastAsia="Calibri" w:cs="Arial"/>
                <w:szCs w:val="24"/>
              </w:rPr>
              <w:br/>
              <w:t>WARRADALE NORTH SA 5048</w:t>
            </w:r>
            <w:r w:rsidRPr="00966A5F">
              <w:rPr>
                <w:rFonts w:eastAsia="Calibri" w:cs="Arial"/>
                <w:szCs w:val="24"/>
              </w:rPr>
              <w:br/>
              <w:t>Mr Ian Pendergrast</w:t>
            </w:r>
            <w:r w:rsidRPr="00966A5F">
              <w:rPr>
                <w:rFonts w:eastAsia="Calibri" w:cs="Arial"/>
                <w:szCs w:val="24"/>
              </w:rPr>
              <w:br/>
              <w:t>(08) 7200 3136</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191E2454"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2B2208C0" w14:textId="77777777" w:rsidTr="00CB4886">
                    <w:tc>
                      <w:tcPr>
                        <w:tcW w:w="5175" w:type="dxa"/>
                        <w:tcBorders>
                          <w:top w:val="nil"/>
                          <w:left w:val="nil"/>
                          <w:bottom w:val="nil"/>
                          <w:right w:val="nil"/>
                        </w:tcBorders>
                        <w:tcMar>
                          <w:top w:w="39" w:type="dxa"/>
                          <w:left w:w="39" w:type="dxa"/>
                          <w:bottom w:w="39" w:type="dxa"/>
                          <w:right w:w="39" w:type="dxa"/>
                        </w:tcMar>
                      </w:tcPr>
                      <w:p w14:paraId="374347B0" w14:textId="77777777" w:rsidR="00C9398A" w:rsidRPr="00966A5F" w:rsidRDefault="00C9398A" w:rsidP="00CB4886">
                        <w:pPr>
                          <w:spacing w:afterLines="120" w:after="288"/>
                          <w:rPr>
                            <w:rFonts w:cs="Arial"/>
                            <w:szCs w:val="24"/>
                          </w:rPr>
                        </w:pPr>
                        <w:r>
                          <w:rPr>
                            <w:rFonts w:eastAsia="Arial" w:cs="Arial"/>
                            <w:szCs w:val="24"/>
                          </w:rPr>
                          <w:t>0902, 0910, 0913</w:t>
                        </w:r>
                      </w:p>
                    </w:tc>
                  </w:tr>
                </w:tbl>
                <w:p w14:paraId="53B6711C" w14:textId="77777777" w:rsidR="00C9398A" w:rsidRPr="00966A5F" w:rsidRDefault="00C9398A" w:rsidP="00CB4886">
                  <w:pPr>
                    <w:spacing w:afterLines="120" w:after="288"/>
                    <w:rPr>
                      <w:rFonts w:cs="Arial"/>
                      <w:szCs w:val="24"/>
                    </w:rPr>
                  </w:pPr>
                </w:p>
              </w:tc>
            </w:tr>
          </w:tbl>
          <w:p w14:paraId="3464663C"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347304A0"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0ACA5F48" w14:textId="77777777" w:rsidR="00C9398A" w:rsidRPr="00966A5F" w:rsidRDefault="00C9398A" w:rsidP="00CB4886">
            <w:pPr>
              <w:spacing w:afterLines="120" w:after="288"/>
              <w:rPr>
                <w:rFonts w:cs="Arial"/>
                <w:b w:val="0"/>
                <w:szCs w:val="24"/>
              </w:rPr>
            </w:pPr>
            <w:r w:rsidRPr="00966A5F">
              <w:rPr>
                <w:rFonts w:eastAsia="Calibri" w:cs="Arial"/>
                <w:b w:val="0"/>
                <w:szCs w:val="24"/>
              </w:rPr>
              <w:t>Invetech Pty Ltd</w:t>
            </w:r>
          </w:p>
        </w:tc>
        <w:tc>
          <w:tcPr>
            <w:tcW w:w="519" w:type="pct"/>
          </w:tcPr>
          <w:p w14:paraId="10B5F7DE"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15291</w:t>
            </w:r>
          </w:p>
        </w:tc>
        <w:tc>
          <w:tcPr>
            <w:tcW w:w="1174" w:type="pct"/>
          </w:tcPr>
          <w:p w14:paraId="2FF2C7A8"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Private Bag 44</w:t>
            </w:r>
            <w:r w:rsidRPr="00966A5F">
              <w:rPr>
                <w:rFonts w:eastAsia="Calibri" w:cs="Arial"/>
                <w:szCs w:val="24"/>
              </w:rPr>
              <w:br/>
              <w:t>MT WAVERLEY VIC 3149</w:t>
            </w:r>
            <w:r w:rsidRPr="00966A5F">
              <w:rPr>
                <w:rFonts w:eastAsia="Calibri" w:cs="Arial"/>
                <w:szCs w:val="24"/>
              </w:rPr>
              <w:br/>
              <w:t>Mr Huy Dang</w:t>
            </w:r>
            <w:r w:rsidRPr="00966A5F">
              <w:rPr>
                <w:rFonts w:eastAsia="Calibri" w:cs="Arial"/>
                <w:szCs w:val="24"/>
              </w:rPr>
              <w:br/>
              <w:t>(03) 9211 7717</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77B0EF13"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75DF270A" w14:textId="77777777" w:rsidTr="00CB4886">
                    <w:tc>
                      <w:tcPr>
                        <w:tcW w:w="5175" w:type="dxa"/>
                        <w:tcBorders>
                          <w:top w:val="nil"/>
                          <w:left w:val="nil"/>
                          <w:bottom w:val="nil"/>
                          <w:right w:val="nil"/>
                        </w:tcBorders>
                        <w:tcMar>
                          <w:top w:w="39" w:type="dxa"/>
                          <w:left w:w="39" w:type="dxa"/>
                          <w:bottom w:w="39" w:type="dxa"/>
                          <w:right w:w="39" w:type="dxa"/>
                        </w:tcMar>
                      </w:tcPr>
                      <w:p w14:paraId="0FE240DD" w14:textId="77777777" w:rsidR="00C9398A" w:rsidRPr="00966A5F" w:rsidRDefault="00C9398A" w:rsidP="00CB4886">
                        <w:pPr>
                          <w:spacing w:afterLines="120" w:after="288"/>
                          <w:rPr>
                            <w:rFonts w:cs="Arial"/>
                            <w:szCs w:val="24"/>
                          </w:rPr>
                        </w:pPr>
                        <w:r w:rsidRPr="00966A5F">
                          <w:rPr>
                            <w:rFonts w:eastAsia="Arial" w:cs="Arial"/>
                            <w:szCs w:val="24"/>
                          </w:rPr>
                          <w:t>0202, 0205, 0299, 0304, 0306, 0601, 0803, 0806, 0901, 0904, 0906, 0908, 0910, 0912</w:t>
                        </w:r>
                        <w:r>
                          <w:rPr>
                            <w:rFonts w:eastAsia="Arial" w:cs="Arial"/>
                            <w:szCs w:val="24"/>
                          </w:rPr>
                          <w:t>, 0913, 0999, 1005, 1006, 1115</w:t>
                        </w:r>
                      </w:p>
                    </w:tc>
                  </w:tr>
                </w:tbl>
                <w:p w14:paraId="0CE992C9" w14:textId="77777777" w:rsidR="00C9398A" w:rsidRPr="00966A5F" w:rsidRDefault="00C9398A" w:rsidP="00CB4886">
                  <w:pPr>
                    <w:spacing w:afterLines="120" w:after="288"/>
                    <w:rPr>
                      <w:rFonts w:cs="Arial"/>
                      <w:szCs w:val="24"/>
                    </w:rPr>
                  </w:pPr>
                </w:p>
              </w:tc>
            </w:tr>
          </w:tbl>
          <w:p w14:paraId="59D0A5BC"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7FEC152F"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3B85341C" w14:textId="77777777" w:rsidR="00C9398A" w:rsidRPr="00966A5F" w:rsidRDefault="00C9398A" w:rsidP="00CB4886">
            <w:pPr>
              <w:spacing w:afterLines="120" w:after="288"/>
              <w:rPr>
                <w:rFonts w:cs="Arial"/>
                <w:b w:val="0"/>
                <w:szCs w:val="24"/>
              </w:rPr>
            </w:pPr>
            <w:r w:rsidRPr="00966A5F">
              <w:rPr>
                <w:rFonts w:eastAsia="Calibri" w:cs="Arial"/>
                <w:b w:val="0"/>
                <w:szCs w:val="24"/>
              </w:rPr>
              <w:lastRenderedPageBreak/>
              <w:t>James Cook University</w:t>
            </w:r>
          </w:p>
        </w:tc>
        <w:tc>
          <w:tcPr>
            <w:tcW w:w="519" w:type="pct"/>
          </w:tcPr>
          <w:p w14:paraId="002CE2AE"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3734</w:t>
            </w:r>
          </w:p>
        </w:tc>
        <w:tc>
          <w:tcPr>
            <w:tcW w:w="1174" w:type="pct"/>
          </w:tcPr>
          <w:p w14:paraId="5500CBC8"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101 Angus Smith Drive</w:t>
            </w:r>
            <w:r w:rsidRPr="00966A5F">
              <w:rPr>
                <w:rFonts w:eastAsia="Calibri" w:cs="Arial"/>
                <w:szCs w:val="24"/>
              </w:rPr>
              <w:br/>
              <w:t>TOWNSVILLE QLD 4811</w:t>
            </w:r>
            <w:r w:rsidRPr="00966A5F">
              <w:rPr>
                <w:rFonts w:eastAsia="Calibri" w:cs="Arial"/>
                <w:szCs w:val="24"/>
              </w:rPr>
              <w:br/>
              <w:t>Mr Mohan Sridhar</w:t>
            </w:r>
            <w:r w:rsidRPr="00966A5F">
              <w:rPr>
                <w:rFonts w:eastAsia="Calibri" w:cs="Arial"/>
                <w:szCs w:val="24"/>
              </w:rPr>
              <w:br/>
              <w:t>(07) 4781 6458</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49F74171"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1DF98DF4" w14:textId="77777777" w:rsidTr="00CB4886">
                    <w:tc>
                      <w:tcPr>
                        <w:tcW w:w="5175" w:type="dxa"/>
                        <w:tcBorders>
                          <w:top w:val="nil"/>
                          <w:left w:val="nil"/>
                          <w:bottom w:val="nil"/>
                          <w:right w:val="nil"/>
                        </w:tcBorders>
                        <w:tcMar>
                          <w:top w:w="39" w:type="dxa"/>
                          <w:left w:w="39" w:type="dxa"/>
                          <w:bottom w:w="39" w:type="dxa"/>
                          <w:right w:w="39" w:type="dxa"/>
                        </w:tcMar>
                      </w:tcPr>
                      <w:p w14:paraId="1A9695B2" w14:textId="77777777" w:rsidR="00C9398A" w:rsidRPr="00966A5F" w:rsidRDefault="00C9398A" w:rsidP="00CB4886">
                        <w:pPr>
                          <w:spacing w:afterLines="120" w:after="288"/>
                          <w:rPr>
                            <w:rFonts w:cs="Arial"/>
                            <w:szCs w:val="24"/>
                          </w:rPr>
                        </w:pPr>
                        <w:r w:rsidRPr="00966A5F">
                          <w:rPr>
                            <w:rFonts w:eastAsia="Arial" w:cs="Arial"/>
                            <w:szCs w:val="24"/>
                          </w:rPr>
                          <w:t>0101, 0102, 0103, 0104, 0105, 0199, 0201, 0202, 0203, 0204, 0205, 0206, 0299, 0301, 0302, 0303, 0304, 0305, 0306, 0307, 0399, 0401, 0402, 0403, 0404, 0405, 0406, 0499, 0501, 0502, 0503, 0599, 0601, 0602, 0603, 0604, 0605, 0606, 0607, 0608, 0699, 0701, 0702, 0703, 0704, 0705, 0706, 0707, 0799, 0801, 0802, 0803, 0804, 0805, 0806, 0807, 0899, 0901, 0902, 0903, 0904, 0905, 0906, 0907, 0908, 0909, 0910, 0911, 0912, 0913, 0914, 0915, 0999, 1001, 1002, 1003, 1004, 1005, 1006, 1007, 1099, 1101, 1102, 1103, 1104, 1105, 1106, 1107, 1108, 1109, 1110, 1111, 1112, 1113, 1114, 1115, 1116, 1117, 1199, 1201, 1202, 1203, 1204, 1205, 1299, 1301, 1302, 1303, 1399, 1401, 1402, 1403, 1499, 1501, 1502, 1503, 1504, 1505, 1506, 1507, 1599, 1601, 1602, 1603, 1604, 1605, 1606, 1607, 1608, 1699, 1701, 1702, 1799, 1801, 1802, 1899, 1901, 1902, 1903, 1904, 1905, 1999, 2001, 2002, 2003, 2004, 2005, 2099, 2101, 2102, 2103, 2199</w:t>
                        </w:r>
                        <w:r>
                          <w:rPr>
                            <w:rFonts w:eastAsia="Arial" w:cs="Arial"/>
                            <w:szCs w:val="24"/>
                          </w:rPr>
                          <w:t>, 2201, 2202, 2203, 2204, 2299</w:t>
                        </w:r>
                      </w:p>
                    </w:tc>
                  </w:tr>
                </w:tbl>
                <w:p w14:paraId="09C79DA4" w14:textId="77777777" w:rsidR="00C9398A" w:rsidRPr="00966A5F" w:rsidRDefault="00C9398A" w:rsidP="00CB4886">
                  <w:pPr>
                    <w:spacing w:afterLines="120" w:after="288"/>
                    <w:rPr>
                      <w:rFonts w:cs="Arial"/>
                      <w:szCs w:val="24"/>
                    </w:rPr>
                  </w:pPr>
                </w:p>
              </w:tc>
            </w:tr>
          </w:tbl>
          <w:p w14:paraId="2D9673F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622F8B6E"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1EF5A456" w14:textId="77777777" w:rsidR="00C9398A" w:rsidRPr="00966A5F" w:rsidRDefault="00C9398A" w:rsidP="00CB4886">
            <w:pPr>
              <w:spacing w:afterLines="120" w:after="288"/>
              <w:rPr>
                <w:rFonts w:cs="Arial"/>
                <w:b w:val="0"/>
                <w:szCs w:val="24"/>
              </w:rPr>
            </w:pPr>
            <w:r w:rsidRPr="00966A5F">
              <w:rPr>
                <w:rFonts w:eastAsia="Calibri" w:cs="Arial"/>
                <w:b w:val="0"/>
                <w:szCs w:val="24"/>
              </w:rPr>
              <w:t>Kalyx Australia Pty Ltd</w:t>
            </w:r>
          </w:p>
        </w:tc>
        <w:tc>
          <w:tcPr>
            <w:tcW w:w="519" w:type="pct"/>
          </w:tcPr>
          <w:p w14:paraId="50AE3F3F"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32907</w:t>
            </w:r>
          </w:p>
        </w:tc>
        <w:tc>
          <w:tcPr>
            <w:tcW w:w="1174" w:type="pct"/>
          </w:tcPr>
          <w:p w14:paraId="47BD4315"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175 Star Street</w:t>
            </w:r>
            <w:r w:rsidRPr="00966A5F">
              <w:rPr>
                <w:rFonts w:eastAsia="Calibri" w:cs="Arial"/>
                <w:szCs w:val="24"/>
              </w:rPr>
              <w:br/>
              <w:t>CARLISLE WA 6101</w:t>
            </w:r>
            <w:r w:rsidRPr="00966A5F">
              <w:rPr>
                <w:rFonts w:eastAsia="Calibri" w:cs="Arial"/>
                <w:szCs w:val="24"/>
              </w:rPr>
              <w:br/>
              <w:t>Mr Ashley Bacon</w:t>
            </w:r>
            <w:r w:rsidRPr="00966A5F">
              <w:rPr>
                <w:rFonts w:eastAsia="Calibri" w:cs="Arial"/>
                <w:szCs w:val="24"/>
              </w:rPr>
              <w:br/>
              <w:t>1300</w:t>
            </w:r>
            <w:r>
              <w:rPr>
                <w:rFonts w:eastAsia="Calibri" w:cs="Arial"/>
                <w:szCs w:val="24"/>
              </w:rPr>
              <w:t xml:space="preserve"> </w:t>
            </w:r>
            <w:r w:rsidRPr="00966A5F">
              <w:rPr>
                <w:rFonts w:eastAsia="Calibri" w:cs="Arial"/>
                <w:szCs w:val="24"/>
              </w:rPr>
              <w:t>525992</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347C3DB7"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5849A8C0" w14:textId="77777777" w:rsidTr="00CB4886">
                    <w:tc>
                      <w:tcPr>
                        <w:tcW w:w="5175" w:type="dxa"/>
                        <w:tcBorders>
                          <w:top w:val="nil"/>
                          <w:left w:val="nil"/>
                          <w:bottom w:val="nil"/>
                          <w:right w:val="nil"/>
                        </w:tcBorders>
                        <w:tcMar>
                          <w:top w:w="39" w:type="dxa"/>
                          <w:left w:w="39" w:type="dxa"/>
                          <w:bottom w:w="39" w:type="dxa"/>
                          <w:right w:w="39" w:type="dxa"/>
                        </w:tcMar>
                      </w:tcPr>
                      <w:p w14:paraId="42C34562" w14:textId="77777777" w:rsidR="00C9398A" w:rsidRPr="00966A5F" w:rsidRDefault="00C9398A" w:rsidP="00CB4886">
                        <w:pPr>
                          <w:spacing w:afterLines="120" w:after="288"/>
                          <w:rPr>
                            <w:rFonts w:cs="Arial"/>
                            <w:szCs w:val="24"/>
                          </w:rPr>
                        </w:pPr>
                        <w:r>
                          <w:rPr>
                            <w:rFonts w:eastAsia="Arial" w:cs="Arial"/>
                            <w:szCs w:val="24"/>
                          </w:rPr>
                          <w:t>0703, 0706</w:t>
                        </w:r>
                      </w:p>
                    </w:tc>
                  </w:tr>
                </w:tbl>
                <w:p w14:paraId="1CDBBA06" w14:textId="77777777" w:rsidR="00C9398A" w:rsidRPr="00966A5F" w:rsidRDefault="00C9398A" w:rsidP="00CB4886">
                  <w:pPr>
                    <w:spacing w:afterLines="120" w:after="288"/>
                    <w:rPr>
                      <w:rFonts w:cs="Arial"/>
                      <w:szCs w:val="24"/>
                    </w:rPr>
                  </w:pPr>
                </w:p>
              </w:tc>
            </w:tr>
          </w:tbl>
          <w:p w14:paraId="1D585E8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4155E818" w14:textId="77777777" w:rsidTr="00CB4886">
        <w:trPr>
          <w:cantSplit/>
          <w:trHeight w:val="1754"/>
        </w:trPr>
        <w:tc>
          <w:tcPr>
            <w:cnfStyle w:val="001000000000" w:firstRow="0" w:lastRow="0" w:firstColumn="1" w:lastColumn="0" w:oddVBand="0" w:evenVBand="0" w:oddHBand="0" w:evenHBand="0" w:firstRowFirstColumn="0" w:firstRowLastColumn="0" w:lastRowFirstColumn="0" w:lastRowLastColumn="0"/>
            <w:tcW w:w="1008" w:type="pct"/>
          </w:tcPr>
          <w:p w14:paraId="5504D6BF" w14:textId="77777777" w:rsidR="00C9398A" w:rsidRPr="00966A5F" w:rsidRDefault="00C9398A" w:rsidP="00CB4886">
            <w:pPr>
              <w:spacing w:afterLines="120" w:after="288"/>
              <w:rPr>
                <w:rFonts w:cs="Arial"/>
                <w:b w:val="0"/>
                <w:szCs w:val="24"/>
              </w:rPr>
            </w:pPr>
            <w:r w:rsidRPr="00966A5F">
              <w:rPr>
                <w:rFonts w:eastAsia="Calibri" w:cs="Arial"/>
                <w:b w:val="0"/>
                <w:szCs w:val="24"/>
              </w:rPr>
              <w:t>La Trobe University</w:t>
            </w:r>
          </w:p>
        </w:tc>
        <w:tc>
          <w:tcPr>
            <w:tcW w:w="519" w:type="pct"/>
          </w:tcPr>
          <w:p w14:paraId="35AF4AC8"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04759</w:t>
            </w:r>
          </w:p>
        </w:tc>
        <w:tc>
          <w:tcPr>
            <w:tcW w:w="1174" w:type="pct"/>
          </w:tcPr>
          <w:p w14:paraId="20D4BBFE"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Campus</w:t>
            </w:r>
            <w:r w:rsidRPr="00966A5F">
              <w:rPr>
                <w:rFonts w:eastAsia="Calibri" w:cs="Arial"/>
                <w:szCs w:val="24"/>
              </w:rPr>
              <w:br/>
              <w:t>BUNDOORA VIC 3086</w:t>
            </w:r>
            <w:r w:rsidRPr="00966A5F">
              <w:rPr>
                <w:rFonts w:eastAsia="Calibri" w:cs="Arial"/>
                <w:szCs w:val="24"/>
              </w:rPr>
              <w:br/>
              <w:t>Dr MaryAnne Aitken</w:t>
            </w:r>
            <w:r w:rsidRPr="00966A5F">
              <w:rPr>
                <w:rFonts w:eastAsia="Calibri" w:cs="Arial"/>
                <w:szCs w:val="24"/>
              </w:rPr>
              <w:br/>
              <w:t>(03) 9479 2162</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50CEE448"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5F5A64A7" w14:textId="77777777" w:rsidTr="00CB4886">
                    <w:tc>
                      <w:tcPr>
                        <w:tcW w:w="5175" w:type="dxa"/>
                        <w:tcBorders>
                          <w:top w:val="nil"/>
                          <w:left w:val="nil"/>
                          <w:bottom w:val="nil"/>
                          <w:right w:val="nil"/>
                        </w:tcBorders>
                        <w:tcMar>
                          <w:top w:w="39" w:type="dxa"/>
                          <w:left w:w="39" w:type="dxa"/>
                          <w:bottom w:w="39" w:type="dxa"/>
                          <w:right w:w="39" w:type="dxa"/>
                        </w:tcMar>
                      </w:tcPr>
                      <w:p w14:paraId="1C3CB0E1" w14:textId="77777777" w:rsidR="00C9398A" w:rsidRPr="00966A5F" w:rsidRDefault="00C9398A" w:rsidP="00CB4886">
                        <w:pPr>
                          <w:spacing w:afterLines="120" w:after="288"/>
                          <w:rPr>
                            <w:rFonts w:cs="Arial"/>
                            <w:szCs w:val="24"/>
                          </w:rPr>
                        </w:pPr>
                        <w:r w:rsidRPr="00966A5F">
                          <w:rPr>
                            <w:rFonts w:eastAsia="Arial" w:cs="Arial"/>
                            <w:szCs w:val="24"/>
                          </w:rPr>
                          <w:t>0101, 0102, 0104, 0199, 0201, 0202, 0204, 0205, 0299, 0301, 0302, 0304, 0306, 0399, 0402, 0403, 0499, 0503, 0601, 0602, 0603, 0604, 0605, 0606, 0607, 0608, 0699, 0703, 0799, 0803, 0806, 0906, 0908, 0912, 0999, 1001, 1005, 1006, 1101, 1103, 1106, 1107</w:t>
                        </w:r>
                        <w:r>
                          <w:rPr>
                            <w:rFonts w:eastAsia="Arial" w:cs="Arial"/>
                            <w:szCs w:val="24"/>
                          </w:rPr>
                          <w:t>, 1109, 1110, 1114, 1115, 1117</w:t>
                        </w:r>
                      </w:p>
                    </w:tc>
                  </w:tr>
                </w:tbl>
                <w:p w14:paraId="29D44E5C" w14:textId="77777777" w:rsidR="00C9398A" w:rsidRPr="00966A5F" w:rsidRDefault="00C9398A" w:rsidP="00CB4886">
                  <w:pPr>
                    <w:spacing w:afterLines="120" w:after="288"/>
                    <w:rPr>
                      <w:rFonts w:cs="Arial"/>
                      <w:szCs w:val="24"/>
                    </w:rPr>
                  </w:pPr>
                </w:p>
              </w:tc>
            </w:tr>
          </w:tbl>
          <w:p w14:paraId="2C187539"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0A8FC935"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17B5B923" w14:textId="77777777" w:rsidR="00C9398A" w:rsidRPr="00966A5F" w:rsidRDefault="00C9398A" w:rsidP="00CB4886">
            <w:pPr>
              <w:spacing w:afterLines="120" w:after="288"/>
              <w:rPr>
                <w:rFonts w:cs="Arial"/>
                <w:b w:val="0"/>
                <w:szCs w:val="24"/>
              </w:rPr>
            </w:pPr>
            <w:r w:rsidRPr="00966A5F">
              <w:rPr>
                <w:rFonts w:eastAsia="Calibri" w:cs="Arial"/>
                <w:b w:val="0"/>
                <w:szCs w:val="24"/>
              </w:rPr>
              <w:lastRenderedPageBreak/>
              <w:t>Lewis Australia Pty Ltd</w:t>
            </w:r>
          </w:p>
        </w:tc>
        <w:tc>
          <w:tcPr>
            <w:tcW w:w="519" w:type="pct"/>
          </w:tcPr>
          <w:p w14:paraId="318C3414"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08833</w:t>
            </w:r>
          </w:p>
        </w:tc>
        <w:tc>
          <w:tcPr>
            <w:tcW w:w="1174" w:type="pct"/>
          </w:tcPr>
          <w:p w14:paraId="6AB6BE3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253</w:t>
            </w:r>
            <w:r w:rsidRPr="00966A5F">
              <w:rPr>
                <w:rFonts w:eastAsia="Calibri" w:cs="Arial"/>
                <w:szCs w:val="24"/>
              </w:rPr>
              <w:br/>
              <w:t>MOORABBIN VIC 3189</w:t>
            </w:r>
            <w:r w:rsidRPr="00966A5F">
              <w:rPr>
                <w:rFonts w:eastAsia="Calibri" w:cs="Arial"/>
                <w:szCs w:val="24"/>
              </w:rPr>
              <w:br/>
              <w:t>Mr Michael Hamilton</w:t>
            </w:r>
            <w:r w:rsidRPr="00966A5F">
              <w:rPr>
                <w:rFonts w:eastAsia="Calibri" w:cs="Arial"/>
                <w:szCs w:val="24"/>
              </w:rPr>
              <w:br/>
              <w:t>(03) 9555 3666</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61E72D46"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1D312A6F" w14:textId="77777777" w:rsidTr="00CB4886">
                    <w:tc>
                      <w:tcPr>
                        <w:tcW w:w="5175" w:type="dxa"/>
                        <w:tcBorders>
                          <w:top w:val="nil"/>
                          <w:left w:val="nil"/>
                          <w:bottom w:val="nil"/>
                          <w:right w:val="nil"/>
                        </w:tcBorders>
                        <w:tcMar>
                          <w:top w:w="39" w:type="dxa"/>
                          <w:left w:w="39" w:type="dxa"/>
                          <w:bottom w:w="39" w:type="dxa"/>
                          <w:right w:w="39" w:type="dxa"/>
                        </w:tcMar>
                      </w:tcPr>
                      <w:p w14:paraId="7FACA489" w14:textId="77777777" w:rsidR="00C9398A" w:rsidRPr="00966A5F" w:rsidRDefault="00C9398A" w:rsidP="00CB4886">
                        <w:pPr>
                          <w:spacing w:afterLines="120" w:after="288"/>
                          <w:rPr>
                            <w:rFonts w:cs="Arial"/>
                            <w:szCs w:val="24"/>
                          </w:rPr>
                        </w:pPr>
                        <w:r w:rsidRPr="00966A5F">
                          <w:rPr>
                            <w:rFonts w:eastAsia="Arial" w:cs="Arial"/>
                            <w:szCs w:val="24"/>
                          </w:rPr>
                          <w:t>0904</w:t>
                        </w:r>
                        <w:r>
                          <w:rPr>
                            <w:rFonts w:eastAsia="Arial" w:cs="Arial"/>
                            <w:szCs w:val="24"/>
                          </w:rPr>
                          <w:t>, 0906, 0910, 0912, 0913, 0914</w:t>
                        </w:r>
                      </w:p>
                    </w:tc>
                  </w:tr>
                </w:tbl>
                <w:p w14:paraId="0235B82C" w14:textId="77777777" w:rsidR="00C9398A" w:rsidRPr="00966A5F" w:rsidRDefault="00C9398A" w:rsidP="00CB4886">
                  <w:pPr>
                    <w:spacing w:afterLines="120" w:after="288"/>
                    <w:rPr>
                      <w:rFonts w:cs="Arial"/>
                      <w:szCs w:val="24"/>
                    </w:rPr>
                  </w:pPr>
                </w:p>
              </w:tc>
            </w:tr>
          </w:tbl>
          <w:p w14:paraId="7CC0C699"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28FFDDBD"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49269FD7" w14:textId="77777777" w:rsidR="00C9398A" w:rsidRPr="00966A5F" w:rsidRDefault="00C9398A" w:rsidP="00CB4886">
            <w:pPr>
              <w:spacing w:afterLines="120" w:after="288"/>
              <w:rPr>
                <w:rFonts w:cs="Arial"/>
                <w:b w:val="0"/>
                <w:szCs w:val="24"/>
              </w:rPr>
            </w:pPr>
            <w:r w:rsidRPr="00966A5F">
              <w:rPr>
                <w:rFonts w:eastAsia="Calibri" w:cs="Arial"/>
                <w:b w:val="0"/>
                <w:szCs w:val="24"/>
              </w:rPr>
              <w:t xml:space="preserve">m Light Pty Ltd </w:t>
            </w:r>
          </w:p>
        </w:tc>
        <w:tc>
          <w:tcPr>
            <w:tcW w:w="519" w:type="pct"/>
          </w:tcPr>
          <w:p w14:paraId="69CECDAD"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95610</w:t>
            </w:r>
          </w:p>
        </w:tc>
        <w:tc>
          <w:tcPr>
            <w:tcW w:w="1174" w:type="pct"/>
          </w:tcPr>
          <w:p w14:paraId="3DB54622"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59A Rimfire Drive</w:t>
            </w:r>
            <w:r w:rsidRPr="00966A5F">
              <w:rPr>
                <w:rFonts w:eastAsia="Calibri" w:cs="Arial"/>
                <w:szCs w:val="24"/>
              </w:rPr>
              <w:br/>
              <w:t>HALLAM VIC 3803</w:t>
            </w:r>
            <w:r w:rsidRPr="00966A5F">
              <w:rPr>
                <w:rFonts w:eastAsia="Calibri" w:cs="Arial"/>
                <w:szCs w:val="24"/>
              </w:rPr>
              <w:br/>
              <w:t>Mr George Toth</w:t>
            </w:r>
            <w:r w:rsidRPr="00966A5F">
              <w:rPr>
                <w:rFonts w:eastAsia="Calibri" w:cs="Arial"/>
                <w:szCs w:val="24"/>
              </w:rPr>
              <w:br/>
              <w:t>(03) 8786 3311</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75F856FD"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192010A9" w14:textId="77777777" w:rsidTr="00CB4886">
                    <w:tc>
                      <w:tcPr>
                        <w:tcW w:w="5175" w:type="dxa"/>
                        <w:tcBorders>
                          <w:top w:val="nil"/>
                          <w:left w:val="nil"/>
                          <w:bottom w:val="nil"/>
                          <w:right w:val="nil"/>
                        </w:tcBorders>
                        <w:tcMar>
                          <w:top w:w="39" w:type="dxa"/>
                          <w:left w:w="39" w:type="dxa"/>
                          <w:bottom w:w="39" w:type="dxa"/>
                          <w:right w:w="39" w:type="dxa"/>
                        </w:tcMar>
                      </w:tcPr>
                      <w:p w14:paraId="6E50497C" w14:textId="77777777" w:rsidR="00C9398A" w:rsidRPr="00966A5F" w:rsidRDefault="00C9398A" w:rsidP="00CB4886">
                        <w:pPr>
                          <w:spacing w:afterLines="120" w:after="288"/>
                          <w:rPr>
                            <w:rFonts w:cs="Arial"/>
                            <w:szCs w:val="24"/>
                          </w:rPr>
                        </w:pPr>
                        <w:r w:rsidRPr="00966A5F">
                          <w:rPr>
                            <w:rFonts w:eastAsia="Arial" w:cs="Arial"/>
                            <w:szCs w:val="24"/>
                          </w:rPr>
                          <w:t>0205, 0599, 0906</w:t>
                        </w:r>
                        <w:r>
                          <w:rPr>
                            <w:rFonts w:eastAsia="Arial" w:cs="Arial"/>
                            <w:szCs w:val="24"/>
                          </w:rPr>
                          <w:t>, 0910, 0915, 1099, 1299, 1599</w:t>
                        </w:r>
                      </w:p>
                    </w:tc>
                  </w:tr>
                </w:tbl>
                <w:p w14:paraId="7E2BEB8C" w14:textId="77777777" w:rsidR="00C9398A" w:rsidRPr="00966A5F" w:rsidRDefault="00C9398A" w:rsidP="00CB4886">
                  <w:pPr>
                    <w:spacing w:afterLines="120" w:after="288"/>
                    <w:rPr>
                      <w:rFonts w:cs="Arial"/>
                      <w:szCs w:val="24"/>
                    </w:rPr>
                  </w:pPr>
                </w:p>
              </w:tc>
            </w:tr>
          </w:tbl>
          <w:p w14:paraId="532E0EF0"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0269004D"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7AEA593F" w14:textId="77777777" w:rsidR="00C9398A" w:rsidRPr="00966A5F" w:rsidRDefault="00C9398A" w:rsidP="00CB4886">
            <w:pPr>
              <w:spacing w:afterLines="120" w:after="288"/>
              <w:rPr>
                <w:rFonts w:cs="Arial"/>
                <w:b w:val="0"/>
                <w:szCs w:val="24"/>
              </w:rPr>
            </w:pPr>
            <w:r w:rsidRPr="00966A5F">
              <w:rPr>
                <w:rFonts w:eastAsia="Calibri" w:cs="Arial"/>
                <w:b w:val="0"/>
                <w:szCs w:val="24"/>
              </w:rPr>
              <w:t>Macquarie University</w:t>
            </w:r>
          </w:p>
        </w:tc>
        <w:tc>
          <w:tcPr>
            <w:tcW w:w="519" w:type="pct"/>
          </w:tcPr>
          <w:p w14:paraId="0B6ED1EE"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15645</w:t>
            </w:r>
          </w:p>
        </w:tc>
        <w:tc>
          <w:tcPr>
            <w:tcW w:w="1174" w:type="pct"/>
          </w:tcPr>
          <w:p w14:paraId="35785DAB"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Research Office</w:t>
            </w:r>
            <w:r w:rsidRPr="00966A5F">
              <w:rPr>
                <w:rFonts w:eastAsia="Calibri" w:cs="Arial"/>
                <w:szCs w:val="24"/>
              </w:rPr>
              <w:br/>
              <w:t>MACQUARIE UNIVERSITY NSW 2109</w:t>
            </w:r>
            <w:r w:rsidRPr="00966A5F">
              <w:rPr>
                <w:rFonts w:eastAsia="Calibri" w:cs="Arial"/>
                <w:szCs w:val="24"/>
              </w:rPr>
              <w:br/>
              <w:t>Prof Sakkie Pretorius</w:t>
            </w:r>
            <w:r w:rsidRPr="00966A5F">
              <w:rPr>
                <w:rFonts w:eastAsia="Calibri" w:cs="Arial"/>
                <w:szCs w:val="24"/>
              </w:rPr>
              <w:br/>
              <w:t>(02) 9850 8645</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7CC25EE1"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6A6DFBFA" w14:textId="77777777" w:rsidTr="00CB4886">
                    <w:tc>
                      <w:tcPr>
                        <w:tcW w:w="5175" w:type="dxa"/>
                        <w:tcBorders>
                          <w:top w:val="nil"/>
                          <w:left w:val="nil"/>
                          <w:bottom w:val="nil"/>
                          <w:right w:val="nil"/>
                        </w:tcBorders>
                        <w:tcMar>
                          <w:top w:w="39" w:type="dxa"/>
                          <w:left w:w="39" w:type="dxa"/>
                          <w:bottom w:w="39" w:type="dxa"/>
                          <w:right w:w="39" w:type="dxa"/>
                        </w:tcMar>
                      </w:tcPr>
                      <w:p w14:paraId="65AE4A87" w14:textId="77777777" w:rsidR="00C9398A" w:rsidRPr="00966A5F" w:rsidRDefault="00C9398A" w:rsidP="00CB4886">
                        <w:pPr>
                          <w:spacing w:afterLines="120" w:after="288"/>
                          <w:rPr>
                            <w:rFonts w:cs="Arial"/>
                            <w:szCs w:val="24"/>
                          </w:rPr>
                        </w:pPr>
                        <w:r w:rsidRPr="00966A5F">
                          <w:rPr>
                            <w:rFonts w:eastAsia="Arial" w:cs="Arial"/>
                            <w:szCs w:val="24"/>
                          </w:rPr>
                          <w:t>0101, 0104, 0199, 0201, 0205, 0299, 0301, 0302, 0304, 0306, 0401, 0402, 0403, 0404, 0499, 0503, 0601, 0603, 0605, 0607, 0608, 0699, 0706, 0799, 0803, 0806, 0899, 0906, 0908, 0910, 0912, 0914, 0999</w:t>
                        </w:r>
                        <w:r>
                          <w:rPr>
                            <w:rFonts w:eastAsia="Arial" w:cs="Arial"/>
                            <w:szCs w:val="24"/>
                          </w:rPr>
                          <w:t>, 1001, 1005, 1109, 1115, 1199</w:t>
                        </w:r>
                      </w:p>
                    </w:tc>
                  </w:tr>
                </w:tbl>
                <w:p w14:paraId="186884FB" w14:textId="77777777" w:rsidR="00C9398A" w:rsidRPr="00966A5F" w:rsidRDefault="00C9398A" w:rsidP="00CB4886">
                  <w:pPr>
                    <w:spacing w:afterLines="120" w:after="288"/>
                    <w:rPr>
                      <w:rFonts w:cs="Arial"/>
                      <w:szCs w:val="24"/>
                    </w:rPr>
                  </w:pPr>
                </w:p>
              </w:tc>
            </w:tr>
          </w:tbl>
          <w:p w14:paraId="47BEEBCD"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3B141A26"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113D41DF" w14:textId="77777777" w:rsidR="00C9398A" w:rsidRPr="00966A5F" w:rsidRDefault="00C9398A" w:rsidP="00CB4886">
            <w:pPr>
              <w:spacing w:afterLines="120" w:after="288"/>
              <w:rPr>
                <w:rFonts w:cs="Arial"/>
                <w:b w:val="0"/>
                <w:szCs w:val="24"/>
              </w:rPr>
            </w:pPr>
            <w:r w:rsidRPr="00966A5F">
              <w:rPr>
                <w:rFonts w:eastAsia="Calibri" w:cs="Arial"/>
                <w:b w:val="0"/>
                <w:szCs w:val="24"/>
              </w:rPr>
              <w:t>Meat &amp; Livestock Australia Ltd</w:t>
            </w:r>
          </w:p>
        </w:tc>
        <w:tc>
          <w:tcPr>
            <w:tcW w:w="519" w:type="pct"/>
          </w:tcPr>
          <w:p w14:paraId="7614CED1"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36177</w:t>
            </w:r>
          </w:p>
        </w:tc>
        <w:tc>
          <w:tcPr>
            <w:tcW w:w="1174" w:type="pct"/>
          </w:tcPr>
          <w:p w14:paraId="174F31B9"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1961</w:t>
            </w:r>
            <w:r w:rsidRPr="00966A5F">
              <w:rPr>
                <w:rFonts w:eastAsia="Calibri" w:cs="Arial"/>
                <w:szCs w:val="24"/>
              </w:rPr>
              <w:br/>
              <w:t>NORTH SYDNEY NSW 2059</w:t>
            </w:r>
            <w:r w:rsidRPr="00966A5F">
              <w:rPr>
                <w:rFonts w:eastAsia="Calibri" w:cs="Arial"/>
                <w:szCs w:val="24"/>
              </w:rPr>
              <w:br/>
              <w:t>Mr Ash Chetty</w:t>
            </w:r>
            <w:r w:rsidRPr="00966A5F">
              <w:rPr>
                <w:rFonts w:eastAsia="Calibri" w:cs="Arial"/>
                <w:szCs w:val="24"/>
              </w:rPr>
              <w:br/>
              <w:t>(02) 9463 9254</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01715814"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4C723DA9" w14:textId="77777777" w:rsidTr="00CB4886">
                    <w:tc>
                      <w:tcPr>
                        <w:tcW w:w="5175" w:type="dxa"/>
                        <w:tcBorders>
                          <w:top w:val="nil"/>
                          <w:left w:val="nil"/>
                          <w:bottom w:val="nil"/>
                          <w:right w:val="nil"/>
                        </w:tcBorders>
                        <w:tcMar>
                          <w:top w:w="39" w:type="dxa"/>
                          <w:left w:w="39" w:type="dxa"/>
                          <w:bottom w:w="39" w:type="dxa"/>
                          <w:right w:w="39" w:type="dxa"/>
                        </w:tcMar>
                      </w:tcPr>
                      <w:p w14:paraId="54333B2E" w14:textId="77777777" w:rsidR="00C9398A" w:rsidRPr="00966A5F" w:rsidRDefault="00C9398A" w:rsidP="00CB4886">
                        <w:pPr>
                          <w:spacing w:afterLines="120" w:after="288"/>
                          <w:rPr>
                            <w:rFonts w:cs="Arial"/>
                            <w:szCs w:val="24"/>
                          </w:rPr>
                        </w:pPr>
                        <w:r w:rsidRPr="00966A5F">
                          <w:rPr>
                            <w:rFonts w:eastAsia="Arial" w:cs="Arial"/>
                            <w:szCs w:val="24"/>
                          </w:rPr>
                          <w:t>0304, 0499, 0601, 0608, 0699, 0702</w:t>
                        </w:r>
                        <w:r>
                          <w:rPr>
                            <w:rFonts w:eastAsia="Arial" w:cs="Arial"/>
                            <w:szCs w:val="24"/>
                          </w:rPr>
                          <w:t>, 0703, 0707, 0908, 0910, 1117</w:t>
                        </w:r>
                      </w:p>
                    </w:tc>
                  </w:tr>
                </w:tbl>
                <w:p w14:paraId="55B45017" w14:textId="77777777" w:rsidR="00C9398A" w:rsidRPr="00966A5F" w:rsidRDefault="00C9398A" w:rsidP="00CB4886">
                  <w:pPr>
                    <w:spacing w:afterLines="120" w:after="288"/>
                    <w:rPr>
                      <w:rFonts w:cs="Arial"/>
                      <w:szCs w:val="24"/>
                    </w:rPr>
                  </w:pPr>
                </w:p>
              </w:tc>
            </w:tr>
          </w:tbl>
          <w:p w14:paraId="744CA2F2"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208A94C7"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0D3BE8F8" w14:textId="77777777" w:rsidR="00C9398A" w:rsidRPr="00966A5F" w:rsidRDefault="00C9398A" w:rsidP="00CB4886">
            <w:pPr>
              <w:spacing w:afterLines="120" w:after="288"/>
              <w:rPr>
                <w:rFonts w:cs="Arial"/>
                <w:b w:val="0"/>
                <w:szCs w:val="24"/>
              </w:rPr>
            </w:pPr>
            <w:r w:rsidRPr="00966A5F">
              <w:rPr>
                <w:rFonts w:eastAsia="Calibri" w:cs="Arial"/>
                <w:b w:val="0"/>
                <w:szCs w:val="24"/>
              </w:rPr>
              <w:t>Mimotopes Pty Ltd</w:t>
            </w:r>
          </w:p>
        </w:tc>
        <w:tc>
          <w:tcPr>
            <w:tcW w:w="519" w:type="pct"/>
          </w:tcPr>
          <w:p w14:paraId="4E65184E"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34935</w:t>
            </w:r>
          </w:p>
        </w:tc>
        <w:tc>
          <w:tcPr>
            <w:tcW w:w="1174" w:type="pct"/>
          </w:tcPr>
          <w:p w14:paraId="17625A9B"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1415</w:t>
            </w:r>
            <w:r w:rsidRPr="00966A5F">
              <w:rPr>
                <w:rFonts w:eastAsia="Calibri" w:cs="Arial"/>
                <w:szCs w:val="24"/>
              </w:rPr>
              <w:br/>
              <w:t>MDC SOUTH CLAYTON VIC 3169</w:t>
            </w:r>
            <w:r w:rsidRPr="00966A5F">
              <w:rPr>
                <w:rFonts w:eastAsia="Calibri" w:cs="Arial"/>
                <w:szCs w:val="24"/>
              </w:rPr>
              <w:br/>
              <w:t>Ms Sonja Plompen</w:t>
            </w:r>
            <w:r w:rsidRPr="00966A5F">
              <w:rPr>
                <w:rFonts w:eastAsia="Calibri" w:cs="Arial"/>
                <w:szCs w:val="24"/>
              </w:rPr>
              <w:br/>
              <w:t>(03) 9565 1144</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451EB2E1"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6B13938F" w14:textId="77777777" w:rsidTr="00CB4886">
                    <w:tc>
                      <w:tcPr>
                        <w:tcW w:w="5175" w:type="dxa"/>
                        <w:tcBorders>
                          <w:top w:val="nil"/>
                          <w:left w:val="nil"/>
                          <w:bottom w:val="nil"/>
                          <w:right w:val="nil"/>
                        </w:tcBorders>
                        <w:tcMar>
                          <w:top w:w="39" w:type="dxa"/>
                          <w:left w:w="39" w:type="dxa"/>
                          <w:bottom w:w="39" w:type="dxa"/>
                          <w:right w:w="39" w:type="dxa"/>
                        </w:tcMar>
                      </w:tcPr>
                      <w:p w14:paraId="333A9FDC" w14:textId="77777777" w:rsidR="00C9398A" w:rsidRPr="00966A5F" w:rsidRDefault="00C9398A" w:rsidP="00CB4886">
                        <w:pPr>
                          <w:spacing w:afterLines="120" w:after="288"/>
                          <w:rPr>
                            <w:rFonts w:cs="Arial"/>
                            <w:szCs w:val="24"/>
                          </w:rPr>
                        </w:pPr>
                        <w:r>
                          <w:rPr>
                            <w:rFonts w:eastAsia="Arial" w:cs="Arial"/>
                            <w:szCs w:val="24"/>
                          </w:rPr>
                          <w:t>0304, 0399, 0601, 0999, 1115</w:t>
                        </w:r>
                      </w:p>
                    </w:tc>
                  </w:tr>
                </w:tbl>
                <w:p w14:paraId="6910D094" w14:textId="77777777" w:rsidR="00C9398A" w:rsidRPr="00966A5F" w:rsidRDefault="00C9398A" w:rsidP="00CB4886">
                  <w:pPr>
                    <w:spacing w:afterLines="120" w:after="288"/>
                    <w:rPr>
                      <w:rFonts w:cs="Arial"/>
                      <w:szCs w:val="24"/>
                    </w:rPr>
                  </w:pPr>
                </w:p>
              </w:tc>
            </w:tr>
          </w:tbl>
          <w:p w14:paraId="45C137E8"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0A92ED66" w14:textId="77777777" w:rsidTr="00CB4886">
        <w:trPr>
          <w:cantSplit/>
          <w:trHeight w:val="3615"/>
        </w:trPr>
        <w:tc>
          <w:tcPr>
            <w:cnfStyle w:val="001000000000" w:firstRow="0" w:lastRow="0" w:firstColumn="1" w:lastColumn="0" w:oddVBand="0" w:evenVBand="0" w:oddHBand="0" w:evenHBand="0" w:firstRowFirstColumn="0" w:firstRowLastColumn="0" w:lastRowFirstColumn="0" w:lastRowLastColumn="0"/>
            <w:tcW w:w="1008" w:type="pct"/>
          </w:tcPr>
          <w:p w14:paraId="7F7A536E" w14:textId="77777777" w:rsidR="00C9398A" w:rsidRPr="00966A5F" w:rsidRDefault="00C9398A" w:rsidP="00CB4886">
            <w:pPr>
              <w:spacing w:afterLines="120" w:after="288"/>
              <w:rPr>
                <w:rFonts w:cs="Arial"/>
                <w:b w:val="0"/>
                <w:szCs w:val="24"/>
              </w:rPr>
            </w:pPr>
            <w:r w:rsidRPr="00966A5F">
              <w:rPr>
                <w:rFonts w:eastAsia="Calibri" w:cs="Arial"/>
                <w:b w:val="0"/>
                <w:szCs w:val="24"/>
              </w:rPr>
              <w:lastRenderedPageBreak/>
              <w:t>Monash University</w:t>
            </w:r>
          </w:p>
        </w:tc>
        <w:tc>
          <w:tcPr>
            <w:tcW w:w="519" w:type="pct"/>
          </w:tcPr>
          <w:p w14:paraId="12DFAB8F"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5606</w:t>
            </w:r>
          </w:p>
        </w:tc>
        <w:tc>
          <w:tcPr>
            <w:tcW w:w="1174" w:type="pct"/>
          </w:tcPr>
          <w:p w14:paraId="29C54586"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Chancellery Building D</w:t>
            </w:r>
            <w:r w:rsidRPr="00966A5F">
              <w:rPr>
                <w:rFonts w:eastAsia="Calibri" w:cs="Arial"/>
                <w:szCs w:val="24"/>
              </w:rPr>
              <w:br/>
              <w:t>26 Sports Walk</w:t>
            </w:r>
            <w:r w:rsidRPr="00966A5F">
              <w:rPr>
                <w:rFonts w:eastAsia="Calibri" w:cs="Arial"/>
                <w:szCs w:val="24"/>
              </w:rPr>
              <w:br/>
              <w:t>Level 1</w:t>
            </w:r>
            <w:r w:rsidRPr="00966A5F">
              <w:rPr>
                <w:rFonts w:eastAsia="Calibri" w:cs="Arial"/>
                <w:szCs w:val="24"/>
              </w:rPr>
              <w:br/>
              <w:t>CLAYTON VIC 3800</w:t>
            </w:r>
            <w:r w:rsidRPr="00966A5F">
              <w:rPr>
                <w:rFonts w:eastAsia="Calibri" w:cs="Arial"/>
                <w:szCs w:val="24"/>
              </w:rPr>
              <w:br/>
              <w:t>Ms Halina Oswald</w:t>
            </w:r>
            <w:r w:rsidRPr="00966A5F">
              <w:rPr>
                <w:rFonts w:eastAsia="Calibri" w:cs="Arial"/>
                <w:szCs w:val="24"/>
              </w:rPr>
              <w:br/>
              <w:t>(03) 9905 3006</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5622F7C7"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3F4BBC05" w14:textId="77777777" w:rsidTr="00CB4886">
                    <w:tc>
                      <w:tcPr>
                        <w:tcW w:w="5175" w:type="dxa"/>
                        <w:tcBorders>
                          <w:top w:val="nil"/>
                          <w:left w:val="nil"/>
                          <w:bottom w:val="nil"/>
                          <w:right w:val="nil"/>
                        </w:tcBorders>
                        <w:tcMar>
                          <w:top w:w="39" w:type="dxa"/>
                          <w:left w:w="39" w:type="dxa"/>
                          <w:bottom w:w="39" w:type="dxa"/>
                          <w:right w:w="39" w:type="dxa"/>
                        </w:tcMar>
                      </w:tcPr>
                      <w:p w14:paraId="1008DE7B" w14:textId="77777777" w:rsidR="00C9398A" w:rsidRPr="00966A5F" w:rsidRDefault="00C9398A" w:rsidP="00CB4886">
                        <w:pPr>
                          <w:spacing w:afterLines="120" w:after="288"/>
                          <w:rPr>
                            <w:rFonts w:cs="Arial"/>
                            <w:szCs w:val="24"/>
                          </w:rPr>
                        </w:pPr>
                        <w:r w:rsidRPr="00966A5F">
                          <w:rPr>
                            <w:rFonts w:eastAsia="Arial" w:cs="Arial"/>
                            <w:szCs w:val="24"/>
                          </w:rPr>
                          <w:t>0101, 0102, 0103, 0104, 0105, 0201, 0202, 0203, 0204, 0205, 0206, 0299, 0301, 0302, 0303, 0304, 0305, 0306, 0307, 0401, 0403, 0404, 0405, 0406, 0501, 0502, 0503, 0601, 0602, 0603, 0604, 0605, 0606, 0607, 0608, 0801, 0802, 0803, 0804, 0805, 0806, 0807, 0901, 0902, 0903, 0904, 0905, 0906, 0907, 0909, 0910, 0912, 0913, 0915, 1003, 1004, 1005, 1007, 1101, 1102, 1103, 1107, 1108, 1109, 1110, 1111, 1112, 1114, 1115, 1116, 1117, 1201, 1203, 1205, 1301, 1302, 1303, 1399, 1402, 1403, 1501, 1502, 1503, 1505, 1601, 1602, 1604, 1605, 1606, 1607, 1608, 1699, 1701, 1702, 1799, 1801, 1901, 1902, 1904, 1905, 2001, 2002, 2004, 2005, 2101</w:t>
                        </w:r>
                        <w:r>
                          <w:rPr>
                            <w:rFonts w:eastAsia="Arial" w:cs="Arial"/>
                            <w:szCs w:val="24"/>
                          </w:rPr>
                          <w:t>, 2103, 2201, 2202, 2203, 2204</w:t>
                        </w:r>
                      </w:p>
                    </w:tc>
                  </w:tr>
                </w:tbl>
                <w:p w14:paraId="5778F384" w14:textId="77777777" w:rsidR="00C9398A" w:rsidRPr="00966A5F" w:rsidRDefault="00C9398A" w:rsidP="00CB4886">
                  <w:pPr>
                    <w:spacing w:afterLines="120" w:after="288"/>
                    <w:rPr>
                      <w:rFonts w:cs="Arial"/>
                      <w:szCs w:val="24"/>
                    </w:rPr>
                  </w:pPr>
                </w:p>
              </w:tc>
            </w:tr>
          </w:tbl>
          <w:p w14:paraId="16886B8E"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27806125"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41AA081E" w14:textId="77777777" w:rsidR="00C9398A" w:rsidRPr="00966A5F" w:rsidRDefault="00C9398A" w:rsidP="00CB4886">
            <w:pPr>
              <w:spacing w:afterLines="120" w:after="288"/>
              <w:rPr>
                <w:rFonts w:cs="Arial"/>
                <w:b w:val="0"/>
                <w:szCs w:val="24"/>
              </w:rPr>
            </w:pPr>
            <w:r w:rsidRPr="00966A5F">
              <w:rPr>
                <w:rFonts w:eastAsia="Calibri" w:cs="Arial"/>
                <w:b w:val="0"/>
                <w:szCs w:val="24"/>
              </w:rPr>
              <w:t>Murdoch Childrens Research Institute</w:t>
            </w:r>
          </w:p>
        </w:tc>
        <w:tc>
          <w:tcPr>
            <w:tcW w:w="519" w:type="pct"/>
          </w:tcPr>
          <w:p w14:paraId="33064B3B"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13219</w:t>
            </w:r>
          </w:p>
        </w:tc>
        <w:tc>
          <w:tcPr>
            <w:tcW w:w="1174" w:type="pct"/>
          </w:tcPr>
          <w:p w14:paraId="1380D23B"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Royal Children's Hospital</w:t>
            </w:r>
            <w:r w:rsidRPr="00966A5F">
              <w:rPr>
                <w:rFonts w:eastAsia="Calibri" w:cs="Arial"/>
                <w:szCs w:val="24"/>
              </w:rPr>
              <w:br/>
              <w:t>Flemington Road</w:t>
            </w:r>
            <w:r w:rsidRPr="00966A5F">
              <w:rPr>
                <w:rFonts w:eastAsia="Calibri" w:cs="Arial"/>
                <w:szCs w:val="24"/>
              </w:rPr>
              <w:br/>
              <w:t>PARKVILLE VIC 3052</w:t>
            </w:r>
            <w:r w:rsidRPr="00966A5F">
              <w:rPr>
                <w:rFonts w:eastAsia="Calibri" w:cs="Arial"/>
                <w:szCs w:val="24"/>
              </w:rPr>
              <w:br/>
              <w:t>Mr John Dakin</w:t>
            </w:r>
            <w:r w:rsidRPr="00966A5F">
              <w:rPr>
                <w:rFonts w:eastAsia="Calibri" w:cs="Arial"/>
                <w:szCs w:val="24"/>
              </w:rPr>
              <w:br/>
              <w:t>(03) 8341 6299</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471346E1"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3D6303AE" w14:textId="77777777" w:rsidTr="00CB4886">
                    <w:tc>
                      <w:tcPr>
                        <w:tcW w:w="5175" w:type="dxa"/>
                        <w:tcBorders>
                          <w:top w:val="nil"/>
                          <w:left w:val="nil"/>
                          <w:bottom w:val="nil"/>
                          <w:right w:val="nil"/>
                        </w:tcBorders>
                        <w:tcMar>
                          <w:top w:w="39" w:type="dxa"/>
                          <w:left w:w="39" w:type="dxa"/>
                          <w:bottom w:w="39" w:type="dxa"/>
                          <w:right w:w="39" w:type="dxa"/>
                        </w:tcMar>
                      </w:tcPr>
                      <w:p w14:paraId="500DD2F6" w14:textId="77777777" w:rsidR="00C9398A" w:rsidRPr="00966A5F" w:rsidRDefault="00C9398A" w:rsidP="00CB4886">
                        <w:pPr>
                          <w:spacing w:afterLines="120" w:after="288"/>
                          <w:rPr>
                            <w:rFonts w:cs="Arial"/>
                            <w:szCs w:val="24"/>
                          </w:rPr>
                        </w:pPr>
                        <w:r w:rsidRPr="00966A5F">
                          <w:rPr>
                            <w:rFonts w:eastAsia="Arial" w:cs="Arial"/>
                            <w:szCs w:val="24"/>
                          </w:rPr>
                          <w:t>0104, 0601, 0604, 0806, 0903, 0999, 1001, 1004, 1005, 1101, 1102, 1103, 1107, 1108, 1109, 1111, 1112, 1114, 1115, 1116, 1117</w:t>
                        </w:r>
                        <w:r>
                          <w:rPr>
                            <w:rFonts w:eastAsia="Arial" w:cs="Arial"/>
                            <w:szCs w:val="24"/>
                          </w:rPr>
                          <w:t>, 1302, 1499, 1605, 1701, 1702</w:t>
                        </w:r>
                      </w:p>
                    </w:tc>
                  </w:tr>
                </w:tbl>
                <w:p w14:paraId="1A90FBA9" w14:textId="77777777" w:rsidR="00C9398A" w:rsidRPr="00966A5F" w:rsidRDefault="00C9398A" w:rsidP="00CB4886">
                  <w:pPr>
                    <w:spacing w:afterLines="120" w:after="288"/>
                    <w:rPr>
                      <w:rFonts w:cs="Arial"/>
                      <w:szCs w:val="24"/>
                    </w:rPr>
                  </w:pPr>
                </w:p>
              </w:tc>
            </w:tr>
          </w:tbl>
          <w:p w14:paraId="49930054"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790B50E0"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031B9EFD" w14:textId="77777777" w:rsidR="00C9398A" w:rsidRPr="00966A5F" w:rsidRDefault="00C9398A" w:rsidP="00CB4886">
            <w:pPr>
              <w:spacing w:afterLines="120" w:after="288"/>
              <w:rPr>
                <w:rFonts w:cs="Arial"/>
                <w:b w:val="0"/>
                <w:szCs w:val="24"/>
              </w:rPr>
            </w:pPr>
            <w:r w:rsidRPr="00966A5F">
              <w:rPr>
                <w:rFonts w:eastAsia="Calibri" w:cs="Arial"/>
                <w:b w:val="0"/>
                <w:szCs w:val="24"/>
              </w:rPr>
              <w:t>Murdoch University</w:t>
            </w:r>
          </w:p>
        </w:tc>
        <w:tc>
          <w:tcPr>
            <w:tcW w:w="519" w:type="pct"/>
          </w:tcPr>
          <w:p w14:paraId="55AEFB84"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12643</w:t>
            </w:r>
          </w:p>
        </w:tc>
        <w:tc>
          <w:tcPr>
            <w:tcW w:w="1174" w:type="pct"/>
          </w:tcPr>
          <w:p w14:paraId="34F3EC38"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South Street</w:t>
            </w:r>
            <w:r w:rsidRPr="00966A5F">
              <w:rPr>
                <w:rFonts w:eastAsia="Calibri" w:cs="Arial"/>
                <w:szCs w:val="24"/>
              </w:rPr>
              <w:br/>
              <w:t>MURDOCH WA 6150</w:t>
            </w:r>
            <w:r w:rsidRPr="00966A5F">
              <w:rPr>
                <w:rFonts w:eastAsia="Calibri" w:cs="Arial"/>
                <w:szCs w:val="24"/>
              </w:rPr>
              <w:br/>
              <w:t>Prof Christopher Hutchison</w:t>
            </w:r>
            <w:r w:rsidRPr="00966A5F">
              <w:rPr>
                <w:rFonts w:eastAsia="Calibri" w:cs="Arial"/>
                <w:szCs w:val="24"/>
              </w:rPr>
              <w:br/>
              <w:t>(08) 9360 7260</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69BB88BA"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54FC378A" w14:textId="77777777" w:rsidTr="00CB4886">
                    <w:tc>
                      <w:tcPr>
                        <w:tcW w:w="5175" w:type="dxa"/>
                        <w:tcBorders>
                          <w:top w:val="nil"/>
                          <w:left w:val="nil"/>
                          <w:bottom w:val="nil"/>
                          <w:right w:val="nil"/>
                        </w:tcBorders>
                        <w:tcMar>
                          <w:top w:w="39" w:type="dxa"/>
                          <w:left w:w="39" w:type="dxa"/>
                          <w:bottom w:w="39" w:type="dxa"/>
                          <w:right w:w="39" w:type="dxa"/>
                        </w:tcMar>
                      </w:tcPr>
                      <w:p w14:paraId="0CB9F517" w14:textId="77777777" w:rsidR="00C9398A" w:rsidRPr="00966A5F" w:rsidRDefault="00C9398A" w:rsidP="00CB4886">
                        <w:pPr>
                          <w:spacing w:afterLines="120" w:after="288"/>
                          <w:rPr>
                            <w:rFonts w:cs="Arial"/>
                            <w:szCs w:val="24"/>
                          </w:rPr>
                        </w:pPr>
                        <w:r w:rsidRPr="00966A5F">
                          <w:rPr>
                            <w:rFonts w:eastAsia="Arial" w:cs="Arial"/>
                            <w:szCs w:val="24"/>
                          </w:rPr>
                          <w:t>0101, 0104, 0301, 0302, 0303, 0304, 0306, 0401, 0501, 0502, 0503, 0601, 0602, 0603, 0604, 0605, 0607, 0608, 0702, 0703, 0704, 0705, 0706, 0707, 0801, 0803, 0806, 0899, 0904, 0906, 0907, 0912, 0914, 0999, 1001, 1005, 1101, 1103, 1106</w:t>
                        </w:r>
                        <w:r>
                          <w:rPr>
                            <w:rFonts w:eastAsia="Arial" w:cs="Arial"/>
                            <w:szCs w:val="24"/>
                          </w:rPr>
                          <w:t>, 1107, 1108, 1115, 1117, 1199</w:t>
                        </w:r>
                      </w:p>
                    </w:tc>
                  </w:tr>
                </w:tbl>
                <w:p w14:paraId="6AEB8E35" w14:textId="77777777" w:rsidR="00C9398A" w:rsidRPr="00966A5F" w:rsidRDefault="00C9398A" w:rsidP="00CB4886">
                  <w:pPr>
                    <w:spacing w:afterLines="120" w:after="288"/>
                    <w:rPr>
                      <w:rFonts w:cs="Arial"/>
                      <w:szCs w:val="24"/>
                    </w:rPr>
                  </w:pPr>
                </w:p>
              </w:tc>
            </w:tr>
          </w:tbl>
          <w:p w14:paraId="5A7942F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3D4C1994"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422A9C55" w14:textId="77777777" w:rsidR="00C9398A" w:rsidRPr="00966A5F" w:rsidRDefault="00C9398A" w:rsidP="00CB4886">
            <w:pPr>
              <w:spacing w:afterLines="120" w:after="288"/>
              <w:rPr>
                <w:rFonts w:cs="Arial"/>
                <w:b w:val="0"/>
                <w:szCs w:val="24"/>
              </w:rPr>
            </w:pPr>
            <w:r w:rsidRPr="00966A5F">
              <w:rPr>
                <w:rFonts w:eastAsia="Calibri" w:cs="Arial"/>
                <w:b w:val="0"/>
                <w:szCs w:val="24"/>
              </w:rPr>
              <w:t>National Ageing Research Institute Ltd</w:t>
            </w:r>
          </w:p>
        </w:tc>
        <w:tc>
          <w:tcPr>
            <w:tcW w:w="519" w:type="pct"/>
          </w:tcPr>
          <w:p w14:paraId="77BC4590"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19178</w:t>
            </w:r>
          </w:p>
        </w:tc>
        <w:tc>
          <w:tcPr>
            <w:tcW w:w="1174" w:type="pct"/>
          </w:tcPr>
          <w:p w14:paraId="0CC5999B"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2127</w:t>
            </w:r>
            <w:r w:rsidRPr="00966A5F">
              <w:rPr>
                <w:rFonts w:eastAsia="Calibri" w:cs="Arial"/>
                <w:szCs w:val="24"/>
              </w:rPr>
              <w:br/>
              <w:t>Royal Melbourne Hospital</w:t>
            </w:r>
            <w:r w:rsidRPr="00966A5F">
              <w:rPr>
                <w:rFonts w:eastAsia="Calibri" w:cs="Arial"/>
                <w:szCs w:val="24"/>
              </w:rPr>
              <w:br/>
              <w:t>PARKVILLE VIC 3050</w:t>
            </w:r>
            <w:r w:rsidRPr="00966A5F">
              <w:rPr>
                <w:rFonts w:eastAsia="Calibri" w:cs="Arial"/>
                <w:szCs w:val="24"/>
              </w:rPr>
              <w:br/>
              <w:t>Ms Debra O'Connor</w:t>
            </w:r>
            <w:r w:rsidRPr="00966A5F">
              <w:rPr>
                <w:rFonts w:eastAsia="Calibri" w:cs="Arial"/>
                <w:szCs w:val="24"/>
              </w:rPr>
              <w:br/>
              <w:t>(03) 8387 2305</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47E2C7CB"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5BF630E6" w14:textId="77777777" w:rsidTr="00CB4886">
                    <w:tc>
                      <w:tcPr>
                        <w:tcW w:w="5175" w:type="dxa"/>
                        <w:tcBorders>
                          <w:top w:val="nil"/>
                          <w:left w:val="nil"/>
                          <w:bottom w:val="nil"/>
                          <w:right w:val="nil"/>
                        </w:tcBorders>
                        <w:tcMar>
                          <w:top w:w="39" w:type="dxa"/>
                          <w:left w:w="39" w:type="dxa"/>
                          <w:bottom w:w="39" w:type="dxa"/>
                          <w:right w:w="39" w:type="dxa"/>
                        </w:tcMar>
                      </w:tcPr>
                      <w:p w14:paraId="13A27F31" w14:textId="77777777" w:rsidR="00C9398A" w:rsidRPr="00966A5F" w:rsidRDefault="00C9398A" w:rsidP="00CB4886">
                        <w:pPr>
                          <w:spacing w:afterLines="120" w:after="288"/>
                          <w:rPr>
                            <w:rFonts w:cs="Arial"/>
                            <w:szCs w:val="24"/>
                          </w:rPr>
                        </w:pPr>
                        <w:r w:rsidRPr="00966A5F">
                          <w:rPr>
                            <w:rFonts w:eastAsia="Arial" w:cs="Arial"/>
                            <w:szCs w:val="24"/>
                          </w:rPr>
                          <w:t>0899, 1103, 1115, 1117, 1605</w:t>
                        </w:r>
                        <w:r>
                          <w:rPr>
                            <w:rFonts w:eastAsia="Arial" w:cs="Arial"/>
                            <w:szCs w:val="24"/>
                          </w:rPr>
                          <w:t>, 1607, 1608, 1701, 1702, 2201</w:t>
                        </w:r>
                      </w:p>
                    </w:tc>
                  </w:tr>
                </w:tbl>
                <w:p w14:paraId="0EBEC6F1" w14:textId="77777777" w:rsidR="00C9398A" w:rsidRPr="00966A5F" w:rsidRDefault="00C9398A" w:rsidP="00CB4886">
                  <w:pPr>
                    <w:spacing w:afterLines="120" w:after="288"/>
                    <w:rPr>
                      <w:rFonts w:cs="Arial"/>
                      <w:szCs w:val="24"/>
                    </w:rPr>
                  </w:pPr>
                </w:p>
              </w:tc>
            </w:tr>
          </w:tbl>
          <w:p w14:paraId="62179215"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1CEB3EB0"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2B7E1676" w14:textId="77777777" w:rsidR="00C9398A" w:rsidRPr="00966A5F" w:rsidRDefault="00C9398A" w:rsidP="00CB4886">
            <w:pPr>
              <w:spacing w:afterLines="120" w:after="288"/>
              <w:rPr>
                <w:rFonts w:cs="Arial"/>
                <w:b w:val="0"/>
                <w:szCs w:val="24"/>
              </w:rPr>
            </w:pPr>
            <w:r w:rsidRPr="00966A5F">
              <w:rPr>
                <w:rFonts w:eastAsia="Calibri" w:cs="Arial"/>
                <w:b w:val="0"/>
                <w:szCs w:val="24"/>
              </w:rPr>
              <w:lastRenderedPageBreak/>
              <w:t>National Measurement Institute</w:t>
            </w:r>
          </w:p>
        </w:tc>
        <w:tc>
          <w:tcPr>
            <w:tcW w:w="519" w:type="pct"/>
          </w:tcPr>
          <w:p w14:paraId="1F308296"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79967</w:t>
            </w:r>
          </w:p>
        </w:tc>
        <w:tc>
          <w:tcPr>
            <w:tcW w:w="1174" w:type="pct"/>
          </w:tcPr>
          <w:p w14:paraId="230E868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264</w:t>
            </w:r>
            <w:r w:rsidRPr="00966A5F">
              <w:rPr>
                <w:rFonts w:eastAsia="Calibri" w:cs="Arial"/>
                <w:szCs w:val="24"/>
              </w:rPr>
              <w:br/>
              <w:t>WEST LINDFIELD NSW 2070</w:t>
            </w:r>
            <w:r w:rsidRPr="00966A5F">
              <w:rPr>
                <w:rFonts w:eastAsia="Calibri" w:cs="Arial"/>
                <w:szCs w:val="24"/>
              </w:rPr>
              <w:br/>
              <w:t>Dr Bruce Warrington</w:t>
            </w:r>
            <w:r w:rsidRPr="00966A5F">
              <w:rPr>
                <w:rFonts w:eastAsia="Calibri" w:cs="Arial"/>
                <w:szCs w:val="24"/>
              </w:rPr>
              <w:br/>
              <w:t>(02) 8467 3640</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56461696"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292709FC" w14:textId="77777777" w:rsidTr="00CB4886">
                    <w:tc>
                      <w:tcPr>
                        <w:tcW w:w="5175" w:type="dxa"/>
                        <w:tcBorders>
                          <w:top w:val="nil"/>
                          <w:left w:val="nil"/>
                          <w:bottom w:val="nil"/>
                          <w:right w:val="nil"/>
                        </w:tcBorders>
                        <w:tcMar>
                          <w:top w:w="39" w:type="dxa"/>
                          <w:left w:w="39" w:type="dxa"/>
                          <w:bottom w:w="39" w:type="dxa"/>
                          <w:right w:w="39" w:type="dxa"/>
                        </w:tcMar>
                      </w:tcPr>
                      <w:p w14:paraId="7F4C31FF" w14:textId="77777777" w:rsidR="00C9398A" w:rsidRPr="00966A5F" w:rsidRDefault="00C9398A" w:rsidP="00CB4886">
                        <w:pPr>
                          <w:spacing w:afterLines="120" w:after="288"/>
                          <w:rPr>
                            <w:rFonts w:cs="Arial"/>
                            <w:szCs w:val="24"/>
                          </w:rPr>
                        </w:pPr>
                        <w:r w:rsidRPr="00966A5F">
                          <w:rPr>
                            <w:rFonts w:eastAsia="Arial" w:cs="Arial"/>
                            <w:szCs w:val="24"/>
                          </w:rPr>
                          <w:t>0199, 0202, 0203, 0205, 0206, 0299, 0301, 0302, 0303, 0304, 0305, 0306, 0399, 0401, 0402, 0405, 0502, 0503, 0599, 0601, 0604, 0605, 0606, 0699, 0701, 0706, 0799, 0899, 0903, 0906, 0908, 0910, 1001, 1002, 1003, 1004, 1005, 1007, 1101, 1103, 1108</w:t>
                        </w:r>
                        <w:r>
                          <w:rPr>
                            <w:rFonts w:eastAsia="Arial" w:cs="Arial"/>
                            <w:szCs w:val="24"/>
                          </w:rPr>
                          <w:t>, 1112, 1115, 1299, 1399, 1801</w:t>
                        </w:r>
                      </w:p>
                    </w:tc>
                  </w:tr>
                </w:tbl>
                <w:p w14:paraId="59B6D63F" w14:textId="77777777" w:rsidR="00C9398A" w:rsidRPr="00966A5F" w:rsidRDefault="00C9398A" w:rsidP="00CB4886">
                  <w:pPr>
                    <w:spacing w:afterLines="120" w:after="288"/>
                    <w:rPr>
                      <w:rFonts w:cs="Arial"/>
                      <w:szCs w:val="24"/>
                    </w:rPr>
                  </w:pPr>
                </w:p>
              </w:tc>
            </w:tr>
          </w:tbl>
          <w:p w14:paraId="59DD6151"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49D2F4BA"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07D0ACC0" w14:textId="77777777" w:rsidR="00C9398A" w:rsidRPr="00966A5F" w:rsidRDefault="00C9398A" w:rsidP="00CB4886">
            <w:pPr>
              <w:spacing w:afterLines="120" w:after="288"/>
              <w:rPr>
                <w:rFonts w:cs="Arial"/>
                <w:b w:val="0"/>
                <w:szCs w:val="24"/>
              </w:rPr>
            </w:pPr>
            <w:r w:rsidRPr="00966A5F">
              <w:rPr>
                <w:rFonts w:eastAsia="Calibri" w:cs="Arial"/>
                <w:b w:val="0"/>
                <w:szCs w:val="24"/>
              </w:rPr>
              <w:t>Neuroscience Research Australia</w:t>
            </w:r>
          </w:p>
        </w:tc>
        <w:tc>
          <w:tcPr>
            <w:tcW w:w="519" w:type="pct"/>
          </w:tcPr>
          <w:p w14:paraId="6B7FE7D0"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30945</w:t>
            </w:r>
          </w:p>
        </w:tc>
        <w:tc>
          <w:tcPr>
            <w:tcW w:w="1174" w:type="pct"/>
          </w:tcPr>
          <w:p w14:paraId="24ECFAE5"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1165</w:t>
            </w:r>
            <w:r w:rsidRPr="00966A5F">
              <w:rPr>
                <w:rFonts w:eastAsia="Calibri" w:cs="Arial"/>
                <w:szCs w:val="24"/>
              </w:rPr>
              <w:br/>
              <w:t>RANDWICK NSW 2031</w:t>
            </w:r>
            <w:r w:rsidRPr="00966A5F">
              <w:rPr>
                <w:rFonts w:eastAsia="Calibri" w:cs="Arial"/>
                <w:szCs w:val="24"/>
              </w:rPr>
              <w:br/>
              <w:t>Prof Peter Schofield</w:t>
            </w:r>
            <w:r w:rsidRPr="00966A5F">
              <w:rPr>
                <w:rFonts w:eastAsia="Calibri" w:cs="Arial"/>
                <w:szCs w:val="24"/>
              </w:rPr>
              <w:br/>
              <w:t>(02) 9399 1604</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26201BBA"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6FB7214E" w14:textId="77777777" w:rsidTr="00CB4886">
                    <w:tc>
                      <w:tcPr>
                        <w:tcW w:w="5175" w:type="dxa"/>
                        <w:tcBorders>
                          <w:top w:val="nil"/>
                          <w:left w:val="nil"/>
                          <w:bottom w:val="nil"/>
                          <w:right w:val="nil"/>
                        </w:tcBorders>
                        <w:tcMar>
                          <w:top w:w="39" w:type="dxa"/>
                          <w:left w:w="39" w:type="dxa"/>
                          <w:bottom w:w="39" w:type="dxa"/>
                          <w:right w:w="39" w:type="dxa"/>
                        </w:tcMar>
                      </w:tcPr>
                      <w:p w14:paraId="3261DF0F" w14:textId="77777777" w:rsidR="00C9398A" w:rsidRPr="00966A5F" w:rsidRDefault="00C9398A" w:rsidP="00CB4886">
                        <w:pPr>
                          <w:spacing w:afterLines="120" w:after="288"/>
                          <w:rPr>
                            <w:rFonts w:cs="Arial"/>
                            <w:szCs w:val="24"/>
                          </w:rPr>
                        </w:pPr>
                        <w:r>
                          <w:rPr>
                            <w:rFonts w:eastAsia="Arial" w:cs="Arial"/>
                            <w:szCs w:val="24"/>
                          </w:rPr>
                          <w:t>0999, 1103, 1109, 1115, 1117</w:t>
                        </w:r>
                      </w:p>
                    </w:tc>
                  </w:tr>
                </w:tbl>
                <w:p w14:paraId="5F85ABE3" w14:textId="77777777" w:rsidR="00C9398A" w:rsidRPr="00966A5F" w:rsidRDefault="00C9398A" w:rsidP="00CB4886">
                  <w:pPr>
                    <w:spacing w:afterLines="120" w:after="288"/>
                    <w:rPr>
                      <w:rFonts w:cs="Arial"/>
                      <w:szCs w:val="24"/>
                    </w:rPr>
                  </w:pPr>
                </w:p>
              </w:tc>
            </w:tr>
          </w:tbl>
          <w:p w14:paraId="38D47681"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6453A7CD"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3D035072" w14:textId="77777777" w:rsidR="00C9398A" w:rsidRPr="00966A5F" w:rsidRDefault="00C9398A" w:rsidP="00CB4886">
            <w:pPr>
              <w:spacing w:afterLines="120" w:after="288"/>
              <w:rPr>
                <w:rFonts w:cs="Arial"/>
                <w:b w:val="0"/>
                <w:szCs w:val="24"/>
              </w:rPr>
            </w:pPr>
            <w:r w:rsidRPr="00966A5F">
              <w:rPr>
                <w:rFonts w:eastAsia="Calibri" w:cs="Arial"/>
                <w:b w:val="0"/>
                <w:szCs w:val="24"/>
              </w:rPr>
              <w:t>Newcastle Innovation Ltd</w:t>
            </w:r>
          </w:p>
        </w:tc>
        <w:tc>
          <w:tcPr>
            <w:tcW w:w="519" w:type="pct"/>
          </w:tcPr>
          <w:p w14:paraId="43320D31"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05313</w:t>
            </w:r>
          </w:p>
        </w:tc>
        <w:tc>
          <w:tcPr>
            <w:tcW w:w="1174" w:type="pct"/>
          </w:tcPr>
          <w:p w14:paraId="7230DA3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Industry Development Centre</w:t>
            </w:r>
            <w:r w:rsidRPr="00966A5F">
              <w:rPr>
                <w:rFonts w:eastAsia="Calibri" w:cs="Arial"/>
                <w:szCs w:val="24"/>
              </w:rPr>
              <w:br/>
              <w:t>University Drive</w:t>
            </w:r>
            <w:r w:rsidRPr="00966A5F">
              <w:rPr>
                <w:rFonts w:eastAsia="Calibri" w:cs="Arial"/>
                <w:szCs w:val="24"/>
              </w:rPr>
              <w:br/>
              <w:t>CALLAGHAN NSW 2308</w:t>
            </w:r>
            <w:r w:rsidRPr="00966A5F">
              <w:rPr>
                <w:rFonts w:eastAsia="Calibri" w:cs="Arial"/>
                <w:szCs w:val="24"/>
              </w:rPr>
              <w:br/>
              <w:t>Mr Alan Broadfoot</w:t>
            </w:r>
            <w:r w:rsidRPr="00966A5F">
              <w:rPr>
                <w:rFonts w:eastAsia="Calibri" w:cs="Arial"/>
                <w:szCs w:val="24"/>
              </w:rPr>
              <w:br/>
              <w:t>(02) 4033 9000</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51DA06AB"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099745AA" w14:textId="77777777" w:rsidTr="00CB4886">
                    <w:tc>
                      <w:tcPr>
                        <w:tcW w:w="5175" w:type="dxa"/>
                        <w:tcBorders>
                          <w:top w:val="nil"/>
                          <w:left w:val="nil"/>
                          <w:bottom w:val="nil"/>
                          <w:right w:val="nil"/>
                        </w:tcBorders>
                        <w:tcMar>
                          <w:top w:w="39" w:type="dxa"/>
                          <w:left w:w="39" w:type="dxa"/>
                          <w:bottom w:w="39" w:type="dxa"/>
                          <w:right w:w="39" w:type="dxa"/>
                        </w:tcMar>
                      </w:tcPr>
                      <w:p w14:paraId="5730E392" w14:textId="77777777" w:rsidR="00C9398A" w:rsidRPr="00966A5F" w:rsidRDefault="00C9398A" w:rsidP="00CB4886">
                        <w:pPr>
                          <w:spacing w:afterLines="120" w:after="288"/>
                          <w:rPr>
                            <w:rFonts w:cs="Arial"/>
                            <w:szCs w:val="24"/>
                          </w:rPr>
                        </w:pPr>
                        <w:r w:rsidRPr="00966A5F">
                          <w:rPr>
                            <w:rFonts w:eastAsia="Arial" w:cs="Arial"/>
                            <w:szCs w:val="24"/>
                          </w:rPr>
                          <w:t>0101, 0104, 0201, 0202, 0301, 0302, 0304, 0305, 0306, 0401, 0402, 0403, 0404, 0406, 0503, 0601, 0603, 0605, 0607, 0608, 0699, 0706, 0803, 0806, 0901, 0904, 0905, 0906, 0908, 0910, 0912, 0913, 0914, 0999, 1001, 1005, 1006, 1101, 1103</w:t>
                        </w:r>
                        <w:r>
                          <w:rPr>
                            <w:rFonts w:eastAsia="Arial" w:cs="Arial"/>
                            <w:szCs w:val="24"/>
                          </w:rPr>
                          <w:t>, 1107, 1108, 1109, 1115, 1117</w:t>
                        </w:r>
                      </w:p>
                    </w:tc>
                  </w:tr>
                </w:tbl>
                <w:p w14:paraId="0B583446" w14:textId="77777777" w:rsidR="00C9398A" w:rsidRPr="00966A5F" w:rsidRDefault="00C9398A" w:rsidP="00CB4886">
                  <w:pPr>
                    <w:spacing w:afterLines="120" w:after="288"/>
                    <w:rPr>
                      <w:rFonts w:cs="Arial"/>
                      <w:szCs w:val="24"/>
                    </w:rPr>
                  </w:pPr>
                </w:p>
              </w:tc>
            </w:tr>
          </w:tbl>
          <w:p w14:paraId="343EB287"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6A3176C1"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78595D9A" w14:textId="77777777" w:rsidR="00C9398A" w:rsidRPr="00966A5F" w:rsidRDefault="00C9398A" w:rsidP="00CB4886">
            <w:pPr>
              <w:spacing w:afterLines="120" w:after="288"/>
              <w:rPr>
                <w:rFonts w:cs="Arial"/>
                <w:b w:val="0"/>
                <w:szCs w:val="24"/>
              </w:rPr>
            </w:pPr>
            <w:r w:rsidRPr="00966A5F">
              <w:rPr>
                <w:rFonts w:eastAsia="Calibri" w:cs="Arial"/>
                <w:b w:val="0"/>
                <w:szCs w:val="24"/>
              </w:rPr>
              <w:t>NewSouth Innovations Pty Ltd</w:t>
            </w:r>
          </w:p>
        </w:tc>
        <w:tc>
          <w:tcPr>
            <w:tcW w:w="519" w:type="pct"/>
          </w:tcPr>
          <w:p w14:paraId="1768DFFF"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06566</w:t>
            </w:r>
          </w:p>
        </w:tc>
        <w:tc>
          <w:tcPr>
            <w:tcW w:w="1174" w:type="pct"/>
          </w:tcPr>
          <w:p w14:paraId="2D6607A3"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Rupert Myers Building</w:t>
            </w:r>
            <w:r w:rsidRPr="00966A5F">
              <w:rPr>
                <w:rFonts w:eastAsia="Calibri" w:cs="Arial"/>
                <w:szCs w:val="24"/>
              </w:rPr>
              <w:br/>
              <w:t>UNSW</w:t>
            </w:r>
            <w:r w:rsidRPr="00966A5F">
              <w:rPr>
                <w:rFonts w:eastAsia="Calibri" w:cs="Arial"/>
                <w:szCs w:val="24"/>
              </w:rPr>
              <w:br/>
              <w:t>SYDNEY NSW 2052</w:t>
            </w:r>
            <w:r w:rsidRPr="00966A5F">
              <w:rPr>
                <w:rFonts w:eastAsia="Calibri" w:cs="Arial"/>
                <w:szCs w:val="24"/>
              </w:rPr>
              <w:br/>
              <w:t>Mr Frank Fotea</w:t>
            </w:r>
            <w:r w:rsidRPr="00966A5F">
              <w:rPr>
                <w:rFonts w:eastAsia="Calibri" w:cs="Arial"/>
                <w:szCs w:val="24"/>
              </w:rPr>
              <w:br/>
              <w:t>(02) 9385 7755</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477B5EFF"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31EB8EF0" w14:textId="77777777" w:rsidTr="00CB4886">
                    <w:tc>
                      <w:tcPr>
                        <w:tcW w:w="5175" w:type="dxa"/>
                        <w:tcBorders>
                          <w:top w:val="nil"/>
                          <w:left w:val="nil"/>
                          <w:bottom w:val="nil"/>
                          <w:right w:val="nil"/>
                        </w:tcBorders>
                        <w:tcMar>
                          <w:top w:w="39" w:type="dxa"/>
                          <w:left w:w="39" w:type="dxa"/>
                          <w:bottom w:w="39" w:type="dxa"/>
                          <w:right w:w="39" w:type="dxa"/>
                        </w:tcMar>
                      </w:tcPr>
                      <w:p w14:paraId="3E3FD56D" w14:textId="77777777" w:rsidR="00C9398A" w:rsidRPr="00966A5F" w:rsidRDefault="00C9398A" w:rsidP="00CB4886">
                        <w:pPr>
                          <w:spacing w:afterLines="120" w:after="288"/>
                          <w:rPr>
                            <w:rFonts w:cs="Arial"/>
                            <w:szCs w:val="24"/>
                          </w:rPr>
                        </w:pPr>
                        <w:r w:rsidRPr="00966A5F">
                          <w:rPr>
                            <w:rFonts w:eastAsia="Arial" w:cs="Arial"/>
                            <w:szCs w:val="24"/>
                          </w:rPr>
                          <w:t>0101, 0104, 0199, 0201, 0202, 0205, 0299, 0301, 0302, 0304, 0306, 0399, 0401, 0402, 0403, 0404, 0405, 0406, 0499, 0503, 0601, 0603, 0605, 0607, 0608, 0699, 0703, 0704, 0705, 0706, 0799, 0803, 0806, 0899, 0901, 0904, 0905, 0906, 0908, 0910, 0912, 0913, 0914, 0999, 1001, 1005, 1006, 1101, 1107</w:t>
                        </w:r>
                        <w:r>
                          <w:rPr>
                            <w:rFonts w:eastAsia="Arial" w:cs="Arial"/>
                            <w:szCs w:val="24"/>
                          </w:rPr>
                          <w:t>, 1108, 1109, 1115, 1117, 1199</w:t>
                        </w:r>
                      </w:p>
                    </w:tc>
                  </w:tr>
                </w:tbl>
                <w:p w14:paraId="34D76CF2" w14:textId="77777777" w:rsidR="00C9398A" w:rsidRPr="00966A5F" w:rsidRDefault="00C9398A" w:rsidP="00CB4886">
                  <w:pPr>
                    <w:spacing w:afterLines="120" w:after="288"/>
                    <w:rPr>
                      <w:rFonts w:cs="Arial"/>
                      <w:szCs w:val="24"/>
                    </w:rPr>
                  </w:pPr>
                </w:p>
              </w:tc>
            </w:tr>
          </w:tbl>
          <w:p w14:paraId="62F849BB"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0310F308"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06A5B291" w14:textId="77777777" w:rsidR="00C9398A" w:rsidRPr="00966A5F" w:rsidRDefault="00C9398A" w:rsidP="00CB4886">
            <w:pPr>
              <w:spacing w:afterLines="120" w:after="288"/>
              <w:rPr>
                <w:rFonts w:cs="Arial"/>
                <w:b w:val="0"/>
                <w:szCs w:val="24"/>
              </w:rPr>
            </w:pPr>
            <w:r w:rsidRPr="00966A5F">
              <w:rPr>
                <w:rFonts w:eastAsia="Calibri" w:cs="Arial"/>
                <w:b w:val="0"/>
                <w:szCs w:val="24"/>
              </w:rPr>
              <w:t>NSW Department of Primary Industries</w:t>
            </w:r>
          </w:p>
        </w:tc>
        <w:tc>
          <w:tcPr>
            <w:tcW w:w="519" w:type="pct"/>
          </w:tcPr>
          <w:p w14:paraId="1DC02019"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13278</w:t>
            </w:r>
          </w:p>
        </w:tc>
        <w:tc>
          <w:tcPr>
            <w:tcW w:w="1174" w:type="pct"/>
          </w:tcPr>
          <w:p w14:paraId="6E9C1421"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Locked Bag 21</w:t>
            </w:r>
            <w:r w:rsidRPr="00966A5F">
              <w:rPr>
                <w:rFonts w:eastAsia="Calibri" w:cs="Arial"/>
                <w:szCs w:val="24"/>
              </w:rPr>
              <w:br/>
              <w:t>ORANGE NSW 2800</w:t>
            </w:r>
            <w:r w:rsidRPr="00966A5F">
              <w:rPr>
                <w:rFonts w:eastAsia="Calibri" w:cs="Arial"/>
                <w:szCs w:val="24"/>
              </w:rPr>
              <w:br/>
              <w:t>Mr Russell Martin</w:t>
            </w:r>
            <w:r w:rsidRPr="00966A5F">
              <w:rPr>
                <w:rFonts w:eastAsia="Calibri" w:cs="Arial"/>
                <w:szCs w:val="24"/>
              </w:rPr>
              <w:br/>
              <w:t>(02) 6391 3540</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3411F2F5"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178A61EF" w14:textId="77777777" w:rsidTr="00CB4886">
                    <w:tc>
                      <w:tcPr>
                        <w:tcW w:w="5175" w:type="dxa"/>
                        <w:tcBorders>
                          <w:top w:val="nil"/>
                          <w:left w:val="nil"/>
                          <w:bottom w:val="nil"/>
                          <w:right w:val="nil"/>
                        </w:tcBorders>
                        <w:tcMar>
                          <w:top w:w="39" w:type="dxa"/>
                          <w:left w:w="39" w:type="dxa"/>
                          <w:bottom w:w="39" w:type="dxa"/>
                          <w:right w:w="39" w:type="dxa"/>
                        </w:tcMar>
                      </w:tcPr>
                      <w:p w14:paraId="74BD26E7" w14:textId="77777777" w:rsidR="00C9398A" w:rsidRPr="00966A5F" w:rsidRDefault="00C9398A" w:rsidP="00CB4886">
                        <w:pPr>
                          <w:spacing w:afterLines="120" w:after="288"/>
                          <w:rPr>
                            <w:rFonts w:cs="Arial"/>
                            <w:szCs w:val="24"/>
                          </w:rPr>
                        </w:pPr>
                        <w:r w:rsidRPr="00966A5F">
                          <w:rPr>
                            <w:rFonts w:eastAsia="Arial" w:cs="Arial"/>
                            <w:szCs w:val="24"/>
                          </w:rPr>
                          <w:t>0104, 0301, 0406, 0503, 0601, 0603, 0605, 0607, 0608, 0702, 0703, 0704, 0705, 0706, 0707, 0799, 0803, 0806, 0908, 0910, 0912</w:t>
                        </w:r>
                        <w:r>
                          <w:rPr>
                            <w:rFonts w:eastAsia="Arial" w:cs="Arial"/>
                            <w:szCs w:val="24"/>
                          </w:rPr>
                          <w:t>, 0999, 1001, 1005, 1115, 1199</w:t>
                        </w:r>
                      </w:p>
                    </w:tc>
                  </w:tr>
                </w:tbl>
                <w:p w14:paraId="32DBC499" w14:textId="77777777" w:rsidR="00C9398A" w:rsidRPr="00966A5F" w:rsidRDefault="00C9398A" w:rsidP="00CB4886">
                  <w:pPr>
                    <w:spacing w:afterLines="120" w:after="288"/>
                    <w:rPr>
                      <w:rFonts w:cs="Arial"/>
                      <w:szCs w:val="24"/>
                    </w:rPr>
                  </w:pPr>
                </w:p>
              </w:tc>
            </w:tr>
          </w:tbl>
          <w:p w14:paraId="2FA25E85"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3133B887"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3C481DCC" w14:textId="77777777" w:rsidR="00C9398A" w:rsidRPr="00966A5F" w:rsidRDefault="00C9398A" w:rsidP="00CB4886">
            <w:pPr>
              <w:spacing w:afterLines="120" w:after="288"/>
              <w:rPr>
                <w:rFonts w:cs="Arial"/>
                <w:b w:val="0"/>
                <w:szCs w:val="24"/>
              </w:rPr>
            </w:pPr>
            <w:r w:rsidRPr="00966A5F">
              <w:rPr>
                <w:rFonts w:eastAsia="Calibri" w:cs="Arial"/>
                <w:b w:val="0"/>
                <w:szCs w:val="24"/>
              </w:rPr>
              <w:lastRenderedPageBreak/>
              <w:t>NSW Institute of Sport</w:t>
            </w:r>
          </w:p>
        </w:tc>
        <w:tc>
          <w:tcPr>
            <w:tcW w:w="519" w:type="pct"/>
          </w:tcPr>
          <w:p w14:paraId="35ABF52D"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45604</w:t>
            </w:r>
          </w:p>
        </w:tc>
        <w:tc>
          <w:tcPr>
            <w:tcW w:w="1174" w:type="pct"/>
          </w:tcPr>
          <w:p w14:paraId="20E99691"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476</w:t>
            </w:r>
            <w:r w:rsidRPr="00966A5F">
              <w:rPr>
                <w:rFonts w:eastAsia="Calibri" w:cs="Arial"/>
                <w:szCs w:val="24"/>
              </w:rPr>
              <w:br/>
              <w:t>SYDNEY MARKETS NSW 2129</w:t>
            </w:r>
            <w:r w:rsidRPr="00966A5F">
              <w:rPr>
                <w:rFonts w:eastAsia="Calibri" w:cs="Arial"/>
                <w:szCs w:val="24"/>
              </w:rPr>
              <w:br/>
              <w:t>Dr Kenneth Graham</w:t>
            </w:r>
            <w:r w:rsidRPr="00966A5F">
              <w:rPr>
                <w:rFonts w:eastAsia="Calibri" w:cs="Arial"/>
                <w:szCs w:val="24"/>
              </w:rPr>
              <w:br/>
              <w:t>(02) 9763 0201</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51AF3CF8"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4A85C963" w14:textId="77777777" w:rsidTr="00CB4886">
                    <w:tc>
                      <w:tcPr>
                        <w:tcW w:w="5175" w:type="dxa"/>
                        <w:tcBorders>
                          <w:top w:val="nil"/>
                          <w:left w:val="nil"/>
                          <w:bottom w:val="nil"/>
                          <w:right w:val="nil"/>
                        </w:tcBorders>
                        <w:tcMar>
                          <w:top w:w="39" w:type="dxa"/>
                          <w:left w:w="39" w:type="dxa"/>
                          <w:bottom w:w="39" w:type="dxa"/>
                          <w:right w:w="39" w:type="dxa"/>
                        </w:tcMar>
                      </w:tcPr>
                      <w:p w14:paraId="3C41FCA3" w14:textId="77777777" w:rsidR="00C9398A" w:rsidRPr="00966A5F" w:rsidRDefault="00C9398A" w:rsidP="00CB4886">
                        <w:pPr>
                          <w:spacing w:afterLines="120" w:after="288"/>
                          <w:rPr>
                            <w:rFonts w:cs="Arial"/>
                            <w:szCs w:val="24"/>
                          </w:rPr>
                        </w:pPr>
                        <w:r>
                          <w:rPr>
                            <w:rFonts w:eastAsia="Arial" w:cs="Arial"/>
                            <w:szCs w:val="24"/>
                          </w:rPr>
                          <w:t>0608, 1001, 1101, 1199</w:t>
                        </w:r>
                      </w:p>
                    </w:tc>
                  </w:tr>
                </w:tbl>
                <w:p w14:paraId="098BC272" w14:textId="77777777" w:rsidR="00C9398A" w:rsidRPr="00966A5F" w:rsidRDefault="00C9398A" w:rsidP="00CB4886">
                  <w:pPr>
                    <w:spacing w:afterLines="120" w:after="288"/>
                    <w:rPr>
                      <w:rFonts w:cs="Arial"/>
                      <w:szCs w:val="24"/>
                    </w:rPr>
                  </w:pPr>
                </w:p>
              </w:tc>
            </w:tr>
          </w:tbl>
          <w:p w14:paraId="4AC2E0B7"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1ACB9212"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283AEA09" w14:textId="77777777" w:rsidR="00C9398A" w:rsidRPr="00966A5F" w:rsidRDefault="00C9398A" w:rsidP="00CB4886">
            <w:pPr>
              <w:spacing w:afterLines="120" w:after="288"/>
              <w:rPr>
                <w:rFonts w:cs="Arial"/>
                <w:b w:val="0"/>
                <w:szCs w:val="24"/>
              </w:rPr>
            </w:pPr>
            <w:r w:rsidRPr="00966A5F">
              <w:rPr>
                <w:rFonts w:eastAsia="Calibri" w:cs="Arial"/>
                <w:b w:val="0"/>
                <w:szCs w:val="24"/>
              </w:rPr>
              <w:t>Olitek Design Solutions Pty Ltd</w:t>
            </w:r>
          </w:p>
        </w:tc>
        <w:tc>
          <w:tcPr>
            <w:tcW w:w="519" w:type="pct"/>
          </w:tcPr>
          <w:p w14:paraId="773130AF"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45613</w:t>
            </w:r>
          </w:p>
        </w:tc>
        <w:tc>
          <w:tcPr>
            <w:tcW w:w="1174" w:type="pct"/>
          </w:tcPr>
          <w:p w14:paraId="3525AC7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116</w:t>
            </w:r>
            <w:r w:rsidRPr="00966A5F">
              <w:rPr>
                <w:rFonts w:eastAsia="Calibri" w:cs="Arial"/>
                <w:szCs w:val="24"/>
              </w:rPr>
              <w:br/>
              <w:t>BANYO QLD 4014</w:t>
            </w:r>
            <w:r w:rsidRPr="00966A5F">
              <w:rPr>
                <w:rFonts w:eastAsia="Calibri" w:cs="Arial"/>
                <w:szCs w:val="24"/>
              </w:rPr>
              <w:br/>
              <w:t>Mr James Oliver</w:t>
            </w:r>
            <w:r w:rsidRPr="00966A5F">
              <w:rPr>
                <w:rFonts w:eastAsia="Calibri" w:cs="Arial"/>
                <w:szCs w:val="24"/>
              </w:rPr>
              <w:br/>
              <w:t>(07) 3260 5390</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61ADA043"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6F21890D" w14:textId="77777777" w:rsidTr="00CB4886">
                    <w:tc>
                      <w:tcPr>
                        <w:tcW w:w="5175" w:type="dxa"/>
                        <w:tcBorders>
                          <w:top w:val="nil"/>
                          <w:left w:val="nil"/>
                          <w:bottom w:val="nil"/>
                          <w:right w:val="nil"/>
                        </w:tcBorders>
                        <w:tcMar>
                          <w:top w:w="39" w:type="dxa"/>
                          <w:left w:w="39" w:type="dxa"/>
                          <w:bottom w:w="39" w:type="dxa"/>
                          <w:right w:w="39" w:type="dxa"/>
                        </w:tcMar>
                      </w:tcPr>
                      <w:p w14:paraId="01568463" w14:textId="77777777" w:rsidR="00C9398A" w:rsidRPr="00966A5F" w:rsidRDefault="00C9398A" w:rsidP="00CB4886">
                        <w:pPr>
                          <w:spacing w:afterLines="120" w:after="288"/>
                          <w:rPr>
                            <w:rFonts w:cs="Arial"/>
                            <w:szCs w:val="24"/>
                          </w:rPr>
                        </w:pPr>
                        <w:r>
                          <w:rPr>
                            <w:rFonts w:eastAsia="Arial" w:cs="Arial"/>
                            <w:szCs w:val="24"/>
                          </w:rPr>
                          <w:t>0899, 0910, 0913</w:t>
                        </w:r>
                      </w:p>
                    </w:tc>
                  </w:tr>
                </w:tbl>
                <w:p w14:paraId="7493B5AD" w14:textId="77777777" w:rsidR="00C9398A" w:rsidRPr="00966A5F" w:rsidRDefault="00C9398A" w:rsidP="00CB4886">
                  <w:pPr>
                    <w:spacing w:afterLines="120" w:after="288"/>
                    <w:rPr>
                      <w:rFonts w:cs="Arial"/>
                      <w:szCs w:val="24"/>
                    </w:rPr>
                  </w:pPr>
                </w:p>
              </w:tc>
            </w:tr>
          </w:tbl>
          <w:p w14:paraId="5CEA1244"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13EF7357"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0EAF8E70" w14:textId="77777777" w:rsidR="00C9398A" w:rsidRPr="00966A5F" w:rsidRDefault="00C9398A" w:rsidP="00CB4886">
            <w:pPr>
              <w:spacing w:afterLines="120" w:after="288"/>
              <w:rPr>
                <w:rFonts w:cs="Arial"/>
                <w:b w:val="0"/>
                <w:szCs w:val="24"/>
              </w:rPr>
            </w:pPr>
            <w:r w:rsidRPr="00966A5F">
              <w:rPr>
                <w:rFonts w:eastAsia="Calibri" w:cs="Arial"/>
                <w:b w:val="0"/>
                <w:szCs w:val="24"/>
              </w:rPr>
              <w:t>Orbital Australia Pty Ltd</w:t>
            </w:r>
          </w:p>
        </w:tc>
        <w:tc>
          <w:tcPr>
            <w:tcW w:w="519" w:type="pct"/>
          </w:tcPr>
          <w:p w14:paraId="7FF8269D"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01494</w:t>
            </w:r>
          </w:p>
        </w:tc>
        <w:tc>
          <w:tcPr>
            <w:tcW w:w="1174" w:type="pct"/>
          </w:tcPr>
          <w:p w14:paraId="6DEE639F"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4 Whipple Street</w:t>
            </w:r>
            <w:r w:rsidRPr="00966A5F">
              <w:rPr>
                <w:rFonts w:eastAsia="Calibri" w:cs="Arial"/>
                <w:szCs w:val="24"/>
              </w:rPr>
              <w:br/>
              <w:t>BALCATTA WA 6021</w:t>
            </w:r>
            <w:r w:rsidRPr="00966A5F">
              <w:rPr>
                <w:rFonts w:eastAsia="Calibri" w:cs="Arial"/>
                <w:szCs w:val="24"/>
              </w:rPr>
              <w:br/>
              <w:t>Mr Nick Coplin</w:t>
            </w:r>
            <w:r w:rsidRPr="00966A5F">
              <w:rPr>
                <w:rFonts w:eastAsia="Calibri" w:cs="Arial"/>
                <w:szCs w:val="24"/>
              </w:rPr>
              <w:br/>
              <w:t>(08) 9441 2379</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2C8A9150"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1938CDB9" w14:textId="77777777" w:rsidTr="00CB4886">
                    <w:tc>
                      <w:tcPr>
                        <w:tcW w:w="5175" w:type="dxa"/>
                        <w:tcBorders>
                          <w:top w:val="nil"/>
                          <w:left w:val="nil"/>
                          <w:bottom w:val="nil"/>
                          <w:right w:val="nil"/>
                        </w:tcBorders>
                        <w:tcMar>
                          <w:top w:w="39" w:type="dxa"/>
                          <w:left w:w="39" w:type="dxa"/>
                          <w:bottom w:w="39" w:type="dxa"/>
                          <w:right w:w="39" w:type="dxa"/>
                        </w:tcMar>
                      </w:tcPr>
                      <w:p w14:paraId="6D70BE13" w14:textId="77777777" w:rsidR="00C9398A" w:rsidRPr="00966A5F" w:rsidRDefault="00C9398A" w:rsidP="00CB4886">
                        <w:pPr>
                          <w:spacing w:afterLines="120" w:after="288"/>
                          <w:rPr>
                            <w:rFonts w:cs="Arial"/>
                            <w:szCs w:val="24"/>
                          </w:rPr>
                        </w:pPr>
                        <w:r w:rsidRPr="00966A5F">
                          <w:rPr>
                            <w:rFonts w:eastAsia="Arial" w:cs="Arial"/>
                            <w:szCs w:val="24"/>
                          </w:rPr>
                          <w:t>0101, 0301, 0803, 0901</w:t>
                        </w:r>
                        <w:r>
                          <w:rPr>
                            <w:rFonts w:eastAsia="Arial" w:cs="Arial"/>
                            <w:szCs w:val="24"/>
                          </w:rPr>
                          <w:t>, 0906, 0910, 0913, 0999, 1006</w:t>
                        </w:r>
                      </w:p>
                    </w:tc>
                  </w:tr>
                </w:tbl>
                <w:p w14:paraId="3338FE8F" w14:textId="77777777" w:rsidR="00C9398A" w:rsidRPr="00966A5F" w:rsidRDefault="00C9398A" w:rsidP="00CB4886">
                  <w:pPr>
                    <w:spacing w:afterLines="120" w:after="288"/>
                    <w:rPr>
                      <w:rFonts w:cs="Arial"/>
                      <w:szCs w:val="24"/>
                    </w:rPr>
                  </w:pPr>
                </w:p>
              </w:tc>
            </w:tr>
          </w:tbl>
          <w:p w14:paraId="5AF569F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212EA3D1"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64288A13" w14:textId="77777777" w:rsidR="00C9398A" w:rsidRPr="00966A5F" w:rsidRDefault="00C9398A" w:rsidP="00CB4886">
            <w:pPr>
              <w:spacing w:afterLines="120" w:after="288"/>
              <w:rPr>
                <w:rFonts w:cs="Arial"/>
                <w:b w:val="0"/>
                <w:szCs w:val="24"/>
              </w:rPr>
            </w:pPr>
            <w:r w:rsidRPr="00966A5F">
              <w:rPr>
                <w:rFonts w:eastAsia="Calibri" w:cs="Arial"/>
                <w:b w:val="0"/>
                <w:szCs w:val="24"/>
              </w:rPr>
              <w:t>Outerspace Design Group Pty Ltd</w:t>
            </w:r>
          </w:p>
        </w:tc>
        <w:tc>
          <w:tcPr>
            <w:tcW w:w="519" w:type="pct"/>
          </w:tcPr>
          <w:p w14:paraId="0245E0F5"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41591</w:t>
            </w:r>
          </w:p>
        </w:tc>
        <w:tc>
          <w:tcPr>
            <w:tcW w:w="1174" w:type="pct"/>
          </w:tcPr>
          <w:p w14:paraId="4DD3D99D"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16 Harvey Street</w:t>
            </w:r>
            <w:r w:rsidRPr="00966A5F">
              <w:rPr>
                <w:rFonts w:eastAsia="Calibri" w:cs="Arial"/>
                <w:szCs w:val="24"/>
              </w:rPr>
              <w:br/>
              <w:t>RICHMOND VIC 3121</w:t>
            </w:r>
            <w:r w:rsidRPr="00966A5F">
              <w:rPr>
                <w:rFonts w:eastAsia="Calibri" w:cs="Arial"/>
                <w:szCs w:val="24"/>
              </w:rPr>
              <w:br/>
              <w:t>Mr Mark Johnson</w:t>
            </w:r>
            <w:r w:rsidRPr="00966A5F">
              <w:rPr>
                <w:rFonts w:eastAsia="Calibri" w:cs="Arial"/>
                <w:szCs w:val="24"/>
              </w:rPr>
              <w:br/>
              <w:t>(03) 9427 0355</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6EEF0715"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49EFFB5D" w14:textId="77777777" w:rsidTr="00CB4886">
                    <w:tc>
                      <w:tcPr>
                        <w:tcW w:w="5175" w:type="dxa"/>
                        <w:tcBorders>
                          <w:top w:val="nil"/>
                          <w:left w:val="nil"/>
                          <w:bottom w:val="nil"/>
                          <w:right w:val="nil"/>
                        </w:tcBorders>
                        <w:tcMar>
                          <w:top w:w="39" w:type="dxa"/>
                          <w:left w:w="39" w:type="dxa"/>
                          <w:bottom w:w="39" w:type="dxa"/>
                          <w:right w:w="39" w:type="dxa"/>
                        </w:tcMar>
                      </w:tcPr>
                      <w:p w14:paraId="5350483C" w14:textId="77777777" w:rsidR="00C9398A" w:rsidRPr="00966A5F" w:rsidRDefault="00C9398A" w:rsidP="00CB4886">
                        <w:pPr>
                          <w:spacing w:afterLines="120" w:after="288"/>
                          <w:rPr>
                            <w:rFonts w:cs="Arial"/>
                            <w:szCs w:val="24"/>
                          </w:rPr>
                        </w:pPr>
                        <w:r w:rsidRPr="00966A5F">
                          <w:rPr>
                            <w:rFonts w:eastAsia="Arial" w:cs="Arial"/>
                            <w:szCs w:val="24"/>
                          </w:rPr>
                          <w:t>0899, 0910, 0913, 0915</w:t>
                        </w:r>
                        <w:r>
                          <w:rPr>
                            <w:rFonts w:eastAsia="Arial" w:cs="Arial"/>
                            <w:szCs w:val="24"/>
                          </w:rPr>
                          <w:t>, 0999, 1099, 1199, 1203, 1204</w:t>
                        </w:r>
                      </w:p>
                    </w:tc>
                  </w:tr>
                </w:tbl>
                <w:p w14:paraId="168B0943" w14:textId="77777777" w:rsidR="00C9398A" w:rsidRPr="00966A5F" w:rsidRDefault="00C9398A" w:rsidP="00CB4886">
                  <w:pPr>
                    <w:spacing w:afterLines="120" w:after="288"/>
                    <w:rPr>
                      <w:rFonts w:cs="Arial"/>
                      <w:szCs w:val="24"/>
                    </w:rPr>
                  </w:pPr>
                </w:p>
              </w:tc>
            </w:tr>
          </w:tbl>
          <w:p w14:paraId="62EFB639"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6191D61E"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154F4D1D" w14:textId="77777777" w:rsidR="00C9398A" w:rsidRPr="00966A5F" w:rsidRDefault="00C9398A" w:rsidP="00CB4886">
            <w:pPr>
              <w:spacing w:afterLines="120" w:after="288"/>
              <w:rPr>
                <w:rFonts w:cs="Arial"/>
                <w:b w:val="0"/>
                <w:szCs w:val="24"/>
              </w:rPr>
            </w:pPr>
            <w:r w:rsidRPr="00966A5F">
              <w:rPr>
                <w:rFonts w:eastAsia="Calibri" w:cs="Arial"/>
                <w:b w:val="0"/>
                <w:szCs w:val="24"/>
              </w:rPr>
              <w:t>Ozdocs International Pty Ltd</w:t>
            </w:r>
          </w:p>
        </w:tc>
        <w:tc>
          <w:tcPr>
            <w:tcW w:w="519" w:type="pct"/>
          </w:tcPr>
          <w:p w14:paraId="1E4E1041"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88487</w:t>
            </w:r>
          </w:p>
        </w:tc>
        <w:tc>
          <w:tcPr>
            <w:tcW w:w="1174" w:type="pct"/>
          </w:tcPr>
          <w:p w14:paraId="33D2425D"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Unit 4</w:t>
            </w:r>
            <w:r w:rsidRPr="00966A5F">
              <w:rPr>
                <w:rFonts w:eastAsia="Calibri" w:cs="Arial"/>
                <w:szCs w:val="24"/>
              </w:rPr>
              <w:br/>
              <w:t>7 Packard Avenue</w:t>
            </w:r>
            <w:r w:rsidRPr="00966A5F">
              <w:rPr>
                <w:rFonts w:eastAsia="Calibri" w:cs="Arial"/>
                <w:szCs w:val="24"/>
              </w:rPr>
              <w:br/>
              <w:t>CASTLE HILL NSW 2154</w:t>
            </w:r>
            <w:r w:rsidRPr="00966A5F">
              <w:rPr>
                <w:rFonts w:eastAsia="Calibri" w:cs="Arial"/>
                <w:szCs w:val="24"/>
              </w:rPr>
              <w:br/>
              <w:t>Dr Pramod Pandey</w:t>
            </w:r>
            <w:r w:rsidRPr="00966A5F">
              <w:rPr>
                <w:rFonts w:eastAsia="Calibri" w:cs="Arial"/>
                <w:szCs w:val="24"/>
              </w:rPr>
              <w:br/>
              <w:t>(02) 9899 2000</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4E3A00BF"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15CDAB14" w14:textId="77777777" w:rsidTr="00CB4886">
                    <w:tc>
                      <w:tcPr>
                        <w:tcW w:w="5175" w:type="dxa"/>
                        <w:tcBorders>
                          <w:top w:val="nil"/>
                          <w:left w:val="nil"/>
                          <w:bottom w:val="nil"/>
                          <w:right w:val="nil"/>
                        </w:tcBorders>
                        <w:tcMar>
                          <w:top w:w="39" w:type="dxa"/>
                          <w:left w:w="39" w:type="dxa"/>
                          <w:bottom w:w="39" w:type="dxa"/>
                          <w:right w:w="39" w:type="dxa"/>
                        </w:tcMar>
                      </w:tcPr>
                      <w:p w14:paraId="2448BED5" w14:textId="77777777" w:rsidR="00C9398A" w:rsidRPr="00966A5F" w:rsidRDefault="00C9398A" w:rsidP="00CB4886">
                        <w:pPr>
                          <w:spacing w:afterLines="120" w:after="288"/>
                          <w:rPr>
                            <w:rFonts w:cs="Arial"/>
                            <w:szCs w:val="24"/>
                          </w:rPr>
                        </w:pPr>
                        <w:r>
                          <w:rPr>
                            <w:rFonts w:eastAsia="Arial" w:cs="Arial"/>
                            <w:szCs w:val="24"/>
                          </w:rPr>
                          <w:t>0803</w:t>
                        </w:r>
                      </w:p>
                    </w:tc>
                  </w:tr>
                </w:tbl>
                <w:p w14:paraId="0E28CC80" w14:textId="77777777" w:rsidR="00C9398A" w:rsidRPr="00966A5F" w:rsidRDefault="00C9398A" w:rsidP="00CB4886">
                  <w:pPr>
                    <w:spacing w:afterLines="120" w:after="288"/>
                    <w:rPr>
                      <w:rFonts w:cs="Arial"/>
                      <w:szCs w:val="24"/>
                    </w:rPr>
                  </w:pPr>
                </w:p>
              </w:tc>
            </w:tr>
          </w:tbl>
          <w:p w14:paraId="223B8CB6"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6AB7917F" w14:textId="77777777" w:rsidTr="00CB4886">
        <w:trPr>
          <w:cantSplit/>
          <w:trHeight w:val="1835"/>
        </w:trPr>
        <w:tc>
          <w:tcPr>
            <w:cnfStyle w:val="001000000000" w:firstRow="0" w:lastRow="0" w:firstColumn="1" w:lastColumn="0" w:oddVBand="0" w:evenVBand="0" w:oddHBand="0" w:evenHBand="0" w:firstRowFirstColumn="0" w:firstRowLastColumn="0" w:lastRowFirstColumn="0" w:lastRowLastColumn="0"/>
            <w:tcW w:w="1008" w:type="pct"/>
          </w:tcPr>
          <w:p w14:paraId="32D018FD" w14:textId="77777777" w:rsidR="00C9398A" w:rsidRPr="00966A5F" w:rsidRDefault="00C9398A" w:rsidP="00CB4886">
            <w:pPr>
              <w:spacing w:afterLines="120" w:after="288"/>
              <w:rPr>
                <w:rFonts w:cs="Arial"/>
                <w:b w:val="0"/>
                <w:szCs w:val="24"/>
              </w:rPr>
            </w:pPr>
            <w:r w:rsidRPr="00966A5F">
              <w:rPr>
                <w:rFonts w:eastAsia="Calibri" w:cs="Arial"/>
                <w:b w:val="0"/>
                <w:szCs w:val="24"/>
              </w:rPr>
              <w:t>Pathwest Laboratory Medicine WA</w:t>
            </w:r>
          </w:p>
        </w:tc>
        <w:tc>
          <w:tcPr>
            <w:tcW w:w="519" w:type="pct"/>
          </w:tcPr>
          <w:p w14:paraId="745B5E73"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44059</w:t>
            </w:r>
          </w:p>
        </w:tc>
        <w:tc>
          <w:tcPr>
            <w:tcW w:w="1174" w:type="pct"/>
          </w:tcPr>
          <w:p w14:paraId="704358FC"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Pathwest QEII</w:t>
            </w:r>
            <w:r w:rsidRPr="00966A5F">
              <w:rPr>
                <w:rFonts w:eastAsia="Calibri" w:cs="Arial"/>
                <w:szCs w:val="24"/>
              </w:rPr>
              <w:br/>
              <w:t>Locked Bag 2009</w:t>
            </w:r>
            <w:r w:rsidRPr="00966A5F">
              <w:rPr>
                <w:rFonts w:eastAsia="Calibri" w:cs="Arial"/>
                <w:szCs w:val="24"/>
              </w:rPr>
              <w:br/>
              <w:t>NEDLANDS WA 6909</w:t>
            </w:r>
            <w:r w:rsidRPr="00966A5F">
              <w:rPr>
                <w:rFonts w:eastAsia="Calibri" w:cs="Arial"/>
                <w:szCs w:val="24"/>
              </w:rPr>
              <w:br/>
              <w:t>Mr Silvano Palladino</w:t>
            </w:r>
            <w:r w:rsidRPr="00966A5F">
              <w:rPr>
                <w:rFonts w:eastAsia="Calibri" w:cs="Arial"/>
                <w:szCs w:val="24"/>
              </w:rPr>
              <w:br/>
              <w:t>(08) 9346 2556</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7ED10F6D"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0A590705" w14:textId="77777777" w:rsidTr="00CB4886">
                    <w:tc>
                      <w:tcPr>
                        <w:tcW w:w="5175" w:type="dxa"/>
                        <w:tcBorders>
                          <w:top w:val="nil"/>
                          <w:left w:val="nil"/>
                          <w:bottom w:val="nil"/>
                          <w:right w:val="nil"/>
                        </w:tcBorders>
                        <w:tcMar>
                          <w:top w:w="39" w:type="dxa"/>
                          <w:left w:w="39" w:type="dxa"/>
                          <w:bottom w:w="39" w:type="dxa"/>
                          <w:right w:w="39" w:type="dxa"/>
                        </w:tcMar>
                      </w:tcPr>
                      <w:p w14:paraId="62B9BB73" w14:textId="77777777" w:rsidR="00C9398A" w:rsidRPr="00966A5F" w:rsidRDefault="00C9398A" w:rsidP="00CB4886">
                        <w:pPr>
                          <w:spacing w:afterLines="120" w:after="288"/>
                          <w:rPr>
                            <w:rFonts w:cs="Arial"/>
                            <w:szCs w:val="24"/>
                          </w:rPr>
                        </w:pPr>
                        <w:r w:rsidRPr="00966A5F">
                          <w:rPr>
                            <w:rFonts w:eastAsia="Arial" w:cs="Arial"/>
                            <w:szCs w:val="24"/>
                          </w:rPr>
                          <w:t>0601, 0608, 0999, 1001, 1101</w:t>
                        </w:r>
                        <w:r>
                          <w:rPr>
                            <w:rFonts w:eastAsia="Arial" w:cs="Arial"/>
                            <w:szCs w:val="24"/>
                          </w:rPr>
                          <w:t>, 1103, 1107, 1108, 1115, 1117</w:t>
                        </w:r>
                      </w:p>
                    </w:tc>
                  </w:tr>
                </w:tbl>
                <w:p w14:paraId="146EEEEF" w14:textId="77777777" w:rsidR="00C9398A" w:rsidRPr="00966A5F" w:rsidRDefault="00C9398A" w:rsidP="00CB4886">
                  <w:pPr>
                    <w:spacing w:afterLines="120" w:after="288"/>
                    <w:rPr>
                      <w:rFonts w:cs="Arial"/>
                      <w:szCs w:val="24"/>
                    </w:rPr>
                  </w:pPr>
                </w:p>
              </w:tc>
            </w:tr>
          </w:tbl>
          <w:p w14:paraId="3549C92D"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4A39FAF3"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1F55A049" w14:textId="77777777" w:rsidR="00C9398A" w:rsidRPr="00966A5F" w:rsidRDefault="00C9398A" w:rsidP="00CB4886">
            <w:pPr>
              <w:spacing w:afterLines="120" w:after="288"/>
              <w:rPr>
                <w:rFonts w:cs="Arial"/>
                <w:b w:val="0"/>
                <w:szCs w:val="24"/>
              </w:rPr>
            </w:pPr>
            <w:r w:rsidRPr="00966A5F">
              <w:rPr>
                <w:rFonts w:eastAsia="Calibri" w:cs="Arial"/>
                <w:b w:val="0"/>
                <w:szCs w:val="24"/>
              </w:rPr>
              <w:t>Peracto Pty Ltd</w:t>
            </w:r>
          </w:p>
        </w:tc>
        <w:tc>
          <w:tcPr>
            <w:tcW w:w="519" w:type="pct"/>
          </w:tcPr>
          <w:p w14:paraId="32F2E09E"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42109</w:t>
            </w:r>
          </w:p>
        </w:tc>
        <w:tc>
          <w:tcPr>
            <w:tcW w:w="1174" w:type="pct"/>
          </w:tcPr>
          <w:p w14:paraId="2A9FEDE8"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16 Hillcrest Road</w:t>
            </w:r>
            <w:r w:rsidRPr="00966A5F">
              <w:rPr>
                <w:rFonts w:eastAsia="Calibri" w:cs="Arial"/>
                <w:szCs w:val="24"/>
              </w:rPr>
              <w:br/>
              <w:t>DEVONPORT TAS 7310</w:t>
            </w:r>
            <w:r w:rsidRPr="00966A5F">
              <w:rPr>
                <w:rFonts w:eastAsia="Calibri" w:cs="Arial"/>
                <w:szCs w:val="24"/>
              </w:rPr>
              <w:br/>
              <w:t>Mr Andrew Woodcock</w:t>
            </w:r>
            <w:r w:rsidRPr="00966A5F">
              <w:rPr>
                <w:rFonts w:eastAsia="Calibri" w:cs="Arial"/>
                <w:szCs w:val="24"/>
              </w:rPr>
              <w:br/>
              <w:t>(03) 6423 2044</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4EF48257"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6916F509" w14:textId="77777777" w:rsidTr="00CB4886">
                    <w:tc>
                      <w:tcPr>
                        <w:tcW w:w="5175" w:type="dxa"/>
                        <w:tcBorders>
                          <w:top w:val="nil"/>
                          <w:left w:val="nil"/>
                          <w:bottom w:val="nil"/>
                          <w:right w:val="nil"/>
                        </w:tcBorders>
                        <w:tcMar>
                          <w:top w:w="39" w:type="dxa"/>
                          <w:left w:w="39" w:type="dxa"/>
                          <w:bottom w:w="39" w:type="dxa"/>
                          <w:right w:w="39" w:type="dxa"/>
                        </w:tcMar>
                      </w:tcPr>
                      <w:p w14:paraId="5476B552" w14:textId="77777777" w:rsidR="00C9398A" w:rsidRPr="00966A5F" w:rsidRDefault="00C9398A" w:rsidP="00CB4886">
                        <w:pPr>
                          <w:spacing w:afterLines="120" w:after="288"/>
                          <w:rPr>
                            <w:rFonts w:cs="Arial"/>
                            <w:szCs w:val="24"/>
                          </w:rPr>
                        </w:pPr>
                        <w:r>
                          <w:rPr>
                            <w:rFonts w:eastAsia="Arial" w:cs="Arial"/>
                            <w:szCs w:val="24"/>
                          </w:rPr>
                          <w:t>0705, 0706, 0799, 0904</w:t>
                        </w:r>
                      </w:p>
                    </w:tc>
                  </w:tr>
                </w:tbl>
                <w:p w14:paraId="30C349D7" w14:textId="77777777" w:rsidR="00C9398A" w:rsidRPr="00966A5F" w:rsidRDefault="00C9398A" w:rsidP="00CB4886">
                  <w:pPr>
                    <w:spacing w:afterLines="120" w:after="288"/>
                    <w:rPr>
                      <w:rFonts w:cs="Arial"/>
                      <w:szCs w:val="24"/>
                    </w:rPr>
                  </w:pPr>
                </w:p>
              </w:tc>
            </w:tr>
          </w:tbl>
          <w:p w14:paraId="15391727"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64DA6014"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2D5D1691" w14:textId="77777777" w:rsidR="00C9398A" w:rsidRPr="00966A5F" w:rsidRDefault="00C9398A" w:rsidP="00CB4886">
            <w:pPr>
              <w:spacing w:afterLines="120" w:after="288"/>
              <w:rPr>
                <w:rFonts w:cs="Arial"/>
                <w:b w:val="0"/>
                <w:szCs w:val="24"/>
              </w:rPr>
            </w:pPr>
            <w:r w:rsidRPr="00966A5F">
              <w:rPr>
                <w:rFonts w:eastAsia="Calibri" w:cs="Arial"/>
                <w:b w:val="0"/>
                <w:szCs w:val="24"/>
              </w:rPr>
              <w:lastRenderedPageBreak/>
              <w:t>Peter MacCallum Cancer Institute</w:t>
            </w:r>
          </w:p>
        </w:tc>
        <w:tc>
          <w:tcPr>
            <w:tcW w:w="519" w:type="pct"/>
          </w:tcPr>
          <w:p w14:paraId="67378DCB"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106951</w:t>
            </w:r>
          </w:p>
        </w:tc>
        <w:tc>
          <w:tcPr>
            <w:tcW w:w="1174" w:type="pct"/>
          </w:tcPr>
          <w:p w14:paraId="59478BC5"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Peter MacCallum Cancer Centre</w:t>
            </w:r>
            <w:r w:rsidRPr="00966A5F">
              <w:rPr>
                <w:rFonts w:eastAsia="Calibri" w:cs="Arial"/>
                <w:szCs w:val="24"/>
              </w:rPr>
              <w:br/>
              <w:t>Locked Bag 1</w:t>
            </w:r>
            <w:r w:rsidRPr="00966A5F">
              <w:rPr>
                <w:rFonts w:eastAsia="Calibri" w:cs="Arial"/>
                <w:szCs w:val="24"/>
              </w:rPr>
              <w:br/>
              <w:t>A" Beckett Street</w:t>
            </w:r>
            <w:r w:rsidRPr="00966A5F">
              <w:rPr>
                <w:rFonts w:eastAsia="Calibri" w:cs="Arial"/>
                <w:szCs w:val="24"/>
              </w:rPr>
              <w:br/>
              <w:t>EAST MELBOURNE VIC 8006</w:t>
            </w:r>
            <w:r w:rsidRPr="00966A5F">
              <w:rPr>
                <w:rFonts w:eastAsia="Calibri" w:cs="Arial"/>
                <w:szCs w:val="24"/>
              </w:rPr>
              <w:br/>
              <w:t>Dr Jamie Lopez</w:t>
            </w:r>
            <w:r w:rsidRPr="00966A5F">
              <w:rPr>
                <w:rFonts w:eastAsia="Calibri" w:cs="Arial"/>
                <w:szCs w:val="24"/>
              </w:rPr>
              <w:br/>
              <w:t>(03) 9656 3782</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03F5121B"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67BE7B67" w14:textId="77777777" w:rsidTr="00CB4886">
                    <w:tc>
                      <w:tcPr>
                        <w:tcW w:w="5175" w:type="dxa"/>
                        <w:tcBorders>
                          <w:top w:val="nil"/>
                          <w:left w:val="nil"/>
                          <w:bottom w:val="nil"/>
                          <w:right w:val="nil"/>
                        </w:tcBorders>
                        <w:tcMar>
                          <w:top w:w="39" w:type="dxa"/>
                          <w:left w:w="39" w:type="dxa"/>
                          <w:bottom w:w="39" w:type="dxa"/>
                          <w:right w:w="39" w:type="dxa"/>
                        </w:tcMar>
                      </w:tcPr>
                      <w:p w14:paraId="28C9FB68" w14:textId="77777777" w:rsidR="00C9398A" w:rsidRPr="00966A5F" w:rsidRDefault="00C9398A" w:rsidP="00CB4886">
                        <w:pPr>
                          <w:spacing w:afterLines="120" w:after="288"/>
                          <w:rPr>
                            <w:rFonts w:cs="Arial"/>
                            <w:szCs w:val="24"/>
                          </w:rPr>
                        </w:pPr>
                        <w:r w:rsidRPr="00966A5F">
                          <w:rPr>
                            <w:rFonts w:eastAsia="Arial" w:cs="Arial"/>
                            <w:szCs w:val="24"/>
                          </w:rPr>
                          <w:t xml:space="preserve">0601, 1101, 1103, 1107, 1112 </w:t>
                        </w:r>
                      </w:p>
                    </w:tc>
                  </w:tr>
                </w:tbl>
                <w:p w14:paraId="11910838" w14:textId="77777777" w:rsidR="00C9398A" w:rsidRPr="00966A5F" w:rsidRDefault="00C9398A" w:rsidP="00CB4886">
                  <w:pPr>
                    <w:spacing w:afterLines="120" w:after="288"/>
                    <w:rPr>
                      <w:rFonts w:cs="Arial"/>
                      <w:szCs w:val="24"/>
                    </w:rPr>
                  </w:pPr>
                </w:p>
              </w:tc>
            </w:tr>
          </w:tbl>
          <w:p w14:paraId="6BC44D67"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1872C0EB"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28A4BC41" w14:textId="77777777" w:rsidR="00C9398A" w:rsidRPr="00966A5F" w:rsidRDefault="00C9398A" w:rsidP="00CB4886">
            <w:pPr>
              <w:spacing w:afterLines="120" w:after="288"/>
              <w:rPr>
                <w:rFonts w:cs="Arial"/>
                <w:b w:val="0"/>
                <w:szCs w:val="24"/>
              </w:rPr>
            </w:pPr>
            <w:r w:rsidRPr="00966A5F">
              <w:rPr>
                <w:rFonts w:eastAsia="Calibri" w:cs="Arial"/>
                <w:b w:val="0"/>
                <w:szCs w:val="24"/>
              </w:rPr>
              <w:t>Pharmaceutical Solutions Australia Pty Limited</w:t>
            </w:r>
          </w:p>
        </w:tc>
        <w:tc>
          <w:tcPr>
            <w:tcW w:w="519" w:type="pct"/>
          </w:tcPr>
          <w:p w14:paraId="52D6CD0C"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89372</w:t>
            </w:r>
          </w:p>
        </w:tc>
        <w:tc>
          <w:tcPr>
            <w:tcW w:w="1174" w:type="pct"/>
          </w:tcPr>
          <w:p w14:paraId="1585317C"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Level 9</w:t>
            </w:r>
            <w:r w:rsidRPr="00966A5F">
              <w:rPr>
                <w:rFonts w:eastAsia="Calibri" w:cs="Arial"/>
                <w:szCs w:val="24"/>
              </w:rPr>
              <w:br/>
              <w:t>123 Epping Road</w:t>
            </w:r>
            <w:r w:rsidRPr="00966A5F">
              <w:rPr>
                <w:rFonts w:eastAsia="Calibri" w:cs="Arial"/>
                <w:szCs w:val="24"/>
              </w:rPr>
              <w:br/>
              <w:t>Avaya House</w:t>
            </w:r>
            <w:r w:rsidRPr="00966A5F">
              <w:rPr>
                <w:rFonts w:eastAsia="Calibri" w:cs="Arial"/>
                <w:szCs w:val="24"/>
              </w:rPr>
              <w:br/>
              <w:t>NORTH RYDE NSW 2113</w:t>
            </w:r>
            <w:r w:rsidRPr="00966A5F">
              <w:rPr>
                <w:rFonts w:eastAsia="Calibri" w:cs="Arial"/>
                <w:szCs w:val="24"/>
              </w:rPr>
              <w:br/>
              <w:t>Mrs Nicole Gates</w:t>
            </w:r>
            <w:r w:rsidRPr="00966A5F">
              <w:rPr>
                <w:rFonts w:eastAsia="Calibri" w:cs="Arial"/>
                <w:szCs w:val="24"/>
              </w:rPr>
              <w:br/>
              <w:t>(02) 8985 7381</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5ABD925E"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648CA03D" w14:textId="77777777" w:rsidTr="00CB4886">
                    <w:tc>
                      <w:tcPr>
                        <w:tcW w:w="5175" w:type="dxa"/>
                        <w:tcBorders>
                          <w:top w:val="nil"/>
                          <w:left w:val="nil"/>
                          <w:bottom w:val="nil"/>
                          <w:right w:val="nil"/>
                        </w:tcBorders>
                        <w:tcMar>
                          <w:top w:w="39" w:type="dxa"/>
                          <w:left w:w="39" w:type="dxa"/>
                          <w:bottom w:w="39" w:type="dxa"/>
                          <w:right w:w="39" w:type="dxa"/>
                        </w:tcMar>
                      </w:tcPr>
                      <w:p w14:paraId="31C819A5" w14:textId="77777777" w:rsidR="00C9398A" w:rsidRPr="00966A5F" w:rsidRDefault="00C9398A" w:rsidP="00CB4886">
                        <w:pPr>
                          <w:spacing w:afterLines="120" w:after="288"/>
                          <w:rPr>
                            <w:rFonts w:cs="Arial"/>
                            <w:szCs w:val="24"/>
                          </w:rPr>
                        </w:pPr>
                        <w:r w:rsidRPr="00966A5F">
                          <w:rPr>
                            <w:rFonts w:eastAsia="Arial" w:cs="Arial"/>
                            <w:szCs w:val="24"/>
                          </w:rPr>
                          <w:t>1102</w:t>
                        </w:r>
                        <w:r>
                          <w:rPr>
                            <w:rFonts w:eastAsia="Arial" w:cs="Arial"/>
                            <w:szCs w:val="24"/>
                          </w:rPr>
                          <w:t>, 1107, 1109, 1112, 1114, 1115</w:t>
                        </w:r>
                      </w:p>
                    </w:tc>
                  </w:tr>
                </w:tbl>
                <w:p w14:paraId="01EC2113" w14:textId="77777777" w:rsidR="00C9398A" w:rsidRPr="00966A5F" w:rsidRDefault="00C9398A" w:rsidP="00CB4886">
                  <w:pPr>
                    <w:spacing w:afterLines="120" w:after="288"/>
                    <w:rPr>
                      <w:rFonts w:cs="Arial"/>
                      <w:szCs w:val="24"/>
                    </w:rPr>
                  </w:pPr>
                </w:p>
              </w:tc>
            </w:tr>
          </w:tbl>
          <w:p w14:paraId="35A51065"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09630545"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055FC321" w14:textId="77777777" w:rsidR="00C9398A" w:rsidRPr="00966A5F" w:rsidRDefault="00C9398A" w:rsidP="00CB4886">
            <w:pPr>
              <w:spacing w:afterLines="120" w:after="288"/>
              <w:rPr>
                <w:rFonts w:cs="Arial"/>
                <w:b w:val="0"/>
                <w:szCs w:val="24"/>
              </w:rPr>
            </w:pPr>
            <w:r w:rsidRPr="00966A5F">
              <w:rPr>
                <w:rFonts w:eastAsia="Calibri" w:cs="Arial"/>
                <w:b w:val="0"/>
                <w:szCs w:val="24"/>
              </w:rPr>
              <w:t>PharmaSynth Pty Ltd</w:t>
            </w:r>
          </w:p>
        </w:tc>
        <w:tc>
          <w:tcPr>
            <w:tcW w:w="519" w:type="pct"/>
          </w:tcPr>
          <w:p w14:paraId="45CD6E9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89446</w:t>
            </w:r>
          </w:p>
        </w:tc>
        <w:tc>
          <w:tcPr>
            <w:tcW w:w="1174" w:type="pct"/>
          </w:tcPr>
          <w:p w14:paraId="7518EAD3"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2806 Ipswich Road</w:t>
            </w:r>
            <w:r w:rsidRPr="00966A5F">
              <w:rPr>
                <w:rFonts w:eastAsia="Calibri" w:cs="Arial"/>
                <w:szCs w:val="24"/>
              </w:rPr>
              <w:br/>
              <w:t>DARRA QLD 4076</w:t>
            </w:r>
            <w:r w:rsidRPr="00966A5F">
              <w:rPr>
                <w:rFonts w:eastAsia="Calibri" w:cs="Arial"/>
                <w:szCs w:val="24"/>
              </w:rPr>
              <w:br/>
              <w:t>Mr Les Tillack</w:t>
            </w:r>
            <w:r w:rsidRPr="00966A5F">
              <w:rPr>
                <w:rFonts w:eastAsia="Calibri" w:cs="Arial"/>
                <w:szCs w:val="24"/>
              </w:rPr>
              <w:br/>
              <w:t>(07) 3273 9176</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61FB397B"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045CAC6B" w14:textId="77777777" w:rsidTr="00CB4886">
                    <w:tc>
                      <w:tcPr>
                        <w:tcW w:w="5175" w:type="dxa"/>
                        <w:tcBorders>
                          <w:top w:val="nil"/>
                          <w:left w:val="nil"/>
                          <w:bottom w:val="nil"/>
                          <w:right w:val="nil"/>
                        </w:tcBorders>
                        <w:tcMar>
                          <w:top w:w="39" w:type="dxa"/>
                          <w:left w:w="39" w:type="dxa"/>
                          <w:bottom w:w="39" w:type="dxa"/>
                          <w:right w:w="39" w:type="dxa"/>
                        </w:tcMar>
                      </w:tcPr>
                      <w:p w14:paraId="57F59B89" w14:textId="77777777" w:rsidR="00C9398A" w:rsidRPr="00966A5F" w:rsidRDefault="00C9398A" w:rsidP="00CB4886">
                        <w:pPr>
                          <w:spacing w:afterLines="120" w:after="288"/>
                          <w:rPr>
                            <w:rFonts w:cs="Arial"/>
                            <w:szCs w:val="24"/>
                          </w:rPr>
                        </w:pPr>
                        <w:r>
                          <w:rPr>
                            <w:rFonts w:eastAsia="Arial" w:cs="Arial"/>
                            <w:szCs w:val="24"/>
                          </w:rPr>
                          <w:t>1099</w:t>
                        </w:r>
                      </w:p>
                    </w:tc>
                  </w:tr>
                </w:tbl>
                <w:p w14:paraId="724F2995" w14:textId="77777777" w:rsidR="00C9398A" w:rsidRPr="00966A5F" w:rsidRDefault="00C9398A" w:rsidP="00CB4886">
                  <w:pPr>
                    <w:spacing w:afterLines="120" w:after="288"/>
                    <w:rPr>
                      <w:rFonts w:cs="Arial"/>
                      <w:szCs w:val="24"/>
                    </w:rPr>
                  </w:pPr>
                </w:p>
              </w:tc>
            </w:tr>
          </w:tbl>
          <w:p w14:paraId="7DD9035D"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367E9747"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36CDCC8F" w14:textId="77777777" w:rsidR="00C9398A" w:rsidRPr="00966A5F" w:rsidRDefault="00C9398A" w:rsidP="00CB4886">
            <w:pPr>
              <w:spacing w:afterLines="120" w:after="288"/>
              <w:rPr>
                <w:rFonts w:cs="Arial"/>
                <w:b w:val="0"/>
                <w:szCs w:val="24"/>
              </w:rPr>
            </w:pPr>
            <w:r w:rsidRPr="00966A5F">
              <w:rPr>
                <w:rFonts w:eastAsia="Calibri" w:cs="Arial"/>
                <w:b w:val="0"/>
                <w:szCs w:val="24"/>
              </w:rPr>
              <w:t>Planet Innovation Pty Ltd</w:t>
            </w:r>
          </w:p>
        </w:tc>
        <w:tc>
          <w:tcPr>
            <w:tcW w:w="519" w:type="pct"/>
          </w:tcPr>
          <w:p w14:paraId="102D4F09"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45801</w:t>
            </w:r>
          </w:p>
        </w:tc>
        <w:tc>
          <w:tcPr>
            <w:tcW w:w="1174" w:type="pct"/>
          </w:tcPr>
          <w:p w14:paraId="353DD1E1"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436 Elgar Road</w:t>
            </w:r>
            <w:r w:rsidRPr="00966A5F">
              <w:rPr>
                <w:rFonts w:eastAsia="Calibri" w:cs="Arial"/>
                <w:szCs w:val="24"/>
              </w:rPr>
              <w:br/>
              <w:t>BOX HILL VIC 3128</w:t>
            </w:r>
            <w:r w:rsidRPr="00966A5F">
              <w:rPr>
                <w:rFonts w:eastAsia="Calibri" w:cs="Arial"/>
                <w:szCs w:val="24"/>
              </w:rPr>
              <w:br/>
              <w:t>Mr Sam Lanyon</w:t>
            </w:r>
            <w:r w:rsidRPr="00966A5F">
              <w:rPr>
                <w:rFonts w:eastAsia="Calibri" w:cs="Arial"/>
                <w:szCs w:val="24"/>
              </w:rPr>
              <w:br/>
              <w:t>(03) 9945 7510</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734F49ED"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42F13661" w14:textId="77777777" w:rsidTr="00CB4886">
                    <w:tc>
                      <w:tcPr>
                        <w:tcW w:w="5175" w:type="dxa"/>
                        <w:tcBorders>
                          <w:top w:val="nil"/>
                          <w:left w:val="nil"/>
                          <w:bottom w:val="nil"/>
                          <w:right w:val="nil"/>
                        </w:tcBorders>
                        <w:tcMar>
                          <w:top w:w="39" w:type="dxa"/>
                          <w:left w:w="39" w:type="dxa"/>
                          <w:bottom w:w="39" w:type="dxa"/>
                          <w:right w:w="39" w:type="dxa"/>
                        </w:tcMar>
                      </w:tcPr>
                      <w:p w14:paraId="1FA974C4" w14:textId="77777777" w:rsidR="00C9398A" w:rsidRPr="00966A5F" w:rsidRDefault="00C9398A" w:rsidP="00CB4886">
                        <w:pPr>
                          <w:spacing w:afterLines="120" w:after="288"/>
                          <w:rPr>
                            <w:rFonts w:cs="Arial"/>
                            <w:szCs w:val="24"/>
                          </w:rPr>
                        </w:pPr>
                        <w:r>
                          <w:rPr>
                            <w:rFonts w:eastAsia="Arial" w:cs="Arial"/>
                            <w:szCs w:val="24"/>
                          </w:rPr>
                          <w:t>0903, 0906, 0913, 0999, 1007</w:t>
                        </w:r>
                      </w:p>
                    </w:tc>
                  </w:tr>
                </w:tbl>
                <w:p w14:paraId="3AC00367" w14:textId="77777777" w:rsidR="00C9398A" w:rsidRPr="00966A5F" w:rsidRDefault="00C9398A" w:rsidP="00CB4886">
                  <w:pPr>
                    <w:spacing w:afterLines="120" w:after="288"/>
                    <w:rPr>
                      <w:rFonts w:cs="Arial"/>
                      <w:szCs w:val="24"/>
                    </w:rPr>
                  </w:pPr>
                </w:p>
              </w:tc>
            </w:tr>
          </w:tbl>
          <w:p w14:paraId="43D3FC30"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380D5A58"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317E5077" w14:textId="77777777" w:rsidR="00C9398A" w:rsidRPr="00966A5F" w:rsidRDefault="00C9398A" w:rsidP="00CB4886">
            <w:pPr>
              <w:spacing w:afterLines="120" w:after="288"/>
              <w:rPr>
                <w:rFonts w:cs="Arial"/>
                <w:b w:val="0"/>
                <w:szCs w:val="24"/>
              </w:rPr>
            </w:pPr>
            <w:r w:rsidRPr="00966A5F">
              <w:rPr>
                <w:rFonts w:eastAsia="Calibri" w:cs="Arial"/>
                <w:b w:val="0"/>
                <w:szCs w:val="24"/>
              </w:rPr>
              <w:t>Plant and Food Research Australia Pty Ltd</w:t>
            </w:r>
          </w:p>
        </w:tc>
        <w:tc>
          <w:tcPr>
            <w:tcW w:w="519" w:type="pct"/>
          </w:tcPr>
          <w:p w14:paraId="55E1BE9E"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106971</w:t>
            </w:r>
          </w:p>
        </w:tc>
        <w:tc>
          <w:tcPr>
            <w:tcW w:w="1174" w:type="pct"/>
          </w:tcPr>
          <w:p w14:paraId="505AA7FC"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Level 3</w:t>
            </w:r>
            <w:r w:rsidRPr="00966A5F">
              <w:rPr>
                <w:rFonts w:eastAsia="Calibri" w:cs="Arial"/>
                <w:szCs w:val="24"/>
              </w:rPr>
              <w:br/>
              <w:t>169 Fullarton Road</w:t>
            </w:r>
            <w:r w:rsidRPr="00966A5F">
              <w:rPr>
                <w:rFonts w:eastAsia="Calibri" w:cs="Arial"/>
                <w:szCs w:val="24"/>
              </w:rPr>
              <w:br/>
              <w:t>DULWICH SA 5065</w:t>
            </w:r>
            <w:r w:rsidRPr="00966A5F">
              <w:rPr>
                <w:rFonts w:eastAsia="Calibri" w:cs="Arial"/>
                <w:szCs w:val="24"/>
              </w:rPr>
              <w:br/>
              <w:t>Dr Andrew Granger</w:t>
            </w:r>
            <w:r w:rsidRPr="00966A5F">
              <w:rPr>
                <w:rFonts w:eastAsia="Calibri" w:cs="Arial"/>
                <w:szCs w:val="24"/>
              </w:rPr>
              <w:br/>
              <w:t>(08) 8330 4012</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65817F3A"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20E825BD" w14:textId="77777777" w:rsidTr="00CB4886">
                    <w:tc>
                      <w:tcPr>
                        <w:tcW w:w="5175" w:type="dxa"/>
                        <w:tcBorders>
                          <w:top w:val="nil"/>
                          <w:left w:val="nil"/>
                          <w:bottom w:val="nil"/>
                          <w:right w:val="nil"/>
                        </w:tcBorders>
                        <w:tcMar>
                          <w:top w:w="39" w:type="dxa"/>
                          <w:left w:w="39" w:type="dxa"/>
                          <w:bottom w:w="39" w:type="dxa"/>
                          <w:right w:w="39" w:type="dxa"/>
                        </w:tcMar>
                      </w:tcPr>
                      <w:p w14:paraId="40EB60AA" w14:textId="77777777" w:rsidR="00C9398A" w:rsidRPr="00966A5F" w:rsidRDefault="00C9398A" w:rsidP="00CB4886">
                        <w:pPr>
                          <w:spacing w:afterLines="120" w:after="288"/>
                          <w:rPr>
                            <w:rFonts w:cs="Arial"/>
                            <w:szCs w:val="24"/>
                          </w:rPr>
                        </w:pPr>
                        <w:r w:rsidRPr="00966A5F">
                          <w:rPr>
                            <w:rFonts w:eastAsia="Arial" w:cs="Arial"/>
                            <w:szCs w:val="24"/>
                          </w:rPr>
                          <w:t>0104, 0301, 0502, 0607, 0701</w:t>
                        </w:r>
                        <w:r>
                          <w:rPr>
                            <w:rFonts w:eastAsia="Arial" w:cs="Arial"/>
                            <w:szCs w:val="24"/>
                          </w:rPr>
                          <w:t>, 0703, 0704, 0706, 1001, 1103</w:t>
                        </w:r>
                      </w:p>
                    </w:tc>
                  </w:tr>
                </w:tbl>
                <w:p w14:paraId="04FC7E2F" w14:textId="77777777" w:rsidR="00C9398A" w:rsidRPr="00966A5F" w:rsidRDefault="00C9398A" w:rsidP="00CB4886">
                  <w:pPr>
                    <w:spacing w:afterLines="120" w:after="288"/>
                    <w:rPr>
                      <w:rFonts w:cs="Arial"/>
                      <w:szCs w:val="24"/>
                    </w:rPr>
                  </w:pPr>
                </w:p>
              </w:tc>
            </w:tr>
          </w:tbl>
          <w:p w14:paraId="33FAD014"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465A3513"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734FBBF4" w14:textId="77777777" w:rsidR="00C9398A" w:rsidRPr="00966A5F" w:rsidRDefault="00C9398A" w:rsidP="00CB4886">
            <w:pPr>
              <w:spacing w:afterLines="120" w:after="288"/>
              <w:rPr>
                <w:rFonts w:cs="Arial"/>
                <w:b w:val="0"/>
                <w:szCs w:val="24"/>
              </w:rPr>
            </w:pPr>
            <w:r w:rsidRPr="00966A5F">
              <w:rPr>
                <w:rFonts w:eastAsia="Calibri" w:cs="Arial"/>
                <w:b w:val="0"/>
                <w:szCs w:val="24"/>
              </w:rPr>
              <w:t xml:space="preserve">Precise Global Pty Ltd </w:t>
            </w:r>
          </w:p>
        </w:tc>
        <w:tc>
          <w:tcPr>
            <w:tcW w:w="519" w:type="pct"/>
          </w:tcPr>
          <w:p w14:paraId="54EA859D"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82915</w:t>
            </w:r>
          </w:p>
        </w:tc>
        <w:tc>
          <w:tcPr>
            <w:tcW w:w="1174" w:type="pct"/>
          </w:tcPr>
          <w:p w14:paraId="4414A92F"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 Maritime Court</w:t>
            </w:r>
            <w:r w:rsidRPr="00966A5F">
              <w:rPr>
                <w:rFonts w:eastAsia="Calibri" w:cs="Arial"/>
                <w:szCs w:val="24"/>
              </w:rPr>
              <w:br/>
              <w:t>GILLMAN SA 5013</w:t>
            </w:r>
            <w:r w:rsidRPr="00966A5F">
              <w:rPr>
                <w:rFonts w:eastAsia="Calibri" w:cs="Arial"/>
                <w:szCs w:val="24"/>
              </w:rPr>
              <w:br/>
              <w:t>Mr Grant Tinney</w:t>
            </w:r>
            <w:r w:rsidRPr="00966A5F">
              <w:rPr>
                <w:rFonts w:eastAsia="Calibri" w:cs="Arial"/>
                <w:szCs w:val="24"/>
              </w:rPr>
              <w:br/>
              <w:t>(08) 8241 0888</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33E90FC5"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2F9E9A6F" w14:textId="77777777" w:rsidTr="00CB4886">
                    <w:tc>
                      <w:tcPr>
                        <w:tcW w:w="5175" w:type="dxa"/>
                        <w:tcBorders>
                          <w:top w:val="nil"/>
                          <w:left w:val="nil"/>
                          <w:bottom w:val="nil"/>
                          <w:right w:val="nil"/>
                        </w:tcBorders>
                        <w:tcMar>
                          <w:top w:w="39" w:type="dxa"/>
                          <w:left w:w="39" w:type="dxa"/>
                          <w:bottom w:w="39" w:type="dxa"/>
                          <w:right w:w="39" w:type="dxa"/>
                        </w:tcMar>
                      </w:tcPr>
                      <w:p w14:paraId="67AB3F0C" w14:textId="77777777" w:rsidR="00C9398A" w:rsidRPr="00966A5F" w:rsidRDefault="00C9398A" w:rsidP="00CB4886">
                        <w:pPr>
                          <w:spacing w:afterLines="120" w:after="288"/>
                          <w:rPr>
                            <w:rFonts w:cs="Arial"/>
                            <w:szCs w:val="24"/>
                          </w:rPr>
                        </w:pPr>
                        <w:r>
                          <w:rPr>
                            <w:rFonts w:eastAsia="Arial" w:cs="Arial"/>
                            <w:szCs w:val="24"/>
                          </w:rPr>
                          <w:t>0902, 0903, 0910, 1006</w:t>
                        </w:r>
                      </w:p>
                    </w:tc>
                  </w:tr>
                </w:tbl>
                <w:p w14:paraId="72975D74" w14:textId="77777777" w:rsidR="00C9398A" w:rsidRPr="00966A5F" w:rsidRDefault="00C9398A" w:rsidP="00CB4886">
                  <w:pPr>
                    <w:spacing w:afterLines="120" w:after="288"/>
                    <w:rPr>
                      <w:rFonts w:cs="Arial"/>
                      <w:szCs w:val="24"/>
                    </w:rPr>
                  </w:pPr>
                </w:p>
              </w:tc>
            </w:tr>
          </w:tbl>
          <w:p w14:paraId="0F0ED050"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17929379"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0DB2F398" w14:textId="77777777" w:rsidR="00C9398A" w:rsidRPr="00966A5F" w:rsidRDefault="00C9398A" w:rsidP="00CB4886">
            <w:pPr>
              <w:spacing w:afterLines="120" w:after="288"/>
              <w:rPr>
                <w:rFonts w:cs="Arial"/>
                <w:b w:val="0"/>
                <w:szCs w:val="24"/>
              </w:rPr>
            </w:pPr>
            <w:r w:rsidRPr="00966A5F">
              <w:rPr>
                <w:rFonts w:eastAsia="Calibri" w:cs="Arial"/>
                <w:b w:val="0"/>
                <w:szCs w:val="24"/>
              </w:rPr>
              <w:t>Procept Pty Ltd</w:t>
            </w:r>
          </w:p>
        </w:tc>
        <w:tc>
          <w:tcPr>
            <w:tcW w:w="519" w:type="pct"/>
          </w:tcPr>
          <w:p w14:paraId="2537D1F5"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45759</w:t>
            </w:r>
          </w:p>
        </w:tc>
        <w:tc>
          <w:tcPr>
            <w:tcW w:w="1174" w:type="pct"/>
          </w:tcPr>
          <w:p w14:paraId="697E5F45"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32 Keysborough Close</w:t>
            </w:r>
            <w:r w:rsidRPr="00966A5F">
              <w:rPr>
                <w:rFonts w:eastAsia="Calibri" w:cs="Arial"/>
                <w:szCs w:val="24"/>
              </w:rPr>
              <w:br/>
              <w:t>KEYSBOROUGH VIC 3173</w:t>
            </w:r>
            <w:r w:rsidRPr="00966A5F">
              <w:rPr>
                <w:rFonts w:eastAsia="Calibri" w:cs="Arial"/>
                <w:szCs w:val="24"/>
              </w:rPr>
              <w:br/>
              <w:t>Mr Aaron Maher</w:t>
            </w:r>
            <w:r w:rsidRPr="00966A5F">
              <w:rPr>
                <w:rFonts w:eastAsia="Calibri" w:cs="Arial"/>
                <w:szCs w:val="24"/>
              </w:rPr>
              <w:br/>
              <w:t>(03) 9079 0480</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7BE3B57D"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68FD1013" w14:textId="77777777" w:rsidTr="00CB4886">
                    <w:tc>
                      <w:tcPr>
                        <w:tcW w:w="5175" w:type="dxa"/>
                        <w:tcBorders>
                          <w:top w:val="nil"/>
                          <w:left w:val="nil"/>
                          <w:bottom w:val="nil"/>
                          <w:right w:val="nil"/>
                        </w:tcBorders>
                        <w:tcMar>
                          <w:top w:w="39" w:type="dxa"/>
                          <w:left w:w="39" w:type="dxa"/>
                          <w:bottom w:w="39" w:type="dxa"/>
                          <w:right w:w="39" w:type="dxa"/>
                        </w:tcMar>
                      </w:tcPr>
                      <w:p w14:paraId="3019CDE8" w14:textId="77777777" w:rsidR="00C9398A" w:rsidRPr="00966A5F" w:rsidRDefault="00C9398A" w:rsidP="00CB4886">
                        <w:pPr>
                          <w:spacing w:afterLines="120" w:after="288"/>
                          <w:rPr>
                            <w:rFonts w:cs="Arial"/>
                            <w:szCs w:val="24"/>
                          </w:rPr>
                        </w:pPr>
                        <w:r w:rsidRPr="00966A5F">
                          <w:rPr>
                            <w:rFonts w:eastAsia="Arial" w:cs="Arial"/>
                            <w:szCs w:val="24"/>
                          </w:rPr>
                          <w:t>0803, 0806, 0906</w:t>
                        </w:r>
                        <w:r>
                          <w:rPr>
                            <w:rFonts w:eastAsia="Arial" w:cs="Arial"/>
                            <w:szCs w:val="24"/>
                          </w:rPr>
                          <w:t>, 0910, 0913, 0999, 1005, 1006</w:t>
                        </w:r>
                      </w:p>
                    </w:tc>
                  </w:tr>
                </w:tbl>
                <w:p w14:paraId="4F5E9E17" w14:textId="77777777" w:rsidR="00C9398A" w:rsidRPr="00966A5F" w:rsidRDefault="00C9398A" w:rsidP="00CB4886">
                  <w:pPr>
                    <w:spacing w:afterLines="120" w:after="288"/>
                    <w:rPr>
                      <w:rFonts w:cs="Arial"/>
                      <w:szCs w:val="24"/>
                    </w:rPr>
                  </w:pPr>
                </w:p>
              </w:tc>
            </w:tr>
          </w:tbl>
          <w:p w14:paraId="69B67425"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6685C08C"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6D304F3D" w14:textId="77777777" w:rsidR="00C9398A" w:rsidRPr="00966A5F" w:rsidRDefault="00C9398A" w:rsidP="00CB4886">
            <w:pPr>
              <w:spacing w:afterLines="120" w:after="288"/>
              <w:rPr>
                <w:rFonts w:cs="Arial"/>
                <w:b w:val="0"/>
                <w:szCs w:val="24"/>
              </w:rPr>
            </w:pPr>
            <w:r w:rsidRPr="00966A5F">
              <w:rPr>
                <w:rFonts w:eastAsia="Calibri" w:cs="Arial"/>
                <w:b w:val="0"/>
                <w:szCs w:val="24"/>
              </w:rPr>
              <w:lastRenderedPageBreak/>
              <w:t>QIMR Berghofer Medical Research Institute</w:t>
            </w:r>
          </w:p>
        </w:tc>
        <w:tc>
          <w:tcPr>
            <w:tcW w:w="519" w:type="pct"/>
          </w:tcPr>
          <w:p w14:paraId="715CBF88"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13118</w:t>
            </w:r>
          </w:p>
        </w:tc>
        <w:tc>
          <w:tcPr>
            <w:tcW w:w="1174" w:type="pct"/>
          </w:tcPr>
          <w:p w14:paraId="0E2CC5A9"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300 Herston Road</w:t>
            </w:r>
            <w:r w:rsidRPr="00966A5F">
              <w:rPr>
                <w:rFonts w:eastAsia="Calibri" w:cs="Arial"/>
                <w:szCs w:val="24"/>
              </w:rPr>
              <w:br/>
              <w:t>HERSTON QLD 4006</w:t>
            </w:r>
            <w:r w:rsidRPr="00966A5F">
              <w:rPr>
                <w:rFonts w:eastAsia="Calibri" w:cs="Arial"/>
                <w:szCs w:val="24"/>
              </w:rPr>
              <w:br/>
              <w:t>Ms Donna Hancock</w:t>
            </w:r>
            <w:r w:rsidRPr="00966A5F">
              <w:rPr>
                <w:rFonts w:eastAsia="Calibri" w:cs="Arial"/>
                <w:szCs w:val="24"/>
              </w:rPr>
              <w:br/>
              <w:t>(07) 3362 0207</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1793AD6E"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4862C1B3" w14:textId="77777777" w:rsidTr="00CB4886">
                    <w:tc>
                      <w:tcPr>
                        <w:tcW w:w="5175" w:type="dxa"/>
                        <w:tcBorders>
                          <w:top w:val="nil"/>
                          <w:left w:val="nil"/>
                          <w:bottom w:val="nil"/>
                          <w:right w:val="nil"/>
                        </w:tcBorders>
                        <w:tcMar>
                          <w:top w:w="39" w:type="dxa"/>
                          <w:left w:w="39" w:type="dxa"/>
                          <w:bottom w:w="39" w:type="dxa"/>
                          <w:right w:w="39" w:type="dxa"/>
                        </w:tcMar>
                      </w:tcPr>
                      <w:p w14:paraId="66A7A49B" w14:textId="77777777" w:rsidR="00C9398A" w:rsidRPr="00966A5F" w:rsidRDefault="00C9398A" w:rsidP="00CB4886">
                        <w:pPr>
                          <w:spacing w:afterLines="120" w:after="288"/>
                          <w:rPr>
                            <w:rFonts w:cs="Arial"/>
                            <w:szCs w:val="24"/>
                          </w:rPr>
                        </w:pPr>
                        <w:r w:rsidRPr="00966A5F">
                          <w:rPr>
                            <w:rFonts w:eastAsia="Arial" w:cs="Arial"/>
                            <w:szCs w:val="24"/>
                          </w:rPr>
                          <w:t>0608, 1101, 1103, 1107, 1108, 1109, 11</w:t>
                        </w:r>
                        <w:r>
                          <w:rPr>
                            <w:rFonts w:eastAsia="Arial" w:cs="Arial"/>
                            <w:szCs w:val="24"/>
                          </w:rPr>
                          <w:t>15, 1117, 1199</w:t>
                        </w:r>
                      </w:p>
                    </w:tc>
                  </w:tr>
                </w:tbl>
                <w:p w14:paraId="0FADBF61" w14:textId="77777777" w:rsidR="00C9398A" w:rsidRPr="00966A5F" w:rsidRDefault="00C9398A" w:rsidP="00CB4886">
                  <w:pPr>
                    <w:spacing w:afterLines="120" w:after="288"/>
                    <w:rPr>
                      <w:rFonts w:cs="Arial"/>
                      <w:szCs w:val="24"/>
                    </w:rPr>
                  </w:pPr>
                </w:p>
              </w:tc>
            </w:tr>
          </w:tbl>
          <w:p w14:paraId="1771097D"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44B731C4"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3438A748" w14:textId="77777777" w:rsidR="00C9398A" w:rsidRPr="00966A5F" w:rsidRDefault="00C9398A" w:rsidP="00CB4886">
            <w:pPr>
              <w:spacing w:afterLines="120" w:after="288"/>
              <w:rPr>
                <w:rFonts w:cs="Arial"/>
                <w:b w:val="0"/>
                <w:szCs w:val="24"/>
              </w:rPr>
            </w:pPr>
            <w:r w:rsidRPr="00966A5F">
              <w:rPr>
                <w:rFonts w:eastAsia="Calibri" w:cs="Arial"/>
                <w:b w:val="0"/>
                <w:szCs w:val="24"/>
              </w:rPr>
              <w:t>Queensland University of Technology</w:t>
            </w:r>
          </w:p>
        </w:tc>
        <w:tc>
          <w:tcPr>
            <w:tcW w:w="519" w:type="pct"/>
          </w:tcPr>
          <w:p w14:paraId="7C76489F"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05983</w:t>
            </w:r>
          </w:p>
        </w:tc>
        <w:tc>
          <w:tcPr>
            <w:tcW w:w="1174" w:type="pct"/>
          </w:tcPr>
          <w:p w14:paraId="60CD094D"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GPO Box 2434</w:t>
            </w:r>
            <w:r w:rsidRPr="00966A5F">
              <w:rPr>
                <w:rFonts w:eastAsia="Calibri" w:cs="Arial"/>
                <w:szCs w:val="24"/>
              </w:rPr>
              <w:br/>
              <w:t>BRISBANE QLD 4001</w:t>
            </w:r>
            <w:r w:rsidRPr="00966A5F">
              <w:rPr>
                <w:rFonts w:eastAsia="Calibri" w:cs="Arial"/>
                <w:szCs w:val="24"/>
              </w:rPr>
              <w:br/>
              <w:t>Mr Colin Melvin</w:t>
            </w:r>
            <w:r w:rsidRPr="00966A5F">
              <w:rPr>
                <w:rFonts w:eastAsia="Calibri" w:cs="Arial"/>
                <w:szCs w:val="24"/>
              </w:rPr>
              <w:br/>
              <w:t>(07) 3138 2093</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6290743B"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2A0D3D38" w14:textId="77777777" w:rsidTr="00CB4886">
                    <w:tc>
                      <w:tcPr>
                        <w:tcW w:w="5175" w:type="dxa"/>
                        <w:tcBorders>
                          <w:top w:val="nil"/>
                          <w:left w:val="nil"/>
                          <w:bottom w:val="nil"/>
                          <w:right w:val="nil"/>
                        </w:tcBorders>
                        <w:tcMar>
                          <w:top w:w="39" w:type="dxa"/>
                          <w:left w:w="39" w:type="dxa"/>
                          <w:bottom w:w="39" w:type="dxa"/>
                          <w:right w:w="39" w:type="dxa"/>
                        </w:tcMar>
                      </w:tcPr>
                      <w:p w14:paraId="34EAAD75" w14:textId="77777777" w:rsidR="00C9398A" w:rsidRPr="00966A5F" w:rsidRDefault="00C9398A" w:rsidP="00CB4886">
                        <w:pPr>
                          <w:spacing w:afterLines="120" w:after="288"/>
                          <w:rPr>
                            <w:rFonts w:cs="Arial"/>
                            <w:szCs w:val="24"/>
                          </w:rPr>
                        </w:pPr>
                        <w:r w:rsidRPr="00966A5F">
                          <w:rPr>
                            <w:rFonts w:eastAsia="Arial" w:cs="Arial"/>
                            <w:szCs w:val="24"/>
                          </w:rPr>
                          <w:t>0101, 0104, 0199, 0202, 0205, 0299, 0301, 0302, 0304, 0306, 0401, 0402, 0403, 0404, 0406, 0601, 0603, 0605, 0607, 0608, 0699, 0704, 0799, 0803, 0806, 0899, 0901, 0904, 0905, 0906, 0908, 0910, 0912, 0913, 0914, 0999, 1001, 1005, 1006, 1101, 1103</w:t>
                        </w:r>
                        <w:r>
                          <w:rPr>
                            <w:rFonts w:eastAsia="Arial" w:cs="Arial"/>
                            <w:szCs w:val="24"/>
                          </w:rPr>
                          <w:t>, 1107, 1108, 1109, 1117, 1199</w:t>
                        </w:r>
                      </w:p>
                    </w:tc>
                  </w:tr>
                </w:tbl>
                <w:p w14:paraId="58F24D68" w14:textId="77777777" w:rsidR="00C9398A" w:rsidRPr="00966A5F" w:rsidRDefault="00C9398A" w:rsidP="00CB4886">
                  <w:pPr>
                    <w:spacing w:afterLines="120" w:after="288"/>
                    <w:rPr>
                      <w:rFonts w:cs="Arial"/>
                      <w:szCs w:val="24"/>
                    </w:rPr>
                  </w:pPr>
                </w:p>
              </w:tc>
            </w:tr>
          </w:tbl>
          <w:p w14:paraId="5AC7F963"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3F0A5A7C"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42FD0E22" w14:textId="77777777" w:rsidR="00C9398A" w:rsidRPr="00966A5F" w:rsidRDefault="00C9398A" w:rsidP="00CB4886">
            <w:pPr>
              <w:spacing w:afterLines="120" w:after="288"/>
              <w:rPr>
                <w:rFonts w:cs="Arial"/>
                <w:b w:val="0"/>
                <w:szCs w:val="24"/>
              </w:rPr>
            </w:pPr>
            <w:r w:rsidRPr="00966A5F">
              <w:rPr>
                <w:rFonts w:eastAsia="Calibri" w:cs="Arial"/>
                <w:b w:val="0"/>
                <w:szCs w:val="24"/>
              </w:rPr>
              <w:t>R&amp;T Reliability Technologies Pty Ltd</w:t>
            </w:r>
          </w:p>
        </w:tc>
        <w:tc>
          <w:tcPr>
            <w:tcW w:w="519" w:type="pct"/>
          </w:tcPr>
          <w:p w14:paraId="011417B4"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91089</w:t>
            </w:r>
          </w:p>
        </w:tc>
        <w:tc>
          <w:tcPr>
            <w:tcW w:w="1174" w:type="pct"/>
          </w:tcPr>
          <w:p w14:paraId="7ADE16B3"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49</w:t>
            </w:r>
            <w:r w:rsidRPr="00966A5F">
              <w:rPr>
                <w:rFonts w:eastAsia="Calibri" w:cs="Arial"/>
                <w:szCs w:val="24"/>
              </w:rPr>
              <w:br/>
              <w:t>ALEXANDRIA NSW 1435</w:t>
            </w:r>
            <w:r w:rsidRPr="00966A5F">
              <w:rPr>
                <w:rFonts w:eastAsia="Calibri" w:cs="Arial"/>
                <w:szCs w:val="24"/>
              </w:rPr>
              <w:br/>
              <w:t>Mr William Simmonds</w:t>
            </w:r>
            <w:r w:rsidRPr="00966A5F">
              <w:rPr>
                <w:rFonts w:eastAsia="Calibri" w:cs="Arial"/>
                <w:szCs w:val="24"/>
              </w:rPr>
              <w:br/>
              <w:t>(02) 9698 8840</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76455329"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390F9212" w14:textId="77777777" w:rsidTr="00CB4886">
                    <w:tc>
                      <w:tcPr>
                        <w:tcW w:w="5175" w:type="dxa"/>
                        <w:tcBorders>
                          <w:top w:val="nil"/>
                          <w:left w:val="nil"/>
                          <w:bottom w:val="nil"/>
                          <w:right w:val="nil"/>
                        </w:tcBorders>
                        <w:tcMar>
                          <w:top w:w="39" w:type="dxa"/>
                          <w:left w:w="39" w:type="dxa"/>
                          <w:bottom w:w="39" w:type="dxa"/>
                          <w:right w:w="39" w:type="dxa"/>
                        </w:tcMar>
                      </w:tcPr>
                      <w:p w14:paraId="3519C7B7" w14:textId="77777777" w:rsidR="00C9398A" w:rsidRPr="00966A5F" w:rsidRDefault="00C9398A" w:rsidP="00CB4886">
                        <w:pPr>
                          <w:spacing w:afterLines="120" w:after="288"/>
                          <w:rPr>
                            <w:rFonts w:cs="Arial"/>
                            <w:szCs w:val="24"/>
                          </w:rPr>
                        </w:pPr>
                        <w:r>
                          <w:rPr>
                            <w:rFonts w:eastAsia="Arial" w:cs="Arial"/>
                            <w:szCs w:val="24"/>
                          </w:rPr>
                          <w:t>0910</w:t>
                        </w:r>
                      </w:p>
                    </w:tc>
                  </w:tr>
                </w:tbl>
                <w:p w14:paraId="2563872B" w14:textId="77777777" w:rsidR="00C9398A" w:rsidRPr="00966A5F" w:rsidRDefault="00C9398A" w:rsidP="00CB4886">
                  <w:pPr>
                    <w:spacing w:afterLines="120" w:after="288"/>
                    <w:rPr>
                      <w:rFonts w:cs="Arial"/>
                      <w:szCs w:val="24"/>
                    </w:rPr>
                  </w:pPr>
                </w:p>
              </w:tc>
            </w:tr>
          </w:tbl>
          <w:p w14:paraId="5C94443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5B325365"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0B3E12BA" w14:textId="77777777" w:rsidR="00C9398A" w:rsidRPr="00966A5F" w:rsidRDefault="00C9398A" w:rsidP="00CB4886">
            <w:pPr>
              <w:spacing w:afterLines="120" w:after="288"/>
              <w:rPr>
                <w:rFonts w:cs="Arial"/>
                <w:b w:val="0"/>
                <w:szCs w:val="24"/>
              </w:rPr>
            </w:pPr>
            <w:r w:rsidRPr="00966A5F">
              <w:rPr>
                <w:rFonts w:eastAsia="Calibri" w:cs="Arial"/>
                <w:b w:val="0"/>
                <w:szCs w:val="24"/>
              </w:rPr>
              <w:t>ResTech Pty Ltd</w:t>
            </w:r>
          </w:p>
        </w:tc>
        <w:tc>
          <w:tcPr>
            <w:tcW w:w="519" w:type="pct"/>
          </w:tcPr>
          <w:p w14:paraId="67612E94"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41278</w:t>
            </w:r>
          </w:p>
        </w:tc>
        <w:tc>
          <w:tcPr>
            <w:tcW w:w="1174" w:type="pct"/>
          </w:tcPr>
          <w:p w14:paraId="1644C8C6"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Engineering B</w:t>
            </w:r>
            <w:r w:rsidRPr="00966A5F">
              <w:rPr>
                <w:rFonts w:eastAsia="Calibri" w:cs="Arial"/>
                <w:szCs w:val="24"/>
              </w:rPr>
              <w:br/>
              <w:t>University of Newcastle</w:t>
            </w:r>
            <w:r w:rsidRPr="00966A5F">
              <w:rPr>
                <w:rFonts w:eastAsia="Calibri" w:cs="Arial"/>
                <w:szCs w:val="24"/>
              </w:rPr>
              <w:br/>
              <w:t>Engineering Close</w:t>
            </w:r>
            <w:r w:rsidRPr="00966A5F">
              <w:rPr>
                <w:rFonts w:eastAsia="Calibri" w:cs="Arial"/>
                <w:szCs w:val="24"/>
              </w:rPr>
              <w:br/>
              <w:t>CALLAGHAN NSW 2308</w:t>
            </w:r>
            <w:r w:rsidRPr="00966A5F">
              <w:rPr>
                <w:rFonts w:eastAsia="Calibri" w:cs="Arial"/>
                <w:szCs w:val="24"/>
              </w:rPr>
              <w:br/>
              <w:t>Mr Clint Bruin</w:t>
            </w:r>
            <w:r w:rsidRPr="00966A5F">
              <w:rPr>
                <w:rFonts w:eastAsia="Calibri" w:cs="Arial"/>
                <w:szCs w:val="24"/>
              </w:rPr>
              <w:br/>
              <w:t>(02) 4033 9155</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5B39D138"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3E697C48" w14:textId="77777777" w:rsidTr="00CB4886">
                    <w:tc>
                      <w:tcPr>
                        <w:tcW w:w="5175" w:type="dxa"/>
                        <w:tcBorders>
                          <w:top w:val="nil"/>
                          <w:left w:val="nil"/>
                          <w:bottom w:val="nil"/>
                          <w:right w:val="nil"/>
                        </w:tcBorders>
                        <w:tcMar>
                          <w:top w:w="39" w:type="dxa"/>
                          <w:left w:w="39" w:type="dxa"/>
                          <w:bottom w:w="39" w:type="dxa"/>
                          <w:right w:w="39" w:type="dxa"/>
                        </w:tcMar>
                      </w:tcPr>
                      <w:p w14:paraId="67D701B5" w14:textId="77777777" w:rsidR="00C9398A" w:rsidRPr="00966A5F" w:rsidRDefault="00C9398A" w:rsidP="00CB4886">
                        <w:pPr>
                          <w:spacing w:afterLines="120" w:after="288"/>
                          <w:rPr>
                            <w:rFonts w:cs="Arial"/>
                            <w:szCs w:val="24"/>
                          </w:rPr>
                        </w:pPr>
                        <w:r>
                          <w:rPr>
                            <w:rFonts w:eastAsia="Arial" w:cs="Arial"/>
                            <w:szCs w:val="24"/>
                          </w:rPr>
                          <w:t>0801, 0803, 0906, 1006</w:t>
                        </w:r>
                      </w:p>
                    </w:tc>
                  </w:tr>
                </w:tbl>
                <w:p w14:paraId="6FD1B5D6" w14:textId="77777777" w:rsidR="00C9398A" w:rsidRPr="00966A5F" w:rsidRDefault="00C9398A" w:rsidP="00CB4886">
                  <w:pPr>
                    <w:spacing w:afterLines="120" w:after="288"/>
                    <w:rPr>
                      <w:rFonts w:cs="Arial"/>
                      <w:szCs w:val="24"/>
                    </w:rPr>
                  </w:pPr>
                </w:p>
              </w:tc>
            </w:tr>
          </w:tbl>
          <w:p w14:paraId="541C428F"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1FF7684F"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34B635AA" w14:textId="77777777" w:rsidR="00C9398A" w:rsidRPr="00966A5F" w:rsidRDefault="00C9398A" w:rsidP="00CB4886">
            <w:pPr>
              <w:spacing w:afterLines="120" w:after="288"/>
              <w:rPr>
                <w:rFonts w:cs="Arial"/>
                <w:b w:val="0"/>
                <w:szCs w:val="24"/>
              </w:rPr>
            </w:pPr>
            <w:r w:rsidRPr="00966A5F">
              <w:rPr>
                <w:rFonts w:eastAsia="Calibri" w:cs="Arial"/>
                <w:b w:val="0"/>
                <w:szCs w:val="24"/>
              </w:rPr>
              <w:t>Rivalea Australia Pty Ltd</w:t>
            </w:r>
          </w:p>
        </w:tc>
        <w:tc>
          <w:tcPr>
            <w:tcW w:w="519" w:type="pct"/>
          </w:tcPr>
          <w:p w14:paraId="4D358AC8"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14189</w:t>
            </w:r>
          </w:p>
        </w:tc>
        <w:tc>
          <w:tcPr>
            <w:tcW w:w="1174" w:type="pct"/>
          </w:tcPr>
          <w:p w14:paraId="1A19F433"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78</w:t>
            </w:r>
            <w:r w:rsidRPr="00966A5F">
              <w:rPr>
                <w:rFonts w:eastAsia="Calibri" w:cs="Arial"/>
                <w:szCs w:val="24"/>
              </w:rPr>
              <w:br/>
              <w:t>COROWA NSW 2646</w:t>
            </w:r>
            <w:r w:rsidRPr="00966A5F">
              <w:rPr>
                <w:rFonts w:eastAsia="Calibri" w:cs="Arial"/>
                <w:szCs w:val="24"/>
              </w:rPr>
              <w:br/>
              <w:t>Dr Robert Smits</w:t>
            </w:r>
            <w:r w:rsidRPr="00966A5F">
              <w:rPr>
                <w:rFonts w:eastAsia="Calibri" w:cs="Arial"/>
                <w:szCs w:val="24"/>
              </w:rPr>
              <w:br/>
              <w:t>(02) 6033 8204</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7DC385C6"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2A5EA007" w14:textId="77777777" w:rsidTr="00CB4886">
                    <w:tc>
                      <w:tcPr>
                        <w:tcW w:w="5175" w:type="dxa"/>
                        <w:tcBorders>
                          <w:top w:val="nil"/>
                          <w:left w:val="nil"/>
                          <w:bottom w:val="nil"/>
                          <w:right w:val="nil"/>
                        </w:tcBorders>
                        <w:tcMar>
                          <w:top w:w="39" w:type="dxa"/>
                          <w:left w:w="39" w:type="dxa"/>
                          <w:bottom w:w="39" w:type="dxa"/>
                          <w:right w:w="39" w:type="dxa"/>
                        </w:tcMar>
                      </w:tcPr>
                      <w:p w14:paraId="70B9FE53" w14:textId="77777777" w:rsidR="00C9398A" w:rsidRPr="00966A5F" w:rsidRDefault="00C9398A" w:rsidP="00CB4886">
                        <w:pPr>
                          <w:spacing w:afterLines="120" w:after="288"/>
                          <w:rPr>
                            <w:rFonts w:cs="Arial"/>
                            <w:szCs w:val="24"/>
                          </w:rPr>
                        </w:pPr>
                        <w:r>
                          <w:rPr>
                            <w:rFonts w:eastAsia="Arial" w:cs="Arial"/>
                            <w:szCs w:val="24"/>
                          </w:rPr>
                          <w:t>0702</w:t>
                        </w:r>
                      </w:p>
                    </w:tc>
                  </w:tr>
                </w:tbl>
                <w:p w14:paraId="0B2DF959" w14:textId="77777777" w:rsidR="00C9398A" w:rsidRPr="00966A5F" w:rsidRDefault="00C9398A" w:rsidP="00CB4886">
                  <w:pPr>
                    <w:spacing w:afterLines="120" w:after="288"/>
                    <w:rPr>
                      <w:rFonts w:cs="Arial"/>
                      <w:szCs w:val="24"/>
                    </w:rPr>
                  </w:pPr>
                </w:p>
              </w:tc>
            </w:tr>
          </w:tbl>
          <w:p w14:paraId="50EFF0D8"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479C05AE" w14:textId="77777777" w:rsidTr="00CB4886">
        <w:trPr>
          <w:cantSplit/>
          <w:trHeight w:val="1532"/>
        </w:trPr>
        <w:tc>
          <w:tcPr>
            <w:cnfStyle w:val="001000000000" w:firstRow="0" w:lastRow="0" w:firstColumn="1" w:lastColumn="0" w:oddVBand="0" w:evenVBand="0" w:oddHBand="0" w:evenHBand="0" w:firstRowFirstColumn="0" w:firstRowLastColumn="0" w:lastRowFirstColumn="0" w:lastRowLastColumn="0"/>
            <w:tcW w:w="1008" w:type="pct"/>
          </w:tcPr>
          <w:p w14:paraId="7169705E" w14:textId="77777777" w:rsidR="00C9398A" w:rsidRPr="00966A5F" w:rsidRDefault="00C9398A" w:rsidP="00CB4886">
            <w:pPr>
              <w:spacing w:afterLines="120" w:after="288"/>
              <w:rPr>
                <w:rFonts w:cs="Arial"/>
                <w:b w:val="0"/>
                <w:szCs w:val="24"/>
              </w:rPr>
            </w:pPr>
            <w:r w:rsidRPr="00966A5F">
              <w:rPr>
                <w:rFonts w:eastAsia="Calibri" w:cs="Arial"/>
                <w:b w:val="0"/>
                <w:szCs w:val="24"/>
              </w:rPr>
              <w:t>RMIT University</w:t>
            </w:r>
          </w:p>
        </w:tc>
        <w:tc>
          <w:tcPr>
            <w:tcW w:w="519" w:type="pct"/>
          </w:tcPr>
          <w:p w14:paraId="7508C5E6"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06107</w:t>
            </w:r>
          </w:p>
        </w:tc>
        <w:tc>
          <w:tcPr>
            <w:tcW w:w="1174" w:type="pct"/>
          </w:tcPr>
          <w:p w14:paraId="6C9CFD37"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GPO Box 2476</w:t>
            </w:r>
            <w:r w:rsidRPr="00966A5F">
              <w:rPr>
                <w:rFonts w:eastAsia="Calibri" w:cs="Arial"/>
                <w:szCs w:val="24"/>
              </w:rPr>
              <w:br/>
              <w:t>MELBOURNE VIC 3001</w:t>
            </w:r>
            <w:r w:rsidRPr="00966A5F">
              <w:rPr>
                <w:rFonts w:eastAsia="Calibri" w:cs="Arial"/>
                <w:szCs w:val="24"/>
              </w:rPr>
              <w:br/>
              <w:t>Prof Calum Drummond</w:t>
            </w:r>
            <w:r w:rsidRPr="00966A5F">
              <w:rPr>
                <w:rFonts w:eastAsia="Calibri" w:cs="Arial"/>
                <w:szCs w:val="24"/>
              </w:rPr>
              <w:br/>
              <w:t>(03) 9925 4265</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191FAE5A"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08FCD3FB" w14:textId="77777777" w:rsidTr="00CB4886">
                    <w:tc>
                      <w:tcPr>
                        <w:tcW w:w="5175" w:type="dxa"/>
                        <w:tcBorders>
                          <w:top w:val="nil"/>
                          <w:left w:val="nil"/>
                          <w:bottom w:val="nil"/>
                          <w:right w:val="nil"/>
                        </w:tcBorders>
                        <w:tcMar>
                          <w:top w:w="39" w:type="dxa"/>
                          <w:left w:w="39" w:type="dxa"/>
                          <w:bottom w:w="39" w:type="dxa"/>
                          <w:right w:w="39" w:type="dxa"/>
                        </w:tcMar>
                      </w:tcPr>
                      <w:p w14:paraId="5DAB2023" w14:textId="77777777" w:rsidR="00C9398A" w:rsidRPr="00966A5F" w:rsidRDefault="00C9398A" w:rsidP="00CB4886">
                        <w:pPr>
                          <w:spacing w:afterLines="120" w:after="288"/>
                          <w:rPr>
                            <w:rFonts w:cs="Arial"/>
                            <w:szCs w:val="24"/>
                          </w:rPr>
                        </w:pPr>
                        <w:r w:rsidRPr="00966A5F">
                          <w:rPr>
                            <w:rFonts w:eastAsia="Arial" w:cs="Arial"/>
                            <w:szCs w:val="24"/>
                          </w:rPr>
                          <w:t>0199, 0299, 0301, 0302, 0304, 0404, 0799, 0803, 0806, 0901, 0904, 0905, 0906, 0908, 0910, 0912, 0913, 0914, 0999, 1001, 1005, 1006, 1101, 1115, 1201, 1202, 1299, 1403, 1504, 1506, 1599</w:t>
                        </w:r>
                        <w:r>
                          <w:rPr>
                            <w:rFonts w:eastAsia="Arial" w:cs="Arial"/>
                            <w:szCs w:val="24"/>
                          </w:rPr>
                          <w:t>, 1605, 1606, 1699, 1999, 2099</w:t>
                        </w:r>
                      </w:p>
                    </w:tc>
                  </w:tr>
                </w:tbl>
                <w:p w14:paraId="665D01EC" w14:textId="77777777" w:rsidR="00C9398A" w:rsidRPr="00966A5F" w:rsidRDefault="00C9398A" w:rsidP="00CB4886">
                  <w:pPr>
                    <w:spacing w:afterLines="120" w:after="288"/>
                    <w:rPr>
                      <w:rFonts w:cs="Arial"/>
                      <w:szCs w:val="24"/>
                    </w:rPr>
                  </w:pPr>
                </w:p>
              </w:tc>
            </w:tr>
          </w:tbl>
          <w:p w14:paraId="6F707095"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42173089"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4792C04C" w14:textId="77777777" w:rsidR="00C9398A" w:rsidRPr="00966A5F" w:rsidRDefault="00C9398A" w:rsidP="00CB4886">
            <w:pPr>
              <w:spacing w:afterLines="120" w:after="288"/>
              <w:rPr>
                <w:rFonts w:cs="Arial"/>
                <w:b w:val="0"/>
                <w:szCs w:val="24"/>
              </w:rPr>
            </w:pPr>
            <w:r w:rsidRPr="00966A5F">
              <w:rPr>
                <w:rFonts w:eastAsia="Calibri" w:cs="Arial"/>
                <w:b w:val="0"/>
                <w:szCs w:val="24"/>
              </w:rPr>
              <w:lastRenderedPageBreak/>
              <w:t>Robert Bosch (Australia) Pty Ltd</w:t>
            </w:r>
          </w:p>
        </w:tc>
        <w:tc>
          <w:tcPr>
            <w:tcW w:w="519" w:type="pct"/>
          </w:tcPr>
          <w:p w14:paraId="63E80683"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00302</w:t>
            </w:r>
          </w:p>
        </w:tc>
        <w:tc>
          <w:tcPr>
            <w:tcW w:w="1174" w:type="pct"/>
          </w:tcPr>
          <w:p w14:paraId="574EC6CD"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Locked Bag 66</w:t>
            </w:r>
            <w:r w:rsidRPr="00966A5F">
              <w:rPr>
                <w:rFonts w:eastAsia="Calibri" w:cs="Arial"/>
                <w:szCs w:val="24"/>
              </w:rPr>
              <w:br/>
              <w:t>CLAYTON SOUTH VIC 3169</w:t>
            </w:r>
            <w:r w:rsidRPr="00966A5F">
              <w:rPr>
                <w:rFonts w:eastAsia="Calibri" w:cs="Arial"/>
                <w:szCs w:val="24"/>
              </w:rPr>
              <w:br/>
              <w:t>Mr Stephen Haywood</w:t>
            </w:r>
            <w:r w:rsidRPr="00966A5F">
              <w:rPr>
                <w:rFonts w:eastAsia="Calibri" w:cs="Arial"/>
                <w:szCs w:val="24"/>
              </w:rPr>
              <w:br/>
              <w:t>(03) 9541 7702</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68C1AC26"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6091EF61" w14:textId="77777777" w:rsidTr="00CB4886">
                    <w:tc>
                      <w:tcPr>
                        <w:tcW w:w="5175" w:type="dxa"/>
                        <w:tcBorders>
                          <w:top w:val="nil"/>
                          <w:left w:val="nil"/>
                          <w:bottom w:val="nil"/>
                          <w:right w:val="nil"/>
                        </w:tcBorders>
                        <w:tcMar>
                          <w:top w:w="39" w:type="dxa"/>
                          <w:left w:w="39" w:type="dxa"/>
                          <w:bottom w:w="39" w:type="dxa"/>
                          <w:right w:w="39" w:type="dxa"/>
                        </w:tcMar>
                      </w:tcPr>
                      <w:p w14:paraId="042D7FF1" w14:textId="77777777" w:rsidR="00C9398A" w:rsidRPr="00966A5F" w:rsidRDefault="00C9398A" w:rsidP="00CB4886">
                        <w:pPr>
                          <w:spacing w:afterLines="120" w:after="288"/>
                          <w:rPr>
                            <w:rFonts w:cs="Arial"/>
                            <w:szCs w:val="24"/>
                          </w:rPr>
                        </w:pPr>
                        <w:r>
                          <w:rPr>
                            <w:rFonts w:eastAsia="Arial" w:cs="Arial"/>
                            <w:szCs w:val="24"/>
                          </w:rPr>
                          <w:t>0902, 0906, 0910, 0913</w:t>
                        </w:r>
                      </w:p>
                    </w:tc>
                  </w:tr>
                </w:tbl>
                <w:p w14:paraId="59994A3B" w14:textId="77777777" w:rsidR="00C9398A" w:rsidRPr="00966A5F" w:rsidRDefault="00C9398A" w:rsidP="00CB4886">
                  <w:pPr>
                    <w:spacing w:afterLines="120" w:after="288"/>
                    <w:rPr>
                      <w:rFonts w:cs="Arial"/>
                      <w:szCs w:val="24"/>
                    </w:rPr>
                  </w:pPr>
                </w:p>
              </w:tc>
            </w:tr>
          </w:tbl>
          <w:p w14:paraId="68F60B2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223363CE"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0EADCF4A" w14:textId="77777777" w:rsidR="00C9398A" w:rsidRPr="00966A5F" w:rsidRDefault="00C9398A" w:rsidP="00CB4886">
            <w:pPr>
              <w:spacing w:afterLines="120" w:after="288"/>
              <w:rPr>
                <w:rFonts w:cs="Arial"/>
                <w:b w:val="0"/>
                <w:szCs w:val="24"/>
              </w:rPr>
            </w:pPr>
            <w:r w:rsidRPr="00966A5F">
              <w:rPr>
                <w:rFonts w:eastAsia="Calibri" w:cs="Arial"/>
                <w:b w:val="0"/>
                <w:szCs w:val="24"/>
              </w:rPr>
              <w:t>Royal Botanic Gardens and Domain Trust</w:t>
            </w:r>
          </w:p>
        </w:tc>
        <w:tc>
          <w:tcPr>
            <w:tcW w:w="519" w:type="pct"/>
          </w:tcPr>
          <w:p w14:paraId="3CF6035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34023</w:t>
            </w:r>
          </w:p>
        </w:tc>
        <w:tc>
          <w:tcPr>
            <w:tcW w:w="1174" w:type="pct"/>
          </w:tcPr>
          <w:p w14:paraId="44EB79BF"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Mrs Macquaries Road</w:t>
            </w:r>
            <w:r w:rsidRPr="00966A5F">
              <w:rPr>
                <w:rFonts w:eastAsia="Calibri" w:cs="Arial"/>
                <w:szCs w:val="24"/>
              </w:rPr>
              <w:br/>
              <w:t>SYDNEY NSW 2000</w:t>
            </w:r>
            <w:r w:rsidRPr="00966A5F">
              <w:rPr>
                <w:rFonts w:eastAsia="Calibri" w:cs="Arial"/>
                <w:szCs w:val="24"/>
              </w:rPr>
              <w:br/>
              <w:t>Dr Brett Summerell</w:t>
            </w:r>
            <w:r w:rsidRPr="00966A5F">
              <w:rPr>
                <w:rFonts w:eastAsia="Calibri" w:cs="Arial"/>
                <w:szCs w:val="24"/>
              </w:rPr>
              <w:br/>
              <w:t>(02) 9231 8113</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23A3FBB2"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5F981E9E" w14:textId="77777777" w:rsidTr="00CB4886">
                    <w:tc>
                      <w:tcPr>
                        <w:tcW w:w="5175" w:type="dxa"/>
                        <w:tcBorders>
                          <w:top w:val="nil"/>
                          <w:left w:val="nil"/>
                          <w:bottom w:val="nil"/>
                          <w:right w:val="nil"/>
                        </w:tcBorders>
                        <w:tcMar>
                          <w:top w:w="39" w:type="dxa"/>
                          <w:left w:w="39" w:type="dxa"/>
                          <w:bottom w:w="39" w:type="dxa"/>
                          <w:right w:w="39" w:type="dxa"/>
                        </w:tcMar>
                      </w:tcPr>
                      <w:p w14:paraId="18AA7D5D" w14:textId="77777777" w:rsidR="00C9398A" w:rsidRPr="00966A5F" w:rsidRDefault="00C9398A" w:rsidP="00CB4886">
                        <w:pPr>
                          <w:spacing w:afterLines="120" w:after="288"/>
                          <w:rPr>
                            <w:rFonts w:cs="Arial"/>
                            <w:szCs w:val="24"/>
                          </w:rPr>
                        </w:pPr>
                        <w:r>
                          <w:rPr>
                            <w:rFonts w:eastAsia="Arial" w:cs="Arial"/>
                            <w:szCs w:val="24"/>
                          </w:rPr>
                          <w:t>0603, 0607, 0706</w:t>
                        </w:r>
                      </w:p>
                    </w:tc>
                  </w:tr>
                </w:tbl>
                <w:p w14:paraId="69DB7853" w14:textId="77777777" w:rsidR="00C9398A" w:rsidRPr="00966A5F" w:rsidRDefault="00C9398A" w:rsidP="00CB4886">
                  <w:pPr>
                    <w:spacing w:afterLines="120" w:after="288"/>
                    <w:rPr>
                      <w:rFonts w:cs="Arial"/>
                      <w:szCs w:val="24"/>
                    </w:rPr>
                  </w:pPr>
                </w:p>
              </w:tc>
            </w:tr>
          </w:tbl>
          <w:p w14:paraId="64FB9296"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554A2AE2"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28888B1D" w14:textId="77777777" w:rsidR="00C9398A" w:rsidRPr="00966A5F" w:rsidRDefault="00C9398A" w:rsidP="00CB4886">
            <w:pPr>
              <w:spacing w:afterLines="120" w:after="288"/>
              <w:rPr>
                <w:rFonts w:cs="Arial"/>
                <w:b w:val="0"/>
                <w:szCs w:val="24"/>
              </w:rPr>
            </w:pPr>
            <w:r w:rsidRPr="00966A5F">
              <w:rPr>
                <w:rFonts w:eastAsia="Calibri" w:cs="Arial"/>
                <w:b w:val="0"/>
                <w:szCs w:val="24"/>
              </w:rPr>
              <w:t>Royal Perth Hospital</w:t>
            </w:r>
          </w:p>
        </w:tc>
        <w:tc>
          <w:tcPr>
            <w:tcW w:w="519" w:type="pct"/>
          </w:tcPr>
          <w:p w14:paraId="194D90A2"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12552</w:t>
            </w:r>
          </w:p>
        </w:tc>
        <w:tc>
          <w:tcPr>
            <w:tcW w:w="1174" w:type="pct"/>
          </w:tcPr>
          <w:p w14:paraId="4FB25A10"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GPO Box X2213</w:t>
            </w:r>
            <w:r w:rsidRPr="00966A5F">
              <w:rPr>
                <w:rFonts w:eastAsia="Calibri" w:cs="Arial"/>
                <w:szCs w:val="24"/>
              </w:rPr>
              <w:br/>
              <w:t>PERTH WA 6847</w:t>
            </w:r>
            <w:r w:rsidRPr="00966A5F">
              <w:rPr>
                <w:rFonts w:eastAsia="Calibri" w:cs="Arial"/>
                <w:szCs w:val="24"/>
              </w:rPr>
              <w:br/>
              <w:t>Dr Aresh Anwar</w:t>
            </w:r>
            <w:r w:rsidRPr="00966A5F">
              <w:rPr>
                <w:rFonts w:eastAsia="Calibri" w:cs="Arial"/>
                <w:szCs w:val="24"/>
              </w:rPr>
              <w:br/>
              <w:t>(08) 9224 2219</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313B74C4"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181FC9DE" w14:textId="77777777" w:rsidTr="00CB4886">
                    <w:tc>
                      <w:tcPr>
                        <w:tcW w:w="5175" w:type="dxa"/>
                        <w:tcBorders>
                          <w:top w:val="nil"/>
                          <w:left w:val="nil"/>
                          <w:bottom w:val="nil"/>
                          <w:right w:val="nil"/>
                        </w:tcBorders>
                        <w:tcMar>
                          <w:top w:w="39" w:type="dxa"/>
                          <w:left w:w="39" w:type="dxa"/>
                          <w:bottom w:w="39" w:type="dxa"/>
                          <w:right w:w="39" w:type="dxa"/>
                        </w:tcMar>
                      </w:tcPr>
                      <w:p w14:paraId="0835EF08" w14:textId="77777777" w:rsidR="00C9398A" w:rsidRPr="00966A5F" w:rsidRDefault="00C9398A" w:rsidP="00CB4886">
                        <w:pPr>
                          <w:spacing w:afterLines="120" w:after="288"/>
                          <w:rPr>
                            <w:rFonts w:cs="Arial"/>
                            <w:szCs w:val="24"/>
                          </w:rPr>
                        </w:pPr>
                        <w:r w:rsidRPr="00966A5F">
                          <w:rPr>
                            <w:rFonts w:eastAsia="Arial" w:cs="Arial"/>
                            <w:szCs w:val="24"/>
                          </w:rPr>
                          <w:t>0301, 0803, 0910, 0912, 0913, 0999, 1101, 1103, 1107, 1108, 1109, 1115, 119</w:t>
                        </w:r>
                        <w:r>
                          <w:rPr>
                            <w:rFonts w:eastAsia="Arial" w:cs="Arial"/>
                            <w:szCs w:val="24"/>
                          </w:rPr>
                          <w:t>9</w:t>
                        </w:r>
                      </w:p>
                    </w:tc>
                  </w:tr>
                </w:tbl>
                <w:p w14:paraId="169019D3" w14:textId="77777777" w:rsidR="00C9398A" w:rsidRPr="00966A5F" w:rsidRDefault="00C9398A" w:rsidP="00CB4886">
                  <w:pPr>
                    <w:spacing w:afterLines="120" w:after="288"/>
                    <w:rPr>
                      <w:rFonts w:cs="Arial"/>
                      <w:szCs w:val="24"/>
                    </w:rPr>
                  </w:pPr>
                </w:p>
              </w:tc>
            </w:tr>
          </w:tbl>
          <w:p w14:paraId="50FB571F"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24419C1D"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195C0C27" w14:textId="77777777" w:rsidR="00C9398A" w:rsidRPr="00966A5F" w:rsidRDefault="00C9398A" w:rsidP="00CB4886">
            <w:pPr>
              <w:spacing w:afterLines="120" w:after="288"/>
              <w:rPr>
                <w:rFonts w:cs="Arial"/>
                <w:b w:val="0"/>
                <w:szCs w:val="24"/>
              </w:rPr>
            </w:pPr>
            <w:r w:rsidRPr="00966A5F">
              <w:rPr>
                <w:rFonts w:eastAsia="Calibri" w:cs="Arial"/>
                <w:b w:val="0"/>
                <w:szCs w:val="24"/>
              </w:rPr>
              <w:t>Rural Industries Research &amp; Development Corporation</w:t>
            </w:r>
          </w:p>
        </w:tc>
        <w:tc>
          <w:tcPr>
            <w:tcW w:w="519" w:type="pct"/>
          </w:tcPr>
          <w:p w14:paraId="7B4AE4CB"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31810</w:t>
            </w:r>
          </w:p>
        </w:tc>
        <w:tc>
          <w:tcPr>
            <w:tcW w:w="1174" w:type="pct"/>
          </w:tcPr>
          <w:p w14:paraId="03383B88"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4776</w:t>
            </w:r>
            <w:r w:rsidRPr="00966A5F">
              <w:rPr>
                <w:rFonts w:eastAsia="Calibri" w:cs="Arial"/>
                <w:szCs w:val="24"/>
              </w:rPr>
              <w:br/>
              <w:t>KINGSTON ACT 2604</w:t>
            </w:r>
            <w:r w:rsidRPr="00966A5F">
              <w:rPr>
                <w:rFonts w:eastAsia="Calibri" w:cs="Arial"/>
                <w:szCs w:val="24"/>
              </w:rPr>
              <w:br/>
              <w:t>Mrs Christine Quick</w:t>
            </w:r>
            <w:r w:rsidRPr="00966A5F">
              <w:rPr>
                <w:rFonts w:eastAsia="Calibri" w:cs="Arial"/>
                <w:szCs w:val="24"/>
              </w:rPr>
              <w:br/>
              <w:t>(02) 6271 4150</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1F3C1E9D"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6F47C21E" w14:textId="77777777" w:rsidTr="00CB4886">
                    <w:tc>
                      <w:tcPr>
                        <w:tcW w:w="5175" w:type="dxa"/>
                        <w:tcBorders>
                          <w:top w:val="nil"/>
                          <w:left w:val="nil"/>
                          <w:bottom w:val="nil"/>
                          <w:right w:val="nil"/>
                        </w:tcBorders>
                        <w:tcMar>
                          <w:top w:w="39" w:type="dxa"/>
                          <w:left w:w="39" w:type="dxa"/>
                          <w:bottom w:w="39" w:type="dxa"/>
                          <w:right w:w="39" w:type="dxa"/>
                        </w:tcMar>
                      </w:tcPr>
                      <w:p w14:paraId="1F508695" w14:textId="77777777" w:rsidR="00C9398A" w:rsidRPr="00966A5F" w:rsidRDefault="00C9398A" w:rsidP="00CB4886">
                        <w:pPr>
                          <w:spacing w:afterLines="120" w:after="288"/>
                          <w:rPr>
                            <w:rFonts w:cs="Arial"/>
                            <w:szCs w:val="24"/>
                          </w:rPr>
                        </w:pPr>
                        <w:r w:rsidRPr="00966A5F">
                          <w:rPr>
                            <w:rFonts w:eastAsia="Arial" w:cs="Arial"/>
                            <w:szCs w:val="24"/>
                          </w:rPr>
                          <w:t>0101, 0103, 0104, 0105, 0199, 0205, 0299, 0301, 0302, 0303, 0304, 0305, 0306, 0399, 0401, 0402, 0403, 0404, 0405, 0406, 0499, 0501, 0502, 0503, 0601, 0602, 0603, 0605, 0606, 0607, 0608, 0699, 0701, 0702, 0703, 0704, 0705, 0706, 0707, 0799, 0803, 0804, 0806, 0807, 0899, 0903, 0904, 0905, 0906, 0907, 0908, 0910, 0912, 0913, 0914, 0999, 1001, 1002, 1003, 1004, 1005, 1007, 1099, 1101, 1103, 1104, 1107, 1108, 1109, 1111, 1112, 1115, 1117, 1199, 1203, 1205, 1299, 1301, 1399, 1402, 1403, 1499, 1503, 1505, 1507, 160</w:t>
                        </w:r>
                        <w:r>
                          <w:rPr>
                            <w:rFonts w:eastAsia="Arial" w:cs="Arial"/>
                            <w:szCs w:val="24"/>
                          </w:rPr>
                          <w:t>3, 1604, 1605, 1608, 1699, 1801</w:t>
                        </w:r>
                      </w:p>
                    </w:tc>
                  </w:tr>
                </w:tbl>
                <w:p w14:paraId="2EEEEE63" w14:textId="77777777" w:rsidR="00C9398A" w:rsidRPr="00966A5F" w:rsidRDefault="00C9398A" w:rsidP="00CB4886">
                  <w:pPr>
                    <w:spacing w:afterLines="120" w:after="288"/>
                    <w:rPr>
                      <w:rFonts w:cs="Arial"/>
                      <w:szCs w:val="24"/>
                    </w:rPr>
                  </w:pPr>
                </w:p>
              </w:tc>
            </w:tr>
          </w:tbl>
          <w:p w14:paraId="606F2DEC"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41C335AB"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040ED529" w14:textId="77777777" w:rsidR="00C9398A" w:rsidRPr="00966A5F" w:rsidRDefault="00C9398A" w:rsidP="00CB4886">
            <w:pPr>
              <w:spacing w:afterLines="120" w:after="288"/>
              <w:rPr>
                <w:rFonts w:cs="Arial"/>
                <w:b w:val="0"/>
                <w:szCs w:val="24"/>
              </w:rPr>
            </w:pPr>
            <w:r w:rsidRPr="00966A5F">
              <w:rPr>
                <w:rFonts w:eastAsia="Calibri" w:cs="Arial"/>
                <w:b w:val="0"/>
                <w:szCs w:val="24"/>
              </w:rPr>
              <w:t>Safety in Mines Testing &amp; Research Station (SIMTARS)</w:t>
            </w:r>
          </w:p>
        </w:tc>
        <w:tc>
          <w:tcPr>
            <w:tcW w:w="519" w:type="pct"/>
          </w:tcPr>
          <w:p w14:paraId="48144A74"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16144</w:t>
            </w:r>
          </w:p>
        </w:tc>
        <w:tc>
          <w:tcPr>
            <w:tcW w:w="1174" w:type="pct"/>
          </w:tcPr>
          <w:p w14:paraId="4D7925B2"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467</w:t>
            </w:r>
            <w:r w:rsidRPr="00966A5F">
              <w:rPr>
                <w:rFonts w:eastAsia="Calibri" w:cs="Arial"/>
                <w:szCs w:val="24"/>
              </w:rPr>
              <w:br/>
              <w:t>GOODNA QLD 4300</w:t>
            </w:r>
            <w:r w:rsidRPr="00966A5F">
              <w:rPr>
                <w:rFonts w:eastAsia="Calibri" w:cs="Arial"/>
                <w:szCs w:val="24"/>
              </w:rPr>
              <w:br/>
              <w:t>Mr Nick Alhstrand</w:t>
            </w:r>
            <w:r w:rsidRPr="00966A5F">
              <w:rPr>
                <w:rFonts w:eastAsia="Calibri" w:cs="Arial"/>
                <w:szCs w:val="24"/>
              </w:rPr>
              <w:br/>
              <w:t>(07) 3810 6300</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0ADC6CA0"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38A900B0" w14:textId="77777777" w:rsidTr="00CB4886">
                    <w:tc>
                      <w:tcPr>
                        <w:tcW w:w="5175" w:type="dxa"/>
                        <w:tcBorders>
                          <w:top w:val="nil"/>
                          <w:left w:val="nil"/>
                          <w:bottom w:val="nil"/>
                          <w:right w:val="nil"/>
                        </w:tcBorders>
                        <w:tcMar>
                          <w:top w:w="39" w:type="dxa"/>
                          <w:left w:w="39" w:type="dxa"/>
                          <w:bottom w:w="39" w:type="dxa"/>
                          <w:right w:w="39" w:type="dxa"/>
                        </w:tcMar>
                      </w:tcPr>
                      <w:p w14:paraId="3BA80A89" w14:textId="77777777" w:rsidR="00C9398A" w:rsidRPr="00966A5F" w:rsidRDefault="00C9398A" w:rsidP="00CB4886">
                        <w:pPr>
                          <w:spacing w:afterLines="120" w:after="288"/>
                          <w:rPr>
                            <w:rFonts w:cs="Arial"/>
                            <w:szCs w:val="24"/>
                          </w:rPr>
                        </w:pPr>
                        <w:r w:rsidRPr="00966A5F">
                          <w:rPr>
                            <w:rFonts w:eastAsia="Arial" w:cs="Arial"/>
                            <w:szCs w:val="24"/>
                          </w:rPr>
                          <w:t>0301, 0399, 0803, 0906, 0910</w:t>
                        </w:r>
                        <w:r>
                          <w:rPr>
                            <w:rFonts w:eastAsia="Arial" w:cs="Arial"/>
                            <w:szCs w:val="24"/>
                          </w:rPr>
                          <w:t>, 0913, 0914, 0999, 1005, 1117</w:t>
                        </w:r>
                      </w:p>
                    </w:tc>
                  </w:tr>
                </w:tbl>
                <w:p w14:paraId="468C2E63" w14:textId="77777777" w:rsidR="00C9398A" w:rsidRPr="00966A5F" w:rsidRDefault="00C9398A" w:rsidP="00CB4886">
                  <w:pPr>
                    <w:spacing w:afterLines="120" w:after="288"/>
                    <w:rPr>
                      <w:rFonts w:cs="Arial"/>
                      <w:szCs w:val="24"/>
                    </w:rPr>
                  </w:pPr>
                </w:p>
              </w:tc>
            </w:tr>
          </w:tbl>
          <w:p w14:paraId="453FF5BD"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39998D76" w14:textId="77777777" w:rsidTr="00CB4886">
        <w:trPr>
          <w:cantSplit/>
          <w:trHeight w:val="2089"/>
        </w:trPr>
        <w:tc>
          <w:tcPr>
            <w:cnfStyle w:val="001000000000" w:firstRow="0" w:lastRow="0" w:firstColumn="1" w:lastColumn="0" w:oddVBand="0" w:evenVBand="0" w:oddHBand="0" w:evenHBand="0" w:firstRowFirstColumn="0" w:firstRowLastColumn="0" w:lastRowFirstColumn="0" w:lastRowLastColumn="0"/>
            <w:tcW w:w="1008" w:type="pct"/>
          </w:tcPr>
          <w:p w14:paraId="78EEAB12" w14:textId="77777777" w:rsidR="00C9398A" w:rsidRPr="00966A5F" w:rsidRDefault="00C9398A" w:rsidP="00CB4886">
            <w:pPr>
              <w:spacing w:afterLines="120" w:after="288"/>
              <w:rPr>
                <w:rFonts w:cs="Arial"/>
                <w:b w:val="0"/>
                <w:szCs w:val="24"/>
              </w:rPr>
            </w:pPr>
            <w:r w:rsidRPr="00966A5F">
              <w:rPr>
                <w:rFonts w:eastAsia="Calibri" w:cs="Arial"/>
                <w:b w:val="0"/>
                <w:szCs w:val="24"/>
              </w:rPr>
              <w:lastRenderedPageBreak/>
              <w:t>SGS Australia Pty Ltd</w:t>
            </w:r>
          </w:p>
        </w:tc>
        <w:tc>
          <w:tcPr>
            <w:tcW w:w="519" w:type="pct"/>
          </w:tcPr>
          <w:p w14:paraId="7725DC74"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6193</w:t>
            </w:r>
          </w:p>
        </w:tc>
        <w:tc>
          <w:tcPr>
            <w:tcW w:w="1174" w:type="pct"/>
          </w:tcPr>
          <w:p w14:paraId="0287455B"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431 Victoria Road</w:t>
            </w:r>
            <w:r w:rsidRPr="00966A5F">
              <w:rPr>
                <w:rFonts w:eastAsia="Calibri" w:cs="Arial"/>
                <w:szCs w:val="24"/>
              </w:rPr>
              <w:br/>
              <w:t>MULAGA WA 6090</w:t>
            </w:r>
            <w:r w:rsidRPr="00966A5F">
              <w:rPr>
                <w:rFonts w:eastAsia="Calibri" w:cs="Arial"/>
                <w:szCs w:val="24"/>
              </w:rPr>
              <w:br/>
              <w:t>Mr Dwight van der Meulen</w:t>
            </w:r>
            <w:r w:rsidRPr="00966A5F">
              <w:rPr>
                <w:rFonts w:eastAsia="Calibri" w:cs="Arial"/>
                <w:szCs w:val="24"/>
              </w:rPr>
              <w:br/>
              <w:t>(08) 9209 8700</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43AA80C3"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319144F6" w14:textId="77777777" w:rsidTr="00CB4886">
                    <w:tc>
                      <w:tcPr>
                        <w:tcW w:w="5175" w:type="dxa"/>
                        <w:tcBorders>
                          <w:top w:val="nil"/>
                          <w:left w:val="nil"/>
                          <w:bottom w:val="nil"/>
                          <w:right w:val="nil"/>
                        </w:tcBorders>
                        <w:tcMar>
                          <w:top w:w="39" w:type="dxa"/>
                          <w:left w:w="39" w:type="dxa"/>
                          <w:bottom w:w="39" w:type="dxa"/>
                          <w:right w:w="39" w:type="dxa"/>
                        </w:tcMar>
                      </w:tcPr>
                      <w:p w14:paraId="1A7C673D" w14:textId="77777777" w:rsidR="00C9398A" w:rsidRPr="00966A5F" w:rsidRDefault="00C9398A" w:rsidP="00CB4886">
                        <w:pPr>
                          <w:spacing w:afterLines="120" w:after="288"/>
                          <w:rPr>
                            <w:rFonts w:cs="Arial"/>
                            <w:szCs w:val="24"/>
                          </w:rPr>
                        </w:pPr>
                        <w:r>
                          <w:rPr>
                            <w:rFonts w:eastAsia="Arial" w:cs="Arial"/>
                            <w:szCs w:val="24"/>
                          </w:rPr>
                          <w:t>0699, 0904, 0914</w:t>
                        </w:r>
                      </w:p>
                    </w:tc>
                  </w:tr>
                </w:tbl>
                <w:p w14:paraId="2D0F6BE2" w14:textId="77777777" w:rsidR="00C9398A" w:rsidRPr="00966A5F" w:rsidRDefault="00C9398A" w:rsidP="00CB4886">
                  <w:pPr>
                    <w:spacing w:afterLines="120" w:after="288"/>
                    <w:rPr>
                      <w:rFonts w:cs="Arial"/>
                      <w:szCs w:val="24"/>
                    </w:rPr>
                  </w:pPr>
                </w:p>
              </w:tc>
            </w:tr>
          </w:tbl>
          <w:p w14:paraId="7F1A9380"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78A65711"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52D4BA5D" w14:textId="77777777" w:rsidR="00C9398A" w:rsidRPr="00966A5F" w:rsidRDefault="00C9398A" w:rsidP="00CB4886">
            <w:pPr>
              <w:spacing w:afterLines="120" w:after="288"/>
              <w:rPr>
                <w:rFonts w:cs="Arial"/>
                <w:b w:val="0"/>
                <w:szCs w:val="24"/>
              </w:rPr>
            </w:pPr>
            <w:r w:rsidRPr="00966A5F">
              <w:rPr>
                <w:rFonts w:eastAsia="Calibri" w:cs="Arial"/>
                <w:b w:val="0"/>
                <w:szCs w:val="24"/>
              </w:rPr>
              <w:t>Sonic Clinical Trials Pty Limited</w:t>
            </w:r>
          </w:p>
        </w:tc>
        <w:tc>
          <w:tcPr>
            <w:tcW w:w="519" w:type="pct"/>
          </w:tcPr>
          <w:p w14:paraId="45FE5B1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84295</w:t>
            </w:r>
          </w:p>
        </w:tc>
        <w:tc>
          <w:tcPr>
            <w:tcW w:w="1174" w:type="pct"/>
          </w:tcPr>
          <w:p w14:paraId="49F9BBB4"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14 Giffnock Avenue</w:t>
            </w:r>
            <w:r w:rsidRPr="00966A5F">
              <w:rPr>
                <w:rFonts w:eastAsia="Calibri" w:cs="Arial"/>
                <w:szCs w:val="24"/>
              </w:rPr>
              <w:br/>
              <w:t>Macquarie Park</w:t>
            </w:r>
            <w:r w:rsidRPr="00966A5F">
              <w:rPr>
                <w:rFonts w:eastAsia="Calibri" w:cs="Arial"/>
                <w:szCs w:val="24"/>
              </w:rPr>
              <w:br/>
              <w:t>SYDNEY NSW 2113</w:t>
            </w:r>
            <w:r w:rsidRPr="00966A5F">
              <w:rPr>
                <w:rFonts w:eastAsia="Calibri" w:cs="Arial"/>
                <w:szCs w:val="24"/>
              </w:rPr>
              <w:br/>
              <w:t>Mrs Paullette Azar-Tannous</w:t>
            </w:r>
            <w:r w:rsidRPr="00966A5F">
              <w:rPr>
                <w:rFonts w:eastAsia="Calibri" w:cs="Arial"/>
                <w:szCs w:val="24"/>
              </w:rPr>
              <w:br/>
              <w:t>(02) 9855 6006</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611473C8"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5983D44E" w14:textId="77777777" w:rsidTr="00CB4886">
                    <w:tc>
                      <w:tcPr>
                        <w:tcW w:w="5175" w:type="dxa"/>
                        <w:tcBorders>
                          <w:top w:val="nil"/>
                          <w:left w:val="nil"/>
                          <w:bottom w:val="nil"/>
                          <w:right w:val="nil"/>
                        </w:tcBorders>
                        <w:tcMar>
                          <w:top w:w="39" w:type="dxa"/>
                          <w:left w:w="39" w:type="dxa"/>
                          <w:bottom w:w="39" w:type="dxa"/>
                          <w:right w:w="39" w:type="dxa"/>
                        </w:tcMar>
                      </w:tcPr>
                      <w:p w14:paraId="0CA2B845" w14:textId="77777777" w:rsidR="00C9398A" w:rsidRPr="00966A5F" w:rsidRDefault="00C9398A" w:rsidP="00CB4886">
                        <w:pPr>
                          <w:spacing w:afterLines="120" w:after="288"/>
                          <w:rPr>
                            <w:rFonts w:cs="Arial"/>
                            <w:szCs w:val="24"/>
                          </w:rPr>
                        </w:pPr>
                        <w:r>
                          <w:rPr>
                            <w:rFonts w:eastAsia="Arial" w:cs="Arial"/>
                            <w:szCs w:val="24"/>
                          </w:rPr>
                          <w:t>1103, 1199</w:t>
                        </w:r>
                      </w:p>
                    </w:tc>
                  </w:tr>
                </w:tbl>
                <w:p w14:paraId="317498BE" w14:textId="77777777" w:rsidR="00C9398A" w:rsidRPr="00966A5F" w:rsidRDefault="00C9398A" w:rsidP="00CB4886">
                  <w:pPr>
                    <w:spacing w:afterLines="120" w:after="288"/>
                    <w:rPr>
                      <w:rFonts w:cs="Arial"/>
                      <w:szCs w:val="24"/>
                    </w:rPr>
                  </w:pPr>
                </w:p>
              </w:tc>
            </w:tr>
          </w:tbl>
          <w:p w14:paraId="68AAB9C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262AA6A6"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20671B77" w14:textId="77777777" w:rsidR="00C9398A" w:rsidRPr="00966A5F" w:rsidRDefault="00C9398A" w:rsidP="00CB4886">
            <w:pPr>
              <w:spacing w:afterLines="120" w:after="288"/>
              <w:rPr>
                <w:rFonts w:cs="Arial"/>
                <w:b w:val="0"/>
                <w:szCs w:val="24"/>
              </w:rPr>
            </w:pPr>
            <w:r w:rsidRPr="00966A5F">
              <w:rPr>
                <w:rFonts w:eastAsia="Calibri" w:cs="Arial"/>
                <w:b w:val="0"/>
                <w:szCs w:val="24"/>
              </w:rPr>
              <w:t>South Australian Forestry Corporation</w:t>
            </w:r>
          </w:p>
        </w:tc>
        <w:tc>
          <w:tcPr>
            <w:tcW w:w="519" w:type="pct"/>
          </w:tcPr>
          <w:p w14:paraId="2E957A79"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06776</w:t>
            </w:r>
          </w:p>
        </w:tc>
        <w:tc>
          <w:tcPr>
            <w:tcW w:w="1174" w:type="pct"/>
          </w:tcPr>
          <w:p w14:paraId="3788506B"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162</w:t>
            </w:r>
            <w:r w:rsidRPr="00966A5F">
              <w:rPr>
                <w:rFonts w:eastAsia="Calibri" w:cs="Arial"/>
                <w:szCs w:val="24"/>
              </w:rPr>
              <w:br/>
              <w:t>MT GAMBIER SA 5290</w:t>
            </w:r>
            <w:r w:rsidRPr="00966A5F">
              <w:rPr>
                <w:rFonts w:eastAsia="Calibri" w:cs="Arial"/>
                <w:szCs w:val="24"/>
              </w:rPr>
              <w:br/>
              <w:t>Mr Jerome Coleman</w:t>
            </w:r>
            <w:r w:rsidRPr="00966A5F">
              <w:rPr>
                <w:rFonts w:eastAsia="Calibri" w:cs="Arial"/>
                <w:szCs w:val="24"/>
              </w:rPr>
              <w:br/>
              <w:t>(08) 8724 2701</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75665828"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2C1DB838" w14:textId="77777777" w:rsidTr="00CB4886">
                    <w:tc>
                      <w:tcPr>
                        <w:tcW w:w="5175" w:type="dxa"/>
                        <w:tcBorders>
                          <w:top w:val="nil"/>
                          <w:left w:val="nil"/>
                          <w:bottom w:val="nil"/>
                          <w:right w:val="nil"/>
                        </w:tcBorders>
                        <w:tcMar>
                          <w:top w:w="39" w:type="dxa"/>
                          <w:left w:w="39" w:type="dxa"/>
                          <w:bottom w:w="39" w:type="dxa"/>
                          <w:right w:w="39" w:type="dxa"/>
                        </w:tcMar>
                      </w:tcPr>
                      <w:p w14:paraId="0381F842" w14:textId="77777777" w:rsidR="00C9398A" w:rsidRPr="00966A5F" w:rsidRDefault="00C9398A" w:rsidP="00CB4886">
                        <w:pPr>
                          <w:spacing w:afterLines="120" w:after="288"/>
                          <w:rPr>
                            <w:rFonts w:cs="Arial"/>
                            <w:szCs w:val="24"/>
                          </w:rPr>
                        </w:pPr>
                        <w:r>
                          <w:rPr>
                            <w:rFonts w:eastAsia="Arial" w:cs="Arial"/>
                            <w:szCs w:val="24"/>
                          </w:rPr>
                          <w:t>0705</w:t>
                        </w:r>
                      </w:p>
                    </w:tc>
                  </w:tr>
                </w:tbl>
                <w:p w14:paraId="0B3117AF" w14:textId="77777777" w:rsidR="00C9398A" w:rsidRPr="00966A5F" w:rsidRDefault="00C9398A" w:rsidP="00CB4886">
                  <w:pPr>
                    <w:spacing w:afterLines="120" w:after="288"/>
                    <w:rPr>
                      <w:rFonts w:cs="Arial"/>
                      <w:szCs w:val="24"/>
                    </w:rPr>
                  </w:pPr>
                </w:p>
              </w:tc>
            </w:tr>
          </w:tbl>
          <w:p w14:paraId="7250F096"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30E75917"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4D480765" w14:textId="77777777" w:rsidR="00C9398A" w:rsidRPr="00966A5F" w:rsidRDefault="00C9398A" w:rsidP="00CB4886">
            <w:pPr>
              <w:spacing w:afterLines="120" w:after="288"/>
              <w:rPr>
                <w:rFonts w:cs="Arial"/>
                <w:b w:val="0"/>
                <w:szCs w:val="24"/>
              </w:rPr>
            </w:pPr>
            <w:r w:rsidRPr="00966A5F">
              <w:rPr>
                <w:rFonts w:eastAsia="Calibri" w:cs="Arial"/>
                <w:b w:val="0"/>
                <w:szCs w:val="24"/>
              </w:rPr>
              <w:t>South Australian Research and Development Institute</w:t>
            </w:r>
          </w:p>
        </w:tc>
        <w:tc>
          <w:tcPr>
            <w:tcW w:w="519" w:type="pct"/>
          </w:tcPr>
          <w:p w14:paraId="5F508668"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18607</w:t>
            </w:r>
          </w:p>
        </w:tc>
        <w:tc>
          <w:tcPr>
            <w:tcW w:w="1174" w:type="pct"/>
          </w:tcPr>
          <w:p w14:paraId="2F412005"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GPO Box 397</w:t>
            </w:r>
            <w:r w:rsidRPr="00966A5F">
              <w:rPr>
                <w:rFonts w:eastAsia="Calibri" w:cs="Arial"/>
                <w:szCs w:val="24"/>
              </w:rPr>
              <w:br/>
              <w:t>ADELAIDE SA 5001</w:t>
            </w:r>
            <w:r w:rsidRPr="00966A5F">
              <w:rPr>
                <w:rFonts w:eastAsia="Calibri" w:cs="Arial"/>
                <w:szCs w:val="24"/>
              </w:rPr>
              <w:br/>
              <w:t>Prof Pauline Mooney</w:t>
            </w:r>
            <w:r w:rsidRPr="00966A5F">
              <w:rPr>
                <w:rFonts w:eastAsia="Calibri" w:cs="Arial"/>
                <w:szCs w:val="24"/>
              </w:rPr>
              <w:br/>
              <w:t>(08) 8303 9398</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26E64230"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00416E38" w14:textId="77777777" w:rsidTr="00CB4886">
                    <w:tc>
                      <w:tcPr>
                        <w:tcW w:w="5175" w:type="dxa"/>
                        <w:tcBorders>
                          <w:top w:val="nil"/>
                          <w:left w:val="nil"/>
                          <w:bottom w:val="nil"/>
                          <w:right w:val="nil"/>
                        </w:tcBorders>
                        <w:tcMar>
                          <w:top w:w="39" w:type="dxa"/>
                          <w:left w:w="39" w:type="dxa"/>
                          <w:bottom w:w="39" w:type="dxa"/>
                          <w:right w:w="39" w:type="dxa"/>
                        </w:tcMar>
                      </w:tcPr>
                      <w:p w14:paraId="70762A4B" w14:textId="77777777" w:rsidR="00C9398A" w:rsidRPr="00966A5F" w:rsidRDefault="00C9398A" w:rsidP="00CB4886">
                        <w:pPr>
                          <w:spacing w:afterLines="120" w:after="288"/>
                          <w:rPr>
                            <w:rFonts w:cs="Arial"/>
                            <w:szCs w:val="24"/>
                          </w:rPr>
                        </w:pPr>
                        <w:r w:rsidRPr="00966A5F">
                          <w:rPr>
                            <w:rFonts w:eastAsia="Arial" w:cs="Arial"/>
                            <w:szCs w:val="24"/>
                          </w:rPr>
                          <w:t>0608, 0702, 0703, 0704, 0706, 0799</w:t>
                        </w:r>
                        <w:r>
                          <w:rPr>
                            <w:rFonts w:eastAsia="Arial" w:cs="Arial"/>
                            <w:szCs w:val="24"/>
                          </w:rPr>
                          <w:t>, 0803, 0904, 0908, 1001, 1005</w:t>
                        </w:r>
                      </w:p>
                    </w:tc>
                  </w:tr>
                </w:tbl>
                <w:p w14:paraId="692E0E44" w14:textId="77777777" w:rsidR="00C9398A" w:rsidRPr="00966A5F" w:rsidRDefault="00C9398A" w:rsidP="00CB4886">
                  <w:pPr>
                    <w:spacing w:afterLines="120" w:after="288"/>
                    <w:rPr>
                      <w:rFonts w:cs="Arial"/>
                      <w:szCs w:val="24"/>
                    </w:rPr>
                  </w:pPr>
                </w:p>
              </w:tc>
            </w:tr>
          </w:tbl>
          <w:p w14:paraId="6A85FA7C"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634A0BFA"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36518C5E" w14:textId="77777777" w:rsidR="00C9398A" w:rsidRPr="00966A5F" w:rsidRDefault="00C9398A" w:rsidP="00CB4886">
            <w:pPr>
              <w:spacing w:afterLines="120" w:after="288"/>
              <w:rPr>
                <w:rFonts w:cs="Arial"/>
                <w:b w:val="0"/>
                <w:szCs w:val="24"/>
              </w:rPr>
            </w:pPr>
            <w:r w:rsidRPr="00966A5F">
              <w:rPr>
                <w:rFonts w:eastAsia="Calibri" w:cs="Arial"/>
                <w:b w:val="0"/>
                <w:szCs w:val="24"/>
              </w:rPr>
              <w:t>Southern Cross University</w:t>
            </w:r>
          </w:p>
        </w:tc>
        <w:tc>
          <w:tcPr>
            <w:tcW w:w="519" w:type="pct"/>
          </w:tcPr>
          <w:p w14:paraId="7182B0C9"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26669</w:t>
            </w:r>
          </w:p>
        </w:tc>
        <w:tc>
          <w:tcPr>
            <w:tcW w:w="1174" w:type="pct"/>
          </w:tcPr>
          <w:p w14:paraId="3DC50987"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Office of the Deputy Vice-Chancellor (Research)</w:t>
            </w:r>
            <w:r w:rsidRPr="00966A5F">
              <w:rPr>
                <w:rFonts w:eastAsia="Calibri" w:cs="Arial"/>
                <w:szCs w:val="24"/>
              </w:rPr>
              <w:br/>
              <w:t>PO Box 157</w:t>
            </w:r>
            <w:r w:rsidRPr="00966A5F">
              <w:rPr>
                <w:rFonts w:eastAsia="Calibri" w:cs="Arial"/>
                <w:szCs w:val="24"/>
              </w:rPr>
              <w:br/>
              <w:t>LISMORE NSW 2480</w:t>
            </w:r>
            <w:r w:rsidRPr="00966A5F">
              <w:rPr>
                <w:rFonts w:eastAsia="Calibri" w:cs="Arial"/>
                <w:szCs w:val="24"/>
              </w:rPr>
              <w:br/>
              <w:t>Prof Geraldine Mackenzie</w:t>
            </w:r>
            <w:r w:rsidRPr="00966A5F">
              <w:rPr>
                <w:rFonts w:eastAsia="Calibri" w:cs="Arial"/>
                <w:szCs w:val="24"/>
              </w:rPr>
              <w:br/>
              <w:t>(02) 6620 3172</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3E820B64"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0D6D05D0" w14:textId="77777777" w:rsidTr="00CB4886">
                    <w:tc>
                      <w:tcPr>
                        <w:tcW w:w="5175" w:type="dxa"/>
                        <w:tcBorders>
                          <w:top w:val="nil"/>
                          <w:left w:val="nil"/>
                          <w:bottom w:val="nil"/>
                          <w:right w:val="nil"/>
                        </w:tcBorders>
                        <w:tcMar>
                          <w:top w:w="39" w:type="dxa"/>
                          <w:left w:w="39" w:type="dxa"/>
                          <w:bottom w:w="39" w:type="dxa"/>
                          <w:right w:w="39" w:type="dxa"/>
                        </w:tcMar>
                      </w:tcPr>
                      <w:p w14:paraId="4B0B5948" w14:textId="77777777" w:rsidR="00C9398A" w:rsidRPr="00966A5F" w:rsidRDefault="00C9398A" w:rsidP="00CB4886">
                        <w:pPr>
                          <w:spacing w:afterLines="120" w:after="288"/>
                          <w:rPr>
                            <w:rFonts w:cs="Arial"/>
                            <w:szCs w:val="24"/>
                          </w:rPr>
                        </w:pPr>
                        <w:r w:rsidRPr="00966A5F">
                          <w:rPr>
                            <w:rFonts w:eastAsia="Arial" w:cs="Arial"/>
                            <w:szCs w:val="24"/>
                          </w:rPr>
                          <w:t>0402, 0406, 0602, 0608, 0703, 0704, 0705, 1110</w:t>
                        </w:r>
                        <w:r>
                          <w:rPr>
                            <w:rFonts w:eastAsia="Arial" w:cs="Arial"/>
                            <w:szCs w:val="24"/>
                          </w:rPr>
                          <w:t>, 1117, 1303, 1503, 1506, 1605</w:t>
                        </w:r>
                      </w:p>
                    </w:tc>
                  </w:tr>
                </w:tbl>
                <w:p w14:paraId="2A84AA32" w14:textId="77777777" w:rsidR="00C9398A" w:rsidRPr="00966A5F" w:rsidRDefault="00C9398A" w:rsidP="00CB4886">
                  <w:pPr>
                    <w:spacing w:afterLines="120" w:after="288"/>
                    <w:rPr>
                      <w:rFonts w:cs="Arial"/>
                      <w:szCs w:val="24"/>
                    </w:rPr>
                  </w:pPr>
                </w:p>
              </w:tc>
            </w:tr>
          </w:tbl>
          <w:p w14:paraId="1DFBE342"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4C82E7C7"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2ABA6E15" w14:textId="77777777" w:rsidR="00C9398A" w:rsidRPr="00966A5F" w:rsidRDefault="00C9398A" w:rsidP="00CB4886">
            <w:pPr>
              <w:spacing w:afterLines="120" w:after="288"/>
              <w:rPr>
                <w:rFonts w:cs="Arial"/>
                <w:b w:val="0"/>
                <w:szCs w:val="24"/>
              </w:rPr>
            </w:pPr>
            <w:r w:rsidRPr="00966A5F">
              <w:rPr>
                <w:rFonts w:eastAsia="Calibri" w:cs="Arial"/>
                <w:b w:val="0"/>
                <w:szCs w:val="24"/>
              </w:rPr>
              <w:lastRenderedPageBreak/>
              <w:t>Southern Star Research Pty Ltd</w:t>
            </w:r>
          </w:p>
        </w:tc>
        <w:tc>
          <w:tcPr>
            <w:tcW w:w="519" w:type="pct"/>
          </w:tcPr>
          <w:p w14:paraId="4D1DE38F"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107004</w:t>
            </w:r>
          </w:p>
        </w:tc>
        <w:tc>
          <w:tcPr>
            <w:tcW w:w="1174" w:type="pct"/>
          </w:tcPr>
          <w:p w14:paraId="0EAFCD2E"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 xml:space="preserve">Southern Star Research </w:t>
            </w:r>
            <w:r w:rsidRPr="00966A5F">
              <w:rPr>
                <w:rFonts w:eastAsia="Calibri" w:cs="Arial"/>
                <w:szCs w:val="24"/>
              </w:rPr>
              <w:br/>
              <w:t>PO Box 52</w:t>
            </w:r>
            <w:r w:rsidRPr="00966A5F">
              <w:rPr>
                <w:rFonts w:eastAsia="Calibri" w:cs="Arial"/>
                <w:szCs w:val="24"/>
              </w:rPr>
              <w:br/>
              <w:t>GORDON NSW 2072</w:t>
            </w:r>
            <w:r w:rsidRPr="00966A5F">
              <w:rPr>
                <w:rFonts w:eastAsia="Calibri" w:cs="Arial"/>
                <w:szCs w:val="24"/>
              </w:rPr>
              <w:br/>
              <w:t>Dr David Lloyd</w:t>
            </w:r>
            <w:r w:rsidRPr="00966A5F">
              <w:rPr>
                <w:rFonts w:eastAsia="Calibri" w:cs="Arial"/>
                <w:szCs w:val="24"/>
              </w:rPr>
              <w:br/>
              <w:t>(02) 9011 6266</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7A73DE75"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1D31E67C" w14:textId="77777777" w:rsidTr="00CB4886">
                    <w:tc>
                      <w:tcPr>
                        <w:tcW w:w="5175" w:type="dxa"/>
                        <w:tcBorders>
                          <w:top w:val="nil"/>
                          <w:left w:val="nil"/>
                          <w:bottom w:val="nil"/>
                          <w:right w:val="nil"/>
                        </w:tcBorders>
                        <w:tcMar>
                          <w:top w:w="39" w:type="dxa"/>
                          <w:left w:w="39" w:type="dxa"/>
                          <w:bottom w:w="39" w:type="dxa"/>
                          <w:right w:w="39" w:type="dxa"/>
                        </w:tcMar>
                      </w:tcPr>
                      <w:p w14:paraId="095F043A" w14:textId="77777777" w:rsidR="00C9398A" w:rsidRPr="00966A5F" w:rsidRDefault="00C9398A" w:rsidP="00CB4886">
                        <w:pPr>
                          <w:spacing w:afterLines="120" w:after="288"/>
                          <w:rPr>
                            <w:rFonts w:cs="Arial"/>
                            <w:szCs w:val="24"/>
                          </w:rPr>
                        </w:pPr>
                        <w:r w:rsidRPr="00966A5F">
                          <w:rPr>
                            <w:rFonts w:eastAsia="Arial" w:cs="Arial"/>
                            <w:szCs w:val="24"/>
                          </w:rPr>
                          <w:t>1102, 1103, 1104, 1107</w:t>
                        </w:r>
                        <w:r>
                          <w:rPr>
                            <w:rFonts w:eastAsia="Arial" w:cs="Arial"/>
                            <w:szCs w:val="24"/>
                          </w:rPr>
                          <w:t>, 1109, 1111, 1112, 1113, 1115</w:t>
                        </w:r>
                      </w:p>
                    </w:tc>
                  </w:tr>
                </w:tbl>
                <w:p w14:paraId="1E63EC7B" w14:textId="77777777" w:rsidR="00C9398A" w:rsidRPr="00966A5F" w:rsidRDefault="00C9398A" w:rsidP="00CB4886">
                  <w:pPr>
                    <w:spacing w:afterLines="120" w:after="288"/>
                    <w:rPr>
                      <w:rFonts w:cs="Arial"/>
                      <w:szCs w:val="24"/>
                    </w:rPr>
                  </w:pPr>
                </w:p>
              </w:tc>
            </w:tr>
          </w:tbl>
          <w:p w14:paraId="4A2A1C0C"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17844880"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55029AF4" w14:textId="77777777" w:rsidR="00C9398A" w:rsidRPr="00966A5F" w:rsidRDefault="00C9398A" w:rsidP="00CB4886">
            <w:pPr>
              <w:spacing w:afterLines="120" w:after="288"/>
              <w:rPr>
                <w:rFonts w:cs="Arial"/>
                <w:b w:val="0"/>
                <w:szCs w:val="24"/>
              </w:rPr>
            </w:pPr>
            <w:r w:rsidRPr="00966A5F">
              <w:rPr>
                <w:rFonts w:eastAsia="Calibri" w:cs="Arial"/>
                <w:b w:val="0"/>
                <w:szCs w:val="24"/>
              </w:rPr>
              <w:t>Southern Tree Breeding Association Incorporation</w:t>
            </w:r>
          </w:p>
        </w:tc>
        <w:tc>
          <w:tcPr>
            <w:tcW w:w="519" w:type="pct"/>
          </w:tcPr>
          <w:p w14:paraId="5FFF5E6D"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16431</w:t>
            </w:r>
          </w:p>
        </w:tc>
        <w:tc>
          <w:tcPr>
            <w:tcW w:w="1174" w:type="pct"/>
          </w:tcPr>
          <w:p w14:paraId="62D668FE"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1811</w:t>
            </w:r>
            <w:r w:rsidRPr="00966A5F">
              <w:rPr>
                <w:rFonts w:eastAsia="Calibri" w:cs="Arial"/>
                <w:szCs w:val="24"/>
              </w:rPr>
              <w:br/>
              <w:t>MOUNT GAMBIER SA 5290</w:t>
            </w:r>
            <w:r w:rsidRPr="00966A5F">
              <w:rPr>
                <w:rFonts w:eastAsia="Calibri" w:cs="Arial"/>
                <w:szCs w:val="24"/>
              </w:rPr>
              <w:br/>
              <w:t>Dr Thomas McRae</w:t>
            </w:r>
            <w:r w:rsidRPr="00966A5F">
              <w:rPr>
                <w:rFonts w:eastAsia="Calibri" w:cs="Arial"/>
                <w:szCs w:val="24"/>
              </w:rPr>
              <w:br/>
              <w:t>(08) 8723 0688</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35ABB272"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098B4747" w14:textId="77777777" w:rsidTr="00CB4886">
                    <w:tc>
                      <w:tcPr>
                        <w:tcW w:w="5175" w:type="dxa"/>
                        <w:tcBorders>
                          <w:top w:val="nil"/>
                          <w:left w:val="nil"/>
                          <w:bottom w:val="nil"/>
                          <w:right w:val="nil"/>
                        </w:tcBorders>
                        <w:tcMar>
                          <w:top w:w="39" w:type="dxa"/>
                          <w:left w:w="39" w:type="dxa"/>
                          <w:bottom w:w="39" w:type="dxa"/>
                          <w:right w:w="39" w:type="dxa"/>
                        </w:tcMar>
                      </w:tcPr>
                      <w:p w14:paraId="5686B99B" w14:textId="77777777" w:rsidR="00C9398A" w:rsidRPr="00966A5F" w:rsidRDefault="00C9398A" w:rsidP="00CB4886">
                        <w:pPr>
                          <w:spacing w:afterLines="120" w:after="288"/>
                          <w:rPr>
                            <w:rFonts w:cs="Arial"/>
                            <w:szCs w:val="24"/>
                          </w:rPr>
                        </w:pPr>
                        <w:r>
                          <w:rPr>
                            <w:rFonts w:eastAsia="Arial" w:cs="Arial"/>
                            <w:szCs w:val="24"/>
                          </w:rPr>
                          <w:t>0705, 0706, 0803, 0910, 1001</w:t>
                        </w:r>
                      </w:p>
                    </w:tc>
                  </w:tr>
                </w:tbl>
                <w:p w14:paraId="3F3A2BB6" w14:textId="77777777" w:rsidR="00C9398A" w:rsidRPr="00966A5F" w:rsidRDefault="00C9398A" w:rsidP="00CB4886">
                  <w:pPr>
                    <w:spacing w:afterLines="120" w:after="288"/>
                    <w:rPr>
                      <w:rFonts w:cs="Arial"/>
                      <w:szCs w:val="24"/>
                    </w:rPr>
                  </w:pPr>
                </w:p>
              </w:tc>
            </w:tr>
          </w:tbl>
          <w:p w14:paraId="16E98447"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2353FABB" w14:textId="77777777" w:rsidTr="00CB4886">
        <w:trPr>
          <w:cantSplit/>
          <w:trHeight w:val="1518"/>
        </w:trPr>
        <w:tc>
          <w:tcPr>
            <w:cnfStyle w:val="001000000000" w:firstRow="0" w:lastRow="0" w:firstColumn="1" w:lastColumn="0" w:oddVBand="0" w:evenVBand="0" w:oddHBand="0" w:evenHBand="0" w:firstRowFirstColumn="0" w:firstRowLastColumn="0" w:lastRowFirstColumn="0" w:lastRowLastColumn="0"/>
            <w:tcW w:w="1008" w:type="pct"/>
          </w:tcPr>
          <w:p w14:paraId="48DE0C86" w14:textId="77777777" w:rsidR="00C9398A" w:rsidRPr="00966A5F" w:rsidRDefault="00C9398A" w:rsidP="00CB4886">
            <w:pPr>
              <w:spacing w:afterLines="120" w:after="288"/>
              <w:rPr>
                <w:rFonts w:cs="Arial"/>
                <w:b w:val="0"/>
                <w:szCs w:val="24"/>
              </w:rPr>
            </w:pPr>
            <w:r w:rsidRPr="00966A5F">
              <w:rPr>
                <w:rFonts w:eastAsia="Calibri" w:cs="Arial"/>
                <w:b w:val="0"/>
                <w:szCs w:val="24"/>
              </w:rPr>
              <w:t>St Vincent's Institute of Medical Research</w:t>
            </w:r>
          </w:p>
        </w:tc>
        <w:tc>
          <w:tcPr>
            <w:tcW w:w="519" w:type="pct"/>
          </w:tcPr>
          <w:p w14:paraId="09934919"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32235</w:t>
            </w:r>
          </w:p>
        </w:tc>
        <w:tc>
          <w:tcPr>
            <w:tcW w:w="1174" w:type="pct"/>
          </w:tcPr>
          <w:p w14:paraId="72680471"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41 Victoria Parade</w:t>
            </w:r>
            <w:r w:rsidRPr="00966A5F">
              <w:rPr>
                <w:rFonts w:eastAsia="Calibri" w:cs="Arial"/>
                <w:szCs w:val="24"/>
              </w:rPr>
              <w:br/>
              <w:t>FITZROY VIC 3065</w:t>
            </w:r>
            <w:r w:rsidRPr="00966A5F">
              <w:rPr>
                <w:rFonts w:eastAsia="Calibri" w:cs="Arial"/>
                <w:szCs w:val="24"/>
              </w:rPr>
              <w:br/>
              <w:t>Ms Maria Pineda-Haufe</w:t>
            </w:r>
            <w:r w:rsidRPr="00966A5F">
              <w:rPr>
                <w:rFonts w:eastAsia="Calibri" w:cs="Arial"/>
                <w:szCs w:val="24"/>
              </w:rPr>
              <w:br/>
              <w:t>(03) 9231 2480</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4DCD7AB1"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013AA480" w14:textId="77777777" w:rsidTr="00CB4886">
                    <w:tc>
                      <w:tcPr>
                        <w:tcW w:w="5175" w:type="dxa"/>
                        <w:tcBorders>
                          <w:top w:val="nil"/>
                          <w:left w:val="nil"/>
                          <w:bottom w:val="nil"/>
                          <w:right w:val="nil"/>
                        </w:tcBorders>
                        <w:tcMar>
                          <w:top w:w="39" w:type="dxa"/>
                          <w:left w:w="39" w:type="dxa"/>
                          <w:bottom w:w="39" w:type="dxa"/>
                          <w:right w:w="39" w:type="dxa"/>
                        </w:tcMar>
                      </w:tcPr>
                      <w:p w14:paraId="1B7F6461" w14:textId="77777777" w:rsidR="00C9398A" w:rsidRPr="00966A5F" w:rsidRDefault="00C9398A" w:rsidP="00CB4886">
                        <w:pPr>
                          <w:spacing w:afterLines="120" w:after="288"/>
                          <w:rPr>
                            <w:rFonts w:cs="Arial"/>
                            <w:szCs w:val="24"/>
                          </w:rPr>
                        </w:pPr>
                        <w:r w:rsidRPr="00966A5F">
                          <w:rPr>
                            <w:rFonts w:eastAsia="Arial" w:cs="Arial"/>
                            <w:szCs w:val="24"/>
                          </w:rPr>
                          <w:t>0601, 0604, 0605, 0608, 0903, 1001, 1004, 1101, 1102, 1103</w:t>
                        </w:r>
                        <w:r>
                          <w:rPr>
                            <w:rFonts w:eastAsia="Arial" w:cs="Arial"/>
                            <w:szCs w:val="24"/>
                          </w:rPr>
                          <w:t>, 1107, 1109, 1111, 1112, 1115</w:t>
                        </w:r>
                      </w:p>
                    </w:tc>
                  </w:tr>
                </w:tbl>
                <w:p w14:paraId="41C56C03" w14:textId="77777777" w:rsidR="00C9398A" w:rsidRPr="00966A5F" w:rsidRDefault="00C9398A" w:rsidP="00CB4886">
                  <w:pPr>
                    <w:spacing w:afterLines="120" w:after="288"/>
                    <w:rPr>
                      <w:rFonts w:cs="Arial"/>
                      <w:szCs w:val="24"/>
                    </w:rPr>
                  </w:pPr>
                </w:p>
              </w:tc>
            </w:tr>
          </w:tbl>
          <w:p w14:paraId="5EE8C82B"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34D6CF5A"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67C69AFE" w14:textId="77777777" w:rsidR="00C9398A" w:rsidRPr="00966A5F" w:rsidRDefault="00C9398A" w:rsidP="00CB4886">
            <w:pPr>
              <w:spacing w:afterLines="120" w:after="288"/>
              <w:rPr>
                <w:rFonts w:cs="Arial"/>
                <w:b w:val="0"/>
                <w:szCs w:val="24"/>
              </w:rPr>
            </w:pPr>
            <w:r w:rsidRPr="00966A5F">
              <w:rPr>
                <w:rFonts w:eastAsia="Calibri" w:cs="Arial"/>
                <w:b w:val="0"/>
                <w:szCs w:val="24"/>
              </w:rPr>
              <w:t>Statistical Revelations Pty Ltd</w:t>
            </w:r>
          </w:p>
        </w:tc>
        <w:tc>
          <w:tcPr>
            <w:tcW w:w="519" w:type="pct"/>
          </w:tcPr>
          <w:p w14:paraId="4934F1EB"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104045</w:t>
            </w:r>
          </w:p>
        </w:tc>
        <w:tc>
          <w:tcPr>
            <w:tcW w:w="1174" w:type="pct"/>
          </w:tcPr>
          <w:p w14:paraId="0F319094"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4234</w:t>
            </w:r>
            <w:r w:rsidRPr="00966A5F">
              <w:rPr>
                <w:rFonts w:eastAsia="Calibri" w:cs="Arial"/>
                <w:szCs w:val="24"/>
              </w:rPr>
              <w:br/>
              <w:t>BLACK ROCK NORTH VIC 3193</w:t>
            </w:r>
            <w:r w:rsidRPr="00966A5F">
              <w:rPr>
                <w:rFonts w:eastAsia="Calibri" w:cs="Arial"/>
                <w:szCs w:val="24"/>
              </w:rPr>
              <w:br/>
              <w:t>Mr Arne Solterbeck</w:t>
            </w:r>
            <w:r w:rsidRPr="00966A5F">
              <w:rPr>
                <w:rFonts w:eastAsia="Calibri" w:cs="Arial"/>
                <w:szCs w:val="24"/>
              </w:rPr>
              <w:br/>
              <w:t>(03) 9533 1604</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39E7F57F"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17D25B2D" w14:textId="77777777" w:rsidTr="00CB4886">
                    <w:tc>
                      <w:tcPr>
                        <w:tcW w:w="5175" w:type="dxa"/>
                        <w:tcBorders>
                          <w:top w:val="nil"/>
                          <w:left w:val="nil"/>
                          <w:bottom w:val="nil"/>
                          <w:right w:val="nil"/>
                        </w:tcBorders>
                        <w:tcMar>
                          <w:top w:w="39" w:type="dxa"/>
                          <w:left w:w="39" w:type="dxa"/>
                          <w:bottom w:w="39" w:type="dxa"/>
                          <w:right w:w="39" w:type="dxa"/>
                        </w:tcMar>
                      </w:tcPr>
                      <w:p w14:paraId="7B8426D3" w14:textId="77777777" w:rsidR="00C9398A" w:rsidRPr="00966A5F" w:rsidRDefault="00C9398A" w:rsidP="00CB4886">
                        <w:pPr>
                          <w:spacing w:afterLines="120" w:after="288"/>
                          <w:rPr>
                            <w:rFonts w:cs="Arial"/>
                            <w:szCs w:val="24"/>
                          </w:rPr>
                        </w:pPr>
                        <w:r>
                          <w:rPr>
                            <w:rFonts w:eastAsia="Arial" w:cs="Arial"/>
                            <w:szCs w:val="24"/>
                          </w:rPr>
                          <w:t>0104, 1099</w:t>
                        </w:r>
                      </w:p>
                    </w:tc>
                  </w:tr>
                </w:tbl>
                <w:p w14:paraId="7C007DD3" w14:textId="77777777" w:rsidR="00C9398A" w:rsidRPr="00966A5F" w:rsidRDefault="00C9398A" w:rsidP="00CB4886">
                  <w:pPr>
                    <w:spacing w:afterLines="120" w:after="288"/>
                    <w:rPr>
                      <w:rFonts w:cs="Arial"/>
                      <w:szCs w:val="24"/>
                    </w:rPr>
                  </w:pPr>
                </w:p>
              </w:tc>
            </w:tr>
          </w:tbl>
          <w:p w14:paraId="12C1EE11"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3CBC2649"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2FDD8CFB" w14:textId="77777777" w:rsidR="00C9398A" w:rsidRPr="00966A5F" w:rsidRDefault="00C9398A" w:rsidP="00CB4886">
            <w:pPr>
              <w:spacing w:afterLines="120" w:after="288"/>
              <w:rPr>
                <w:rFonts w:cs="Arial"/>
                <w:b w:val="0"/>
                <w:szCs w:val="24"/>
              </w:rPr>
            </w:pPr>
            <w:r w:rsidRPr="00966A5F">
              <w:rPr>
                <w:rFonts w:eastAsia="Calibri" w:cs="Arial"/>
                <w:b w:val="0"/>
                <w:szCs w:val="24"/>
              </w:rPr>
              <w:t>Stephen Sanig Research Institute Limited</w:t>
            </w:r>
          </w:p>
        </w:tc>
        <w:tc>
          <w:tcPr>
            <w:tcW w:w="519" w:type="pct"/>
          </w:tcPr>
          <w:p w14:paraId="6176587E"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45708</w:t>
            </w:r>
          </w:p>
        </w:tc>
        <w:tc>
          <w:tcPr>
            <w:tcW w:w="1174" w:type="pct"/>
          </w:tcPr>
          <w:p w14:paraId="142DB56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6127</w:t>
            </w:r>
            <w:r w:rsidRPr="00966A5F">
              <w:rPr>
                <w:rFonts w:eastAsia="Calibri" w:cs="Arial"/>
                <w:szCs w:val="24"/>
              </w:rPr>
              <w:br/>
              <w:t>UNSW</w:t>
            </w:r>
            <w:r w:rsidRPr="00966A5F">
              <w:rPr>
                <w:rFonts w:eastAsia="Calibri" w:cs="Arial"/>
                <w:szCs w:val="24"/>
              </w:rPr>
              <w:br/>
              <w:t>SYDNEY NSW 1466</w:t>
            </w:r>
            <w:r w:rsidRPr="00966A5F">
              <w:rPr>
                <w:rFonts w:eastAsia="Calibri" w:cs="Arial"/>
                <w:szCs w:val="24"/>
              </w:rPr>
              <w:br/>
              <w:t>Dr Galina Kaseko</w:t>
            </w:r>
            <w:r w:rsidRPr="00966A5F">
              <w:rPr>
                <w:rFonts w:eastAsia="Calibri" w:cs="Arial"/>
                <w:szCs w:val="24"/>
              </w:rPr>
              <w:br/>
              <w:t>(02) 9209 4117</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161C4DBB"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550E6985" w14:textId="77777777" w:rsidTr="00CB4886">
                    <w:tc>
                      <w:tcPr>
                        <w:tcW w:w="5175" w:type="dxa"/>
                        <w:tcBorders>
                          <w:top w:val="nil"/>
                          <w:left w:val="nil"/>
                          <w:bottom w:val="nil"/>
                          <w:right w:val="nil"/>
                        </w:tcBorders>
                        <w:tcMar>
                          <w:top w:w="39" w:type="dxa"/>
                          <w:left w:w="39" w:type="dxa"/>
                          <w:bottom w:w="39" w:type="dxa"/>
                          <w:right w:w="39" w:type="dxa"/>
                        </w:tcMar>
                      </w:tcPr>
                      <w:p w14:paraId="38955C9B" w14:textId="77777777" w:rsidR="00C9398A" w:rsidRPr="00966A5F" w:rsidRDefault="00C9398A" w:rsidP="00CB4886">
                        <w:pPr>
                          <w:spacing w:afterLines="120" w:after="288"/>
                          <w:rPr>
                            <w:rFonts w:cs="Arial"/>
                            <w:szCs w:val="24"/>
                          </w:rPr>
                        </w:pPr>
                        <w:r w:rsidRPr="00966A5F">
                          <w:rPr>
                            <w:rFonts w:eastAsia="Arial" w:cs="Arial"/>
                            <w:szCs w:val="24"/>
                          </w:rPr>
                          <w:t>0101, 0299, 0601, 0699</w:t>
                        </w:r>
                        <w:r>
                          <w:rPr>
                            <w:rFonts w:eastAsia="Arial" w:cs="Arial"/>
                            <w:szCs w:val="24"/>
                          </w:rPr>
                          <w:t>, 0908, 0999, 1001, 1107, 1115</w:t>
                        </w:r>
                      </w:p>
                    </w:tc>
                  </w:tr>
                </w:tbl>
                <w:p w14:paraId="24F2EA89" w14:textId="77777777" w:rsidR="00C9398A" w:rsidRPr="00966A5F" w:rsidRDefault="00C9398A" w:rsidP="00CB4886">
                  <w:pPr>
                    <w:spacing w:afterLines="120" w:after="288"/>
                    <w:rPr>
                      <w:rFonts w:cs="Arial"/>
                      <w:szCs w:val="24"/>
                    </w:rPr>
                  </w:pPr>
                </w:p>
              </w:tc>
            </w:tr>
          </w:tbl>
          <w:p w14:paraId="56DECF1B"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154AD212"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19159271" w14:textId="77777777" w:rsidR="00C9398A" w:rsidRPr="00966A5F" w:rsidRDefault="00C9398A" w:rsidP="00CB4886">
            <w:pPr>
              <w:spacing w:afterLines="120" w:after="288"/>
              <w:rPr>
                <w:rFonts w:cs="Arial"/>
                <w:b w:val="0"/>
                <w:szCs w:val="24"/>
              </w:rPr>
            </w:pPr>
            <w:r w:rsidRPr="00966A5F">
              <w:rPr>
                <w:rFonts w:eastAsia="Calibri" w:cs="Arial"/>
                <w:b w:val="0"/>
                <w:szCs w:val="24"/>
              </w:rPr>
              <w:t>Sugar Research Australia Limited</w:t>
            </w:r>
          </w:p>
        </w:tc>
        <w:tc>
          <w:tcPr>
            <w:tcW w:w="519" w:type="pct"/>
          </w:tcPr>
          <w:p w14:paraId="6B9FBD4F"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03487</w:t>
            </w:r>
          </w:p>
        </w:tc>
        <w:tc>
          <w:tcPr>
            <w:tcW w:w="1174" w:type="pct"/>
          </w:tcPr>
          <w:p w14:paraId="6A2E6BBE"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86</w:t>
            </w:r>
            <w:r w:rsidRPr="00966A5F">
              <w:rPr>
                <w:rFonts w:eastAsia="Calibri" w:cs="Arial"/>
                <w:szCs w:val="24"/>
              </w:rPr>
              <w:br/>
              <w:t>INDOOROOPILLY QLD 4068</w:t>
            </w:r>
            <w:r w:rsidRPr="00966A5F">
              <w:rPr>
                <w:rFonts w:eastAsia="Calibri" w:cs="Arial"/>
                <w:szCs w:val="24"/>
              </w:rPr>
              <w:br/>
              <w:t>Mr Michael Shannon</w:t>
            </w:r>
            <w:r w:rsidRPr="00966A5F">
              <w:rPr>
                <w:rFonts w:eastAsia="Calibri" w:cs="Arial"/>
                <w:szCs w:val="24"/>
              </w:rPr>
              <w:br/>
              <w:t>(07) 3331 3326</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2DB6FD6F"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1925FF67" w14:textId="77777777" w:rsidTr="00CB4886">
                    <w:tc>
                      <w:tcPr>
                        <w:tcW w:w="5175" w:type="dxa"/>
                        <w:tcBorders>
                          <w:top w:val="nil"/>
                          <w:left w:val="nil"/>
                          <w:bottom w:val="nil"/>
                          <w:right w:val="nil"/>
                        </w:tcBorders>
                        <w:tcMar>
                          <w:top w:w="39" w:type="dxa"/>
                          <w:left w:w="39" w:type="dxa"/>
                          <w:bottom w:w="39" w:type="dxa"/>
                          <w:right w:w="39" w:type="dxa"/>
                        </w:tcMar>
                      </w:tcPr>
                      <w:p w14:paraId="11E85588" w14:textId="77777777" w:rsidR="00C9398A" w:rsidRPr="00966A5F" w:rsidRDefault="00C9398A" w:rsidP="00CB4886">
                        <w:pPr>
                          <w:spacing w:afterLines="120" w:after="288"/>
                          <w:rPr>
                            <w:rFonts w:cs="Arial"/>
                            <w:szCs w:val="24"/>
                          </w:rPr>
                        </w:pPr>
                        <w:r w:rsidRPr="00966A5F">
                          <w:rPr>
                            <w:rFonts w:eastAsia="Arial" w:cs="Arial"/>
                            <w:szCs w:val="24"/>
                          </w:rPr>
                          <w:t>0104, 0301, 0302, 0304, 0503, 0601, 0603, 0605, 0608, 0703, 0803, 0806, 0904, 0905</w:t>
                        </w:r>
                        <w:r>
                          <w:rPr>
                            <w:rFonts w:eastAsia="Arial" w:cs="Arial"/>
                            <w:szCs w:val="24"/>
                          </w:rPr>
                          <w:t>, 0908, 0910, 0912, 0913, 1001</w:t>
                        </w:r>
                      </w:p>
                    </w:tc>
                  </w:tr>
                </w:tbl>
                <w:p w14:paraId="61C3C059" w14:textId="77777777" w:rsidR="00C9398A" w:rsidRPr="00966A5F" w:rsidRDefault="00C9398A" w:rsidP="00CB4886">
                  <w:pPr>
                    <w:spacing w:afterLines="120" w:after="288"/>
                    <w:rPr>
                      <w:rFonts w:cs="Arial"/>
                      <w:szCs w:val="24"/>
                    </w:rPr>
                  </w:pPr>
                </w:p>
              </w:tc>
            </w:tr>
          </w:tbl>
          <w:p w14:paraId="602562C4"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742175E3"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7269C059" w14:textId="77777777" w:rsidR="00C9398A" w:rsidRPr="00966A5F" w:rsidRDefault="00C9398A" w:rsidP="00CB4886">
            <w:pPr>
              <w:spacing w:afterLines="120" w:after="288"/>
              <w:rPr>
                <w:rFonts w:cs="Arial"/>
                <w:b w:val="0"/>
                <w:szCs w:val="24"/>
              </w:rPr>
            </w:pPr>
            <w:r w:rsidRPr="00966A5F">
              <w:rPr>
                <w:rFonts w:eastAsia="Calibri" w:cs="Arial"/>
                <w:b w:val="0"/>
                <w:szCs w:val="24"/>
              </w:rPr>
              <w:lastRenderedPageBreak/>
              <w:t>Swinburne University of Technology</w:t>
            </w:r>
          </w:p>
        </w:tc>
        <w:tc>
          <w:tcPr>
            <w:tcW w:w="519" w:type="pct"/>
          </w:tcPr>
          <w:p w14:paraId="5E04FEEE"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06394</w:t>
            </w:r>
          </w:p>
        </w:tc>
        <w:tc>
          <w:tcPr>
            <w:tcW w:w="1174" w:type="pct"/>
          </w:tcPr>
          <w:p w14:paraId="00B4E02F"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218</w:t>
            </w:r>
            <w:r w:rsidRPr="00966A5F">
              <w:rPr>
                <w:rFonts w:eastAsia="Calibri" w:cs="Arial"/>
                <w:szCs w:val="24"/>
              </w:rPr>
              <w:br/>
              <w:t>HAWTHORN VIC 3122</w:t>
            </w:r>
            <w:r w:rsidRPr="00966A5F">
              <w:rPr>
                <w:rFonts w:eastAsia="Calibri" w:cs="Arial"/>
                <w:szCs w:val="24"/>
              </w:rPr>
              <w:br/>
              <w:t>Ms Sandra Mosca</w:t>
            </w:r>
            <w:r w:rsidRPr="00966A5F">
              <w:rPr>
                <w:rFonts w:eastAsia="Calibri" w:cs="Arial"/>
                <w:szCs w:val="24"/>
              </w:rPr>
              <w:br/>
              <w:t>(03) 9214 5225</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2A9FE686"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15E60469" w14:textId="77777777" w:rsidTr="00CB4886">
                    <w:tc>
                      <w:tcPr>
                        <w:tcW w:w="5175" w:type="dxa"/>
                        <w:tcBorders>
                          <w:top w:val="nil"/>
                          <w:left w:val="nil"/>
                          <w:bottom w:val="nil"/>
                          <w:right w:val="nil"/>
                        </w:tcBorders>
                        <w:tcMar>
                          <w:top w:w="39" w:type="dxa"/>
                          <w:left w:w="39" w:type="dxa"/>
                          <w:bottom w:w="39" w:type="dxa"/>
                          <w:right w:w="39" w:type="dxa"/>
                        </w:tcMar>
                      </w:tcPr>
                      <w:p w14:paraId="360917E2" w14:textId="77777777" w:rsidR="00C9398A" w:rsidRPr="00966A5F" w:rsidRDefault="00C9398A" w:rsidP="00CB4886">
                        <w:pPr>
                          <w:spacing w:afterLines="120" w:after="288"/>
                          <w:rPr>
                            <w:rFonts w:cs="Arial"/>
                            <w:szCs w:val="24"/>
                          </w:rPr>
                        </w:pPr>
                        <w:r w:rsidRPr="00966A5F">
                          <w:rPr>
                            <w:rFonts w:eastAsia="Arial" w:cs="Arial"/>
                            <w:szCs w:val="24"/>
                          </w:rPr>
                          <w:t>0101, 0104, 0199, 0201, 0202, 0205, 0299, 0301, 0302, 0304, 0306, 0399, 0503, 0601, 0603, 0605, 0608, 0699, 0799, 0803, 0806, 0899, 0901, 0904, 0905, 0906, 0908, 0910, 0912, 0913, 0914, 0999, 1001, 1005, 1006</w:t>
                        </w:r>
                        <w:r>
                          <w:rPr>
                            <w:rFonts w:eastAsia="Arial" w:cs="Arial"/>
                            <w:szCs w:val="24"/>
                          </w:rPr>
                          <w:t>, 1101, 1103, 1109, 1117, 1199</w:t>
                        </w:r>
                      </w:p>
                    </w:tc>
                  </w:tr>
                </w:tbl>
                <w:p w14:paraId="3443DDC7" w14:textId="77777777" w:rsidR="00C9398A" w:rsidRPr="00966A5F" w:rsidRDefault="00C9398A" w:rsidP="00CB4886">
                  <w:pPr>
                    <w:spacing w:afterLines="120" w:after="288"/>
                    <w:rPr>
                      <w:rFonts w:cs="Arial"/>
                      <w:szCs w:val="24"/>
                    </w:rPr>
                  </w:pPr>
                </w:p>
              </w:tc>
            </w:tr>
          </w:tbl>
          <w:p w14:paraId="535B643E"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1AFF5ABB"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42B47DBA" w14:textId="77777777" w:rsidR="00C9398A" w:rsidRPr="00966A5F" w:rsidRDefault="00C9398A" w:rsidP="00CB4886">
            <w:pPr>
              <w:spacing w:afterLines="120" w:after="288"/>
              <w:rPr>
                <w:rFonts w:cs="Arial"/>
                <w:b w:val="0"/>
                <w:szCs w:val="24"/>
              </w:rPr>
            </w:pPr>
            <w:r w:rsidRPr="00966A5F">
              <w:rPr>
                <w:rFonts w:eastAsia="Calibri" w:cs="Arial"/>
                <w:b w:val="0"/>
                <w:szCs w:val="24"/>
              </w:rPr>
              <w:t>The Bionics Institute of Australia</w:t>
            </w:r>
          </w:p>
        </w:tc>
        <w:tc>
          <w:tcPr>
            <w:tcW w:w="519" w:type="pct"/>
          </w:tcPr>
          <w:p w14:paraId="21481094"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88617</w:t>
            </w:r>
          </w:p>
        </w:tc>
        <w:tc>
          <w:tcPr>
            <w:tcW w:w="1174" w:type="pct"/>
          </w:tcPr>
          <w:p w14:paraId="64B0C698"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384-388 Albert Street</w:t>
            </w:r>
            <w:r w:rsidRPr="00966A5F">
              <w:rPr>
                <w:rFonts w:eastAsia="Calibri" w:cs="Arial"/>
                <w:szCs w:val="24"/>
              </w:rPr>
              <w:br/>
              <w:t>EAST MELBOURNE VIC 3002</w:t>
            </w:r>
            <w:r w:rsidRPr="00966A5F">
              <w:rPr>
                <w:rFonts w:eastAsia="Calibri" w:cs="Arial"/>
                <w:szCs w:val="24"/>
              </w:rPr>
              <w:br/>
              <w:t>Mr Peter Gove</w:t>
            </w:r>
            <w:r w:rsidRPr="00966A5F">
              <w:rPr>
                <w:rFonts w:eastAsia="Calibri" w:cs="Arial"/>
                <w:szCs w:val="24"/>
              </w:rPr>
              <w:br/>
              <w:t>(03) 9667 7502</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63BA7838"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0F105F65" w14:textId="77777777" w:rsidTr="00CB4886">
                    <w:tc>
                      <w:tcPr>
                        <w:tcW w:w="5175" w:type="dxa"/>
                        <w:tcBorders>
                          <w:top w:val="nil"/>
                          <w:left w:val="nil"/>
                          <w:bottom w:val="nil"/>
                          <w:right w:val="nil"/>
                        </w:tcBorders>
                        <w:tcMar>
                          <w:top w:w="39" w:type="dxa"/>
                          <w:left w:w="39" w:type="dxa"/>
                          <w:bottom w:w="39" w:type="dxa"/>
                          <w:right w:w="39" w:type="dxa"/>
                        </w:tcMar>
                      </w:tcPr>
                      <w:p w14:paraId="6CBFA456" w14:textId="77777777" w:rsidR="00C9398A" w:rsidRPr="00966A5F" w:rsidRDefault="00C9398A" w:rsidP="00CB4886">
                        <w:pPr>
                          <w:spacing w:afterLines="120" w:after="288"/>
                          <w:rPr>
                            <w:rFonts w:cs="Arial"/>
                            <w:szCs w:val="24"/>
                          </w:rPr>
                        </w:pPr>
                        <w:r w:rsidRPr="00966A5F">
                          <w:rPr>
                            <w:rFonts w:eastAsia="Arial" w:cs="Arial"/>
                            <w:szCs w:val="24"/>
                          </w:rPr>
                          <w:t>0601</w:t>
                        </w:r>
                        <w:r>
                          <w:rPr>
                            <w:rFonts w:eastAsia="Arial" w:cs="Arial"/>
                            <w:szCs w:val="24"/>
                          </w:rPr>
                          <w:t>, 0899, 0903, 0906, 1103, 1109</w:t>
                        </w:r>
                      </w:p>
                    </w:tc>
                  </w:tr>
                </w:tbl>
                <w:p w14:paraId="02286BC1" w14:textId="77777777" w:rsidR="00C9398A" w:rsidRPr="00966A5F" w:rsidRDefault="00C9398A" w:rsidP="00CB4886">
                  <w:pPr>
                    <w:spacing w:afterLines="120" w:after="288"/>
                    <w:rPr>
                      <w:rFonts w:cs="Arial"/>
                      <w:szCs w:val="24"/>
                    </w:rPr>
                  </w:pPr>
                </w:p>
              </w:tc>
            </w:tr>
          </w:tbl>
          <w:p w14:paraId="03A2E387"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561B854F"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5148839C" w14:textId="77777777" w:rsidR="00C9398A" w:rsidRPr="00966A5F" w:rsidRDefault="00C9398A" w:rsidP="00CB4886">
            <w:pPr>
              <w:spacing w:afterLines="120" w:after="288"/>
              <w:rPr>
                <w:rFonts w:cs="Arial"/>
                <w:b w:val="0"/>
                <w:szCs w:val="24"/>
              </w:rPr>
            </w:pPr>
            <w:r w:rsidRPr="00966A5F">
              <w:rPr>
                <w:rFonts w:eastAsia="Calibri" w:cs="Arial"/>
                <w:b w:val="0"/>
                <w:szCs w:val="24"/>
              </w:rPr>
              <w:t>The C Y O'Connor ERADE Village Foundation Inc</w:t>
            </w:r>
          </w:p>
        </w:tc>
        <w:tc>
          <w:tcPr>
            <w:tcW w:w="519" w:type="pct"/>
          </w:tcPr>
          <w:p w14:paraId="65EDE30B"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97655</w:t>
            </w:r>
          </w:p>
        </w:tc>
        <w:tc>
          <w:tcPr>
            <w:tcW w:w="1174" w:type="pct"/>
          </w:tcPr>
          <w:p w14:paraId="722C01FF"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5100</w:t>
            </w:r>
            <w:r w:rsidRPr="00966A5F">
              <w:rPr>
                <w:rFonts w:eastAsia="Calibri" w:cs="Arial"/>
                <w:szCs w:val="24"/>
              </w:rPr>
              <w:br/>
              <w:t>CANNING VALE WA 6155</w:t>
            </w:r>
            <w:r w:rsidRPr="00966A5F">
              <w:rPr>
                <w:rFonts w:eastAsia="Calibri" w:cs="Arial"/>
                <w:szCs w:val="24"/>
              </w:rPr>
              <w:br/>
              <w:t>Mr Anthony Lloyd</w:t>
            </w:r>
            <w:r w:rsidRPr="00966A5F">
              <w:rPr>
                <w:rFonts w:eastAsia="Calibri" w:cs="Arial"/>
                <w:szCs w:val="24"/>
              </w:rPr>
              <w:br/>
              <w:t>(08) 9397 1556</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262CB16E"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763AFAAE" w14:textId="77777777" w:rsidTr="00CB4886">
                    <w:tc>
                      <w:tcPr>
                        <w:tcW w:w="5175" w:type="dxa"/>
                        <w:tcBorders>
                          <w:top w:val="nil"/>
                          <w:left w:val="nil"/>
                          <w:bottom w:val="nil"/>
                          <w:right w:val="nil"/>
                        </w:tcBorders>
                        <w:tcMar>
                          <w:top w:w="39" w:type="dxa"/>
                          <w:left w:w="39" w:type="dxa"/>
                          <w:bottom w:w="39" w:type="dxa"/>
                          <w:right w:w="39" w:type="dxa"/>
                        </w:tcMar>
                      </w:tcPr>
                      <w:p w14:paraId="1D558E26" w14:textId="77777777" w:rsidR="00C9398A" w:rsidRPr="00966A5F" w:rsidRDefault="00C9398A" w:rsidP="00CB4886">
                        <w:pPr>
                          <w:spacing w:afterLines="120" w:after="288"/>
                          <w:rPr>
                            <w:rFonts w:cs="Arial"/>
                            <w:szCs w:val="24"/>
                          </w:rPr>
                        </w:pPr>
                        <w:r>
                          <w:rPr>
                            <w:rFonts w:eastAsia="Arial" w:cs="Arial"/>
                            <w:szCs w:val="24"/>
                          </w:rPr>
                          <w:t>0603, 0604, 0702, 0799, 1107</w:t>
                        </w:r>
                      </w:p>
                    </w:tc>
                  </w:tr>
                </w:tbl>
                <w:p w14:paraId="4FAFCBDD" w14:textId="77777777" w:rsidR="00C9398A" w:rsidRPr="00966A5F" w:rsidRDefault="00C9398A" w:rsidP="00CB4886">
                  <w:pPr>
                    <w:spacing w:afterLines="120" w:after="288"/>
                    <w:rPr>
                      <w:rFonts w:cs="Arial"/>
                      <w:szCs w:val="24"/>
                    </w:rPr>
                  </w:pPr>
                </w:p>
              </w:tc>
            </w:tr>
          </w:tbl>
          <w:p w14:paraId="1B9FA221"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07A726E4" w14:textId="77777777" w:rsidTr="00CB4886">
        <w:trPr>
          <w:cantSplit/>
          <w:trHeight w:val="1907"/>
        </w:trPr>
        <w:tc>
          <w:tcPr>
            <w:cnfStyle w:val="001000000000" w:firstRow="0" w:lastRow="0" w:firstColumn="1" w:lastColumn="0" w:oddVBand="0" w:evenVBand="0" w:oddHBand="0" w:evenHBand="0" w:firstRowFirstColumn="0" w:firstRowLastColumn="0" w:lastRowFirstColumn="0" w:lastRowLastColumn="0"/>
            <w:tcW w:w="1008" w:type="pct"/>
          </w:tcPr>
          <w:p w14:paraId="78D5FFD0" w14:textId="77777777" w:rsidR="00C9398A" w:rsidRPr="00966A5F" w:rsidRDefault="00C9398A" w:rsidP="00CB4886">
            <w:pPr>
              <w:spacing w:afterLines="120" w:after="288"/>
              <w:rPr>
                <w:rFonts w:cs="Arial"/>
                <w:b w:val="0"/>
                <w:szCs w:val="24"/>
              </w:rPr>
            </w:pPr>
            <w:r w:rsidRPr="00966A5F">
              <w:rPr>
                <w:rFonts w:eastAsia="Calibri" w:cs="Arial"/>
                <w:b w:val="0"/>
                <w:szCs w:val="24"/>
              </w:rPr>
              <w:t>The Flinders University of South Australia</w:t>
            </w:r>
          </w:p>
        </w:tc>
        <w:tc>
          <w:tcPr>
            <w:tcW w:w="519" w:type="pct"/>
          </w:tcPr>
          <w:p w14:paraId="44C3BFC7"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04146</w:t>
            </w:r>
          </w:p>
        </w:tc>
        <w:tc>
          <w:tcPr>
            <w:tcW w:w="1174" w:type="pct"/>
          </w:tcPr>
          <w:p w14:paraId="24A120D1"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GPO Box 2100</w:t>
            </w:r>
            <w:r w:rsidRPr="00966A5F">
              <w:rPr>
                <w:rFonts w:eastAsia="Calibri" w:cs="Arial"/>
                <w:szCs w:val="24"/>
              </w:rPr>
              <w:br/>
              <w:t>ADELAIDE SA 5001</w:t>
            </w:r>
            <w:r w:rsidRPr="00966A5F">
              <w:rPr>
                <w:rFonts w:eastAsia="Calibri" w:cs="Arial"/>
                <w:szCs w:val="24"/>
              </w:rPr>
              <w:br/>
              <w:t>Prof Robert Saint</w:t>
            </w:r>
            <w:r w:rsidRPr="00966A5F">
              <w:rPr>
                <w:rFonts w:eastAsia="Calibri" w:cs="Arial"/>
                <w:szCs w:val="24"/>
              </w:rPr>
              <w:br/>
              <w:t>(08) 8201 2683</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166EE28B"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1DBD26C5" w14:textId="77777777" w:rsidTr="00CB4886">
                    <w:tc>
                      <w:tcPr>
                        <w:tcW w:w="5175" w:type="dxa"/>
                        <w:tcBorders>
                          <w:top w:val="nil"/>
                          <w:left w:val="nil"/>
                          <w:bottom w:val="nil"/>
                          <w:right w:val="nil"/>
                        </w:tcBorders>
                        <w:tcMar>
                          <w:top w:w="39" w:type="dxa"/>
                          <w:left w:w="39" w:type="dxa"/>
                          <w:bottom w:w="39" w:type="dxa"/>
                          <w:right w:w="39" w:type="dxa"/>
                        </w:tcMar>
                      </w:tcPr>
                      <w:p w14:paraId="5474BE80" w14:textId="77777777" w:rsidR="00C9398A" w:rsidRPr="00966A5F" w:rsidRDefault="00C9398A" w:rsidP="00CB4886">
                        <w:pPr>
                          <w:spacing w:afterLines="120" w:after="288"/>
                          <w:rPr>
                            <w:rFonts w:cs="Arial"/>
                            <w:szCs w:val="24"/>
                          </w:rPr>
                        </w:pPr>
                        <w:r w:rsidRPr="00966A5F">
                          <w:rPr>
                            <w:rFonts w:eastAsia="Arial" w:cs="Arial"/>
                            <w:szCs w:val="24"/>
                          </w:rPr>
                          <w:t>0101, 0104, 0202, 0299, 0301, 0302, 0304, 0306, 0401, 0404, 0405, 0406, 0601, 0603, 0605, 0608, 0699, 0702, 0704, 0706, 0799, 0803, 0806, 0899, 0901, 0906, 0908, 0910, 0912, 0914, 0999, 1001, 1101, 1103</w:t>
                        </w:r>
                        <w:r>
                          <w:rPr>
                            <w:rFonts w:eastAsia="Arial" w:cs="Arial"/>
                            <w:szCs w:val="24"/>
                          </w:rPr>
                          <w:t>, 1107, 1108, 1109, 1115, 1117</w:t>
                        </w:r>
                      </w:p>
                    </w:tc>
                  </w:tr>
                </w:tbl>
                <w:p w14:paraId="7C85071D" w14:textId="77777777" w:rsidR="00C9398A" w:rsidRPr="00966A5F" w:rsidRDefault="00C9398A" w:rsidP="00CB4886">
                  <w:pPr>
                    <w:spacing w:afterLines="120" w:after="288"/>
                    <w:rPr>
                      <w:rFonts w:cs="Arial"/>
                      <w:szCs w:val="24"/>
                    </w:rPr>
                  </w:pPr>
                </w:p>
              </w:tc>
            </w:tr>
          </w:tbl>
          <w:p w14:paraId="36F59D7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0E3D88E1"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328BBCF0" w14:textId="77777777" w:rsidR="00C9398A" w:rsidRPr="00966A5F" w:rsidRDefault="00C9398A" w:rsidP="00CB4886">
            <w:pPr>
              <w:spacing w:afterLines="120" w:after="288"/>
              <w:rPr>
                <w:rFonts w:cs="Arial"/>
                <w:b w:val="0"/>
                <w:szCs w:val="24"/>
              </w:rPr>
            </w:pPr>
            <w:r w:rsidRPr="00966A5F">
              <w:rPr>
                <w:rFonts w:eastAsia="Calibri" w:cs="Arial"/>
                <w:b w:val="0"/>
                <w:szCs w:val="24"/>
              </w:rPr>
              <w:t>The Heart Research Institute Ltd</w:t>
            </w:r>
          </w:p>
        </w:tc>
        <w:tc>
          <w:tcPr>
            <w:tcW w:w="519" w:type="pct"/>
          </w:tcPr>
          <w:p w14:paraId="35DC214C"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16843</w:t>
            </w:r>
          </w:p>
        </w:tc>
        <w:tc>
          <w:tcPr>
            <w:tcW w:w="1174" w:type="pct"/>
          </w:tcPr>
          <w:p w14:paraId="58F63FD8"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7 Eliza Street</w:t>
            </w:r>
            <w:r w:rsidRPr="00966A5F">
              <w:rPr>
                <w:rFonts w:eastAsia="Calibri" w:cs="Arial"/>
                <w:szCs w:val="24"/>
              </w:rPr>
              <w:br/>
              <w:t>NEWTOWN NSW 2042</w:t>
            </w:r>
            <w:r w:rsidRPr="00966A5F">
              <w:rPr>
                <w:rFonts w:eastAsia="Calibri" w:cs="Arial"/>
                <w:szCs w:val="24"/>
              </w:rPr>
              <w:br/>
              <w:t>Mr Chris Last</w:t>
            </w:r>
            <w:r w:rsidRPr="00966A5F">
              <w:rPr>
                <w:rFonts w:eastAsia="Calibri" w:cs="Arial"/>
                <w:szCs w:val="24"/>
              </w:rPr>
              <w:br/>
              <w:t>(02) 8208 8900</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7FFDBE05"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56EA204B" w14:textId="77777777" w:rsidTr="00CB4886">
                    <w:tc>
                      <w:tcPr>
                        <w:tcW w:w="5175" w:type="dxa"/>
                        <w:tcBorders>
                          <w:top w:val="nil"/>
                          <w:left w:val="nil"/>
                          <w:bottom w:val="nil"/>
                          <w:right w:val="nil"/>
                        </w:tcBorders>
                        <w:tcMar>
                          <w:top w:w="39" w:type="dxa"/>
                          <w:left w:w="39" w:type="dxa"/>
                          <w:bottom w:w="39" w:type="dxa"/>
                          <w:right w:w="39" w:type="dxa"/>
                        </w:tcMar>
                      </w:tcPr>
                      <w:p w14:paraId="79FC1622" w14:textId="77777777" w:rsidR="00C9398A" w:rsidRPr="00966A5F" w:rsidRDefault="00C9398A" w:rsidP="00CB4886">
                        <w:pPr>
                          <w:spacing w:afterLines="120" w:after="288"/>
                          <w:rPr>
                            <w:rFonts w:cs="Arial"/>
                            <w:szCs w:val="24"/>
                          </w:rPr>
                        </w:pPr>
                        <w:r w:rsidRPr="00966A5F">
                          <w:rPr>
                            <w:rFonts w:eastAsia="Arial" w:cs="Arial"/>
                            <w:szCs w:val="24"/>
                          </w:rPr>
                          <w:t>0601</w:t>
                        </w:r>
                        <w:r>
                          <w:rPr>
                            <w:rFonts w:eastAsia="Arial" w:cs="Arial"/>
                            <w:szCs w:val="24"/>
                          </w:rPr>
                          <w:t>, 0608, 0999, 1001, 1101, 1115</w:t>
                        </w:r>
                      </w:p>
                    </w:tc>
                  </w:tr>
                </w:tbl>
                <w:p w14:paraId="6EE5C685" w14:textId="77777777" w:rsidR="00C9398A" w:rsidRPr="00966A5F" w:rsidRDefault="00C9398A" w:rsidP="00CB4886">
                  <w:pPr>
                    <w:spacing w:afterLines="120" w:after="288"/>
                    <w:rPr>
                      <w:rFonts w:cs="Arial"/>
                      <w:szCs w:val="24"/>
                    </w:rPr>
                  </w:pPr>
                </w:p>
              </w:tc>
            </w:tr>
          </w:tbl>
          <w:p w14:paraId="446FC0A0"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4AD505EC"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69B8CF8A" w14:textId="77777777" w:rsidR="00C9398A" w:rsidRPr="00966A5F" w:rsidRDefault="00C9398A" w:rsidP="00CB4886">
            <w:pPr>
              <w:spacing w:afterLines="120" w:after="288"/>
              <w:rPr>
                <w:rFonts w:cs="Arial"/>
                <w:b w:val="0"/>
                <w:szCs w:val="24"/>
              </w:rPr>
            </w:pPr>
            <w:r w:rsidRPr="00966A5F">
              <w:rPr>
                <w:rFonts w:eastAsia="Calibri" w:cs="Arial"/>
                <w:b w:val="0"/>
                <w:szCs w:val="24"/>
              </w:rPr>
              <w:t>The MacFarlane Burnett Institute for Medical Research and Public Health Ltd</w:t>
            </w:r>
          </w:p>
        </w:tc>
        <w:tc>
          <w:tcPr>
            <w:tcW w:w="519" w:type="pct"/>
          </w:tcPr>
          <w:p w14:paraId="71FEDCFD"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16674</w:t>
            </w:r>
          </w:p>
        </w:tc>
        <w:tc>
          <w:tcPr>
            <w:tcW w:w="1174" w:type="pct"/>
          </w:tcPr>
          <w:p w14:paraId="5970B96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GPO Box 2284</w:t>
            </w:r>
            <w:r w:rsidRPr="00966A5F">
              <w:rPr>
                <w:rFonts w:eastAsia="Calibri" w:cs="Arial"/>
                <w:szCs w:val="24"/>
              </w:rPr>
              <w:br/>
              <w:t>MELBOURNE VIC 3000</w:t>
            </w:r>
            <w:r w:rsidRPr="00966A5F">
              <w:rPr>
                <w:rFonts w:eastAsia="Calibri" w:cs="Arial"/>
                <w:szCs w:val="24"/>
              </w:rPr>
              <w:br/>
              <w:t>Dr Alison Greenway</w:t>
            </w:r>
            <w:r w:rsidRPr="00966A5F">
              <w:rPr>
                <w:rFonts w:eastAsia="Calibri" w:cs="Arial"/>
                <w:szCs w:val="24"/>
              </w:rPr>
              <w:br/>
              <w:t>(03) 9282 2111</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2B16910D"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32CAA685" w14:textId="77777777" w:rsidTr="00CB4886">
                    <w:tc>
                      <w:tcPr>
                        <w:tcW w:w="5175" w:type="dxa"/>
                        <w:tcBorders>
                          <w:top w:val="nil"/>
                          <w:left w:val="nil"/>
                          <w:bottom w:val="nil"/>
                          <w:right w:val="nil"/>
                        </w:tcBorders>
                        <w:tcMar>
                          <w:top w:w="39" w:type="dxa"/>
                          <w:left w:w="39" w:type="dxa"/>
                          <w:bottom w:w="39" w:type="dxa"/>
                          <w:right w:w="39" w:type="dxa"/>
                        </w:tcMar>
                      </w:tcPr>
                      <w:p w14:paraId="5485F9BD" w14:textId="77777777" w:rsidR="00C9398A" w:rsidRPr="00966A5F" w:rsidRDefault="00C9398A" w:rsidP="00CB4886">
                        <w:pPr>
                          <w:spacing w:afterLines="120" w:after="288"/>
                          <w:rPr>
                            <w:rFonts w:cs="Arial"/>
                            <w:szCs w:val="24"/>
                          </w:rPr>
                        </w:pPr>
                        <w:r w:rsidRPr="00966A5F">
                          <w:rPr>
                            <w:rFonts w:eastAsia="Arial" w:cs="Arial"/>
                            <w:szCs w:val="24"/>
                          </w:rPr>
                          <w:t>0301, 0304, 0601, 0608, 0999,</w:t>
                        </w:r>
                        <w:r>
                          <w:rPr>
                            <w:rFonts w:eastAsia="Arial" w:cs="Arial"/>
                            <w:szCs w:val="24"/>
                          </w:rPr>
                          <w:t xml:space="preserve"> 1001, 1103, 1115, 1117</w:t>
                        </w:r>
                      </w:p>
                    </w:tc>
                  </w:tr>
                </w:tbl>
                <w:p w14:paraId="23631482" w14:textId="77777777" w:rsidR="00C9398A" w:rsidRPr="00966A5F" w:rsidRDefault="00C9398A" w:rsidP="00CB4886">
                  <w:pPr>
                    <w:spacing w:afterLines="120" w:after="288"/>
                    <w:rPr>
                      <w:rFonts w:cs="Arial"/>
                      <w:szCs w:val="24"/>
                    </w:rPr>
                  </w:pPr>
                </w:p>
              </w:tc>
            </w:tr>
          </w:tbl>
          <w:p w14:paraId="1BC760B0"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6E021798"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6950FB3C" w14:textId="77777777" w:rsidR="00C9398A" w:rsidRPr="00966A5F" w:rsidRDefault="00C9398A" w:rsidP="00CB4886">
            <w:pPr>
              <w:spacing w:afterLines="120" w:after="288"/>
              <w:rPr>
                <w:rFonts w:cs="Arial"/>
                <w:b w:val="0"/>
                <w:szCs w:val="24"/>
              </w:rPr>
            </w:pPr>
            <w:r w:rsidRPr="00966A5F">
              <w:rPr>
                <w:rFonts w:eastAsia="Calibri" w:cs="Arial"/>
                <w:b w:val="0"/>
                <w:szCs w:val="24"/>
              </w:rPr>
              <w:lastRenderedPageBreak/>
              <w:t>The Queen Elizabeth Hospital</w:t>
            </w:r>
          </w:p>
        </w:tc>
        <w:tc>
          <w:tcPr>
            <w:tcW w:w="519" w:type="pct"/>
          </w:tcPr>
          <w:p w14:paraId="62C31818"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32244</w:t>
            </w:r>
          </w:p>
        </w:tc>
        <w:tc>
          <w:tcPr>
            <w:tcW w:w="1174" w:type="pct"/>
          </w:tcPr>
          <w:p w14:paraId="71802EC0"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28 Woodville Road</w:t>
            </w:r>
            <w:r w:rsidRPr="00966A5F">
              <w:rPr>
                <w:rFonts w:eastAsia="Calibri" w:cs="Arial"/>
                <w:szCs w:val="24"/>
              </w:rPr>
              <w:br/>
              <w:t>WOODVILLE SOUTH SA 5011</w:t>
            </w:r>
            <w:r w:rsidRPr="00966A5F">
              <w:rPr>
                <w:rFonts w:eastAsia="Calibri" w:cs="Arial"/>
                <w:szCs w:val="24"/>
              </w:rPr>
              <w:br/>
              <w:t>Ms Gwenda Graves</w:t>
            </w:r>
            <w:r w:rsidRPr="00966A5F">
              <w:rPr>
                <w:rFonts w:eastAsia="Calibri" w:cs="Arial"/>
                <w:szCs w:val="24"/>
              </w:rPr>
              <w:br/>
              <w:t>(08) 8222 6870</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2C3286E4"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3DF9B42E" w14:textId="77777777" w:rsidTr="00CB4886">
                    <w:tc>
                      <w:tcPr>
                        <w:tcW w:w="5175" w:type="dxa"/>
                        <w:tcBorders>
                          <w:top w:val="nil"/>
                          <w:left w:val="nil"/>
                          <w:bottom w:val="nil"/>
                          <w:right w:val="nil"/>
                        </w:tcBorders>
                        <w:tcMar>
                          <w:top w:w="39" w:type="dxa"/>
                          <w:left w:w="39" w:type="dxa"/>
                          <w:bottom w:w="39" w:type="dxa"/>
                          <w:right w:w="39" w:type="dxa"/>
                        </w:tcMar>
                      </w:tcPr>
                      <w:p w14:paraId="5D8E7A61" w14:textId="77777777" w:rsidR="00C9398A" w:rsidRPr="00966A5F" w:rsidRDefault="00C9398A" w:rsidP="00CB4886">
                        <w:pPr>
                          <w:spacing w:afterLines="120" w:after="288"/>
                          <w:rPr>
                            <w:rFonts w:cs="Arial"/>
                            <w:szCs w:val="24"/>
                          </w:rPr>
                        </w:pPr>
                        <w:r>
                          <w:rPr>
                            <w:rFonts w:eastAsia="Arial" w:cs="Arial"/>
                            <w:szCs w:val="24"/>
                          </w:rPr>
                          <w:t>1103, 1109, 1199</w:t>
                        </w:r>
                      </w:p>
                    </w:tc>
                  </w:tr>
                </w:tbl>
                <w:p w14:paraId="2F82137E" w14:textId="77777777" w:rsidR="00C9398A" w:rsidRPr="00966A5F" w:rsidRDefault="00C9398A" w:rsidP="00CB4886">
                  <w:pPr>
                    <w:spacing w:afterLines="120" w:after="288"/>
                    <w:rPr>
                      <w:rFonts w:cs="Arial"/>
                      <w:szCs w:val="24"/>
                    </w:rPr>
                  </w:pPr>
                </w:p>
              </w:tc>
            </w:tr>
          </w:tbl>
          <w:p w14:paraId="296DA28F"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77C17D92"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615025A4" w14:textId="77777777" w:rsidR="00C9398A" w:rsidRPr="00966A5F" w:rsidRDefault="00C9398A" w:rsidP="00CB4886">
            <w:pPr>
              <w:spacing w:afterLines="120" w:after="288"/>
              <w:rPr>
                <w:rFonts w:cs="Arial"/>
                <w:b w:val="0"/>
                <w:szCs w:val="24"/>
              </w:rPr>
            </w:pPr>
            <w:r w:rsidRPr="00966A5F">
              <w:rPr>
                <w:rFonts w:eastAsia="Calibri" w:cs="Arial"/>
                <w:b w:val="0"/>
                <w:szCs w:val="24"/>
              </w:rPr>
              <w:t>The St George Hospital Orthopaedic Research Institute</w:t>
            </w:r>
          </w:p>
        </w:tc>
        <w:tc>
          <w:tcPr>
            <w:tcW w:w="519" w:type="pct"/>
          </w:tcPr>
          <w:p w14:paraId="5AC0F57E"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26667</w:t>
            </w:r>
          </w:p>
        </w:tc>
        <w:tc>
          <w:tcPr>
            <w:tcW w:w="1174" w:type="pct"/>
          </w:tcPr>
          <w:p w14:paraId="3796D8B6"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Dept of Orthopaedic Surgery</w:t>
            </w:r>
            <w:r w:rsidRPr="00966A5F">
              <w:rPr>
                <w:rFonts w:eastAsia="Calibri" w:cs="Arial"/>
                <w:szCs w:val="24"/>
              </w:rPr>
              <w:br/>
              <w:t>St George Hospital</w:t>
            </w:r>
            <w:r w:rsidRPr="00966A5F">
              <w:rPr>
                <w:rFonts w:eastAsia="Calibri" w:cs="Arial"/>
                <w:szCs w:val="24"/>
              </w:rPr>
              <w:br/>
              <w:t>KOGARAH NSW 2217</w:t>
            </w:r>
            <w:r w:rsidRPr="00966A5F">
              <w:rPr>
                <w:rFonts w:eastAsia="Calibri" w:cs="Arial"/>
                <w:szCs w:val="24"/>
              </w:rPr>
              <w:br/>
              <w:t>Prof George Murrell</w:t>
            </w:r>
            <w:r w:rsidRPr="00966A5F">
              <w:rPr>
                <w:rFonts w:eastAsia="Calibri" w:cs="Arial"/>
                <w:szCs w:val="24"/>
              </w:rPr>
              <w:br/>
              <w:t>(02) 9113 2827</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7802F13E"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17B6AA25" w14:textId="77777777" w:rsidTr="00CB4886">
                    <w:tc>
                      <w:tcPr>
                        <w:tcW w:w="5175" w:type="dxa"/>
                        <w:tcBorders>
                          <w:top w:val="nil"/>
                          <w:left w:val="nil"/>
                          <w:bottom w:val="nil"/>
                          <w:right w:val="nil"/>
                        </w:tcBorders>
                        <w:tcMar>
                          <w:top w:w="39" w:type="dxa"/>
                          <w:left w:w="39" w:type="dxa"/>
                          <w:bottom w:w="39" w:type="dxa"/>
                          <w:right w:w="39" w:type="dxa"/>
                        </w:tcMar>
                      </w:tcPr>
                      <w:p w14:paraId="31049436" w14:textId="77777777" w:rsidR="00C9398A" w:rsidRPr="00966A5F" w:rsidRDefault="00C9398A" w:rsidP="00CB4886">
                        <w:pPr>
                          <w:spacing w:afterLines="120" w:after="288"/>
                          <w:rPr>
                            <w:rFonts w:cs="Arial"/>
                            <w:szCs w:val="24"/>
                          </w:rPr>
                        </w:pPr>
                        <w:r w:rsidRPr="00966A5F">
                          <w:rPr>
                            <w:rFonts w:eastAsia="Arial" w:cs="Arial"/>
                            <w:szCs w:val="24"/>
                          </w:rPr>
                          <w:t>0601, 0803, 0806, 0906, 0910, 0912, 0999, 1001</w:t>
                        </w:r>
                        <w:r>
                          <w:rPr>
                            <w:rFonts w:eastAsia="Arial" w:cs="Arial"/>
                            <w:szCs w:val="24"/>
                          </w:rPr>
                          <w:t>, 1005, 1006, 1103, 1115, 1117</w:t>
                        </w:r>
                      </w:p>
                    </w:tc>
                  </w:tr>
                </w:tbl>
                <w:p w14:paraId="55AA0EB4" w14:textId="77777777" w:rsidR="00C9398A" w:rsidRPr="00966A5F" w:rsidRDefault="00C9398A" w:rsidP="00CB4886">
                  <w:pPr>
                    <w:spacing w:afterLines="120" w:after="288"/>
                    <w:rPr>
                      <w:rFonts w:cs="Arial"/>
                      <w:szCs w:val="24"/>
                    </w:rPr>
                  </w:pPr>
                </w:p>
              </w:tc>
            </w:tr>
          </w:tbl>
          <w:p w14:paraId="23EDE045"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021FC34E" w14:textId="77777777" w:rsidTr="00CB4886">
        <w:trPr>
          <w:cantSplit/>
          <w:trHeight w:val="5920"/>
        </w:trPr>
        <w:tc>
          <w:tcPr>
            <w:cnfStyle w:val="001000000000" w:firstRow="0" w:lastRow="0" w:firstColumn="1" w:lastColumn="0" w:oddVBand="0" w:evenVBand="0" w:oddHBand="0" w:evenHBand="0" w:firstRowFirstColumn="0" w:firstRowLastColumn="0" w:lastRowFirstColumn="0" w:lastRowLastColumn="0"/>
            <w:tcW w:w="1008" w:type="pct"/>
          </w:tcPr>
          <w:p w14:paraId="54FB4751" w14:textId="77777777" w:rsidR="00C9398A" w:rsidRPr="00966A5F" w:rsidRDefault="00C9398A" w:rsidP="00CB4886">
            <w:pPr>
              <w:spacing w:afterLines="120" w:after="288"/>
              <w:rPr>
                <w:rFonts w:cs="Arial"/>
                <w:b w:val="0"/>
                <w:szCs w:val="24"/>
              </w:rPr>
            </w:pPr>
            <w:r w:rsidRPr="00966A5F">
              <w:rPr>
                <w:rFonts w:eastAsia="Calibri" w:cs="Arial"/>
                <w:b w:val="0"/>
                <w:szCs w:val="24"/>
              </w:rPr>
              <w:t>The University of Adelaide</w:t>
            </w:r>
          </w:p>
        </w:tc>
        <w:tc>
          <w:tcPr>
            <w:tcW w:w="519" w:type="pct"/>
          </w:tcPr>
          <w:p w14:paraId="46EBE33D"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6574</w:t>
            </w:r>
          </w:p>
        </w:tc>
        <w:tc>
          <w:tcPr>
            <w:tcW w:w="1174" w:type="pct"/>
          </w:tcPr>
          <w:p w14:paraId="62797BD1"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North Terrace Campus</w:t>
            </w:r>
            <w:r w:rsidRPr="00966A5F">
              <w:rPr>
                <w:rFonts w:eastAsia="Calibri" w:cs="Arial"/>
                <w:szCs w:val="24"/>
              </w:rPr>
              <w:br/>
              <w:t>Office of the DVC (Research)</w:t>
            </w:r>
            <w:r w:rsidRPr="00966A5F">
              <w:rPr>
                <w:rFonts w:eastAsia="Calibri" w:cs="Arial"/>
                <w:szCs w:val="24"/>
              </w:rPr>
              <w:br/>
              <w:t>ADELAIDE SA 5005</w:t>
            </w:r>
            <w:r w:rsidRPr="00966A5F">
              <w:rPr>
                <w:rFonts w:eastAsia="Calibri" w:cs="Arial"/>
                <w:szCs w:val="24"/>
              </w:rPr>
              <w:br/>
              <w:t>Prof Mike Brooks</w:t>
            </w:r>
            <w:r w:rsidRPr="00966A5F">
              <w:rPr>
                <w:rFonts w:eastAsia="Calibri" w:cs="Arial"/>
                <w:szCs w:val="24"/>
              </w:rPr>
              <w:br/>
              <w:t>(08) 8313 5665</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5EBC6246"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509A0DEC" w14:textId="77777777" w:rsidTr="00CB4886">
                    <w:tc>
                      <w:tcPr>
                        <w:tcW w:w="5175" w:type="dxa"/>
                        <w:tcBorders>
                          <w:top w:val="nil"/>
                          <w:left w:val="nil"/>
                          <w:bottom w:val="nil"/>
                          <w:right w:val="nil"/>
                        </w:tcBorders>
                        <w:tcMar>
                          <w:top w:w="39" w:type="dxa"/>
                          <w:left w:w="39" w:type="dxa"/>
                          <w:bottom w:w="39" w:type="dxa"/>
                          <w:right w:w="39" w:type="dxa"/>
                        </w:tcMar>
                      </w:tcPr>
                      <w:p w14:paraId="698FE6E7" w14:textId="77777777" w:rsidR="00C9398A" w:rsidRPr="00966A5F" w:rsidRDefault="00C9398A" w:rsidP="00CB4886">
                        <w:pPr>
                          <w:spacing w:afterLines="120" w:after="288"/>
                          <w:rPr>
                            <w:rFonts w:cs="Arial"/>
                            <w:szCs w:val="24"/>
                          </w:rPr>
                        </w:pPr>
                        <w:r w:rsidRPr="00966A5F">
                          <w:rPr>
                            <w:rFonts w:eastAsia="Arial" w:cs="Arial"/>
                            <w:szCs w:val="24"/>
                          </w:rPr>
                          <w:t>0101, 0102, 0103, 0104, 0105, 0199, 0201, 0202, 0203, 0204, 0205, 0206, 0299, 0301, 0302, 0303, 0304, 0305, 0306, 0307, 0399, 0401, 0402, 0403, 0404, 0405, 0406, 0499, 0501, 0502, 0503, 0599, 0601, 0602, 0603, 0604, 0605, 0606, 0607, 0608, 0699, 0701, 0702, 0703, 0704, 0705, 0706, 0707, 0799, 0801, 0802, 0803, 0804, 0805, 0806, 0807, 0899, 0901, 0902, 0903, 0904, 0905, 0906, 0907, 0908, 0909, 0910, 0911, 0912, 0913, 0914, 0915, 0999, 1001, 1002, 1003, 1004, 1005, 1006, 1007, 1099, 1101, 1102, 1103, 1104, 1105, 1106, 1107, 1108, 1109, 1110, 1111, 1112, 1113, 1114, 1115, 1116, 1117, 1199, 1201, 1202, 1205, 1301, 1302, 1303, 1399, 1401, 1402, 1403, 1499, 1501, 1502, 1503, 1504, 1505, 1506, 1507, 1601, 1602, 1603, 1604, 1605, 1606, 1607, 1608, 1699, 1701, 1702, 1799, 1801, 1901, 1902, 1904, 2001, 2002, 2003, 2004, 2005, 2099, 2101, 2102, 2103, 2199</w:t>
                        </w:r>
                        <w:r>
                          <w:rPr>
                            <w:rFonts w:eastAsia="Arial" w:cs="Arial"/>
                            <w:szCs w:val="24"/>
                          </w:rPr>
                          <w:t>, 2201, 2202, 2203, 2204, 2299</w:t>
                        </w:r>
                      </w:p>
                    </w:tc>
                  </w:tr>
                </w:tbl>
                <w:p w14:paraId="4115070D" w14:textId="77777777" w:rsidR="00C9398A" w:rsidRPr="00966A5F" w:rsidRDefault="00C9398A" w:rsidP="00CB4886">
                  <w:pPr>
                    <w:spacing w:afterLines="120" w:after="288"/>
                    <w:rPr>
                      <w:rFonts w:cs="Arial"/>
                      <w:szCs w:val="24"/>
                    </w:rPr>
                  </w:pPr>
                </w:p>
              </w:tc>
            </w:tr>
          </w:tbl>
          <w:p w14:paraId="7C130E7D"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2819675C"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17943E69" w14:textId="77777777" w:rsidR="00C9398A" w:rsidRPr="00966A5F" w:rsidRDefault="00C9398A" w:rsidP="00CB4886">
            <w:pPr>
              <w:spacing w:afterLines="120" w:after="288"/>
              <w:rPr>
                <w:rFonts w:cs="Arial"/>
                <w:b w:val="0"/>
                <w:szCs w:val="24"/>
              </w:rPr>
            </w:pPr>
            <w:r w:rsidRPr="00966A5F">
              <w:rPr>
                <w:rFonts w:eastAsia="Calibri" w:cs="Arial"/>
                <w:b w:val="0"/>
                <w:szCs w:val="24"/>
              </w:rPr>
              <w:lastRenderedPageBreak/>
              <w:t>The University of Melbourne</w:t>
            </w:r>
          </w:p>
        </w:tc>
        <w:tc>
          <w:tcPr>
            <w:tcW w:w="519" w:type="pct"/>
          </w:tcPr>
          <w:p w14:paraId="2D2B0908"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6575</w:t>
            </w:r>
          </w:p>
        </w:tc>
        <w:tc>
          <w:tcPr>
            <w:tcW w:w="1174" w:type="pct"/>
          </w:tcPr>
          <w:p w14:paraId="67063BF0"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Research, Innovation &amp; Commercialisation</w:t>
            </w:r>
            <w:r w:rsidRPr="00966A5F">
              <w:rPr>
                <w:rFonts w:eastAsia="Calibri" w:cs="Arial"/>
                <w:szCs w:val="24"/>
              </w:rPr>
              <w:br/>
              <w:t>UNIVERSITY OF MELBOURNE VIC 3010</w:t>
            </w:r>
            <w:r w:rsidRPr="00966A5F">
              <w:rPr>
                <w:rFonts w:eastAsia="Calibri" w:cs="Arial"/>
                <w:szCs w:val="24"/>
              </w:rPr>
              <w:br/>
              <w:t>Mr Doron Ben-Meir</w:t>
            </w:r>
            <w:r w:rsidRPr="00966A5F">
              <w:rPr>
                <w:rFonts w:eastAsia="Calibri" w:cs="Arial"/>
                <w:szCs w:val="24"/>
              </w:rPr>
              <w:br/>
              <w:t>(03) 8344 2025</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3DF1D3FF"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429B60A8" w14:textId="77777777" w:rsidTr="00CB4886">
                    <w:tc>
                      <w:tcPr>
                        <w:tcW w:w="5175" w:type="dxa"/>
                        <w:tcBorders>
                          <w:top w:val="nil"/>
                          <w:left w:val="nil"/>
                          <w:bottom w:val="nil"/>
                          <w:right w:val="nil"/>
                        </w:tcBorders>
                        <w:tcMar>
                          <w:top w:w="39" w:type="dxa"/>
                          <w:left w:w="39" w:type="dxa"/>
                          <w:bottom w:w="39" w:type="dxa"/>
                          <w:right w:w="39" w:type="dxa"/>
                        </w:tcMar>
                      </w:tcPr>
                      <w:p w14:paraId="753663B1" w14:textId="77777777" w:rsidR="00C9398A" w:rsidRPr="00966A5F" w:rsidRDefault="00C9398A" w:rsidP="00CB4886">
                        <w:pPr>
                          <w:spacing w:afterLines="120" w:after="288"/>
                          <w:rPr>
                            <w:rFonts w:cs="Arial"/>
                            <w:szCs w:val="24"/>
                          </w:rPr>
                        </w:pPr>
                        <w:r w:rsidRPr="00966A5F">
                          <w:rPr>
                            <w:rFonts w:eastAsia="Arial" w:cs="Arial"/>
                            <w:szCs w:val="24"/>
                          </w:rPr>
                          <w:t>0101, 0102, 0103, 0104, 0105, 0199, 0201, 0202, 0203, 0204, 0205, 0206, 0299, 0301, 0302, 0303, 0304, 0305, 0306, 0307, 0399, 0401, 0402, 0403, 0404, 0406, 0499, 0501, 0503, 0599, 0601, 0602, 0603, 0604, 0605, 0606, 0607, 0608, 0699, 0701, 0702, 0703, 0704, 0705, 0706, 0707, 0799, 0801, 0802, 0803, 0805, 0806, 0899, 0901, 0903, 0904, 0905, 0906, 0907, 0908, 0909, 0910, 0912, 0913, 0914, 0915, 0999, 1001, 1002, 1003, 1004, 1005, 1006, 1007, 1099, 1101, 1102, 1103, 1105, 1106, 1107, 1108, 1109, 1110, 1112, 1113, 1114, 1115, 1116, 1117, 1199, 1201, 1202, 1203, 1204, 1205, 1299, 1301, 1302, 1303, 1399, 1401, 1402, 1403, 1499, 1501, 1502, 1503, 1504, 1505, 1506, 1507, 1599, 1601, 1602, 1603, 1604, 1605, 1606, 1607, 1608, 1701, 1702, 1799, 1801, 1901, 1902, 1903, 1904, 1905, 2001, 2002, 2003, 2004, 200</w:t>
                        </w:r>
                        <w:r>
                          <w:rPr>
                            <w:rFonts w:eastAsia="Arial" w:cs="Arial"/>
                            <w:szCs w:val="24"/>
                          </w:rPr>
                          <w:t>5, 2101, 2102, 2201, 2202, 2203</w:t>
                        </w:r>
                        <w:r w:rsidRPr="00966A5F">
                          <w:rPr>
                            <w:rFonts w:eastAsia="Arial" w:cs="Arial"/>
                            <w:szCs w:val="24"/>
                          </w:rPr>
                          <w:t xml:space="preserve"> </w:t>
                        </w:r>
                      </w:p>
                    </w:tc>
                  </w:tr>
                </w:tbl>
                <w:p w14:paraId="5DD7E179" w14:textId="77777777" w:rsidR="00C9398A" w:rsidRPr="00966A5F" w:rsidRDefault="00C9398A" w:rsidP="00CB4886">
                  <w:pPr>
                    <w:spacing w:afterLines="120" w:after="288"/>
                    <w:rPr>
                      <w:rFonts w:cs="Arial"/>
                      <w:szCs w:val="24"/>
                    </w:rPr>
                  </w:pPr>
                </w:p>
              </w:tc>
            </w:tr>
          </w:tbl>
          <w:p w14:paraId="015EACD7"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72BA1771"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719EF130" w14:textId="77777777" w:rsidR="00C9398A" w:rsidRPr="00966A5F" w:rsidRDefault="00C9398A" w:rsidP="00CB4886">
            <w:pPr>
              <w:spacing w:afterLines="120" w:after="288"/>
              <w:rPr>
                <w:rFonts w:cs="Arial"/>
                <w:b w:val="0"/>
                <w:szCs w:val="24"/>
              </w:rPr>
            </w:pPr>
            <w:r w:rsidRPr="00966A5F">
              <w:rPr>
                <w:rFonts w:eastAsia="Calibri" w:cs="Arial"/>
                <w:b w:val="0"/>
                <w:szCs w:val="24"/>
              </w:rPr>
              <w:t>The University of New South Wales</w:t>
            </w:r>
          </w:p>
        </w:tc>
        <w:tc>
          <w:tcPr>
            <w:tcW w:w="519" w:type="pct"/>
          </w:tcPr>
          <w:p w14:paraId="7997AFB0"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06578</w:t>
            </w:r>
          </w:p>
        </w:tc>
        <w:tc>
          <w:tcPr>
            <w:tcW w:w="1174" w:type="pct"/>
          </w:tcPr>
          <w:p w14:paraId="4B3BF516"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Campus</w:t>
            </w:r>
            <w:r w:rsidRPr="00966A5F">
              <w:rPr>
                <w:rFonts w:eastAsia="Calibri" w:cs="Arial"/>
                <w:szCs w:val="24"/>
              </w:rPr>
              <w:br/>
              <w:t>SYDNEY NSW 2052</w:t>
            </w:r>
            <w:r w:rsidRPr="00966A5F">
              <w:rPr>
                <w:rFonts w:eastAsia="Calibri" w:cs="Arial"/>
                <w:szCs w:val="24"/>
              </w:rPr>
              <w:br/>
              <w:t>Mr Daniel Owens</w:t>
            </w:r>
            <w:r w:rsidRPr="00966A5F">
              <w:rPr>
                <w:rFonts w:eastAsia="Calibri" w:cs="Arial"/>
                <w:szCs w:val="24"/>
              </w:rPr>
              <w:br/>
              <w:t>(02) 9385 7254</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313B7AF6"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796DA92A" w14:textId="77777777" w:rsidTr="00CB4886">
                    <w:tc>
                      <w:tcPr>
                        <w:tcW w:w="5175" w:type="dxa"/>
                        <w:tcBorders>
                          <w:top w:val="nil"/>
                          <w:left w:val="nil"/>
                          <w:bottom w:val="nil"/>
                          <w:right w:val="nil"/>
                        </w:tcBorders>
                        <w:tcMar>
                          <w:top w:w="39" w:type="dxa"/>
                          <w:left w:w="39" w:type="dxa"/>
                          <w:bottom w:w="39" w:type="dxa"/>
                          <w:right w:w="39" w:type="dxa"/>
                        </w:tcMar>
                      </w:tcPr>
                      <w:p w14:paraId="56363A76" w14:textId="77777777" w:rsidR="00C9398A" w:rsidRPr="00966A5F" w:rsidRDefault="00C9398A" w:rsidP="00CB4886">
                        <w:pPr>
                          <w:spacing w:afterLines="120" w:after="288"/>
                          <w:rPr>
                            <w:rFonts w:cs="Arial"/>
                            <w:szCs w:val="24"/>
                          </w:rPr>
                        </w:pPr>
                        <w:r w:rsidRPr="00966A5F">
                          <w:rPr>
                            <w:rFonts w:eastAsia="Arial" w:cs="Arial"/>
                            <w:szCs w:val="24"/>
                          </w:rPr>
                          <w:t>0101, 0104, 0199, 0201, 0202, 0205, 0299, 0301, 0302, 0304, 0306, 0399, 0401, 0402, 0403, 0404, 0405, 0406, 0499, 0503, 0601, 0603, 0605, 0607, 0608, 0699, 0703, 0704, 0705, 0706, 0799, 0803, 0806, 0899, 0901, 0904, 0905, 0906, 0908, 0910, 0912, 0913, 0914, 0999, 1001, 1005, 1006, 1101, 1103, 1107, 1108</w:t>
                        </w:r>
                        <w:r>
                          <w:rPr>
                            <w:rFonts w:eastAsia="Arial" w:cs="Arial"/>
                            <w:szCs w:val="24"/>
                          </w:rPr>
                          <w:t>, 1109, 1115, 1117, 1199</w:t>
                        </w:r>
                      </w:p>
                    </w:tc>
                  </w:tr>
                </w:tbl>
                <w:p w14:paraId="7EFFAA76" w14:textId="77777777" w:rsidR="00C9398A" w:rsidRPr="00966A5F" w:rsidRDefault="00C9398A" w:rsidP="00CB4886">
                  <w:pPr>
                    <w:spacing w:afterLines="120" w:after="288"/>
                    <w:rPr>
                      <w:rFonts w:cs="Arial"/>
                      <w:szCs w:val="24"/>
                    </w:rPr>
                  </w:pPr>
                </w:p>
              </w:tc>
            </w:tr>
          </w:tbl>
          <w:p w14:paraId="51E90037"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6E6B54C2"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6822459B" w14:textId="77777777" w:rsidR="00C9398A" w:rsidRPr="00966A5F" w:rsidRDefault="00C9398A" w:rsidP="00CB4886">
            <w:pPr>
              <w:spacing w:afterLines="120" w:after="288"/>
              <w:rPr>
                <w:rFonts w:cs="Arial"/>
                <w:b w:val="0"/>
                <w:szCs w:val="24"/>
              </w:rPr>
            </w:pPr>
            <w:r w:rsidRPr="00966A5F">
              <w:rPr>
                <w:rFonts w:eastAsia="Calibri" w:cs="Arial"/>
                <w:b w:val="0"/>
                <w:szCs w:val="24"/>
              </w:rPr>
              <w:t>The University of Newcastle</w:t>
            </w:r>
          </w:p>
        </w:tc>
        <w:tc>
          <w:tcPr>
            <w:tcW w:w="519" w:type="pct"/>
          </w:tcPr>
          <w:p w14:paraId="05D53962"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06576</w:t>
            </w:r>
          </w:p>
        </w:tc>
        <w:tc>
          <w:tcPr>
            <w:tcW w:w="1174" w:type="pct"/>
          </w:tcPr>
          <w:p w14:paraId="6007118F"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University Drive</w:t>
            </w:r>
            <w:r w:rsidRPr="00966A5F">
              <w:rPr>
                <w:rFonts w:eastAsia="Calibri" w:cs="Arial"/>
                <w:szCs w:val="24"/>
              </w:rPr>
              <w:br/>
              <w:t>CALLAGHAN NSW 2308</w:t>
            </w:r>
            <w:r w:rsidRPr="00966A5F">
              <w:rPr>
                <w:rFonts w:eastAsia="Calibri" w:cs="Arial"/>
                <w:szCs w:val="24"/>
              </w:rPr>
              <w:br/>
              <w:t>Prof Kevin Hall</w:t>
            </w:r>
            <w:r w:rsidRPr="00966A5F">
              <w:rPr>
                <w:rFonts w:eastAsia="Calibri" w:cs="Arial"/>
                <w:szCs w:val="24"/>
              </w:rPr>
              <w:br/>
              <w:t>(02) 4921 5441</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0CA5D1ED"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592B3C17" w14:textId="77777777" w:rsidTr="00CB4886">
                    <w:tc>
                      <w:tcPr>
                        <w:tcW w:w="5175" w:type="dxa"/>
                        <w:tcBorders>
                          <w:top w:val="nil"/>
                          <w:left w:val="nil"/>
                          <w:bottom w:val="nil"/>
                          <w:right w:val="nil"/>
                        </w:tcBorders>
                        <w:tcMar>
                          <w:top w:w="39" w:type="dxa"/>
                          <w:left w:w="39" w:type="dxa"/>
                          <w:bottom w:w="39" w:type="dxa"/>
                          <w:right w:w="39" w:type="dxa"/>
                        </w:tcMar>
                      </w:tcPr>
                      <w:p w14:paraId="0A397431" w14:textId="77777777" w:rsidR="00C9398A" w:rsidRPr="00966A5F" w:rsidRDefault="00C9398A" w:rsidP="00CB4886">
                        <w:pPr>
                          <w:spacing w:afterLines="120" w:after="288"/>
                          <w:rPr>
                            <w:rFonts w:cs="Arial"/>
                            <w:szCs w:val="24"/>
                          </w:rPr>
                        </w:pPr>
                        <w:r w:rsidRPr="00966A5F">
                          <w:rPr>
                            <w:rFonts w:eastAsia="Arial" w:cs="Arial"/>
                            <w:szCs w:val="24"/>
                          </w:rPr>
                          <w:t>0101, 0104, 0201, 0202, 0301, 0302, 0304, 0306, 0401, 0402, 0403, 0404, 0406, 0503, 0601, 0603, 0605, 0607, 0608, 0706, 0803, 0806, 0904, 0905, 0906, 0908, 0910, 0912, 0913, 0914, 1001, 1005, 1006, 1101, 1103</w:t>
                        </w:r>
                        <w:r>
                          <w:rPr>
                            <w:rFonts w:eastAsia="Arial" w:cs="Arial"/>
                            <w:szCs w:val="24"/>
                          </w:rPr>
                          <w:t>, 1107, 1108, 1109, 1115, 1117</w:t>
                        </w:r>
                      </w:p>
                    </w:tc>
                  </w:tr>
                </w:tbl>
                <w:p w14:paraId="6AAD1259" w14:textId="77777777" w:rsidR="00C9398A" w:rsidRPr="00966A5F" w:rsidRDefault="00C9398A" w:rsidP="00CB4886">
                  <w:pPr>
                    <w:spacing w:afterLines="120" w:after="288"/>
                    <w:rPr>
                      <w:rFonts w:cs="Arial"/>
                      <w:szCs w:val="24"/>
                    </w:rPr>
                  </w:pPr>
                </w:p>
              </w:tc>
            </w:tr>
          </w:tbl>
          <w:p w14:paraId="507332A9"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08A1DE36"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269F8EBD" w14:textId="77777777" w:rsidR="00C9398A" w:rsidRPr="00966A5F" w:rsidRDefault="00C9398A" w:rsidP="00CB4886">
            <w:pPr>
              <w:spacing w:afterLines="120" w:after="288"/>
              <w:rPr>
                <w:rFonts w:cs="Arial"/>
                <w:b w:val="0"/>
                <w:szCs w:val="24"/>
              </w:rPr>
            </w:pPr>
            <w:r w:rsidRPr="00966A5F">
              <w:rPr>
                <w:rFonts w:eastAsia="Calibri" w:cs="Arial"/>
                <w:b w:val="0"/>
                <w:szCs w:val="24"/>
              </w:rPr>
              <w:lastRenderedPageBreak/>
              <w:t>The University of Queensland</w:t>
            </w:r>
          </w:p>
        </w:tc>
        <w:tc>
          <w:tcPr>
            <w:tcW w:w="519" w:type="pct"/>
          </w:tcPr>
          <w:p w14:paraId="5233B0A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6580</w:t>
            </w:r>
          </w:p>
        </w:tc>
        <w:tc>
          <w:tcPr>
            <w:tcW w:w="1174" w:type="pct"/>
          </w:tcPr>
          <w:p w14:paraId="240D58F4"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Research Partnerships Office</w:t>
            </w:r>
            <w:r w:rsidRPr="00966A5F">
              <w:rPr>
                <w:rFonts w:eastAsia="Calibri" w:cs="Arial"/>
                <w:szCs w:val="24"/>
              </w:rPr>
              <w:br/>
              <w:t>Level 3</w:t>
            </w:r>
            <w:r w:rsidRPr="00966A5F">
              <w:rPr>
                <w:rFonts w:eastAsia="Calibri" w:cs="Arial"/>
                <w:szCs w:val="24"/>
              </w:rPr>
              <w:br/>
              <w:t>Brian Wilson Chancellery</w:t>
            </w:r>
            <w:r w:rsidRPr="00966A5F">
              <w:rPr>
                <w:rFonts w:eastAsia="Calibri" w:cs="Arial"/>
                <w:szCs w:val="24"/>
              </w:rPr>
              <w:br/>
              <w:t>ST LUCIA QLD 4072</w:t>
            </w:r>
            <w:r w:rsidRPr="00966A5F">
              <w:rPr>
                <w:rFonts w:eastAsia="Calibri" w:cs="Arial"/>
                <w:szCs w:val="24"/>
              </w:rPr>
              <w:br/>
              <w:t>Mr Ian Harris</w:t>
            </w:r>
            <w:r w:rsidRPr="00966A5F">
              <w:rPr>
                <w:rFonts w:eastAsia="Calibri" w:cs="Arial"/>
                <w:szCs w:val="24"/>
              </w:rPr>
              <w:br/>
              <w:t>(07) 3365 3559</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5E0AD1C5"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1FB177D8" w14:textId="77777777" w:rsidTr="00CB4886">
                    <w:tc>
                      <w:tcPr>
                        <w:tcW w:w="5175" w:type="dxa"/>
                        <w:tcBorders>
                          <w:top w:val="nil"/>
                          <w:left w:val="nil"/>
                          <w:bottom w:val="nil"/>
                          <w:right w:val="nil"/>
                        </w:tcBorders>
                        <w:tcMar>
                          <w:top w:w="39" w:type="dxa"/>
                          <w:left w:w="39" w:type="dxa"/>
                          <w:bottom w:w="39" w:type="dxa"/>
                          <w:right w:w="39" w:type="dxa"/>
                        </w:tcMar>
                      </w:tcPr>
                      <w:p w14:paraId="2F1A5166" w14:textId="77777777" w:rsidR="00C9398A" w:rsidRPr="00966A5F" w:rsidRDefault="00C9398A" w:rsidP="00CB4886">
                        <w:pPr>
                          <w:spacing w:afterLines="120" w:after="288"/>
                          <w:rPr>
                            <w:rFonts w:cs="Arial"/>
                            <w:szCs w:val="24"/>
                          </w:rPr>
                        </w:pPr>
                        <w:r w:rsidRPr="00966A5F">
                          <w:rPr>
                            <w:rFonts w:eastAsia="Arial" w:cs="Arial"/>
                            <w:szCs w:val="24"/>
                          </w:rPr>
                          <w:t>0101, 0102, 0104, 0105, 0201, 0204, 0205, 0206, 0301, 0302, 0303, 0304, 0305, 0306, 0307, 0399, 0402, 0403, 0404, 0406, 0501, 0502, 0503, 0601, 0602, 0603, 0604, 0605, 0606, 0607, 0608, 0702, 0703, 0704, 0705, 0706, 0707, 0799, 0801, 0803, 0806, 0901, 0903, 0904, 0905, 0906, 0907, 0908, 0910, 0912, 0913, 0914, 0999, 1001, 1002, 1003, 1005, 1006, 1007, 1101, 1102, 1103, 1105, 1106, 1107, 1108, 1109, 1110, 1111, 1112, 1114, 1115, 1117, 1201, 1205, 1301, 1302, 1303, 1401, 1402, 1403, 1501, 1502, 1503, 1505, 1506, 1601, 1604, 1606, 1607, 1608, 1701, 1801, 1901, 1902, 1904, 2001, 2002, 2004, 2005, 2101</w:t>
                        </w:r>
                        <w:r>
                          <w:rPr>
                            <w:rFonts w:eastAsia="Arial" w:cs="Arial"/>
                            <w:szCs w:val="24"/>
                          </w:rPr>
                          <w:t>, 2103, 2201, 2202, 2203, 2204</w:t>
                        </w:r>
                      </w:p>
                    </w:tc>
                  </w:tr>
                </w:tbl>
                <w:p w14:paraId="764F5F60" w14:textId="77777777" w:rsidR="00C9398A" w:rsidRPr="00966A5F" w:rsidRDefault="00C9398A" w:rsidP="00CB4886">
                  <w:pPr>
                    <w:spacing w:afterLines="120" w:after="288"/>
                    <w:rPr>
                      <w:rFonts w:cs="Arial"/>
                      <w:szCs w:val="24"/>
                    </w:rPr>
                  </w:pPr>
                </w:p>
              </w:tc>
            </w:tr>
          </w:tbl>
          <w:p w14:paraId="601E61FC"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2381BE2C"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44D6730B" w14:textId="77777777" w:rsidR="00C9398A" w:rsidRPr="00966A5F" w:rsidRDefault="00C9398A" w:rsidP="00CB4886">
            <w:pPr>
              <w:spacing w:afterLines="120" w:after="288"/>
              <w:rPr>
                <w:rFonts w:cs="Arial"/>
                <w:b w:val="0"/>
                <w:szCs w:val="24"/>
              </w:rPr>
            </w:pPr>
            <w:r w:rsidRPr="00966A5F">
              <w:rPr>
                <w:rFonts w:eastAsia="Calibri" w:cs="Arial"/>
                <w:b w:val="0"/>
                <w:szCs w:val="24"/>
              </w:rPr>
              <w:t>The University of Southern Queensland</w:t>
            </w:r>
          </w:p>
        </w:tc>
        <w:tc>
          <w:tcPr>
            <w:tcW w:w="519" w:type="pct"/>
          </w:tcPr>
          <w:p w14:paraId="72083406"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27581</w:t>
            </w:r>
          </w:p>
        </w:tc>
        <w:tc>
          <w:tcPr>
            <w:tcW w:w="1174" w:type="pct"/>
          </w:tcPr>
          <w:p w14:paraId="3FC0D1E0"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Office of Research, USQ</w:t>
            </w:r>
            <w:r w:rsidRPr="00966A5F">
              <w:rPr>
                <w:rFonts w:eastAsia="Calibri" w:cs="Arial"/>
                <w:szCs w:val="24"/>
              </w:rPr>
              <w:br/>
              <w:t>West Street</w:t>
            </w:r>
            <w:r w:rsidRPr="00966A5F">
              <w:rPr>
                <w:rFonts w:eastAsia="Calibri" w:cs="Arial"/>
                <w:szCs w:val="24"/>
              </w:rPr>
              <w:br/>
              <w:t>TOOWOOMBA QLD 4350</w:t>
            </w:r>
            <w:r w:rsidRPr="00966A5F">
              <w:rPr>
                <w:rFonts w:eastAsia="Calibri" w:cs="Arial"/>
                <w:szCs w:val="24"/>
              </w:rPr>
              <w:br/>
              <w:t>Mrs Melissa McKain</w:t>
            </w:r>
            <w:r w:rsidRPr="00966A5F">
              <w:rPr>
                <w:rFonts w:eastAsia="Calibri" w:cs="Arial"/>
                <w:szCs w:val="24"/>
              </w:rPr>
              <w:br/>
              <w:t>(07) 4631 2866</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058767D0"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36400AC2" w14:textId="77777777" w:rsidTr="00CB4886">
                    <w:tc>
                      <w:tcPr>
                        <w:tcW w:w="5175" w:type="dxa"/>
                        <w:tcBorders>
                          <w:top w:val="nil"/>
                          <w:left w:val="nil"/>
                          <w:bottom w:val="nil"/>
                          <w:right w:val="nil"/>
                        </w:tcBorders>
                        <w:tcMar>
                          <w:top w:w="39" w:type="dxa"/>
                          <w:left w:w="39" w:type="dxa"/>
                          <w:bottom w:w="39" w:type="dxa"/>
                          <w:right w:w="39" w:type="dxa"/>
                        </w:tcMar>
                      </w:tcPr>
                      <w:p w14:paraId="6340566A" w14:textId="77777777" w:rsidR="00C9398A" w:rsidRPr="00966A5F" w:rsidRDefault="00C9398A" w:rsidP="00CB4886">
                        <w:pPr>
                          <w:spacing w:afterLines="120" w:after="288"/>
                          <w:rPr>
                            <w:rFonts w:cs="Arial"/>
                            <w:szCs w:val="24"/>
                          </w:rPr>
                        </w:pPr>
                        <w:r w:rsidRPr="00966A5F">
                          <w:rPr>
                            <w:rFonts w:eastAsia="Arial" w:cs="Arial"/>
                            <w:szCs w:val="24"/>
                          </w:rPr>
                          <w:t>0103, 0201, 0301, 0502, 0503, 0601, 0603, 0605, 0703, 0706, 0806, 0904, 0905, 0906, 0908, 0910, 0912, 0913, 1001, 1005, 1107, 1115, 1117, 1301, 1302, 1303</w:t>
                        </w:r>
                        <w:r>
                          <w:rPr>
                            <w:rFonts w:eastAsia="Arial" w:cs="Arial"/>
                            <w:szCs w:val="24"/>
                          </w:rPr>
                          <w:t>, 1402, 1502, 1801, 1904, 2103</w:t>
                        </w:r>
                      </w:p>
                    </w:tc>
                  </w:tr>
                </w:tbl>
                <w:p w14:paraId="51E97DAE" w14:textId="77777777" w:rsidR="00C9398A" w:rsidRPr="00966A5F" w:rsidRDefault="00C9398A" w:rsidP="00CB4886">
                  <w:pPr>
                    <w:spacing w:afterLines="120" w:after="288"/>
                    <w:rPr>
                      <w:rFonts w:cs="Arial"/>
                      <w:szCs w:val="24"/>
                    </w:rPr>
                  </w:pPr>
                </w:p>
              </w:tc>
            </w:tr>
          </w:tbl>
          <w:p w14:paraId="36A643BF"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5E35F26C"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436951E9" w14:textId="77777777" w:rsidR="00C9398A" w:rsidRPr="00966A5F" w:rsidRDefault="00C9398A" w:rsidP="00CB4886">
            <w:pPr>
              <w:spacing w:afterLines="120" w:after="288"/>
              <w:rPr>
                <w:rFonts w:cs="Arial"/>
                <w:b w:val="0"/>
                <w:szCs w:val="24"/>
              </w:rPr>
            </w:pPr>
            <w:r w:rsidRPr="00966A5F">
              <w:rPr>
                <w:rFonts w:eastAsia="Calibri" w:cs="Arial"/>
                <w:b w:val="0"/>
                <w:szCs w:val="24"/>
              </w:rPr>
              <w:lastRenderedPageBreak/>
              <w:t>The University of Sydney</w:t>
            </w:r>
          </w:p>
        </w:tc>
        <w:tc>
          <w:tcPr>
            <w:tcW w:w="519" w:type="pct"/>
          </w:tcPr>
          <w:p w14:paraId="3A782CC4"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6581</w:t>
            </w:r>
          </w:p>
        </w:tc>
        <w:tc>
          <w:tcPr>
            <w:tcW w:w="1174" w:type="pct"/>
          </w:tcPr>
          <w:p w14:paraId="2F5A1BDE"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Research Portfolio</w:t>
            </w:r>
            <w:r w:rsidRPr="00966A5F">
              <w:rPr>
                <w:rFonts w:eastAsia="Calibri" w:cs="Arial"/>
                <w:szCs w:val="24"/>
              </w:rPr>
              <w:br/>
              <w:t>Level 6, Jane Foss Russell Building, G02</w:t>
            </w:r>
            <w:r w:rsidRPr="00966A5F">
              <w:rPr>
                <w:rFonts w:eastAsia="Calibri" w:cs="Arial"/>
                <w:szCs w:val="24"/>
              </w:rPr>
              <w:br/>
              <w:t>Darlington Campus</w:t>
            </w:r>
            <w:r w:rsidRPr="00966A5F">
              <w:rPr>
                <w:rFonts w:eastAsia="Calibri" w:cs="Arial"/>
                <w:szCs w:val="24"/>
              </w:rPr>
              <w:br/>
              <w:t>SYDNEY NSW 2006</w:t>
            </w:r>
            <w:r w:rsidRPr="00966A5F">
              <w:rPr>
                <w:rFonts w:eastAsia="Calibri" w:cs="Arial"/>
                <w:szCs w:val="24"/>
              </w:rPr>
              <w:br/>
              <w:t>Dr Andrew Tindell</w:t>
            </w:r>
            <w:r w:rsidRPr="00966A5F">
              <w:rPr>
                <w:rFonts w:eastAsia="Calibri" w:cs="Arial"/>
                <w:szCs w:val="24"/>
              </w:rPr>
              <w:br/>
              <w:t>(02) 8627 8181</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10165DB3"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2A9B5640" w14:textId="77777777" w:rsidTr="00CB4886">
                    <w:tc>
                      <w:tcPr>
                        <w:tcW w:w="5175" w:type="dxa"/>
                        <w:tcBorders>
                          <w:top w:val="nil"/>
                          <w:left w:val="nil"/>
                          <w:bottom w:val="nil"/>
                          <w:right w:val="nil"/>
                        </w:tcBorders>
                        <w:tcMar>
                          <w:top w:w="39" w:type="dxa"/>
                          <w:left w:w="39" w:type="dxa"/>
                          <w:bottom w:w="39" w:type="dxa"/>
                          <w:right w:w="39" w:type="dxa"/>
                        </w:tcMar>
                      </w:tcPr>
                      <w:p w14:paraId="2EEBE41F" w14:textId="77777777" w:rsidR="00C9398A" w:rsidRPr="00966A5F" w:rsidRDefault="00C9398A" w:rsidP="00CB4886">
                        <w:pPr>
                          <w:spacing w:afterLines="120" w:after="288"/>
                          <w:rPr>
                            <w:rFonts w:cs="Arial"/>
                            <w:szCs w:val="24"/>
                          </w:rPr>
                        </w:pPr>
                        <w:r w:rsidRPr="00966A5F">
                          <w:rPr>
                            <w:rFonts w:eastAsia="Arial" w:cs="Arial"/>
                            <w:szCs w:val="24"/>
                          </w:rPr>
                          <w:t>0101, 0102, 0103, 0104, 0105, 0199, 0201, 0202, 0203, 0204, 0205, 0206, 0299, 0301, 0302, 0303, 0304, 0305, 0306, 0307, 0399, 0401, 0402, 0403, 0404, 0405, 0406, 0499, 0501, 0502, 0503, 0599, 0601, 0602, 0603, 0604, 0605, 0606, 0607, 0608, 0699, 0701, 0702, 0703, 0704, 0705, 0706, 0707, 0799, 0801, 0802, 0803, 0804, 0805, 0806, 0807, 0899, 0901, 0902, 0903, 0904, 0905, 0906, 0907, 0908, 0909, 0910, 0911, 0912, 0913, 0914, 0915, 0999, 1001, 1002, 1003, 1004, 1005, 1006, 1007, 1099, 1101, 1102, 1103, 1104, 1105, 1106, 1107, 1108, 1109, 1110, 1111, 1112, 1113, 1114, 1115, 1116, 1117, 1199, 1201, 1202, 1203, 1204, 1205, 1299, 1301, 1302, 1303, 1399, 1401, 1402, 1403, 1499, 1501, 1502, 1503, 1504, 1505, 1506, 1507, 1599, 1601, 1602, 1603, 1604, 1605, 1606, 1607, 1608, 1699, 1701, 1702, 1799, 1801, 1899, 1901, 1902, 1903, 1904, 1905, 1999, 2001, 2002, 2003, 2004, 2005, 2099, 2101, 2102, 2103, 2199, 2201, 22</w:t>
                        </w:r>
                        <w:r>
                          <w:rPr>
                            <w:rFonts w:eastAsia="Arial" w:cs="Arial"/>
                            <w:szCs w:val="24"/>
                          </w:rPr>
                          <w:t>02, 2203, 2204, 2299</w:t>
                        </w:r>
                      </w:p>
                    </w:tc>
                  </w:tr>
                </w:tbl>
                <w:p w14:paraId="244898B0" w14:textId="77777777" w:rsidR="00C9398A" w:rsidRPr="00966A5F" w:rsidRDefault="00C9398A" w:rsidP="00CB4886">
                  <w:pPr>
                    <w:spacing w:afterLines="120" w:after="288"/>
                    <w:rPr>
                      <w:rFonts w:cs="Arial"/>
                      <w:szCs w:val="24"/>
                    </w:rPr>
                  </w:pPr>
                </w:p>
              </w:tc>
            </w:tr>
          </w:tbl>
          <w:p w14:paraId="451553A0"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44787916"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56A1F625" w14:textId="77777777" w:rsidR="00C9398A" w:rsidRPr="00966A5F" w:rsidRDefault="00C9398A" w:rsidP="00CB4886">
            <w:pPr>
              <w:spacing w:afterLines="120" w:after="288"/>
              <w:rPr>
                <w:rFonts w:cs="Arial"/>
                <w:b w:val="0"/>
                <w:szCs w:val="24"/>
              </w:rPr>
            </w:pPr>
            <w:r w:rsidRPr="00966A5F">
              <w:rPr>
                <w:rFonts w:eastAsia="Calibri" w:cs="Arial"/>
                <w:b w:val="0"/>
                <w:szCs w:val="24"/>
              </w:rPr>
              <w:lastRenderedPageBreak/>
              <w:t>The University of Tasmania</w:t>
            </w:r>
          </w:p>
        </w:tc>
        <w:tc>
          <w:tcPr>
            <w:tcW w:w="519" w:type="pct"/>
          </w:tcPr>
          <w:p w14:paraId="1E6CCC46"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6582</w:t>
            </w:r>
          </w:p>
        </w:tc>
        <w:tc>
          <w:tcPr>
            <w:tcW w:w="1174" w:type="pct"/>
          </w:tcPr>
          <w:p w14:paraId="4EE5634F"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Private Bag 1</w:t>
            </w:r>
            <w:r w:rsidRPr="00966A5F">
              <w:rPr>
                <w:rFonts w:eastAsia="Calibri" w:cs="Arial"/>
                <w:szCs w:val="24"/>
              </w:rPr>
              <w:br/>
              <w:t>HOBART TAS 7001</w:t>
            </w:r>
            <w:r w:rsidRPr="00966A5F">
              <w:rPr>
                <w:rFonts w:eastAsia="Calibri" w:cs="Arial"/>
                <w:szCs w:val="24"/>
              </w:rPr>
              <w:br/>
              <w:t>Mr Nigel Blundell</w:t>
            </w:r>
            <w:r w:rsidRPr="00966A5F">
              <w:rPr>
                <w:rFonts w:eastAsia="Calibri" w:cs="Arial"/>
                <w:szCs w:val="24"/>
              </w:rPr>
              <w:br/>
              <w:t>(03) 6226 7186</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5A54FB6F"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46FAE457" w14:textId="77777777" w:rsidTr="00CB4886">
                    <w:tc>
                      <w:tcPr>
                        <w:tcW w:w="5175" w:type="dxa"/>
                        <w:tcBorders>
                          <w:top w:val="nil"/>
                          <w:left w:val="nil"/>
                          <w:bottom w:val="nil"/>
                          <w:right w:val="nil"/>
                        </w:tcBorders>
                        <w:tcMar>
                          <w:top w:w="39" w:type="dxa"/>
                          <w:left w:w="39" w:type="dxa"/>
                          <w:bottom w:w="39" w:type="dxa"/>
                          <w:right w:w="39" w:type="dxa"/>
                        </w:tcMar>
                      </w:tcPr>
                      <w:p w14:paraId="511FAB49" w14:textId="77777777" w:rsidR="00C9398A" w:rsidRPr="00966A5F" w:rsidRDefault="00C9398A" w:rsidP="00CB4886">
                        <w:pPr>
                          <w:spacing w:afterLines="120" w:after="288"/>
                          <w:rPr>
                            <w:rFonts w:cs="Arial"/>
                            <w:szCs w:val="24"/>
                          </w:rPr>
                        </w:pPr>
                        <w:r w:rsidRPr="00966A5F">
                          <w:rPr>
                            <w:rFonts w:eastAsia="Arial" w:cs="Arial"/>
                            <w:szCs w:val="24"/>
                          </w:rPr>
                          <w:t>0101, 0102, 0103, 0104, 0105, 0199, 0201, 0202, 0203, 0204, 0205, 0206, 0299, 0301, 0302, 0303, 0304, 0305, 0306, 0307, 0399, 0401, 0402, 0403, 0404, 0405, 0406, 0499, 0501, 0502, 0503, 0599, 0601, 0602, 0603, 0604, 0605, 0606, 0607, 0608, 0699, 0701, 0702, 0703, 0704, 0705, 0706, 0707, 0799, 0801, 0802, 0803, 0804, 0805, 0806, 0807, 0899, 0901, 0902, 0903, 0904, 0905, 0906, 0907, 0908, 0909, 0910, 0911, 0912, 0913, 0914, 0915, 0999, 1001, 1002, 1005, 1006, 1007, 1099, 1101, 1102, 1103, 1104, 1105, 1106, 1107, 1108, 1109, 1110, 1111, 1112, 1113, 1114, 1115, 1116, 1117, 1199, 1201, 1202, 1203, 1204, 1205, 1299, 1301, 1302, 1303, 1399, 1401, 1402, 1403, 1499, 1501, 1502, 1503, 1504, 1505, 1506, 1507, 1599, 1601, 1602, 1603, 1604, 1605, 1606, 1607, 1608, 1699, 1701, 1702, 1799, 1801, 1899, 1901, 1902, 1903, 1904, 1905, 1999, 2001, 2002, 2003, 2004, 2005, 2099, 2101, 2102, 2103, 2199, 2201, 2</w:t>
                        </w:r>
                        <w:r>
                          <w:rPr>
                            <w:rFonts w:eastAsia="Arial" w:cs="Arial"/>
                            <w:szCs w:val="24"/>
                          </w:rPr>
                          <w:t>202, 2203, 2204, 2299</w:t>
                        </w:r>
                        <w:r w:rsidRPr="00966A5F">
                          <w:rPr>
                            <w:rFonts w:eastAsia="Arial" w:cs="Arial"/>
                            <w:szCs w:val="24"/>
                          </w:rPr>
                          <w:t xml:space="preserve"> </w:t>
                        </w:r>
                      </w:p>
                    </w:tc>
                  </w:tr>
                </w:tbl>
                <w:p w14:paraId="2216A8C3" w14:textId="77777777" w:rsidR="00C9398A" w:rsidRPr="00966A5F" w:rsidRDefault="00C9398A" w:rsidP="00CB4886">
                  <w:pPr>
                    <w:spacing w:afterLines="120" w:after="288"/>
                    <w:rPr>
                      <w:rFonts w:cs="Arial"/>
                      <w:szCs w:val="24"/>
                    </w:rPr>
                  </w:pPr>
                </w:p>
              </w:tc>
            </w:tr>
          </w:tbl>
          <w:p w14:paraId="093EACD1"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05B6D6FC"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5CCA0C72" w14:textId="77777777" w:rsidR="00C9398A" w:rsidRPr="00966A5F" w:rsidRDefault="00C9398A" w:rsidP="00CB4886">
            <w:pPr>
              <w:spacing w:afterLines="120" w:after="288"/>
              <w:rPr>
                <w:rFonts w:cs="Arial"/>
                <w:b w:val="0"/>
                <w:szCs w:val="24"/>
              </w:rPr>
            </w:pPr>
            <w:r w:rsidRPr="00966A5F">
              <w:rPr>
                <w:rFonts w:eastAsia="Calibri" w:cs="Arial"/>
                <w:b w:val="0"/>
                <w:szCs w:val="24"/>
              </w:rPr>
              <w:t>The University of Western Australia</w:t>
            </w:r>
          </w:p>
        </w:tc>
        <w:tc>
          <w:tcPr>
            <w:tcW w:w="519" w:type="pct"/>
          </w:tcPr>
          <w:p w14:paraId="4E4C47E1"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6583</w:t>
            </w:r>
          </w:p>
        </w:tc>
        <w:tc>
          <w:tcPr>
            <w:tcW w:w="1174" w:type="pct"/>
          </w:tcPr>
          <w:p w14:paraId="5F6E741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M459</w:t>
            </w:r>
            <w:r w:rsidRPr="00966A5F">
              <w:rPr>
                <w:rFonts w:eastAsia="Calibri" w:cs="Arial"/>
                <w:szCs w:val="24"/>
              </w:rPr>
              <w:br/>
              <w:t>35 Stirling Highway</w:t>
            </w:r>
            <w:r w:rsidRPr="00966A5F">
              <w:rPr>
                <w:rFonts w:eastAsia="Calibri" w:cs="Arial"/>
                <w:szCs w:val="24"/>
              </w:rPr>
              <w:br/>
              <w:t>CRAWLEY WA 6009</w:t>
            </w:r>
            <w:r w:rsidRPr="00966A5F">
              <w:rPr>
                <w:rFonts w:eastAsia="Calibri" w:cs="Arial"/>
                <w:szCs w:val="24"/>
              </w:rPr>
              <w:br/>
              <w:t>Dr Campbell Thomson</w:t>
            </w:r>
            <w:r w:rsidRPr="00966A5F">
              <w:rPr>
                <w:rFonts w:eastAsia="Calibri" w:cs="Arial"/>
                <w:szCs w:val="24"/>
              </w:rPr>
              <w:br/>
              <w:t>(08) 6488 3027</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4E75998A"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769E62BE" w14:textId="77777777" w:rsidTr="00CB4886">
                    <w:tc>
                      <w:tcPr>
                        <w:tcW w:w="5175" w:type="dxa"/>
                        <w:tcBorders>
                          <w:top w:val="nil"/>
                          <w:left w:val="nil"/>
                          <w:bottom w:val="nil"/>
                          <w:right w:val="nil"/>
                        </w:tcBorders>
                        <w:tcMar>
                          <w:top w:w="39" w:type="dxa"/>
                          <w:left w:w="39" w:type="dxa"/>
                          <w:bottom w:w="39" w:type="dxa"/>
                          <w:right w:w="39" w:type="dxa"/>
                        </w:tcMar>
                      </w:tcPr>
                      <w:p w14:paraId="2B6902D5" w14:textId="77777777" w:rsidR="00C9398A" w:rsidRPr="00966A5F" w:rsidRDefault="00C9398A" w:rsidP="00CB4886">
                        <w:pPr>
                          <w:spacing w:afterLines="120" w:after="288"/>
                          <w:rPr>
                            <w:rFonts w:cs="Arial"/>
                            <w:szCs w:val="24"/>
                          </w:rPr>
                        </w:pPr>
                        <w:r w:rsidRPr="00966A5F">
                          <w:rPr>
                            <w:rFonts w:eastAsia="Arial" w:cs="Arial"/>
                            <w:szCs w:val="24"/>
                          </w:rPr>
                          <w:t>0101, 0102, 0105, 0201, 0203, 0205, 0206, 0302, 0304, 0306, 0402, 0403, 0404, 0405, 0406, 0501, 0502, 0503, 0601, 0602, 0603, 0604, 0607, 0608, 0701, 0703, 0801, 0802, 0905, 0906, 0907, 0912, 0913, 1102, 1103, 1105, 1106, 1107, 1108, 1109, 1112, 1113, 1114, 1115, 1116, 1117, 1201, 1302, 1303, 1402, 1501, 1502, 1503, 1505, 1601, 1604, 1606, 1608, 1701, 1801, 1901, 1904, 2002</w:t>
                        </w:r>
                        <w:r>
                          <w:rPr>
                            <w:rFonts w:eastAsia="Arial" w:cs="Arial"/>
                            <w:szCs w:val="24"/>
                          </w:rPr>
                          <w:t>, 2004, 2005, 2101, 2103, 2203</w:t>
                        </w:r>
                      </w:p>
                    </w:tc>
                  </w:tr>
                </w:tbl>
                <w:p w14:paraId="353F0A29" w14:textId="77777777" w:rsidR="00C9398A" w:rsidRPr="00966A5F" w:rsidRDefault="00C9398A" w:rsidP="00CB4886">
                  <w:pPr>
                    <w:spacing w:afterLines="120" w:after="288"/>
                    <w:rPr>
                      <w:rFonts w:cs="Arial"/>
                      <w:szCs w:val="24"/>
                    </w:rPr>
                  </w:pPr>
                </w:p>
              </w:tc>
            </w:tr>
          </w:tbl>
          <w:p w14:paraId="10902A63"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0EFEC411"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52622BCE" w14:textId="77777777" w:rsidR="00C9398A" w:rsidRPr="00966A5F" w:rsidRDefault="00C9398A" w:rsidP="00CB4886">
            <w:pPr>
              <w:spacing w:afterLines="120" w:after="288"/>
              <w:rPr>
                <w:rFonts w:cs="Arial"/>
                <w:b w:val="0"/>
                <w:szCs w:val="24"/>
              </w:rPr>
            </w:pPr>
            <w:r w:rsidRPr="00966A5F">
              <w:rPr>
                <w:rFonts w:eastAsia="Calibri" w:cs="Arial"/>
                <w:b w:val="0"/>
                <w:szCs w:val="24"/>
              </w:rPr>
              <w:t>Tiller Design Pty Ltd</w:t>
            </w:r>
          </w:p>
        </w:tc>
        <w:tc>
          <w:tcPr>
            <w:tcW w:w="519" w:type="pct"/>
          </w:tcPr>
          <w:p w14:paraId="1B3768C3"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98276</w:t>
            </w:r>
          </w:p>
        </w:tc>
        <w:tc>
          <w:tcPr>
            <w:tcW w:w="1174" w:type="pct"/>
          </w:tcPr>
          <w:p w14:paraId="37BABC09"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1536</w:t>
            </w:r>
            <w:r w:rsidRPr="00966A5F">
              <w:rPr>
                <w:rFonts w:eastAsia="Calibri" w:cs="Arial"/>
                <w:szCs w:val="24"/>
              </w:rPr>
              <w:br/>
              <w:t>ROZELLE NSW 2039</w:t>
            </w:r>
            <w:r w:rsidRPr="00966A5F">
              <w:rPr>
                <w:rFonts w:eastAsia="Calibri" w:cs="Arial"/>
                <w:szCs w:val="24"/>
              </w:rPr>
              <w:br/>
              <w:t>Mr Robert Tiller</w:t>
            </w:r>
            <w:r w:rsidRPr="00966A5F">
              <w:rPr>
                <w:rFonts w:eastAsia="Calibri" w:cs="Arial"/>
                <w:szCs w:val="24"/>
              </w:rPr>
              <w:br/>
              <w:t>(02) 9818 5251</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33A4C2D6"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6A4F8835" w14:textId="77777777" w:rsidTr="00CB4886">
                    <w:tc>
                      <w:tcPr>
                        <w:tcW w:w="5175" w:type="dxa"/>
                        <w:tcBorders>
                          <w:top w:val="nil"/>
                          <w:left w:val="nil"/>
                          <w:bottom w:val="nil"/>
                          <w:right w:val="nil"/>
                        </w:tcBorders>
                        <w:tcMar>
                          <w:top w:w="39" w:type="dxa"/>
                          <w:left w:w="39" w:type="dxa"/>
                          <w:bottom w:w="39" w:type="dxa"/>
                          <w:right w:w="39" w:type="dxa"/>
                        </w:tcMar>
                      </w:tcPr>
                      <w:p w14:paraId="11CC6BC8" w14:textId="77777777" w:rsidR="00C9398A" w:rsidRPr="00966A5F" w:rsidRDefault="00C9398A" w:rsidP="00CB4886">
                        <w:pPr>
                          <w:spacing w:afterLines="120" w:after="288"/>
                          <w:rPr>
                            <w:rFonts w:cs="Arial"/>
                            <w:szCs w:val="24"/>
                          </w:rPr>
                        </w:pPr>
                        <w:r>
                          <w:rPr>
                            <w:rFonts w:eastAsia="Arial" w:cs="Arial"/>
                            <w:szCs w:val="24"/>
                          </w:rPr>
                          <w:t>0915, 1099, 1199</w:t>
                        </w:r>
                      </w:p>
                    </w:tc>
                  </w:tr>
                </w:tbl>
                <w:p w14:paraId="08294E12" w14:textId="77777777" w:rsidR="00C9398A" w:rsidRPr="00966A5F" w:rsidRDefault="00C9398A" w:rsidP="00CB4886">
                  <w:pPr>
                    <w:spacing w:afterLines="120" w:after="288"/>
                    <w:rPr>
                      <w:rFonts w:cs="Arial"/>
                      <w:szCs w:val="24"/>
                    </w:rPr>
                  </w:pPr>
                </w:p>
              </w:tc>
            </w:tr>
          </w:tbl>
          <w:p w14:paraId="52D34B5B"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3A08B3CD"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5EB48A21" w14:textId="77777777" w:rsidR="00C9398A" w:rsidRPr="00966A5F" w:rsidRDefault="00C9398A" w:rsidP="00CB4886">
            <w:pPr>
              <w:spacing w:afterLines="120" w:after="288"/>
              <w:rPr>
                <w:rFonts w:cs="Arial"/>
                <w:b w:val="0"/>
                <w:szCs w:val="24"/>
              </w:rPr>
            </w:pPr>
            <w:r w:rsidRPr="00966A5F">
              <w:rPr>
                <w:rFonts w:eastAsia="Calibri" w:cs="Arial"/>
                <w:b w:val="0"/>
                <w:szCs w:val="24"/>
              </w:rPr>
              <w:lastRenderedPageBreak/>
              <w:t>Trang Imagineering Pty Ltd</w:t>
            </w:r>
          </w:p>
        </w:tc>
        <w:tc>
          <w:tcPr>
            <w:tcW w:w="519" w:type="pct"/>
          </w:tcPr>
          <w:p w14:paraId="4F23F88B"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91581</w:t>
            </w:r>
          </w:p>
        </w:tc>
        <w:tc>
          <w:tcPr>
            <w:tcW w:w="1174" w:type="pct"/>
          </w:tcPr>
          <w:p w14:paraId="3202BD32"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8508</w:t>
            </w:r>
            <w:r w:rsidRPr="00966A5F">
              <w:rPr>
                <w:rFonts w:eastAsia="Calibri" w:cs="Arial"/>
                <w:szCs w:val="24"/>
              </w:rPr>
              <w:br/>
              <w:t>ORANGE NSW 2800</w:t>
            </w:r>
            <w:r w:rsidRPr="00966A5F">
              <w:rPr>
                <w:rFonts w:eastAsia="Calibri" w:cs="Arial"/>
                <w:szCs w:val="24"/>
              </w:rPr>
              <w:br/>
              <w:t>Mr David Finlay</w:t>
            </w:r>
            <w:r w:rsidRPr="00966A5F">
              <w:rPr>
                <w:rFonts w:eastAsia="Calibri" w:cs="Arial"/>
                <w:szCs w:val="24"/>
              </w:rPr>
              <w:br/>
              <w:t>(02) 6360 0803</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6F7E31E4"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410B4DBD" w14:textId="77777777" w:rsidTr="00CB4886">
                    <w:tc>
                      <w:tcPr>
                        <w:tcW w:w="5175" w:type="dxa"/>
                        <w:tcBorders>
                          <w:top w:val="nil"/>
                          <w:left w:val="nil"/>
                          <w:bottom w:val="nil"/>
                          <w:right w:val="nil"/>
                        </w:tcBorders>
                        <w:tcMar>
                          <w:top w:w="39" w:type="dxa"/>
                          <w:left w:w="39" w:type="dxa"/>
                          <w:bottom w:w="39" w:type="dxa"/>
                          <w:right w:w="39" w:type="dxa"/>
                        </w:tcMar>
                      </w:tcPr>
                      <w:p w14:paraId="2E20F2B1" w14:textId="77777777" w:rsidR="00C9398A" w:rsidRPr="00966A5F" w:rsidRDefault="00C9398A" w:rsidP="00CB4886">
                        <w:pPr>
                          <w:spacing w:afterLines="120" w:after="288"/>
                          <w:rPr>
                            <w:rFonts w:cs="Arial"/>
                            <w:szCs w:val="24"/>
                          </w:rPr>
                        </w:pPr>
                        <w:r w:rsidRPr="00966A5F">
                          <w:rPr>
                            <w:rFonts w:eastAsia="Arial" w:cs="Arial"/>
                            <w:szCs w:val="24"/>
                          </w:rPr>
                          <w:t>091</w:t>
                        </w:r>
                        <w:r>
                          <w:rPr>
                            <w:rFonts w:eastAsia="Arial" w:cs="Arial"/>
                            <w:szCs w:val="24"/>
                          </w:rPr>
                          <w:t>3</w:t>
                        </w:r>
                      </w:p>
                    </w:tc>
                  </w:tr>
                </w:tbl>
                <w:p w14:paraId="69B2128A" w14:textId="77777777" w:rsidR="00C9398A" w:rsidRPr="00966A5F" w:rsidRDefault="00C9398A" w:rsidP="00CB4886">
                  <w:pPr>
                    <w:spacing w:afterLines="120" w:after="288"/>
                    <w:rPr>
                      <w:rFonts w:cs="Arial"/>
                      <w:szCs w:val="24"/>
                    </w:rPr>
                  </w:pPr>
                </w:p>
              </w:tc>
            </w:tr>
          </w:tbl>
          <w:p w14:paraId="574CD809"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183A2B8F"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7AE693D7" w14:textId="77777777" w:rsidR="00C9398A" w:rsidRPr="00966A5F" w:rsidRDefault="00C9398A" w:rsidP="00CB4886">
            <w:pPr>
              <w:spacing w:afterLines="120" w:after="288"/>
              <w:rPr>
                <w:rFonts w:cs="Arial"/>
                <w:b w:val="0"/>
                <w:szCs w:val="24"/>
              </w:rPr>
            </w:pPr>
            <w:r w:rsidRPr="00966A5F">
              <w:rPr>
                <w:rFonts w:eastAsia="Calibri" w:cs="Arial"/>
                <w:b w:val="0"/>
                <w:szCs w:val="24"/>
              </w:rPr>
              <w:t>UniQuest Pty Limited</w:t>
            </w:r>
          </w:p>
        </w:tc>
        <w:tc>
          <w:tcPr>
            <w:tcW w:w="519" w:type="pct"/>
          </w:tcPr>
          <w:p w14:paraId="7AC28D2C"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10733</w:t>
            </w:r>
          </w:p>
        </w:tc>
        <w:tc>
          <w:tcPr>
            <w:tcW w:w="1174" w:type="pct"/>
          </w:tcPr>
          <w:p w14:paraId="14AECABF"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6069</w:t>
            </w:r>
            <w:r w:rsidRPr="00966A5F">
              <w:rPr>
                <w:rFonts w:eastAsia="Calibri" w:cs="Arial"/>
                <w:szCs w:val="24"/>
              </w:rPr>
              <w:br/>
              <w:t>The University of Queensland</w:t>
            </w:r>
            <w:r w:rsidRPr="00966A5F">
              <w:rPr>
                <w:rFonts w:eastAsia="Calibri" w:cs="Arial"/>
                <w:szCs w:val="24"/>
              </w:rPr>
              <w:br/>
              <w:t>BRISBANE QLD 4067</w:t>
            </w:r>
            <w:r w:rsidRPr="00966A5F">
              <w:rPr>
                <w:rFonts w:eastAsia="Calibri" w:cs="Arial"/>
                <w:szCs w:val="24"/>
              </w:rPr>
              <w:br/>
              <w:t>Mr Robert Hewitt</w:t>
            </w:r>
            <w:r w:rsidRPr="00966A5F">
              <w:rPr>
                <w:rFonts w:eastAsia="Calibri" w:cs="Arial"/>
                <w:szCs w:val="24"/>
              </w:rPr>
              <w:br/>
              <w:t>(07) 3365 4037</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607B5D5A"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1AB288D6" w14:textId="77777777" w:rsidTr="00CB4886">
                    <w:tc>
                      <w:tcPr>
                        <w:tcW w:w="5175" w:type="dxa"/>
                        <w:tcBorders>
                          <w:top w:val="nil"/>
                          <w:left w:val="nil"/>
                          <w:bottom w:val="nil"/>
                          <w:right w:val="nil"/>
                        </w:tcBorders>
                        <w:tcMar>
                          <w:top w:w="39" w:type="dxa"/>
                          <w:left w:w="39" w:type="dxa"/>
                          <w:bottom w:w="39" w:type="dxa"/>
                          <w:right w:w="39" w:type="dxa"/>
                        </w:tcMar>
                      </w:tcPr>
                      <w:p w14:paraId="10A4BB4F" w14:textId="77777777" w:rsidR="00C9398A" w:rsidRPr="00966A5F" w:rsidRDefault="00C9398A" w:rsidP="00CB4886">
                        <w:pPr>
                          <w:spacing w:afterLines="120" w:after="288"/>
                          <w:rPr>
                            <w:rFonts w:cs="Arial"/>
                            <w:szCs w:val="24"/>
                          </w:rPr>
                        </w:pPr>
                        <w:r w:rsidRPr="00966A5F">
                          <w:rPr>
                            <w:rFonts w:eastAsia="Arial" w:cs="Arial"/>
                            <w:szCs w:val="24"/>
                          </w:rPr>
                          <w:t xml:space="preserve">0101, 0102, 0104, 0105, 0201, 0204, 0205, 0206, 0301, 0302, 0303, 0304, 0305, 0306, 0307, 0402, 0403, 0406, 0501, 0502, 0503, 0601, 0602, 0603, 0604, 0605, 0606, 0607, 0608, 0702, 0703, 0704, 0705, 0706, 0707, 0801, 0803, 0806, 0903, 0904, 0905, 0906, 0907, 0908, 0912, 0913, 0914, 1002, 1003, 1006, 1007, 1101, 1102, 1103, 1105, 1106, 1107, 1108, 1109, 1110, 1111, 1112, 1114, 1115, 1117, 1201, 1205, 1301, 1302, 1303, 1401, 1402, 1403, 1501, 1502, 1503, 1505, 1506, 1601, 1604, 1606, 1607, 1608, 1701, 1801, 1901, 1902, 1904, 2001, 2002, 2004, 2005, 2101, 2103, 2201, 2202, 2203, 2204 </w:t>
                        </w:r>
                      </w:p>
                    </w:tc>
                  </w:tr>
                </w:tbl>
                <w:p w14:paraId="4E3849FD" w14:textId="77777777" w:rsidR="00C9398A" w:rsidRPr="00966A5F" w:rsidRDefault="00C9398A" w:rsidP="00CB4886">
                  <w:pPr>
                    <w:spacing w:afterLines="120" w:after="288"/>
                    <w:rPr>
                      <w:rFonts w:cs="Arial"/>
                      <w:szCs w:val="24"/>
                    </w:rPr>
                  </w:pPr>
                </w:p>
              </w:tc>
            </w:tr>
          </w:tbl>
          <w:p w14:paraId="77B93BDB"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3AA9B15A"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0AA5CF1D" w14:textId="77777777" w:rsidR="00C9398A" w:rsidRPr="00966A5F" w:rsidRDefault="00C9398A" w:rsidP="00CB4886">
            <w:pPr>
              <w:spacing w:afterLines="120" w:after="288"/>
              <w:rPr>
                <w:rFonts w:cs="Arial"/>
                <w:b w:val="0"/>
                <w:szCs w:val="24"/>
              </w:rPr>
            </w:pPr>
            <w:r w:rsidRPr="00966A5F">
              <w:rPr>
                <w:rFonts w:eastAsia="Calibri" w:cs="Arial"/>
                <w:b w:val="0"/>
                <w:szCs w:val="24"/>
              </w:rPr>
              <w:t>UNISA Ventures Pty Ltd</w:t>
            </w:r>
          </w:p>
        </w:tc>
        <w:tc>
          <w:tcPr>
            <w:tcW w:w="519" w:type="pct"/>
          </w:tcPr>
          <w:p w14:paraId="16074DED"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90996</w:t>
            </w:r>
          </w:p>
        </w:tc>
        <w:tc>
          <w:tcPr>
            <w:tcW w:w="1174" w:type="pct"/>
          </w:tcPr>
          <w:p w14:paraId="31452E07"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546</w:t>
            </w:r>
            <w:r w:rsidRPr="00966A5F">
              <w:rPr>
                <w:rFonts w:eastAsia="Calibri" w:cs="Arial"/>
                <w:szCs w:val="24"/>
              </w:rPr>
              <w:br/>
              <w:t xml:space="preserve">Salisbury South </w:t>
            </w:r>
            <w:r w:rsidRPr="00966A5F">
              <w:rPr>
                <w:rFonts w:eastAsia="Calibri" w:cs="Arial"/>
                <w:szCs w:val="24"/>
              </w:rPr>
              <w:br/>
              <w:t>ADELAIDE SA 5106</w:t>
            </w:r>
            <w:r w:rsidRPr="00966A5F">
              <w:rPr>
                <w:rFonts w:eastAsia="Calibri" w:cs="Arial"/>
                <w:szCs w:val="24"/>
              </w:rPr>
              <w:br/>
              <w:t>Ms Sarina Caruso</w:t>
            </w:r>
            <w:r w:rsidRPr="00966A5F">
              <w:rPr>
                <w:rFonts w:eastAsia="Calibri" w:cs="Arial"/>
                <w:szCs w:val="24"/>
              </w:rPr>
              <w:br/>
              <w:t>(08) 8302 5313</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72DF8129"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11572703" w14:textId="77777777" w:rsidTr="00CB4886">
                    <w:tc>
                      <w:tcPr>
                        <w:tcW w:w="5175" w:type="dxa"/>
                        <w:tcBorders>
                          <w:top w:val="nil"/>
                          <w:left w:val="nil"/>
                          <w:bottom w:val="nil"/>
                          <w:right w:val="nil"/>
                        </w:tcBorders>
                        <w:tcMar>
                          <w:top w:w="39" w:type="dxa"/>
                          <w:left w:w="39" w:type="dxa"/>
                          <w:bottom w:w="39" w:type="dxa"/>
                          <w:right w:w="39" w:type="dxa"/>
                        </w:tcMar>
                      </w:tcPr>
                      <w:p w14:paraId="46038D79" w14:textId="77777777" w:rsidR="00C9398A" w:rsidRPr="00966A5F" w:rsidRDefault="00C9398A" w:rsidP="00CB4886">
                        <w:pPr>
                          <w:spacing w:afterLines="120" w:after="288"/>
                          <w:rPr>
                            <w:rFonts w:cs="Arial"/>
                            <w:szCs w:val="24"/>
                          </w:rPr>
                        </w:pPr>
                        <w:r w:rsidRPr="00966A5F">
                          <w:rPr>
                            <w:rFonts w:eastAsia="Arial" w:cs="Arial"/>
                            <w:szCs w:val="24"/>
                          </w:rPr>
                          <w:t xml:space="preserve">0101, 0102, 0104, 0301, 0302, 0304, 0306, 0399, 0402, 0403, 0502, 0599, 0799, 0801, 0803, 0806, 0899, 0904, 0905, 0906, 0908, 0910, 0912, 0913, 0914, 0915, 0999, 1001, 1003, 1004, 1005, 1006, 1007, 1099, 1103, 1104, 1106, 1107, 1110, 1111, 1115, 1117, 1199, 1201, 1205, 1299, 1503, 1505, 1599 </w:t>
                        </w:r>
                      </w:p>
                    </w:tc>
                  </w:tr>
                </w:tbl>
                <w:p w14:paraId="57805F93" w14:textId="77777777" w:rsidR="00C9398A" w:rsidRPr="00966A5F" w:rsidRDefault="00C9398A" w:rsidP="00CB4886">
                  <w:pPr>
                    <w:spacing w:afterLines="120" w:after="288"/>
                    <w:rPr>
                      <w:rFonts w:cs="Arial"/>
                      <w:szCs w:val="24"/>
                    </w:rPr>
                  </w:pPr>
                </w:p>
              </w:tc>
            </w:tr>
          </w:tbl>
          <w:p w14:paraId="036AFE48"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1A013113"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1B058F15" w14:textId="77777777" w:rsidR="00C9398A" w:rsidRPr="00966A5F" w:rsidRDefault="00C9398A" w:rsidP="00CB4886">
            <w:pPr>
              <w:spacing w:afterLines="120" w:after="288"/>
              <w:rPr>
                <w:rFonts w:cs="Arial"/>
                <w:b w:val="0"/>
                <w:szCs w:val="24"/>
              </w:rPr>
            </w:pPr>
            <w:r w:rsidRPr="00966A5F">
              <w:rPr>
                <w:rFonts w:eastAsia="Calibri" w:cs="Arial"/>
                <w:b w:val="0"/>
                <w:szCs w:val="24"/>
              </w:rPr>
              <w:t>University of Canberra</w:t>
            </w:r>
          </w:p>
        </w:tc>
        <w:tc>
          <w:tcPr>
            <w:tcW w:w="519" w:type="pct"/>
          </w:tcPr>
          <w:p w14:paraId="3F4ED3BF"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03531</w:t>
            </w:r>
          </w:p>
        </w:tc>
        <w:tc>
          <w:tcPr>
            <w:tcW w:w="1174" w:type="pct"/>
          </w:tcPr>
          <w:p w14:paraId="4E1E2C4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Research Service Office</w:t>
            </w:r>
            <w:r w:rsidRPr="00966A5F">
              <w:rPr>
                <w:rFonts w:eastAsia="Calibri" w:cs="Arial"/>
                <w:szCs w:val="24"/>
              </w:rPr>
              <w:br/>
              <w:t>CANBERRA ACT 2601</w:t>
            </w:r>
            <w:r w:rsidRPr="00966A5F">
              <w:rPr>
                <w:rFonts w:eastAsia="Calibri" w:cs="Arial"/>
                <w:szCs w:val="24"/>
              </w:rPr>
              <w:br/>
              <w:t>Dr Ksenia Sawczak</w:t>
            </w:r>
            <w:r w:rsidRPr="00966A5F">
              <w:rPr>
                <w:rFonts w:eastAsia="Calibri" w:cs="Arial"/>
                <w:szCs w:val="24"/>
              </w:rPr>
              <w:br/>
              <w:t>(02) 6201 5414</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45512646"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70D544CF" w14:textId="77777777" w:rsidTr="00CB4886">
                    <w:tc>
                      <w:tcPr>
                        <w:tcW w:w="5175" w:type="dxa"/>
                        <w:tcBorders>
                          <w:top w:val="nil"/>
                          <w:left w:val="nil"/>
                          <w:bottom w:val="nil"/>
                          <w:right w:val="nil"/>
                        </w:tcBorders>
                        <w:tcMar>
                          <w:top w:w="39" w:type="dxa"/>
                          <w:left w:w="39" w:type="dxa"/>
                          <w:bottom w:w="39" w:type="dxa"/>
                          <w:right w:w="39" w:type="dxa"/>
                        </w:tcMar>
                      </w:tcPr>
                      <w:p w14:paraId="7695EDEB" w14:textId="77777777" w:rsidR="00C9398A" w:rsidRPr="00966A5F" w:rsidRDefault="00C9398A" w:rsidP="00CB4886">
                        <w:pPr>
                          <w:spacing w:afterLines="120" w:after="288"/>
                          <w:rPr>
                            <w:rFonts w:cs="Arial"/>
                            <w:szCs w:val="24"/>
                          </w:rPr>
                        </w:pPr>
                        <w:r w:rsidRPr="00966A5F">
                          <w:rPr>
                            <w:rFonts w:eastAsia="Arial" w:cs="Arial"/>
                            <w:szCs w:val="24"/>
                          </w:rPr>
                          <w:t>0101, 0104, 0199, 0301, 0305, 0399, 0406, 0499, 0501, 0502, 0503, 0599, 0601, 0603, 0604, 0605, 0608, 0699, 0704, 0799, 0801, 0803, 0806, 0807, 1005, 1101</w:t>
                        </w:r>
                        <w:r>
                          <w:rPr>
                            <w:rFonts w:eastAsia="Arial" w:cs="Arial"/>
                            <w:szCs w:val="24"/>
                          </w:rPr>
                          <w:t>, 1106, 1107, 1108, 1117, 1199</w:t>
                        </w:r>
                      </w:p>
                    </w:tc>
                  </w:tr>
                </w:tbl>
                <w:p w14:paraId="40BD9D87" w14:textId="77777777" w:rsidR="00C9398A" w:rsidRPr="00966A5F" w:rsidRDefault="00C9398A" w:rsidP="00CB4886">
                  <w:pPr>
                    <w:spacing w:afterLines="120" w:after="288"/>
                    <w:rPr>
                      <w:rFonts w:cs="Arial"/>
                      <w:szCs w:val="24"/>
                    </w:rPr>
                  </w:pPr>
                </w:p>
              </w:tc>
            </w:tr>
          </w:tbl>
          <w:p w14:paraId="55362A4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724235EA"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3AC477BA" w14:textId="77777777" w:rsidR="00C9398A" w:rsidRPr="00966A5F" w:rsidRDefault="00C9398A" w:rsidP="00CB4886">
            <w:pPr>
              <w:spacing w:afterLines="120" w:after="288"/>
              <w:rPr>
                <w:rFonts w:cs="Arial"/>
                <w:b w:val="0"/>
                <w:szCs w:val="24"/>
              </w:rPr>
            </w:pPr>
            <w:r w:rsidRPr="00966A5F">
              <w:rPr>
                <w:rFonts w:eastAsia="Calibri" w:cs="Arial"/>
                <w:b w:val="0"/>
                <w:szCs w:val="24"/>
              </w:rPr>
              <w:lastRenderedPageBreak/>
              <w:t>University of New England</w:t>
            </w:r>
          </w:p>
        </w:tc>
        <w:tc>
          <w:tcPr>
            <w:tcW w:w="519" w:type="pct"/>
          </w:tcPr>
          <w:p w14:paraId="1E31DB89"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06577</w:t>
            </w:r>
          </w:p>
        </w:tc>
        <w:tc>
          <w:tcPr>
            <w:tcW w:w="1174" w:type="pct"/>
          </w:tcPr>
          <w:p w14:paraId="79BFDCC0"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Research Grants</w:t>
            </w:r>
            <w:r w:rsidRPr="00966A5F">
              <w:rPr>
                <w:rFonts w:eastAsia="Calibri" w:cs="Arial"/>
                <w:szCs w:val="24"/>
              </w:rPr>
              <w:br/>
              <w:t>Research Services Directorate</w:t>
            </w:r>
            <w:r w:rsidRPr="00966A5F">
              <w:rPr>
                <w:rFonts w:eastAsia="Calibri" w:cs="Arial"/>
                <w:szCs w:val="24"/>
              </w:rPr>
              <w:br/>
              <w:t>ARMIDALE VIC 2351</w:t>
            </w:r>
            <w:r w:rsidRPr="00966A5F">
              <w:rPr>
                <w:rFonts w:eastAsia="Calibri" w:cs="Arial"/>
                <w:szCs w:val="24"/>
              </w:rPr>
              <w:br/>
              <w:t>Dr Kathryn Dougall</w:t>
            </w:r>
            <w:r w:rsidRPr="00966A5F">
              <w:rPr>
                <w:rFonts w:eastAsia="Calibri" w:cs="Arial"/>
                <w:szCs w:val="24"/>
              </w:rPr>
              <w:br/>
              <w:t>(02) 6773 3262</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531DFB2A"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0BAC0669" w14:textId="77777777" w:rsidTr="00CB4886">
                    <w:tc>
                      <w:tcPr>
                        <w:tcW w:w="5175" w:type="dxa"/>
                        <w:tcBorders>
                          <w:top w:val="nil"/>
                          <w:left w:val="nil"/>
                          <w:bottom w:val="nil"/>
                          <w:right w:val="nil"/>
                        </w:tcBorders>
                        <w:tcMar>
                          <w:top w:w="39" w:type="dxa"/>
                          <w:left w:w="39" w:type="dxa"/>
                          <w:bottom w:w="39" w:type="dxa"/>
                          <w:right w:w="39" w:type="dxa"/>
                        </w:tcMar>
                      </w:tcPr>
                      <w:p w14:paraId="5084A49D" w14:textId="77777777" w:rsidR="00C9398A" w:rsidRPr="00966A5F" w:rsidRDefault="00C9398A" w:rsidP="00CB4886">
                        <w:pPr>
                          <w:spacing w:afterLines="120" w:after="288"/>
                          <w:rPr>
                            <w:rFonts w:cs="Arial"/>
                            <w:szCs w:val="24"/>
                          </w:rPr>
                        </w:pPr>
                        <w:r w:rsidRPr="00966A5F">
                          <w:rPr>
                            <w:rFonts w:eastAsia="Arial" w:cs="Arial"/>
                            <w:szCs w:val="24"/>
                          </w:rPr>
                          <w:t>0202, 0205, 0301, 0302, 0304, 0306, 0402, 0403, 0404, 0406, 0502, 0503, 0601, 0602, 0603, 0607, 0608, 0699, 0702, 0703, 0704, 0705, 0706, 0707, 0799, 0806, 0908, 0912, 0999, 1001, 1005, 1103, 1109, 1117, 1199, 1402, 1503, 1604, 1605, 1606, 1608, 1701, 1801, 1904, 2004</w:t>
                        </w:r>
                        <w:r>
                          <w:rPr>
                            <w:rFonts w:eastAsia="Arial" w:cs="Arial"/>
                            <w:szCs w:val="24"/>
                          </w:rPr>
                          <w:t>, 2005, 2102, 2103, 2202, 2203</w:t>
                        </w:r>
                      </w:p>
                    </w:tc>
                  </w:tr>
                </w:tbl>
                <w:p w14:paraId="617EA8C8" w14:textId="77777777" w:rsidR="00C9398A" w:rsidRPr="00966A5F" w:rsidRDefault="00C9398A" w:rsidP="00CB4886">
                  <w:pPr>
                    <w:spacing w:afterLines="120" w:after="288"/>
                    <w:rPr>
                      <w:rFonts w:cs="Arial"/>
                      <w:szCs w:val="24"/>
                    </w:rPr>
                  </w:pPr>
                </w:p>
              </w:tc>
            </w:tr>
          </w:tbl>
          <w:p w14:paraId="4039536C"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07192332"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711B507C" w14:textId="77777777" w:rsidR="00C9398A" w:rsidRPr="00966A5F" w:rsidRDefault="00C9398A" w:rsidP="00CB4886">
            <w:pPr>
              <w:spacing w:afterLines="120" w:after="288"/>
              <w:rPr>
                <w:rFonts w:cs="Arial"/>
                <w:b w:val="0"/>
                <w:szCs w:val="24"/>
              </w:rPr>
            </w:pPr>
            <w:r w:rsidRPr="00966A5F">
              <w:rPr>
                <w:rFonts w:eastAsia="Calibri" w:cs="Arial"/>
                <w:b w:val="0"/>
                <w:szCs w:val="24"/>
              </w:rPr>
              <w:t>University of South Australia</w:t>
            </w:r>
          </w:p>
        </w:tc>
        <w:tc>
          <w:tcPr>
            <w:tcW w:w="519" w:type="pct"/>
          </w:tcPr>
          <w:p w14:paraId="3FEB9644"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6283</w:t>
            </w:r>
          </w:p>
        </w:tc>
        <w:tc>
          <w:tcPr>
            <w:tcW w:w="1174" w:type="pct"/>
          </w:tcPr>
          <w:p w14:paraId="4BF073DD"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North Terrace</w:t>
            </w:r>
            <w:r w:rsidRPr="00966A5F">
              <w:rPr>
                <w:rFonts w:eastAsia="Calibri" w:cs="Arial"/>
                <w:szCs w:val="24"/>
              </w:rPr>
              <w:br/>
              <w:t>ADELAIDE SA 5001</w:t>
            </w:r>
            <w:r w:rsidRPr="00966A5F">
              <w:rPr>
                <w:rFonts w:eastAsia="Calibri" w:cs="Arial"/>
                <w:szCs w:val="24"/>
              </w:rPr>
              <w:br/>
              <w:t>Dr Jennifer Carter</w:t>
            </w:r>
            <w:r w:rsidRPr="00966A5F">
              <w:rPr>
                <w:rFonts w:eastAsia="Calibri" w:cs="Arial"/>
                <w:szCs w:val="24"/>
              </w:rPr>
              <w:br/>
              <w:t>(08) 8302 5578</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201B8356"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3D493730" w14:textId="77777777" w:rsidTr="00CB4886">
                    <w:tc>
                      <w:tcPr>
                        <w:tcW w:w="5175" w:type="dxa"/>
                        <w:tcBorders>
                          <w:top w:val="nil"/>
                          <w:left w:val="nil"/>
                          <w:bottom w:val="nil"/>
                          <w:right w:val="nil"/>
                        </w:tcBorders>
                        <w:tcMar>
                          <w:top w:w="39" w:type="dxa"/>
                          <w:left w:w="39" w:type="dxa"/>
                          <w:bottom w:w="39" w:type="dxa"/>
                          <w:right w:w="39" w:type="dxa"/>
                        </w:tcMar>
                      </w:tcPr>
                      <w:p w14:paraId="6299B1DC" w14:textId="77777777" w:rsidR="00C9398A" w:rsidRPr="00966A5F" w:rsidRDefault="00C9398A" w:rsidP="00CB4886">
                        <w:pPr>
                          <w:spacing w:afterLines="120" w:after="288"/>
                          <w:rPr>
                            <w:rFonts w:cs="Arial"/>
                            <w:szCs w:val="24"/>
                          </w:rPr>
                        </w:pPr>
                        <w:r w:rsidRPr="00966A5F">
                          <w:rPr>
                            <w:rFonts w:eastAsia="Arial" w:cs="Arial"/>
                            <w:szCs w:val="24"/>
                          </w:rPr>
                          <w:t>0101, 0102, 0104, 0301, 0302, 0304, 0306, 0399, 0402, 0403, 0502, 0601, 0799, 0801, 0803, 0805, 0806, 0904, 0905, 0906, 0908, 0910, 0912, 0913, 0914, 0999, 1001, 1005, 1006, 1103, 1106, 1109, 1110, 1111, 1115, 1116, 1117, 1201, 1202, 1204, 1205, 1301, 1302, 1303, 1402, 1501, 1502, 1503, 1505, 1506, 1507, 1607, 1608, 1701, 1801, 1903, 1905, 200</w:t>
                        </w:r>
                        <w:r>
                          <w:rPr>
                            <w:rFonts w:eastAsia="Arial" w:cs="Arial"/>
                            <w:szCs w:val="24"/>
                          </w:rPr>
                          <w:t>2, 2004</w:t>
                        </w:r>
                      </w:p>
                    </w:tc>
                  </w:tr>
                </w:tbl>
                <w:p w14:paraId="3CD7065A" w14:textId="77777777" w:rsidR="00C9398A" w:rsidRPr="00966A5F" w:rsidRDefault="00C9398A" w:rsidP="00CB4886">
                  <w:pPr>
                    <w:spacing w:afterLines="120" w:after="288"/>
                    <w:rPr>
                      <w:rFonts w:cs="Arial"/>
                      <w:szCs w:val="24"/>
                    </w:rPr>
                  </w:pPr>
                </w:p>
              </w:tc>
            </w:tr>
          </w:tbl>
          <w:p w14:paraId="5A8A4F82"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39C412F0"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6A67D708" w14:textId="77777777" w:rsidR="00C9398A" w:rsidRPr="00966A5F" w:rsidRDefault="00C9398A" w:rsidP="00CB4886">
            <w:pPr>
              <w:spacing w:afterLines="120" w:after="288"/>
              <w:rPr>
                <w:rFonts w:cs="Arial"/>
                <w:b w:val="0"/>
                <w:szCs w:val="24"/>
              </w:rPr>
            </w:pPr>
            <w:r w:rsidRPr="00966A5F">
              <w:rPr>
                <w:rFonts w:eastAsia="Calibri" w:cs="Arial"/>
                <w:b w:val="0"/>
                <w:szCs w:val="24"/>
              </w:rPr>
              <w:t>University of Technology Sydney</w:t>
            </w:r>
          </w:p>
        </w:tc>
        <w:tc>
          <w:tcPr>
            <w:tcW w:w="519" w:type="pct"/>
          </w:tcPr>
          <w:p w14:paraId="2CB12BA5"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12904</w:t>
            </w:r>
          </w:p>
        </w:tc>
        <w:tc>
          <w:tcPr>
            <w:tcW w:w="1174" w:type="pct"/>
          </w:tcPr>
          <w:p w14:paraId="23E41556"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Research and Innovation Office</w:t>
            </w:r>
            <w:r w:rsidRPr="00966A5F">
              <w:rPr>
                <w:rFonts w:eastAsia="Calibri" w:cs="Arial"/>
                <w:szCs w:val="24"/>
              </w:rPr>
              <w:br/>
              <w:t>PO Box 123</w:t>
            </w:r>
            <w:r w:rsidRPr="00966A5F">
              <w:rPr>
                <w:rFonts w:eastAsia="Calibri" w:cs="Arial"/>
                <w:szCs w:val="24"/>
              </w:rPr>
              <w:br/>
              <w:t>BROADWAY NSW 2007</w:t>
            </w:r>
            <w:r w:rsidRPr="00966A5F">
              <w:rPr>
                <w:rFonts w:eastAsia="Calibri" w:cs="Arial"/>
                <w:szCs w:val="24"/>
              </w:rPr>
              <w:br/>
              <w:t>Dr David Robson</w:t>
            </w:r>
            <w:r w:rsidRPr="00966A5F">
              <w:rPr>
                <w:rFonts w:eastAsia="Calibri" w:cs="Arial"/>
                <w:szCs w:val="24"/>
              </w:rPr>
              <w:br/>
              <w:t>(02) 9514 1256</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0E25A9AE"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7E9D84DF" w14:textId="77777777" w:rsidTr="00CB4886">
                    <w:tc>
                      <w:tcPr>
                        <w:tcW w:w="5175" w:type="dxa"/>
                        <w:tcBorders>
                          <w:top w:val="nil"/>
                          <w:left w:val="nil"/>
                          <w:bottom w:val="nil"/>
                          <w:right w:val="nil"/>
                        </w:tcBorders>
                        <w:tcMar>
                          <w:top w:w="39" w:type="dxa"/>
                          <w:left w:w="39" w:type="dxa"/>
                          <w:bottom w:w="39" w:type="dxa"/>
                          <w:right w:w="39" w:type="dxa"/>
                        </w:tcMar>
                      </w:tcPr>
                      <w:p w14:paraId="00134728" w14:textId="77777777" w:rsidR="00C9398A" w:rsidRPr="00966A5F" w:rsidRDefault="00C9398A" w:rsidP="00CB4886">
                        <w:pPr>
                          <w:spacing w:afterLines="120" w:after="288"/>
                          <w:rPr>
                            <w:rFonts w:cs="Arial"/>
                            <w:szCs w:val="24"/>
                          </w:rPr>
                        </w:pPr>
                        <w:r w:rsidRPr="00966A5F">
                          <w:rPr>
                            <w:rFonts w:eastAsia="Arial" w:cs="Arial"/>
                            <w:szCs w:val="24"/>
                          </w:rPr>
                          <w:t>0101, 0102, 0104, 0105, 0202, 0204, 0205, 0299, 0301, 0303, 0304, 0306, 0399, 0402, 0404, 0406, 0499, 0501, 0503, 0601, 0602, 0603, 0604, 0605, 0607, 0608, 0699, 0703, 0704, 0705, 0706, 0799, 0801, 0802, 0803, 0805, 0806, 0899, 0901, 0902, 0903, 0904, 0905, 0906, 0907, 0910, 0912, 0913, 0914, 0999, 1001, 1005, 1006, 1101, 1103, 1106, 1107, 1108, 1109, 1110, 1115, 1117, 1199, 1201, 1203, 1205, 1302, 1303, 1401, 1402, 1403, 1501, 1502, 1503, 1505, 1506, 1605, 1606, 1608, 1801</w:t>
                        </w:r>
                        <w:r>
                          <w:rPr>
                            <w:rFonts w:eastAsia="Arial" w:cs="Arial"/>
                            <w:szCs w:val="24"/>
                          </w:rPr>
                          <w:t>, 1904, 2001, 2002, 2004, 2103</w:t>
                        </w:r>
                      </w:p>
                    </w:tc>
                  </w:tr>
                </w:tbl>
                <w:p w14:paraId="7BFF59D1" w14:textId="77777777" w:rsidR="00C9398A" w:rsidRPr="00966A5F" w:rsidRDefault="00C9398A" w:rsidP="00CB4886">
                  <w:pPr>
                    <w:spacing w:afterLines="120" w:after="288"/>
                    <w:rPr>
                      <w:rFonts w:cs="Arial"/>
                      <w:szCs w:val="24"/>
                    </w:rPr>
                  </w:pPr>
                </w:p>
              </w:tc>
            </w:tr>
          </w:tbl>
          <w:p w14:paraId="55EB2A56"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3000D7B2"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32175808" w14:textId="77777777" w:rsidR="00C9398A" w:rsidRPr="00966A5F" w:rsidRDefault="00C9398A" w:rsidP="00CB4886">
            <w:pPr>
              <w:spacing w:afterLines="120" w:after="288"/>
              <w:rPr>
                <w:rFonts w:cs="Arial"/>
                <w:b w:val="0"/>
                <w:szCs w:val="24"/>
              </w:rPr>
            </w:pPr>
            <w:r w:rsidRPr="00966A5F">
              <w:rPr>
                <w:rFonts w:eastAsia="Calibri" w:cs="Arial"/>
                <w:b w:val="0"/>
                <w:szCs w:val="24"/>
              </w:rPr>
              <w:t>University of the Sunshine Coast</w:t>
            </w:r>
          </w:p>
        </w:tc>
        <w:tc>
          <w:tcPr>
            <w:tcW w:w="519" w:type="pct"/>
          </w:tcPr>
          <w:p w14:paraId="4498F263"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91150</w:t>
            </w:r>
          </w:p>
        </w:tc>
        <w:tc>
          <w:tcPr>
            <w:tcW w:w="1174" w:type="pct"/>
          </w:tcPr>
          <w:p w14:paraId="3A97A4BE"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Locked Bag 4</w:t>
            </w:r>
            <w:r w:rsidRPr="00966A5F">
              <w:rPr>
                <w:rFonts w:eastAsia="Calibri" w:cs="Arial"/>
                <w:szCs w:val="24"/>
              </w:rPr>
              <w:br/>
              <w:t>MAROOCHYDORE DC QLD 4558</w:t>
            </w:r>
            <w:r w:rsidRPr="00966A5F">
              <w:rPr>
                <w:rFonts w:eastAsia="Calibri" w:cs="Arial"/>
                <w:szCs w:val="24"/>
              </w:rPr>
              <w:br/>
              <w:t>Ms Michelle Searle</w:t>
            </w:r>
            <w:r w:rsidRPr="00966A5F">
              <w:rPr>
                <w:rFonts w:eastAsia="Calibri" w:cs="Arial"/>
                <w:szCs w:val="24"/>
              </w:rPr>
              <w:br/>
              <w:t>(07) 5459 4797</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2D7595E7"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6E43C9A6" w14:textId="77777777" w:rsidTr="00CB4886">
                    <w:tc>
                      <w:tcPr>
                        <w:tcW w:w="5175" w:type="dxa"/>
                        <w:tcBorders>
                          <w:top w:val="nil"/>
                          <w:left w:val="nil"/>
                          <w:bottom w:val="nil"/>
                          <w:right w:val="nil"/>
                        </w:tcBorders>
                        <w:tcMar>
                          <w:top w:w="39" w:type="dxa"/>
                          <w:left w:w="39" w:type="dxa"/>
                          <w:bottom w:w="39" w:type="dxa"/>
                          <w:right w:w="39" w:type="dxa"/>
                        </w:tcMar>
                      </w:tcPr>
                      <w:p w14:paraId="6697F2A0" w14:textId="77777777" w:rsidR="00C9398A" w:rsidRPr="00966A5F" w:rsidRDefault="00C9398A" w:rsidP="00CB4886">
                        <w:pPr>
                          <w:spacing w:afterLines="120" w:after="288"/>
                          <w:rPr>
                            <w:rFonts w:cs="Arial"/>
                            <w:szCs w:val="24"/>
                          </w:rPr>
                        </w:pPr>
                        <w:r w:rsidRPr="00966A5F">
                          <w:rPr>
                            <w:rFonts w:eastAsia="Arial" w:cs="Arial"/>
                            <w:szCs w:val="24"/>
                          </w:rPr>
                          <w:t>0502, 0602, 0605, 0608, 0704, 0705, 0706, 0806, 0904, 1103, 1106, 1108, 1110, 1117, 1302, 1302, 1303, 1402, 1503, 1505, 1506</w:t>
                        </w:r>
                        <w:r>
                          <w:rPr>
                            <w:rFonts w:eastAsia="Arial" w:cs="Arial"/>
                            <w:szCs w:val="24"/>
                          </w:rPr>
                          <w:t>, 1604, 1701, 1702, 1904, 1905</w:t>
                        </w:r>
                      </w:p>
                    </w:tc>
                  </w:tr>
                </w:tbl>
                <w:p w14:paraId="399BEA3A" w14:textId="77777777" w:rsidR="00C9398A" w:rsidRPr="00966A5F" w:rsidRDefault="00C9398A" w:rsidP="00CB4886">
                  <w:pPr>
                    <w:spacing w:afterLines="120" w:after="288"/>
                    <w:rPr>
                      <w:rFonts w:cs="Arial"/>
                      <w:szCs w:val="24"/>
                    </w:rPr>
                  </w:pPr>
                </w:p>
              </w:tc>
            </w:tr>
          </w:tbl>
          <w:p w14:paraId="130488CD"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49FD0A19"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2B5F9C7C" w14:textId="77777777" w:rsidR="00C9398A" w:rsidRPr="00966A5F" w:rsidRDefault="00C9398A" w:rsidP="00CB4886">
            <w:pPr>
              <w:spacing w:afterLines="120" w:after="288"/>
              <w:rPr>
                <w:rFonts w:cs="Arial"/>
                <w:b w:val="0"/>
                <w:szCs w:val="24"/>
              </w:rPr>
            </w:pPr>
            <w:r w:rsidRPr="00966A5F">
              <w:rPr>
                <w:rFonts w:eastAsia="Calibri" w:cs="Arial"/>
                <w:b w:val="0"/>
                <w:szCs w:val="24"/>
              </w:rPr>
              <w:lastRenderedPageBreak/>
              <w:t>University of Western Sydney</w:t>
            </w:r>
          </w:p>
        </w:tc>
        <w:tc>
          <w:tcPr>
            <w:tcW w:w="519" w:type="pct"/>
          </w:tcPr>
          <w:p w14:paraId="0E030C34"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18480</w:t>
            </w:r>
          </w:p>
        </w:tc>
        <w:tc>
          <w:tcPr>
            <w:tcW w:w="1174" w:type="pct"/>
          </w:tcPr>
          <w:p w14:paraId="25F7E17D"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K1, Penrith Campus</w:t>
            </w:r>
            <w:r w:rsidRPr="00966A5F">
              <w:rPr>
                <w:rFonts w:eastAsia="Calibri" w:cs="Arial"/>
                <w:szCs w:val="24"/>
              </w:rPr>
              <w:br/>
              <w:t>Locked Bag 1797</w:t>
            </w:r>
            <w:r w:rsidRPr="00966A5F">
              <w:rPr>
                <w:rFonts w:eastAsia="Calibri" w:cs="Arial"/>
                <w:szCs w:val="24"/>
              </w:rPr>
              <w:br/>
              <w:t>PENRITH SOUTH DC NSW 1797</w:t>
            </w:r>
            <w:r w:rsidRPr="00966A5F">
              <w:rPr>
                <w:rFonts w:eastAsia="Calibri" w:cs="Arial"/>
                <w:szCs w:val="24"/>
              </w:rPr>
              <w:br/>
              <w:t>Mr Stephen Hannan</w:t>
            </w:r>
            <w:r w:rsidRPr="00966A5F">
              <w:rPr>
                <w:rFonts w:eastAsia="Calibri" w:cs="Arial"/>
                <w:szCs w:val="24"/>
              </w:rPr>
              <w:br/>
              <w:t>(02) 9852 5149</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18F9537F"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4FE9B24A" w14:textId="77777777" w:rsidTr="00CB4886">
                    <w:tc>
                      <w:tcPr>
                        <w:tcW w:w="5175" w:type="dxa"/>
                        <w:tcBorders>
                          <w:top w:val="nil"/>
                          <w:left w:val="nil"/>
                          <w:bottom w:val="nil"/>
                          <w:right w:val="nil"/>
                        </w:tcBorders>
                        <w:tcMar>
                          <w:top w:w="39" w:type="dxa"/>
                          <w:left w:w="39" w:type="dxa"/>
                          <w:bottom w:w="39" w:type="dxa"/>
                          <w:right w:w="39" w:type="dxa"/>
                        </w:tcMar>
                      </w:tcPr>
                      <w:p w14:paraId="31922D89" w14:textId="77777777" w:rsidR="00C9398A" w:rsidRPr="00966A5F" w:rsidRDefault="00C9398A" w:rsidP="00CB4886">
                        <w:pPr>
                          <w:spacing w:afterLines="120" w:after="288"/>
                          <w:rPr>
                            <w:rFonts w:cs="Arial"/>
                            <w:szCs w:val="24"/>
                          </w:rPr>
                        </w:pPr>
                        <w:r w:rsidRPr="00966A5F">
                          <w:rPr>
                            <w:rFonts w:eastAsia="Arial" w:cs="Arial"/>
                            <w:szCs w:val="24"/>
                          </w:rPr>
                          <w:t>0101, 0104, 0201, 0202, 0299, 0301, 0302, 0304, 0399, 0402, 0403, 0406, 0503, 0601, 0603, 0605, 0607, 0608, 0702, 0703, 0704, 0705, 0706, 0707, 0799, 0803, 0806, 0899, 0904, 0905, 0906, 0908, 0910, 0912, 0913, 0999, 10</w:t>
                        </w:r>
                        <w:r>
                          <w:rPr>
                            <w:rFonts w:eastAsia="Arial" w:cs="Arial"/>
                            <w:szCs w:val="24"/>
                          </w:rPr>
                          <w:t>05, 1006, 1101, 1199</w:t>
                        </w:r>
                      </w:p>
                    </w:tc>
                  </w:tr>
                </w:tbl>
                <w:p w14:paraId="5369B2B3" w14:textId="77777777" w:rsidR="00C9398A" w:rsidRPr="00966A5F" w:rsidRDefault="00C9398A" w:rsidP="00CB4886">
                  <w:pPr>
                    <w:spacing w:afterLines="120" w:after="288"/>
                    <w:rPr>
                      <w:rFonts w:cs="Arial"/>
                      <w:szCs w:val="24"/>
                    </w:rPr>
                  </w:pPr>
                </w:p>
              </w:tc>
            </w:tr>
          </w:tbl>
          <w:p w14:paraId="3004FA24"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0EF2702A"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0B7944D1" w14:textId="77777777" w:rsidR="00C9398A" w:rsidRPr="00966A5F" w:rsidRDefault="00C9398A" w:rsidP="00CB4886">
            <w:pPr>
              <w:spacing w:afterLines="120" w:after="288"/>
              <w:rPr>
                <w:rFonts w:cs="Arial"/>
                <w:b w:val="0"/>
                <w:szCs w:val="24"/>
              </w:rPr>
            </w:pPr>
            <w:r w:rsidRPr="00966A5F">
              <w:rPr>
                <w:rFonts w:eastAsia="Calibri" w:cs="Arial"/>
                <w:b w:val="0"/>
                <w:szCs w:val="24"/>
              </w:rPr>
              <w:t>University of Wollongong</w:t>
            </w:r>
          </w:p>
        </w:tc>
        <w:tc>
          <w:tcPr>
            <w:tcW w:w="519" w:type="pct"/>
          </w:tcPr>
          <w:p w14:paraId="4651B056"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06584</w:t>
            </w:r>
          </w:p>
        </w:tc>
        <w:tc>
          <w:tcPr>
            <w:tcW w:w="1174" w:type="pct"/>
          </w:tcPr>
          <w:p w14:paraId="46E6A5BD"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Northfields Avenue</w:t>
            </w:r>
            <w:r w:rsidRPr="00966A5F">
              <w:rPr>
                <w:rFonts w:eastAsia="Calibri" w:cs="Arial"/>
                <w:szCs w:val="24"/>
              </w:rPr>
              <w:br/>
              <w:t>WOLLONGONG NSW 2522</w:t>
            </w:r>
            <w:r w:rsidRPr="00966A5F">
              <w:rPr>
                <w:rFonts w:eastAsia="Calibri" w:cs="Arial"/>
                <w:szCs w:val="24"/>
              </w:rPr>
              <w:br/>
              <w:t>Mr Matthew Wright</w:t>
            </w:r>
            <w:r w:rsidRPr="00966A5F">
              <w:rPr>
                <w:rFonts w:eastAsia="Calibri" w:cs="Arial"/>
                <w:szCs w:val="24"/>
              </w:rPr>
              <w:br/>
              <w:t>(02) 4221 5737</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6DD89DAE"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23716A14" w14:textId="77777777" w:rsidTr="00CB4886">
                    <w:tc>
                      <w:tcPr>
                        <w:tcW w:w="4712" w:type="dxa"/>
                        <w:tcBorders>
                          <w:top w:val="nil"/>
                          <w:left w:val="nil"/>
                          <w:bottom w:val="nil"/>
                          <w:right w:val="nil"/>
                        </w:tcBorders>
                        <w:tcMar>
                          <w:top w:w="39" w:type="dxa"/>
                          <w:left w:w="39" w:type="dxa"/>
                          <w:bottom w:w="39" w:type="dxa"/>
                          <w:right w:w="39" w:type="dxa"/>
                        </w:tcMar>
                      </w:tcPr>
                      <w:p w14:paraId="19711CFA" w14:textId="77777777" w:rsidR="00C9398A" w:rsidRPr="00966A5F" w:rsidRDefault="00C9398A" w:rsidP="00CB4886">
                        <w:pPr>
                          <w:spacing w:afterLines="120" w:after="288"/>
                          <w:rPr>
                            <w:rFonts w:cs="Arial"/>
                            <w:szCs w:val="24"/>
                          </w:rPr>
                        </w:pPr>
                        <w:r w:rsidRPr="00966A5F">
                          <w:rPr>
                            <w:rFonts w:eastAsia="Arial" w:cs="Arial"/>
                            <w:szCs w:val="24"/>
                          </w:rPr>
                          <w:t>0601, 0603, 0799, 0803, 0806, 0901, 0904, 0905, 091</w:t>
                        </w:r>
                        <w:r>
                          <w:rPr>
                            <w:rFonts w:eastAsia="Arial" w:cs="Arial"/>
                            <w:szCs w:val="24"/>
                          </w:rPr>
                          <w:t>0, 0912, 0913, 0914, 0999, 1005</w:t>
                        </w:r>
                        <w:r w:rsidRPr="00966A5F">
                          <w:rPr>
                            <w:rFonts w:eastAsia="Arial" w:cs="Arial"/>
                            <w:szCs w:val="24"/>
                          </w:rPr>
                          <w:t xml:space="preserve"> </w:t>
                        </w:r>
                      </w:p>
                    </w:tc>
                  </w:tr>
                </w:tbl>
                <w:p w14:paraId="50FF5123" w14:textId="77777777" w:rsidR="00C9398A" w:rsidRPr="00966A5F" w:rsidRDefault="00C9398A" w:rsidP="00CB4886">
                  <w:pPr>
                    <w:spacing w:afterLines="120" w:after="288"/>
                    <w:rPr>
                      <w:rFonts w:cs="Arial"/>
                      <w:szCs w:val="24"/>
                    </w:rPr>
                  </w:pPr>
                </w:p>
              </w:tc>
            </w:tr>
          </w:tbl>
          <w:p w14:paraId="2A26009E"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2F674A5A"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05C5A8AB" w14:textId="77777777" w:rsidR="00C9398A" w:rsidRPr="00966A5F" w:rsidRDefault="00C9398A" w:rsidP="00CB4886">
            <w:pPr>
              <w:spacing w:afterLines="120" w:after="288"/>
              <w:rPr>
                <w:rFonts w:cs="Arial"/>
                <w:b w:val="0"/>
                <w:szCs w:val="24"/>
              </w:rPr>
            </w:pPr>
            <w:r w:rsidRPr="00966A5F">
              <w:rPr>
                <w:rFonts w:eastAsia="Calibri" w:cs="Arial"/>
                <w:b w:val="0"/>
                <w:szCs w:val="24"/>
              </w:rPr>
              <w:t>UNO Australia Pty Ltd</w:t>
            </w:r>
          </w:p>
        </w:tc>
        <w:tc>
          <w:tcPr>
            <w:tcW w:w="519" w:type="pct"/>
          </w:tcPr>
          <w:p w14:paraId="0AE45E73"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102483</w:t>
            </w:r>
          </w:p>
        </w:tc>
        <w:tc>
          <w:tcPr>
            <w:tcW w:w="1174" w:type="pct"/>
          </w:tcPr>
          <w:p w14:paraId="76080956"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2/17 Prince Patrick Street</w:t>
            </w:r>
            <w:r w:rsidRPr="00966A5F">
              <w:rPr>
                <w:rFonts w:eastAsia="Calibri" w:cs="Arial"/>
                <w:szCs w:val="24"/>
              </w:rPr>
              <w:br/>
              <w:t>RICHMOND VIC 3121</w:t>
            </w:r>
            <w:r w:rsidRPr="00966A5F">
              <w:rPr>
                <w:rFonts w:eastAsia="Calibri" w:cs="Arial"/>
                <w:szCs w:val="24"/>
              </w:rPr>
              <w:br/>
              <w:t>Mr Dean Holmes</w:t>
            </w:r>
            <w:r w:rsidRPr="00966A5F">
              <w:rPr>
                <w:rFonts w:eastAsia="Calibri" w:cs="Arial"/>
                <w:szCs w:val="24"/>
              </w:rPr>
              <w:br/>
              <w:t>(03) 9445 0225</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6E7B75FB"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1CA1755F" w14:textId="77777777" w:rsidTr="00CB4886">
                    <w:tc>
                      <w:tcPr>
                        <w:tcW w:w="5175" w:type="dxa"/>
                        <w:tcBorders>
                          <w:top w:val="nil"/>
                          <w:left w:val="nil"/>
                          <w:bottom w:val="nil"/>
                          <w:right w:val="nil"/>
                        </w:tcBorders>
                        <w:tcMar>
                          <w:top w:w="39" w:type="dxa"/>
                          <w:left w:w="39" w:type="dxa"/>
                          <w:bottom w:w="39" w:type="dxa"/>
                          <w:right w:w="39" w:type="dxa"/>
                        </w:tcMar>
                      </w:tcPr>
                      <w:p w14:paraId="2D5B24D9" w14:textId="77777777" w:rsidR="00C9398A" w:rsidRPr="00966A5F" w:rsidRDefault="00C9398A" w:rsidP="00CB4886">
                        <w:pPr>
                          <w:spacing w:afterLines="120" w:after="288"/>
                          <w:rPr>
                            <w:rFonts w:cs="Arial"/>
                            <w:szCs w:val="24"/>
                          </w:rPr>
                        </w:pPr>
                        <w:r>
                          <w:rPr>
                            <w:rFonts w:eastAsia="Arial" w:cs="Arial"/>
                            <w:szCs w:val="24"/>
                          </w:rPr>
                          <w:t>1204</w:t>
                        </w:r>
                      </w:p>
                    </w:tc>
                  </w:tr>
                </w:tbl>
                <w:p w14:paraId="79207D7F" w14:textId="77777777" w:rsidR="00C9398A" w:rsidRPr="00966A5F" w:rsidRDefault="00C9398A" w:rsidP="00CB4886">
                  <w:pPr>
                    <w:spacing w:afterLines="120" w:after="288"/>
                    <w:rPr>
                      <w:rFonts w:cs="Arial"/>
                      <w:szCs w:val="24"/>
                    </w:rPr>
                  </w:pPr>
                </w:p>
              </w:tc>
            </w:tr>
          </w:tbl>
          <w:p w14:paraId="116A2056"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317D6873"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289C20A2" w14:textId="77777777" w:rsidR="00C9398A" w:rsidRPr="00966A5F" w:rsidRDefault="00C9398A" w:rsidP="00CB4886">
            <w:pPr>
              <w:spacing w:afterLines="120" w:after="288"/>
              <w:rPr>
                <w:rFonts w:cs="Arial"/>
                <w:b w:val="0"/>
                <w:szCs w:val="24"/>
              </w:rPr>
            </w:pPr>
            <w:r w:rsidRPr="00966A5F">
              <w:rPr>
                <w:rFonts w:eastAsia="Calibri" w:cs="Arial"/>
                <w:b w:val="0"/>
                <w:szCs w:val="24"/>
              </w:rPr>
              <w:t>Victoria University</w:t>
            </w:r>
          </w:p>
        </w:tc>
        <w:tc>
          <w:tcPr>
            <w:tcW w:w="519" w:type="pct"/>
          </w:tcPr>
          <w:p w14:paraId="089CBAB3"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16547</w:t>
            </w:r>
          </w:p>
        </w:tc>
        <w:tc>
          <w:tcPr>
            <w:tcW w:w="1174" w:type="pct"/>
          </w:tcPr>
          <w:p w14:paraId="7FB32251"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Building C</w:t>
            </w:r>
            <w:r w:rsidRPr="00966A5F">
              <w:rPr>
                <w:rFonts w:eastAsia="Calibri" w:cs="Arial"/>
                <w:szCs w:val="24"/>
              </w:rPr>
              <w:br/>
              <w:t>Footscray Park Campus</w:t>
            </w:r>
            <w:r w:rsidRPr="00966A5F">
              <w:rPr>
                <w:rFonts w:eastAsia="Calibri" w:cs="Arial"/>
                <w:szCs w:val="24"/>
              </w:rPr>
              <w:br/>
              <w:t>PO Box 14428</w:t>
            </w:r>
            <w:r w:rsidRPr="00966A5F">
              <w:rPr>
                <w:rFonts w:eastAsia="Calibri" w:cs="Arial"/>
                <w:szCs w:val="24"/>
              </w:rPr>
              <w:br/>
              <w:t>MELBOURNE VIC 3000</w:t>
            </w:r>
            <w:r w:rsidRPr="00966A5F">
              <w:rPr>
                <w:rFonts w:eastAsia="Calibri" w:cs="Arial"/>
                <w:szCs w:val="24"/>
              </w:rPr>
              <w:br/>
              <w:t>Mr David Kay</w:t>
            </w:r>
            <w:r w:rsidRPr="00966A5F">
              <w:rPr>
                <w:rFonts w:eastAsia="Calibri" w:cs="Arial"/>
                <w:szCs w:val="24"/>
              </w:rPr>
              <w:br/>
              <w:t>(03) 9919 5440</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2B9BD63F"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0DD136EA" w14:textId="77777777" w:rsidTr="00CB4886">
                    <w:tc>
                      <w:tcPr>
                        <w:tcW w:w="5175" w:type="dxa"/>
                        <w:tcBorders>
                          <w:top w:val="nil"/>
                          <w:left w:val="nil"/>
                          <w:bottom w:val="nil"/>
                          <w:right w:val="nil"/>
                        </w:tcBorders>
                        <w:tcMar>
                          <w:top w:w="39" w:type="dxa"/>
                          <w:left w:w="39" w:type="dxa"/>
                          <w:bottom w:w="39" w:type="dxa"/>
                          <w:right w:w="39" w:type="dxa"/>
                        </w:tcMar>
                      </w:tcPr>
                      <w:p w14:paraId="16386D99" w14:textId="77777777" w:rsidR="00C9398A" w:rsidRPr="00966A5F" w:rsidRDefault="00C9398A" w:rsidP="00CB4886">
                        <w:pPr>
                          <w:spacing w:afterLines="120" w:after="288"/>
                          <w:rPr>
                            <w:rFonts w:cs="Arial"/>
                            <w:szCs w:val="24"/>
                          </w:rPr>
                        </w:pPr>
                        <w:r w:rsidRPr="00966A5F">
                          <w:rPr>
                            <w:rFonts w:eastAsia="Arial" w:cs="Arial"/>
                            <w:szCs w:val="24"/>
                          </w:rPr>
                          <w:t xml:space="preserve">0101, 0102, 0205, 0299, 0301, 0601, 0602, 0606, 0608, 0799, 0801, 0803, 0805, 0806, 0899, 0901, 0904, 0905, 0906, 0908, 0910, 0912, 0913, 0999, 1001, 1005, 1006, 1106, 1110, 1115, 1116, 1302, 1303, 1399, 1402, 1501, 1503, 1504, 1506, 1599, 1601, 1602, 1603, 1604, 1607, 1608, 1701, 1801, 1902, 1904, 1905, 2001, </w:t>
                        </w:r>
                        <w:r>
                          <w:rPr>
                            <w:rFonts w:eastAsia="Arial" w:cs="Arial"/>
                            <w:szCs w:val="24"/>
                          </w:rPr>
                          <w:t>2002, 2003, 2004, 2005</w:t>
                        </w:r>
                        <w:r w:rsidRPr="00966A5F">
                          <w:rPr>
                            <w:rFonts w:eastAsia="Arial" w:cs="Arial"/>
                            <w:szCs w:val="24"/>
                          </w:rPr>
                          <w:t xml:space="preserve"> </w:t>
                        </w:r>
                      </w:p>
                    </w:tc>
                  </w:tr>
                </w:tbl>
                <w:p w14:paraId="2E34688E" w14:textId="77777777" w:rsidR="00C9398A" w:rsidRPr="00966A5F" w:rsidRDefault="00C9398A" w:rsidP="00CB4886">
                  <w:pPr>
                    <w:spacing w:afterLines="120" w:after="288"/>
                    <w:rPr>
                      <w:rFonts w:cs="Arial"/>
                      <w:szCs w:val="24"/>
                    </w:rPr>
                  </w:pPr>
                </w:p>
              </w:tc>
            </w:tr>
          </w:tbl>
          <w:p w14:paraId="1476ED61"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0FC50BB3"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331CBED2" w14:textId="77777777" w:rsidR="00C9398A" w:rsidRPr="00966A5F" w:rsidRDefault="00C9398A" w:rsidP="00CB4886">
            <w:pPr>
              <w:spacing w:afterLines="120" w:after="288"/>
              <w:rPr>
                <w:rFonts w:cs="Arial"/>
                <w:b w:val="0"/>
                <w:szCs w:val="24"/>
              </w:rPr>
            </w:pPr>
            <w:r w:rsidRPr="00966A5F">
              <w:rPr>
                <w:rFonts w:eastAsia="Calibri" w:cs="Arial"/>
                <w:b w:val="0"/>
                <w:szCs w:val="24"/>
              </w:rPr>
              <w:t>VIPAC Engineers and Scientists Limited</w:t>
            </w:r>
          </w:p>
        </w:tc>
        <w:tc>
          <w:tcPr>
            <w:tcW w:w="519" w:type="pct"/>
          </w:tcPr>
          <w:p w14:paraId="70D15D38"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15701</w:t>
            </w:r>
          </w:p>
        </w:tc>
        <w:tc>
          <w:tcPr>
            <w:tcW w:w="1174" w:type="pct"/>
          </w:tcPr>
          <w:p w14:paraId="2AF232DE"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Private Bag No 16</w:t>
            </w:r>
            <w:r w:rsidRPr="00966A5F">
              <w:rPr>
                <w:rFonts w:eastAsia="Calibri" w:cs="Arial"/>
                <w:szCs w:val="24"/>
              </w:rPr>
              <w:br/>
              <w:t>PORT MELBOURNE VIC 3207</w:t>
            </w:r>
            <w:r w:rsidRPr="00966A5F">
              <w:rPr>
                <w:rFonts w:eastAsia="Calibri" w:cs="Arial"/>
                <w:szCs w:val="24"/>
              </w:rPr>
              <w:br/>
              <w:t>Mr David Jenkins</w:t>
            </w:r>
            <w:r w:rsidRPr="00966A5F">
              <w:rPr>
                <w:rFonts w:eastAsia="Calibri" w:cs="Arial"/>
                <w:szCs w:val="24"/>
              </w:rPr>
              <w:br/>
              <w:t>(03) 9647 9700</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15132D9A"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269BC9C7" w14:textId="77777777" w:rsidTr="00CB4886">
                    <w:tc>
                      <w:tcPr>
                        <w:tcW w:w="5175" w:type="dxa"/>
                        <w:tcBorders>
                          <w:top w:val="nil"/>
                          <w:left w:val="nil"/>
                          <w:bottom w:val="nil"/>
                          <w:right w:val="nil"/>
                        </w:tcBorders>
                        <w:tcMar>
                          <w:top w:w="39" w:type="dxa"/>
                          <w:left w:w="39" w:type="dxa"/>
                          <w:bottom w:w="39" w:type="dxa"/>
                          <w:right w:w="39" w:type="dxa"/>
                        </w:tcMar>
                      </w:tcPr>
                      <w:p w14:paraId="28963C80" w14:textId="77777777" w:rsidR="00C9398A" w:rsidRPr="00966A5F" w:rsidRDefault="00C9398A" w:rsidP="00CB4886">
                        <w:pPr>
                          <w:spacing w:afterLines="120" w:after="288"/>
                          <w:rPr>
                            <w:rFonts w:cs="Arial"/>
                            <w:szCs w:val="24"/>
                          </w:rPr>
                        </w:pPr>
                        <w:r w:rsidRPr="00966A5F">
                          <w:rPr>
                            <w:rFonts w:eastAsia="Arial" w:cs="Arial"/>
                            <w:szCs w:val="24"/>
                          </w:rPr>
                          <w:t>0199, 0205, 0299, 0401, 0803, 0901</w:t>
                        </w:r>
                        <w:r>
                          <w:rPr>
                            <w:rFonts w:eastAsia="Arial" w:cs="Arial"/>
                            <w:szCs w:val="24"/>
                          </w:rPr>
                          <w:t>, 0906, 0910, 0912, 0913, 0999</w:t>
                        </w:r>
                      </w:p>
                    </w:tc>
                  </w:tr>
                </w:tbl>
                <w:p w14:paraId="41989183" w14:textId="77777777" w:rsidR="00C9398A" w:rsidRPr="00966A5F" w:rsidRDefault="00C9398A" w:rsidP="00CB4886">
                  <w:pPr>
                    <w:spacing w:afterLines="120" w:after="288"/>
                    <w:rPr>
                      <w:rFonts w:cs="Arial"/>
                      <w:szCs w:val="24"/>
                    </w:rPr>
                  </w:pPr>
                </w:p>
              </w:tc>
            </w:tr>
          </w:tbl>
          <w:p w14:paraId="1BC92CB6"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3CED2024"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Pr>
          <w:p w14:paraId="155E93BE" w14:textId="77777777" w:rsidR="00C9398A" w:rsidRPr="00966A5F" w:rsidRDefault="00C9398A" w:rsidP="00CB4886">
            <w:pPr>
              <w:spacing w:afterLines="120" w:after="288"/>
              <w:rPr>
                <w:rFonts w:cs="Arial"/>
                <w:b w:val="0"/>
                <w:szCs w:val="24"/>
              </w:rPr>
            </w:pPr>
            <w:r w:rsidRPr="00966A5F">
              <w:rPr>
                <w:rFonts w:eastAsia="Calibri" w:cs="Arial"/>
                <w:b w:val="0"/>
                <w:szCs w:val="24"/>
              </w:rPr>
              <w:lastRenderedPageBreak/>
              <w:t>Welding Technology Institute of Australia</w:t>
            </w:r>
          </w:p>
        </w:tc>
        <w:tc>
          <w:tcPr>
            <w:tcW w:w="519" w:type="pct"/>
          </w:tcPr>
          <w:p w14:paraId="68569EF6"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03230</w:t>
            </w:r>
          </w:p>
        </w:tc>
        <w:tc>
          <w:tcPr>
            <w:tcW w:w="1174" w:type="pct"/>
          </w:tcPr>
          <w:p w14:paraId="5E1D3362"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197</w:t>
            </w:r>
            <w:r w:rsidRPr="00966A5F">
              <w:rPr>
                <w:rFonts w:eastAsia="Calibri" w:cs="Arial"/>
                <w:szCs w:val="24"/>
              </w:rPr>
              <w:br/>
              <w:t>MACQUARIE PARK BC NSW 1670</w:t>
            </w:r>
            <w:r w:rsidRPr="00966A5F">
              <w:rPr>
                <w:rFonts w:eastAsia="Calibri" w:cs="Arial"/>
                <w:szCs w:val="24"/>
              </w:rPr>
              <w:br/>
              <w:t>Mr Geoffrey Crittenden</w:t>
            </w:r>
            <w:r w:rsidRPr="00966A5F">
              <w:rPr>
                <w:rFonts w:eastAsia="Calibri" w:cs="Arial"/>
                <w:szCs w:val="24"/>
              </w:rPr>
              <w:br/>
              <w:t>(02) 8748 0100</w:t>
            </w:r>
          </w:p>
        </w:tc>
        <w:tc>
          <w:tcPr>
            <w:tcW w:w="2300" w:type="pct"/>
          </w:tcPr>
          <w:tbl>
            <w:tblPr>
              <w:tblW w:w="0" w:type="auto"/>
              <w:tblCellMar>
                <w:left w:w="0" w:type="dxa"/>
                <w:right w:w="0" w:type="dxa"/>
              </w:tblCellMar>
              <w:tblLook w:val="04A0" w:firstRow="1" w:lastRow="0" w:firstColumn="1" w:lastColumn="0" w:noHBand="0" w:noVBand="1"/>
            </w:tblPr>
            <w:tblGrid>
              <w:gridCol w:w="4484"/>
            </w:tblGrid>
            <w:tr w:rsidR="00C9398A" w:rsidRPr="00966A5F" w14:paraId="0FF27F31"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0E360C20" w14:textId="77777777" w:rsidTr="00CB4886">
                    <w:tc>
                      <w:tcPr>
                        <w:tcW w:w="5175" w:type="dxa"/>
                        <w:tcBorders>
                          <w:top w:val="nil"/>
                          <w:left w:val="nil"/>
                          <w:bottom w:val="nil"/>
                          <w:right w:val="nil"/>
                        </w:tcBorders>
                        <w:tcMar>
                          <w:top w:w="39" w:type="dxa"/>
                          <w:left w:w="39" w:type="dxa"/>
                          <w:bottom w:w="39" w:type="dxa"/>
                          <w:right w:w="39" w:type="dxa"/>
                        </w:tcMar>
                      </w:tcPr>
                      <w:p w14:paraId="214925A6" w14:textId="77777777" w:rsidR="00C9398A" w:rsidRPr="00966A5F" w:rsidRDefault="00C9398A" w:rsidP="00CB4886">
                        <w:pPr>
                          <w:spacing w:afterLines="120" w:after="288"/>
                          <w:rPr>
                            <w:rFonts w:cs="Arial"/>
                            <w:szCs w:val="24"/>
                          </w:rPr>
                        </w:pPr>
                        <w:r w:rsidRPr="00966A5F">
                          <w:rPr>
                            <w:rFonts w:eastAsia="Arial" w:cs="Arial"/>
                            <w:szCs w:val="24"/>
                          </w:rPr>
                          <w:t>0304, 0803, 0904</w:t>
                        </w:r>
                        <w:r>
                          <w:rPr>
                            <w:rFonts w:eastAsia="Arial" w:cs="Arial"/>
                            <w:szCs w:val="24"/>
                          </w:rPr>
                          <w:t>, 0905, 0910, 0912, 0914, 0999</w:t>
                        </w:r>
                      </w:p>
                    </w:tc>
                  </w:tr>
                </w:tbl>
                <w:p w14:paraId="4A7BF1A7" w14:textId="77777777" w:rsidR="00C9398A" w:rsidRPr="00966A5F" w:rsidRDefault="00C9398A" w:rsidP="00CB4886">
                  <w:pPr>
                    <w:spacing w:afterLines="120" w:after="288"/>
                    <w:rPr>
                      <w:rFonts w:cs="Arial"/>
                      <w:szCs w:val="24"/>
                    </w:rPr>
                  </w:pPr>
                </w:p>
              </w:tc>
            </w:tr>
          </w:tbl>
          <w:p w14:paraId="65064760"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74EE2713"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Borders>
              <w:bottom w:val="single" w:sz="4" w:space="0" w:color="9CC2E5" w:themeColor="accent1" w:themeTint="99"/>
            </w:tcBorders>
          </w:tcPr>
          <w:p w14:paraId="6FF6DEFD" w14:textId="77777777" w:rsidR="00C9398A" w:rsidRPr="00966A5F" w:rsidRDefault="00C9398A" w:rsidP="00CB4886">
            <w:pPr>
              <w:spacing w:afterLines="120" w:after="288"/>
              <w:rPr>
                <w:rFonts w:cs="Arial"/>
                <w:b w:val="0"/>
                <w:szCs w:val="24"/>
              </w:rPr>
            </w:pPr>
            <w:r w:rsidRPr="00966A5F">
              <w:rPr>
                <w:rFonts w:eastAsia="Calibri" w:cs="Arial"/>
                <w:b w:val="0"/>
                <w:szCs w:val="24"/>
              </w:rPr>
              <w:t>Western Australian Museum</w:t>
            </w:r>
          </w:p>
        </w:tc>
        <w:tc>
          <w:tcPr>
            <w:tcW w:w="519" w:type="pct"/>
            <w:tcBorders>
              <w:bottom w:val="single" w:sz="4" w:space="0" w:color="9CC2E5" w:themeColor="accent1" w:themeTint="99"/>
            </w:tcBorders>
          </w:tcPr>
          <w:p w14:paraId="6CD58EE9"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15714</w:t>
            </w:r>
          </w:p>
        </w:tc>
        <w:tc>
          <w:tcPr>
            <w:tcW w:w="1174" w:type="pct"/>
            <w:tcBorders>
              <w:bottom w:val="single" w:sz="4" w:space="0" w:color="9CC2E5" w:themeColor="accent1" w:themeTint="99"/>
            </w:tcBorders>
          </w:tcPr>
          <w:p w14:paraId="57D87C5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Perth Museums &amp; Collections Directorate</w:t>
            </w:r>
            <w:r w:rsidRPr="00966A5F">
              <w:rPr>
                <w:rFonts w:eastAsia="Calibri" w:cs="Arial"/>
                <w:szCs w:val="24"/>
              </w:rPr>
              <w:br/>
              <w:t>Locked Bag 49</w:t>
            </w:r>
            <w:r w:rsidRPr="00966A5F">
              <w:rPr>
                <w:rFonts w:eastAsia="Calibri" w:cs="Arial"/>
                <w:szCs w:val="24"/>
              </w:rPr>
              <w:br/>
              <w:t>WELSHPOOL DC WA 6986</w:t>
            </w:r>
            <w:r w:rsidRPr="00966A5F">
              <w:rPr>
                <w:rFonts w:eastAsia="Calibri" w:cs="Arial"/>
                <w:szCs w:val="24"/>
              </w:rPr>
              <w:br/>
              <w:t>Ms Diana Jones</w:t>
            </w:r>
            <w:r w:rsidRPr="00966A5F">
              <w:rPr>
                <w:rFonts w:eastAsia="Calibri" w:cs="Arial"/>
                <w:szCs w:val="24"/>
              </w:rPr>
              <w:br/>
              <w:t>(08) 9212 3715</w:t>
            </w:r>
          </w:p>
        </w:tc>
        <w:tc>
          <w:tcPr>
            <w:tcW w:w="2300" w:type="pct"/>
            <w:tcBorders>
              <w:bottom w:val="single" w:sz="4" w:space="0" w:color="9CC2E5" w:themeColor="accent1" w:themeTint="99"/>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4926A4EC"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2C5AFAAF" w14:textId="77777777" w:rsidTr="00CB4886">
                    <w:tc>
                      <w:tcPr>
                        <w:tcW w:w="5175" w:type="dxa"/>
                        <w:tcBorders>
                          <w:top w:val="nil"/>
                          <w:left w:val="nil"/>
                          <w:bottom w:val="nil"/>
                          <w:right w:val="nil"/>
                        </w:tcBorders>
                        <w:tcMar>
                          <w:top w:w="39" w:type="dxa"/>
                          <w:left w:w="39" w:type="dxa"/>
                          <w:bottom w:w="39" w:type="dxa"/>
                          <w:right w:w="39" w:type="dxa"/>
                        </w:tcMar>
                      </w:tcPr>
                      <w:p w14:paraId="27275E57" w14:textId="77777777" w:rsidR="00C9398A" w:rsidRPr="00966A5F" w:rsidRDefault="00C9398A" w:rsidP="00CB4886">
                        <w:pPr>
                          <w:spacing w:afterLines="120" w:after="288"/>
                          <w:rPr>
                            <w:rFonts w:cs="Arial"/>
                            <w:szCs w:val="24"/>
                          </w:rPr>
                        </w:pPr>
                        <w:r w:rsidRPr="00966A5F">
                          <w:rPr>
                            <w:rFonts w:eastAsia="Arial" w:cs="Arial"/>
                            <w:szCs w:val="24"/>
                          </w:rPr>
                          <w:t>0302, 0304, 0306, 0402, 0403, 0499</w:t>
                        </w:r>
                        <w:r>
                          <w:rPr>
                            <w:rFonts w:eastAsia="Arial" w:cs="Arial"/>
                            <w:szCs w:val="24"/>
                          </w:rPr>
                          <w:t>, 0603, 0608, 0699, 0912, 1001</w:t>
                        </w:r>
                      </w:p>
                    </w:tc>
                  </w:tr>
                </w:tbl>
                <w:p w14:paraId="394FE590" w14:textId="77777777" w:rsidR="00C9398A" w:rsidRPr="00966A5F" w:rsidRDefault="00C9398A" w:rsidP="00CB4886">
                  <w:pPr>
                    <w:spacing w:afterLines="120" w:after="288"/>
                    <w:rPr>
                      <w:rFonts w:cs="Arial"/>
                      <w:szCs w:val="24"/>
                    </w:rPr>
                  </w:pPr>
                </w:p>
              </w:tc>
            </w:tr>
          </w:tbl>
          <w:p w14:paraId="6A91C2E1"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r w:rsidR="00C9398A" w:rsidRPr="00966A5F" w14:paraId="63FAE2B1" w14:textId="77777777" w:rsidTr="00CB4886">
        <w:trPr>
          <w:cantSplit/>
          <w:trHeight w:val="282"/>
        </w:trPr>
        <w:tc>
          <w:tcPr>
            <w:cnfStyle w:val="001000000000" w:firstRow="0" w:lastRow="0" w:firstColumn="1" w:lastColumn="0" w:oddVBand="0" w:evenVBand="0" w:oddHBand="0" w:evenHBand="0" w:firstRowFirstColumn="0" w:firstRowLastColumn="0" w:lastRowFirstColumn="0" w:lastRowLastColumn="0"/>
            <w:tcW w:w="1008" w:type="pct"/>
            <w:tcBorders>
              <w:top w:val="single" w:sz="4" w:space="0" w:color="9CC2E5" w:themeColor="accent1" w:themeTint="99"/>
              <w:bottom w:val="single" w:sz="4" w:space="0" w:color="9CC2E5" w:themeColor="accent1" w:themeTint="99"/>
            </w:tcBorders>
          </w:tcPr>
          <w:p w14:paraId="6F5DEEF9" w14:textId="77777777" w:rsidR="00C9398A" w:rsidRPr="00966A5F" w:rsidRDefault="00C9398A" w:rsidP="00CB4886">
            <w:pPr>
              <w:spacing w:afterLines="120" w:after="288"/>
              <w:rPr>
                <w:rFonts w:cs="Arial"/>
                <w:b w:val="0"/>
                <w:szCs w:val="24"/>
              </w:rPr>
            </w:pPr>
            <w:r w:rsidRPr="00966A5F">
              <w:rPr>
                <w:rFonts w:eastAsia="Calibri" w:cs="Arial"/>
                <w:b w:val="0"/>
                <w:szCs w:val="24"/>
              </w:rPr>
              <w:t>Woolcock Institute of Medical Research Limited</w:t>
            </w:r>
          </w:p>
        </w:tc>
        <w:tc>
          <w:tcPr>
            <w:tcW w:w="519" w:type="pct"/>
            <w:tcBorders>
              <w:top w:val="single" w:sz="4" w:space="0" w:color="9CC2E5" w:themeColor="accent1" w:themeTint="99"/>
              <w:bottom w:val="single" w:sz="4" w:space="0" w:color="9CC2E5" w:themeColor="accent1" w:themeTint="99"/>
            </w:tcBorders>
          </w:tcPr>
          <w:p w14:paraId="01A5B608"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24346</w:t>
            </w:r>
          </w:p>
        </w:tc>
        <w:tc>
          <w:tcPr>
            <w:tcW w:w="1174" w:type="pct"/>
            <w:tcBorders>
              <w:top w:val="single" w:sz="4" w:space="0" w:color="9CC2E5" w:themeColor="accent1" w:themeTint="99"/>
              <w:bottom w:val="single" w:sz="4" w:space="0" w:color="9CC2E5" w:themeColor="accent1" w:themeTint="99"/>
            </w:tcBorders>
          </w:tcPr>
          <w:p w14:paraId="4D44EFD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r w:rsidRPr="00966A5F">
              <w:rPr>
                <w:rFonts w:eastAsia="Calibri" w:cs="Arial"/>
                <w:szCs w:val="24"/>
              </w:rPr>
              <w:t>PO Box M77</w:t>
            </w:r>
            <w:r w:rsidRPr="00966A5F">
              <w:rPr>
                <w:rFonts w:eastAsia="Calibri" w:cs="Arial"/>
                <w:szCs w:val="24"/>
              </w:rPr>
              <w:br/>
              <w:t>MISSENDEN ROAD POST OFFICE NSW 2050</w:t>
            </w:r>
            <w:r w:rsidRPr="00966A5F">
              <w:rPr>
                <w:rFonts w:eastAsia="Calibri" w:cs="Arial"/>
                <w:szCs w:val="24"/>
              </w:rPr>
              <w:br/>
              <w:t>Ms Joanne Elliot</w:t>
            </w:r>
            <w:r w:rsidRPr="00966A5F">
              <w:rPr>
                <w:rFonts w:eastAsia="Calibri" w:cs="Arial"/>
                <w:szCs w:val="24"/>
              </w:rPr>
              <w:br/>
              <w:t>(02) 9114 0412</w:t>
            </w:r>
          </w:p>
        </w:tc>
        <w:tc>
          <w:tcPr>
            <w:tcW w:w="2300" w:type="pct"/>
            <w:tcBorders>
              <w:top w:val="single" w:sz="4" w:space="0" w:color="9CC2E5" w:themeColor="accent1" w:themeTint="99"/>
              <w:bottom w:val="single" w:sz="4" w:space="0" w:color="9CC2E5" w:themeColor="accent1" w:themeTint="99"/>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379F16E0" w14:textId="77777777" w:rsidTr="00CB4886">
              <w:trPr>
                <w:trHeight w:val="360"/>
              </w:trPr>
              <w:tc>
                <w:tcPr>
                  <w:tcW w:w="5175" w:type="dxa"/>
                  <w:tcBorders>
                    <w:top w:val="nil"/>
                    <w:left w:val="nil"/>
                    <w:bottom w:val="nil"/>
                    <w:right w:val="nil"/>
                  </w:tcBorders>
                </w:tcPr>
                <w:tbl>
                  <w:tblPr>
                    <w:tblW w:w="0" w:type="auto"/>
                    <w:tblCellMar>
                      <w:left w:w="0" w:type="dxa"/>
                      <w:right w:w="0" w:type="dxa"/>
                    </w:tblCellMar>
                    <w:tblLook w:val="04A0" w:firstRow="1" w:lastRow="0" w:firstColumn="1" w:lastColumn="0" w:noHBand="0" w:noVBand="1"/>
                  </w:tblPr>
                  <w:tblGrid>
                    <w:gridCol w:w="4484"/>
                  </w:tblGrid>
                  <w:tr w:rsidR="00C9398A" w:rsidRPr="00966A5F" w14:paraId="1D020D3E" w14:textId="77777777" w:rsidTr="00CB4886">
                    <w:tc>
                      <w:tcPr>
                        <w:tcW w:w="5175" w:type="dxa"/>
                        <w:tcBorders>
                          <w:top w:val="nil"/>
                          <w:left w:val="nil"/>
                          <w:bottom w:val="nil"/>
                          <w:right w:val="nil"/>
                        </w:tcBorders>
                        <w:tcMar>
                          <w:top w:w="39" w:type="dxa"/>
                          <w:left w:w="39" w:type="dxa"/>
                          <w:bottom w:w="39" w:type="dxa"/>
                          <w:right w:w="39" w:type="dxa"/>
                        </w:tcMar>
                      </w:tcPr>
                      <w:p w14:paraId="68B258B5" w14:textId="77777777" w:rsidR="00C9398A" w:rsidRPr="00966A5F" w:rsidRDefault="00C9398A" w:rsidP="00CB4886">
                        <w:pPr>
                          <w:spacing w:afterLines="120" w:after="288"/>
                          <w:rPr>
                            <w:rFonts w:cs="Arial"/>
                            <w:szCs w:val="24"/>
                          </w:rPr>
                        </w:pPr>
                        <w:r w:rsidRPr="00966A5F">
                          <w:rPr>
                            <w:rFonts w:eastAsia="Arial" w:cs="Arial"/>
                            <w:szCs w:val="24"/>
                          </w:rPr>
                          <w:t>0104, 0299, 0601, 0605, 0803, 0906, 0912, 0913, 099</w:t>
                        </w:r>
                        <w:r>
                          <w:rPr>
                            <w:rFonts w:eastAsia="Arial" w:cs="Arial"/>
                            <w:szCs w:val="24"/>
                          </w:rPr>
                          <w:t>9, 1101, 1103, 1107, 1117, 1199</w:t>
                        </w:r>
                        <w:r w:rsidRPr="00966A5F">
                          <w:rPr>
                            <w:rFonts w:eastAsia="Arial" w:cs="Arial"/>
                            <w:szCs w:val="24"/>
                          </w:rPr>
                          <w:t xml:space="preserve"> </w:t>
                        </w:r>
                      </w:p>
                    </w:tc>
                  </w:tr>
                </w:tbl>
                <w:p w14:paraId="72C2D62B" w14:textId="77777777" w:rsidR="00C9398A" w:rsidRPr="00966A5F" w:rsidRDefault="00C9398A" w:rsidP="00CB4886">
                  <w:pPr>
                    <w:spacing w:afterLines="120" w:after="288"/>
                    <w:rPr>
                      <w:rFonts w:cs="Arial"/>
                      <w:szCs w:val="24"/>
                    </w:rPr>
                  </w:pPr>
                </w:p>
              </w:tc>
            </w:tr>
          </w:tbl>
          <w:p w14:paraId="6D3D4E8A" w14:textId="77777777" w:rsidR="00C9398A" w:rsidRPr="00966A5F" w:rsidRDefault="00C9398A" w:rsidP="00CB4886">
            <w:pPr>
              <w:spacing w:afterLines="120" w:after="288"/>
              <w:cnfStyle w:val="000000000000" w:firstRow="0" w:lastRow="0" w:firstColumn="0" w:lastColumn="0" w:oddVBand="0" w:evenVBand="0" w:oddHBand="0" w:evenHBand="0" w:firstRowFirstColumn="0" w:firstRowLastColumn="0" w:lastRowFirstColumn="0" w:lastRowLastColumn="0"/>
              <w:rPr>
                <w:rFonts w:cs="Arial"/>
                <w:szCs w:val="24"/>
              </w:rPr>
            </w:pPr>
          </w:p>
        </w:tc>
      </w:tr>
    </w:tbl>
    <w:p w14:paraId="2AD78322" w14:textId="77777777" w:rsidR="00C9398A" w:rsidRPr="007267E2" w:rsidRDefault="00C9398A" w:rsidP="00C9398A">
      <w:pPr>
        <w:spacing w:after="0"/>
        <w:rPr>
          <w:rFonts w:eastAsia="Times New Roman" w:cs="Arial"/>
          <w:szCs w:val="24"/>
          <w:lang w:eastAsia="en-AU"/>
        </w:rPr>
      </w:pPr>
    </w:p>
    <w:p w14:paraId="6B7D3550" w14:textId="77777777" w:rsidR="004F629C" w:rsidRPr="007267E2" w:rsidRDefault="004F629C" w:rsidP="004F629C">
      <w:pPr>
        <w:spacing w:after="0"/>
        <w:rPr>
          <w:rFonts w:eastAsia="Times New Roman" w:cs="Arial"/>
          <w:szCs w:val="24"/>
          <w:lang w:eastAsia="en-AU"/>
        </w:rPr>
      </w:pPr>
    </w:p>
    <w:p w14:paraId="64651DD0" w14:textId="77777777" w:rsidR="004F629C" w:rsidRDefault="004F629C">
      <w:pPr>
        <w:spacing w:after="160" w:line="259" w:lineRule="auto"/>
        <w:rPr>
          <w:rFonts w:eastAsiaTheme="majorEastAsia" w:cstheme="majorBidi"/>
          <w:b/>
          <w:bCs/>
          <w:caps/>
          <w:color w:val="2E74B5" w:themeColor="accent1" w:themeShade="BF"/>
          <w:sz w:val="28"/>
          <w:szCs w:val="28"/>
        </w:rPr>
      </w:pPr>
      <w:r>
        <w:br w:type="page"/>
      </w:r>
    </w:p>
    <w:p w14:paraId="29AE110E" w14:textId="77777777" w:rsidR="009C00D3" w:rsidRDefault="009C00D3" w:rsidP="009C00D3">
      <w:pPr>
        <w:pStyle w:val="Heading1"/>
        <w:rPr>
          <w:lang w:eastAsia="en-AU"/>
        </w:rPr>
      </w:pPr>
      <w:bookmarkStart w:id="46" w:name="_Toc477360606"/>
      <w:r>
        <w:lastRenderedPageBreak/>
        <w:t>Appendix A2</w:t>
      </w:r>
      <w:bookmarkEnd w:id="46"/>
    </w:p>
    <w:p w14:paraId="15D119B5" w14:textId="3B9131DC" w:rsidR="009C00D3" w:rsidRDefault="00E419FE" w:rsidP="009C00D3">
      <w:pPr>
        <w:pStyle w:val="Heading2"/>
      </w:pPr>
      <w:bookmarkStart w:id="47" w:name="_Toc477360607"/>
      <w:r>
        <w:rPr>
          <w:caps w:val="0"/>
        </w:rPr>
        <w:t>Venture Capital Limited Partnerships (VCLP)</w:t>
      </w:r>
      <w:bookmarkEnd w:id="47"/>
    </w:p>
    <w:p w14:paraId="11D40382" w14:textId="77777777" w:rsidR="009C00D3" w:rsidRDefault="009C00D3" w:rsidP="009C00D3">
      <w:pPr>
        <w:spacing w:before="360"/>
        <w:rPr>
          <w:lang w:eastAsia="en-AU"/>
        </w:rPr>
      </w:pPr>
      <w:r>
        <w:rPr>
          <w:lang w:eastAsia="en-AU"/>
        </w:rPr>
        <w:t>VCLP Overview</w:t>
      </w:r>
    </w:p>
    <w:p w14:paraId="0D974209" w14:textId="78FBA86B" w:rsidR="009C00D3" w:rsidRDefault="009C00D3" w:rsidP="009C00D3">
      <w:pPr>
        <w:spacing w:before="360"/>
        <w:ind w:left="1440" w:hanging="1440"/>
        <w:rPr>
          <w:lang w:eastAsia="en-AU"/>
        </w:rPr>
      </w:pPr>
      <w:r>
        <w:rPr>
          <w:lang w:eastAsia="en-AU"/>
        </w:rPr>
        <w:t>Table A2-1</w:t>
      </w:r>
      <w:r>
        <w:rPr>
          <w:lang w:eastAsia="en-AU"/>
        </w:rPr>
        <w:tab/>
        <w:t xml:space="preserve">Summary of VCLPs - 1 July 2007 to 30 June </w:t>
      </w:r>
      <w:r w:rsidRPr="00531887">
        <w:rPr>
          <w:lang w:eastAsia="en-AU"/>
        </w:rPr>
        <w:t>2016</w:t>
      </w:r>
    </w:p>
    <w:p w14:paraId="7ECD0265" w14:textId="77777777" w:rsidR="009C00D3" w:rsidRDefault="009C00D3" w:rsidP="009C00D3">
      <w:pPr>
        <w:spacing w:before="360"/>
        <w:ind w:left="1440" w:hanging="1440"/>
        <w:rPr>
          <w:lang w:eastAsia="en-AU"/>
        </w:rPr>
      </w:pPr>
      <w:r>
        <w:rPr>
          <w:lang w:eastAsia="en-AU"/>
        </w:rPr>
        <w:t>Table A2-2</w:t>
      </w:r>
      <w:r>
        <w:rPr>
          <w:lang w:eastAsia="en-AU"/>
        </w:rPr>
        <w:tab/>
        <w:t xml:space="preserve">List of current VCLPs at 30 June 2016 </w:t>
      </w:r>
    </w:p>
    <w:p w14:paraId="19E1E690" w14:textId="77777777" w:rsidR="009C00D3" w:rsidRDefault="009C00D3" w:rsidP="009C00D3">
      <w:pPr>
        <w:spacing w:before="360"/>
        <w:ind w:left="1440" w:hanging="1440"/>
        <w:rPr>
          <w:lang w:eastAsia="en-AU"/>
        </w:rPr>
      </w:pPr>
      <w:r>
        <w:rPr>
          <w:lang w:eastAsia="en-AU"/>
        </w:rPr>
        <w:t>Table A2-3</w:t>
      </w:r>
      <w:r>
        <w:rPr>
          <w:lang w:eastAsia="en-AU"/>
        </w:rPr>
        <w:tab/>
        <w:t xml:space="preserve">List of conditional VCLPs at 30 June 2016 </w:t>
      </w:r>
    </w:p>
    <w:p w14:paraId="0A56DE2F" w14:textId="77777777" w:rsidR="009C00D3" w:rsidRDefault="009C00D3" w:rsidP="009C00D3">
      <w:pPr>
        <w:spacing w:before="360"/>
        <w:ind w:left="1440" w:hanging="1440"/>
        <w:rPr>
          <w:lang w:eastAsia="en-AU"/>
        </w:rPr>
      </w:pPr>
      <w:r>
        <w:rPr>
          <w:lang w:eastAsia="en-AU"/>
        </w:rPr>
        <w:t>Table A2-4</w:t>
      </w:r>
      <w:r>
        <w:rPr>
          <w:lang w:eastAsia="en-AU"/>
        </w:rPr>
        <w:tab/>
        <w:t>List of partnerships that became VCLPs during 2015 16</w:t>
      </w:r>
    </w:p>
    <w:p w14:paraId="2CEACF68" w14:textId="69791318" w:rsidR="00DA4F67" w:rsidRDefault="00DA4F67" w:rsidP="009C00D3">
      <w:pPr>
        <w:spacing w:before="360"/>
        <w:ind w:left="1440" w:hanging="1440"/>
        <w:rPr>
          <w:lang w:eastAsia="en-AU"/>
        </w:rPr>
      </w:pPr>
      <w:r w:rsidRPr="00DA4F67">
        <w:rPr>
          <w:lang w:eastAsia="en-AU"/>
        </w:rPr>
        <w:t>Table A2-5 List of limited partnerships that became conditionally registered VCLPs during 2015 16</w:t>
      </w:r>
    </w:p>
    <w:p w14:paraId="425CDE3B" w14:textId="77777777" w:rsidR="009C00D3" w:rsidRDefault="009C00D3" w:rsidP="009C00D3">
      <w:pPr>
        <w:spacing w:before="360"/>
        <w:ind w:left="1440" w:hanging="1440"/>
        <w:rPr>
          <w:lang w:eastAsia="en-AU"/>
        </w:rPr>
      </w:pPr>
      <w:r>
        <w:rPr>
          <w:lang w:eastAsia="en-AU"/>
        </w:rPr>
        <w:t>Table A2-6</w:t>
      </w:r>
      <w:r>
        <w:rPr>
          <w:lang w:eastAsia="en-AU"/>
        </w:rPr>
        <w:tab/>
        <w:t>List of partnerships that ceased to be VCLPs during 2015 16</w:t>
      </w:r>
    </w:p>
    <w:p w14:paraId="7FC64F40" w14:textId="77777777" w:rsidR="009C00D3" w:rsidRDefault="009C00D3" w:rsidP="009C00D3">
      <w:pPr>
        <w:spacing w:before="360"/>
        <w:ind w:left="1440" w:hanging="1440"/>
        <w:rPr>
          <w:lang w:eastAsia="en-AU"/>
        </w:rPr>
      </w:pPr>
      <w:r>
        <w:rPr>
          <w:lang w:eastAsia="en-AU"/>
        </w:rPr>
        <w:t>Table A2-7</w:t>
      </w:r>
      <w:r>
        <w:rPr>
          <w:lang w:eastAsia="en-AU"/>
        </w:rPr>
        <w:tab/>
        <w:t>List of conditional VCLP registrations lapsed during 2015-16</w:t>
      </w:r>
    </w:p>
    <w:p w14:paraId="75DB57F0" w14:textId="77777777" w:rsidR="009C00D3" w:rsidRDefault="009C00D3" w:rsidP="009C00D3">
      <w:pPr>
        <w:spacing w:before="360"/>
        <w:ind w:left="1440" w:hanging="1440"/>
        <w:rPr>
          <w:lang w:eastAsia="en-AU"/>
        </w:rPr>
      </w:pPr>
      <w:r>
        <w:rPr>
          <w:lang w:eastAsia="en-AU"/>
        </w:rPr>
        <w:t>Table A2-8</w:t>
      </w:r>
      <w:r>
        <w:rPr>
          <w:lang w:eastAsia="en-AU"/>
        </w:rPr>
        <w:tab/>
        <w:t>List of current AFOFs</w:t>
      </w:r>
      <w:r>
        <w:rPr>
          <w:rStyle w:val="FootnoteReference"/>
          <w:lang w:eastAsia="en-AU"/>
        </w:rPr>
        <w:footnoteReference w:id="14"/>
      </w:r>
      <w:r>
        <w:rPr>
          <w:lang w:eastAsia="en-AU"/>
        </w:rPr>
        <w:t xml:space="preserve"> at 30 June 2016</w:t>
      </w:r>
    </w:p>
    <w:p w14:paraId="7AC97E9B" w14:textId="77777777" w:rsidR="009C00D3" w:rsidRDefault="009C00D3" w:rsidP="009C00D3">
      <w:pPr>
        <w:spacing w:before="360"/>
        <w:ind w:left="1440" w:hanging="1440"/>
        <w:rPr>
          <w:lang w:eastAsia="en-AU"/>
        </w:rPr>
      </w:pPr>
      <w:r>
        <w:rPr>
          <w:lang w:eastAsia="en-AU"/>
        </w:rPr>
        <w:t>Table A2-9</w:t>
      </w:r>
      <w:r>
        <w:rPr>
          <w:lang w:eastAsia="en-AU"/>
        </w:rPr>
        <w:tab/>
        <w:t>List of conditional AFOFs</w:t>
      </w:r>
      <w:r w:rsidRPr="00720874">
        <w:rPr>
          <w:vertAlign w:val="superscript"/>
          <w:lang w:eastAsia="en-AU"/>
        </w:rPr>
        <w:t>1</w:t>
      </w:r>
      <w:r>
        <w:rPr>
          <w:lang w:eastAsia="en-AU"/>
        </w:rPr>
        <w:t xml:space="preserve"> at 30 June 2016 </w:t>
      </w:r>
    </w:p>
    <w:p w14:paraId="1F0AFA38" w14:textId="77777777" w:rsidR="009C00D3" w:rsidRDefault="009C00D3" w:rsidP="009C00D3">
      <w:pPr>
        <w:spacing w:before="360"/>
        <w:ind w:left="1440" w:hanging="1440"/>
        <w:rPr>
          <w:lang w:eastAsia="en-AU"/>
        </w:rPr>
      </w:pPr>
      <w:r>
        <w:rPr>
          <w:lang w:eastAsia="en-AU"/>
        </w:rPr>
        <w:t>Table A2-10</w:t>
      </w:r>
      <w:r>
        <w:rPr>
          <w:lang w:eastAsia="en-AU"/>
        </w:rPr>
        <w:tab/>
        <w:t>List of current EVCIs</w:t>
      </w:r>
      <w:r>
        <w:rPr>
          <w:rStyle w:val="FootnoteReference"/>
          <w:lang w:eastAsia="en-AU"/>
        </w:rPr>
        <w:footnoteReference w:id="15"/>
      </w:r>
      <w:r>
        <w:rPr>
          <w:lang w:eastAsia="en-AU"/>
        </w:rPr>
        <w:t xml:space="preserve"> at 30 June 2016</w:t>
      </w:r>
    </w:p>
    <w:p w14:paraId="032DFE34" w14:textId="77777777" w:rsidR="009C00D3" w:rsidRDefault="009C00D3" w:rsidP="009C00D3">
      <w:pPr>
        <w:spacing w:before="360"/>
        <w:rPr>
          <w:lang w:eastAsia="en-AU"/>
        </w:rPr>
      </w:pPr>
    </w:p>
    <w:p w14:paraId="167DCBCA" w14:textId="77777777" w:rsidR="009C00D3" w:rsidRDefault="009C00D3" w:rsidP="009C00D3">
      <w:pPr>
        <w:spacing w:before="360"/>
        <w:ind w:left="1440" w:hanging="1440"/>
        <w:rPr>
          <w:lang w:eastAsia="en-AU"/>
        </w:rPr>
      </w:pPr>
    </w:p>
    <w:p w14:paraId="6641818A" w14:textId="17227168" w:rsidR="004F4370" w:rsidRDefault="004F4370" w:rsidP="009C00D3">
      <w:pPr>
        <w:spacing w:before="360"/>
        <w:ind w:left="1440" w:hanging="1440"/>
        <w:rPr>
          <w:lang w:eastAsia="en-AU"/>
        </w:rPr>
      </w:pPr>
    </w:p>
    <w:p w14:paraId="784200B7" w14:textId="77777777" w:rsidR="004F4370" w:rsidRDefault="004F4370" w:rsidP="009C00D3">
      <w:pPr>
        <w:spacing w:before="360"/>
        <w:ind w:left="1440" w:hanging="1440"/>
        <w:rPr>
          <w:lang w:eastAsia="en-AU"/>
        </w:rPr>
      </w:pPr>
    </w:p>
    <w:p w14:paraId="72FFAF04" w14:textId="77777777" w:rsidR="009C00D3" w:rsidRDefault="009C00D3" w:rsidP="009C00D3">
      <w:pPr>
        <w:spacing w:before="360"/>
        <w:ind w:left="709" w:hanging="709"/>
        <w:rPr>
          <w:rFonts w:eastAsia="Times New Roman" w:cs="Arial"/>
          <w:i/>
          <w:sz w:val="20"/>
          <w:szCs w:val="20"/>
          <w:lang w:eastAsia="en-AU"/>
        </w:rPr>
      </w:pPr>
      <w:r w:rsidRPr="00474F2E">
        <w:rPr>
          <w:sz w:val="20"/>
          <w:szCs w:val="20"/>
          <w:lang w:eastAsia="en-AU"/>
        </w:rPr>
        <w:t>Note:</w:t>
      </w:r>
      <w:r w:rsidRPr="00474F2E">
        <w:rPr>
          <w:sz w:val="20"/>
          <w:szCs w:val="20"/>
          <w:lang w:eastAsia="en-AU"/>
        </w:rPr>
        <w:tab/>
        <w:t>T</w:t>
      </w:r>
      <w:r w:rsidRPr="00474F2E">
        <w:rPr>
          <w:rFonts w:eastAsia="Times New Roman" w:cs="Arial"/>
          <w:sz w:val="20"/>
          <w:szCs w:val="20"/>
          <w:lang w:eastAsia="en-AU"/>
        </w:rPr>
        <w:t>ables A2-2 through A2-7 are prepared in accordance with section 46 (2A) (g – l) of the IR&amp;D Act</w:t>
      </w:r>
      <w:r w:rsidRPr="00474F2E">
        <w:rPr>
          <w:rFonts w:eastAsia="Times New Roman" w:cs="Arial"/>
          <w:i/>
          <w:sz w:val="20"/>
          <w:szCs w:val="20"/>
          <w:lang w:eastAsia="en-AU"/>
        </w:rPr>
        <w:t xml:space="preserve"> 1986.</w:t>
      </w:r>
      <w:r w:rsidRPr="00474F2E">
        <w:rPr>
          <w:rFonts w:eastAsia="Times New Roman" w:cs="Arial"/>
          <w:sz w:val="20"/>
          <w:szCs w:val="20"/>
          <w:lang w:eastAsia="en-AU"/>
        </w:rPr>
        <w:t xml:space="preserve"> In reference to section 46 (2A) (j), (k) and (l), there</w:t>
      </w:r>
      <w:r>
        <w:rPr>
          <w:rFonts w:eastAsia="Times New Roman" w:cs="Arial"/>
          <w:sz w:val="20"/>
          <w:szCs w:val="20"/>
          <w:lang w:eastAsia="en-AU"/>
        </w:rPr>
        <w:t xml:space="preserve"> are no entities registered under Part 3 of the </w:t>
      </w:r>
      <w:r>
        <w:rPr>
          <w:rFonts w:eastAsia="Times New Roman" w:cs="Arial"/>
          <w:i/>
          <w:sz w:val="20"/>
          <w:szCs w:val="20"/>
          <w:lang w:eastAsia="en-AU"/>
        </w:rPr>
        <w:t>Venture Capital Act 2002.</w:t>
      </w:r>
    </w:p>
    <w:p w14:paraId="55EA2ADB" w14:textId="77777777" w:rsidR="009C00D3" w:rsidRPr="00474F2E" w:rsidRDefault="009C00D3" w:rsidP="009C00D3">
      <w:pPr>
        <w:ind w:left="709" w:hanging="709"/>
        <w:rPr>
          <w:rFonts w:eastAsia="Times New Roman" w:cs="Arial"/>
          <w:sz w:val="20"/>
          <w:szCs w:val="20"/>
          <w:lang w:eastAsia="en-AU"/>
        </w:rPr>
      </w:pPr>
      <w:r>
        <w:rPr>
          <w:rFonts w:eastAsia="Times New Roman" w:cs="Arial"/>
          <w:i/>
          <w:sz w:val="20"/>
          <w:szCs w:val="20"/>
          <w:lang w:eastAsia="en-AU"/>
        </w:rPr>
        <w:tab/>
      </w:r>
      <w:r>
        <w:rPr>
          <w:rFonts w:eastAsia="Times New Roman" w:cs="Arial"/>
          <w:sz w:val="20"/>
          <w:szCs w:val="20"/>
          <w:lang w:eastAsia="en-AU"/>
        </w:rPr>
        <w:t xml:space="preserve">Tables A2-8 through A2-10 are prepared in accordance with section 46 (2A) of the </w:t>
      </w:r>
      <w:r w:rsidRPr="00C20FA0">
        <w:rPr>
          <w:rFonts w:eastAsia="Times New Roman" w:cs="Arial"/>
          <w:sz w:val="20"/>
          <w:szCs w:val="20"/>
          <w:lang w:eastAsia="en-AU"/>
        </w:rPr>
        <w:t>IR&amp;D</w:t>
      </w:r>
      <w:r w:rsidRPr="00474F2E">
        <w:rPr>
          <w:rFonts w:eastAsia="Times New Roman" w:cs="Arial"/>
          <w:i/>
          <w:sz w:val="20"/>
          <w:szCs w:val="20"/>
          <w:lang w:eastAsia="en-AU"/>
        </w:rPr>
        <w:t xml:space="preserve"> Act (1986)</w:t>
      </w:r>
      <w:r>
        <w:rPr>
          <w:rFonts w:eastAsia="Times New Roman" w:cs="Arial"/>
          <w:sz w:val="20"/>
          <w:szCs w:val="20"/>
          <w:lang w:eastAsia="en-AU"/>
        </w:rPr>
        <w:t>.</w:t>
      </w:r>
    </w:p>
    <w:p w14:paraId="137AFDE3" w14:textId="77777777" w:rsidR="009C00D3" w:rsidRDefault="009C00D3" w:rsidP="009C00D3">
      <w:pPr>
        <w:rPr>
          <w:i/>
          <w:sz w:val="20"/>
          <w:szCs w:val="20"/>
          <w:lang w:eastAsia="en-AU"/>
        </w:rPr>
      </w:pPr>
      <w:r>
        <w:rPr>
          <w:i/>
          <w:sz w:val="20"/>
          <w:szCs w:val="20"/>
          <w:lang w:eastAsia="en-AU"/>
        </w:rPr>
        <w:br w:type="page"/>
      </w:r>
    </w:p>
    <w:p w14:paraId="706A9746" w14:textId="4C32964B" w:rsidR="009C00D3" w:rsidRPr="0097414D" w:rsidRDefault="00E419FE" w:rsidP="009C00D3">
      <w:pPr>
        <w:pStyle w:val="Heading1"/>
        <w:rPr>
          <w:lang w:eastAsia="en-AU"/>
        </w:rPr>
      </w:pPr>
      <w:bookmarkStart w:id="48" w:name="_Toc477360608"/>
      <w:r>
        <w:rPr>
          <w:caps w:val="0"/>
          <w:lang w:eastAsia="en-AU"/>
        </w:rPr>
        <w:lastRenderedPageBreak/>
        <w:t>Venture Capital Limited Partnerships (VCLP)</w:t>
      </w:r>
      <w:bookmarkEnd w:id="48"/>
    </w:p>
    <w:p w14:paraId="443A3FE8" w14:textId="77777777" w:rsidR="009C00D3" w:rsidRPr="00183F1E" w:rsidRDefault="009C00D3" w:rsidP="009C00D3">
      <w:pPr>
        <w:keepNext/>
        <w:keepLines/>
        <w:spacing w:before="200" w:after="0"/>
        <w:outlineLvl w:val="3"/>
        <w:rPr>
          <w:rFonts w:eastAsiaTheme="majorEastAsia" w:cs="Arial"/>
          <w:bCs/>
          <w:iCs/>
          <w:color w:val="5B9BD5" w:themeColor="accent1"/>
          <w:szCs w:val="24"/>
          <w:lang w:eastAsia="en-AU"/>
        </w:rPr>
      </w:pPr>
      <w:r w:rsidRPr="00183F1E">
        <w:rPr>
          <w:rFonts w:eastAsiaTheme="majorEastAsia" w:cs="Arial"/>
          <w:bCs/>
          <w:iCs/>
          <w:color w:val="5B9BD5" w:themeColor="accent1"/>
          <w:szCs w:val="24"/>
          <w:lang w:eastAsia="en-AU"/>
        </w:rPr>
        <w:t>Establishment</w:t>
      </w:r>
    </w:p>
    <w:p w14:paraId="09B27B48" w14:textId="77777777" w:rsidR="009C00D3" w:rsidRPr="004B0525" w:rsidRDefault="009C00D3" w:rsidP="009C00D3">
      <w:pPr>
        <w:spacing w:before="120" w:after="0"/>
        <w:ind w:right="-79"/>
        <w:rPr>
          <w:rFonts w:eastAsia="Times New Roman" w:cs="Arial"/>
          <w:szCs w:val="24"/>
          <w:lang w:eastAsia="en-AU"/>
        </w:rPr>
      </w:pPr>
      <w:r w:rsidRPr="002C5384">
        <w:rPr>
          <w:rFonts w:eastAsia="Times New Roman" w:cs="Arial"/>
          <w:i/>
          <w:szCs w:val="24"/>
          <w:lang w:eastAsia="en-AU"/>
        </w:rPr>
        <w:t>Venture Capital Limited Partnerships</w:t>
      </w:r>
      <w:r w:rsidRPr="004B0525">
        <w:rPr>
          <w:rFonts w:eastAsia="Times New Roman" w:cs="Arial"/>
          <w:i/>
          <w:szCs w:val="24"/>
          <w:lang w:eastAsia="en-AU"/>
        </w:rPr>
        <w:t xml:space="preserve"> </w:t>
      </w:r>
      <w:r w:rsidRPr="004B0525">
        <w:rPr>
          <w:rFonts w:eastAsia="Times New Roman" w:cs="Arial"/>
          <w:szCs w:val="24"/>
          <w:lang w:eastAsia="en-AU"/>
        </w:rPr>
        <w:t>(VCLP</w:t>
      </w:r>
      <w:r>
        <w:rPr>
          <w:rFonts w:eastAsia="Times New Roman" w:cs="Arial"/>
          <w:szCs w:val="24"/>
          <w:lang w:eastAsia="en-AU"/>
        </w:rPr>
        <w:t>s</w:t>
      </w:r>
      <w:r w:rsidRPr="004B0525">
        <w:rPr>
          <w:rFonts w:eastAsia="Times New Roman" w:cs="Arial"/>
          <w:szCs w:val="24"/>
          <w:lang w:eastAsia="en-AU"/>
        </w:rPr>
        <w:t>) w</w:t>
      </w:r>
      <w:r>
        <w:rPr>
          <w:rFonts w:eastAsia="Times New Roman" w:cs="Arial"/>
          <w:szCs w:val="24"/>
          <w:lang w:eastAsia="en-AU"/>
        </w:rPr>
        <w:t>ere</w:t>
      </w:r>
      <w:r w:rsidRPr="004B0525">
        <w:rPr>
          <w:rFonts w:eastAsia="Times New Roman" w:cs="Arial"/>
          <w:szCs w:val="24"/>
          <w:lang w:eastAsia="en-AU"/>
        </w:rPr>
        <w:t xml:space="preserve"> established in December 2002 to facilitate non-resident investment in the Australian venture capital industry. VCLPs are registered under the </w:t>
      </w:r>
      <w:r w:rsidRPr="004B0525">
        <w:rPr>
          <w:rFonts w:eastAsia="Times New Roman" w:cs="Arial"/>
          <w:i/>
          <w:szCs w:val="24"/>
          <w:lang w:eastAsia="en-AU"/>
        </w:rPr>
        <w:t>Venture Capital Act 2002</w:t>
      </w:r>
      <w:r w:rsidRPr="004B0525">
        <w:rPr>
          <w:rFonts w:eastAsia="Times New Roman" w:cs="Arial"/>
          <w:szCs w:val="24"/>
          <w:lang w:eastAsia="en-AU"/>
        </w:rPr>
        <w:t xml:space="preserve"> </w:t>
      </w:r>
      <w:r>
        <w:rPr>
          <w:rFonts w:eastAsia="Times New Roman" w:cs="Arial"/>
          <w:szCs w:val="24"/>
          <w:lang w:eastAsia="en-AU"/>
        </w:rPr>
        <w:t>(</w:t>
      </w:r>
      <w:r w:rsidRPr="004B0525">
        <w:rPr>
          <w:rFonts w:eastAsia="Times New Roman" w:cs="Arial"/>
          <w:szCs w:val="24"/>
          <w:lang w:eastAsia="en-AU"/>
        </w:rPr>
        <w:t>VC Act) and are venture capital funds structured as limited partnerships.</w:t>
      </w:r>
    </w:p>
    <w:p w14:paraId="1F301E06" w14:textId="77777777" w:rsidR="009C00D3" w:rsidRPr="00183F1E" w:rsidRDefault="009C00D3" w:rsidP="009C00D3">
      <w:pPr>
        <w:spacing w:before="120" w:after="0"/>
        <w:ind w:right="-79"/>
        <w:rPr>
          <w:rFonts w:eastAsia="Times New Roman" w:cs="Arial"/>
          <w:szCs w:val="24"/>
          <w:lang w:eastAsia="en-AU"/>
        </w:rPr>
      </w:pPr>
      <w:r w:rsidRPr="004B0525">
        <w:rPr>
          <w:rFonts w:eastAsia="Times New Roman" w:cs="Arial"/>
          <w:szCs w:val="24"/>
          <w:lang w:eastAsia="en-AU"/>
        </w:rPr>
        <w:t>VCLPs make equity investments, as defined by the VC Act and the relevant Income Tax Assessment Acts. Generally, VCLPs can make equity investments in companies or unit trusts with total assets of not more than $250 million, and that do not have property development or financial services as their predominant activity.</w:t>
      </w:r>
    </w:p>
    <w:p w14:paraId="13FC8DBF" w14:textId="77777777" w:rsidR="009C00D3" w:rsidRPr="00183F1E" w:rsidRDefault="009C00D3" w:rsidP="009C00D3">
      <w:pPr>
        <w:keepNext/>
        <w:keepLines/>
        <w:spacing w:before="200" w:after="0"/>
        <w:outlineLvl w:val="3"/>
        <w:rPr>
          <w:rFonts w:eastAsiaTheme="majorEastAsia" w:cs="Arial"/>
          <w:bCs/>
          <w:iCs/>
          <w:color w:val="5B9BD5" w:themeColor="accent1"/>
          <w:szCs w:val="24"/>
          <w:lang w:eastAsia="en-AU"/>
        </w:rPr>
      </w:pPr>
      <w:r w:rsidRPr="00183F1E">
        <w:rPr>
          <w:rFonts w:eastAsiaTheme="majorEastAsia" w:cs="Arial"/>
          <w:bCs/>
          <w:iCs/>
          <w:color w:val="5B9BD5" w:themeColor="accent1"/>
          <w:szCs w:val="24"/>
          <w:lang w:eastAsia="en-AU"/>
        </w:rPr>
        <w:t>Objectives</w:t>
      </w:r>
    </w:p>
    <w:p w14:paraId="5AD68963" w14:textId="77777777" w:rsidR="009C00D3" w:rsidRDefault="009C00D3" w:rsidP="009C00D3">
      <w:pPr>
        <w:spacing w:before="120" w:after="140"/>
        <w:rPr>
          <w:rFonts w:eastAsia="Times New Roman" w:cs="Arial"/>
          <w:szCs w:val="24"/>
          <w:lang w:eastAsia="en-AU"/>
        </w:rPr>
      </w:pPr>
      <w:r w:rsidRPr="004B0525">
        <w:rPr>
          <w:rFonts w:eastAsia="Times New Roman" w:cs="Arial"/>
          <w:szCs w:val="24"/>
          <w:lang w:eastAsia="en-AU"/>
        </w:rPr>
        <w:t>VCLP</w:t>
      </w:r>
      <w:r>
        <w:rPr>
          <w:rFonts w:eastAsia="Times New Roman" w:cs="Arial"/>
          <w:szCs w:val="24"/>
          <w:lang w:eastAsia="en-AU"/>
        </w:rPr>
        <w:t>s</w:t>
      </w:r>
      <w:r w:rsidRPr="004B0525">
        <w:rPr>
          <w:rFonts w:eastAsia="Times New Roman" w:cs="Arial"/>
          <w:color w:val="000000"/>
          <w:szCs w:val="20"/>
          <w:lang w:eastAsia="en-AU"/>
        </w:rPr>
        <w:t xml:space="preserve"> </w:t>
      </w:r>
      <w:r>
        <w:rPr>
          <w:rFonts w:eastAsia="Times New Roman" w:cs="Arial"/>
          <w:color w:val="000000"/>
          <w:szCs w:val="20"/>
          <w:lang w:eastAsia="en-AU"/>
        </w:rPr>
        <w:t>are</w:t>
      </w:r>
      <w:r w:rsidRPr="004B0525">
        <w:rPr>
          <w:rFonts w:eastAsia="Times New Roman" w:cs="Arial"/>
          <w:color w:val="000000"/>
          <w:szCs w:val="20"/>
          <w:lang w:eastAsia="en-AU"/>
        </w:rPr>
        <w:t xml:space="preserve"> designed to stimulate the Australian venture capital industry by providing incentives for increased foreign investment. VCLPs support equity capital investments in relatively high-risk start</w:t>
      </w:r>
      <w:r>
        <w:rPr>
          <w:rFonts w:eastAsia="Times New Roman" w:cs="Arial"/>
          <w:color w:val="000000"/>
          <w:szCs w:val="20"/>
          <w:lang w:eastAsia="en-AU"/>
        </w:rPr>
        <w:t>-</w:t>
      </w:r>
      <w:r w:rsidRPr="004B0525">
        <w:rPr>
          <w:rFonts w:eastAsia="Times New Roman" w:cs="Arial"/>
          <w:color w:val="000000"/>
          <w:szCs w:val="20"/>
          <w:lang w:eastAsia="en-AU"/>
        </w:rPr>
        <w:t>up and growth businesses which would otherwise have difficulty in attracting investment through normal commercial means.</w:t>
      </w:r>
    </w:p>
    <w:p w14:paraId="73619339" w14:textId="77777777" w:rsidR="009C00D3" w:rsidRPr="004B0525" w:rsidRDefault="009C00D3" w:rsidP="009C00D3">
      <w:pPr>
        <w:spacing w:before="120" w:after="140"/>
        <w:rPr>
          <w:rFonts w:eastAsia="Times New Roman" w:cs="Arial"/>
          <w:szCs w:val="24"/>
          <w:lang w:eastAsia="en-AU"/>
        </w:rPr>
      </w:pPr>
      <w:r w:rsidRPr="004B0525">
        <w:rPr>
          <w:rFonts w:eastAsia="Times New Roman" w:cs="Arial"/>
          <w:szCs w:val="24"/>
          <w:lang w:eastAsia="en-AU"/>
        </w:rPr>
        <w:t>Some of the benefits of a registered VCLP include:</w:t>
      </w:r>
    </w:p>
    <w:p w14:paraId="0159E001" w14:textId="77777777" w:rsidR="009C00D3" w:rsidRPr="004B0525" w:rsidRDefault="009C00D3" w:rsidP="009C00D3">
      <w:pPr>
        <w:numPr>
          <w:ilvl w:val="0"/>
          <w:numId w:val="33"/>
        </w:numPr>
        <w:spacing w:before="120" w:after="0" w:line="276" w:lineRule="auto"/>
        <w:ind w:left="770"/>
        <w:rPr>
          <w:rFonts w:eastAsia="Times New Roman" w:cs="Arial"/>
          <w:szCs w:val="20"/>
          <w:lang w:eastAsia="en-AU"/>
        </w:rPr>
      </w:pPr>
      <w:r w:rsidRPr="004B0525">
        <w:rPr>
          <w:rFonts w:eastAsia="Times New Roman" w:cs="Arial"/>
          <w:szCs w:val="20"/>
          <w:lang w:eastAsia="en-AU"/>
        </w:rPr>
        <w:t>flow-through taxation treatment for registered partnerships.</w:t>
      </w:r>
    </w:p>
    <w:p w14:paraId="6FF34839" w14:textId="77777777" w:rsidR="009C00D3" w:rsidRPr="004B0525" w:rsidRDefault="009C00D3" w:rsidP="009C00D3">
      <w:pPr>
        <w:numPr>
          <w:ilvl w:val="0"/>
          <w:numId w:val="33"/>
        </w:numPr>
        <w:spacing w:before="120" w:after="0" w:line="276" w:lineRule="auto"/>
        <w:ind w:left="770"/>
        <w:rPr>
          <w:rFonts w:eastAsia="Times New Roman" w:cs="Arial"/>
          <w:szCs w:val="20"/>
          <w:lang w:eastAsia="en-AU"/>
        </w:rPr>
      </w:pPr>
      <w:r w:rsidRPr="004B0525">
        <w:rPr>
          <w:rFonts w:eastAsia="Times New Roman" w:cs="Arial"/>
          <w:szCs w:val="20"/>
          <w:lang w:eastAsia="en-AU"/>
        </w:rPr>
        <w:t>investors (eligible foreign limited partners) are exempt from capital gains tax on their share of any profits made by the partnership. Returns to domestic investors are taxed in their hands and a deduction of any losses may be allowable.</w:t>
      </w:r>
    </w:p>
    <w:p w14:paraId="6326A5F2" w14:textId="77777777" w:rsidR="009C00D3" w:rsidRPr="004B0525" w:rsidRDefault="009C00D3" w:rsidP="009C00D3">
      <w:pPr>
        <w:numPr>
          <w:ilvl w:val="0"/>
          <w:numId w:val="33"/>
        </w:numPr>
        <w:spacing w:before="120" w:after="0" w:line="276" w:lineRule="auto"/>
        <w:ind w:left="770"/>
        <w:rPr>
          <w:rFonts w:eastAsia="Times New Roman" w:cs="Arial"/>
          <w:szCs w:val="20"/>
          <w:lang w:eastAsia="en-AU"/>
        </w:rPr>
      </w:pPr>
      <w:r w:rsidRPr="004B0525">
        <w:rPr>
          <w:rFonts w:eastAsia="Times New Roman" w:cs="Arial"/>
          <w:szCs w:val="20"/>
          <w:lang w:eastAsia="en-AU"/>
        </w:rPr>
        <w:t xml:space="preserve">the fund manager of a VCLP can claim their carried interest in the partnership on the capital account, rather than revenue. </w:t>
      </w:r>
    </w:p>
    <w:p w14:paraId="5CB9283A" w14:textId="77777777" w:rsidR="009C00D3" w:rsidRPr="004B0525" w:rsidRDefault="009C00D3" w:rsidP="009C00D3">
      <w:pPr>
        <w:spacing w:before="120" w:after="0"/>
        <w:rPr>
          <w:rFonts w:eastAsia="Times New Roman" w:cs="Arial"/>
          <w:szCs w:val="20"/>
          <w:lang w:eastAsia="en-AU"/>
        </w:rPr>
      </w:pPr>
      <w:r w:rsidRPr="004B0525">
        <w:rPr>
          <w:rFonts w:eastAsia="Times New Roman" w:cs="Arial"/>
          <w:szCs w:val="20"/>
          <w:lang w:eastAsia="en-AU"/>
        </w:rPr>
        <w:t>The benefits for Australian business include:</w:t>
      </w:r>
    </w:p>
    <w:p w14:paraId="464927D0" w14:textId="77777777" w:rsidR="009C00D3" w:rsidRPr="004B0525" w:rsidRDefault="009C00D3" w:rsidP="009C00D3">
      <w:pPr>
        <w:pStyle w:val="base-text-paragraph"/>
        <w:numPr>
          <w:ilvl w:val="0"/>
          <w:numId w:val="34"/>
        </w:numPr>
        <w:spacing w:after="80" w:line="276" w:lineRule="auto"/>
        <w:rPr>
          <w:rFonts w:ascii="Arial" w:hAnsi="Arial" w:cs="Arial"/>
          <w:sz w:val="24"/>
          <w:szCs w:val="24"/>
        </w:rPr>
      </w:pPr>
      <w:r w:rsidRPr="004B0525">
        <w:rPr>
          <w:rFonts w:ascii="Arial" w:hAnsi="Arial" w:cs="Arial"/>
          <w:sz w:val="24"/>
          <w:szCs w:val="24"/>
        </w:rPr>
        <w:t>an increase in the level of investment in the Australian venture capital industry by non-residents.</w:t>
      </w:r>
    </w:p>
    <w:p w14:paraId="7F89423B" w14:textId="77777777" w:rsidR="009C00D3" w:rsidRPr="004B0525" w:rsidRDefault="009C00D3" w:rsidP="009C00D3">
      <w:pPr>
        <w:pStyle w:val="base-text-paragraph"/>
        <w:numPr>
          <w:ilvl w:val="0"/>
          <w:numId w:val="34"/>
        </w:numPr>
        <w:spacing w:after="80" w:line="276" w:lineRule="auto"/>
        <w:rPr>
          <w:rFonts w:ascii="Arial" w:hAnsi="Arial" w:cs="Arial"/>
          <w:sz w:val="24"/>
          <w:szCs w:val="24"/>
        </w:rPr>
      </w:pPr>
      <w:r w:rsidRPr="004B0525">
        <w:rPr>
          <w:rFonts w:ascii="Arial" w:hAnsi="Arial" w:cs="Arial"/>
          <w:sz w:val="24"/>
          <w:szCs w:val="24"/>
        </w:rPr>
        <w:t>greater competition and increased access to overseas expertise for start-up and expanding companies.</w:t>
      </w:r>
    </w:p>
    <w:p w14:paraId="4FBED24F" w14:textId="77777777" w:rsidR="009C00D3" w:rsidRPr="00183F1E" w:rsidRDefault="009C00D3" w:rsidP="009C00D3">
      <w:pPr>
        <w:keepNext/>
        <w:keepLines/>
        <w:spacing w:before="200" w:after="0"/>
        <w:outlineLvl w:val="3"/>
        <w:rPr>
          <w:rFonts w:eastAsiaTheme="majorEastAsia" w:cs="Arial"/>
          <w:bCs/>
          <w:iCs/>
          <w:color w:val="5B9BD5" w:themeColor="accent1"/>
          <w:szCs w:val="24"/>
          <w:lang w:eastAsia="en-AU"/>
        </w:rPr>
      </w:pPr>
      <w:r w:rsidRPr="00183F1E">
        <w:rPr>
          <w:rFonts w:eastAsiaTheme="majorEastAsia" w:cs="Arial"/>
          <w:bCs/>
          <w:iCs/>
          <w:color w:val="5B9BD5" w:themeColor="accent1"/>
          <w:szCs w:val="24"/>
          <w:lang w:eastAsia="en-AU"/>
        </w:rPr>
        <w:t>Program</w:t>
      </w:r>
      <w:r>
        <w:rPr>
          <w:rFonts w:eastAsiaTheme="majorEastAsia" w:cs="Arial"/>
          <w:bCs/>
          <w:iCs/>
          <w:color w:val="5B9BD5" w:themeColor="accent1"/>
          <w:szCs w:val="24"/>
          <w:lang w:eastAsia="en-AU"/>
        </w:rPr>
        <w:t>me</w:t>
      </w:r>
      <w:r w:rsidRPr="00183F1E">
        <w:rPr>
          <w:rFonts w:eastAsiaTheme="majorEastAsia" w:cs="Arial"/>
          <w:iCs/>
          <w:color w:val="8496B0" w:themeColor="text2" w:themeTint="99"/>
          <w:szCs w:val="24"/>
          <w:lang w:eastAsia="en-AU"/>
        </w:rPr>
        <w:t xml:space="preserve"> </w:t>
      </w:r>
      <w:r w:rsidRPr="00183F1E">
        <w:rPr>
          <w:rFonts w:eastAsiaTheme="majorEastAsia" w:cs="Arial"/>
          <w:bCs/>
          <w:iCs/>
          <w:color w:val="5B9BD5" w:themeColor="accent1"/>
          <w:szCs w:val="24"/>
          <w:lang w:eastAsia="en-AU"/>
        </w:rPr>
        <w:t>Performance</w:t>
      </w:r>
    </w:p>
    <w:p w14:paraId="66970AB9" w14:textId="771A82BA" w:rsidR="009C00D3" w:rsidRDefault="009C00D3" w:rsidP="009C00D3">
      <w:pPr>
        <w:spacing w:before="120" w:after="140"/>
        <w:rPr>
          <w:rFonts w:eastAsia="Times New Roman" w:cs="Arial"/>
          <w:color w:val="000000"/>
          <w:szCs w:val="20"/>
          <w:lang w:eastAsia="en-AU"/>
        </w:rPr>
      </w:pPr>
      <w:r w:rsidRPr="004B0525">
        <w:rPr>
          <w:rFonts w:eastAsia="Times New Roman" w:cs="Arial"/>
          <w:color w:val="000000"/>
          <w:szCs w:val="20"/>
          <w:lang w:eastAsia="en-AU"/>
        </w:rPr>
        <w:t xml:space="preserve">Since </w:t>
      </w:r>
      <w:r>
        <w:rPr>
          <w:rFonts w:eastAsia="Times New Roman" w:cs="Arial"/>
          <w:color w:val="000000"/>
          <w:szCs w:val="20"/>
          <w:lang w:eastAsia="en-AU"/>
        </w:rPr>
        <w:t>their</w:t>
      </w:r>
      <w:r w:rsidRPr="004B0525">
        <w:rPr>
          <w:rFonts w:eastAsia="Times New Roman" w:cs="Arial"/>
          <w:color w:val="000000"/>
          <w:szCs w:val="20"/>
          <w:lang w:eastAsia="en-AU"/>
        </w:rPr>
        <w:t xml:space="preserve"> inception, $4.3 billion has been invested by VCLPs in eligible Australian businesses. This is an increase from </w:t>
      </w:r>
      <w:r w:rsidR="00C53DF5">
        <w:rPr>
          <w:rFonts w:eastAsia="Times New Roman" w:cs="Arial"/>
          <w:color w:val="000000"/>
          <w:szCs w:val="20"/>
          <w:lang w:eastAsia="en-AU"/>
        </w:rPr>
        <w:t>30 June 2015</w:t>
      </w:r>
      <w:r w:rsidRPr="004B0525">
        <w:rPr>
          <w:rFonts w:eastAsia="Times New Roman" w:cs="Arial"/>
          <w:color w:val="000000"/>
          <w:szCs w:val="20"/>
          <w:lang w:eastAsia="en-AU"/>
        </w:rPr>
        <w:t>, where VCLPs had invested $3.4 billion in Australian businesses.</w:t>
      </w:r>
    </w:p>
    <w:p w14:paraId="4B8335DF" w14:textId="1B0D8B17" w:rsidR="009C00D3" w:rsidRPr="004B0525" w:rsidRDefault="009C00D3" w:rsidP="009C00D3">
      <w:pPr>
        <w:spacing w:before="120" w:after="140"/>
        <w:rPr>
          <w:rFonts w:eastAsia="Times New Roman" w:cs="Arial"/>
          <w:szCs w:val="24"/>
          <w:lang w:eastAsia="en-AU"/>
        </w:rPr>
      </w:pPr>
      <w:r w:rsidRPr="004B0525">
        <w:rPr>
          <w:rFonts w:eastAsia="Times New Roman" w:cs="Arial"/>
          <w:szCs w:val="24"/>
          <w:lang w:eastAsia="en-AU"/>
        </w:rPr>
        <w:t xml:space="preserve">As at 30 June 2016 there were 45 </w:t>
      </w:r>
      <w:r w:rsidR="006A72EB">
        <w:rPr>
          <w:rFonts w:eastAsia="Times New Roman" w:cs="Arial"/>
          <w:szCs w:val="24"/>
          <w:lang w:eastAsia="en-AU"/>
        </w:rPr>
        <w:t xml:space="preserve">unconditionally </w:t>
      </w:r>
      <w:r w:rsidRPr="004B0525">
        <w:rPr>
          <w:rFonts w:eastAsia="Times New Roman" w:cs="Arial"/>
          <w:szCs w:val="24"/>
          <w:lang w:eastAsia="en-AU"/>
        </w:rPr>
        <w:t>registered VCLPs and 13 conditionally</w:t>
      </w:r>
      <w:r w:rsidRPr="004B0525">
        <w:rPr>
          <w:rStyle w:val="FootnoteReference"/>
          <w:rFonts w:eastAsia="Times New Roman" w:cs="Arial"/>
          <w:szCs w:val="24"/>
          <w:lang w:eastAsia="en-AU"/>
        </w:rPr>
        <w:footnoteReference w:id="16"/>
      </w:r>
      <w:r w:rsidRPr="004B0525">
        <w:rPr>
          <w:rFonts w:eastAsia="Times New Roman" w:cs="Arial"/>
          <w:szCs w:val="24"/>
          <w:lang w:eastAsia="en-AU"/>
        </w:rPr>
        <w:t xml:space="preserve"> registered VCLPs</w:t>
      </w:r>
      <w:r w:rsidR="002B1184">
        <w:rPr>
          <w:rFonts w:eastAsia="Times New Roman" w:cs="Arial"/>
          <w:szCs w:val="24"/>
          <w:lang w:eastAsia="en-AU"/>
        </w:rPr>
        <w:t xml:space="preserve"> (</w:t>
      </w:r>
      <w:r w:rsidR="002B1184" w:rsidRPr="002B1184">
        <w:rPr>
          <w:rFonts w:eastAsia="Times New Roman" w:cs="Arial"/>
          <w:iCs/>
          <w:szCs w:val="24"/>
          <w:lang w:eastAsia="en-AU"/>
        </w:rPr>
        <w:t>58 registered partnerships</w:t>
      </w:r>
      <w:r w:rsidR="002B1184">
        <w:rPr>
          <w:rFonts w:eastAsia="Times New Roman" w:cs="Arial"/>
          <w:iCs/>
          <w:szCs w:val="24"/>
          <w:lang w:eastAsia="en-AU"/>
        </w:rPr>
        <w:t xml:space="preserve"> in total</w:t>
      </w:r>
      <w:r w:rsidR="002B1184">
        <w:rPr>
          <w:rFonts w:eastAsia="Times New Roman" w:cs="Arial"/>
          <w:szCs w:val="24"/>
          <w:lang w:eastAsia="en-AU"/>
        </w:rPr>
        <w:t>)</w:t>
      </w:r>
      <w:r w:rsidRPr="004B0525">
        <w:rPr>
          <w:rFonts w:eastAsia="Times New Roman" w:cs="Arial"/>
          <w:szCs w:val="24"/>
          <w:lang w:eastAsia="en-AU"/>
        </w:rPr>
        <w:t>.</w:t>
      </w:r>
      <w:r w:rsidRPr="004B0525">
        <w:rPr>
          <w:rFonts w:eastAsia="Times New Roman" w:cs="Arial"/>
          <w:iCs/>
          <w:szCs w:val="24"/>
          <w:lang w:eastAsia="en-AU"/>
        </w:rPr>
        <w:t xml:space="preserve"> The registration </w:t>
      </w:r>
      <w:r w:rsidRPr="004B0525">
        <w:rPr>
          <w:rFonts w:eastAsia="Times New Roman" w:cs="Arial"/>
          <w:iCs/>
          <w:szCs w:val="24"/>
          <w:lang w:eastAsia="en-AU"/>
        </w:rPr>
        <w:lastRenderedPageBreak/>
        <w:t>rate had a noteworthy increase in 2015-16 with 19 VCLPs being registered, including 14 conditionally registered, compared to nine registrations in 2014-15.</w:t>
      </w:r>
    </w:p>
    <w:p w14:paraId="03B67D9D" w14:textId="77777777" w:rsidR="009C00D3" w:rsidRPr="004B0525" w:rsidRDefault="009C00D3" w:rsidP="009C00D3">
      <w:pPr>
        <w:spacing w:before="120" w:after="140"/>
        <w:rPr>
          <w:rFonts w:eastAsia="Times New Roman" w:cs="Arial"/>
          <w:iCs/>
          <w:szCs w:val="24"/>
          <w:lang w:eastAsia="en-AU"/>
        </w:rPr>
      </w:pPr>
      <w:r w:rsidRPr="004B0525">
        <w:rPr>
          <w:rFonts w:eastAsia="Times New Roman" w:cs="Arial"/>
          <w:iCs/>
          <w:szCs w:val="24"/>
          <w:lang w:eastAsia="en-AU"/>
        </w:rPr>
        <w:t xml:space="preserve">Committed capital, which is the amount investors have agreed to contribute to a partnership, grew to </w:t>
      </w:r>
      <w:r w:rsidRPr="004B0525">
        <w:rPr>
          <w:rFonts w:eastAsia="Times New Roman" w:cs="Arial"/>
          <w:szCs w:val="24"/>
          <w:lang w:eastAsia="en-AU"/>
        </w:rPr>
        <w:t>approximately $6.2 billion in 2015-16</w:t>
      </w:r>
      <w:r w:rsidRPr="004B0525">
        <w:rPr>
          <w:rFonts w:eastAsia="Times New Roman" w:cs="Arial"/>
          <w:iCs/>
          <w:szCs w:val="24"/>
          <w:lang w:eastAsia="en-AU"/>
        </w:rPr>
        <w:t xml:space="preserve">. This is the highest level of committed capital </w:t>
      </w:r>
      <w:r>
        <w:rPr>
          <w:rFonts w:eastAsia="Times New Roman" w:cs="Arial"/>
          <w:iCs/>
          <w:szCs w:val="24"/>
          <w:lang w:eastAsia="en-AU"/>
        </w:rPr>
        <w:t>VCLPs</w:t>
      </w:r>
      <w:r w:rsidRPr="004B0525">
        <w:rPr>
          <w:rFonts w:eastAsia="Times New Roman" w:cs="Arial"/>
          <w:iCs/>
          <w:szCs w:val="24"/>
          <w:lang w:eastAsia="en-AU"/>
        </w:rPr>
        <w:t xml:space="preserve"> ha</w:t>
      </w:r>
      <w:r>
        <w:rPr>
          <w:rFonts w:eastAsia="Times New Roman" w:cs="Arial"/>
          <w:iCs/>
          <w:szCs w:val="24"/>
          <w:lang w:eastAsia="en-AU"/>
        </w:rPr>
        <w:t>ve</w:t>
      </w:r>
      <w:r w:rsidRPr="004B0525">
        <w:rPr>
          <w:rFonts w:eastAsia="Times New Roman" w:cs="Arial"/>
          <w:iCs/>
          <w:szCs w:val="24"/>
          <w:lang w:eastAsia="en-AU"/>
        </w:rPr>
        <w:t xml:space="preserve"> achieved, exceeding the $5.9 billion in 2011-12.</w:t>
      </w:r>
    </w:p>
    <w:p w14:paraId="0AFD9C19" w14:textId="77777777" w:rsidR="009C00D3" w:rsidRPr="004B0525" w:rsidRDefault="009C00D3" w:rsidP="009C00D3">
      <w:pPr>
        <w:spacing w:before="120" w:after="140"/>
        <w:rPr>
          <w:rFonts w:eastAsia="Times New Roman" w:cs="Arial"/>
          <w:iCs/>
          <w:szCs w:val="24"/>
          <w:lang w:eastAsia="en-AU"/>
        </w:rPr>
      </w:pPr>
      <w:r w:rsidRPr="004B0525">
        <w:rPr>
          <w:rFonts w:eastAsia="Times New Roman" w:cs="Arial"/>
          <w:iCs/>
          <w:szCs w:val="24"/>
          <w:lang w:eastAsia="en-AU"/>
        </w:rPr>
        <w:t>Much of this increase is from foreign investors, with the proportion of committed capital being sourced from overseas increasing from 47 per cent, to 50 per cent over the year to 30 June 2016.</w:t>
      </w:r>
    </w:p>
    <w:p w14:paraId="3E5A1711" w14:textId="77777777" w:rsidR="009C00D3" w:rsidRPr="004B0525" w:rsidRDefault="009C00D3" w:rsidP="009C00D3">
      <w:pPr>
        <w:spacing w:before="120" w:after="140"/>
        <w:rPr>
          <w:rFonts w:eastAsia="Times New Roman" w:cs="Arial"/>
          <w:iCs/>
          <w:szCs w:val="24"/>
          <w:lang w:eastAsia="en-AU"/>
        </w:rPr>
      </w:pPr>
      <w:r w:rsidRPr="004B0525">
        <w:rPr>
          <w:rFonts w:eastAsia="Times New Roman" w:cs="Arial"/>
          <w:iCs/>
          <w:szCs w:val="24"/>
          <w:lang w:eastAsia="en-AU"/>
        </w:rPr>
        <w:t>Compared to 2014-15, in 2015-16 VCLPs made more deals, with a higher total value, in a reduced number of Australian businesses.</w:t>
      </w:r>
    </w:p>
    <w:p w14:paraId="2133B28E" w14:textId="77777777" w:rsidR="009C00D3" w:rsidRPr="004B0525" w:rsidRDefault="009C00D3" w:rsidP="009C00D3">
      <w:pPr>
        <w:spacing w:before="120" w:after="140"/>
        <w:rPr>
          <w:rFonts w:eastAsia="Times New Roman" w:cs="Arial"/>
          <w:szCs w:val="24"/>
          <w:lang w:eastAsia="en-AU"/>
        </w:rPr>
      </w:pPr>
      <w:r w:rsidRPr="004B0525">
        <w:rPr>
          <w:rFonts w:eastAsia="Times New Roman" w:cs="Arial"/>
          <w:szCs w:val="24"/>
          <w:lang w:eastAsia="en-AU"/>
        </w:rPr>
        <w:t>In 2015-16, VCLPs made 135 deals with 69 businesses worth $898.6 million whereas in 2014-15, they made 125 deals with 82 businesses worth $582.6 million.</w:t>
      </w:r>
    </w:p>
    <w:p w14:paraId="5755C115" w14:textId="77777777" w:rsidR="009C00D3" w:rsidRDefault="009C00D3" w:rsidP="009C00D3">
      <w:pPr>
        <w:spacing w:before="120" w:after="140"/>
        <w:rPr>
          <w:rFonts w:eastAsia="Times New Roman" w:cs="Arial"/>
          <w:szCs w:val="24"/>
          <w:lang w:eastAsia="en-AU"/>
        </w:rPr>
      </w:pPr>
      <w:r w:rsidRPr="004B0525">
        <w:rPr>
          <w:rFonts w:eastAsia="Times New Roman" w:cs="Arial"/>
          <w:iCs/>
          <w:szCs w:val="24"/>
          <w:lang w:eastAsia="en-AU"/>
        </w:rPr>
        <w:t xml:space="preserve">Finally, </w:t>
      </w:r>
      <w:r>
        <w:rPr>
          <w:rFonts w:eastAsia="Times New Roman" w:cs="Arial"/>
          <w:iCs/>
          <w:szCs w:val="24"/>
          <w:lang w:eastAsia="en-AU"/>
        </w:rPr>
        <w:t>there has been</w:t>
      </w:r>
      <w:r w:rsidRPr="004B0525">
        <w:rPr>
          <w:rFonts w:eastAsia="Times New Roman" w:cs="Arial"/>
          <w:iCs/>
          <w:szCs w:val="24"/>
          <w:lang w:eastAsia="en-AU"/>
        </w:rPr>
        <w:t xml:space="preserve"> an increase in divestments from VCLPs. VCLPs reported a capital gain on 38 investments in 2015-16 totalling </w:t>
      </w:r>
      <w:r w:rsidRPr="004B0525">
        <w:rPr>
          <w:rFonts w:eastAsia="Times New Roman" w:cs="Arial"/>
          <w:szCs w:val="24"/>
          <w:lang w:eastAsia="en-AU"/>
        </w:rPr>
        <w:t xml:space="preserve">$428.7 million. This is an increase from </w:t>
      </w:r>
      <w:r w:rsidRPr="004B0525">
        <w:rPr>
          <w:rFonts w:eastAsia="Times New Roman" w:cs="Arial"/>
          <w:iCs/>
          <w:szCs w:val="24"/>
          <w:lang w:eastAsia="en-AU"/>
        </w:rPr>
        <w:t xml:space="preserve">2014-15, where VCLPs reported returns from </w:t>
      </w:r>
      <w:r w:rsidRPr="004B0525">
        <w:rPr>
          <w:rFonts w:eastAsia="Times New Roman" w:cs="Arial"/>
          <w:szCs w:val="24"/>
          <w:lang w:eastAsia="en-AU"/>
        </w:rPr>
        <w:t>31 investments totalling $170.6 m</w:t>
      </w:r>
      <w:r>
        <w:rPr>
          <w:rFonts w:eastAsia="Times New Roman" w:cs="Arial"/>
          <w:szCs w:val="24"/>
          <w:lang w:eastAsia="en-AU"/>
        </w:rPr>
        <w:t>illion.</w:t>
      </w:r>
    </w:p>
    <w:p w14:paraId="0FDD381F" w14:textId="6560ED15" w:rsidR="009C00D3" w:rsidRDefault="009C00D3" w:rsidP="009C00D3">
      <w:pPr>
        <w:spacing w:before="120" w:after="140"/>
        <w:rPr>
          <w:rFonts w:eastAsia="Times New Roman" w:cs="Arial"/>
          <w:szCs w:val="24"/>
          <w:lang w:eastAsia="en-AU"/>
        </w:rPr>
      </w:pPr>
    </w:p>
    <w:p w14:paraId="34BEA98C" w14:textId="77777777" w:rsidR="009C00D3" w:rsidRDefault="009C00D3" w:rsidP="009C00D3">
      <w:pPr>
        <w:rPr>
          <w:rFonts w:eastAsia="Times New Roman" w:cs="Arial"/>
          <w:szCs w:val="24"/>
          <w:lang w:eastAsia="en-AU"/>
        </w:rPr>
      </w:pPr>
      <w:r>
        <w:rPr>
          <w:rFonts w:eastAsia="Times New Roman" w:cs="Arial"/>
          <w:szCs w:val="24"/>
          <w:lang w:eastAsia="en-AU"/>
        </w:rPr>
        <w:br w:type="page"/>
      </w:r>
    </w:p>
    <w:p w14:paraId="117B20C0" w14:textId="77777777" w:rsidR="009C00D3" w:rsidRPr="000C029C" w:rsidRDefault="009C00D3" w:rsidP="009C00D3">
      <w:pPr>
        <w:spacing w:before="120" w:after="140"/>
        <w:rPr>
          <w:rFonts w:eastAsia="Times New Roman" w:cs="Arial"/>
          <w:b/>
          <w:i/>
          <w:sz w:val="20"/>
          <w:szCs w:val="20"/>
          <w:lang w:eastAsia="en-AU"/>
        </w:rPr>
      </w:pPr>
      <w:r w:rsidRPr="000C029C">
        <w:rPr>
          <w:rFonts w:eastAsia="Times New Roman" w:cs="Arial"/>
          <w:b/>
          <w:i/>
          <w:sz w:val="20"/>
          <w:szCs w:val="20"/>
          <w:lang w:eastAsia="en-AU"/>
        </w:rPr>
        <w:lastRenderedPageBreak/>
        <w:t xml:space="preserve">Table </w:t>
      </w:r>
      <w:r>
        <w:rPr>
          <w:rFonts w:eastAsia="Times New Roman" w:cs="Arial"/>
          <w:b/>
          <w:i/>
          <w:sz w:val="20"/>
          <w:szCs w:val="20"/>
          <w:lang w:eastAsia="en-AU"/>
        </w:rPr>
        <w:t>A2-1</w:t>
      </w:r>
      <w:r w:rsidRPr="000C029C">
        <w:rPr>
          <w:rFonts w:eastAsia="Times New Roman" w:cs="Arial"/>
          <w:b/>
          <w:i/>
          <w:sz w:val="20"/>
          <w:szCs w:val="20"/>
          <w:lang w:eastAsia="en-AU"/>
        </w:rPr>
        <w:t xml:space="preserve"> </w:t>
      </w:r>
      <w:r>
        <w:rPr>
          <w:rFonts w:cs="Arial"/>
          <w:b/>
          <w:i/>
          <w:sz w:val="20"/>
          <w:szCs w:val="20"/>
        </w:rPr>
        <w:t xml:space="preserve">Summary of </w:t>
      </w:r>
      <w:r w:rsidRPr="005A57B5">
        <w:rPr>
          <w:rFonts w:cs="Arial"/>
          <w:b/>
          <w:i/>
          <w:sz w:val="20"/>
          <w:szCs w:val="20"/>
        </w:rPr>
        <w:t>VCLPs - 1 July 2007 to 30 June 2016</w:t>
      </w:r>
      <w:r>
        <w:rPr>
          <w:rStyle w:val="FootnoteReference"/>
          <w:rFonts w:eastAsia="Times New Roman" w:cs="Arial"/>
          <w:b/>
          <w:i/>
          <w:lang w:eastAsia="en-AU"/>
        </w:rPr>
        <w:footnoteReference w:id="17"/>
      </w:r>
    </w:p>
    <w:tbl>
      <w:tblPr>
        <w:tblStyle w:val="TableGrid"/>
        <w:tblW w:w="10087" w:type="dxa"/>
        <w:tblInd w:w="-907" w:type="dxa"/>
        <w:tblBorders>
          <w:top w:val="none" w:sz="0" w:space="0" w:color="auto"/>
          <w:left w:val="none" w:sz="0" w:space="0" w:color="auto"/>
          <w:bottom w:val="none" w:sz="0" w:space="0" w:color="auto"/>
          <w:right w:val="none" w:sz="0" w:space="0" w:color="auto"/>
          <w:insideH w:val="single" w:sz="4" w:space="0" w:color="8496B0" w:themeColor="text2" w:themeTint="99"/>
          <w:insideV w:val="single" w:sz="4" w:space="0" w:color="8496B0" w:themeColor="text2" w:themeTint="99"/>
        </w:tblBorders>
        <w:tblLayout w:type="fixed"/>
        <w:tblLook w:val="01E0" w:firstRow="1" w:lastRow="1" w:firstColumn="1" w:lastColumn="1" w:noHBand="0" w:noVBand="0"/>
        <w:tblCaption w:val="Venture capital limited partnerships "/>
        <w:tblDescription w:val="Table A2-1 Summary of VCLPs - 1 July 2007 to 30 June 2016"/>
      </w:tblPr>
      <w:tblGrid>
        <w:gridCol w:w="1170"/>
        <w:gridCol w:w="1098"/>
        <w:gridCol w:w="960"/>
        <w:gridCol w:w="991"/>
        <w:gridCol w:w="851"/>
        <w:gridCol w:w="1332"/>
        <w:gridCol w:w="1163"/>
        <w:gridCol w:w="1474"/>
        <w:gridCol w:w="1048"/>
      </w:tblGrid>
      <w:tr w:rsidR="009C00D3" w:rsidRPr="00DA6E7C" w14:paraId="39701749" w14:textId="77777777" w:rsidTr="00C550CD">
        <w:trPr>
          <w:trHeight w:val="1550"/>
          <w:tblHeader/>
        </w:trPr>
        <w:tc>
          <w:tcPr>
            <w:tcW w:w="1170" w:type="dxa"/>
            <w:tcBorders>
              <w:top w:val="single" w:sz="12" w:space="0" w:color="8496B0" w:themeColor="text2" w:themeTint="99"/>
              <w:bottom w:val="single" w:sz="12" w:space="0" w:color="8496B0" w:themeColor="text2" w:themeTint="99"/>
            </w:tcBorders>
            <w:shd w:val="clear" w:color="auto" w:fill="auto"/>
          </w:tcPr>
          <w:p w14:paraId="3BA424C4" w14:textId="77777777" w:rsidR="009C00D3" w:rsidRPr="00DA6E7C" w:rsidRDefault="009C00D3" w:rsidP="009C00D3">
            <w:pPr>
              <w:spacing w:afterLines="120" w:after="288" w:line="276" w:lineRule="auto"/>
              <w:rPr>
                <w:rFonts w:cs="Arial"/>
                <w:b/>
                <w:sz w:val="20"/>
              </w:rPr>
            </w:pPr>
            <w:r>
              <w:rPr>
                <w:rFonts w:cs="Arial"/>
                <w:b/>
                <w:sz w:val="20"/>
              </w:rPr>
              <w:t>Year</w:t>
            </w:r>
          </w:p>
        </w:tc>
        <w:tc>
          <w:tcPr>
            <w:tcW w:w="1098" w:type="dxa"/>
            <w:tcBorders>
              <w:top w:val="single" w:sz="12" w:space="0" w:color="8496B0" w:themeColor="text2" w:themeTint="99"/>
              <w:bottom w:val="single" w:sz="12" w:space="0" w:color="8496B0" w:themeColor="text2" w:themeTint="99"/>
            </w:tcBorders>
            <w:shd w:val="clear" w:color="auto" w:fill="auto"/>
          </w:tcPr>
          <w:p w14:paraId="232343D4" w14:textId="77777777" w:rsidR="009C00D3" w:rsidRPr="00DA6E7C" w:rsidRDefault="009C00D3" w:rsidP="009C00D3">
            <w:pPr>
              <w:spacing w:afterLines="120" w:after="288" w:line="276" w:lineRule="auto"/>
              <w:rPr>
                <w:rFonts w:cs="Arial"/>
                <w:b/>
                <w:sz w:val="20"/>
              </w:rPr>
            </w:pPr>
            <w:r w:rsidRPr="00DA6E7C">
              <w:rPr>
                <w:rFonts w:cs="Arial"/>
                <w:b/>
                <w:sz w:val="20"/>
              </w:rPr>
              <w:t>Invested ($m)</w:t>
            </w:r>
          </w:p>
        </w:tc>
        <w:tc>
          <w:tcPr>
            <w:tcW w:w="960" w:type="dxa"/>
            <w:tcBorders>
              <w:top w:val="single" w:sz="12" w:space="0" w:color="8496B0" w:themeColor="text2" w:themeTint="99"/>
              <w:bottom w:val="single" w:sz="12" w:space="0" w:color="8496B0" w:themeColor="text2" w:themeTint="99"/>
            </w:tcBorders>
            <w:shd w:val="clear" w:color="auto" w:fill="auto"/>
          </w:tcPr>
          <w:p w14:paraId="1AEDE094" w14:textId="77777777" w:rsidR="009C00D3" w:rsidRPr="00DA6E7C" w:rsidRDefault="009C00D3" w:rsidP="009C00D3">
            <w:pPr>
              <w:spacing w:afterLines="120" w:after="288" w:line="276" w:lineRule="auto"/>
              <w:rPr>
                <w:rFonts w:cs="Arial"/>
                <w:b/>
                <w:sz w:val="20"/>
              </w:rPr>
            </w:pPr>
            <w:r w:rsidRPr="00DA6E7C">
              <w:rPr>
                <w:rFonts w:cs="Arial"/>
                <w:b/>
                <w:sz w:val="20"/>
              </w:rPr>
              <w:t>Cost of equity sold ($m)</w:t>
            </w:r>
            <w:r w:rsidRPr="00DA6E7C">
              <w:rPr>
                <w:rStyle w:val="FootnoteReference"/>
                <w:rFonts w:cs="Arial"/>
                <w:b/>
              </w:rPr>
              <w:footnoteReference w:id="18"/>
            </w:r>
          </w:p>
        </w:tc>
        <w:tc>
          <w:tcPr>
            <w:tcW w:w="991" w:type="dxa"/>
            <w:tcBorders>
              <w:top w:val="single" w:sz="12" w:space="0" w:color="8496B0" w:themeColor="text2" w:themeTint="99"/>
              <w:bottom w:val="single" w:sz="12" w:space="0" w:color="8496B0" w:themeColor="text2" w:themeTint="99"/>
            </w:tcBorders>
            <w:shd w:val="clear" w:color="auto" w:fill="auto"/>
          </w:tcPr>
          <w:p w14:paraId="32CD48F6" w14:textId="77777777" w:rsidR="009C00D3" w:rsidRPr="00DA6E7C" w:rsidRDefault="009C00D3" w:rsidP="009C00D3">
            <w:pPr>
              <w:spacing w:afterLines="120" w:after="288" w:line="276" w:lineRule="auto"/>
              <w:rPr>
                <w:rFonts w:cs="Arial"/>
                <w:b/>
                <w:sz w:val="20"/>
              </w:rPr>
            </w:pPr>
            <w:r w:rsidRPr="00DA6E7C">
              <w:rPr>
                <w:rFonts w:cs="Arial"/>
                <w:b/>
                <w:sz w:val="20"/>
              </w:rPr>
              <w:t>Return on equity sold  ($m)</w:t>
            </w:r>
            <w:r w:rsidRPr="00C20FA0">
              <w:rPr>
                <w:rFonts w:cs="Arial"/>
                <w:sz w:val="20"/>
                <w:vertAlign w:val="superscript"/>
              </w:rPr>
              <w:t>4</w:t>
            </w:r>
          </w:p>
        </w:tc>
        <w:tc>
          <w:tcPr>
            <w:tcW w:w="851" w:type="dxa"/>
            <w:tcBorders>
              <w:top w:val="single" w:sz="12" w:space="0" w:color="8496B0" w:themeColor="text2" w:themeTint="99"/>
              <w:bottom w:val="single" w:sz="12" w:space="0" w:color="8496B0" w:themeColor="text2" w:themeTint="99"/>
            </w:tcBorders>
            <w:shd w:val="clear" w:color="auto" w:fill="auto"/>
          </w:tcPr>
          <w:p w14:paraId="0874CBE1" w14:textId="77777777" w:rsidR="009C00D3" w:rsidRPr="00DA6E7C" w:rsidRDefault="009C00D3" w:rsidP="009C00D3">
            <w:pPr>
              <w:spacing w:afterLines="120" w:after="288" w:line="276" w:lineRule="auto"/>
              <w:rPr>
                <w:rFonts w:cs="Arial"/>
                <w:b/>
                <w:sz w:val="20"/>
              </w:rPr>
            </w:pPr>
            <w:r w:rsidRPr="00DA6E7C">
              <w:rPr>
                <w:rFonts w:cs="Arial"/>
                <w:b/>
                <w:sz w:val="20"/>
              </w:rPr>
              <w:t>Gain on equity sold ($m)</w:t>
            </w:r>
            <w:r w:rsidRPr="001039E9">
              <w:rPr>
                <w:rFonts w:cs="Arial"/>
                <w:sz w:val="20"/>
                <w:vertAlign w:val="superscript"/>
              </w:rPr>
              <w:t>4</w:t>
            </w:r>
          </w:p>
        </w:tc>
        <w:tc>
          <w:tcPr>
            <w:tcW w:w="1332" w:type="dxa"/>
            <w:tcBorders>
              <w:top w:val="single" w:sz="12" w:space="0" w:color="8496B0" w:themeColor="text2" w:themeTint="99"/>
              <w:bottom w:val="single" w:sz="12" w:space="0" w:color="8496B0" w:themeColor="text2" w:themeTint="99"/>
            </w:tcBorders>
            <w:shd w:val="clear" w:color="auto" w:fill="auto"/>
          </w:tcPr>
          <w:p w14:paraId="03BE274C" w14:textId="77777777" w:rsidR="009C00D3" w:rsidRPr="00DA6E7C" w:rsidRDefault="009C00D3" w:rsidP="009C00D3">
            <w:pPr>
              <w:spacing w:afterLines="120" w:after="288" w:line="276" w:lineRule="auto"/>
              <w:rPr>
                <w:rFonts w:cs="Arial"/>
                <w:b/>
                <w:sz w:val="20"/>
              </w:rPr>
            </w:pPr>
            <w:r w:rsidRPr="00DA6E7C">
              <w:rPr>
                <w:rFonts w:cs="Arial"/>
                <w:b/>
                <w:sz w:val="20"/>
              </w:rPr>
              <w:t>No. of partnerships registered</w:t>
            </w:r>
          </w:p>
        </w:tc>
        <w:tc>
          <w:tcPr>
            <w:tcW w:w="1163" w:type="dxa"/>
            <w:tcBorders>
              <w:top w:val="single" w:sz="12" w:space="0" w:color="8496B0" w:themeColor="text2" w:themeTint="99"/>
              <w:bottom w:val="single" w:sz="12" w:space="0" w:color="8496B0" w:themeColor="text2" w:themeTint="99"/>
            </w:tcBorders>
            <w:shd w:val="clear" w:color="auto" w:fill="auto"/>
          </w:tcPr>
          <w:p w14:paraId="30F636B2" w14:textId="77777777" w:rsidR="009C00D3" w:rsidRPr="00DA6E7C" w:rsidRDefault="009C00D3" w:rsidP="009C00D3">
            <w:pPr>
              <w:spacing w:afterLines="120" w:after="288" w:line="276" w:lineRule="auto"/>
              <w:rPr>
                <w:rFonts w:cs="Arial"/>
                <w:b/>
                <w:sz w:val="20"/>
              </w:rPr>
            </w:pPr>
            <w:r w:rsidRPr="00DA6E7C">
              <w:rPr>
                <w:rFonts w:cs="Arial"/>
                <w:b/>
                <w:sz w:val="20"/>
              </w:rPr>
              <w:t>No. of businesses invested in each FY.</w:t>
            </w:r>
          </w:p>
        </w:tc>
        <w:tc>
          <w:tcPr>
            <w:tcW w:w="1474" w:type="dxa"/>
            <w:tcBorders>
              <w:top w:val="single" w:sz="12" w:space="0" w:color="8496B0" w:themeColor="text2" w:themeTint="99"/>
              <w:bottom w:val="single" w:sz="12" w:space="0" w:color="8496B0" w:themeColor="text2" w:themeTint="99"/>
            </w:tcBorders>
            <w:shd w:val="clear" w:color="auto" w:fill="auto"/>
          </w:tcPr>
          <w:p w14:paraId="709D2B52" w14:textId="77777777" w:rsidR="009C00D3" w:rsidRPr="00DA6E7C" w:rsidRDefault="009C00D3" w:rsidP="009C00D3">
            <w:pPr>
              <w:spacing w:afterLines="120" w:after="288" w:line="276" w:lineRule="auto"/>
              <w:rPr>
                <w:rFonts w:cs="Arial"/>
                <w:b/>
                <w:sz w:val="20"/>
              </w:rPr>
            </w:pPr>
            <w:r w:rsidRPr="00DA6E7C">
              <w:rPr>
                <w:rFonts w:cs="Arial"/>
                <w:b/>
                <w:sz w:val="20"/>
              </w:rPr>
              <w:t>Total committed capital ($m)</w:t>
            </w:r>
            <w:r w:rsidRPr="00DA6E7C">
              <w:rPr>
                <w:rStyle w:val="FootnoteReference"/>
                <w:rFonts w:cs="Arial"/>
                <w:b/>
              </w:rPr>
              <w:footnoteReference w:id="19"/>
            </w:r>
          </w:p>
        </w:tc>
        <w:tc>
          <w:tcPr>
            <w:tcW w:w="1048" w:type="dxa"/>
            <w:tcBorders>
              <w:top w:val="single" w:sz="12" w:space="0" w:color="8496B0" w:themeColor="text2" w:themeTint="99"/>
              <w:bottom w:val="single" w:sz="12" w:space="0" w:color="8496B0" w:themeColor="text2" w:themeTint="99"/>
            </w:tcBorders>
            <w:shd w:val="clear" w:color="auto" w:fill="auto"/>
          </w:tcPr>
          <w:p w14:paraId="5893CEC4" w14:textId="77777777" w:rsidR="009C00D3" w:rsidRPr="00DA6E7C" w:rsidRDefault="009C00D3" w:rsidP="009C00D3">
            <w:pPr>
              <w:spacing w:afterLines="120" w:after="288" w:line="276" w:lineRule="auto"/>
              <w:rPr>
                <w:rFonts w:cs="Arial"/>
                <w:b/>
                <w:sz w:val="20"/>
              </w:rPr>
            </w:pPr>
            <w:r>
              <w:rPr>
                <w:rFonts w:cs="Arial"/>
                <w:b/>
                <w:sz w:val="20"/>
              </w:rPr>
              <w:t>Percentage</w:t>
            </w:r>
            <w:r w:rsidRPr="00DA6E7C">
              <w:rPr>
                <w:rFonts w:cs="Arial"/>
                <w:b/>
                <w:sz w:val="20"/>
              </w:rPr>
              <w:t xml:space="preserve"> from foreign investors</w:t>
            </w:r>
          </w:p>
        </w:tc>
      </w:tr>
      <w:tr w:rsidR="009C00D3" w:rsidRPr="004B0525" w14:paraId="66EEF689" w14:textId="77777777" w:rsidTr="009C00D3">
        <w:tc>
          <w:tcPr>
            <w:tcW w:w="1170" w:type="dxa"/>
            <w:tcBorders>
              <w:top w:val="single" w:sz="12" w:space="0" w:color="8496B0" w:themeColor="text2" w:themeTint="99"/>
            </w:tcBorders>
            <w:shd w:val="clear" w:color="auto" w:fill="auto"/>
          </w:tcPr>
          <w:p w14:paraId="1C3A1C72" w14:textId="77777777" w:rsidR="009C00D3" w:rsidRPr="004B0525" w:rsidRDefault="009C00D3" w:rsidP="009C00D3">
            <w:pPr>
              <w:spacing w:afterLines="120" w:after="288" w:line="276" w:lineRule="auto"/>
              <w:rPr>
                <w:rFonts w:cs="Arial"/>
              </w:rPr>
            </w:pPr>
            <w:r w:rsidRPr="004B0525">
              <w:rPr>
                <w:rFonts w:cs="Arial"/>
              </w:rPr>
              <w:t>2007-08</w:t>
            </w:r>
          </w:p>
        </w:tc>
        <w:tc>
          <w:tcPr>
            <w:tcW w:w="1098" w:type="dxa"/>
            <w:tcBorders>
              <w:top w:val="single" w:sz="12" w:space="0" w:color="8496B0" w:themeColor="text2" w:themeTint="99"/>
            </w:tcBorders>
            <w:shd w:val="clear" w:color="auto" w:fill="auto"/>
          </w:tcPr>
          <w:p w14:paraId="7C61FB7B" w14:textId="77777777" w:rsidR="009C00D3" w:rsidRPr="004B0525" w:rsidRDefault="009C00D3" w:rsidP="009C00D3">
            <w:pPr>
              <w:spacing w:afterLines="120" w:after="288" w:line="276" w:lineRule="auto"/>
              <w:rPr>
                <w:rFonts w:cs="Arial"/>
              </w:rPr>
            </w:pPr>
            <w:r w:rsidRPr="004B0525">
              <w:rPr>
                <w:rFonts w:cs="Arial"/>
              </w:rPr>
              <w:t>381</w:t>
            </w:r>
          </w:p>
        </w:tc>
        <w:tc>
          <w:tcPr>
            <w:tcW w:w="960" w:type="dxa"/>
            <w:tcBorders>
              <w:top w:val="single" w:sz="12" w:space="0" w:color="8496B0" w:themeColor="text2" w:themeTint="99"/>
            </w:tcBorders>
            <w:shd w:val="clear" w:color="auto" w:fill="auto"/>
          </w:tcPr>
          <w:p w14:paraId="55F9951E" w14:textId="77777777" w:rsidR="009C00D3" w:rsidRPr="004B0525" w:rsidRDefault="009C00D3" w:rsidP="009C00D3">
            <w:pPr>
              <w:spacing w:afterLines="120" w:after="288" w:line="276" w:lineRule="auto"/>
              <w:rPr>
                <w:rFonts w:cs="Arial"/>
              </w:rPr>
            </w:pPr>
            <w:r w:rsidRPr="004B0525">
              <w:rPr>
                <w:rFonts w:cs="Arial"/>
              </w:rPr>
              <w:t>68</w:t>
            </w:r>
          </w:p>
        </w:tc>
        <w:tc>
          <w:tcPr>
            <w:tcW w:w="991" w:type="dxa"/>
            <w:tcBorders>
              <w:top w:val="single" w:sz="12" w:space="0" w:color="8496B0" w:themeColor="text2" w:themeTint="99"/>
            </w:tcBorders>
            <w:shd w:val="clear" w:color="auto" w:fill="auto"/>
          </w:tcPr>
          <w:p w14:paraId="62DA8E6A" w14:textId="77777777" w:rsidR="009C00D3" w:rsidRPr="004B0525" w:rsidRDefault="009C00D3" w:rsidP="009C00D3">
            <w:pPr>
              <w:spacing w:afterLines="120" w:after="288" w:line="276" w:lineRule="auto"/>
              <w:rPr>
                <w:rFonts w:cs="Arial"/>
              </w:rPr>
            </w:pPr>
            <w:r w:rsidRPr="004B0525">
              <w:rPr>
                <w:rFonts w:cs="Arial"/>
              </w:rPr>
              <w:t>119</w:t>
            </w:r>
          </w:p>
        </w:tc>
        <w:tc>
          <w:tcPr>
            <w:tcW w:w="851" w:type="dxa"/>
            <w:tcBorders>
              <w:top w:val="single" w:sz="12" w:space="0" w:color="8496B0" w:themeColor="text2" w:themeTint="99"/>
            </w:tcBorders>
            <w:shd w:val="clear" w:color="auto" w:fill="auto"/>
          </w:tcPr>
          <w:p w14:paraId="759675A3" w14:textId="77777777" w:rsidR="009C00D3" w:rsidRPr="004B0525" w:rsidRDefault="009C00D3" w:rsidP="009C00D3">
            <w:pPr>
              <w:spacing w:afterLines="120" w:after="288" w:line="276" w:lineRule="auto"/>
              <w:rPr>
                <w:rFonts w:cs="Arial"/>
              </w:rPr>
            </w:pPr>
            <w:r w:rsidRPr="004B0525">
              <w:rPr>
                <w:rFonts w:cs="Arial"/>
              </w:rPr>
              <w:t>51</w:t>
            </w:r>
          </w:p>
        </w:tc>
        <w:tc>
          <w:tcPr>
            <w:tcW w:w="1332" w:type="dxa"/>
            <w:tcBorders>
              <w:top w:val="single" w:sz="12" w:space="0" w:color="8496B0" w:themeColor="text2" w:themeTint="99"/>
            </w:tcBorders>
            <w:shd w:val="clear" w:color="auto" w:fill="auto"/>
          </w:tcPr>
          <w:p w14:paraId="282BD518" w14:textId="77777777" w:rsidR="009C00D3" w:rsidRPr="004B0525" w:rsidRDefault="009C00D3" w:rsidP="009C00D3">
            <w:pPr>
              <w:spacing w:afterLines="120" w:after="288" w:line="276" w:lineRule="auto"/>
              <w:rPr>
                <w:rFonts w:cs="Arial"/>
              </w:rPr>
            </w:pPr>
            <w:r w:rsidRPr="004B0525">
              <w:rPr>
                <w:rFonts w:cs="Arial"/>
              </w:rPr>
              <w:t>35</w:t>
            </w:r>
          </w:p>
        </w:tc>
        <w:tc>
          <w:tcPr>
            <w:tcW w:w="1163" w:type="dxa"/>
            <w:tcBorders>
              <w:top w:val="single" w:sz="12" w:space="0" w:color="8496B0" w:themeColor="text2" w:themeTint="99"/>
            </w:tcBorders>
            <w:shd w:val="clear" w:color="auto" w:fill="auto"/>
          </w:tcPr>
          <w:p w14:paraId="349ABC55" w14:textId="77777777" w:rsidR="009C00D3" w:rsidRPr="004B0525" w:rsidRDefault="009C00D3" w:rsidP="009C00D3">
            <w:pPr>
              <w:spacing w:afterLines="120" w:after="288" w:line="276" w:lineRule="auto"/>
              <w:rPr>
                <w:rFonts w:cs="Arial"/>
              </w:rPr>
            </w:pPr>
            <w:r w:rsidRPr="004B0525">
              <w:rPr>
                <w:rFonts w:cs="Arial"/>
              </w:rPr>
              <w:t>73</w:t>
            </w:r>
          </w:p>
        </w:tc>
        <w:tc>
          <w:tcPr>
            <w:tcW w:w="1474" w:type="dxa"/>
            <w:tcBorders>
              <w:top w:val="single" w:sz="12" w:space="0" w:color="8496B0" w:themeColor="text2" w:themeTint="99"/>
            </w:tcBorders>
            <w:shd w:val="clear" w:color="auto" w:fill="auto"/>
          </w:tcPr>
          <w:p w14:paraId="2F37CEB7" w14:textId="77777777" w:rsidR="009C00D3" w:rsidRPr="004B0525" w:rsidRDefault="009C00D3" w:rsidP="009C00D3">
            <w:pPr>
              <w:spacing w:afterLines="120" w:after="288" w:line="276" w:lineRule="auto"/>
              <w:rPr>
                <w:rFonts w:cs="Arial"/>
              </w:rPr>
            </w:pPr>
            <w:r w:rsidRPr="004B0525">
              <w:rPr>
                <w:rFonts w:cs="Arial"/>
              </w:rPr>
              <w:t>3,600</w:t>
            </w:r>
          </w:p>
        </w:tc>
        <w:tc>
          <w:tcPr>
            <w:tcW w:w="1048" w:type="dxa"/>
            <w:tcBorders>
              <w:top w:val="single" w:sz="12" w:space="0" w:color="8496B0" w:themeColor="text2" w:themeTint="99"/>
            </w:tcBorders>
            <w:shd w:val="clear" w:color="auto" w:fill="auto"/>
          </w:tcPr>
          <w:p w14:paraId="0B02010D" w14:textId="77777777" w:rsidR="009C00D3" w:rsidRPr="004B0525" w:rsidRDefault="009C00D3" w:rsidP="009C00D3">
            <w:pPr>
              <w:spacing w:afterLines="120" w:after="288" w:line="276" w:lineRule="auto"/>
              <w:rPr>
                <w:rFonts w:cs="Arial"/>
              </w:rPr>
            </w:pPr>
            <w:r w:rsidRPr="004B0525">
              <w:rPr>
                <w:rFonts w:cs="Arial"/>
              </w:rPr>
              <w:t>11</w:t>
            </w:r>
          </w:p>
        </w:tc>
      </w:tr>
      <w:tr w:rsidR="009C00D3" w:rsidRPr="004B0525" w14:paraId="3E54C3F7" w14:textId="77777777" w:rsidTr="009C00D3">
        <w:tc>
          <w:tcPr>
            <w:tcW w:w="1170" w:type="dxa"/>
            <w:shd w:val="clear" w:color="auto" w:fill="auto"/>
          </w:tcPr>
          <w:p w14:paraId="7874C30D" w14:textId="77777777" w:rsidR="009C00D3" w:rsidRPr="004B0525" w:rsidRDefault="009C00D3" w:rsidP="009C00D3">
            <w:pPr>
              <w:spacing w:afterLines="120" w:after="288" w:line="276" w:lineRule="auto"/>
              <w:rPr>
                <w:rFonts w:cs="Arial"/>
              </w:rPr>
            </w:pPr>
            <w:r w:rsidRPr="004B0525">
              <w:rPr>
                <w:rFonts w:cs="Arial"/>
              </w:rPr>
              <w:t>2008-09</w:t>
            </w:r>
          </w:p>
        </w:tc>
        <w:tc>
          <w:tcPr>
            <w:tcW w:w="1098" w:type="dxa"/>
            <w:shd w:val="clear" w:color="auto" w:fill="auto"/>
          </w:tcPr>
          <w:p w14:paraId="326BCF65" w14:textId="77777777" w:rsidR="009C00D3" w:rsidRPr="004B0525" w:rsidRDefault="009C00D3" w:rsidP="009C00D3">
            <w:pPr>
              <w:spacing w:afterLines="120" w:after="288" w:line="276" w:lineRule="auto"/>
              <w:rPr>
                <w:rFonts w:cs="Arial"/>
              </w:rPr>
            </w:pPr>
            <w:r w:rsidRPr="004B0525">
              <w:rPr>
                <w:rFonts w:cs="Arial"/>
              </w:rPr>
              <w:t>295</w:t>
            </w:r>
          </w:p>
        </w:tc>
        <w:tc>
          <w:tcPr>
            <w:tcW w:w="960" w:type="dxa"/>
            <w:shd w:val="clear" w:color="auto" w:fill="auto"/>
          </w:tcPr>
          <w:p w14:paraId="6D003154" w14:textId="77777777" w:rsidR="009C00D3" w:rsidRPr="004B0525" w:rsidRDefault="009C00D3" w:rsidP="009C00D3">
            <w:pPr>
              <w:spacing w:afterLines="120" w:after="288" w:line="276" w:lineRule="auto"/>
              <w:rPr>
                <w:rFonts w:cs="Arial"/>
              </w:rPr>
            </w:pPr>
            <w:r w:rsidRPr="004B0525">
              <w:rPr>
                <w:rFonts w:cs="Arial"/>
              </w:rPr>
              <w:t>11</w:t>
            </w:r>
          </w:p>
        </w:tc>
        <w:tc>
          <w:tcPr>
            <w:tcW w:w="991" w:type="dxa"/>
            <w:shd w:val="clear" w:color="auto" w:fill="auto"/>
          </w:tcPr>
          <w:p w14:paraId="3B7142FA" w14:textId="77777777" w:rsidR="009C00D3" w:rsidRPr="004B0525" w:rsidRDefault="009C00D3" w:rsidP="009C00D3">
            <w:pPr>
              <w:spacing w:afterLines="120" w:after="288" w:line="276" w:lineRule="auto"/>
              <w:rPr>
                <w:rFonts w:cs="Arial"/>
              </w:rPr>
            </w:pPr>
            <w:r w:rsidRPr="004B0525">
              <w:rPr>
                <w:rFonts w:cs="Arial"/>
              </w:rPr>
              <w:t>17</w:t>
            </w:r>
          </w:p>
        </w:tc>
        <w:tc>
          <w:tcPr>
            <w:tcW w:w="851" w:type="dxa"/>
            <w:shd w:val="clear" w:color="auto" w:fill="auto"/>
          </w:tcPr>
          <w:p w14:paraId="0323342F" w14:textId="77777777" w:rsidR="009C00D3" w:rsidRPr="004B0525" w:rsidRDefault="009C00D3" w:rsidP="009C00D3">
            <w:pPr>
              <w:spacing w:afterLines="120" w:after="288" w:line="276" w:lineRule="auto"/>
              <w:rPr>
                <w:rFonts w:cs="Arial"/>
              </w:rPr>
            </w:pPr>
            <w:r w:rsidRPr="004B0525">
              <w:rPr>
                <w:rFonts w:cs="Arial"/>
              </w:rPr>
              <w:t>6</w:t>
            </w:r>
          </w:p>
        </w:tc>
        <w:tc>
          <w:tcPr>
            <w:tcW w:w="1332" w:type="dxa"/>
            <w:shd w:val="clear" w:color="auto" w:fill="auto"/>
          </w:tcPr>
          <w:p w14:paraId="7895ADDC" w14:textId="77777777" w:rsidR="009C00D3" w:rsidRPr="004B0525" w:rsidRDefault="009C00D3" w:rsidP="009C00D3">
            <w:pPr>
              <w:spacing w:afterLines="120" w:after="288" w:line="276" w:lineRule="auto"/>
              <w:rPr>
                <w:rFonts w:cs="Arial"/>
              </w:rPr>
            </w:pPr>
            <w:r w:rsidRPr="004B0525">
              <w:rPr>
                <w:rFonts w:cs="Arial"/>
              </w:rPr>
              <w:t>36</w:t>
            </w:r>
          </w:p>
        </w:tc>
        <w:tc>
          <w:tcPr>
            <w:tcW w:w="1163" w:type="dxa"/>
            <w:shd w:val="clear" w:color="auto" w:fill="auto"/>
          </w:tcPr>
          <w:p w14:paraId="213BD95F" w14:textId="77777777" w:rsidR="009C00D3" w:rsidRPr="004B0525" w:rsidRDefault="009C00D3" w:rsidP="009C00D3">
            <w:pPr>
              <w:spacing w:afterLines="120" w:after="288" w:line="276" w:lineRule="auto"/>
              <w:rPr>
                <w:rFonts w:cs="Arial"/>
              </w:rPr>
            </w:pPr>
            <w:r w:rsidRPr="004B0525">
              <w:rPr>
                <w:rFonts w:cs="Arial"/>
              </w:rPr>
              <w:t>63</w:t>
            </w:r>
          </w:p>
        </w:tc>
        <w:tc>
          <w:tcPr>
            <w:tcW w:w="1474" w:type="dxa"/>
            <w:shd w:val="clear" w:color="auto" w:fill="auto"/>
          </w:tcPr>
          <w:p w14:paraId="100ED314" w14:textId="77777777" w:rsidR="009C00D3" w:rsidRPr="004B0525" w:rsidRDefault="009C00D3" w:rsidP="009C00D3">
            <w:pPr>
              <w:spacing w:afterLines="120" w:after="288" w:line="276" w:lineRule="auto"/>
              <w:rPr>
                <w:rFonts w:cs="Arial"/>
              </w:rPr>
            </w:pPr>
            <w:r w:rsidRPr="004B0525">
              <w:rPr>
                <w:rFonts w:cs="Arial"/>
              </w:rPr>
              <w:t>3,800</w:t>
            </w:r>
          </w:p>
        </w:tc>
        <w:tc>
          <w:tcPr>
            <w:tcW w:w="1048" w:type="dxa"/>
            <w:shd w:val="clear" w:color="auto" w:fill="auto"/>
          </w:tcPr>
          <w:p w14:paraId="23C45745" w14:textId="77777777" w:rsidR="009C00D3" w:rsidRPr="004B0525" w:rsidRDefault="009C00D3" w:rsidP="009C00D3">
            <w:pPr>
              <w:spacing w:afterLines="120" w:after="288" w:line="276" w:lineRule="auto"/>
              <w:rPr>
                <w:rFonts w:cs="Arial"/>
              </w:rPr>
            </w:pPr>
            <w:r w:rsidRPr="004B0525">
              <w:rPr>
                <w:rFonts w:cs="Arial"/>
              </w:rPr>
              <w:t>9</w:t>
            </w:r>
          </w:p>
        </w:tc>
      </w:tr>
      <w:tr w:rsidR="009C00D3" w:rsidRPr="004B0525" w14:paraId="1B2E867E" w14:textId="77777777" w:rsidTr="009C00D3">
        <w:tc>
          <w:tcPr>
            <w:tcW w:w="1170" w:type="dxa"/>
            <w:shd w:val="clear" w:color="auto" w:fill="auto"/>
          </w:tcPr>
          <w:p w14:paraId="54EEA2A9" w14:textId="77777777" w:rsidR="009C00D3" w:rsidRPr="004B0525" w:rsidRDefault="009C00D3" w:rsidP="009C00D3">
            <w:pPr>
              <w:spacing w:afterLines="120" w:after="288" w:line="276" w:lineRule="auto"/>
              <w:rPr>
                <w:rFonts w:cs="Arial"/>
              </w:rPr>
            </w:pPr>
            <w:r w:rsidRPr="004B0525">
              <w:rPr>
                <w:rFonts w:cs="Arial"/>
              </w:rPr>
              <w:t>2009-10</w:t>
            </w:r>
          </w:p>
        </w:tc>
        <w:tc>
          <w:tcPr>
            <w:tcW w:w="1098" w:type="dxa"/>
            <w:shd w:val="clear" w:color="auto" w:fill="auto"/>
          </w:tcPr>
          <w:p w14:paraId="61E3159E" w14:textId="77777777" w:rsidR="009C00D3" w:rsidRPr="004B0525" w:rsidRDefault="009C00D3" w:rsidP="009C00D3">
            <w:pPr>
              <w:spacing w:afterLines="120" w:after="288" w:line="276" w:lineRule="auto"/>
              <w:rPr>
                <w:rFonts w:cs="Arial"/>
              </w:rPr>
            </w:pPr>
            <w:r w:rsidRPr="004B0525">
              <w:rPr>
                <w:rFonts w:cs="Arial"/>
              </w:rPr>
              <w:t>141</w:t>
            </w:r>
          </w:p>
        </w:tc>
        <w:tc>
          <w:tcPr>
            <w:tcW w:w="960" w:type="dxa"/>
            <w:shd w:val="clear" w:color="auto" w:fill="auto"/>
          </w:tcPr>
          <w:p w14:paraId="5FC141A3" w14:textId="77777777" w:rsidR="009C00D3" w:rsidRPr="004B0525" w:rsidRDefault="009C00D3" w:rsidP="009C00D3">
            <w:pPr>
              <w:spacing w:afterLines="120" w:after="288" w:line="276" w:lineRule="auto"/>
              <w:rPr>
                <w:rFonts w:cs="Arial"/>
              </w:rPr>
            </w:pPr>
            <w:r w:rsidRPr="004B0525">
              <w:rPr>
                <w:rFonts w:cs="Arial"/>
              </w:rPr>
              <w:t>26</w:t>
            </w:r>
          </w:p>
        </w:tc>
        <w:tc>
          <w:tcPr>
            <w:tcW w:w="991" w:type="dxa"/>
            <w:shd w:val="clear" w:color="auto" w:fill="auto"/>
          </w:tcPr>
          <w:p w14:paraId="13FFF1FE" w14:textId="77777777" w:rsidR="009C00D3" w:rsidRPr="004B0525" w:rsidRDefault="009C00D3" w:rsidP="009C00D3">
            <w:pPr>
              <w:spacing w:afterLines="120" w:after="288" w:line="276" w:lineRule="auto"/>
              <w:rPr>
                <w:rFonts w:cs="Arial"/>
              </w:rPr>
            </w:pPr>
            <w:r w:rsidRPr="004B0525">
              <w:rPr>
                <w:rFonts w:cs="Arial"/>
              </w:rPr>
              <w:t>25</w:t>
            </w:r>
          </w:p>
        </w:tc>
        <w:tc>
          <w:tcPr>
            <w:tcW w:w="851" w:type="dxa"/>
            <w:shd w:val="clear" w:color="auto" w:fill="auto"/>
          </w:tcPr>
          <w:p w14:paraId="5CF366B4" w14:textId="77777777" w:rsidR="009C00D3" w:rsidRPr="004B0525" w:rsidRDefault="009C00D3" w:rsidP="009C00D3">
            <w:pPr>
              <w:spacing w:afterLines="120" w:after="288" w:line="276" w:lineRule="auto"/>
              <w:rPr>
                <w:rFonts w:cs="Arial"/>
              </w:rPr>
            </w:pPr>
            <w:r>
              <w:rPr>
                <w:rFonts w:cs="Arial"/>
              </w:rPr>
              <w:t>-</w:t>
            </w:r>
            <w:r w:rsidRPr="00720874">
              <w:rPr>
                <w:rFonts w:cs="Arial"/>
              </w:rPr>
              <w:t>1</w:t>
            </w:r>
          </w:p>
        </w:tc>
        <w:tc>
          <w:tcPr>
            <w:tcW w:w="1332" w:type="dxa"/>
            <w:shd w:val="clear" w:color="auto" w:fill="auto"/>
          </w:tcPr>
          <w:p w14:paraId="00B7E189" w14:textId="77777777" w:rsidR="009C00D3" w:rsidRPr="004B0525" w:rsidRDefault="009C00D3" w:rsidP="009C00D3">
            <w:pPr>
              <w:spacing w:afterLines="120" w:after="288" w:line="276" w:lineRule="auto"/>
              <w:rPr>
                <w:rFonts w:cs="Arial"/>
              </w:rPr>
            </w:pPr>
            <w:r w:rsidRPr="004B0525">
              <w:rPr>
                <w:rFonts w:cs="Arial"/>
              </w:rPr>
              <w:t>37</w:t>
            </w:r>
          </w:p>
        </w:tc>
        <w:tc>
          <w:tcPr>
            <w:tcW w:w="1163" w:type="dxa"/>
            <w:shd w:val="clear" w:color="auto" w:fill="auto"/>
          </w:tcPr>
          <w:p w14:paraId="2953E597" w14:textId="77777777" w:rsidR="009C00D3" w:rsidRPr="004B0525" w:rsidRDefault="009C00D3" w:rsidP="009C00D3">
            <w:pPr>
              <w:spacing w:afterLines="120" w:after="288" w:line="276" w:lineRule="auto"/>
              <w:rPr>
                <w:rFonts w:cs="Arial"/>
              </w:rPr>
            </w:pPr>
            <w:r w:rsidRPr="004B0525">
              <w:rPr>
                <w:rFonts w:cs="Arial"/>
              </w:rPr>
              <w:t>59</w:t>
            </w:r>
          </w:p>
        </w:tc>
        <w:tc>
          <w:tcPr>
            <w:tcW w:w="1474" w:type="dxa"/>
            <w:shd w:val="clear" w:color="auto" w:fill="auto"/>
          </w:tcPr>
          <w:p w14:paraId="129B9AC4" w14:textId="77777777" w:rsidR="009C00D3" w:rsidRPr="004B0525" w:rsidRDefault="009C00D3" w:rsidP="009C00D3">
            <w:pPr>
              <w:spacing w:afterLines="120" w:after="288" w:line="276" w:lineRule="auto"/>
              <w:rPr>
                <w:rFonts w:cs="Arial"/>
              </w:rPr>
            </w:pPr>
            <w:r w:rsidRPr="004B0525">
              <w:rPr>
                <w:rFonts w:cs="Arial"/>
              </w:rPr>
              <w:t>3,800</w:t>
            </w:r>
          </w:p>
        </w:tc>
        <w:tc>
          <w:tcPr>
            <w:tcW w:w="1048" w:type="dxa"/>
            <w:shd w:val="clear" w:color="auto" w:fill="auto"/>
          </w:tcPr>
          <w:p w14:paraId="768D0610" w14:textId="77777777" w:rsidR="009C00D3" w:rsidRPr="004B0525" w:rsidRDefault="009C00D3" w:rsidP="009C00D3">
            <w:pPr>
              <w:spacing w:afterLines="120" w:after="288" w:line="276" w:lineRule="auto"/>
              <w:rPr>
                <w:rFonts w:cs="Arial"/>
              </w:rPr>
            </w:pPr>
            <w:r w:rsidRPr="004B0525">
              <w:rPr>
                <w:rFonts w:cs="Arial"/>
              </w:rPr>
              <w:t>20</w:t>
            </w:r>
          </w:p>
        </w:tc>
      </w:tr>
      <w:tr w:rsidR="009C00D3" w:rsidRPr="004B0525" w14:paraId="6A84CADD" w14:textId="77777777" w:rsidTr="009C00D3">
        <w:tc>
          <w:tcPr>
            <w:tcW w:w="1170" w:type="dxa"/>
            <w:shd w:val="clear" w:color="auto" w:fill="auto"/>
          </w:tcPr>
          <w:p w14:paraId="62EA5694" w14:textId="77777777" w:rsidR="009C00D3" w:rsidRPr="004B0525" w:rsidRDefault="009C00D3" w:rsidP="009C00D3">
            <w:pPr>
              <w:spacing w:afterLines="120" w:after="288" w:line="276" w:lineRule="auto"/>
              <w:rPr>
                <w:rFonts w:cs="Arial"/>
              </w:rPr>
            </w:pPr>
            <w:r w:rsidRPr="004B0525">
              <w:rPr>
                <w:rFonts w:cs="Arial"/>
              </w:rPr>
              <w:t>2010-11</w:t>
            </w:r>
          </w:p>
        </w:tc>
        <w:tc>
          <w:tcPr>
            <w:tcW w:w="1098" w:type="dxa"/>
            <w:shd w:val="clear" w:color="auto" w:fill="auto"/>
          </w:tcPr>
          <w:p w14:paraId="53085E8E" w14:textId="77777777" w:rsidR="009C00D3" w:rsidRPr="004B0525" w:rsidRDefault="009C00D3" w:rsidP="009C00D3">
            <w:pPr>
              <w:spacing w:afterLines="120" w:after="288" w:line="276" w:lineRule="auto"/>
              <w:rPr>
                <w:rFonts w:cs="Arial"/>
              </w:rPr>
            </w:pPr>
            <w:r w:rsidRPr="004B0525">
              <w:rPr>
                <w:rFonts w:cs="Arial"/>
              </w:rPr>
              <w:t>432</w:t>
            </w:r>
          </w:p>
        </w:tc>
        <w:tc>
          <w:tcPr>
            <w:tcW w:w="960" w:type="dxa"/>
            <w:shd w:val="clear" w:color="auto" w:fill="auto"/>
          </w:tcPr>
          <w:p w14:paraId="032051EB" w14:textId="77777777" w:rsidR="009C00D3" w:rsidRPr="004B0525" w:rsidRDefault="009C00D3" w:rsidP="009C00D3">
            <w:pPr>
              <w:spacing w:afterLines="120" w:after="288" w:line="276" w:lineRule="auto"/>
              <w:rPr>
                <w:rFonts w:cs="Arial"/>
              </w:rPr>
            </w:pPr>
            <w:r w:rsidRPr="004B0525">
              <w:rPr>
                <w:rFonts w:cs="Arial"/>
              </w:rPr>
              <w:t>191</w:t>
            </w:r>
          </w:p>
        </w:tc>
        <w:tc>
          <w:tcPr>
            <w:tcW w:w="991" w:type="dxa"/>
            <w:shd w:val="clear" w:color="auto" w:fill="auto"/>
          </w:tcPr>
          <w:p w14:paraId="09F3602B" w14:textId="77777777" w:rsidR="009C00D3" w:rsidRPr="004B0525" w:rsidRDefault="009C00D3" w:rsidP="009C00D3">
            <w:pPr>
              <w:spacing w:afterLines="120" w:after="288" w:line="276" w:lineRule="auto"/>
              <w:rPr>
                <w:rFonts w:cs="Arial"/>
              </w:rPr>
            </w:pPr>
            <w:r w:rsidRPr="004B0525">
              <w:rPr>
                <w:rFonts w:cs="Arial"/>
              </w:rPr>
              <w:t>501</w:t>
            </w:r>
          </w:p>
        </w:tc>
        <w:tc>
          <w:tcPr>
            <w:tcW w:w="851" w:type="dxa"/>
            <w:shd w:val="clear" w:color="auto" w:fill="auto"/>
          </w:tcPr>
          <w:p w14:paraId="58BD0326" w14:textId="77777777" w:rsidR="009C00D3" w:rsidRPr="004B0525" w:rsidRDefault="009C00D3" w:rsidP="009C00D3">
            <w:pPr>
              <w:spacing w:afterLines="120" w:after="288" w:line="276" w:lineRule="auto"/>
              <w:rPr>
                <w:rFonts w:cs="Arial"/>
              </w:rPr>
            </w:pPr>
            <w:r w:rsidRPr="004B0525">
              <w:rPr>
                <w:rFonts w:cs="Arial"/>
              </w:rPr>
              <w:t>300</w:t>
            </w:r>
          </w:p>
        </w:tc>
        <w:tc>
          <w:tcPr>
            <w:tcW w:w="1332" w:type="dxa"/>
            <w:shd w:val="clear" w:color="auto" w:fill="auto"/>
          </w:tcPr>
          <w:p w14:paraId="662EBC1C" w14:textId="77777777" w:rsidR="009C00D3" w:rsidRPr="004B0525" w:rsidRDefault="009C00D3" w:rsidP="009C00D3">
            <w:pPr>
              <w:spacing w:afterLines="120" w:after="288" w:line="276" w:lineRule="auto"/>
              <w:rPr>
                <w:rFonts w:cs="Arial"/>
              </w:rPr>
            </w:pPr>
            <w:r w:rsidRPr="004B0525">
              <w:rPr>
                <w:rFonts w:cs="Arial"/>
              </w:rPr>
              <w:t>41</w:t>
            </w:r>
          </w:p>
        </w:tc>
        <w:tc>
          <w:tcPr>
            <w:tcW w:w="1163" w:type="dxa"/>
            <w:shd w:val="clear" w:color="auto" w:fill="auto"/>
          </w:tcPr>
          <w:p w14:paraId="29F35DA2" w14:textId="77777777" w:rsidR="009C00D3" w:rsidRPr="004B0525" w:rsidRDefault="009C00D3" w:rsidP="009C00D3">
            <w:pPr>
              <w:spacing w:afterLines="120" w:after="288" w:line="276" w:lineRule="auto"/>
              <w:rPr>
                <w:rFonts w:cs="Arial"/>
              </w:rPr>
            </w:pPr>
            <w:r w:rsidRPr="004B0525">
              <w:rPr>
                <w:rFonts w:cs="Arial"/>
              </w:rPr>
              <w:t>79</w:t>
            </w:r>
          </w:p>
        </w:tc>
        <w:tc>
          <w:tcPr>
            <w:tcW w:w="1474" w:type="dxa"/>
            <w:shd w:val="clear" w:color="auto" w:fill="auto"/>
          </w:tcPr>
          <w:p w14:paraId="785BD30F" w14:textId="77777777" w:rsidR="009C00D3" w:rsidRPr="004B0525" w:rsidRDefault="009C00D3" w:rsidP="009C00D3">
            <w:pPr>
              <w:spacing w:afterLines="120" w:after="288" w:line="276" w:lineRule="auto"/>
              <w:rPr>
                <w:rFonts w:cs="Arial"/>
              </w:rPr>
            </w:pPr>
            <w:r w:rsidRPr="004B0525">
              <w:rPr>
                <w:rFonts w:cs="Arial"/>
              </w:rPr>
              <w:t>4,500</w:t>
            </w:r>
          </w:p>
        </w:tc>
        <w:tc>
          <w:tcPr>
            <w:tcW w:w="1048" w:type="dxa"/>
            <w:shd w:val="clear" w:color="auto" w:fill="auto"/>
          </w:tcPr>
          <w:p w14:paraId="75BCE407" w14:textId="77777777" w:rsidR="009C00D3" w:rsidRPr="004B0525" w:rsidRDefault="009C00D3" w:rsidP="009C00D3">
            <w:pPr>
              <w:spacing w:afterLines="120" w:after="288" w:line="276" w:lineRule="auto"/>
              <w:rPr>
                <w:rFonts w:cs="Arial"/>
              </w:rPr>
            </w:pPr>
            <w:r w:rsidRPr="004B0525">
              <w:rPr>
                <w:rFonts w:cs="Arial"/>
              </w:rPr>
              <w:t>20</w:t>
            </w:r>
          </w:p>
        </w:tc>
      </w:tr>
      <w:tr w:rsidR="009C00D3" w:rsidRPr="004B0525" w14:paraId="162B0CDC" w14:textId="77777777" w:rsidTr="009C00D3">
        <w:tc>
          <w:tcPr>
            <w:tcW w:w="1170" w:type="dxa"/>
            <w:shd w:val="clear" w:color="auto" w:fill="auto"/>
          </w:tcPr>
          <w:p w14:paraId="036776E7" w14:textId="77777777" w:rsidR="009C00D3" w:rsidRPr="004B0525" w:rsidRDefault="009C00D3" w:rsidP="009C00D3">
            <w:pPr>
              <w:spacing w:afterLines="120" w:after="288" w:line="276" w:lineRule="auto"/>
              <w:rPr>
                <w:rFonts w:cs="Arial"/>
              </w:rPr>
            </w:pPr>
            <w:r w:rsidRPr="004B0525">
              <w:rPr>
                <w:rFonts w:cs="Arial"/>
              </w:rPr>
              <w:t>2011-12</w:t>
            </w:r>
          </w:p>
        </w:tc>
        <w:tc>
          <w:tcPr>
            <w:tcW w:w="1098" w:type="dxa"/>
            <w:shd w:val="clear" w:color="auto" w:fill="auto"/>
          </w:tcPr>
          <w:p w14:paraId="33491DA3" w14:textId="77777777" w:rsidR="009C00D3" w:rsidRPr="004B0525" w:rsidRDefault="009C00D3" w:rsidP="009C00D3">
            <w:pPr>
              <w:spacing w:afterLines="120" w:after="288" w:line="276" w:lineRule="auto"/>
              <w:rPr>
                <w:rFonts w:cs="Arial"/>
              </w:rPr>
            </w:pPr>
            <w:r w:rsidRPr="004B0525">
              <w:rPr>
                <w:rFonts w:cs="Arial"/>
              </w:rPr>
              <w:t>313</w:t>
            </w:r>
          </w:p>
        </w:tc>
        <w:tc>
          <w:tcPr>
            <w:tcW w:w="960" w:type="dxa"/>
            <w:shd w:val="clear" w:color="auto" w:fill="auto"/>
          </w:tcPr>
          <w:p w14:paraId="1702C604" w14:textId="77777777" w:rsidR="009C00D3" w:rsidRPr="004B0525" w:rsidRDefault="009C00D3" w:rsidP="009C00D3">
            <w:pPr>
              <w:spacing w:afterLines="120" w:after="288" w:line="276" w:lineRule="auto"/>
              <w:rPr>
                <w:rFonts w:cs="Arial"/>
              </w:rPr>
            </w:pPr>
            <w:r w:rsidRPr="004B0525">
              <w:rPr>
                <w:rFonts w:cs="Arial"/>
              </w:rPr>
              <w:t>198</w:t>
            </w:r>
          </w:p>
        </w:tc>
        <w:tc>
          <w:tcPr>
            <w:tcW w:w="991" w:type="dxa"/>
            <w:shd w:val="clear" w:color="auto" w:fill="auto"/>
          </w:tcPr>
          <w:p w14:paraId="60734C16" w14:textId="77777777" w:rsidR="009C00D3" w:rsidRPr="004B0525" w:rsidRDefault="009C00D3" w:rsidP="009C00D3">
            <w:pPr>
              <w:spacing w:afterLines="120" w:after="288" w:line="276" w:lineRule="auto"/>
              <w:rPr>
                <w:rFonts w:cs="Arial"/>
              </w:rPr>
            </w:pPr>
            <w:r w:rsidRPr="004B0525">
              <w:rPr>
                <w:rFonts w:cs="Arial"/>
              </w:rPr>
              <w:t>244</w:t>
            </w:r>
          </w:p>
        </w:tc>
        <w:tc>
          <w:tcPr>
            <w:tcW w:w="851" w:type="dxa"/>
            <w:shd w:val="clear" w:color="auto" w:fill="auto"/>
          </w:tcPr>
          <w:p w14:paraId="423AD084" w14:textId="77777777" w:rsidR="009C00D3" w:rsidRPr="004B0525" w:rsidRDefault="009C00D3" w:rsidP="009C00D3">
            <w:pPr>
              <w:spacing w:afterLines="120" w:after="288" w:line="276" w:lineRule="auto"/>
              <w:rPr>
                <w:rFonts w:cs="Arial"/>
              </w:rPr>
            </w:pPr>
            <w:r w:rsidRPr="004B0525">
              <w:rPr>
                <w:rFonts w:cs="Arial"/>
              </w:rPr>
              <w:t>46</w:t>
            </w:r>
          </w:p>
        </w:tc>
        <w:tc>
          <w:tcPr>
            <w:tcW w:w="1332" w:type="dxa"/>
            <w:shd w:val="clear" w:color="auto" w:fill="auto"/>
          </w:tcPr>
          <w:p w14:paraId="655E40B3" w14:textId="77777777" w:rsidR="009C00D3" w:rsidRPr="004B0525" w:rsidRDefault="009C00D3" w:rsidP="009C00D3">
            <w:pPr>
              <w:spacing w:afterLines="120" w:after="288" w:line="276" w:lineRule="auto"/>
              <w:rPr>
                <w:rFonts w:cs="Arial"/>
              </w:rPr>
            </w:pPr>
            <w:r w:rsidRPr="004B0525">
              <w:rPr>
                <w:rFonts w:cs="Arial"/>
              </w:rPr>
              <w:t>43</w:t>
            </w:r>
          </w:p>
        </w:tc>
        <w:tc>
          <w:tcPr>
            <w:tcW w:w="1163" w:type="dxa"/>
            <w:shd w:val="clear" w:color="auto" w:fill="auto"/>
          </w:tcPr>
          <w:p w14:paraId="6BE510AE" w14:textId="77777777" w:rsidR="009C00D3" w:rsidRPr="004B0525" w:rsidRDefault="009C00D3" w:rsidP="009C00D3">
            <w:pPr>
              <w:spacing w:afterLines="120" w:after="288" w:line="276" w:lineRule="auto"/>
              <w:rPr>
                <w:rFonts w:cs="Arial"/>
              </w:rPr>
            </w:pPr>
            <w:r w:rsidRPr="004B0525">
              <w:rPr>
                <w:rFonts w:cs="Arial"/>
              </w:rPr>
              <w:t>84</w:t>
            </w:r>
          </w:p>
        </w:tc>
        <w:tc>
          <w:tcPr>
            <w:tcW w:w="1474" w:type="dxa"/>
            <w:shd w:val="clear" w:color="auto" w:fill="auto"/>
          </w:tcPr>
          <w:p w14:paraId="4DBDD481" w14:textId="77777777" w:rsidR="009C00D3" w:rsidRPr="004B0525" w:rsidRDefault="009C00D3" w:rsidP="009C00D3">
            <w:pPr>
              <w:spacing w:afterLines="120" w:after="288" w:line="276" w:lineRule="auto"/>
              <w:rPr>
                <w:rFonts w:cs="Arial"/>
              </w:rPr>
            </w:pPr>
            <w:r w:rsidRPr="004B0525">
              <w:rPr>
                <w:rFonts w:cs="Arial"/>
              </w:rPr>
              <w:t>5,900</w:t>
            </w:r>
          </w:p>
        </w:tc>
        <w:tc>
          <w:tcPr>
            <w:tcW w:w="1048" w:type="dxa"/>
            <w:shd w:val="clear" w:color="auto" w:fill="auto"/>
          </w:tcPr>
          <w:p w14:paraId="068E24EB" w14:textId="77777777" w:rsidR="009C00D3" w:rsidRPr="004B0525" w:rsidRDefault="009C00D3" w:rsidP="009C00D3">
            <w:pPr>
              <w:spacing w:afterLines="120" w:after="288" w:line="276" w:lineRule="auto"/>
              <w:rPr>
                <w:rFonts w:cs="Arial"/>
              </w:rPr>
            </w:pPr>
            <w:r w:rsidRPr="004B0525">
              <w:rPr>
                <w:rFonts w:cs="Arial"/>
              </w:rPr>
              <w:t>30</w:t>
            </w:r>
          </w:p>
        </w:tc>
      </w:tr>
      <w:tr w:rsidR="009C00D3" w:rsidRPr="004B0525" w14:paraId="7008F63E" w14:textId="77777777" w:rsidTr="009C00D3">
        <w:tc>
          <w:tcPr>
            <w:tcW w:w="1170" w:type="dxa"/>
            <w:shd w:val="clear" w:color="auto" w:fill="auto"/>
          </w:tcPr>
          <w:p w14:paraId="0C992453" w14:textId="77777777" w:rsidR="009C00D3" w:rsidRPr="004B0525" w:rsidRDefault="009C00D3" w:rsidP="009C00D3">
            <w:pPr>
              <w:spacing w:afterLines="120" w:after="288" w:line="276" w:lineRule="auto"/>
              <w:rPr>
                <w:rFonts w:cs="Arial"/>
              </w:rPr>
            </w:pPr>
            <w:r w:rsidRPr="004B0525">
              <w:rPr>
                <w:rFonts w:cs="Arial"/>
              </w:rPr>
              <w:t>2012-13</w:t>
            </w:r>
          </w:p>
        </w:tc>
        <w:tc>
          <w:tcPr>
            <w:tcW w:w="1098" w:type="dxa"/>
            <w:shd w:val="clear" w:color="auto" w:fill="auto"/>
          </w:tcPr>
          <w:p w14:paraId="6A1333CE" w14:textId="77777777" w:rsidR="009C00D3" w:rsidRPr="004B0525" w:rsidRDefault="009C00D3" w:rsidP="009C00D3">
            <w:pPr>
              <w:spacing w:afterLines="120" w:after="288" w:line="276" w:lineRule="auto"/>
              <w:rPr>
                <w:rFonts w:cs="Arial"/>
              </w:rPr>
            </w:pPr>
            <w:r w:rsidRPr="004B0525">
              <w:rPr>
                <w:rFonts w:cs="Arial"/>
              </w:rPr>
              <w:t>218</w:t>
            </w:r>
          </w:p>
        </w:tc>
        <w:tc>
          <w:tcPr>
            <w:tcW w:w="960" w:type="dxa"/>
            <w:shd w:val="clear" w:color="auto" w:fill="auto"/>
          </w:tcPr>
          <w:p w14:paraId="7DB753C1" w14:textId="77777777" w:rsidR="009C00D3" w:rsidRPr="004B0525" w:rsidRDefault="009C00D3" w:rsidP="009C00D3">
            <w:pPr>
              <w:spacing w:afterLines="120" w:after="288" w:line="276" w:lineRule="auto"/>
              <w:rPr>
                <w:rFonts w:cs="Arial"/>
              </w:rPr>
            </w:pPr>
            <w:r w:rsidRPr="004B0525">
              <w:rPr>
                <w:rFonts w:cs="Arial"/>
              </w:rPr>
              <w:t>215</w:t>
            </w:r>
          </w:p>
        </w:tc>
        <w:tc>
          <w:tcPr>
            <w:tcW w:w="991" w:type="dxa"/>
            <w:shd w:val="clear" w:color="auto" w:fill="auto"/>
          </w:tcPr>
          <w:p w14:paraId="7D14FEDB" w14:textId="77777777" w:rsidR="009C00D3" w:rsidRPr="004B0525" w:rsidRDefault="009C00D3" w:rsidP="009C00D3">
            <w:pPr>
              <w:spacing w:afterLines="120" w:after="288" w:line="276" w:lineRule="auto"/>
              <w:rPr>
                <w:rFonts w:cs="Arial"/>
              </w:rPr>
            </w:pPr>
            <w:r w:rsidRPr="004B0525">
              <w:rPr>
                <w:rFonts w:cs="Arial"/>
              </w:rPr>
              <w:t>404</w:t>
            </w:r>
          </w:p>
        </w:tc>
        <w:tc>
          <w:tcPr>
            <w:tcW w:w="851" w:type="dxa"/>
            <w:shd w:val="clear" w:color="auto" w:fill="auto"/>
          </w:tcPr>
          <w:p w14:paraId="29821F8E" w14:textId="77777777" w:rsidR="009C00D3" w:rsidRPr="004B0525" w:rsidRDefault="009C00D3" w:rsidP="009C00D3">
            <w:pPr>
              <w:spacing w:afterLines="120" w:after="288" w:line="276" w:lineRule="auto"/>
              <w:rPr>
                <w:rFonts w:cs="Arial"/>
              </w:rPr>
            </w:pPr>
            <w:r w:rsidRPr="004B0525">
              <w:rPr>
                <w:rFonts w:cs="Arial"/>
              </w:rPr>
              <w:t>189</w:t>
            </w:r>
          </w:p>
        </w:tc>
        <w:tc>
          <w:tcPr>
            <w:tcW w:w="1332" w:type="dxa"/>
            <w:shd w:val="clear" w:color="auto" w:fill="auto"/>
          </w:tcPr>
          <w:p w14:paraId="00015824" w14:textId="77777777" w:rsidR="009C00D3" w:rsidRPr="004B0525" w:rsidRDefault="009C00D3" w:rsidP="009C00D3">
            <w:pPr>
              <w:spacing w:afterLines="120" w:after="288" w:line="276" w:lineRule="auto"/>
              <w:rPr>
                <w:rFonts w:cs="Arial"/>
              </w:rPr>
            </w:pPr>
            <w:r w:rsidRPr="004B0525">
              <w:rPr>
                <w:rFonts w:cs="Arial"/>
              </w:rPr>
              <w:t>44</w:t>
            </w:r>
          </w:p>
        </w:tc>
        <w:tc>
          <w:tcPr>
            <w:tcW w:w="1163" w:type="dxa"/>
            <w:shd w:val="clear" w:color="auto" w:fill="auto"/>
          </w:tcPr>
          <w:p w14:paraId="4E9F107A" w14:textId="77777777" w:rsidR="009C00D3" w:rsidRPr="004B0525" w:rsidRDefault="009C00D3" w:rsidP="009C00D3">
            <w:pPr>
              <w:spacing w:afterLines="120" w:after="288" w:line="276" w:lineRule="auto"/>
              <w:rPr>
                <w:rFonts w:cs="Arial"/>
              </w:rPr>
            </w:pPr>
            <w:r w:rsidRPr="004B0525">
              <w:rPr>
                <w:rFonts w:cs="Arial"/>
              </w:rPr>
              <w:t>65</w:t>
            </w:r>
          </w:p>
        </w:tc>
        <w:tc>
          <w:tcPr>
            <w:tcW w:w="1474" w:type="dxa"/>
            <w:shd w:val="clear" w:color="auto" w:fill="auto"/>
          </w:tcPr>
          <w:p w14:paraId="47480963" w14:textId="77777777" w:rsidR="009C00D3" w:rsidRPr="004B0525" w:rsidRDefault="009C00D3" w:rsidP="009C00D3">
            <w:pPr>
              <w:spacing w:afterLines="120" w:after="288" w:line="276" w:lineRule="auto"/>
              <w:rPr>
                <w:rFonts w:cs="Arial"/>
              </w:rPr>
            </w:pPr>
            <w:r w:rsidRPr="004B0525">
              <w:rPr>
                <w:rFonts w:cs="Arial"/>
              </w:rPr>
              <w:t>5,500</w:t>
            </w:r>
          </w:p>
        </w:tc>
        <w:tc>
          <w:tcPr>
            <w:tcW w:w="1048" w:type="dxa"/>
            <w:shd w:val="clear" w:color="auto" w:fill="auto"/>
          </w:tcPr>
          <w:p w14:paraId="319D0657" w14:textId="77777777" w:rsidR="009C00D3" w:rsidRPr="004B0525" w:rsidRDefault="009C00D3" w:rsidP="009C00D3">
            <w:pPr>
              <w:spacing w:afterLines="120" w:after="288" w:line="276" w:lineRule="auto"/>
              <w:rPr>
                <w:rFonts w:cs="Arial"/>
              </w:rPr>
            </w:pPr>
            <w:r w:rsidRPr="004B0525">
              <w:rPr>
                <w:rFonts w:cs="Arial"/>
              </w:rPr>
              <w:t>30</w:t>
            </w:r>
          </w:p>
        </w:tc>
      </w:tr>
      <w:tr w:rsidR="009C00D3" w:rsidRPr="004B0525" w14:paraId="4828592A" w14:textId="77777777" w:rsidTr="009C00D3">
        <w:tc>
          <w:tcPr>
            <w:tcW w:w="1170" w:type="dxa"/>
            <w:shd w:val="clear" w:color="auto" w:fill="auto"/>
          </w:tcPr>
          <w:p w14:paraId="22DBA309" w14:textId="77777777" w:rsidR="009C00D3" w:rsidRPr="004B0525" w:rsidRDefault="009C00D3" w:rsidP="009C00D3">
            <w:pPr>
              <w:spacing w:afterLines="120" w:after="288" w:line="276" w:lineRule="auto"/>
              <w:rPr>
                <w:rFonts w:cs="Arial"/>
              </w:rPr>
            </w:pPr>
            <w:r w:rsidRPr="004B0525">
              <w:rPr>
                <w:rFonts w:cs="Arial"/>
              </w:rPr>
              <w:t>2013-14</w:t>
            </w:r>
          </w:p>
        </w:tc>
        <w:tc>
          <w:tcPr>
            <w:tcW w:w="1098" w:type="dxa"/>
            <w:shd w:val="clear" w:color="auto" w:fill="auto"/>
          </w:tcPr>
          <w:p w14:paraId="5F0A4325" w14:textId="77777777" w:rsidR="009C00D3" w:rsidRPr="004B0525" w:rsidRDefault="009C00D3" w:rsidP="009C00D3">
            <w:pPr>
              <w:spacing w:afterLines="120" w:after="288" w:line="276" w:lineRule="auto"/>
              <w:rPr>
                <w:rFonts w:cs="Arial"/>
              </w:rPr>
            </w:pPr>
            <w:r w:rsidRPr="004B0525">
              <w:rPr>
                <w:rFonts w:cs="Arial"/>
              </w:rPr>
              <w:t>251</w:t>
            </w:r>
          </w:p>
        </w:tc>
        <w:tc>
          <w:tcPr>
            <w:tcW w:w="960" w:type="dxa"/>
            <w:shd w:val="clear" w:color="auto" w:fill="auto"/>
          </w:tcPr>
          <w:p w14:paraId="27BEC918" w14:textId="77777777" w:rsidR="009C00D3" w:rsidRPr="004B0525" w:rsidRDefault="009C00D3" w:rsidP="009C00D3">
            <w:pPr>
              <w:spacing w:afterLines="120" w:after="288" w:line="276" w:lineRule="auto"/>
              <w:rPr>
                <w:rFonts w:cs="Arial"/>
              </w:rPr>
            </w:pPr>
            <w:r w:rsidRPr="004B0525">
              <w:rPr>
                <w:rFonts w:cs="Arial"/>
              </w:rPr>
              <w:t>171</w:t>
            </w:r>
          </w:p>
        </w:tc>
        <w:tc>
          <w:tcPr>
            <w:tcW w:w="991" w:type="dxa"/>
            <w:shd w:val="clear" w:color="auto" w:fill="auto"/>
          </w:tcPr>
          <w:p w14:paraId="5D3571B6" w14:textId="77777777" w:rsidR="009C00D3" w:rsidRPr="004B0525" w:rsidRDefault="009C00D3" w:rsidP="009C00D3">
            <w:pPr>
              <w:spacing w:afterLines="120" w:after="288" w:line="276" w:lineRule="auto"/>
              <w:rPr>
                <w:rFonts w:cs="Arial"/>
              </w:rPr>
            </w:pPr>
            <w:r w:rsidRPr="004B0525">
              <w:rPr>
                <w:rFonts w:cs="Arial"/>
              </w:rPr>
              <w:t>670</w:t>
            </w:r>
          </w:p>
        </w:tc>
        <w:tc>
          <w:tcPr>
            <w:tcW w:w="851" w:type="dxa"/>
            <w:shd w:val="clear" w:color="auto" w:fill="auto"/>
          </w:tcPr>
          <w:p w14:paraId="665844B5" w14:textId="77777777" w:rsidR="009C00D3" w:rsidRPr="004B0525" w:rsidRDefault="009C00D3" w:rsidP="009C00D3">
            <w:pPr>
              <w:spacing w:afterLines="120" w:after="288" w:line="276" w:lineRule="auto"/>
              <w:rPr>
                <w:rFonts w:cs="Arial"/>
              </w:rPr>
            </w:pPr>
            <w:r w:rsidRPr="004B0525">
              <w:rPr>
                <w:rFonts w:cs="Arial"/>
              </w:rPr>
              <w:t>499</w:t>
            </w:r>
          </w:p>
        </w:tc>
        <w:tc>
          <w:tcPr>
            <w:tcW w:w="1332" w:type="dxa"/>
            <w:shd w:val="clear" w:color="auto" w:fill="auto"/>
          </w:tcPr>
          <w:p w14:paraId="6350BBAD" w14:textId="77777777" w:rsidR="009C00D3" w:rsidRPr="004B0525" w:rsidRDefault="009C00D3" w:rsidP="009C00D3">
            <w:pPr>
              <w:spacing w:afterLines="120" w:after="288" w:line="276" w:lineRule="auto"/>
              <w:rPr>
                <w:rFonts w:cs="Arial"/>
              </w:rPr>
            </w:pPr>
            <w:r w:rsidRPr="004B0525">
              <w:rPr>
                <w:rFonts w:cs="Arial"/>
              </w:rPr>
              <w:t>43</w:t>
            </w:r>
          </w:p>
        </w:tc>
        <w:tc>
          <w:tcPr>
            <w:tcW w:w="1163" w:type="dxa"/>
            <w:shd w:val="clear" w:color="auto" w:fill="auto"/>
          </w:tcPr>
          <w:p w14:paraId="2B3CD994" w14:textId="77777777" w:rsidR="009C00D3" w:rsidRPr="004B0525" w:rsidRDefault="009C00D3" w:rsidP="009C00D3">
            <w:pPr>
              <w:spacing w:afterLines="120" w:after="288" w:line="276" w:lineRule="auto"/>
              <w:rPr>
                <w:rFonts w:cs="Arial"/>
              </w:rPr>
            </w:pPr>
            <w:r w:rsidRPr="004B0525">
              <w:rPr>
                <w:rFonts w:cs="Arial"/>
              </w:rPr>
              <w:t>61</w:t>
            </w:r>
          </w:p>
        </w:tc>
        <w:tc>
          <w:tcPr>
            <w:tcW w:w="1474" w:type="dxa"/>
            <w:shd w:val="clear" w:color="auto" w:fill="auto"/>
          </w:tcPr>
          <w:p w14:paraId="5873D4A9" w14:textId="77777777" w:rsidR="009C00D3" w:rsidRPr="004B0525" w:rsidRDefault="009C00D3" w:rsidP="009C00D3">
            <w:pPr>
              <w:spacing w:afterLines="120" w:after="288" w:line="276" w:lineRule="auto"/>
              <w:rPr>
                <w:rFonts w:cs="Arial"/>
              </w:rPr>
            </w:pPr>
            <w:r w:rsidRPr="004B0525">
              <w:rPr>
                <w:rFonts w:cs="Arial"/>
              </w:rPr>
              <w:t>5,400</w:t>
            </w:r>
          </w:p>
        </w:tc>
        <w:tc>
          <w:tcPr>
            <w:tcW w:w="1048" w:type="dxa"/>
            <w:shd w:val="clear" w:color="auto" w:fill="auto"/>
          </w:tcPr>
          <w:p w14:paraId="6EB245B0" w14:textId="77777777" w:rsidR="009C00D3" w:rsidRPr="004B0525" w:rsidRDefault="009C00D3" w:rsidP="009C00D3">
            <w:pPr>
              <w:spacing w:afterLines="120" w:after="288" w:line="276" w:lineRule="auto"/>
              <w:rPr>
                <w:rFonts w:cs="Arial"/>
              </w:rPr>
            </w:pPr>
            <w:r w:rsidRPr="004B0525">
              <w:rPr>
                <w:rFonts w:cs="Arial"/>
              </w:rPr>
              <w:t>41</w:t>
            </w:r>
          </w:p>
        </w:tc>
      </w:tr>
      <w:tr w:rsidR="009C00D3" w:rsidRPr="004B0525" w14:paraId="5A8A738F" w14:textId="77777777" w:rsidTr="009C00D3">
        <w:tc>
          <w:tcPr>
            <w:tcW w:w="1170" w:type="dxa"/>
            <w:shd w:val="clear" w:color="auto" w:fill="auto"/>
          </w:tcPr>
          <w:p w14:paraId="4EF16D35" w14:textId="77777777" w:rsidR="009C00D3" w:rsidRPr="004B0525" w:rsidRDefault="009C00D3" w:rsidP="009C00D3">
            <w:pPr>
              <w:spacing w:afterLines="120" w:after="288" w:line="276" w:lineRule="auto"/>
              <w:rPr>
                <w:rFonts w:cs="Arial"/>
              </w:rPr>
            </w:pPr>
            <w:r w:rsidRPr="004B0525">
              <w:rPr>
                <w:rFonts w:cs="Arial"/>
              </w:rPr>
              <w:t>2014-15</w:t>
            </w:r>
          </w:p>
        </w:tc>
        <w:tc>
          <w:tcPr>
            <w:tcW w:w="1098" w:type="dxa"/>
            <w:shd w:val="clear" w:color="auto" w:fill="auto"/>
          </w:tcPr>
          <w:p w14:paraId="1EF77900" w14:textId="77777777" w:rsidR="009C00D3" w:rsidRPr="004B0525" w:rsidRDefault="009C00D3" w:rsidP="009C00D3">
            <w:pPr>
              <w:spacing w:afterLines="120" w:after="288" w:line="276" w:lineRule="auto"/>
              <w:rPr>
                <w:rFonts w:cs="Arial"/>
              </w:rPr>
            </w:pPr>
            <w:r w:rsidRPr="004B0525">
              <w:rPr>
                <w:rFonts w:cs="Arial"/>
              </w:rPr>
              <w:t>583</w:t>
            </w:r>
          </w:p>
        </w:tc>
        <w:tc>
          <w:tcPr>
            <w:tcW w:w="960" w:type="dxa"/>
            <w:shd w:val="clear" w:color="auto" w:fill="auto"/>
          </w:tcPr>
          <w:p w14:paraId="16E9BA50" w14:textId="77777777" w:rsidR="009C00D3" w:rsidRPr="004B0525" w:rsidRDefault="009C00D3" w:rsidP="009C00D3">
            <w:pPr>
              <w:spacing w:afterLines="120" w:after="288" w:line="276" w:lineRule="auto"/>
              <w:rPr>
                <w:rFonts w:cs="Arial"/>
              </w:rPr>
            </w:pPr>
            <w:r w:rsidRPr="004B0525">
              <w:rPr>
                <w:rFonts w:cs="Arial"/>
              </w:rPr>
              <w:t>181</w:t>
            </w:r>
          </w:p>
        </w:tc>
        <w:tc>
          <w:tcPr>
            <w:tcW w:w="991" w:type="dxa"/>
            <w:shd w:val="clear" w:color="auto" w:fill="auto"/>
          </w:tcPr>
          <w:p w14:paraId="1F9D4337" w14:textId="77777777" w:rsidR="009C00D3" w:rsidRPr="004B0525" w:rsidRDefault="009C00D3" w:rsidP="009C00D3">
            <w:pPr>
              <w:spacing w:afterLines="120" w:after="288" w:line="276" w:lineRule="auto"/>
              <w:rPr>
                <w:rFonts w:cs="Arial"/>
              </w:rPr>
            </w:pPr>
            <w:r w:rsidRPr="004B0525">
              <w:rPr>
                <w:rFonts w:cs="Arial"/>
              </w:rPr>
              <w:t>351</w:t>
            </w:r>
          </w:p>
        </w:tc>
        <w:tc>
          <w:tcPr>
            <w:tcW w:w="851" w:type="dxa"/>
            <w:shd w:val="clear" w:color="auto" w:fill="auto"/>
          </w:tcPr>
          <w:p w14:paraId="6F2858A3" w14:textId="77777777" w:rsidR="009C00D3" w:rsidRPr="004B0525" w:rsidRDefault="009C00D3" w:rsidP="009C00D3">
            <w:pPr>
              <w:spacing w:afterLines="120" w:after="288" w:line="276" w:lineRule="auto"/>
              <w:rPr>
                <w:rFonts w:cs="Arial"/>
              </w:rPr>
            </w:pPr>
            <w:r w:rsidRPr="004B0525">
              <w:rPr>
                <w:rFonts w:cs="Arial"/>
              </w:rPr>
              <w:t>170</w:t>
            </w:r>
          </w:p>
        </w:tc>
        <w:tc>
          <w:tcPr>
            <w:tcW w:w="1332" w:type="dxa"/>
            <w:shd w:val="clear" w:color="auto" w:fill="auto"/>
          </w:tcPr>
          <w:p w14:paraId="79DD663D" w14:textId="77777777" w:rsidR="009C00D3" w:rsidRPr="004B0525" w:rsidRDefault="009C00D3" w:rsidP="009C00D3">
            <w:pPr>
              <w:spacing w:afterLines="120" w:after="288" w:line="276" w:lineRule="auto"/>
              <w:rPr>
                <w:rFonts w:cs="Arial"/>
              </w:rPr>
            </w:pPr>
            <w:r w:rsidRPr="004B0525">
              <w:rPr>
                <w:rFonts w:cs="Arial"/>
              </w:rPr>
              <w:t>47</w:t>
            </w:r>
          </w:p>
        </w:tc>
        <w:tc>
          <w:tcPr>
            <w:tcW w:w="1163" w:type="dxa"/>
            <w:shd w:val="clear" w:color="auto" w:fill="auto"/>
          </w:tcPr>
          <w:p w14:paraId="3DA82A45" w14:textId="77777777" w:rsidR="009C00D3" w:rsidRPr="004B0525" w:rsidRDefault="009C00D3" w:rsidP="009C00D3">
            <w:pPr>
              <w:spacing w:afterLines="120" w:after="288" w:line="276" w:lineRule="auto"/>
              <w:rPr>
                <w:rFonts w:cs="Arial"/>
              </w:rPr>
            </w:pPr>
            <w:r w:rsidRPr="004B0525">
              <w:rPr>
                <w:rFonts w:cs="Arial"/>
              </w:rPr>
              <w:t>82</w:t>
            </w:r>
          </w:p>
        </w:tc>
        <w:tc>
          <w:tcPr>
            <w:tcW w:w="1474" w:type="dxa"/>
            <w:shd w:val="clear" w:color="auto" w:fill="auto"/>
          </w:tcPr>
          <w:p w14:paraId="776A797F" w14:textId="77777777" w:rsidR="009C00D3" w:rsidRPr="004B0525" w:rsidRDefault="009C00D3" w:rsidP="009C00D3">
            <w:pPr>
              <w:spacing w:afterLines="120" w:after="288" w:line="276" w:lineRule="auto"/>
              <w:rPr>
                <w:rFonts w:cs="Arial"/>
              </w:rPr>
            </w:pPr>
            <w:r w:rsidRPr="004B0525">
              <w:rPr>
                <w:rFonts w:cs="Arial"/>
              </w:rPr>
              <w:t>5,700</w:t>
            </w:r>
          </w:p>
        </w:tc>
        <w:tc>
          <w:tcPr>
            <w:tcW w:w="1048" w:type="dxa"/>
            <w:shd w:val="clear" w:color="auto" w:fill="auto"/>
          </w:tcPr>
          <w:p w14:paraId="4AC3F492" w14:textId="77777777" w:rsidR="009C00D3" w:rsidRPr="004B0525" w:rsidRDefault="009C00D3" w:rsidP="009C00D3">
            <w:pPr>
              <w:spacing w:afterLines="120" w:after="288" w:line="276" w:lineRule="auto"/>
              <w:rPr>
                <w:rFonts w:cs="Arial"/>
              </w:rPr>
            </w:pPr>
            <w:r w:rsidRPr="004B0525">
              <w:rPr>
                <w:rFonts w:cs="Arial"/>
              </w:rPr>
              <w:t>47</w:t>
            </w:r>
          </w:p>
        </w:tc>
      </w:tr>
      <w:tr w:rsidR="009C00D3" w:rsidRPr="004B0525" w14:paraId="3A4A0419" w14:textId="77777777" w:rsidTr="009C00D3">
        <w:tc>
          <w:tcPr>
            <w:tcW w:w="1170" w:type="dxa"/>
            <w:shd w:val="clear" w:color="auto" w:fill="auto"/>
          </w:tcPr>
          <w:p w14:paraId="0C800BB8" w14:textId="77777777" w:rsidR="009C00D3" w:rsidRPr="004B0525" w:rsidRDefault="009C00D3" w:rsidP="009C00D3">
            <w:pPr>
              <w:spacing w:afterLines="120" w:after="288" w:line="276" w:lineRule="auto"/>
              <w:rPr>
                <w:rFonts w:cs="Arial"/>
              </w:rPr>
            </w:pPr>
            <w:r w:rsidRPr="004B0525">
              <w:rPr>
                <w:rFonts w:cs="Arial"/>
              </w:rPr>
              <w:t>2015-16</w:t>
            </w:r>
          </w:p>
        </w:tc>
        <w:tc>
          <w:tcPr>
            <w:tcW w:w="1098" w:type="dxa"/>
            <w:shd w:val="clear" w:color="auto" w:fill="auto"/>
          </w:tcPr>
          <w:p w14:paraId="274E525C" w14:textId="77777777" w:rsidR="009C00D3" w:rsidRPr="004B0525" w:rsidRDefault="009C00D3" w:rsidP="009C00D3">
            <w:pPr>
              <w:spacing w:afterLines="120" w:after="288" w:line="276" w:lineRule="auto"/>
              <w:rPr>
                <w:rFonts w:cs="Arial"/>
              </w:rPr>
            </w:pPr>
            <w:r w:rsidRPr="004B0525">
              <w:rPr>
                <w:rFonts w:cs="Arial"/>
              </w:rPr>
              <w:t>899</w:t>
            </w:r>
          </w:p>
        </w:tc>
        <w:tc>
          <w:tcPr>
            <w:tcW w:w="960" w:type="dxa"/>
            <w:shd w:val="clear" w:color="auto" w:fill="auto"/>
          </w:tcPr>
          <w:p w14:paraId="02BA55F6" w14:textId="77777777" w:rsidR="009C00D3" w:rsidRPr="004B0525" w:rsidRDefault="009C00D3" w:rsidP="009C00D3">
            <w:pPr>
              <w:spacing w:afterLines="120" w:after="288" w:line="276" w:lineRule="auto"/>
              <w:rPr>
                <w:rFonts w:cs="Arial"/>
              </w:rPr>
            </w:pPr>
            <w:r w:rsidRPr="004B0525">
              <w:rPr>
                <w:rFonts w:cs="Arial"/>
              </w:rPr>
              <w:t>155</w:t>
            </w:r>
          </w:p>
        </w:tc>
        <w:tc>
          <w:tcPr>
            <w:tcW w:w="991" w:type="dxa"/>
            <w:shd w:val="clear" w:color="auto" w:fill="auto"/>
          </w:tcPr>
          <w:p w14:paraId="41807D3B" w14:textId="77777777" w:rsidR="009C00D3" w:rsidRPr="004B0525" w:rsidRDefault="009C00D3" w:rsidP="009C00D3">
            <w:pPr>
              <w:spacing w:afterLines="120" w:after="288" w:line="276" w:lineRule="auto"/>
              <w:rPr>
                <w:rFonts w:cs="Arial"/>
              </w:rPr>
            </w:pPr>
            <w:r w:rsidRPr="004B0525">
              <w:rPr>
                <w:rFonts w:cs="Arial"/>
              </w:rPr>
              <w:t>538</w:t>
            </w:r>
          </w:p>
        </w:tc>
        <w:tc>
          <w:tcPr>
            <w:tcW w:w="851" w:type="dxa"/>
            <w:shd w:val="clear" w:color="auto" w:fill="auto"/>
          </w:tcPr>
          <w:p w14:paraId="7951297B" w14:textId="77777777" w:rsidR="009C00D3" w:rsidRPr="004B0525" w:rsidRDefault="009C00D3" w:rsidP="009C00D3">
            <w:pPr>
              <w:spacing w:afterLines="120" w:after="288" w:line="276" w:lineRule="auto"/>
              <w:rPr>
                <w:rFonts w:cs="Arial"/>
              </w:rPr>
            </w:pPr>
            <w:r w:rsidRPr="004B0525">
              <w:rPr>
                <w:rFonts w:cs="Arial"/>
              </w:rPr>
              <w:t>383</w:t>
            </w:r>
          </w:p>
        </w:tc>
        <w:tc>
          <w:tcPr>
            <w:tcW w:w="1332" w:type="dxa"/>
            <w:shd w:val="clear" w:color="auto" w:fill="auto"/>
          </w:tcPr>
          <w:p w14:paraId="39B15DDA" w14:textId="77777777" w:rsidR="009C00D3" w:rsidRPr="004B0525" w:rsidRDefault="009C00D3" w:rsidP="009C00D3">
            <w:pPr>
              <w:spacing w:afterLines="120" w:after="288" w:line="276" w:lineRule="auto"/>
              <w:rPr>
                <w:rFonts w:cs="Arial"/>
              </w:rPr>
            </w:pPr>
            <w:r w:rsidRPr="004B0525">
              <w:rPr>
                <w:rFonts w:cs="Arial"/>
              </w:rPr>
              <w:t>58</w:t>
            </w:r>
          </w:p>
        </w:tc>
        <w:tc>
          <w:tcPr>
            <w:tcW w:w="1163" w:type="dxa"/>
            <w:shd w:val="clear" w:color="auto" w:fill="auto"/>
          </w:tcPr>
          <w:p w14:paraId="646A4BEF" w14:textId="77777777" w:rsidR="009C00D3" w:rsidRPr="004B0525" w:rsidRDefault="009C00D3" w:rsidP="009C00D3">
            <w:pPr>
              <w:spacing w:afterLines="120" w:after="288" w:line="276" w:lineRule="auto"/>
              <w:rPr>
                <w:rFonts w:cs="Arial"/>
              </w:rPr>
            </w:pPr>
            <w:r w:rsidRPr="004B0525">
              <w:rPr>
                <w:rFonts w:cs="Arial"/>
              </w:rPr>
              <w:t>69</w:t>
            </w:r>
          </w:p>
        </w:tc>
        <w:tc>
          <w:tcPr>
            <w:tcW w:w="1474" w:type="dxa"/>
            <w:shd w:val="clear" w:color="auto" w:fill="auto"/>
          </w:tcPr>
          <w:p w14:paraId="5CF00490" w14:textId="77777777" w:rsidR="009C00D3" w:rsidRPr="004B0525" w:rsidRDefault="009C00D3" w:rsidP="009C00D3">
            <w:pPr>
              <w:spacing w:afterLines="120" w:after="288" w:line="276" w:lineRule="auto"/>
              <w:rPr>
                <w:rFonts w:cs="Arial"/>
              </w:rPr>
            </w:pPr>
            <w:r w:rsidRPr="004B0525">
              <w:rPr>
                <w:rFonts w:cs="Arial"/>
              </w:rPr>
              <w:t>6,200</w:t>
            </w:r>
          </w:p>
        </w:tc>
        <w:tc>
          <w:tcPr>
            <w:tcW w:w="1048" w:type="dxa"/>
            <w:shd w:val="clear" w:color="auto" w:fill="auto"/>
          </w:tcPr>
          <w:p w14:paraId="7EEBE200" w14:textId="77777777" w:rsidR="009C00D3" w:rsidRPr="004B0525" w:rsidRDefault="009C00D3" w:rsidP="009C00D3">
            <w:pPr>
              <w:spacing w:afterLines="120" w:after="288" w:line="276" w:lineRule="auto"/>
              <w:rPr>
                <w:rFonts w:cs="Arial"/>
              </w:rPr>
            </w:pPr>
            <w:r w:rsidRPr="004B0525">
              <w:rPr>
                <w:rFonts w:cs="Arial"/>
              </w:rPr>
              <w:t>50</w:t>
            </w:r>
          </w:p>
        </w:tc>
      </w:tr>
    </w:tbl>
    <w:p w14:paraId="448C14B7" w14:textId="77777777" w:rsidR="009C00D3" w:rsidRPr="00531887" w:rsidRDefault="009C00D3" w:rsidP="009C00D3">
      <w:pPr>
        <w:rPr>
          <w:rFonts w:cs="Arial"/>
          <w:sz w:val="20"/>
          <w:szCs w:val="20"/>
        </w:rPr>
      </w:pPr>
      <w:r w:rsidRPr="00531887">
        <w:rPr>
          <w:rFonts w:cs="Arial"/>
          <w:sz w:val="20"/>
          <w:szCs w:val="20"/>
        </w:rPr>
        <w:t xml:space="preserve">Notes on Table A2-1: </w:t>
      </w:r>
      <w:r w:rsidRPr="00531887">
        <w:rPr>
          <w:rFonts w:cs="Arial"/>
          <w:b/>
          <w:sz w:val="20"/>
          <w:szCs w:val="20"/>
        </w:rPr>
        <w:t xml:space="preserve">Invested </w:t>
      </w:r>
      <w:r w:rsidRPr="00531887">
        <w:rPr>
          <w:rFonts w:cs="Arial"/>
          <w:sz w:val="20"/>
          <w:szCs w:val="20"/>
        </w:rPr>
        <w:t xml:space="preserve">means the total amounts invested in eligible venture capital investments; </w:t>
      </w:r>
      <w:r w:rsidRPr="00531887">
        <w:rPr>
          <w:rFonts w:cs="Arial"/>
          <w:b/>
          <w:sz w:val="20"/>
          <w:szCs w:val="20"/>
        </w:rPr>
        <w:t>Cost of equity sold</w:t>
      </w:r>
      <w:r w:rsidRPr="00531887">
        <w:rPr>
          <w:rFonts w:cs="Arial"/>
          <w:sz w:val="20"/>
          <w:szCs w:val="20"/>
        </w:rPr>
        <w:t xml:space="preserve"> means the total paid to acquire the shares that were sold; </w:t>
      </w:r>
      <w:r w:rsidRPr="00531887">
        <w:rPr>
          <w:rFonts w:cs="Arial"/>
          <w:b/>
          <w:sz w:val="20"/>
          <w:szCs w:val="20"/>
        </w:rPr>
        <w:t xml:space="preserve">Return on equity sold </w:t>
      </w:r>
      <w:r w:rsidRPr="00531887">
        <w:rPr>
          <w:rFonts w:cs="Arial"/>
          <w:sz w:val="20"/>
          <w:szCs w:val="20"/>
        </w:rPr>
        <w:t xml:space="preserve">means the total received on the sale of the shares; </w:t>
      </w:r>
      <w:r w:rsidRPr="00531887">
        <w:rPr>
          <w:rFonts w:cs="Arial"/>
          <w:b/>
          <w:sz w:val="20"/>
          <w:szCs w:val="20"/>
        </w:rPr>
        <w:t xml:space="preserve">Gain on equity sold </w:t>
      </w:r>
      <w:r w:rsidRPr="00531887">
        <w:rPr>
          <w:rFonts w:cs="Arial"/>
          <w:sz w:val="20"/>
          <w:szCs w:val="20"/>
        </w:rPr>
        <w:t xml:space="preserve">means the profit from sale; </w:t>
      </w:r>
      <w:r w:rsidRPr="00531887">
        <w:rPr>
          <w:rFonts w:cs="Arial"/>
          <w:b/>
          <w:sz w:val="20"/>
          <w:szCs w:val="20"/>
        </w:rPr>
        <w:t>No. of partnerships registered</w:t>
      </w:r>
      <w:r w:rsidRPr="00531887">
        <w:rPr>
          <w:rFonts w:cs="Arial"/>
          <w:sz w:val="20"/>
          <w:szCs w:val="20"/>
        </w:rPr>
        <w:t xml:space="preserve"> means partnerships registered at 30 June; </w:t>
      </w:r>
      <w:r w:rsidRPr="00531887">
        <w:rPr>
          <w:rFonts w:cs="Arial"/>
          <w:b/>
          <w:sz w:val="20"/>
          <w:szCs w:val="20"/>
        </w:rPr>
        <w:t xml:space="preserve">Total committed capital </w:t>
      </w:r>
      <w:r w:rsidRPr="00531887">
        <w:rPr>
          <w:rFonts w:cs="Arial"/>
          <w:sz w:val="20"/>
          <w:szCs w:val="20"/>
        </w:rPr>
        <w:t>means the total capital investors have committed to the partnership at 30 June.</w:t>
      </w:r>
    </w:p>
    <w:p w14:paraId="4D037DF5" w14:textId="77777777" w:rsidR="009C00D3" w:rsidRPr="00183F1E" w:rsidRDefault="009C00D3" w:rsidP="009C00D3">
      <w:pPr>
        <w:keepNext/>
        <w:keepLines/>
        <w:spacing w:before="200" w:after="0"/>
        <w:outlineLvl w:val="3"/>
        <w:rPr>
          <w:rFonts w:eastAsiaTheme="majorEastAsia" w:cs="Arial"/>
          <w:bCs/>
          <w:iCs/>
          <w:color w:val="5B9BD5" w:themeColor="accent1"/>
          <w:szCs w:val="24"/>
          <w:lang w:eastAsia="en-AU"/>
        </w:rPr>
      </w:pPr>
      <w:r w:rsidRPr="00183F1E">
        <w:rPr>
          <w:rFonts w:eastAsiaTheme="majorEastAsia" w:cs="Arial"/>
          <w:bCs/>
          <w:iCs/>
          <w:color w:val="5B9BD5" w:themeColor="accent1"/>
          <w:szCs w:val="24"/>
          <w:lang w:eastAsia="en-AU"/>
        </w:rPr>
        <w:t>Governance</w:t>
      </w:r>
    </w:p>
    <w:p w14:paraId="1A03F2CD" w14:textId="77777777" w:rsidR="009C00D3" w:rsidRPr="004B0525" w:rsidRDefault="009C00D3" w:rsidP="009C00D3">
      <w:pPr>
        <w:spacing w:before="120" w:after="140"/>
        <w:rPr>
          <w:rFonts w:eastAsia="Times New Roman" w:cs="Arial"/>
          <w:szCs w:val="24"/>
          <w:lang w:eastAsia="en-AU"/>
        </w:rPr>
      </w:pPr>
      <w:r w:rsidRPr="004B0525">
        <w:rPr>
          <w:rFonts w:eastAsia="Times New Roman" w:cs="Arial"/>
          <w:szCs w:val="24"/>
          <w:lang w:eastAsia="en-AU"/>
        </w:rPr>
        <w:t>The VCLP</w:t>
      </w:r>
      <w:r>
        <w:rPr>
          <w:rFonts w:eastAsia="Times New Roman" w:cs="Arial"/>
          <w:szCs w:val="24"/>
          <w:lang w:eastAsia="en-AU"/>
        </w:rPr>
        <w:t>s</w:t>
      </w:r>
      <w:r w:rsidRPr="004B0525">
        <w:rPr>
          <w:rFonts w:eastAsia="Times New Roman" w:cs="Arial"/>
          <w:szCs w:val="24"/>
          <w:lang w:eastAsia="en-AU"/>
        </w:rPr>
        <w:t xml:space="preserve"> </w:t>
      </w:r>
      <w:r>
        <w:rPr>
          <w:rFonts w:eastAsia="Times New Roman" w:cs="Arial"/>
          <w:szCs w:val="24"/>
          <w:lang w:eastAsia="en-AU"/>
        </w:rPr>
        <w:t>are</w:t>
      </w:r>
      <w:r w:rsidRPr="004B0525">
        <w:rPr>
          <w:rFonts w:eastAsia="Times New Roman" w:cs="Arial"/>
          <w:szCs w:val="24"/>
          <w:lang w:eastAsia="en-AU"/>
        </w:rPr>
        <w:t xml:space="preserve"> jointly administered by AusIndustry and the Australian Tax Office (ATO).</w:t>
      </w:r>
      <w:r w:rsidRPr="004B0525" w:rsidDel="003926A7">
        <w:rPr>
          <w:rFonts w:eastAsia="Times New Roman" w:cs="Arial"/>
          <w:szCs w:val="24"/>
          <w:lang w:eastAsia="en-AU"/>
        </w:rPr>
        <w:t xml:space="preserve"> </w:t>
      </w:r>
      <w:r w:rsidRPr="004B0525">
        <w:rPr>
          <w:rFonts w:eastAsia="Times New Roman" w:cs="Arial"/>
          <w:szCs w:val="24"/>
          <w:lang w:eastAsia="en-AU"/>
        </w:rPr>
        <w:t xml:space="preserve">Independent oversight and guidance is provided by Innovation Australia and </w:t>
      </w:r>
      <w:r w:rsidRPr="004B0525">
        <w:rPr>
          <w:rFonts w:eastAsia="Times New Roman" w:cs="Arial"/>
          <w:szCs w:val="24"/>
          <w:lang w:eastAsia="en-AU"/>
        </w:rPr>
        <w:lastRenderedPageBreak/>
        <w:t>the Innovation Investment Committee.</w:t>
      </w:r>
      <w:r w:rsidRPr="004B0525" w:rsidDel="004345E6">
        <w:rPr>
          <w:rFonts w:eastAsia="Times New Roman" w:cs="Arial"/>
          <w:szCs w:val="24"/>
          <w:lang w:eastAsia="en-AU"/>
        </w:rPr>
        <w:t xml:space="preserve"> </w:t>
      </w:r>
      <w:r>
        <w:rPr>
          <w:rFonts w:eastAsia="Times New Roman" w:cs="Arial"/>
          <w:szCs w:val="24"/>
          <w:lang w:eastAsia="en-AU"/>
        </w:rPr>
        <w:t>The role and membership of the Innovation Investment Committee is outlined in Section</w:t>
      </w:r>
      <w:r>
        <w:rPr>
          <w:rFonts w:ascii="Times New Roman" w:eastAsia="Times New Roman" w:hAnsi="Times New Roman" w:cs="Arial"/>
          <w:szCs w:val="24"/>
          <w:lang w:eastAsia="en-AU"/>
        </w:rPr>
        <w:t> </w:t>
      </w:r>
      <w:r>
        <w:rPr>
          <w:rFonts w:eastAsia="Times New Roman" w:cs="Arial"/>
          <w:szCs w:val="24"/>
          <w:lang w:eastAsia="en-AU"/>
        </w:rPr>
        <w:t>2 - Governance.</w:t>
      </w:r>
    </w:p>
    <w:p w14:paraId="2486714D" w14:textId="77777777" w:rsidR="009C00D3" w:rsidRPr="004B0525" w:rsidRDefault="009C00D3" w:rsidP="009C00D3">
      <w:pPr>
        <w:spacing w:before="120"/>
        <w:rPr>
          <w:rFonts w:eastAsia="Times New Roman" w:cs="Arial"/>
          <w:szCs w:val="24"/>
          <w:lang w:eastAsia="en-AU"/>
        </w:rPr>
      </w:pPr>
      <w:r w:rsidRPr="004B0525">
        <w:rPr>
          <w:rFonts w:eastAsia="Times New Roman" w:cs="Arial"/>
          <w:szCs w:val="24"/>
          <w:lang w:eastAsia="en-AU"/>
        </w:rPr>
        <w:t xml:space="preserve">AusIndustry is responsible for registration and monitors compliance. The ATO provides the tax concession for </w:t>
      </w:r>
      <w:r>
        <w:rPr>
          <w:rFonts w:eastAsia="Times New Roman" w:cs="Arial"/>
          <w:szCs w:val="24"/>
          <w:lang w:eastAsia="en-AU"/>
        </w:rPr>
        <w:t xml:space="preserve">registered </w:t>
      </w:r>
      <w:r w:rsidRPr="004B0525">
        <w:rPr>
          <w:rFonts w:eastAsia="Times New Roman" w:cs="Arial"/>
          <w:szCs w:val="24"/>
          <w:lang w:eastAsia="en-AU"/>
        </w:rPr>
        <w:t>partners. AusIndustry and the ATO review VCLP</w:t>
      </w:r>
      <w:r w:rsidRPr="004B0525">
        <w:rPr>
          <w:rFonts w:eastAsia="Times New Roman" w:cs="Arial"/>
          <w:i/>
          <w:szCs w:val="24"/>
          <w:lang w:eastAsia="en-AU"/>
        </w:rPr>
        <w:t xml:space="preserve"> </w:t>
      </w:r>
      <w:r w:rsidRPr="004B0525">
        <w:rPr>
          <w:rFonts w:eastAsia="Times New Roman" w:cs="Arial"/>
          <w:szCs w:val="24"/>
          <w:lang w:eastAsia="en-AU"/>
        </w:rPr>
        <w:t>activity reports for compliance.</w:t>
      </w:r>
    </w:p>
    <w:p w14:paraId="4A7469C2" w14:textId="693C467E" w:rsidR="009C00D3" w:rsidRPr="00183F1E" w:rsidRDefault="009C00D3" w:rsidP="009C00D3">
      <w:pPr>
        <w:keepNext/>
        <w:keepLines/>
        <w:spacing w:before="200" w:after="0"/>
        <w:outlineLvl w:val="3"/>
        <w:rPr>
          <w:rFonts w:eastAsiaTheme="majorEastAsia" w:cs="Arial"/>
          <w:bCs/>
          <w:iCs/>
          <w:color w:val="5B9BD5" w:themeColor="accent1"/>
          <w:szCs w:val="24"/>
          <w:lang w:eastAsia="en-AU"/>
        </w:rPr>
      </w:pPr>
      <w:r>
        <w:rPr>
          <w:rFonts w:eastAsiaTheme="majorEastAsia" w:cs="Arial"/>
          <w:bCs/>
          <w:iCs/>
          <w:color w:val="5B9BD5" w:themeColor="accent1"/>
          <w:szCs w:val="24"/>
          <w:lang w:eastAsia="en-AU"/>
        </w:rPr>
        <w:t xml:space="preserve">Other </w:t>
      </w:r>
      <w:r w:rsidR="00E419FE">
        <w:rPr>
          <w:rFonts w:eastAsiaTheme="majorEastAsia" w:cs="Arial"/>
          <w:bCs/>
          <w:iCs/>
          <w:color w:val="5B9BD5" w:themeColor="accent1"/>
          <w:szCs w:val="24"/>
          <w:lang w:eastAsia="en-AU"/>
        </w:rPr>
        <w:t>T</w:t>
      </w:r>
      <w:r>
        <w:rPr>
          <w:rFonts w:eastAsiaTheme="majorEastAsia" w:cs="Arial"/>
          <w:bCs/>
          <w:iCs/>
          <w:color w:val="5B9BD5" w:themeColor="accent1"/>
          <w:szCs w:val="24"/>
          <w:lang w:eastAsia="en-AU"/>
        </w:rPr>
        <w:t xml:space="preserve">ypes of </w:t>
      </w:r>
      <w:r w:rsidR="00E419FE">
        <w:rPr>
          <w:rFonts w:eastAsiaTheme="majorEastAsia" w:cs="Arial"/>
          <w:bCs/>
          <w:iCs/>
          <w:color w:val="5B9BD5" w:themeColor="accent1"/>
          <w:szCs w:val="24"/>
          <w:lang w:eastAsia="en-AU"/>
        </w:rPr>
        <w:t>R</w:t>
      </w:r>
      <w:r>
        <w:rPr>
          <w:rFonts w:eastAsiaTheme="majorEastAsia" w:cs="Arial"/>
          <w:bCs/>
          <w:iCs/>
          <w:color w:val="5B9BD5" w:themeColor="accent1"/>
          <w:szCs w:val="24"/>
          <w:lang w:eastAsia="en-AU"/>
        </w:rPr>
        <w:t xml:space="preserve">egistration </w:t>
      </w:r>
      <w:r w:rsidR="00E419FE">
        <w:rPr>
          <w:rFonts w:eastAsiaTheme="majorEastAsia" w:cs="Arial"/>
          <w:bCs/>
          <w:iCs/>
          <w:color w:val="5B9BD5" w:themeColor="accent1"/>
          <w:szCs w:val="24"/>
          <w:lang w:eastAsia="en-AU"/>
        </w:rPr>
        <w:t>U</w:t>
      </w:r>
      <w:r>
        <w:rPr>
          <w:rFonts w:eastAsiaTheme="majorEastAsia" w:cs="Arial"/>
          <w:bCs/>
          <w:iCs/>
          <w:color w:val="5B9BD5" w:themeColor="accent1"/>
          <w:szCs w:val="24"/>
          <w:lang w:eastAsia="en-AU"/>
        </w:rPr>
        <w:t xml:space="preserve">nder the </w:t>
      </w:r>
      <w:r w:rsidRPr="00183F1E">
        <w:rPr>
          <w:rFonts w:eastAsiaTheme="majorEastAsia" w:cs="Arial"/>
          <w:bCs/>
          <w:iCs/>
          <w:color w:val="5B9BD5" w:themeColor="accent1"/>
          <w:szCs w:val="24"/>
          <w:lang w:eastAsia="en-AU"/>
        </w:rPr>
        <w:t>Venture Capital Act 2002</w:t>
      </w:r>
    </w:p>
    <w:p w14:paraId="6F0A1B5A" w14:textId="77777777" w:rsidR="009C00D3" w:rsidRPr="004B0525" w:rsidRDefault="009C00D3" w:rsidP="009C00D3">
      <w:pPr>
        <w:spacing w:before="120" w:after="140"/>
        <w:rPr>
          <w:rFonts w:eastAsia="Times New Roman" w:cs="Arial"/>
          <w:szCs w:val="24"/>
          <w:lang w:eastAsia="en-AU"/>
        </w:rPr>
      </w:pPr>
      <w:r w:rsidRPr="004B0525">
        <w:rPr>
          <w:rFonts w:eastAsia="Times New Roman" w:cs="Arial"/>
          <w:szCs w:val="24"/>
          <w:lang w:eastAsia="en-AU"/>
        </w:rPr>
        <w:t>The VC Act</w:t>
      </w:r>
      <w:r w:rsidRPr="004B0525">
        <w:rPr>
          <w:rFonts w:eastAsia="Times New Roman" w:cs="Arial"/>
          <w:i/>
          <w:szCs w:val="24"/>
          <w:lang w:eastAsia="en-AU"/>
        </w:rPr>
        <w:t xml:space="preserve"> </w:t>
      </w:r>
      <w:r w:rsidRPr="004B0525">
        <w:rPr>
          <w:rFonts w:eastAsia="Times New Roman" w:cs="Arial"/>
          <w:szCs w:val="24"/>
          <w:lang w:eastAsia="en-AU"/>
        </w:rPr>
        <w:t>also provides for two other types of registration:</w:t>
      </w:r>
    </w:p>
    <w:p w14:paraId="71C850C4" w14:textId="49A00560" w:rsidR="009C00D3" w:rsidRPr="004B0525" w:rsidRDefault="009C00D3" w:rsidP="009C00D3">
      <w:pPr>
        <w:spacing w:after="0"/>
        <w:rPr>
          <w:rFonts w:eastAsia="Times New Roman" w:cs="Arial"/>
          <w:iCs/>
          <w:szCs w:val="24"/>
          <w:lang w:eastAsia="en-AU"/>
        </w:rPr>
      </w:pPr>
      <w:r w:rsidRPr="004B0525">
        <w:rPr>
          <w:rFonts w:eastAsia="Times New Roman" w:cs="Arial"/>
          <w:b/>
          <w:i/>
          <w:iCs/>
          <w:szCs w:val="24"/>
          <w:lang w:eastAsia="en-AU"/>
        </w:rPr>
        <w:t>Australian Venture Capital Fund of Funds</w:t>
      </w:r>
      <w:r w:rsidRPr="004B0525">
        <w:rPr>
          <w:rFonts w:eastAsia="Times New Roman" w:cs="Arial"/>
          <w:iCs/>
          <w:szCs w:val="24"/>
          <w:lang w:eastAsia="en-AU"/>
        </w:rPr>
        <w:t xml:space="preserve">: for an Australian resident general partner, registration is available for a specific limited partnership investment vehicle as an </w:t>
      </w:r>
      <w:r w:rsidRPr="004B0525">
        <w:rPr>
          <w:rFonts w:eastAsia="Times New Roman" w:cs="Arial"/>
          <w:i/>
          <w:iCs/>
          <w:szCs w:val="24"/>
          <w:lang w:eastAsia="en-AU"/>
        </w:rPr>
        <w:t xml:space="preserve">Australian Venture Capital Fund of Funds </w:t>
      </w:r>
      <w:r>
        <w:rPr>
          <w:rFonts w:eastAsia="Times New Roman" w:cs="Arial"/>
          <w:i/>
          <w:iCs/>
          <w:szCs w:val="24"/>
          <w:lang w:eastAsia="en-AU"/>
        </w:rPr>
        <w:t xml:space="preserve">(AFOF) </w:t>
      </w:r>
      <w:r w:rsidRPr="004B0525">
        <w:rPr>
          <w:rFonts w:eastAsia="Times New Roman" w:cs="Arial"/>
          <w:iCs/>
          <w:szCs w:val="24"/>
          <w:lang w:eastAsia="en-AU"/>
        </w:rPr>
        <w:t xml:space="preserve">in accordance with Section 9-5 of the VC Act. Such </w:t>
      </w:r>
      <w:r w:rsidRPr="004B0525">
        <w:rPr>
          <w:rFonts w:eastAsia="Times New Roman" w:cs="Arial"/>
          <w:szCs w:val="24"/>
          <w:lang w:eastAsia="en-AU"/>
        </w:rPr>
        <w:t xml:space="preserve">partnerships </w:t>
      </w:r>
      <w:r w:rsidRPr="004B0525">
        <w:rPr>
          <w:rFonts w:eastAsia="Times New Roman" w:cs="Arial"/>
          <w:iCs/>
          <w:szCs w:val="24"/>
          <w:lang w:eastAsia="en-AU"/>
        </w:rPr>
        <w:t xml:space="preserve">can only make investments in a VCLP or an </w:t>
      </w:r>
      <w:r w:rsidRPr="002C5384">
        <w:rPr>
          <w:rFonts w:eastAsia="Times New Roman" w:cs="Arial"/>
          <w:i/>
          <w:iCs/>
          <w:szCs w:val="24"/>
          <w:lang w:eastAsia="en-AU"/>
        </w:rPr>
        <w:t>Early Stage Venture Capital Limited Partnership</w:t>
      </w:r>
      <w:r w:rsidRPr="004B0525">
        <w:rPr>
          <w:rFonts w:eastAsia="Times New Roman" w:cs="Arial"/>
          <w:iCs/>
          <w:szCs w:val="24"/>
          <w:lang w:eastAsia="en-AU"/>
        </w:rPr>
        <w:t xml:space="preserve"> (ESVCLP) or invest in a company in which a VCLP or an ESVCLP is a limited partner. As at 30 June 2016, there are five </w:t>
      </w:r>
      <w:r w:rsidR="0020028A">
        <w:rPr>
          <w:rFonts w:eastAsia="Times New Roman" w:cs="Arial"/>
          <w:iCs/>
          <w:szCs w:val="24"/>
          <w:lang w:eastAsia="en-AU"/>
        </w:rPr>
        <w:t>AFOF</w:t>
      </w:r>
      <w:r w:rsidRPr="004B0525">
        <w:rPr>
          <w:rFonts w:eastAsia="Times New Roman" w:cs="Arial"/>
          <w:iCs/>
          <w:szCs w:val="24"/>
          <w:lang w:eastAsia="en-AU"/>
        </w:rPr>
        <w:t xml:space="preserve"> (of which four are conditionally registered) with a total of $27.7 million in capital. At 30 June 2016 the unconditionally registered AFOF reported investing $18.1 million; this includes $17.4 million into three ESVCLPs.</w:t>
      </w:r>
      <w:r>
        <w:rPr>
          <w:rFonts w:eastAsia="Times New Roman" w:cs="Arial"/>
          <w:iCs/>
          <w:szCs w:val="24"/>
          <w:lang w:eastAsia="en-AU"/>
        </w:rPr>
        <w:t xml:space="preserve"> Table A2-9 provides a list of current AFOFs as at 30 June 2015.</w:t>
      </w:r>
    </w:p>
    <w:p w14:paraId="2CCF5FD2" w14:textId="5AB34224" w:rsidR="009C00D3" w:rsidRDefault="009C00D3" w:rsidP="009C00D3">
      <w:pPr>
        <w:spacing w:before="120"/>
        <w:rPr>
          <w:rFonts w:eastAsia="Times New Roman" w:cs="Arial"/>
          <w:iCs/>
          <w:szCs w:val="24"/>
          <w:lang w:eastAsia="en-AU"/>
        </w:rPr>
      </w:pPr>
      <w:r w:rsidRPr="004B0525">
        <w:rPr>
          <w:rFonts w:eastAsia="Times New Roman" w:cs="Arial"/>
          <w:b/>
          <w:i/>
          <w:iCs/>
          <w:szCs w:val="24"/>
          <w:lang w:eastAsia="en-AU"/>
        </w:rPr>
        <w:t>Eligible Venture Capital Investor</w:t>
      </w:r>
      <w:r w:rsidRPr="004B0525">
        <w:rPr>
          <w:rFonts w:eastAsia="Times New Roman" w:cs="Arial"/>
          <w:b/>
          <w:iCs/>
          <w:szCs w:val="24"/>
          <w:lang w:eastAsia="en-AU"/>
        </w:rPr>
        <w:t>:</w:t>
      </w:r>
      <w:r w:rsidRPr="004B0525">
        <w:rPr>
          <w:rFonts w:eastAsia="Times New Roman" w:cs="Arial"/>
          <w:iCs/>
          <w:szCs w:val="24"/>
          <w:lang w:eastAsia="en-AU"/>
        </w:rPr>
        <w:t xml:space="preserve"> for tax-exempt foreign residents, registration is available as an </w:t>
      </w:r>
      <w:r w:rsidRPr="004B0525">
        <w:rPr>
          <w:rFonts w:eastAsia="Times New Roman" w:cs="Arial"/>
          <w:i/>
          <w:iCs/>
          <w:szCs w:val="24"/>
          <w:lang w:eastAsia="en-AU"/>
        </w:rPr>
        <w:t>Eligible Venture Capital Investor</w:t>
      </w:r>
      <w:r w:rsidRPr="004B0525">
        <w:rPr>
          <w:rFonts w:eastAsia="Times New Roman" w:cs="Arial"/>
          <w:iCs/>
          <w:szCs w:val="24"/>
          <w:lang w:eastAsia="en-AU"/>
        </w:rPr>
        <w:t xml:space="preserve"> </w:t>
      </w:r>
      <w:r w:rsidR="0020028A">
        <w:rPr>
          <w:rFonts w:eastAsia="Times New Roman" w:cs="Arial"/>
          <w:iCs/>
          <w:szCs w:val="24"/>
          <w:lang w:eastAsia="en-AU"/>
        </w:rPr>
        <w:t xml:space="preserve">(EVCI) </w:t>
      </w:r>
      <w:r w:rsidRPr="004B0525">
        <w:rPr>
          <w:rFonts w:eastAsia="Times New Roman" w:cs="Arial"/>
          <w:iCs/>
          <w:szCs w:val="24"/>
          <w:lang w:eastAsia="en-AU"/>
        </w:rPr>
        <w:t xml:space="preserve">in accordance with Part 3 of the VC Act. Registration allows the entity to make direct investments and disregard any gain made on disposal of an eligible venture capital investment. To date, one </w:t>
      </w:r>
      <w:r w:rsidRPr="004B0525">
        <w:rPr>
          <w:rFonts w:eastAsia="Times New Roman" w:cs="Arial"/>
          <w:i/>
          <w:iCs/>
          <w:szCs w:val="24"/>
          <w:lang w:eastAsia="en-AU"/>
        </w:rPr>
        <w:t>Eligible Venture Capital Investor</w:t>
      </w:r>
      <w:r w:rsidRPr="004B0525">
        <w:rPr>
          <w:rFonts w:eastAsia="Times New Roman" w:cs="Arial"/>
          <w:iCs/>
          <w:szCs w:val="24"/>
          <w:lang w:eastAsia="en-AU"/>
        </w:rPr>
        <w:t xml:space="preserve"> has been registered.</w:t>
      </w:r>
      <w:r>
        <w:rPr>
          <w:rFonts w:eastAsia="Times New Roman" w:cs="Arial"/>
          <w:iCs/>
          <w:szCs w:val="24"/>
          <w:lang w:eastAsia="en-AU"/>
        </w:rPr>
        <w:t xml:space="preserve"> Table A2-10 lists the current EVCI as at 30 June 2015.</w:t>
      </w:r>
    </w:p>
    <w:p w14:paraId="2A9BD56E" w14:textId="77777777" w:rsidR="009C00D3" w:rsidRDefault="009C00D3" w:rsidP="009C00D3">
      <w:pPr>
        <w:spacing w:before="120"/>
        <w:rPr>
          <w:rFonts w:eastAsia="Times New Roman" w:cs="Arial"/>
          <w:iCs/>
          <w:szCs w:val="24"/>
          <w:lang w:eastAsia="en-AU"/>
        </w:rPr>
      </w:pPr>
      <w:r>
        <w:rPr>
          <w:rFonts w:eastAsia="Times New Roman" w:cs="Arial"/>
          <w:iCs/>
          <w:szCs w:val="24"/>
          <w:lang w:eastAsia="en-AU"/>
        </w:rPr>
        <w:br w:type="page"/>
      </w:r>
    </w:p>
    <w:p w14:paraId="3757A425" w14:textId="77777777" w:rsidR="009C00D3" w:rsidRPr="00253FD4" w:rsidRDefault="009C00D3" w:rsidP="009C00D3">
      <w:pPr>
        <w:ind w:left="-709"/>
        <w:rPr>
          <w:rFonts w:cs="Arial"/>
          <w:b/>
          <w:bCs/>
          <w:i/>
          <w:sz w:val="20"/>
          <w:szCs w:val="20"/>
        </w:rPr>
      </w:pPr>
      <w:r w:rsidRPr="00253FD4">
        <w:rPr>
          <w:rFonts w:cs="Arial"/>
          <w:b/>
          <w:bCs/>
          <w:i/>
          <w:sz w:val="20"/>
          <w:szCs w:val="20"/>
        </w:rPr>
        <w:lastRenderedPageBreak/>
        <w:t xml:space="preserve">Table A2-2 List of current VCLPs at 30 June 2016 </w:t>
      </w:r>
    </w:p>
    <w:tbl>
      <w:tblPr>
        <w:tblStyle w:val="PlainTable2"/>
        <w:tblW w:w="9120" w:type="dxa"/>
        <w:tblBorders>
          <w:top w:val="none" w:sz="0" w:space="0" w:color="auto"/>
          <w:bottom w:val="none" w:sz="0" w:space="0" w:color="auto"/>
          <w:insideH w:val="single" w:sz="4" w:space="0" w:color="9CC2E5" w:themeColor="accent1" w:themeTint="99"/>
        </w:tblBorders>
        <w:tblLayout w:type="fixed"/>
        <w:tblLook w:val="0000" w:firstRow="0" w:lastRow="0" w:firstColumn="0" w:lastColumn="0" w:noHBand="0" w:noVBand="0"/>
        <w:tblCaption w:val="Venture Capital Limited Partnerships table"/>
        <w:tblDescription w:val="Table A2-2 List of current VCLPs at 30 June 2016"/>
      </w:tblPr>
      <w:tblGrid>
        <w:gridCol w:w="720"/>
        <w:gridCol w:w="6651"/>
        <w:gridCol w:w="1749"/>
      </w:tblGrid>
      <w:tr w:rsidR="009C00D3" w:rsidRPr="00253FD4" w14:paraId="0370F31F" w14:textId="77777777" w:rsidTr="009C00D3">
        <w:trPr>
          <w:cantSplit/>
          <w:trHeight w:val="1071"/>
          <w:tblHeader/>
        </w:trPr>
        <w:tc>
          <w:tcPr>
            <w:cnfStyle w:val="000010000000" w:firstRow="0" w:lastRow="0" w:firstColumn="0" w:lastColumn="0" w:oddVBand="1" w:evenVBand="0" w:oddHBand="0" w:evenHBand="0" w:firstRowFirstColumn="0" w:firstRowLastColumn="0" w:lastRowFirstColumn="0" w:lastRowLastColumn="0"/>
            <w:tcW w:w="7371" w:type="dxa"/>
            <w:gridSpan w:val="2"/>
            <w:tcBorders>
              <w:top w:val="single" w:sz="12" w:space="0" w:color="9CC2E5" w:themeColor="accent1" w:themeTint="99"/>
              <w:left w:val="none" w:sz="0" w:space="0" w:color="auto"/>
              <w:bottom w:val="single" w:sz="12" w:space="0" w:color="9CC2E5" w:themeColor="accent1" w:themeTint="99"/>
              <w:right w:val="single" w:sz="4" w:space="0" w:color="9CC2E5" w:themeColor="accent1" w:themeTint="99"/>
            </w:tcBorders>
          </w:tcPr>
          <w:p w14:paraId="3840E859" w14:textId="77777777" w:rsidR="009C00D3" w:rsidRPr="00253FD4" w:rsidRDefault="009C00D3" w:rsidP="009C00D3">
            <w:pPr>
              <w:spacing w:afterLines="120" w:after="288"/>
              <w:rPr>
                <w:rFonts w:cs="Arial"/>
                <w:b/>
                <w:sz w:val="20"/>
                <w:szCs w:val="20"/>
              </w:rPr>
            </w:pPr>
            <w:r w:rsidRPr="00253FD4">
              <w:rPr>
                <w:rFonts w:cs="Arial"/>
                <w:b/>
                <w:sz w:val="20"/>
                <w:szCs w:val="20"/>
              </w:rPr>
              <w:t xml:space="preserve">Partnerships registered under section 13-1 of the </w:t>
            </w:r>
            <w:r w:rsidRPr="00253FD4">
              <w:rPr>
                <w:rFonts w:cs="Arial"/>
                <w:b/>
                <w:i/>
                <w:sz w:val="20"/>
                <w:szCs w:val="20"/>
              </w:rPr>
              <w:t>Venture Capital Act 2002</w:t>
            </w:r>
            <w:r w:rsidRPr="00253FD4">
              <w:rPr>
                <w:rFonts w:cs="Arial"/>
                <w:b/>
                <w:sz w:val="20"/>
                <w:szCs w:val="20"/>
              </w:rPr>
              <w:t>. These VCLPs have raised at least $10 million.</w:t>
            </w:r>
          </w:p>
        </w:tc>
        <w:tc>
          <w:tcPr>
            <w:cnfStyle w:val="000001000000" w:firstRow="0" w:lastRow="0" w:firstColumn="0" w:lastColumn="0" w:oddVBand="0" w:evenVBand="1" w:oddHBand="0" w:evenHBand="0" w:firstRowFirstColumn="0" w:firstRowLastColumn="0" w:lastRowFirstColumn="0" w:lastRowLastColumn="0"/>
            <w:tcW w:w="1749" w:type="dxa"/>
            <w:tcBorders>
              <w:top w:val="single" w:sz="12" w:space="0" w:color="9CC2E5" w:themeColor="accent1" w:themeTint="99"/>
              <w:left w:val="single" w:sz="4" w:space="0" w:color="9CC2E5" w:themeColor="accent1" w:themeTint="99"/>
              <w:bottom w:val="single" w:sz="12" w:space="0" w:color="9CC2E5" w:themeColor="accent1" w:themeTint="99"/>
              <w:right w:val="none" w:sz="0" w:space="0" w:color="auto"/>
            </w:tcBorders>
          </w:tcPr>
          <w:p w14:paraId="2D1E6E0F" w14:textId="77777777" w:rsidR="009C00D3" w:rsidRPr="00253FD4" w:rsidRDefault="009C00D3" w:rsidP="009C00D3">
            <w:pPr>
              <w:spacing w:afterLines="120" w:after="288"/>
              <w:rPr>
                <w:rFonts w:cs="Arial"/>
                <w:sz w:val="20"/>
                <w:szCs w:val="20"/>
              </w:rPr>
            </w:pPr>
            <w:r w:rsidRPr="00253FD4">
              <w:rPr>
                <w:rFonts w:cs="Arial"/>
                <w:b/>
                <w:sz w:val="20"/>
                <w:szCs w:val="20"/>
              </w:rPr>
              <w:t>Registration taken to have come into force</w:t>
            </w:r>
          </w:p>
        </w:tc>
      </w:tr>
      <w:tr w:rsidR="009C00D3" w:rsidRPr="00324FAC" w14:paraId="6C5B2FC3" w14:textId="77777777" w:rsidTr="009C00D3">
        <w:trPr>
          <w:cnfStyle w:val="000000100000" w:firstRow="0" w:lastRow="0" w:firstColumn="0" w:lastColumn="0" w:oddVBand="0" w:evenVBand="0" w:oddHBand="1" w:evenHBand="0" w:firstRowFirstColumn="0" w:firstRowLastColumn="0" w:lastRowFirstColumn="0" w:lastRowLastColumn="0"/>
          <w:cantSplit/>
          <w:hidden/>
        </w:trPr>
        <w:tc>
          <w:tcPr>
            <w:cnfStyle w:val="000010000000" w:firstRow="0" w:lastRow="0" w:firstColumn="0" w:lastColumn="0" w:oddVBand="1" w:evenVBand="0" w:oddHBand="0" w:evenHBand="0" w:firstRowFirstColumn="0" w:firstRowLastColumn="0" w:lastRowFirstColumn="0" w:lastRowLastColumn="0"/>
            <w:tcW w:w="720" w:type="dxa"/>
            <w:tcBorders>
              <w:top w:val="single" w:sz="12" w:space="0" w:color="9CC2E5" w:themeColor="accent1" w:themeTint="99"/>
              <w:left w:val="none" w:sz="0" w:space="0" w:color="auto"/>
              <w:bottom w:val="none" w:sz="0" w:space="0" w:color="auto"/>
              <w:right w:val="none" w:sz="0" w:space="0" w:color="auto"/>
            </w:tcBorders>
          </w:tcPr>
          <w:p w14:paraId="1F2B8C2F" w14:textId="77777777" w:rsidR="009C00D3" w:rsidRPr="00324FAC" w:rsidRDefault="009C00D3" w:rsidP="009C00D3">
            <w:pPr>
              <w:tabs>
                <w:tab w:val="left" w:pos="100"/>
              </w:tabs>
              <w:spacing w:afterLines="120" w:after="288"/>
              <w:ind w:left="72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top w:val="single" w:sz="12" w:space="0" w:color="9CC2E5" w:themeColor="accent1" w:themeTint="99"/>
              <w:left w:val="none" w:sz="0" w:space="0" w:color="auto"/>
              <w:bottom w:val="none" w:sz="0" w:space="0" w:color="auto"/>
              <w:right w:val="single" w:sz="4" w:space="0" w:color="9CC2E5" w:themeColor="accent1" w:themeTint="99"/>
            </w:tcBorders>
          </w:tcPr>
          <w:p w14:paraId="64ADA916" w14:textId="77777777" w:rsidR="009C00D3" w:rsidRPr="00324FAC" w:rsidRDefault="009C00D3" w:rsidP="009C00D3">
            <w:pPr>
              <w:spacing w:afterLines="120" w:after="288"/>
              <w:rPr>
                <w:rFonts w:cs="Arial"/>
              </w:rPr>
            </w:pPr>
            <w:r w:rsidRPr="00324FAC">
              <w:rPr>
                <w:rFonts w:cs="Arial"/>
              </w:rPr>
              <w:t>Allegro Funds II, LP</w:t>
            </w:r>
          </w:p>
          <w:p w14:paraId="753C8BCD" w14:textId="77777777" w:rsidR="009C00D3" w:rsidRPr="00324FAC" w:rsidRDefault="009C00D3" w:rsidP="009C00D3">
            <w:pPr>
              <w:spacing w:afterLines="120" w:after="288"/>
              <w:rPr>
                <w:rFonts w:cs="Arial"/>
                <w:sz w:val="16"/>
                <w:szCs w:val="16"/>
              </w:rPr>
            </w:pPr>
            <w:r w:rsidRPr="00324FAC">
              <w:rPr>
                <w:rFonts w:cs="Arial"/>
                <w:sz w:val="16"/>
                <w:szCs w:val="16"/>
              </w:rPr>
              <w:t>ILP0000073,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49" w:type="dxa"/>
            <w:tcBorders>
              <w:top w:val="single" w:sz="12" w:space="0" w:color="9CC2E5" w:themeColor="accent1" w:themeTint="99"/>
              <w:left w:val="single" w:sz="4" w:space="0" w:color="9CC2E5" w:themeColor="accent1" w:themeTint="99"/>
              <w:bottom w:val="none" w:sz="0" w:space="0" w:color="auto"/>
              <w:right w:val="none" w:sz="0" w:space="0" w:color="auto"/>
            </w:tcBorders>
          </w:tcPr>
          <w:p w14:paraId="2ECC3D5F" w14:textId="77777777" w:rsidR="009C00D3" w:rsidRPr="00324FAC" w:rsidRDefault="009C00D3" w:rsidP="009C00D3">
            <w:pPr>
              <w:spacing w:afterLines="120" w:after="288"/>
              <w:rPr>
                <w:rFonts w:cs="Arial"/>
              </w:rPr>
            </w:pPr>
            <w:r w:rsidRPr="00324FAC">
              <w:rPr>
                <w:rFonts w:cs="Arial"/>
              </w:rPr>
              <w:t>03/09/10</w:t>
            </w:r>
          </w:p>
        </w:tc>
      </w:tr>
      <w:tr w:rsidR="009C00D3" w:rsidRPr="00324FAC" w14:paraId="4EC33373" w14:textId="77777777" w:rsidTr="009C00D3">
        <w:trPr>
          <w:cantSplit/>
          <w:hidden/>
        </w:trPr>
        <w:tc>
          <w:tcPr>
            <w:cnfStyle w:val="000010000000" w:firstRow="0" w:lastRow="0" w:firstColumn="0" w:lastColumn="0" w:oddVBand="1" w:evenVBand="0" w:oddHBand="0" w:evenHBand="0" w:firstRowFirstColumn="0" w:firstRowLastColumn="0" w:lastRowFirstColumn="0" w:lastRowLastColumn="0"/>
            <w:tcW w:w="720" w:type="dxa"/>
            <w:tcBorders>
              <w:left w:val="none" w:sz="0" w:space="0" w:color="auto"/>
              <w:right w:val="none" w:sz="0" w:space="0" w:color="auto"/>
            </w:tcBorders>
          </w:tcPr>
          <w:p w14:paraId="01444C45" w14:textId="77777777" w:rsidR="009C00D3" w:rsidRPr="00324FAC" w:rsidRDefault="009C00D3" w:rsidP="009C00D3">
            <w:pPr>
              <w:tabs>
                <w:tab w:val="left" w:pos="100"/>
              </w:tabs>
              <w:spacing w:afterLines="120" w:after="288"/>
              <w:ind w:left="36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left w:val="none" w:sz="0" w:space="0" w:color="auto"/>
              <w:right w:val="single" w:sz="4" w:space="0" w:color="9CC2E5" w:themeColor="accent1" w:themeTint="99"/>
            </w:tcBorders>
          </w:tcPr>
          <w:p w14:paraId="342EB36E" w14:textId="77777777" w:rsidR="009C00D3" w:rsidRPr="00324FAC" w:rsidRDefault="009C00D3" w:rsidP="009C00D3">
            <w:pPr>
              <w:spacing w:afterLines="120" w:after="288"/>
              <w:rPr>
                <w:rFonts w:cs="Arial"/>
              </w:rPr>
            </w:pPr>
            <w:r w:rsidRPr="00324FAC">
              <w:rPr>
                <w:rFonts w:cs="Arial"/>
              </w:rPr>
              <w:t>Anacacia Partnership 1, LP</w:t>
            </w:r>
          </w:p>
          <w:p w14:paraId="7EA65DEC" w14:textId="77777777" w:rsidR="009C00D3" w:rsidRPr="00324FAC" w:rsidRDefault="009C00D3" w:rsidP="009C00D3">
            <w:pPr>
              <w:spacing w:afterLines="120" w:after="288"/>
              <w:rPr>
                <w:rFonts w:cs="Arial"/>
                <w:sz w:val="16"/>
                <w:szCs w:val="16"/>
              </w:rPr>
            </w:pPr>
            <w:r w:rsidRPr="00324FAC">
              <w:rPr>
                <w:rFonts w:cs="Arial"/>
                <w:sz w:val="16"/>
                <w:szCs w:val="16"/>
              </w:rPr>
              <w:t>ILP0000036,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49" w:type="dxa"/>
            <w:tcBorders>
              <w:left w:val="single" w:sz="4" w:space="0" w:color="9CC2E5" w:themeColor="accent1" w:themeTint="99"/>
              <w:right w:val="none" w:sz="0" w:space="0" w:color="auto"/>
            </w:tcBorders>
          </w:tcPr>
          <w:p w14:paraId="4F6E1FB5" w14:textId="77777777" w:rsidR="009C00D3" w:rsidRPr="00324FAC" w:rsidRDefault="009C00D3" w:rsidP="009C00D3">
            <w:pPr>
              <w:spacing w:afterLines="120" w:after="288"/>
              <w:rPr>
                <w:rFonts w:cs="Arial"/>
              </w:rPr>
            </w:pPr>
            <w:r w:rsidRPr="00324FAC">
              <w:rPr>
                <w:rFonts w:cs="Arial"/>
              </w:rPr>
              <w:t>13/06/07</w:t>
            </w:r>
          </w:p>
        </w:tc>
      </w:tr>
      <w:tr w:rsidR="009C00D3" w:rsidRPr="00324FAC" w14:paraId="6F348AE0" w14:textId="77777777" w:rsidTr="009C00D3">
        <w:trPr>
          <w:cnfStyle w:val="000000100000" w:firstRow="0" w:lastRow="0" w:firstColumn="0" w:lastColumn="0" w:oddVBand="0" w:evenVBand="0" w:oddHBand="1" w:evenHBand="0" w:firstRowFirstColumn="0" w:firstRowLastColumn="0" w:lastRowFirstColumn="0" w:lastRowLastColumn="0"/>
          <w:cantSplit/>
          <w:hidden/>
        </w:trPr>
        <w:tc>
          <w:tcPr>
            <w:cnfStyle w:val="000010000000" w:firstRow="0" w:lastRow="0" w:firstColumn="0" w:lastColumn="0" w:oddVBand="1" w:evenVBand="0" w:oddHBand="0" w:evenHBand="0" w:firstRowFirstColumn="0" w:firstRowLastColumn="0" w:lastRowFirstColumn="0" w:lastRowLastColumn="0"/>
            <w:tcW w:w="720" w:type="dxa"/>
            <w:tcBorders>
              <w:top w:val="none" w:sz="0" w:space="0" w:color="auto"/>
              <w:left w:val="none" w:sz="0" w:space="0" w:color="auto"/>
              <w:bottom w:val="none" w:sz="0" w:space="0" w:color="auto"/>
              <w:right w:val="none" w:sz="0" w:space="0" w:color="auto"/>
            </w:tcBorders>
          </w:tcPr>
          <w:p w14:paraId="3199B4AB" w14:textId="77777777" w:rsidR="009C00D3" w:rsidRPr="00324FAC" w:rsidRDefault="009C00D3" w:rsidP="009C00D3">
            <w:pPr>
              <w:tabs>
                <w:tab w:val="left" w:pos="100"/>
              </w:tabs>
              <w:spacing w:afterLines="120" w:after="288"/>
              <w:ind w:left="36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top w:val="none" w:sz="0" w:space="0" w:color="auto"/>
              <w:left w:val="none" w:sz="0" w:space="0" w:color="auto"/>
              <w:bottom w:val="none" w:sz="0" w:space="0" w:color="auto"/>
              <w:right w:val="single" w:sz="4" w:space="0" w:color="9CC2E5" w:themeColor="accent1" w:themeTint="99"/>
            </w:tcBorders>
          </w:tcPr>
          <w:p w14:paraId="70B4E18E" w14:textId="77777777" w:rsidR="009C00D3" w:rsidRPr="00324FAC" w:rsidRDefault="009C00D3" w:rsidP="009C00D3">
            <w:pPr>
              <w:spacing w:afterLines="120" w:after="288"/>
              <w:rPr>
                <w:rFonts w:cs="Arial"/>
              </w:rPr>
            </w:pPr>
            <w:r w:rsidRPr="00324FAC">
              <w:rPr>
                <w:rFonts w:cs="Arial"/>
              </w:rPr>
              <w:t>Anacacia Partnership II, LP</w:t>
            </w:r>
          </w:p>
          <w:p w14:paraId="663DF1D4" w14:textId="77777777" w:rsidR="009C00D3" w:rsidRPr="00324FAC" w:rsidRDefault="009C00D3" w:rsidP="009C00D3">
            <w:pPr>
              <w:spacing w:afterLines="120" w:after="288"/>
              <w:rPr>
                <w:rFonts w:cs="Arial"/>
              </w:rPr>
            </w:pPr>
            <w:r w:rsidRPr="00324FAC">
              <w:rPr>
                <w:rFonts w:cs="Arial"/>
                <w:sz w:val="16"/>
                <w:szCs w:val="16"/>
              </w:rPr>
              <w:t>ILP0000100,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49" w:type="dxa"/>
            <w:tcBorders>
              <w:top w:val="none" w:sz="0" w:space="0" w:color="auto"/>
              <w:left w:val="single" w:sz="4" w:space="0" w:color="9CC2E5" w:themeColor="accent1" w:themeTint="99"/>
              <w:bottom w:val="none" w:sz="0" w:space="0" w:color="auto"/>
              <w:right w:val="none" w:sz="0" w:space="0" w:color="auto"/>
            </w:tcBorders>
          </w:tcPr>
          <w:p w14:paraId="71734BEC" w14:textId="77777777" w:rsidR="009C00D3" w:rsidRPr="00324FAC" w:rsidRDefault="009C00D3" w:rsidP="009C00D3">
            <w:pPr>
              <w:spacing w:afterLines="120" w:after="288"/>
              <w:rPr>
                <w:rFonts w:cs="Arial"/>
              </w:rPr>
            </w:pPr>
            <w:r w:rsidRPr="00324FAC">
              <w:rPr>
                <w:rFonts w:cs="Arial"/>
              </w:rPr>
              <w:t>03/08/12</w:t>
            </w:r>
          </w:p>
        </w:tc>
      </w:tr>
      <w:tr w:rsidR="009C00D3" w:rsidRPr="00324FAC" w14:paraId="77C0417E" w14:textId="77777777" w:rsidTr="009C00D3">
        <w:trPr>
          <w:cantSplit/>
          <w:hidden/>
        </w:trPr>
        <w:tc>
          <w:tcPr>
            <w:cnfStyle w:val="000010000000" w:firstRow="0" w:lastRow="0" w:firstColumn="0" w:lastColumn="0" w:oddVBand="1" w:evenVBand="0" w:oddHBand="0" w:evenHBand="0" w:firstRowFirstColumn="0" w:firstRowLastColumn="0" w:lastRowFirstColumn="0" w:lastRowLastColumn="0"/>
            <w:tcW w:w="720" w:type="dxa"/>
            <w:tcBorders>
              <w:left w:val="none" w:sz="0" w:space="0" w:color="auto"/>
              <w:right w:val="none" w:sz="0" w:space="0" w:color="auto"/>
            </w:tcBorders>
          </w:tcPr>
          <w:p w14:paraId="4DC0B42D" w14:textId="77777777" w:rsidR="009C00D3" w:rsidRPr="00324FAC" w:rsidRDefault="009C00D3" w:rsidP="009C00D3">
            <w:pPr>
              <w:tabs>
                <w:tab w:val="left" w:pos="100"/>
              </w:tabs>
              <w:spacing w:afterLines="120" w:after="288"/>
              <w:ind w:left="36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left w:val="none" w:sz="0" w:space="0" w:color="auto"/>
              <w:right w:val="single" w:sz="4" w:space="0" w:color="9CC2E5" w:themeColor="accent1" w:themeTint="99"/>
            </w:tcBorders>
          </w:tcPr>
          <w:p w14:paraId="74CD057A" w14:textId="77777777" w:rsidR="009C00D3" w:rsidRPr="00324FAC" w:rsidRDefault="009C00D3" w:rsidP="009C00D3">
            <w:pPr>
              <w:spacing w:afterLines="120" w:after="288"/>
              <w:rPr>
                <w:rFonts w:cs="Arial"/>
                <w:sz w:val="16"/>
                <w:szCs w:val="16"/>
              </w:rPr>
            </w:pPr>
            <w:r w:rsidRPr="00324FAC">
              <w:rPr>
                <w:rFonts w:cs="Arial"/>
              </w:rPr>
              <w:t xml:space="preserve">Anchorage Capital Partners Fund, LP </w:t>
            </w:r>
          </w:p>
          <w:p w14:paraId="7857FF12" w14:textId="77777777" w:rsidR="009C00D3" w:rsidRPr="00324FAC" w:rsidRDefault="009C00D3" w:rsidP="009C00D3">
            <w:pPr>
              <w:spacing w:afterLines="120" w:after="288"/>
              <w:rPr>
                <w:rFonts w:cs="Arial"/>
                <w:sz w:val="16"/>
                <w:szCs w:val="16"/>
              </w:rPr>
            </w:pPr>
            <w:r w:rsidRPr="00324FAC">
              <w:rPr>
                <w:rFonts w:cs="Arial"/>
                <w:sz w:val="16"/>
                <w:szCs w:val="16"/>
              </w:rPr>
              <w:t>ILP0000049,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49" w:type="dxa"/>
            <w:tcBorders>
              <w:left w:val="single" w:sz="4" w:space="0" w:color="9CC2E5" w:themeColor="accent1" w:themeTint="99"/>
              <w:right w:val="none" w:sz="0" w:space="0" w:color="auto"/>
            </w:tcBorders>
          </w:tcPr>
          <w:p w14:paraId="62E14927" w14:textId="77777777" w:rsidR="009C00D3" w:rsidRPr="00324FAC" w:rsidRDefault="009C00D3" w:rsidP="009C00D3">
            <w:pPr>
              <w:spacing w:afterLines="120" w:after="288"/>
              <w:rPr>
                <w:rFonts w:cs="Arial"/>
              </w:rPr>
            </w:pPr>
            <w:r w:rsidRPr="00324FAC">
              <w:rPr>
                <w:rFonts w:cs="Arial"/>
              </w:rPr>
              <w:t>07/04/08</w:t>
            </w:r>
          </w:p>
        </w:tc>
      </w:tr>
      <w:tr w:rsidR="009C00D3" w:rsidRPr="00324FAC" w14:paraId="66959129" w14:textId="77777777" w:rsidTr="009C00D3">
        <w:trPr>
          <w:cnfStyle w:val="000000100000" w:firstRow="0" w:lastRow="0" w:firstColumn="0" w:lastColumn="0" w:oddVBand="0" w:evenVBand="0" w:oddHBand="1" w:evenHBand="0" w:firstRowFirstColumn="0" w:firstRowLastColumn="0" w:lastRowFirstColumn="0" w:lastRowLastColumn="0"/>
          <w:cantSplit/>
          <w:hidden/>
        </w:trPr>
        <w:tc>
          <w:tcPr>
            <w:cnfStyle w:val="000010000000" w:firstRow="0" w:lastRow="0" w:firstColumn="0" w:lastColumn="0" w:oddVBand="1" w:evenVBand="0" w:oddHBand="0" w:evenHBand="0" w:firstRowFirstColumn="0" w:firstRowLastColumn="0" w:lastRowFirstColumn="0" w:lastRowLastColumn="0"/>
            <w:tcW w:w="720" w:type="dxa"/>
            <w:tcBorders>
              <w:top w:val="none" w:sz="0" w:space="0" w:color="auto"/>
              <w:left w:val="none" w:sz="0" w:space="0" w:color="auto"/>
              <w:bottom w:val="none" w:sz="0" w:space="0" w:color="auto"/>
              <w:right w:val="none" w:sz="0" w:space="0" w:color="auto"/>
            </w:tcBorders>
          </w:tcPr>
          <w:p w14:paraId="259D874B" w14:textId="77777777" w:rsidR="009C00D3" w:rsidRPr="00324FAC" w:rsidRDefault="009C00D3" w:rsidP="009C00D3">
            <w:pPr>
              <w:tabs>
                <w:tab w:val="left" w:pos="100"/>
              </w:tabs>
              <w:spacing w:afterLines="120" w:after="288"/>
              <w:ind w:left="36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top w:val="none" w:sz="0" w:space="0" w:color="auto"/>
              <w:left w:val="none" w:sz="0" w:space="0" w:color="auto"/>
              <w:bottom w:val="none" w:sz="0" w:space="0" w:color="auto"/>
              <w:right w:val="single" w:sz="4" w:space="0" w:color="9CC2E5" w:themeColor="accent1" w:themeTint="99"/>
            </w:tcBorders>
          </w:tcPr>
          <w:p w14:paraId="275C204A" w14:textId="77777777" w:rsidR="009C00D3" w:rsidRPr="00324FAC" w:rsidRDefault="009C00D3" w:rsidP="009C00D3">
            <w:pPr>
              <w:spacing w:afterLines="120" w:after="288"/>
              <w:rPr>
                <w:rFonts w:cs="Arial"/>
                <w:sz w:val="16"/>
                <w:szCs w:val="16"/>
              </w:rPr>
            </w:pPr>
            <w:r w:rsidRPr="00324FAC">
              <w:rPr>
                <w:rFonts w:cs="Arial"/>
              </w:rPr>
              <w:t xml:space="preserve">Anchorage Capital Partners Fund II, LP </w:t>
            </w:r>
          </w:p>
          <w:p w14:paraId="144F7AC5" w14:textId="77777777" w:rsidR="009C00D3" w:rsidRPr="00324FAC" w:rsidRDefault="009C00D3" w:rsidP="009C00D3">
            <w:pPr>
              <w:spacing w:afterLines="120" w:after="288"/>
              <w:rPr>
                <w:rFonts w:cs="Arial"/>
              </w:rPr>
            </w:pPr>
            <w:r w:rsidRPr="00324FAC">
              <w:rPr>
                <w:rFonts w:cs="Arial"/>
                <w:sz w:val="16"/>
                <w:szCs w:val="16"/>
              </w:rPr>
              <w:t>ILP0000107,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49" w:type="dxa"/>
            <w:tcBorders>
              <w:top w:val="none" w:sz="0" w:space="0" w:color="auto"/>
              <w:left w:val="single" w:sz="4" w:space="0" w:color="9CC2E5" w:themeColor="accent1" w:themeTint="99"/>
              <w:bottom w:val="none" w:sz="0" w:space="0" w:color="auto"/>
              <w:right w:val="none" w:sz="0" w:space="0" w:color="auto"/>
            </w:tcBorders>
          </w:tcPr>
          <w:p w14:paraId="4825A0C5" w14:textId="77777777" w:rsidR="009C00D3" w:rsidRPr="00324FAC" w:rsidRDefault="009C00D3" w:rsidP="009C00D3">
            <w:pPr>
              <w:spacing w:afterLines="120" w:after="288"/>
              <w:rPr>
                <w:rFonts w:cs="Arial"/>
              </w:rPr>
            </w:pPr>
            <w:r w:rsidRPr="00324FAC">
              <w:rPr>
                <w:rFonts w:cs="Arial"/>
              </w:rPr>
              <w:t>13/11/12</w:t>
            </w:r>
          </w:p>
        </w:tc>
      </w:tr>
      <w:tr w:rsidR="009C00D3" w:rsidRPr="00324FAC" w14:paraId="26B218FC" w14:textId="77777777" w:rsidTr="009C00D3">
        <w:trPr>
          <w:cantSplit/>
          <w:hidden/>
        </w:trPr>
        <w:tc>
          <w:tcPr>
            <w:cnfStyle w:val="000010000000" w:firstRow="0" w:lastRow="0" w:firstColumn="0" w:lastColumn="0" w:oddVBand="1" w:evenVBand="0" w:oddHBand="0" w:evenHBand="0" w:firstRowFirstColumn="0" w:firstRowLastColumn="0" w:lastRowFirstColumn="0" w:lastRowLastColumn="0"/>
            <w:tcW w:w="720" w:type="dxa"/>
            <w:tcBorders>
              <w:left w:val="none" w:sz="0" w:space="0" w:color="auto"/>
              <w:right w:val="none" w:sz="0" w:space="0" w:color="auto"/>
            </w:tcBorders>
          </w:tcPr>
          <w:p w14:paraId="12EECBCE" w14:textId="77777777" w:rsidR="009C00D3" w:rsidRPr="00324FAC" w:rsidRDefault="009C00D3" w:rsidP="009C00D3">
            <w:pPr>
              <w:tabs>
                <w:tab w:val="left" w:pos="100"/>
              </w:tabs>
              <w:spacing w:afterLines="120" w:after="288"/>
              <w:ind w:left="36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left w:val="none" w:sz="0" w:space="0" w:color="auto"/>
              <w:right w:val="single" w:sz="4" w:space="0" w:color="9CC2E5" w:themeColor="accent1" w:themeTint="99"/>
            </w:tcBorders>
          </w:tcPr>
          <w:p w14:paraId="6E0D659D" w14:textId="77777777" w:rsidR="009C00D3" w:rsidRPr="00324FAC" w:rsidRDefault="009C00D3" w:rsidP="009C00D3">
            <w:pPr>
              <w:spacing w:afterLines="120" w:after="288"/>
              <w:rPr>
                <w:rFonts w:cs="Arial"/>
              </w:rPr>
            </w:pPr>
            <w:r w:rsidRPr="00324FAC">
              <w:rPr>
                <w:rFonts w:cs="Arial"/>
              </w:rPr>
              <w:t>ANU MTAA Super Venture Capital Partnership, LP</w:t>
            </w:r>
          </w:p>
          <w:p w14:paraId="130038B1" w14:textId="77777777" w:rsidR="009C00D3" w:rsidRPr="00324FAC" w:rsidRDefault="009C00D3" w:rsidP="009C00D3">
            <w:pPr>
              <w:spacing w:afterLines="120" w:after="288"/>
              <w:rPr>
                <w:rFonts w:cs="Arial"/>
                <w:sz w:val="16"/>
                <w:szCs w:val="16"/>
              </w:rPr>
            </w:pPr>
            <w:r w:rsidRPr="00324FAC">
              <w:rPr>
                <w:rFonts w:cs="Arial"/>
                <w:sz w:val="16"/>
                <w:szCs w:val="16"/>
              </w:rPr>
              <w:t xml:space="preserve">19000001, </w:t>
            </w:r>
            <w:bookmarkStart w:id="49" w:name="OLE_LINK14"/>
            <w:r w:rsidRPr="00324FAC">
              <w:rPr>
                <w:rFonts w:cs="Arial"/>
                <w:sz w:val="16"/>
                <w:szCs w:val="16"/>
              </w:rPr>
              <w:t xml:space="preserve">an incorporated limited partnership </w:t>
            </w:r>
            <w:bookmarkEnd w:id="49"/>
            <w:r w:rsidRPr="00324FAC">
              <w:rPr>
                <w:rFonts w:cs="Arial"/>
                <w:sz w:val="16"/>
                <w:szCs w:val="16"/>
              </w:rPr>
              <w:t>registered in the ACT</w:t>
            </w:r>
          </w:p>
        </w:tc>
        <w:tc>
          <w:tcPr>
            <w:cnfStyle w:val="000010000000" w:firstRow="0" w:lastRow="0" w:firstColumn="0" w:lastColumn="0" w:oddVBand="1" w:evenVBand="0" w:oddHBand="0" w:evenHBand="0" w:firstRowFirstColumn="0" w:firstRowLastColumn="0" w:lastRowFirstColumn="0" w:lastRowLastColumn="0"/>
            <w:tcW w:w="1749" w:type="dxa"/>
            <w:tcBorders>
              <w:left w:val="single" w:sz="4" w:space="0" w:color="9CC2E5" w:themeColor="accent1" w:themeTint="99"/>
              <w:right w:val="none" w:sz="0" w:space="0" w:color="auto"/>
            </w:tcBorders>
          </w:tcPr>
          <w:p w14:paraId="0A8B8D22" w14:textId="77777777" w:rsidR="009C00D3" w:rsidRPr="00324FAC" w:rsidRDefault="009C00D3" w:rsidP="009C00D3">
            <w:pPr>
              <w:spacing w:afterLines="120" w:after="288"/>
              <w:rPr>
                <w:rFonts w:cs="Arial"/>
              </w:rPr>
            </w:pPr>
            <w:r w:rsidRPr="00324FAC">
              <w:rPr>
                <w:rFonts w:cs="Arial"/>
              </w:rPr>
              <w:t>28/07/05</w:t>
            </w:r>
          </w:p>
        </w:tc>
      </w:tr>
      <w:tr w:rsidR="009C00D3" w:rsidRPr="00324FAC" w14:paraId="1B426B1B" w14:textId="77777777" w:rsidTr="009C00D3">
        <w:trPr>
          <w:cnfStyle w:val="000000100000" w:firstRow="0" w:lastRow="0" w:firstColumn="0" w:lastColumn="0" w:oddVBand="0" w:evenVBand="0" w:oddHBand="1" w:evenHBand="0" w:firstRowFirstColumn="0" w:firstRowLastColumn="0" w:lastRowFirstColumn="0" w:lastRowLastColumn="0"/>
          <w:cantSplit/>
          <w:hidden/>
        </w:trPr>
        <w:tc>
          <w:tcPr>
            <w:cnfStyle w:val="000010000000" w:firstRow="0" w:lastRow="0" w:firstColumn="0" w:lastColumn="0" w:oddVBand="1" w:evenVBand="0" w:oddHBand="0" w:evenHBand="0" w:firstRowFirstColumn="0" w:firstRowLastColumn="0" w:lastRowFirstColumn="0" w:lastRowLastColumn="0"/>
            <w:tcW w:w="720" w:type="dxa"/>
            <w:tcBorders>
              <w:top w:val="none" w:sz="0" w:space="0" w:color="auto"/>
              <w:left w:val="none" w:sz="0" w:space="0" w:color="auto"/>
              <w:bottom w:val="none" w:sz="0" w:space="0" w:color="auto"/>
              <w:right w:val="none" w:sz="0" w:space="0" w:color="auto"/>
            </w:tcBorders>
          </w:tcPr>
          <w:p w14:paraId="197547E7" w14:textId="77777777" w:rsidR="009C00D3" w:rsidRPr="00324FAC" w:rsidRDefault="009C00D3" w:rsidP="009C00D3">
            <w:pPr>
              <w:tabs>
                <w:tab w:val="left" w:pos="100"/>
              </w:tabs>
              <w:spacing w:afterLines="120" w:after="288"/>
              <w:ind w:left="36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top w:val="none" w:sz="0" w:space="0" w:color="auto"/>
              <w:left w:val="none" w:sz="0" w:space="0" w:color="auto"/>
              <w:bottom w:val="none" w:sz="0" w:space="0" w:color="auto"/>
              <w:right w:val="single" w:sz="4" w:space="0" w:color="9CC2E5" w:themeColor="accent1" w:themeTint="99"/>
            </w:tcBorders>
          </w:tcPr>
          <w:p w14:paraId="43541FEA" w14:textId="77777777" w:rsidR="009C00D3" w:rsidRPr="00324FAC" w:rsidRDefault="009C00D3" w:rsidP="009C00D3">
            <w:pPr>
              <w:spacing w:afterLines="120" w:after="288"/>
              <w:rPr>
                <w:rFonts w:cs="Arial"/>
                <w:b/>
              </w:rPr>
            </w:pPr>
            <w:r w:rsidRPr="00324FAC">
              <w:rPr>
                <w:rFonts w:cs="Arial"/>
              </w:rPr>
              <w:t>Archer Capital VCLP 4, LP</w:t>
            </w:r>
          </w:p>
          <w:p w14:paraId="0D593A4A" w14:textId="77777777" w:rsidR="009C00D3" w:rsidRPr="00324FAC" w:rsidRDefault="009C00D3" w:rsidP="009C00D3">
            <w:pPr>
              <w:spacing w:afterLines="120" w:after="288"/>
              <w:rPr>
                <w:rFonts w:cs="Arial"/>
              </w:rPr>
            </w:pPr>
            <w:r w:rsidRPr="00324FAC">
              <w:rPr>
                <w:rFonts w:cs="Arial"/>
                <w:sz w:val="16"/>
                <w:szCs w:val="16"/>
              </w:rPr>
              <w:t>ILP0000067,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49" w:type="dxa"/>
            <w:tcBorders>
              <w:top w:val="none" w:sz="0" w:space="0" w:color="auto"/>
              <w:left w:val="single" w:sz="4" w:space="0" w:color="9CC2E5" w:themeColor="accent1" w:themeTint="99"/>
              <w:bottom w:val="none" w:sz="0" w:space="0" w:color="auto"/>
              <w:right w:val="none" w:sz="0" w:space="0" w:color="auto"/>
            </w:tcBorders>
          </w:tcPr>
          <w:p w14:paraId="331DDA09" w14:textId="77777777" w:rsidR="009C00D3" w:rsidRPr="00324FAC" w:rsidRDefault="009C00D3" w:rsidP="009C00D3">
            <w:pPr>
              <w:spacing w:afterLines="120" w:after="288"/>
              <w:rPr>
                <w:rFonts w:cs="Arial"/>
              </w:rPr>
            </w:pPr>
            <w:r w:rsidRPr="00324FAC">
              <w:rPr>
                <w:rFonts w:cs="Arial"/>
              </w:rPr>
              <w:t>04/03/10</w:t>
            </w:r>
          </w:p>
        </w:tc>
      </w:tr>
      <w:tr w:rsidR="009C00D3" w:rsidRPr="00324FAC" w14:paraId="51110884" w14:textId="77777777" w:rsidTr="009C00D3">
        <w:trPr>
          <w:cantSplit/>
          <w:hidden/>
        </w:trPr>
        <w:tc>
          <w:tcPr>
            <w:cnfStyle w:val="000010000000" w:firstRow="0" w:lastRow="0" w:firstColumn="0" w:lastColumn="0" w:oddVBand="1" w:evenVBand="0" w:oddHBand="0" w:evenHBand="0" w:firstRowFirstColumn="0" w:firstRowLastColumn="0" w:lastRowFirstColumn="0" w:lastRowLastColumn="0"/>
            <w:tcW w:w="720" w:type="dxa"/>
            <w:tcBorders>
              <w:left w:val="none" w:sz="0" w:space="0" w:color="auto"/>
              <w:right w:val="none" w:sz="0" w:space="0" w:color="auto"/>
            </w:tcBorders>
          </w:tcPr>
          <w:p w14:paraId="5E13AA7F" w14:textId="77777777" w:rsidR="009C00D3" w:rsidRPr="00324FAC" w:rsidRDefault="009C00D3" w:rsidP="009C00D3">
            <w:pPr>
              <w:tabs>
                <w:tab w:val="left" w:pos="100"/>
              </w:tabs>
              <w:spacing w:afterLines="120" w:after="288"/>
              <w:ind w:left="36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left w:val="none" w:sz="0" w:space="0" w:color="auto"/>
              <w:right w:val="single" w:sz="4" w:space="0" w:color="9CC2E5" w:themeColor="accent1" w:themeTint="99"/>
            </w:tcBorders>
          </w:tcPr>
          <w:p w14:paraId="3380B31D" w14:textId="77777777" w:rsidR="009C00D3" w:rsidRPr="00324FAC" w:rsidRDefault="009C00D3" w:rsidP="009C00D3">
            <w:pPr>
              <w:spacing w:afterLines="120" w:after="288"/>
              <w:rPr>
                <w:rFonts w:cs="Arial"/>
                <w:b/>
              </w:rPr>
            </w:pPr>
            <w:r w:rsidRPr="00324FAC">
              <w:rPr>
                <w:rFonts w:cs="Arial"/>
              </w:rPr>
              <w:t>Archer Capital VCLP 5, LP</w:t>
            </w:r>
          </w:p>
          <w:p w14:paraId="6B64255E" w14:textId="77777777" w:rsidR="009C00D3" w:rsidRPr="00324FAC" w:rsidRDefault="009C00D3" w:rsidP="009C00D3">
            <w:pPr>
              <w:spacing w:afterLines="120" w:after="288"/>
              <w:rPr>
                <w:rFonts w:cs="Arial"/>
              </w:rPr>
            </w:pPr>
            <w:r w:rsidRPr="00324FAC">
              <w:rPr>
                <w:rFonts w:cs="Arial"/>
                <w:sz w:val="16"/>
                <w:szCs w:val="16"/>
              </w:rPr>
              <w:t>ILP0000097,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49" w:type="dxa"/>
            <w:tcBorders>
              <w:left w:val="single" w:sz="4" w:space="0" w:color="9CC2E5" w:themeColor="accent1" w:themeTint="99"/>
              <w:right w:val="none" w:sz="0" w:space="0" w:color="auto"/>
            </w:tcBorders>
          </w:tcPr>
          <w:p w14:paraId="7BFA6C13" w14:textId="77777777" w:rsidR="009C00D3" w:rsidRPr="00324FAC" w:rsidRDefault="009C00D3" w:rsidP="009C00D3">
            <w:pPr>
              <w:spacing w:afterLines="120" w:after="288"/>
              <w:rPr>
                <w:rFonts w:cs="Arial"/>
              </w:rPr>
            </w:pPr>
            <w:r w:rsidRPr="00324FAC">
              <w:rPr>
                <w:rFonts w:cs="Arial"/>
              </w:rPr>
              <w:t>25/10/11</w:t>
            </w:r>
          </w:p>
        </w:tc>
      </w:tr>
      <w:tr w:rsidR="009C00D3" w:rsidRPr="00324FAC" w14:paraId="2C8B4D97" w14:textId="77777777" w:rsidTr="009C00D3">
        <w:trPr>
          <w:cnfStyle w:val="000000100000" w:firstRow="0" w:lastRow="0" w:firstColumn="0" w:lastColumn="0" w:oddVBand="0" w:evenVBand="0" w:oddHBand="1" w:evenHBand="0" w:firstRowFirstColumn="0" w:firstRowLastColumn="0" w:lastRowFirstColumn="0" w:lastRowLastColumn="0"/>
          <w:cantSplit/>
          <w:hidden/>
        </w:trPr>
        <w:tc>
          <w:tcPr>
            <w:cnfStyle w:val="000010000000" w:firstRow="0" w:lastRow="0" w:firstColumn="0" w:lastColumn="0" w:oddVBand="1" w:evenVBand="0" w:oddHBand="0" w:evenHBand="0" w:firstRowFirstColumn="0" w:firstRowLastColumn="0" w:lastRowFirstColumn="0" w:lastRowLastColumn="0"/>
            <w:tcW w:w="720" w:type="dxa"/>
            <w:tcBorders>
              <w:top w:val="none" w:sz="0" w:space="0" w:color="auto"/>
              <w:left w:val="none" w:sz="0" w:space="0" w:color="auto"/>
              <w:bottom w:val="none" w:sz="0" w:space="0" w:color="auto"/>
              <w:right w:val="none" w:sz="0" w:space="0" w:color="auto"/>
            </w:tcBorders>
          </w:tcPr>
          <w:p w14:paraId="15809449" w14:textId="77777777" w:rsidR="009C00D3" w:rsidRPr="00324FAC" w:rsidRDefault="009C00D3" w:rsidP="009C00D3">
            <w:pPr>
              <w:tabs>
                <w:tab w:val="left" w:pos="100"/>
              </w:tabs>
              <w:spacing w:afterLines="120" w:after="288"/>
              <w:ind w:left="36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top w:val="none" w:sz="0" w:space="0" w:color="auto"/>
              <w:left w:val="none" w:sz="0" w:space="0" w:color="auto"/>
              <w:bottom w:val="none" w:sz="0" w:space="0" w:color="auto"/>
              <w:right w:val="single" w:sz="4" w:space="0" w:color="9CC2E5" w:themeColor="accent1" w:themeTint="99"/>
            </w:tcBorders>
          </w:tcPr>
          <w:p w14:paraId="00C57051" w14:textId="77777777" w:rsidR="009C00D3" w:rsidRPr="00324FAC" w:rsidRDefault="009C00D3" w:rsidP="009C00D3">
            <w:pPr>
              <w:spacing w:afterLines="120" w:after="288"/>
              <w:rPr>
                <w:rFonts w:cs="Arial"/>
              </w:rPr>
            </w:pPr>
            <w:r w:rsidRPr="00324FAC">
              <w:rPr>
                <w:rFonts w:cs="Arial"/>
              </w:rPr>
              <w:t>Archer Capital VCLP GF 1, LP</w:t>
            </w:r>
          </w:p>
          <w:p w14:paraId="317284F4" w14:textId="77777777" w:rsidR="009C00D3" w:rsidRPr="00324FAC" w:rsidRDefault="009C00D3" w:rsidP="009C00D3">
            <w:pPr>
              <w:spacing w:afterLines="120" w:after="288"/>
              <w:rPr>
                <w:rFonts w:cs="Arial"/>
                <w:sz w:val="16"/>
                <w:szCs w:val="16"/>
              </w:rPr>
            </w:pPr>
            <w:r w:rsidRPr="00324FAC">
              <w:rPr>
                <w:rFonts w:cs="Arial"/>
                <w:sz w:val="16"/>
                <w:szCs w:val="16"/>
              </w:rPr>
              <w:t>ILP0000015,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49" w:type="dxa"/>
            <w:tcBorders>
              <w:top w:val="none" w:sz="0" w:space="0" w:color="auto"/>
              <w:left w:val="single" w:sz="4" w:space="0" w:color="9CC2E5" w:themeColor="accent1" w:themeTint="99"/>
              <w:bottom w:val="none" w:sz="0" w:space="0" w:color="auto"/>
              <w:right w:val="none" w:sz="0" w:space="0" w:color="auto"/>
            </w:tcBorders>
          </w:tcPr>
          <w:p w14:paraId="116360F5" w14:textId="77777777" w:rsidR="009C00D3" w:rsidRPr="00324FAC" w:rsidRDefault="009C00D3" w:rsidP="009C00D3">
            <w:pPr>
              <w:spacing w:afterLines="120" w:after="288"/>
              <w:rPr>
                <w:rFonts w:cs="Arial"/>
              </w:rPr>
            </w:pPr>
            <w:r w:rsidRPr="00324FAC">
              <w:rPr>
                <w:rFonts w:cs="Arial"/>
              </w:rPr>
              <w:t>26/06/06</w:t>
            </w:r>
          </w:p>
        </w:tc>
      </w:tr>
      <w:tr w:rsidR="009C00D3" w:rsidRPr="00324FAC" w14:paraId="219C9447" w14:textId="77777777" w:rsidTr="009C00D3">
        <w:trPr>
          <w:cantSplit/>
          <w:hidden/>
        </w:trPr>
        <w:tc>
          <w:tcPr>
            <w:cnfStyle w:val="000010000000" w:firstRow="0" w:lastRow="0" w:firstColumn="0" w:lastColumn="0" w:oddVBand="1" w:evenVBand="0" w:oddHBand="0" w:evenHBand="0" w:firstRowFirstColumn="0" w:firstRowLastColumn="0" w:lastRowFirstColumn="0" w:lastRowLastColumn="0"/>
            <w:tcW w:w="720" w:type="dxa"/>
            <w:tcBorders>
              <w:left w:val="none" w:sz="0" w:space="0" w:color="auto"/>
              <w:right w:val="none" w:sz="0" w:space="0" w:color="auto"/>
            </w:tcBorders>
          </w:tcPr>
          <w:p w14:paraId="772C6CFC" w14:textId="77777777" w:rsidR="009C00D3" w:rsidRPr="00324FAC" w:rsidRDefault="009C00D3" w:rsidP="009C00D3">
            <w:pPr>
              <w:tabs>
                <w:tab w:val="left" w:pos="100"/>
              </w:tabs>
              <w:spacing w:afterLines="120" w:after="288"/>
              <w:ind w:left="36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left w:val="none" w:sz="0" w:space="0" w:color="auto"/>
              <w:right w:val="single" w:sz="4" w:space="0" w:color="9CC2E5" w:themeColor="accent1" w:themeTint="99"/>
            </w:tcBorders>
          </w:tcPr>
          <w:p w14:paraId="7E5E00E8" w14:textId="77777777" w:rsidR="009C00D3" w:rsidRPr="00324FAC" w:rsidRDefault="009C00D3" w:rsidP="009C00D3">
            <w:pPr>
              <w:spacing w:afterLines="120" w:after="288"/>
              <w:rPr>
                <w:rFonts w:cs="Arial"/>
              </w:rPr>
            </w:pPr>
            <w:r w:rsidRPr="00324FAC">
              <w:rPr>
                <w:rFonts w:cs="Arial"/>
              </w:rPr>
              <w:t>Archer Capital VCLP GF 2, LP</w:t>
            </w:r>
          </w:p>
          <w:p w14:paraId="7755C887" w14:textId="77777777" w:rsidR="009C00D3" w:rsidRPr="00324FAC" w:rsidRDefault="009C00D3" w:rsidP="009C00D3">
            <w:pPr>
              <w:spacing w:afterLines="120" w:after="288"/>
              <w:rPr>
                <w:rFonts w:cs="Arial"/>
              </w:rPr>
            </w:pPr>
            <w:r w:rsidRPr="00324FAC">
              <w:rPr>
                <w:rFonts w:cs="Arial"/>
                <w:sz w:val="16"/>
                <w:szCs w:val="16"/>
              </w:rPr>
              <w:t>ILP0000089,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49" w:type="dxa"/>
            <w:tcBorders>
              <w:left w:val="single" w:sz="4" w:space="0" w:color="9CC2E5" w:themeColor="accent1" w:themeTint="99"/>
              <w:right w:val="none" w:sz="0" w:space="0" w:color="auto"/>
            </w:tcBorders>
          </w:tcPr>
          <w:p w14:paraId="30FAD3D0" w14:textId="77777777" w:rsidR="009C00D3" w:rsidRPr="00324FAC" w:rsidRDefault="009C00D3" w:rsidP="009C00D3">
            <w:pPr>
              <w:spacing w:afterLines="120" w:after="288"/>
              <w:rPr>
                <w:rFonts w:cs="Arial"/>
              </w:rPr>
            </w:pPr>
            <w:r w:rsidRPr="00324FAC">
              <w:rPr>
                <w:rFonts w:cs="Arial"/>
              </w:rPr>
              <w:t>03/06/11</w:t>
            </w:r>
          </w:p>
        </w:tc>
      </w:tr>
      <w:tr w:rsidR="009C00D3" w:rsidRPr="00324FAC" w14:paraId="4E650C7C" w14:textId="77777777" w:rsidTr="009C00D3">
        <w:trPr>
          <w:cnfStyle w:val="000000100000" w:firstRow="0" w:lastRow="0" w:firstColumn="0" w:lastColumn="0" w:oddVBand="0" w:evenVBand="0" w:oddHBand="1" w:evenHBand="0" w:firstRowFirstColumn="0" w:firstRowLastColumn="0" w:lastRowFirstColumn="0" w:lastRowLastColumn="0"/>
          <w:cantSplit/>
          <w:hidden/>
        </w:trPr>
        <w:tc>
          <w:tcPr>
            <w:cnfStyle w:val="000010000000" w:firstRow="0" w:lastRow="0" w:firstColumn="0" w:lastColumn="0" w:oddVBand="1" w:evenVBand="0" w:oddHBand="0" w:evenHBand="0" w:firstRowFirstColumn="0" w:firstRowLastColumn="0" w:lastRowFirstColumn="0" w:lastRowLastColumn="0"/>
            <w:tcW w:w="720" w:type="dxa"/>
            <w:tcBorders>
              <w:top w:val="none" w:sz="0" w:space="0" w:color="auto"/>
              <w:left w:val="none" w:sz="0" w:space="0" w:color="auto"/>
              <w:bottom w:val="none" w:sz="0" w:space="0" w:color="auto"/>
              <w:right w:val="none" w:sz="0" w:space="0" w:color="auto"/>
            </w:tcBorders>
          </w:tcPr>
          <w:p w14:paraId="0EF126BC" w14:textId="77777777" w:rsidR="009C00D3" w:rsidRPr="00324FAC" w:rsidRDefault="009C00D3" w:rsidP="009C00D3">
            <w:pPr>
              <w:tabs>
                <w:tab w:val="left" w:pos="100"/>
              </w:tabs>
              <w:spacing w:afterLines="120" w:after="288"/>
              <w:ind w:left="36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top w:val="none" w:sz="0" w:space="0" w:color="auto"/>
              <w:left w:val="none" w:sz="0" w:space="0" w:color="auto"/>
              <w:bottom w:val="none" w:sz="0" w:space="0" w:color="auto"/>
              <w:right w:val="single" w:sz="4" w:space="0" w:color="9CC2E5" w:themeColor="accent1" w:themeTint="99"/>
            </w:tcBorders>
          </w:tcPr>
          <w:p w14:paraId="5467C3F3" w14:textId="77777777" w:rsidR="009C00D3" w:rsidRPr="00324FAC" w:rsidRDefault="009C00D3" w:rsidP="009C00D3">
            <w:pPr>
              <w:spacing w:afterLines="120" w:after="288"/>
              <w:rPr>
                <w:rFonts w:cs="Arial"/>
              </w:rPr>
            </w:pPr>
            <w:r w:rsidRPr="00324FAC">
              <w:rPr>
                <w:rFonts w:cs="Arial"/>
              </w:rPr>
              <w:t>Arowana Partners Special Situations Partnership 1, LP</w:t>
            </w:r>
          </w:p>
          <w:p w14:paraId="2BD53053" w14:textId="77777777" w:rsidR="009C00D3" w:rsidRPr="00324FAC" w:rsidRDefault="009C00D3" w:rsidP="009C00D3">
            <w:pPr>
              <w:spacing w:afterLines="120" w:after="288"/>
              <w:rPr>
                <w:rFonts w:cs="Arial"/>
              </w:rPr>
            </w:pPr>
            <w:r w:rsidRPr="00324FAC">
              <w:rPr>
                <w:rFonts w:cs="Arial"/>
                <w:sz w:val="16"/>
                <w:szCs w:val="16"/>
              </w:rPr>
              <w:t>ILP00011, an incorporated limited partnership registered in QLD</w:t>
            </w:r>
          </w:p>
        </w:tc>
        <w:tc>
          <w:tcPr>
            <w:cnfStyle w:val="000010000000" w:firstRow="0" w:lastRow="0" w:firstColumn="0" w:lastColumn="0" w:oddVBand="1" w:evenVBand="0" w:oddHBand="0" w:evenHBand="0" w:firstRowFirstColumn="0" w:firstRowLastColumn="0" w:lastRowFirstColumn="0" w:lastRowLastColumn="0"/>
            <w:tcW w:w="1749" w:type="dxa"/>
            <w:tcBorders>
              <w:top w:val="none" w:sz="0" w:space="0" w:color="auto"/>
              <w:left w:val="single" w:sz="4" w:space="0" w:color="9CC2E5" w:themeColor="accent1" w:themeTint="99"/>
              <w:bottom w:val="none" w:sz="0" w:space="0" w:color="auto"/>
              <w:right w:val="none" w:sz="0" w:space="0" w:color="auto"/>
            </w:tcBorders>
          </w:tcPr>
          <w:p w14:paraId="2CAB9AF9" w14:textId="77777777" w:rsidR="009C00D3" w:rsidRPr="00324FAC" w:rsidRDefault="009C00D3" w:rsidP="009C00D3">
            <w:pPr>
              <w:spacing w:afterLines="120" w:after="288"/>
              <w:rPr>
                <w:rFonts w:cs="Arial"/>
              </w:rPr>
            </w:pPr>
            <w:r w:rsidRPr="00324FAC">
              <w:rPr>
                <w:rFonts w:cs="Arial"/>
              </w:rPr>
              <w:t>06/06/14</w:t>
            </w:r>
          </w:p>
        </w:tc>
      </w:tr>
      <w:tr w:rsidR="009C00D3" w:rsidRPr="00324FAC" w14:paraId="0D1DD21C" w14:textId="77777777" w:rsidTr="009C00D3">
        <w:trPr>
          <w:cantSplit/>
          <w:hidden/>
        </w:trPr>
        <w:tc>
          <w:tcPr>
            <w:cnfStyle w:val="000010000000" w:firstRow="0" w:lastRow="0" w:firstColumn="0" w:lastColumn="0" w:oddVBand="1" w:evenVBand="0" w:oddHBand="0" w:evenHBand="0" w:firstRowFirstColumn="0" w:firstRowLastColumn="0" w:lastRowFirstColumn="0" w:lastRowLastColumn="0"/>
            <w:tcW w:w="720" w:type="dxa"/>
            <w:tcBorders>
              <w:left w:val="none" w:sz="0" w:space="0" w:color="auto"/>
              <w:right w:val="none" w:sz="0" w:space="0" w:color="auto"/>
            </w:tcBorders>
          </w:tcPr>
          <w:p w14:paraId="159CDC92" w14:textId="77777777" w:rsidR="009C00D3" w:rsidRPr="00324FAC" w:rsidRDefault="009C00D3" w:rsidP="009C00D3">
            <w:pPr>
              <w:tabs>
                <w:tab w:val="left" w:pos="100"/>
              </w:tabs>
              <w:spacing w:afterLines="120" w:after="288"/>
              <w:ind w:left="36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left w:val="none" w:sz="0" w:space="0" w:color="auto"/>
              <w:right w:val="single" w:sz="4" w:space="0" w:color="9CC2E5" w:themeColor="accent1" w:themeTint="99"/>
            </w:tcBorders>
          </w:tcPr>
          <w:p w14:paraId="3DC6999E" w14:textId="77777777" w:rsidR="009C00D3" w:rsidRPr="00324FAC" w:rsidRDefault="009C00D3" w:rsidP="009C00D3">
            <w:pPr>
              <w:spacing w:afterLines="120" w:after="288"/>
              <w:rPr>
                <w:rFonts w:cs="Arial"/>
                <w:sz w:val="16"/>
                <w:szCs w:val="16"/>
              </w:rPr>
            </w:pPr>
            <w:r w:rsidRPr="00324FAC">
              <w:rPr>
                <w:rFonts w:cs="Arial"/>
              </w:rPr>
              <w:t xml:space="preserve">BBF1 IIF Partnership, LP </w:t>
            </w:r>
          </w:p>
          <w:p w14:paraId="07000E4E" w14:textId="77777777" w:rsidR="009C00D3" w:rsidRPr="00324FAC" w:rsidRDefault="009C00D3" w:rsidP="009C00D3">
            <w:pPr>
              <w:spacing w:afterLines="120" w:after="288"/>
              <w:rPr>
                <w:rFonts w:cs="Arial"/>
                <w:sz w:val="16"/>
                <w:szCs w:val="16"/>
              </w:rPr>
            </w:pPr>
            <w:r w:rsidRPr="00324FAC">
              <w:rPr>
                <w:rFonts w:cs="Arial"/>
                <w:sz w:val="16"/>
                <w:szCs w:val="16"/>
              </w:rPr>
              <w:t>ILP0000042,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49" w:type="dxa"/>
            <w:tcBorders>
              <w:left w:val="single" w:sz="4" w:space="0" w:color="9CC2E5" w:themeColor="accent1" w:themeTint="99"/>
              <w:right w:val="none" w:sz="0" w:space="0" w:color="auto"/>
            </w:tcBorders>
          </w:tcPr>
          <w:p w14:paraId="283179E3" w14:textId="77777777" w:rsidR="009C00D3" w:rsidRPr="00324FAC" w:rsidRDefault="009C00D3" w:rsidP="009C00D3">
            <w:pPr>
              <w:spacing w:afterLines="120" w:after="288"/>
              <w:rPr>
                <w:rFonts w:cs="Arial"/>
              </w:rPr>
            </w:pPr>
            <w:r w:rsidRPr="00324FAC">
              <w:rPr>
                <w:rFonts w:cs="Arial"/>
              </w:rPr>
              <w:t>14/11/07</w:t>
            </w:r>
          </w:p>
        </w:tc>
      </w:tr>
      <w:tr w:rsidR="009C00D3" w:rsidRPr="00324FAC" w14:paraId="4FC5ADB7" w14:textId="77777777" w:rsidTr="009C00D3">
        <w:trPr>
          <w:cnfStyle w:val="000000100000" w:firstRow="0" w:lastRow="0" w:firstColumn="0" w:lastColumn="0" w:oddVBand="0" w:evenVBand="0" w:oddHBand="1" w:evenHBand="0" w:firstRowFirstColumn="0" w:firstRowLastColumn="0" w:lastRowFirstColumn="0" w:lastRowLastColumn="0"/>
          <w:cantSplit/>
          <w:hidden/>
        </w:trPr>
        <w:tc>
          <w:tcPr>
            <w:cnfStyle w:val="000010000000" w:firstRow="0" w:lastRow="0" w:firstColumn="0" w:lastColumn="0" w:oddVBand="1" w:evenVBand="0" w:oddHBand="0" w:evenHBand="0" w:firstRowFirstColumn="0" w:firstRowLastColumn="0" w:lastRowFirstColumn="0" w:lastRowLastColumn="0"/>
            <w:tcW w:w="720" w:type="dxa"/>
            <w:tcBorders>
              <w:top w:val="none" w:sz="0" w:space="0" w:color="auto"/>
              <w:left w:val="none" w:sz="0" w:space="0" w:color="auto"/>
              <w:bottom w:val="none" w:sz="0" w:space="0" w:color="auto"/>
              <w:right w:val="none" w:sz="0" w:space="0" w:color="auto"/>
            </w:tcBorders>
          </w:tcPr>
          <w:p w14:paraId="4C122B14" w14:textId="77777777" w:rsidR="009C00D3" w:rsidRPr="00324FAC" w:rsidRDefault="009C00D3" w:rsidP="009C00D3">
            <w:pPr>
              <w:tabs>
                <w:tab w:val="left" w:pos="100"/>
              </w:tabs>
              <w:spacing w:afterLines="120" w:after="288"/>
              <w:ind w:left="36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top w:val="none" w:sz="0" w:space="0" w:color="auto"/>
              <w:left w:val="none" w:sz="0" w:space="0" w:color="auto"/>
              <w:bottom w:val="none" w:sz="0" w:space="0" w:color="auto"/>
              <w:right w:val="single" w:sz="4" w:space="0" w:color="9CC2E5" w:themeColor="accent1" w:themeTint="99"/>
            </w:tcBorders>
          </w:tcPr>
          <w:p w14:paraId="700B6CDD" w14:textId="77777777" w:rsidR="009C00D3" w:rsidRPr="00324FAC" w:rsidRDefault="009C00D3" w:rsidP="009C00D3">
            <w:pPr>
              <w:spacing w:afterLines="120" w:after="288"/>
              <w:rPr>
                <w:rFonts w:cs="Arial"/>
              </w:rPr>
            </w:pPr>
            <w:r w:rsidRPr="00324FAC">
              <w:rPr>
                <w:rFonts w:cs="Arial"/>
              </w:rPr>
              <w:t xml:space="preserve">CHAMP Ventures Investments 7 LP </w:t>
            </w:r>
          </w:p>
          <w:p w14:paraId="015C48E2" w14:textId="77777777" w:rsidR="009C00D3" w:rsidRPr="00324FAC" w:rsidRDefault="009C00D3" w:rsidP="009C00D3">
            <w:pPr>
              <w:spacing w:afterLines="120" w:after="288"/>
              <w:rPr>
                <w:rFonts w:cs="Arial"/>
                <w:b/>
                <w:bCs/>
              </w:rPr>
            </w:pPr>
            <w:r w:rsidRPr="00324FAC">
              <w:rPr>
                <w:rFonts w:cs="Arial"/>
                <w:sz w:val="16"/>
                <w:szCs w:val="16"/>
              </w:rPr>
              <w:t>ILP0000083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49" w:type="dxa"/>
            <w:tcBorders>
              <w:top w:val="none" w:sz="0" w:space="0" w:color="auto"/>
              <w:left w:val="single" w:sz="4" w:space="0" w:color="9CC2E5" w:themeColor="accent1" w:themeTint="99"/>
              <w:bottom w:val="none" w:sz="0" w:space="0" w:color="auto"/>
              <w:right w:val="none" w:sz="0" w:space="0" w:color="auto"/>
            </w:tcBorders>
          </w:tcPr>
          <w:p w14:paraId="4C64BD79" w14:textId="77777777" w:rsidR="009C00D3" w:rsidRPr="00324FAC" w:rsidRDefault="009C00D3" w:rsidP="009C00D3">
            <w:pPr>
              <w:spacing w:afterLines="120" w:after="288"/>
              <w:rPr>
                <w:rFonts w:cs="Arial"/>
              </w:rPr>
            </w:pPr>
            <w:r w:rsidRPr="00324FAC">
              <w:rPr>
                <w:rFonts w:cs="Arial"/>
              </w:rPr>
              <w:t>18/02/11</w:t>
            </w:r>
          </w:p>
        </w:tc>
      </w:tr>
      <w:tr w:rsidR="009C00D3" w:rsidRPr="00324FAC" w14:paraId="36F39114" w14:textId="77777777" w:rsidTr="009C00D3">
        <w:trPr>
          <w:cantSplit/>
          <w:hidden/>
        </w:trPr>
        <w:tc>
          <w:tcPr>
            <w:cnfStyle w:val="000010000000" w:firstRow="0" w:lastRow="0" w:firstColumn="0" w:lastColumn="0" w:oddVBand="1" w:evenVBand="0" w:oddHBand="0" w:evenHBand="0" w:firstRowFirstColumn="0" w:firstRowLastColumn="0" w:lastRowFirstColumn="0" w:lastRowLastColumn="0"/>
            <w:tcW w:w="720" w:type="dxa"/>
            <w:tcBorders>
              <w:left w:val="none" w:sz="0" w:space="0" w:color="auto"/>
              <w:right w:val="none" w:sz="0" w:space="0" w:color="auto"/>
            </w:tcBorders>
          </w:tcPr>
          <w:p w14:paraId="6DA613DA" w14:textId="77777777" w:rsidR="009C00D3" w:rsidRPr="00324FAC" w:rsidRDefault="009C00D3" w:rsidP="009C00D3">
            <w:pPr>
              <w:tabs>
                <w:tab w:val="left" w:pos="100"/>
              </w:tabs>
              <w:spacing w:afterLines="120" w:after="288"/>
              <w:ind w:left="36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left w:val="none" w:sz="0" w:space="0" w:color="auto"/>
              <w:right w:val="single" w:sz="4" w:space="0" w:color="9CC2E5" w:themeColor="accent1" w:themeTint="99"/>
            </w:tcBorders>
          </w:tcPr>
          <w:p w14:paraId="17549240" w14:textId="77777777" w:rsidR="009C00D3" w:rsidRPr="00324FAC" w:rsidRDefault="009C00D3" w:rsidP="009C00D3">
            <w:pPr>
              <w:spacing w:afterLines="120" w:after="288"/>
              <w:rPr>
                <w:rFonts w:cs="Arial"/>
              </w:rPr>
            </w:pPr>
            <w:r w:rsidRPr="00324FAC">
              <w:rPr>
                <w:rFonts w:cs="Arial"/>
              </w:rPr>
              <w:t xml:space="preserve">Cleantech Australia Fund, LP </w:t>
            </w:r>
          </w:p>
          <w:p w14:paraId="227B6510" w14:textId="77777777" w:rsidR="009C00D3" w:rsidRPr="00324FAC" w:rsidRDefault="009C00D3" w:rsidP="009C00D3">
            <w:pPr>
              <w:spacing w:afterLines="120" w:after="288"/>
              <w:rPr>
                <w:rFonts w:cs="Arial"/>
                <w:sz w:val="16"/>
                <w:szCs w:val="16"/>
              </w:rPr>
            </w:pPr>
            <w:r w:rsidRPr="00324FAC">
              <w:rPr>
                <w:rFonts w:cs="Arial"/>
                <w:sz w:val="16"/>
                <w:szCs w:val="16"/>
              </w:rPr>
              <w:t>L0000146S, an incorporated limited partnership registered in VIC</w:t>
            </w:r>
          </w:p>
        </w:tc>
        <w:tc>
          <w:tcPr>
            <w:cnfStyle w:val="000010000000" w:firstRow="0" w:lastRow="0" w:firstColumn="0" w:lastColumn="0" w:oddVBand="1" w:evenVBand="0" w:oddHBand="0" w:evenHBand="0" w:firstRowFirstColumn="0" w:firstRowLastColumn="0" w:lastRowFirstColumn="0" w:lastRowLastColumn="0"/>
            <w:tcW w:w="1749" w:type="dxa"/>
            <w:tcBorders>
              <w:left w:val="single" w:sz="4" w:space="0" w:color="9CC2E5" w:themeColor="accent1" w:themeTint="99"/>
              <w:right w:val="none" w:sz="0" w:space="0" w:color="auto"/>
            </w:tcBorders>
          </w:tcPr>
          <w:p w14:paraId="72E0D90C" w14:textId="77777777" w:rsidR="009C00D3" w:rsidRPr="00324FAC" w:rsidRDefault="009C00D3" w:rsidP="009C00D3">
            <w:pPr>
              <w:spacing w:afterLines="120" w:after="288"/>
              <w:rPr>
                <w:rFonts w:cs="Arial"/>
              </w:rPr>
            </w:pPr>
            <w:r w:rsidRPr="00324FAC">
              <w:rPr>
                <w:rFonts w:cs="Arial"/>
              </w:rPr>
              <w:t>31/08/07</w:t>
            </w:r>
          </w:p>
        </w:tc>
      </w:tr>
      <w:tr w:rsidR="009C00D3" w:rsidRPr="00324FAC" w14:paraId="56307F24" w14:textId="77777777" w:rsidTr="009C00D3">
        <w:trPr>
          <w:cnfStyle w:val="000000100000" w:firstRow="0" w:lastRow="0" w:firstColumn="0" w:lastColumn="0" w:oddVBand="0" w:evenVBand="0" w:oddHBand="1" w:evenHBand="0" w:firstRowFirstColumn="0" w:firstRowLastColumn="0" w:lastRowFirstColumn="0" w:lastRowLastColumn="0"/>
          <w:cantSplit/>
          <w:hidden/>
        </w:trPr>
        <w:tc>
          <w:tcPr>
            <w:cnfStyle w:val="000010000000" w:firstRow="0" w:lastRow="0" w:firstColumn="0" w:lastColumn="0" w:oddVBand="1" w:evenVBand="0" w:oddHBand="0" w:evenHBand="0" w:firstRowFirstColumn="0" w:firstRowLastColumn="0" w:lastRowFirstColumn="0" w:lastRowLastColumn="0"/>
            <w:tcW w:w="720" w:type="dxa"/>
            <w:tcBorders>
              <w:top w:val="none" w:sz="0" w:space="0" w:color="auto"/>
              <w:left w:val="none" w:sz="0" w:space="0" w:color="auto"/>
              <w:bottom w:val="none" w:sz="0" w:space="0" w:color="auto"/>
              <w:right w:val="none" w:sz="0" w:space="0" w:color="auto"/>
            </w:tcBorders>
          </w:tcPr>
          <w:p w14:paraId="39117F83" w14:textId="77777777" w:rsidR="009C00D3" w:rsidRPr="00324FAC" w:rsidRDefault="009C00D3" w:rsidP="009C00D3">
            <w:pPr>
              <w:tabs>
                <w:tab w:val="left" w:pos="100"/>
              </w:tabs>
              <w:spacing w:afterLines="120" w:after="288"/>
              <w:ind w:left="36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top w:val="none" w:sz="0" w:space="0" w:color="auto"/>
              <w:left w:val="none" w:sz="0" w:space="0" w:color="auto"/>
              <w:bottom w:val="none" w:sz="0" w:space="0" w:color="auto"/>
              <w:right w:val="single" w:sz="4" w:space="0" w:color="9CC2E5" w:themeColor="accent1" w:themeTint="99"/>
            </w:tcBorders>
          </w:tcPr>
          <w:p w14:paraId="6F5596DC" w14:textId="77777777" w:rsidR="009C00D3" w:rsidRPr="00324FAC" w:rsidRDefault="009C00D3" w:rsidP="009C00D3">
            <w:pPr>
              <w:spacing w:afterLines="120" w:after="288"/>
              <w:rPr>
                <w:rFonts w:cs="Arial"/>
              </w:rPr>
            </w:pPr>
            <w:r w:rsidRPr="00324FAC">
              <w:rPr>
                <w:rFonts w:cs="Arial"/>
              </w:rPr>
              <w:t xml:space="preserve">Corporate Opportunity Fund 2A, LP </w:t>
            </w:r>
          </w:p>
          <w:p w14:paraId="418960B2" w14:textId="77777777" w:rsidR="009C00D3" w:rsidRPr="00324FAC" w:rsidRDefault="009C00D3" w:rsidP="009C00D3">
            <w:pPr>
              <w:spacing w:afterLines="120" w:after="288"/>
              <w:rPr>
                <w:rFonts w:cs="Arial"/>
                <w:sz w:val="20"/>
                <w:szCs w:val="20"/>
              </w:rPr>
            </w:pPr>
            <w:r w:rsidRPr="00324FAC">
              <w:rPr>
                <w:rFonts w:cs="Arial"/>
                <w:sz w:val="16"/>
                <w:szCs w:val="16"/>
              </w:rPr>
              <w:t>ILP0000094,</w:t>
            </w:r>
            <w:r w:rsidRPr="00324FAC">
              <w:rPr>
                <w:rFonts w:cs="Arial"/>
              </w:rPr>
              <w:t xml:space="preserve"> </w:t>
            </w:r>
            <w:r w:rsidRPr="00324FAC">
              <w:rPr>
                <w:rFonts w:cs="Arial"/>
                <w:sz w:val="16"/>
                <w:szCs w:val="16"/>
              </w:rPr>
              <w:t>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49" w:type="dxa"/>
            <w:tcBorders>
              <w:top w:val="none" w:sz="0" w:space="0" w:color="auto"/>
              <w:left w:val="single" w:sz="4" w:space="0" w:color="9CC2E5" w:themeColor="accent1" w:themeTint="99"/>
              <w:bottom w:val="none" w:sz="0" w:space="0" w:color="auto"/>
              <w:right w:val="none" w:sz="0" w:space="0" w:color="auto"/>
            </w:tcBorders>
          </w:tcPr>
          <w:p w14:paraId="4E4F605C" w14:textId="77777777" w:rsidR="009C00D3" w:rsidRPr="00324FAC" w:rsidRDefault="009C00D3" w:rsidP="009C00D3">
            <w:pPr>
              <w:spacing w:afterLines="120" w:after="288"/>
              <w:rPr>
                <w:rFonts w:cs="Arial"/>
              </w:rPr>
            </w:pPr>
            <w:r w:rsidRPr="00324FAC">
              <w:rPr>
                <w:rFonts w:cs="Arial"/>
              </w:rPr>
              <w:t>25/08/11</w:t>
            </w:r>
          </w:p>
        </w:tc>
      </w:tr>
      <w:tr w:rsidR="009C00D3" w:rsidRPr="00324FAC" w14:paraId="753C4E2D" w14:textId="77777777" w:rsidTr="009C00D3">
        <w:trPr>
          <w:cantSplit/>
          <w:hidden/>
        </w:trPr>
        <w:tc>
          <w:tcPr>
            <w:cnfStyle w:val="000010000000" w:firstRow="0" w:lastRow="0" w:firstColumn="0" w:lastColumn="0" w:oddVBand="1" w:evenVBand="0" w:oddHBand="0" w:evenHBand="0" w:firstRowFirstColumn="0" w:firstRowLastColumn="0" w:lastRowFirstColumn="0" w:lastRowLastColumn="0"/>
            <w:tcW w:w="720" w:type="dxa"/>
            <w:tcBorders>
              <w:left w:val="none" w:sz="0" w:space="0" w:color="auto"/>
              <w:right w:val="none" w:sz="0" w:space="0" w:color="auto"/>
            </w:tcBorders>
          </w:tcPr>
          <w:p w14:paraId="1D8A5A21" w14:textId="77777777" w:rsidR="009C00D3" w:rsidRPr="00324FAC" w:rsidRDefault="009C00D3" w:rsidP="009C00D3">
            <w:pPr>
              <w:tabs>
                <w:tab w:val="left" w:pos="100"/>
              </w:tabs>
              <w:spacing w:afterLines="120" w:after="288"/>
              <w:ind w:left="36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left w:val="none" w:sz="0" w:space="0" w:color="auto"/>
              <w:right w:val="single" w:sz="4" w:space="0" w:color="9CC2E5" w:themeColor="accent1" w:themeTint="99"/>
            </w:tcBorders>
          </w:tcPr>
          <w:p w14:paraId="5FB0537E" w14:textId="77777777" w:rsidR="009C00D3" w:rsidRPr="00324FAC" w:rsidRDefault="009C00D3" w:rsidP="009C00D3">
            <w:pPr>
              <w:spacing w:afterLines="120" w:after="288"/>
              <w:rPr>
                <w:rFonts w:cs="Arial"/>
              </w:rPr>
            </w:pPr>
            <w:r w:rsidRPr="00324FAC">
              <w:rPr>
                <w:rFonts w:cs="Arial"/>
              </w:rPr>
              <w:t>Crescent Capital Partnership III, LP</w:t>
            </w:r>
          </w:p>
          <w:p w14:paraId="0A7FE8C3" w14:textId="77777777" w:rsidR="009C00D3" w:rsidRPr="00324FAC" w:rsidRDefault="009C00D3" w:rsidP="009C00D3">
            <w:pPr>
              <w:spacing w:afterLines="120" w:after="288"/>
              <w:rPr>
                <w:rFonts w:cs="Arial"/>
                <w:sz w:val="16"/>
                <w:szCs w:val="16"/>
              </w:rPr>
            </w:pPr>
            <w:r w:rsidRPr="00324FAC">
              <w:rPr>
                <w:rFonts w:cs="Arial"/>
                <w:sz w:val="16"/>
                <w:szCs w:val="16"/>
              </w:rPr>
              <w:t>ILP0000023,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49" w:type="dxa"/>
            <w:tcBorders>
              <w:left w:val="single" w:sz="4" w:space="0" w:color="9CC2E5" w:themeColor="accent1" w:themeTint="99"/>
              <w:right w:val="none" w:sz="0" w:space="0" w:color="auto"/>
            </w:tcBorders>
          </w:tcPr>
          <w:p w14:paraId="6811281A" w14:textId="77777777" w:rsidR="009C00D3" w:rsidRPr="00324FAC" w:rsidRDefault="009C00D3" w:rsidP="009C00D3">
            <w:pPr>
              <w:spacing w:afterLines="120" w:after="288"/>
              <w:rPr>
                <w:rFonts w:cs="Arial"/>
              </w:rPr>
            </w:pPr>
            <w:r w:rsidRPr="00324FAC">
              <w:rPr>
                <w:rFonts w:cs="Arial"/>
              </w:rPr>
              <w:t>25/10/06</w:t>
            </w:r>
          </w:p>
        </w:tc>
      </w:tr>
      <w:tr w:rsidR="009C00D3" w:rsidRPr="00324FAC" w14:paraId="327A3B63" w14:textId="77777777" w:rsidTr="009C00D3">
        <w:trPr>
          <w:cnfStyle w:val="000000100000" w:firstRow="0" w:lastRow="0" w:firstColumn="0" w:lastColumn="0" w:oddVBand="0" w:evenVBand="0" w:oddHBand="1" w:evenHBand="0" w:firstRowFirstColumn="0" w:firstRowLastColumn="0" w:lastRowFirstColumn="0" w:lastRowLastColumn="0"/>
          <w:cantSplit/>
          <w:hidden/>
        </w:trPr>
        <w:tc>
          <w:tcPr>
            <w:cnfStyle w:val="000010000000" w:firstRow="0" w:lastRow="0" w:firstColumn="0" w:lastColumn="0" w:oddVBand="1" w:evenVBand="0" w:oddHBand="0" w:evenHBand="0" w:firstRowFirstColumn="0" w:firstRowLastColumn="0" w:lastRowFirstColumn="0" w:lastRowLastColumn="0"/>
            <w:tcW w:w="720" w:type="dxa"/>
            <w:tcBorders>
              <w:top w:val="none" w:sz="0" w:space="0" w:color="auto"/>
              <w:left w:val="none" w:sz="0" w:space="0" w:color="auto"/>
              <w:bottom w:val="none" w:sz="0" w:space="0" w:color="auto"/>
              <w:right w:val="none" w:sz="0" w:space="0" w:color="auto"/>
            </w:tcBorders>
          </w:tcPr>
          <w:p w14:paraId="2590014C" w14:textId="77777777" w:rsidR="009C00D3" w:rsidRPr="00324FAC" w:rsidRDefault="009C00D3" w:rsidP="009C00D3">
            <w:pPr>
              <w:tabs>
                <w:tab w:val="left" w:pos="100"/>
              </w:tabs>
              <w:spacing w:afterLines="120" w:after="288"/>
              <w:ind w:left="36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top w:val="none" w:sz="0" w:space="0" w:color="auto"/>
              <w:left w:val="none" w:sz="0" w:space="0" w:color="auto"/>
              <w:bottom w:val="none" w:sz="0" w:space="0" w:color="auto"/>
              <w:right w:val="single" w:sz="4" w:space="0" w:color="9CC2E5" w:themeColor="accent1" w:themeTint="99"/>
            </w:tcBorders>
          </w:tcPr>
          <w:p w14:paraId="208E7849" w14:textId="77777777" w:rsidR="009C00D3" w:rsidRPr="00324FAC" w:rsidRDefault="009C00D3" w:rsidP="009C00D3">
            <w:pPr>
              <w:spacing w:afterLines="120" w:after="288"/>
              <w:rPr>
                <w:rFonts w:cs="Arial"/>
                <w:sz w:val="16"/>
                <w:szCs w:val="16"/>
              </w:rPr>
            </w:pPr>
            <w:r w:rsidRPr="00324FAC">
              <w:rPr>
                <w:rFonts w:cs="Arial"/>
              </w:rPr>
              <w:t xml:space="preserve">Crescent Capital Partners IV, LP </w:t>
            </w:r>
          </w:p>
          <w:p w14:paraId="14A93A6D" w14:textId="77777777" w:rsidR="009C00D3" w:rsidRPr="00324FAC" w:rsidRDefault="009C00D3" w:rsidP="009C00D3">
            <w:pPr>
              <w:spacing w:afterLines="120" w:after="288"/>
              <w:rPr>
                <w:rFonts w:cs="Arial"/>
                <w:b/>
              </w:rPr>
            </w:pPr>
            <w:r w:rsidRPr="00324FAC">
              <w:rPr>
                <w:rFonts w:cs="Arial"/>
                <w:bCs/>
                <w:sz w:val="16"/>
                <w:szCs w:val="16"/>
              </w:rPr>
              <w:t>ILP0000069</w:t>
            </w:r>
            <w:r w:rsidRPr="00324FAC">
              <w:rPr>
                <w:rFonts w:cs="Arial"/>
                <w:sz w:val="16"/>
                <w:szCs w:val="16"/>
              </w:rPr>
              <w:t>,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49" w:type="dxa"/>
            <w:tcBorders>
              <w:top w:val="none" w:sz="0" w:space="0" w:color="auto"/>
              <w:left w:val="single" w:sz="4" w:space="0" w:color="9CC2E5" w:themeColor="accent1" w:themeTint="99"/>
              <w:bottom w:val="none" w:sz="0" w:space="0" w:color="auto"/>
              <w:right w:val="none" w:sz="0" w:space="0" w:color="auto"/>
            </w:tcBorders>
          </w:tcPr>
          <w:p w14:paraId="3B331A06" w14:textId="77777777" w:rsidR="009C00D3" w:rsidRPr="00324FAC" w:rsidRDefault="009C00D3" w:rsidP="009C00D3">
            <w:pPr>
              <w:spacing w:afterLines="120" w:after="288"/>
              <w:rPr>
                <w:rFonts w:cs="Arial"/>
              </w:rPr>
            </w:pPr>
            <w:r w:rsidRPr="00324FAC">
              <w:rPr>
                <w:rFonts w:cs="Arial"/>
              </w:rPr>
              <w:t>15/06/10</w:t>
            </w:r>
          </w:p>
        </w:tc>
      </w:tr>
      <w:tr w:rsidR="009C00D3" w:rsidRPr="00324FAC" w14:paraId="738F7ACE" w14:textId="77777777" w:rsidTr="009C00D3">
        <w:trPr>
          <w:cantSplit/>
          <w:hidden/>
        </w:trPr>
        <w:tc>
          <w:tcPr>
            <w:cnfStyle w:val="000010000000" w:firstRow="0" w:lastRow="0" w:firstColumn="0" w:lastColumn="0" w:oddVBand="1" w:evenVBand="0" w:oddHBand="0" w:evenHBand="0" w:firstRowFirstColumn="0" w:firstRowLastColumn="0" w:lastRowFirstColumn="0" w:lastRowLastColumn="0"/>
            <w:tcW w:w="720" w:type="dxa"/>
            <w:tcBorders>
              <w:left w:val="none" w:sz="0" w:space="0" w:color="auto"/>
              <w:right w:val="none" w:sz="0" w:space="0" w:color="auto"/>
            </w:tcBorders>
          </w:tcPr>
          <w:p w14:paraId="16450B53" w14:textId="77777777" w:rsidR="009C00D3" w:rsidRPr="00324FAC" w:rsidRDefault="009C00D3" w:rsidP="009C00D3">
            <w:pPr>
              <w:tabs>
                <w:tab w:val="left" w:pos="100"/>
              </w:tabs>
              <w:spacing w:afterLines="120" w:after="288"/>
              <w:ind w:left="36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left w:val="none" w:sz="0" w:space="0" w:color="auto"/>
              <w:right w:val="single" w:sz="4" w:space="0" w:color="9CC2E5" w:themeColor="accent1" w:themeTint="99"/>
            </w:tcBorders>
          </w:tcPr>
          <w:p w14:paraId="71D03821" w14:textId="77777777" w:rsidR="009C00D3" w:rsidRPr="00324FAC" w:rsidRDefault="009C00D3" w:rsidP="009C00D3">
            <w:pPr>
              <w:spacing w:afterLines="120" w:after="288"/>
              <w:rPr>
                <w:rFonts w:cs="Arial"/>
                <w:sz w:val="16"/>
                <w:szCs w:val="16"/>
              </w:rPr>
            </w:pPr>
            <w:r w:rsidRPr="00324FAC">
              <w:rPr>
                <w:rFonts w:cs="Arial"/>
              </w:rPr>
              <w:t xml:space="preserve">Crescent Capital Partners V, LP </w:t>
            </w:r>
          </w:p>
          <w:p w14:paraId="5C06470B" w14:textId="77777777" w:rsidR="009C00D3" w:rsidRPr="00324FAC" w:rsidRDefault="009C00D3" w:rsidP="009C00D3">
            <w:pPr>
              <w:spacing w:afterLines="120" w:after="288"/>
              <w:rPr>
                <w:rFonts w:cs="Arial"/>
              </w:rPr>
            </w:pPr>
            <w:r w:rsidRPr="00324FAC">
              <w:rPr>
                <w:rFonts w:cs="Arial"/>
                <w:bCs/>
                <w:sz w:val="16"/>
                <w:szCs w:val="16"/>
              </w:rPr>
              <w:t>ILP0000135</w:t>
            </w:r>
            <w:r w:rsidRPr="00324FAC">
              <w:rPr>
                <w:rFonts w:cs="Arial"/>
                <w:sz w:val="16"/>
                <w:szCs w:val="16"/>
              </w:rPr>
              <w:t>,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49" w:type="dxa"/>
            <w:tcBorders>
              <w:left w:val="single" w:sz="4" w:space="0" w:color="9CC2E5" w:themeColor="accent1" w:themeTint="99"/>
              <w:right w:val="none" w:sz="0" w:space="0" w:color="auto"/>
            </w:tcBorders>
          </w:tcPr>
          <w:p w14:paraId="77E050FA" w14:textId="77777777" w:rsidR="009C00D3" w:rsidRPr="00324FAC" w:rsidRDefault="009C00D3" w:rsidP="009C00D3">
            <w:pPr>
              <w:spacing w:afterLines="120" w:after="288"/>
              <w:rPr>
                <w:rFonts w:cs="Arial"/>
              </w:rPr>
            </w:pPr>
            <w:r w:rsidRPr="00324FAC">
              <w:rPr>
                <w:rFonts w:cs="Arial"/>
              </w:rPr>
              <w:t>18/08/14</w:t>
            </w:r>
          </w:p>
        </w:tc>
      </w:tr>
      <w:tr w:rsidR="009C00D3" w:rsidRPr="00324FAC" w14:paraId="76A81402" w14:textId="77777777" w:rsidTr="009C00D3">
        <w:trPr>
          <w:cnfStyle w:val="000000100000" w:firstRow="0" w:lastRow="0" w:firstColumn="0" w:lastColumn="0" w:oddVBand="0" w:evenVBand="0" w:oddHBand="1" w:evenHBand="0" w:firstRowFirstColumn="0" w:firstRowLastColumn="0" w:lastRowFirstColumn="0" w:lastRowLastColumn="0"/>
          <w:cantSplit/>
          <w:hidden/>
        </w:trPr>
        <w:tc>
          <w:tcPr>
            <w:cnfStyle w:val="000010000000" w:firstRow="0" w:lastRow="0" w:firstColumn="0" w:lastColumn="0" w:oddVBand="1" w:evenVBand="0" w:oddHBand="0" w:evenHBand="0" w:firstRowFirstColumn="0" w:firstRowLastColumn="0" w:lastRowFirstColumn="0" w:lastRowLastColumn="0"/>
            <w:tcW w:w="720" w:type="dxa"/>
            <w:tcBorders>
              <w:top w:val="none" w:sz="0" w:space="0" w:color="auto"/>
              <w:left w:val="none" w:sz="0" w:space="0" w:color="auto"/>
              <w:bottom w:val="none" w:sz="0" w:space="0" w:color="auto"/>
              <w:right w:val="none" w:sz="0" w:space="0" w:color="auto"/>
            </w:tcBorders>
          </w:tcPr>
          <w:p w14:paraId="626737EE" w14:textId="77777777" w:rsidR="009C00D3" w:rsidRPr="00324FAC" w:rsidRDefault="009C00D3" w:rsidP="009C00D3">
            <w:pPr>
              <w:tabs>
                <w:tab w:val="left" w:pos="100"/>
              </w:tabs>
              <w:spacing w:afterLines="120" w:after="288"/>
              <w:ind w:left="36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top w:val="none" w:sz="0" w:space="0" w:color="auto"/>
              <w:left w:val="none" w:sz="0" w:space="0" w:color="auto"/>
              <w:bottom w:val="none" w:sz="0" w:space="0" w:color="auto"/>
              <w:right w:val="single" w:sz="4" w:space="0" w:color="9CC2E5" w:themeColor="accent1" w:themeTint="99"/>
            </w:tcBorders>
          </w:tcPr>
          <w:p w14:paraId="2CD9927C" w14:textId="77777777" w:rsidR="009C00D3" w:rsidRPr="00324FAC" w:rsidRDefault="009C00D3" w:rsidP="009C00D3">
            <w:pPr>
              <w:spacing w:afterLines="120" w:after="288"/>
              <w:rPr>
                <w:rFonts w:cs="Arial"/>
              </w:rPr>
            </w:pPr>
            <w:r w:rsidRPr="00324FAC">
              <w:rPr>
                <w:rFonts w:cs="Arial"/>
              </w:rPr>
              <w:t>Equity Partners Fund No. 3, LP</w:t>
            </w:r>
          </w:p>
          <w:p w14:paraId="31D55D8A" w14:textId="77777777" w:rsidR="009C00D3" w:rsidRPr="00324FAC" w:rsidRDefault="009C00D3" w:rsidP="009C00D3">
            <w:pPr>
              <w:spacing w:afterLines="120" w:after="288"/>
              <w:rPr>
                <w:rFonts w:cs="Arial"/>
                <w:sz w:val="16"/>
                <w:szCs w:val="16"/>
              </w:rPr>
            </w:pPr>
            <w:r w:rsidRPr="00324FAC">
              <w:rPr>
                <w:rFonts w:cs="Arial"/>
                <w:sz w:val="16"/>
                <w:szCs w:val="16"/>
              </w:rPr>
              <w:t>ILP0000018,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49" w:type="dxa"/>
            <w:tcBorders>
              <w:top w:val="none" w:sz="0" w:space="0" w:color="auto"/>
              <w:left w:val="single" w:sz="4" w:space="0" w:color="9CC2E5" w:themeColor="accent1" w:themeTint="99"/>
              <w:bottom w:val="none" w:sz="0" w:space="0" w:color="auto"/>
              <w:right w:val="none" w:sz="0" w:space="0" w:color="auto"/>
            </w:tcBorders>
          </w:tcPr>
          <w:p w14:paraId="61723D57" w14:textId="77777777" w:rsidR="009C00D3" w:rsidRPr="00324FAC" w:rsidRDefault="009C00D3" w:rsidP="009C00D3">
            <w:pPr>
              <w:spacing w:afterLines="120" w:after="288"/>
              <w:rPr>
                <w:rFonts w:cs="Arial"/>
              </w:rPr>
            </w:pPr>
            <w:r w:rsidRPr="00324FAC">
              <w:rPr>
                <w:rFonts w:cs="Arial"/>
              </w:rPr>
              <w:t>11/10/06</w:t>
            </w:r>
          </w:p>
        </w:tc>
      </w:tr>
      <w:tr w:rsidR="009C00D3" w:rsidRPr="00324FAC" w14:paraId="1B33E84D" w14:textId="77777777" w:rsidTr="009C00D3">
        <w:trPr>
          <w:cantSplit/>
          <w:hidden/>
        </w:trPr>
        <w:tc>
          <w:tcPr>
            <w:cnfStyle w:val="000010000000" w:firstRow="0" w:lastRow="0" w:firstColumn="0" w:lastColumn="0" w:oddVBand="1" w:evenVBand="0" w:oddHBand="0" w:evenHBand="0" w:firstRowFirstColumn="0" w:firstRowLastColumn="0" w:lastRowFirstColumn="0" w:lastRowLastColumn="0"/>
            <w:tcW w:w="720" w:type="dxa"/>
            <w:tcBorders>
              <w:left w:val="none" w:sz="0" w:space="0" w:color="auto"/>
              <w:right w:val="none" w:sz="0" w:space="0" w:color="auto"/>
            </w:tcBorders>
          </w:tcPr>
          <w:p w14:paraId="29149607" w14:textId="77777777" w:rsidR="009C00D3" w:rsidRPr="00324FAC" w:rsidRDefault="009C00D3" w:rsidP="009C00D3">
            <w:pPr>
              <w:tabs>
                <w:tab w:val="left" w:pos="100"/>
              </w:tabs>
              <w:spacing w:afterLines="120" w:after="288"/>
              <w:ind w:left="36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left w:val="none" w:sz="0" w:space="0" w:color="auto"/>
              <w:right w:val="single" w:sz="4" w:space="0" w:color="9CC2E5" w:themeColor="accent1" w:themeTint="99"/>
            </w:tcBorders>
          </w:tcPr>
          <w:p w14:paraId="15CC436B" w14:textId="77777777" w:rsidR="009C00D3" w:rsidRPr="00324FAC" w:rsidRDefault="009C00D3" w:rsidP="009C00D3">
            <w:pPr>
              <w:spacing w:afterLines="120" w:after="288"/>
              <w:rPr>
                <w:rFonts w:cs="Arial"/>
                <w:sz w:val="20"/>
              </w:rPr>
            </w:pPr>
            <w:r w:rsidRPr="00324FAC">
              <w:rPr>
                <w:rFonts w:cs="Arial"/>
              </w:rPr>
              <w:t>Fulcrum Capital Partners No.1, LP</w:t>
            </w:r>
          </w:p>
          <w:p w14:paraId="58430E2D" w14:textId="77777777" w:rsidR="009C00D3" w:rsidRPr="00324FAC" w:rsidRDefault="009C00D3" w:rsidP="009C00D3">
            <w:pPr>
              <w:spacing w:afterLines="120" w:after="288"/>
              <w:rPr>
                <w:rFonts w:cs="Arial"/>
                <w:sz w:val="16"/>
                <w:szCs w:val="16"/>
              </w:rPr>
            </w:pPr>
            <w:r w:rsidRPr="00324FAC">
              <w:rPr>
                <w:rFonts w:cs="Arial"/>
                <w:sz w:val="16"/>
                <w:szCs w:val="16"/>
              </w:rPr>
              <w:t>ILP0000026,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49" w:type="dxa"/>
            <w:tcBorders>
              <w:left w:val="single" w:sz="4" w:space="0" w:color="9CC2E5" w:themeColor="accent1" w:themeTint="99"/>
              <w:right w:val="none" w:sz="0" w:space="0" w:color="auto"/>
            </w:tcBorders>
          </w:tcPr>
          <w:p w14:paraId="1F83B7EE" w14:textId="77777777" w:rsidR="009C00D3" w:rsidRPr="00324FAC" w:rsidRDefault="009C00D3" w:rsidP="009C00D3">
            <w:pPr>
              <w:spacing w:afterLines="120" w:after="288"/>
              <w:rPr>
                <w:rFonts w:cs="Arial"/>
              </w:rPr>
            </w:pPr>
            <w:r w:rsidRPr="00324FAC">
              <w:rPr>
                <w:rFonts w:cs="Arial"/>
              </w:rPr>
              <w:t>14/02/07</w:t>
            </w:r>
          </w:p>
        </w:tc>
      </w:tr>
      <w:tr w:rsidR="009C00D3" w:rsidRPr="00324FAC" w14:paraId="7CAF9F02" w14:textId="77777777" w:rsidTr="009C00D3">
        <w:trPr>
          <w:cnfStyle w:val="000000100000" w:firstRow="0" w:lastRow="0" w:firstColumn="0" w:lastColumn="0" w:oddVBand="0" w:evenVBand="0" w:oddHBand="1" w:evenHBand="0" w:firstRowFirstColumn="0" w:firstRowLastColumn="0" w:lastRowFirstColumn="0" w:lastRowLastColumn="0"/>
          <w:cantSplit/>
          <w:hidden/>
        </w:trPr>
        <w:tc>
          <w:tcPr>
            <w:cnfStyle w:val="000010000000" w:firstRow="0" w:lastRow="0" w:firstColumn="0" w:lastColumn="0" w:oddVBand="1" w:evenVBand="0" w:oddHBand="0" w:evenHBand="0" w:firstRowFirstColumn="0" w:firstRowLastColumn="0" w:lastRowFirstColumn="0" w:lastRowLastColumn="0"/>
            <w:tcW w:w="720" w:type="dxa"/>
            <w:tcBorders>
              <w:top w:val="none" w:sz="0" w:space="0" w:color="auto"/>
              <w:left w:val="none" w:sz="0" w:space="0" w:color="auto"/>
              <w:bottom w:val="none" w:sz="0" w:space="0" w:color="auto"/>
              <w:right w:val="none" w:sz="0" w:space="0" w:color="auto"/>
            </w:tcBorders>
          </w:tcPr>
          <w:p w14:paraId="31638659" w14:textId="77777777" w:rsidR="009C00D3" w:rsidRPr="00324FAC" w:rsidRDefault="009C00D3" w:rsidP="009C00D3">
            <w:pPr>
              <w:tabs>
                <w:tab w:val="left" w:pos="100"/>
              </w:tabs>
              <w:spacing w:afterLines="120" w:after="288"/>
              <w:ind w:left="36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top w:val="none" w:sz="0" w:space="0" w:color="auto"/>
              <w:left w:val="none" w:sz="0" w:space="0" w:color="auto"/>
              <w:bottom w:val="none" w:sz="0" w:space="0" w:color="auto"/>
              <w:right w:val="single" w:sz="4" w:space="0" w:color="9CC2E5" w:themeColor="accent1" w:themeTint="99"/>
            </w:tcBorders>
          </w:tcPr>
          <w:p w14:paraId="5225DCE6" w14:textId="77777777" w:rsidR="009C00D3" w:rsidRPr="00324FAC" w:rsidRDefault="009C00D3" w:rsidP="009C00D3">
            <w:pPr>
              <w:spacing w:afterLines="120" w:after="288"/>
              <w:rPr>
                <w:rFonts w:cs="Arial"/>
                <w:sz w:val="20"/>
              </w:rPr>
            </w:pPr>
            <w:r w:rsidRPr="00324FAC">
              <w:rPr>
                <w:rFonts w:cs="Arial"/>
              </w:rPr>
              <w:t>Growth Fund VCLP GF 3, LP</w:t>
            </w:r>
          </w:p>
          <w:p w14:paraId="119831DC" w14:textId="77777777" w:rsidR="009C00D3" w:rsidRPr="00324FAC" w:rsidRDefault="009C00D3" w:rsidP="009C00D3">
            <w:pPr>
              <w:spacing w:afterLines="120" w:after="288"/>
              <w:rPr>
                <w:rFonts w:cs="Arial"/>
              </w:rPr>
            </w:pPr>
            <w:r w:rsidRPr="00324FAC">
              <w:rPr>
                <w:rFonts w:cs="Arial"/>
                <w:sz w:val="16"/>
                <w:szCs w:val="16"/>
              </w:rPr>
              <w:t>L0000435C, an incorporated limited partnership registered in VIC</w:t>
            </w:r>
          </w:p>
        </w:tc>
        <w:tc>
          <w:tcPr>
            <w:cnfStyle w:val="000010000000" w:firstRow="0" w:lastRow="0" w:firstColumn="0" w:lastColumn="0" w:oddVBand="1" w:evenVBand="0" w:oddHBand="0" w:evenHBand="0" w:firstRowFirstColumn="0" w:firstRowLastColumn="0" w:lastRowFirstColumn="0" w:lastRowLastColumn="0"/>
            <w:tcW w:w="1749" w:type="dxa"/>
            <w:tcBorders>
              <w:top w:val="none" w:sz="0" w:space="0" w:color="auto"/>
              <w:left w:val="single" w:sz="4" w:space="0" w:color="9CC2E5" w:themeColor="accent1" w:themeTint="99"/>
              <w:bottom w:val="none" w:sz="0" w:space="0" w:color="auto"/>
              <w:right w:val="none" w:sz="0" w:space="0" w:color="auto"/>
            </w:tcBorders>
          </w:tcPr>
          <w:p w14:paraId="16BD7148" w14:textId="77777777" w:rsidR="009C00D3" w:rsidRPr="00324FAC" w:rsidRDefault="009C00D3" w:rsidP="009C00D3">
            <w:pPr>
              <w:spacing w:afterLines="120" w:after="288"/>
              <w:rPr>
                <w:rFonts w:cs="Arial"/>
              </w:rPr>
            </w:pPr>
            <w:r w:rsidRPr="00324FAC">
              <w:rPr>
                <w:rFonts w:cs="Arial"/>
              </w:rPr>
              <w:t>09/02/16</w:t>
            </w:r>
          </w:p>
        </w:tc>
      </w:tr>
      <w:tr w:rsidR="009C00D3" w:rsidRPr="00324FAC" w14:paraId="735065D4" w14:textId="77777777" w:rsidTr="009C00D3">
        <w:trPr>
          <w:cantSplit/>
          <w:hidden/>
        </w:trPr>
        <w:tc>
          <w:tcPr>
            <w:cnfStyle w:val="000010000000" w:firstRow="0" w:lastRow="0" w:firstColumn="0" w:lastColumn="0" w:oddVBand="1" w:evenVBand="0" w:oddHBand="0" w:evenHBand="0" w:firstRowFirstColumn="0" w:firstRowLastColumn="0" w:lastRowFirstColumn="0" w:lastRowLastColumn="0"/>
            <w:tcW w:w="720" w:type="dxa"/>
            <w:tcBorders>
              <w:left w:val="none" w:sz="0" w:space="0" w:color="auto"/>
              <w:right w:val="none" w:sz="0" w:space="0" w:color="auto"/>
            </w:tcBorders>
          </w:tcPr>
          <w:p w14:paraId="78741758" w14:textId="77777777" w:rsidR="009C00D3" w:rsidRPr="00324FAC" w:rsidRDefault="009C00D3" w:rsidP="009C00D3">
            <w:pPr>
              <w:tabs>
                <w:tab w:val="left" w:pos="100"/>
              </w:tabs>
              <w:spacing w:afterLines="120" w:after="288"/>
              <w:ind w:left="36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left w:val="none" w:sz="0" w:space="0" w:color="auto"/>
              <w:right w:val="single" w:sz="4" w:space="0" w:color="9CC2E5" w:themeColor="accent1" w:themeTint="99"/>
            </w:tcBorders>
          </w:tcPr>
          <w:p w14:paraId="18B0827B" w14:textId="77777777" w:rsidR="009C00D3" w:rsidRPr="00324FAC" w:rsidRDefault="009C00D3" w:rsidP="009C00D3">
            <w:pPr>
              <w:spacing w:afterLines="120" w:after="288"/>
              <w:rPr>
                <w:rFonts w:cs="Arial"/>
              </w:rPr>
            </w:pPr>
            <w:r w:rsidRPr="00324FAC">
              <w:rPr>
                <w:rFonts w:cs="Arial"/>
              </w:rPr>
              <w:t>Harbert Australian Private Equity Fund I, LP</w:t>
            </w:r>
          </w:p>
          <w:p w14:paraId="468A77BC" w14:textId="77777777" w:rsidR="009C00D3" w:rsidRPr="00324FAC" w:rsidRDefault="009C00D3" w:rsidP="009C00D3">
            <w:pPr>
              <w:spacing w:afterLines="120" w:after="288"/>
              <w:rPr>
                <w:rFonts w:cs="Arial"/>
                <w:sz w:val="16"/>
                <w:szCs w:val="16"/>
              </w:rPr>
            </w:pPr>
            <w:r w:rsidRPr="00324FAC">
              <w:rPr>
                <w:rFonts w:cs="Arial"/>
                <w:sz w:val="16"/>
                <w:szCs w:val="16"/>
              </w:rPr>
              <w:t>090053575, is a limited partnership registered with the State of Delaware</w:t>
            </w:r>
          </w:p>
        </w:tc>
        <w:tc>
          <w:tcPr>
            <w:cnfStyle w:val="000010000000" w:firstRow="0" w:lastRow="0" w:firstColumn="0" w:lastColumn="0" w:oddVBand="1" w:evenVBand="0" w:oddHBand="0" w:evenHBand="0" w:firstRowFirstColumn="0" w:firstRowLastColumn="0" w:lastRowFirstColumn="0" w:lastRowLastColumn="0"/>
            <w:tcW w:w="1749" w:type="dxa"/>
            <w:tcBorders>
              <w:left w:val="single" w:sz="4" w:space="0" w:color="9CC2E5" w:themeColor="accent1" w:themeTint="99"/>
              <w:right w:val="none" w:sz="0" w:space="0" w:color="auto"/>
            </w:tcBorders>
          </w:tcPr>
          <w:p w14:paraId="492032F9" w14:textId="77777777" w:rsidR="009C00D3" w:rsidRPr="00324FAC" w:rsidRDefault="009C00D3" w:rsidP="009C00D3">
            <w:pPr>
              <w:spacing w:afterLines="120" w:after="288"/>
              <w:rPr>
                <w:rFonts w:cs="Arial"/>
              </w:rPr>
            </w:pPr>
            <w:r w:rsidRPr="00324FAC">
              <w:rPr>
                <w:rFonts w:cs="Arial"/>
              </w:rPr>
              <w:t>23/02/09</w:t>
            </w:r>
          </w:p>
        </w:tc>
      </w:tr>
      <w:tr w:rsidR="009C00D3" w:rsidRPr="00324FAC" w14:paraId="5009615C" w14:textId="77777777" w:rsidTr="009C00D3">
        <w:trPr>
          <w:cnfStyle w:val="000000100000" w:firstRow="0" w:lastRow="0" w:firstColumn="0" w:lastColumn="0" w:oddVBand="0" w:evenVBand="0" w:oddHBand="1" w:evenHBand="0" w:firstRowFirstColumn="0" w:firstRowLastColumn="0" w:lastRowFirstColumn="0" w:lastRowLastColumn="0"/>
          <w:cantSplit/>
          <w:hidden/>
        </w:trPr>
        <w:tc>
          <w:tcPr>
            <w:cnfStyle w:val="000010000000" w:firstRow="0" w:lastRow="0" w:firstColumn="0" w:lastColumn="0" w:oddVBand="1" w:evenVBand="0" w:oddHBand="0" w:evenHBand="0" w:firstRowFirstColumn="0" w:firstRowLastColumn="0" w:lastRowFirstColumn="0" w:lastRowLastColumn="0"/>
            <w:tcW w:w="720" w:type="dxa"/>
            <w:tcBorders>
              <w:top w:val="none" w:sz="0" w:space="0" w:color="auto"/>
              <w:left w:val="none" w:sz="0" w:space="0" w:color="auto"/>
              <w:bottom w:val="none" w:sz="0" w:space="0" w:color="auto"/>
              <w:right w:val="none" w:sz="0" w:space="0" w:color="auto"/>
            </w:tcBorders>
          </w:tcPr>
          <w:p w14:paraId="6E5F5B04" w14:textId="77777777" w:rsidR="009C00D3" w:rsidRPr="00324FAC" w:rsidRDefault="009C00D3" w:rsidP="009C00D3">
            <w:pPr>
              <w:tabs>
                <w:tab w:val="left" w:pos="100"/>
              </w:tabs>
              <w:spacing w:afterLines="120" w:after="288"/>
              <w:ind w:left="36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top w:val="none" w:sz="0" w:space="0" w:color="auto"/>
              <w:left w:val="none" w:sz="0" w:space="0" w:color="auto"/>
              <w:bottom w:val="none" w:sz="0" w:space="0" w:color="auto"/>
              <w:right w:val="single" w:sz="4" w:space="0" w:color="9CC2E5" w:themeColor="accent1" w:themeTint="99"/>
            </w:tcBorders>
          </w:tcPr>
          <w:p w14:paraId="5B33A2F6" w14:textId="77777777" w:rsidR="009C00D3" w:rsidRPr="00324FAC" w:rsidRDefault="009C00D3" w:rsidP="009C00D3">
            <w:pPr>
              <w:spacing w:afterLines="120" w:after="288"/>
              <w:rPr>
                <w:rFonts w:cs="Arial"/>
              </w:rPr>
            </w:pPr>
            <w:r w:rsidRPr="00324FAC">
              <w:rPr>
                <w:rFonts w:cs="Arial"/>
                <w:bCs/>
              </w:rPr>
              <w:t xml:space="preserve">Harbert Australian Private Equity Fund II, LP </w:t>
            </w:r>
          </w:p>
          <w:p w14:paraId="66FF909B" w14:textId="77777777" w:rsidR="009C00D3" w:rsidRPr="00324FAC" w:rsidRDefault="009C00D3" w:rsidP="009C00D3">
            <w:pPr>
              <w:spacing w:afterLines="120" w:after="288"/>
              <w:rPr>
                <w:rFonts w:cs="Arial"/>
              </w:rPr>
            </w:pPr>
            <w:r w:rsidRPr="00324FAC">
              <w:rPr>
                <w:rFonts w:cs="Arial"/>
                <w:sz w:val="16"/>
                <w:szCs w:val="16"/>
              </w:rPr>
              <w:t>L0000188J,</w:t>
            </w:r>
            <w:r w:rsidRPr="00324FAC">
              <w:rPr>
                <w:rFonts w:cs="Arial"/>
              </w:rPr>
              <w:t xml:space="preserve"> </w:t>
            </w:r>
            <w:r w:rsidRPr="00324FAC">
              <w:rPr>
                <w:rFonts w:cs="Arial"/>
                <w:sz w:val="16"/>
                <w:szCs w:val="16"/>
              </w:rPr>
              <w:t>an incorporated limited a partnership registered in VIC</w:t>
            </w:r>
          </w:p>
        </w:tc>
        <w:tc>
          <w:tcPr>
            <w:cnfStyle w:val="000010000000" w:firstRow="0" w:lastRow="0" w:firstColumn="0" w:lastColumn="0" w:oddVBand="1" w:evenVBand="0" w:oddHBand="0" w:evenHBand="0" w:firstRowFirstColumn="0" w:firstRowLastColumn="0" w:lastRowFirstColumn="0" w:lastRowLastColumn="0"/>
            <w:tcW w:w="1749" w:type="dxa"/>
            <w:tcBorders>
              <w:top w:val="none" w:sz="0" w:space="0" w:color="auto"/>
              <w:left w:val="single" w:sz="4" w:space="0" w:color="9CC2E5" w:themeColor="accent1" w:themeTint="99"/>
              <w:bottom w:val="none" w:sz="0" w:space="0" w:color="auto"/>
              <w:right w:val="none" w:sz="0" w:space="0" w:color="auto"/>
            </w:tcBorders>
          </w:tcPr>
          <w:p w14:paraId="755B70F5" w14:textId="77777777" w:rsidR="009C00D3" w:rsidRPr="00324FAC" w:rsidRDefault="009C00D3" w:rsidP="009C00D3">
            <w:pPr>
              <w:spacing w:afterLines="120" w:after="288"/>
              <w:rPr>
                <w:rFonts w:cs="Arial"/>
              </w:rPr>
            </w:pPr>
            <w:r w:rsidRPr="00324FAC">
              <w:rPr>
                <w:rFonts w:cs="Arial"/>
              </w:rPr>
              <w:t>07/06/12</w:t>
            </w:r>
          </w:p>
        </w:tc>
      </w:tr>
      <w:tr w:rsidR="009C00D3" w:rsidRPr="00324FAC" w14:paraId="7059E1BC" w14:textId="77777777" w:rsidTr="009C00D3">
        <w:trPr>
          <w:cantSplit/>
          <w:hidden/>
        </w:trPr>
        <w:tc>
          <w:tcPr>
            <w:cnfStyle w:val="000010000000" w:firstRow="0" w:lastRow="0" w:firstColumn="0" w:lastColumn="0" w:oddVBand="1" w:evenVBand="0" w:oddHBand="0" w:evenHBand="0" w:firstRowFirstColumn="0" w:firstRowLastColumn="0" w:lastRowFirstColumn="0" w:lastRowLastColumn="0"/>
            <w:tcW w:w="720" w:type="dxa"/>
            <w:tcBorders>
              <w:left w:val="none" w:sz="0" w:space="0" w:color="auto"/>
              <w:right w:val="none" w:sz="0" w:space="0" w:color="auto"/>
            </w:tcBorders>
          </w:tcPr>
          <w:p w14:paraId="12E8F817" w14:textId="77777777" w:rsidR="009C00D3" w:rsidRPr="00324FAC" w:rsidRDefault="009C00D3" w:rsidP="009C00D3">
            <w:pPr>
              <w:tabs>
                <w:tab w:val="left" w:pos="100"/>
              </w:tabs>
              <w:spacing w:afterLines="120" w:after="288"/>
              <w:ind w:left="36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left w:val="none" w:sz="0" w:space="0" w:color="auto"/>
              <w:right w:val="single" w:sz="4" w:space="0" w:color="9CC2E5" w:themeColor="accent1" w:themeTint="99"/>
            </w:tcBorders>
          </w:tcPr>
          <w:p w14:paraId="0E8252E4" w14:textId="77777777" w:rsidR="009C00D3" w:rsidRPr="00324FAC" w:rsidRDefault="009C00D3" w:rsidP="009C00D3">
            <w:pPr>
              <w:spacing w:afterLines="120" w:after="288"/>
              <w:rPr>
                <w:rFonts w:cs="Arial"/>
              </w:rPr>
            </w:pPr>
            <w:r w:rsidRPr="00324FAC">
              <w:rPr>
                <w:rFonts w:cs="Arial"/>
              </w:rPr>
              <w:t>Innovation Capital Fund II, LP</w:t>
            </w:r>
          </w:p>
          <w:p w14:paraId="38B2A1B6" w14:textId="77777777" w:rsidR="009C00D3" w:rsidRPr="00324FAC" w:rsidRDefault="009C00D3" w:rsidP="009C00D3">
            <w:pPr>
              <w:spacing w:afterLines="120" w:after="288"/>
              <w:rPr>
                <w:rFonts w:cs="Arial"/>
                <w:sz w:val="16"/>
                <w:szCs w:val="16"/>
              </w:rPr>
            </w:pPr>
            <w:r w:rsidRPr="00324FAC">
              <w:rPr>
                <w:rFonts w:cs="Arial"/>
                <w:sz w:val="16"/>
                <w:szCs w:val="16"/>
              </w:rPr>
              <w:t>ILP0000013,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49" w:type="dxa"/>
            <w:tcBorders>
              <w:left w:val="single" w:sz="4" w:space="0" w:color="9CC2E5" w:themeColor="accent1" w:themeTint="99"/>
              <w:right w:val="none" w:sz="0" w:space="0" w:color="auto"/>
            </w:tcBorders>
          </w:tcPr>
          <w:p w14:paraId="37F29564" w14:textId="77777777" w:rsidR="009C00D3" w:rsidRPr="00324FAC" w:rsidRDefault="009C00D3" w:rsidP="009C00D3">
            <w:pPr>
              <w:spacing w:afterLines="120" w:after="288"/>
              <w:rPr>
                <w:rFonts w:cs="Arial"/>
              </w:rPr>
            </w:pPr>
            <w:r w:rsidRPr="00324FAC">
              <w:rPr>
                <w:rFonts w:cs="Arial"/>
              </w:rPr>
              <w:t>07/10/05</w:t>
            </w:r>
          </w:p>
        </w:tc>
      </w:tr>
      <w:tr w:rsidR="009C00D3" w:rsidRPr="00324FAC" w14:paraId="7A249C91" w14:textId="77777777" w:rsidTr="009C00D3">
        <w:trPr>
          <w:cnfStyle w:val="000000100000" w:firstRow="0" w:lastRow="0" w:firstColumn="0" w:lastColumn="0" w:oddVBand="0" w:evenVBand="0" w:oddHBand="1" w:evenHBand="0" w:firstRowFirstColumn="0" w:firstRowLastColumn="0" w:lastRowFirstColumn="0" w:lastRowLastColumn="0"/>
          <w:cantSplit/>
          <w:hidden/>
        </w:trPr>
        <w:tc>
          <w:tcPr>
            <w:cnfStyle w:val="000010000000" w:firstRow="0" w:lastRow="0" w:firstColumn="0" w:lastColumn="0" w:oddVBand="1" w:evenVBand="0" w:oddHBand="0" w:evenHBand="0" w:firstRowFirstColumn="0" w:firstRowLastColumn="0" w:lastRowFirstColumn="0" w:lastRowLastColumn="0"/>
            <w:tcW w:w="720" w:type="dxa"/>
            <w:tcBorders>
              <w:top w:val="none" w:sz="0" w:space="0" w:color="auto"/>
              <w:left w:val="none" w:sz="0" w:space="0" w:color="auto"/>
              <w:bottom w:val="none" w:sz="0" w:space="0" w:color="auto"/>
              <w:right w:val="none" w:sz="0" w:space="0" w:color="auto"/>
            </w:tcBorders>
          </w:tcPr>
          <w:p w14:paraId="4335E348" w14:textId="77777777" w:rsidR="009C00D3" w:rsidRPr="00324FAC" w:rsidRDefault="009C00D3" w:rsidP="009C00D3">
            <w:pPr>
              <w:tabs>
                <w:tab w:val="left" w:pos="100"/>
              </w:tabs>
              <w:spacing w:afterLines="120" w:after="288"/>
              <w:ind w:left="36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top w:val="none" w:sz="0" w:space="0" w:color="auto"/>
              <w:left w:val="none" w:sz="0" w:space="0" w:color="auto"/>
              <w:bottom w:val="none" w:sz="0" w:space="0" w:color="auto"/>
              <w:right w:val="single" w:sz="4" w:space="0" w:color="9CC2E5" w:themeColor="accent1" w:themeTint="99"/>
            </w:tcBorders>
          </w:tcPr>
          <w:p w14:paraId="055D0FE9" w14:textId="77777777" w:rsidR="009C00D3" w:rsidRPr="00324FAC" w:rsidRDefault="009C00D3" w:rsidP="009C00D3">
            <w:pPr>
              <w:spacing w:afterLines="120" w:after="288"/>
              <w:rPr>
                <w:rFonts w:cs="Arial"/>
              </w:rPr>
            </w:pPr>
            <w:r w:rsidRPr="00324FAC">
              <w:rPr>
                <w:rFonts w:cs="Arial"/>
              </w:rPr>
              <w:t>Jolimont Secondaries Fund II, LP</w:t>
            </w:r>
          </w:p>
          <w:p w14:paraId="5E380D73" w14:textId="77777777" w:rsidR="009C00D3" w:rsidRPr="00324FAC" w:rsidRDefault="009C00D3" w:rsidP="009C00D3">
            <w:pPr>
              <w:spacing w:afterLines="120" w:after="288"/>
              <w:rPr>
                <w:rFonts w:cs="Arial"/>
                <w:sz w:val="16"/>
                <w:szCs w:val="16"/>
              </w:rPr>
            </w:pPr>
            <w:r w:rsidRPr="00324FAC">
              <w:rPr>
                <w:rFonts w:cs="Arial"/>
                <w:sz w:val="16"/>
                <w:szCs w:val="16"/>
              </w:rPr>
              <w:t>L0000119N, an incorporated limited a partnership registered in VIC</w:t>
            </w:r>
          </w:p>
        </w:tc>
        <w:tc>
          <w:tcPr>
            <w:cnfStyle w:val="000010000000" w:firstRow="0" w:lastRow="0" w:firstColumn="0" w:lastColumn="0" w:oddVBand="1" w:evenVBand="0" w:oddHBand="0" w:evenHBand="0" w:firstRowFirstColumn="0" w:firstRowLastColumn="0" w:lastRowFirstColumn="0" w:lastRowLastColumn="0"/>
            <w:tcW w:w="1749" w:type="dxa"/>
            <w:tcBorders>
              <w:top w:val="none" w:sz="0" w:space="0" w:color="auto"/>
              <w:left w:val="single" w:sz="4" w:space="0" w:color="9CC2E5" w:themeColor="accent1" w:themeTint="99"/>
              <w:bottom w:val="none" w:sz="0" w:space="0" w:color="auto"/>
              <w:right w:val="none" w:sz="0" w:space="0" w:color="auto"/>
            </w:tcBorders>
          </w:tcPr>
          <w:p w14:paraId="2768CA46" w14:textId="77777777" w:rsidR="009C00D3" w:rsidRPr="00324FAC" w:rsidRDefault="009C00D3" w:rsidP="009C00D3">
            <w:pPr>
              <w:spacing w:afterLines="120" w:after="288"/>
              <w:rPr>
                <w:rFonts w:cs="Arial"/>
              </w:rPr>
            </w:pPr>
            <w:r w:rsidRPr="00324FAC">
              <w:rPr>
                <w:rFonts w:cs="Arial"/>
              </w:rPr>
              <w:t>15/11/06</w:t>
            </w:r>
          </w:p>
        </w:tc>
      </w:tr>
      <w:tr w:rsidR="009C00D3" w:rsidRPr="00324FAC" w14:paraId="0DA41CAA" w14:textId="77777777" w:rsidTr="009C00D3">
        <w:trPr>
          <w:cantSplit/>
          <w:hidden/>
        </w:trPr>
        <w:tc>
          <w:tcPr>
            <w:cnfStyle w:val="000010000000" w:firstRow="0" w:lastRow="0" w:firstColumn="0" w:lastColumn="0" w:oddVBand="1" w:evenVBand="0" w:oddHBand="0" w:evenHBand="0" w:firstRowFirstColumn="0" w:firstRowLastColumn="0" w:lastRowFirstColumn="0" w:lastRowLastColumn="0"/>
            <w:tcW w:w="720" w:type="dxa"/>
            <w:tcBorders>
              <w:left w:val="none" w:sz="0" w:space="0" w:color="auto"/>
              <w:right w:val="none" w:sz="0" w:space="0" w:color="auto"/>
            </w:tcBorders>
          </w:tcPr>
          <w:p w14:paraId="69976F45" w14:textId="77777777" w:rsidR="009C00D3" w:rsidRPr="00324FAC" w:rsidRDefault="009C00D3" w:rsidP="009C00D3">
            <w:pPr>
              <w:tabs>
                <w:tab w:val="left" w:pos="100"/>
              </w:tabs>
              <w:spacing w:afterLines="120" w:after="288"/>
              <w:ind w:left="36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left w:val="none" w:sz="0" w:space="0" w:color="auto"/>
              <w:right w:val="single" w:sz="4" w:space="0" w:color="9CC2E5" w:themeColor="accent1" w:themeTint="99"/>
            </w:tcBorders>
          </w:tcPr>
          <w:p w14:paraId="719488FF" w14:textId="77777777" w:rsidR="009C00D3" w:rsidRPr="00324FAC" w:rsidRDefault="009C00D3" w:rsidP="009C00D3">
            <w:pPr>
              <w:spacing w:afterLines="120" w:after="288"/>
              <w:rPr>
                <w:rFonts w:cs="Arial"/>
                <w:sz w:val="16"/>
                <w:szCs w:val="16"/>
              </w:rPr>
            </w:pPr>
            <w:r w:rsidRPr="00324FAC">
              <w:rPr>
                <w:rFonts w:cs="Arial"/>
              </w:rPr>
              <w:t>MCF2A, Limited Partnership</w:t>
            </w:r>
            <w:r w:rsidRPr="00324FAC">
              <w:rPr>
                <w:rFonts w:cs="Arial"/>
                <w:b/>
              </w:rPr>
              <w:t xml:space="preserve"> </w:t>
            </w:r>
          </w:p>
          <w:p w14:paraId="6A58A428" w14:textId="77777777" w:rsidR="009C00D3" w:rsidRPr="00324FAC" w:rsidRDefault="009C00D3" w:rsidP="009C00D3">
            <w:pPr>
              <w:spacing w:afterLines="120" w:after="288"/>
              <w:rPr>
                <w:rFonts w:cs="Arial"/>
              </w:rPr>
            </w:pPr>
            <w:r w:rsidRPr="00324FAC">
              <w:rPr>
                <w:rFonts w:cs="Arial"/>
                <w:sz w:val="16"/>
                <w:szCs w:val="16"/>
              </w:rPr>
              <w:t xml:space="preserve">2624413, an incorporated limited partnership registered in New Zealand </w:t>
            </w:r>
          </w:p>
        </w:tc>
        <w:tc>
          <w:tcPr>
            <w:cnfStyle w:val="000010000000" w:firstRow="0" w:lastRow="0" w:firstColumn="0" w:lastColumn="0" w:oddVBand="1" w:evenVBand="0" w:oddHBand="0" w:evenHBand="0" w:firstRowFirstColumn="0" w:firstRowLastColumn="0" w:lastRowFirstColumn="0" w:lastRowLastColumn="0"/>
            <w:tcW w:w="1749" w:type="dxa"/>
            <w:tcBorders>
              <w:left w:val="single" w:sz="4" w:space="0" w:color="9CC2E5" w:themeColor="accent1" w:themeTint="99"/>
              <w:right w:val="none" w:sz="0" w:space="0" w:color="auto"/>
            </w:tcBorders>
          </w:tcPr>
          <w:p w14:paraId="659E86BE" w14:textId="77777777" w:rsidR="009C00D3" w:rsidRPr="00324FAC" w:rsidRDefault="009C00D3" w:rsidP="009C00D3">
            <w:pPr>
              <w:spacing w:afterLines="120" w:after="288"/>
              <w:rPr>
                <w:rFonts w:cs="Arial"/>
              </w:rPr>
            </w:pPr>
            <w:r w:rsidRPr="00324FAC">
              <w:rPr>
                <w:rFonts w:cs="Arial"/>
              </w:rPr>
              <w:t>17/06/15</w:t>
            </w:r>
          </w:p>
        </w:tc>
      </w:tr>
      <w:tr w:rsidR="009C00D3" w:rsidRPr="00324FAC" w14:paraId="0E3C03E5" w14:textId="77777777" w:rsidTr="009C00D3">
        <w:trPr>
          <w:cnfStyle w:val="000000100000" w:firstRow="0" w:lastRow="0" w:firstColumn="0" w:lastColumn="0" w:oddVBand="0" w:evenVBand="0" w:oddHBand="1" w:evenHBand="0" w:firstRowFirstColumn="0" w:firstRowLastColumn="0" w:lastRowFirstColumn="0" w:lastRowLastColumn="0"/>
          <w:cantSplit/>
          <w:hidden/>
        </w:trPr>
        <w:tc>
          <w:tcPr>
            <w:cnfStyle w:val="000010000000" w:firstRow="0" w:lastRow="0" w:firstColumn="0" w:lastColumn="0" w:oddVBand="1" w:evenVBand="0" w:oddHBand="0" w:evenHBand="0" w:firstRowFirstColumn="0" w:firstRowLastColumn="0" w:lastRowFirstColumn="0" w:lastRowLastColumn="0"/>
            <w:tcW w:w="720" w:type="dxa"/>
            <w:tcBorders>
              <w:top w:val="none" w:sz="0" w:space="0" w:color="auto"/>
              <w:left w:val="none" w:sz="0" w:space="0" w:color="auto"/>
              <w:bottom w:val="none" w:sz="0" w:space="0" w:color="auto"/>
              <w:right w:val="none" w:sz="0" w:space="0" w:color="auto"/>
            </w:tcBorders>
          </w:tcPr>
          <w:p w14:paraId="6BEC5FFA" w14:textId="77777777" w:rsidR="009C00D3" w:rsidRPr="00324FAC" w:rsidRDefault="009C00D3" w:rsidP="009C00D3">
            <w:pPr>
              <w:tabs>
                <w:tab w:val="left" w:pos="100"/>
              </w:tabs>
              <w:spacing w:afterLines="120" w:after="288"/>
              <w:ind w:left="36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top w:val="none" w:sz="0" w:space="0" w:color="auto"/>
              <w:left w:val="none" w:sz="0" w:space="0" w:color="auto"/>
              <w:bottom w:val="none" w:sz="0" w:space="0" w:color="auto"/>
              <w:right w:val="single" w:sz="4" w:space="0" w:color="9CC2E5" w:themeColor="accent1" w:themeTint="99"/>
            </w:tcBorders>
          </w:tcPr>
          <w:p w14:paraId="662AD8D4" w14:textId="77777777" w:rsidR="009C00D3" w:rsidRPr="00324FAC" w:rsidRDefault="009C00D3" w:rsidP="009C00D3">
            <w:pPr>
              <w:spacing w:afterLines="120" w:after="288"/>
              <w:rPr>
                <w:rFonts w:cs="Arial"/>
              </w:rPr>
            </w:pPr>
            <w:r w:rsidRPr="00324FAC">
              <w:rPr>
                <w:rFonts w:cs="Arial"/>
              </w:rPr>
              <w:t>Moelis Australia Private Investment Fund</w:t>
            </w:r>
          </w:p>
          <w:p w14:paraId="14CD2325" w14:textId="77777777" w:rsidR="009C00D3" w:rsidRPr="00324FAC" w:rsidRDefault="009C00D3" w:rsidP="009C00D3">
            <w:pPr>
              <w:spacing w:afterLines="120" w:after="288"/>
              <w:rPr>
                <w:rFonts w:cs="Arial"/>
              </w:rPr>
            </w:pPr>
            <w:r w:rsidRPr="00324FAC">
              <w:rPr>
                <w:rFonts w:cs="Arial"/>
                <w:sz w:val="16"/>
                <w:szCs w:val="16"/>
              </w:rPr>
              <w:t>ILP0000139, an incorporated limited a partnership registered in NSW</w:t>
            </w:r>
          </w:p>
        </w:tc>
        <w:tc>
          <w:tcPr>
            <w:cnfStyle w:val="000010000000" w:firstRow="0" w:lastRow="0" w:firstColumn="0" w:lastColumn="0" w:oddVBand="1" w:evenVBand="0" w:oddHBand="0" w:evenHBand="0" w:firstRowFirstColumn="0" w:firstRowLastColumn="0" w:lastRowFirstColumn="0" w:lastRowLastColumn="0"/>
            <w:tcW w:w="1749" w:type="dxa"/>
            <w:tcBorders>
              <w:top w:val="none" w:sz="0" w:space="0" w:color="auto"/>
              <w:left w:val="single" w:sz="4" w:space="0" w:color="9CC2E5" w:themeColor="accent1" w:themeTint="99"/>
              <w:bottom w:val="none" w:sz="0" w:space="0" w:color="auto"/>
              <w:right w:val="none" w:sz="0" w:space="0" w:color="auto"/>
            </w:tcBorders>
          </w:tcPr>
          <w:p w14:paraId="1CCA0C06" w14:textId="77777777" w:rsidR="009C00D3" w:rsidRPr="00324FAC" w:rsidRDefault="009C00D3" w:rsidP="009C00D3">
            <w:pPr>
              <w:spacing w:afterLines="120" w:after="288"/>
              <w:rPr>
                <w:rFonts w:cs="Arial"/>
              </w:rPr>
            </w:pPr>
            <w:r w:rsidRPr="00324FAC">
              <w:rPr>
                <w:rFonts w:cs="Arial"/>
              </w:rPr>
              <w:t>01/05/15</w:t>
            </w:r>
          </w:p>
        </w:tc>
      </w:tr>
      <w:tr w:rsidR="009C00D3" w:rsidRPr="00324FAC" w14:paraId="6F5B69C2" w14:textId="77777777" w:rsidTr="009C00D3">
        <w:trPr>
          <w:cantSplit/>
          <w:hidden/>
        </w:trPr>
        <w:tc>
          <w:tcPr>
            <w:cnfStyle w:val="000010000000" w:firstRow="0" w:lastRow="0" w:firstColumn="0" w:lastColumn="0" w:oddVBand="1" w:evenVBand="0" w:oddHBand="0" w:evenHBand="0" w:firstRowFirstColumn="0" w:firstRowLastColumn="0" w:lastRowFirstColumn="0" w:lastRowLastColumn="0"/>
            <w:tcW w:w="720" w:type="dxa"/>
            <w:tcBorders>
              <w:left w:val="none" w:sz="0" w:space="0" w:color="auto"/>
              <w:right w:val="none" w:sz="0" w:space="0" w:color="auto"/>
            </w:tcBorders>
          </w:tcPr>
          <w:p w14:paraId="2F6E2722" w14:textId="77777777" w:rsidR="009C00D3" w:rsidRPr="00324FAC" w:rsidRDefault="009C00D3" w:rsidP="009C00D3">
            <w:pPr>
              <w:tabs>
                <w:tab w:val="left" w:pos="100"/>
              </w:tabs>
              <w:spacing w:afterLines="120" w:after="288"/>
              <w:ind w:left="36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left w:val="none" w:sz="0" w:space="0" w:color="auto"/>
              <w:right w:val="single" w:sz="4" w:space="0" w:color="9CC2E5" w:themeColor="accent1" w:themeTint="99"/>
            </w:tcBorders>
          </w:tcPr>
          <w:p w14:paraId="2FE00D02" w14:textId="77777777" w:rsidR="009C00D3" w:rsidRPr="00324FAC" w:rsidRDefault="009C00D3" w:rsidP="009C00D3">
            <w:pPr>
              <w:spacing w:afterLines="120" w:after="288"/>
              <w:rPr>
                <w:rFonts w:cs="Arial"/>
                <w:sz w:val="16"/>
                <w:szCs w:val="16"/>
              </w:rPr>
            </w:pPr>
            <w:r w:rsidRPr="00324FAC">
              <w:rPr>
                <w:rFonts w:cs="Arial"/>
              </w:rPr>
              <w:t>MRCF IIF, LP</w:t>
            </w:r>
            <w:r w:rsidRPr="00324FAC">
              <w:rPr>
                <w:rFonts w:cs="Arial"/>
                <w:b/>
              </w:rPr>
              <w:t xml:space="preserve"> </w:t>
            </w:r>
          </w:p>
          <w:p w14:paraId="415FCE68" w14:textId="77777777" w:rsidR="009C00D3" w:rsidRPr="00324FAC" w:rsidRDefault="009C00D3" w:rsidP="009C00D3">
            <w:pPr>
              <w:spacing w:afterLines="120" w:after="288"/>
              <w:rPr>
                <w:rFonts w:cs="Arial"/>
                <w:b/>
              </w:rPr>
            </w:pPr>
            <w:r w:rsidRPr="00324FAC">
              <w:rPr>
                <w:rFonts w:cs="Arial"/>
                <w:sz w:val="16"/>
                <w:szCs w:val="16"/>
              </w:rPr>
              <w:t>ILP0000082,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49" w:type="dxa"/>
            <w:tcBorders>
              <w:left w:val="single" w:sz="4" w:space="0" w:color="9CC2E5" w:themeColor="accent1" w:themeTint="99"/>
              <w:right w:val="none" w:sz="0" w:space="0" w:color="auto"/>
            </w:tcBorders>
          </w:tcPr>
          <w:p w14:paraId="137E4CF7" w14:textId="77777777" w:rsidR="009C00D3" w:rsidRPr="00324FAC" w:rsidRDefault="009C00D3" w:rsidP="009C00D3">
            <w:pPr>
              <w:spacing w:afterLines="120" w:after="288"/>
              <w:rPr>
                <w:rFonts w:cs="Arial"/>
              </w:rPr>
            </w:pPr>
            <w:r w:rsidRPr="00324FAC">
              <w:rPr>
                <w:rFonts w:cs="Arial"/>
              </w:rPr>
              <w:t>27/01/11</w:t>
            </w:r>
          </w:p>
        </w:tc>
      </w:tr>
      <w:tr w:rsidR="009C00D3" w:rsidRPr="00324FAC" w14:paraId="2C97A3DB" w14:textId="77777777" w:rsidTr="009C00D3">
        <w:trPr>
          <w:cnfStyle w:val="000000100000" w:firstRow="0" w:lastRow="0" w:firstColumn="0" w:lastColumn="0" w:oddVBand="0" w:evenVBand="0" w:oddHBand="1" w:evenHBand="0" w:firstRowFirstColumn="0" w:firstRowLastColumn="0" w:lastRowFirstColumn="0" w:lastRowLastColumn="0"/>
          <w:cantSplit/>
          <w:hidden/>
        </w:trPr>
        <w:tc>
          <w:tcPr>
            <w:cnfStyle w:val="000010000000" w:firstRow="0" w:lastRow="0" w:firstColumn="0" w:lastColumn="0" w:oddVBand="1" w:evenVBand="0" w:oddHBand="0" w:evenHBand="0" w:firstRowFirstColumn="0" w:firstRowLastColumn="0" w:lastRowFirstColumn="0" w:lastRowLastColumn="0"/>
            <w:tcW w:w="720" w:type="dxa"/>
            <w:tcBorders>
              <w:top w:val="none" w:sz="0" w:space="0" w:color="auto"/>
              <w:left w:val="none" w:sz="0" w:space="0" w:color="auto"/>
              <w:bottom w:val="none" w:sz="0" w:space="0" w:color="auto"/>
              <w:right w:val="none" w:sz="0" w:space="0" w:color="auto"/>
            </w:tcBorders>
          </w:tcPr>
          <w:p w14:paraId="20F52300" w14:textId="77777777" w:rsidR="009C00D3" w:rsidRPr="00324FAC" w:rsidRDefault="009C00D3" w:rsidP="009C00D3">
            <w:pPr>
              <w:tabs>
                <w:tab w:val="left" w:pos="100"/>
              </w:tabs>
              <w:spacing w:afterLines="120" w:after="288"/>
              <w:ind w:left="36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top w:val="none" w:sz="0" w:space="0" w:color="auto"/>
              <w:left w:val="none" w:sz="0" w:space="0" w:color="auto"/>
              <w:bottom w:val="none" w:sz="0" w:space="0" w:color="auto"/>
              <w:right w:val="single" w:sz="4" w:space="0" w:color="9CC2E5" w:themeColor="accent1" w:themeTint="99"/>
            </w:tcBorders>
          </w:tcPr>
          <w:p w14:paraId="774C83A6" w14:textId="77777777" w:rsidR="009C00D3" w:rsidRPr="00324FAC" w:rsidRDefault="009C00D3" w:rsidP="009C00D3">
            <w:pPr>
              <w:spacing w:afterLines="120" w:after="288"/>
              <w:rPr>
                <w:rFonts w:cs="Arial"/>
              </w:rPr>
            </w:pPr>
            <w:r w:rsidRPr="00324FAC">
              <w:rPr>
                <w:rFonts w:cs="Arial"/>
              </w:rPr>
              <w:t>Next Capital 1, LP</w:t>
            </w:r>
          </w:p>
          <w:p w14:paraId="4D63708A" w14:textId="77777777" w:rsidR="009C00D3" w:rsidRPr="00324FAC" w:rsidRDefault="009C00D3" w:rsidP="009C00D3">
            <w:pPr>
              <w:spacing w:afterLines="120" w:after="288"/>
              <w:rPr>
                <w:rFonts w:cs="Arial"/>
                <w:sz w:val="16"/>
                <w:szCs w:val="16"/>
              </w:rPr>
            </w:pPr>
            <w:r w:rsidRPr="00324FAC">
              <w:rPr>
                <w:rFonts w:cs="Arial"/>
                <w:sz w:val="16"/>
                <w:szCs w:val="16"/>
              </w:rPr>
              <w:t>L0000101T, an incorporated limited partnership registered in VIC</w:t>
            </w:r>
          </w:p>
        </w:tc>
        <w:tc>
          <w:tcPr>
            <w:cnfStyle w:val="000010000000" w:firstRow="0" w:lastRow="0" w:firstColumn="0" w:lastColumn="0" w:oddVBand="1" w:evenVBand="0" w:oddHBand="0" w:evenHBand="0" w:firstRowFirstColumn="0" w:firstRowLastColumn="0" w:lastRowFirstColumn="0" w:lastRowLastColumn="0"/>
            <w:tcW w:w="1749" w:type="dxa"/>
            <w:tcBorders>
              <w:top w:val="none" w:sz="0" w:space="0" w:color="auto"/>
              <w:left w:val="single" w:sz="4" w:space="0" w:color="9CC2E5" w:themeColor="accent1" w:themeTint="99"/>
              <w:bottom w:val="none" w:sz="0" w:space="0" w:color="auto"/>
              <w:right w:val="none" w:sz="0" w:space="0" w:color="auto"/>
            </w:tcBorders>
          </w:tcPr>
          <w:p w14:paraId="7AE13413" w14:textId="77777777" w:rsidR="009C00D3" w:rsidRPr="00324FAC" w:rsidRDefault="009C00D3" w:rsidP="009C00D3">
            <w:pPr>
              <w:spacing w:afterLines="120" w:after="288"/>
              <w:rPr>
                <w:rFonts w:cs="Arial"/>
              </w:rPr>
            </w:pPr>
            <w:r w:rsidRPr="00324FAC">
              <w:rPr>
                <w:rFonts w:cs="Arial"/>
              </w:rPr>
              <w:t>16/11/05</w:t>
            </w:r>
          </w:p>
        </w:tc>
      </w:tr>
      <w:tr w:rsidR="009C00D3" w:rsidRPr="00324FAC" w14:paraId="36B37645" w14:textId="77777777" w:rsidTr="009C00D3">
        <w:trPr>
          <w:cantSplit/>
          <w:hidden/>
        </w:trPr>
        <w:tc>
          <w:tcPr>
            <w:cnfStyle w:val="000010000000" w:firstRow="0" w:lastRow="0" w:firstColumn="0" w:lastColumn="0" w:oddVBand="1" w:evenVBand="0" w:oddHBand="0" w:evenHBand="0" w:firstRowFirstColumn="0" w:firstRowLastColumn="0" w:lastRowFirstColumn="0" w:lastRowLastColumn="0"/>
            <w:tcW w:w="720" w:type="dxa"/>
            <w:tcBorders>
              <w:left w:val="none" w:sz="0" w:space="0" w:color="auto"/>
              <w:right w:val="none" w:sz="0" w:space="0" w:color="auto"/>
            </w:tcBorders>
          </w:tcPr>
          <w:p w14:paraId="5075D236" w14:textId="77777777" w:rsidR="009C00D3" w:rsidRPr="00324FAC" w:rsidRDefault="009C00D3" w:rsidP="009C00D3">
            <w:pPr>
              <w:tabs>
                <w:tab w:val="left" w:pos="100"/>
              </w:tabs>
              <w:spacing w:afterLines="120" w:after="288"/>
              <w:ind w:left="36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left w:val="none" w:sz="0" w:space="0" w:color="auto"/>
              <w:right w:val="single" w:sz="4" w:space="0" w:color="9CC2E5" w:themeColor="accent1" w:themeTint="99"/>
            </w:tcBorders>
          </w:tcPr>
          <w:p w14:paraId="530E50A9" w14:textId="77777777" w:rsidR="009C00D3" w:rsidRPr="00324FAC" w:rsidRDefault="009C00D3" w:rsidP="009C00D3">
            <w:pPr>
              <w:spacing w:afterLines="120" w:after="288"/>
              <w:rPr>
                <w:rFonts w:cs="Arial"/>
                <w:sz w:val="16"/>
                <w:szCs w:val="16"/>
              </w:rPr>
            </w:pPr>
            <w:r w:rsidRPr="00324FAC">
              <w:rPr>
                <w:rFonts w:cs="Arial"/>
              </w:rPr>
              <w:t xml:space="preserve">Next Capital II, LP </w:t>
            </w:r>
          </w:p>
          <w:p w14:paraId="67394493" w14:textId="77777777" w:rsidR="009C00D3" w:rsidRPr="00324FAC" w:rsidRDefault="009C00D3" w:rsidP="009C00D3">
            <w:pPr>
              <w:spacing w:afterLines="120" w:after="288"/>
              <w:rPr>
                <w:rFonts w:cs="Arial"/>
                <w:sz w:val="16"/>
                <w:szCs w:val="16"/>
              </w:rPr>
            </w:pPr>
            <w:r w:rsidRPr="00324FAC">
              <w:rPr>
                <w:rFonts w:cs="Arial"/>
                <w:sz w:val="16"/>
                <w:szCs w:val="16"/>
              </w:rPr>
              <w:t>L0000159B, an incorporated limited partnership registered in VIC</w:t>
            </w:r>
          </w:p>
        </w:tc>
        <w:tc>
          <w:tcPr>
            <w:cnfStyle w:val="000010000000" w:firstRow="0" w:lastRow="0" w:firstColumn="0" w:lastColumn="0" w:oddVBand="1" w:evenVBand="0" w:oddHBand="0" w:evenHBand="0" w:firstRowFirstColumn="0" w:firstRowLastColumn="0" w:lastRowFirstColumn="0" w:lastRowLastColumn="0"/>
            <w:tcW w:w="1749" w:type="dxa"/>
            <w:tcBorders>
              <w:left w:val="single" w:sz="4" w:space="0" w:color="9CC2E5" w:themeColor="accent1" w:themeTint="99"/>
              <w:right w:val="none" w:sz="0" w:space="0" w:color="auto"/>
            </w:tcBorders>
          </w:tcPr>
          <w:p w14:paraId="1B08ABCC" w14:textId="77777777" w:rsidR="009C00D3" w:rsidRPr="00324FAC" w:rsidRDefault="009C00D3" w:rsidP="009C00D3">
            <w:pPr>
              <w:spacing w:afterLines="120" w:after="288"/>
              <w:rPr>
                <w:rFonts w:cs="Arial"/>
              </w:rPr>
            </w:pPr>
            <w:r w:rsidRPr="00324FAC">
              <w:rPr>
                <w:rFonts w:cs="Arial"/>
              </w:rPr>
              <w:t>12/02/08</w:t>
            </w:r>
          </w:p>
        </w:tc>
      </w:tr>
      <w:tr w:rsidR="009C00D3" w:rsidRPr="00324FAC" w14:paraId="7187E9CA" w14:textId="77777777" w:rsidTr="009C00D3">
        <w:trPr>
          <w:cnfStyle w:val="000000100000" w:firstRow="0" w:lastRow="0" w:firstColumn="0" w:lastColumn="0" w:oddVBand="0" w:evenVBand="0" w:oddHBand="1" w:evenHBand="0" w:firstRowFirstColumn="0" w:firstRowLastColumn="0" w:lastRowFirstColumn="0" w:lastRowLastColumn="0"/>
          <w:cantSplit/>
          <w:hidden/>
        </w:trPr>
        <w:tc>
          <w:tcPr>
            <w:cnfStyle w:val="000010000000" w:firstRow="0" w:lastRow="0" w:firstColumn="0" w:lastColumn="0" w:oddVBand="1" w:evenVBand="0" w:oddHBand="0" w:evenHBand="0" w:firstRowFirstColumn="0" w:firstRowLastColumn="0" w:lastRowFirstColumn="0" w:lastRowLastColumn="0"/>
            <w:tcW w:w="720" w:type="dxa"/>
            <w:tcBorders>
              <w:top w:val="none" w:sz="0" w:space="0" w:color="auto"/>
              <w:left w:val="none" w:sz="0" w:space="0" w:color="auto"/>
              <w:bottom w:val="none" w:sz="0" w:space="0" w:color="auto"/>
              <w:right w:val="none" w:sz="0" w:space="0" w:color="auto"/>
            </w:tcBorders>
          </w:tcPr>
          <w:p w14:paraId="1DCD01A5" w14:textId="77777777" w:rsidR="009C00D3" w:rsidRPr="00324FAC" w:rsidRDefault="009C00D3" w:rsidP="009C00D3">
            <w:pPr>
              <w:tabs>
                <w:tab w:val="left" w:pos="100"/>
              </w:tabs>
              <w:spacing w:afterLines="120" w:after="288"/>
              <w:ind w:left="36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top w:val="none" w:sz="0" w:space="0" w:color="auto"/>
              <w:left w:val="none" w:sz="0" w:space="0" w:color="auto"/>
              <w:bottom w:val="none" w:sz="0" w:space="0" w:color="auto"/>
              <w:right w:val="single" w:sz="4" w:space="0" w:color="9CC2E5" w:themeColor="accent1" w:themeTint="99"/>
            </w:tcBorders>
          </w:tcPr>
          <w:p w14:paraId="5CC4E2D8" w14:textId="77777777" w:rsidR="009C00D3" w:rsidRPr="00324FAC" w:rsidRDefault="009C00D3" w:rsidP="009C00D3">
            <w:pPr>
              <w:spacing w:afterLines="120" w:after="288"/>
              <w:rPr>
                <w:rFonts w:cs="Arial"/>
                <w:sz w:val="16"/>
                <w:szCs w:val="16"/>
              </w:rPr>
            </w:pPr>
            <w:r w:rsidRPr="00324FAC">
              <w:rPr>
                <w:rFonts w:cs="Arial"/>
              </w:rPr>
              <w:t xml:space="preserve">Next Capital III, LP </w:t>
            </w:r>
          </w:p>
          <w:p w14:paraId="083F5263" w14:textId="77777777" w:rsidR="009C00D3" w:rsidRPr="00324FAC" w:rsidRDefault="009C00D3" w:rsidP="009C00D3">
            <w:pPr>
              <w:spacing w:afterLines="120" w:after="288"/>
              <w:rPr>
                <w:rFonts w:cs="Arial"/>
                <w:sz w:val="16"/>
                <w:szCs w:val="16"/>
              </w:rPr>
            </w:pPr>
            <w:r w:rsidRPr="00324FAC">
              <w:rPr>
                <w:rFonts w:cs="Arial"/>
                <w:sz w:val="16"/>
                <w:szCs w:val="16"/>
              </w:rPr>
              <w:t>ILP0000132,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49" w:type="dxa"/>
            <w:tcBorders>
              <w:top w:val="none" w:sz="0" w:space="0" w:color="auto"/>
              <w:left w:val="single" w:sz="4" w:space="0" w:color="9CC2E5" w:themeColor="accent1" w:themeTint="99"/>
              <w:bottom w:val="none" w:sz="0" w:space="0" w:color="auto"/>
              <w:right w:val="none" w:sz="0" w:space="0" w:color="auto"/>
            </w:tcBorders>
          </w:tcPr>
          <w:p w14:paraId="0048523F" w14:textId="77777777" w:rsidR="009C00D3" w:rsidRPr="00324FAC" w:rsidRDefault="009C00D3" w:rsidP="009C00D3">
            <w:pPr>
              <w:spacing w:afterLines="120" w:after="288"/>
              <w:rPr>
                <w:rFonts w:cs="Arial"/>
              </w:rPr>
            </w:pPr>
            <w:r w:rsidRPr="00324FAC">
              <w:rPr>
                <w:rFonts w:cs="Arial"/>
              </w:rPr>
              <w:t>24/06/14</w:t>
            </w:r>
          </w:p>
        </w:tc>
      </w:tr>
      <w:tr w:rsidR="009C00D3" w:rsidRPr="00324FAC" w14:paraId="27A072F2" w14:textId="77777777" w:rsidTr="009C00D3">
        <w:trPr>
          <w:cantSplit/>
          <w:hidden/>
        </w:trPr>
        <w:tc>
          <w:tcPr>
            <w:cnfStyle w:val="000010000000" w:firstRow="0" w:lastRow="0" w:firstColumn="0" w:lastColumn="0" w:oddVBand="1" w:evenVBand="0" w:oddHBand="0" w:evenHBand="0" w:firstRowFirstColumn="0" w:firstRowLastColumn="0" w:lastRowFirstColumn="0" w:lastRowLastColumn="0"/>
            <w:tcW w:w="720" w:type="dxa"/>
            <w:tcBorders>
              <w:left w:val="none" w:sz="0" w:space="0" w:color="auto"/>
              <w:right w:val="none" w:sz="0" w:space="0" w:color="auto"/>
            </w:tcBorders>
          </w:tcPr>
          <w:p w14:paraId="0620DF5A" w14:textId="77777777" w:rsidR="009C00D3" w:rsidRPr="00324FAC" w:rsidRDefault="009C00D3" w:rsidP="009C00D3">
            <w:pPr>
              <w:tabs>
                <w:tab w:val="left" w:pos="100"/>
              </w:tabs>
              <w:spacing w:afterLines="120" w:after="288"/>
              <w:ind w:left="36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left w:val="none" w:sz="0" w:space="0" w:color="auto"/>
              <w:right w:val="single" w:sz="4" w:space="0" w:color="9CC2E5" w:themeColor="accent1" w:themeTint="99"/>
            </w:tcBorders>
          </w:tcPr>
          <w:p w14:paraId="36253006" w14:textId="77777777" w:rsidR="009C00D3" w:rsidRPr="00324FAC" w:rsidRDefault="009C00D3" w:rsidP="009C00D3">
            <w:pPr>
              <w:spacing w:afterLines="120" w:after="288"/>
              <w:rPr>
                <w:rFonts w:cs="Arial"/>
                <w:sz w:val="16"/>
                <w:szCs w:val="16"/>
              </w:rPr>
            </w:pPr>
            <w:r w:rsidRPr="00324FAC">
              <w:rPr>
                <w:rFonts w:cs="Arial"/>
              </w:rPr>
              <w:t xml:space="preserve">Propel Private Equity Fund II, LP </w:t>
            </w:r>
          </w:p>
          <w:p w14:paraId="4BB03616" w14:textId="77777777" w:rsidR="009C00D3" w:rsidRPr="00324FAC" w:rsidRDefault="009C00D3" w:rsidP="009C00D3">
            <w:pPr>
              <w:spacing w:afterLines="120" w:after="288"/>
              <w:rPr>
                <w:rFonts w:cs="Arial"/>
                <w:sz w:val="16"/>
                <w:szCs w:val="16"/>
              </w:rPr>
            </w:pPr>
            <w:r w:rsidRPr="00324FAC">
              <w:rPr>
                <w:rFonts w:cs="Arial"/>
                <w:sz w:val="16"/>
                <w:szCs w:val="16"/>
              </w:rPr>
              <w:t>ILP0000002,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49" w:type="dxa"/>
            <w:tcBorders>
              <w:left w:val="single" w:sz="4" w:space="0" w:color="9CC2E5" w:themeColor="accent1" w:themeTint="99"/>
              <w:right w:val="none" w:sz="0" w:space="0" w:color="auto"/>
            </w:tcBorders>
          </w:tcPr>
          <w:p w14:paraId="4217D703" w14:textId="77777777" w:rsidR="009C00D3" w:rsidRPr="00324FAC" w:rsidRDefault="009C00D3" w:rsidP="009C00D3">
            <w:pPr>
              <w:spacing w:afterLines="120" w:after="288"/>
              <w:rPr>
                <w:rFonts w:cs="Arial"/>
              </w:rPr>
            </w:pPr>
            <w:r w:rsidRPr="00324FAC">
              <w:rPr>
                <w:rFonts w:cs="Arial"/>
              </w:rPr>
              <w:t>26/07/04</w:t>
            </w:r>
          </w:p>
        </w:tc>
      </w:tr>
      <w:tr w:rsidR="009C00D3" w:rsidRPr="00324FAC" w14:paraId="7DAB5F95" w14:textId="77777777" w:rsidTr="009C00D3">
        <w:trPr>
          <w:cnfStyle w:val="000000100000" w:firstRow="0" w:lastRow="0" w:firstColumn="0" w:lastColumn="0" w:oddVBand="0" w:evenVBand="0" w:oddHBand="1" w:evenHBand="0" w:firstRowFirstColumn="0" w:firstRowLastColumn="0" w:lastRowFirstColumn="0" w:lastRowLastColumn="0"/>
          <w:cantSplit/>
          <w:hidden/>
        </w:trPr>
        <w:tc>
          <w:tcPr>
            <w:cnfStyle w:val="000010000000" w:firstRow="0" w:lastRow="0" w:firstColumn="0" w:lastColumn="0" w:oddVBand="1" w:evenVBand="0" w:oddHBand="0" w:evenHBand="0" w:firstRowFirstColumn="0" w:firstRowLastColumn="0" w:lastRowFirstColumn="0" w:lastRowLastColumn="0"/>
            <w:tcW w:w="720" w:type="dxa"/>
            <w:tcBorders>
              <w:top w:val="none" w:sz="0" w:space="0" w:color="auto"/>
              <w:left w:val="none" w:sz="0" w:space="0" w:color="auto"/>
              <w:bottom w:val="none" w:sz="0" w:space="0" w:color="auto"/>
              <w:right w:val="none" w:sz="0" w:space="0" w:color="auto"/>
            </w:tcBorders>
          </w:tcPr>
          <w:p w14:paraId="5166741F" w14:textId="77777777" w:rsidR="009C00D3" w:rsidRPr="00324FAC" w:rsidRDefault="009C00D3" w:rsidP="009C00D3">
            <w:pPr>
              <w:tabs>
                <w:tab w:val="left" w:pos="100"/>
              </w:tabs>
              <w:spacing w:afterLines="120" w:after="288"/>
              <w:ind w:left="36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top w:val="none" w:sz="0" w:space="0" w:color="auto"/>
              <w:left w:val="none" w:sz="0" w:space="0" w:color="auto"/>
              <w:bottom w:val="none" w:sz="0" w:space="0" w:color="auto"/>
              <w:right w:val="single" w:sz="4" w:space="0" w:color="9CC2E5" w:themeColor="accent1" w:themeTint="99"/>
            </w:tcBorders>
          </w:tcPr>
          <w:p w14:paraId="6281AAAB" w14:textId="77777777" w:rsidR="009C00D3" w:rsidRPr="00324FAC" w:rsidRDefault="009C00D3" w:rsidP="009C00D3">
            <w:pPr>
              <w:spacing w:afterLines="120" w:after="288"/>
              <w:rPr>
                <w:rFonts w:cs="Arial"/>
              </w:rPr>
            </w:pPr>
            <w:r w:rsidRPr="00324FAC">
              <w:rPr>
                <w:rFonts w:cs="Arial"/>
              </w:rPr>
              <w:t>Quadrant Private Equity No 1, LP</w:t>
            </w:r>
          </w:p>
          <w:p w14:paraId="237D410F" w14:textId="77777777" w:rsidR="009C00D3" w:rsidRPr="00324FAC" w:rsidRDefault="009C00D3" w:rsidP="009C00D3">
            <w:pPr>
              <w:spacing w:afterLines="120" w:after="288"/>
              <w:rPr>
                <w:rFonts w:cs="Arial"/>
                <w:sz w:val="16"/>
                <w:szCs w:val="16"/>
              </w:rPr>
            </w:pPr>
            <w:r w:rsidRPr="00324FAC">
              <w:rPr>
                <w:rFonts w:cs="Arial"/>
                <w:sz w:val="16"/>
                <w:szCs w:val="16"/>
              </w:rPr>
              <w:t>ILP0000011,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49" w:type="dxa"/>
            <w:tcBorders>
              <w:top w:val="none" w:sz="0" w:space="0" w:color="auto"/>
              <w:left w:val="single" w:sz="4" w:space="0" w:color="9CC2E5" w:themeColor="accent1" w:themeTint="99"/>
              <w:bottom w:val="none" w:sz="0" w:space="0" w:color="auto"/>
              <w:right w:val="none" w:sz="0" w:space="0" w:color="auto"/>
            </w:tcBorders>
          </w:tcPr>
          <w:p w14:paraId="1735953F" w14:textId="77777777" w:rsidR="009C00D3" w:rsidRPr="00324FAC" w:rsidRDefault="009C00D3" w:rsidP="009C00D3">
            <w:pPr>
              <w:spacing w:afterLines="120" w:after="288"/>
              <w:rPr>
                <w:rFonts w:cs="Arial"/>
              </w:rPr>
            </w:pPr>
            <w:r w:rsidRPr="00324FAC">
              <w:rPr>
                <w:rFonts w:cs="Arial"/>
              </w:rPr>
              <w:t>13/09/05</w:t>
            </w:r>
          </w:p>
        </w:tc>
      </w:tr>
      <w:tr w:rsidR="009C00D3" w:rsidRPr="00324FAC" w14:paraId="39E0F15B" w14:textId="77777777" w:rsidTr="009C00D3">
        <w:trPr>
          <w:cantSplit/>
          <w:hidden/>
        </w:trPr>
        <w:tc>
          <w:tcPr>
            <w:cnfStyle w:val="000010000000" w:firstRow="0" w:lastRow="0" w:firstColumn="0" w:lastColumn="0" w:oddVBand="1" w:evenVBand="0" w:oddHBand="0" w:evenHBand="0" w:firstRowFirstColumn="0" w:firstRowLastColumn="0" w:lastRowFirstColumn="0" w:lastRowLastColumn="0"/>
            <w:tcW w:w="720" w:type="dxa"/>
            <w:tcBorders>
              <w:left w:val="none" w:sz="0" w:space="0" w:color="auto"/>
              <w:right w:val="none" w:sz="0" w:space="0" w:color="auto"/>
            </w:tcBorders>
          </w:tcPr>
          <w:p w14:paraId="327EE532" w14:textId="77777777" w:rsidR="009C00D3" w:rsidRPr="00324FAC" w:rsidRDefault="009C00D3" w:rsidP="009C00D3">
            <w:pPr>
              <w:tabs>
                <w:tab w:val="left" w:pos="100"/>
              </w:tabs>
              <w:spacing w:afterLines="120" w:after="288"/>
              <w:ind w:left="36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left w:val="none" w:sz="0" w:space="0" w:color="auto"/>
              <w:right w:val="single" w:sz="4" w:space="0" w:color="9CC2E5" w:themeColor="accent1" w:themeTint="99"/>
            </w:tcBorders>
          </w:tcPr>
          <w:p w14:paraId="492B71A0" w14:textId="77777777" w:rsidR="009C00D3" w:rsidRPr="00324FAC" w:rsidRDefault="009C00D3" w:rsidP="009C00D3">
            <w:pPr>
              <w:spacing w:afterLines="120" w:after="288"/>
              <w:rPr>
                <w:rFonts w:cs="Arial"/>
              </w:rPr>
            </w:pPr>
            <w:r w:rsidRPr="00324FAC">
              <w:rPr>
                <w:rFonts w:cs="Arial"/>
              </w:rPr>
              <w:t>Quadrant Private Equity Fund No.2, LP</w:t>
            </w:r>
          </w:p>
          <w:p w14:paraId="22B2E563" w14:textId="77777777" w:rsidR="009C00D3" w:rsidRPr="00324FAC" w:rsidRDefault="009C00D3" w:rsidP="009C00D3">
            <w:pPr>
              <w:spacing w:afterLines="120" w:after="288"/>
              <w:rPr>
                <w:rFonts w:cs="Arial"/>
                <w:sz w:val="16"/>
                <w:szCs w:val="16"/>
              </w:rPr>
            </w:pPr>
            <w:r w:rsidRPr="00324FAC">
              <w:rPr>
                <w:rFonts w:cs="Arial"/>
                <w:sz w:val="16"/>
                <w:szCs w:val="16"/>
              </w:rPr>
              <w:t>ILP0000030,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49" w:type="dxa"/>
            <w:tcBorders>
              <w:left w:val="single" w:sz="4" w:space="0" w:color="9CC2E5" w:themeColor="accent1" w:themeTint="99"/>
              <w:right w:val="none" w:sz="0" w:space="0" w:color="auto"/>
            </w:tcBorders>
          </w:tcPr>
          <w:p w14:paraId="4416CDC6" w14:textId="77777777" w:rsidR="009C00D3" w:rsidRPr="00324FAC" w:rsidRDefault="009C00D3" w:rsidP="009C00D3">
            <w:pPr>
              <w:spacing w:afterLines="120" w:after="288"/>
              <w:rPr>
                <w:rFonts w:cs="Arial"/>
              </w:rPr>
            </w:pPr>
            <w:r w:rsidRPr="00324FAC">
              <w:rPr>
                <w:rFonts w:cs="Arial"/>
              </w:rPr>
              <w:t>14/02/07</w:t>
            </w:r>
          </w:p>
        </w:tc>
      </w:tr>
      <w:tr w:rsidR="009C00D3" w:rsidRPr="00324FAC" w14:paraId="3D25B522" w14:textId="77777777" w:rsidTr="009C00D3">
        <w:trPr>
          <w:cnfStyle w:val="000000100000" w:firstRow="0" w:lastRow="0" w:firstColumn="0" w:lastColumn="0" w:oddVBand="0" w:evenVBand="0" w:oddHBand="1" w:evenHBand="0" w:firstRowFirstColumn="0" w:firstRowLastColumn="0" w:lastRowFirstColumn="0" w:lastRowLastColumn="0"/>
          <w:cantSplit/>
          <w:hidden/>
        </w:trPr>
        <w:tc>
          <w:tcPr>
            <w:cnfStyle w:val="000010000000" w:firstRow="0" w:lastRow="0" w:firstColumn="0" w:lastColumn="0" w:oddVBand="1" w:evenVBand="0" w:oddHBand="0" w:evenHBand="0" w:firstRowFirstColumn="0" w:firstRowLastColumn="0" w:lastRowFirstColumn="0" w:lastRowLastColumn="0"/>
            <w:tcW w:w="720" w:type="dxa"/>
            <w:tcBorders>
              <w:top w:val="none" w:sz="0" w:space="0" w:color="auto"/>
              <w:left w:val="none" w:sz="0" w:space="0" w:color="auto"/>
              <w:bottom w:val="none" w:sz="0" w:space="0" w:color="auto"/>
              <w:right w:val="none" w:sz="0" w:space="0" w:color="auto"/>
            </w:tcBorders>
          </w:tcPr>
          <w:p w14:paraId="05981464" w14:textId="77777777" w:rsidR="009C00D3" w:rsidRPr="00324FAC" w:rsidRDefault="009C00D3" w:rsidP="009C00D3">
            <w:pPr>
              <w:tabs>
                <w:tab w:val="left" w:pos="100"/>
              </w:tabs>
              <w:spacing w:afterLines="120" w:after="288"/>
              <w:ind w:left="36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top w:val="none" w:sz="0" w:space="0" w:color="auto"/>
              <w:left w:val="none" w:sz="0" w:space="0" w:color="auto"/>
              <w:bottom w:val="none" w:sz="0" w:space="0" w:color="auto"/>
              <w:right w:val="single" w:sz="4" w:space="0" w:color="9CC2E5" w:themeColor="accent1" w:themeTint="99"/>
            </w:tcBorders>
          </w:tcPr>
          <w:p w14:paraId="3652FC1F" w14:textId="77777777" w:rsidR="009C00D3" w:rsidRPr="00324FAC" w:rsidRDefault="009C00D3" w:rsidP="009C00D3">
            <w:pPr>
              <w:spacing w:afterLines="120" w:after="288"/>
              <w:rPr>
                <w:rFonts w:cs="Arial"/>
                <w:sz w:val="16"/>
                <w:szCs w:val="16"/>
              </w:rPr>
            </w:pPr>
            <w:r w:rsidRPr="00324FAC">
              <w:rPr>
                <w:rFonts w:cs="Arial"/>
              </w:rPr>
              <w:t>Quadrant Private Equity Fund No.3, LP</w:t>
            </w:r>
            <w:r w:rsidRPr="00324FAC">
              <w:rPr>
                <w:rFonts w:cs="Arial"/>
                <w:sz w:val="16"/>
                <w:szCs w:val="16"/>
              </w:rPr>
              <w:t xml:space="preserve"> </w:t>
            </w:r>
          </w:p>
          <w:p w14:paraId="289F0928" w14:textId="77777777" w:rsidR="009C00D3" w:rsidRPr="00324FAC" w:rsidRDefault="009C00D3" w:rsidP="009C00D3">
            <w:pPr>
              <w:spacing w:afterLines="120" w:after="288"/>
              <w:rPr>
                <w:rFonts w:cs="Arial"/>
              </w:rPr>
            </w:pPr>
            <w:r w:rsidRPr="00324FAC">
              <w:rPr>
                <w:rFonts w:cs="Arial"/>
                <w:sz w:val="16"/>
                <w:szCs w:val="16"/>
              </w:rPr>
              <w:t>ILP0000078,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49" w:type="dxa"/>
            <w:tcBorders>
              <w:top w:val="none" w:sz="0" w:space="0" w:color="auto"/>
              <w:left w:val="single" w:sz="4" w:space="0" w:color="9CC2E5" w:themeColor="accent1" w:themeTint="99"/>
              <w:bottom w:val="none" w:sz="0" w:space="0" w:color="auto"/>
              <w:right w:val="none" w:sz="0" w:space="0" w:color="auto"/>
            </w:tcBorders>
          </w:tcPr>
          <w:p w14:paraId="782EF97A" w14:textId="77777777" w:rsidR="009C00D3" w:rsidRPr="00324FAC" w:rsidRDefault="009C00D3" w:rsidP="009C00D3">
            <w:pPr>
              <w:spacing w:afterLines="120" w:after="288"/>
              <w:rPr>
                <w:rFonts w:cs="Arial"/>
              </w:rPr>
            </w:pPr>
            <w:r w:rsidRPr="00324FAC">
              <w:rPr>
                <w:rFonts w:cs="Arial"/>
              </w:rPr>
              <w:t>29/11/10</w:t>
            </w:r>
          </w:p>
        </w:tc>
      </w:tr>
      <w:tr w:rsidR="009C00D3" w:rsidRPr="00324FAC" w14:paraId="617543DA" w14:textId="77777777" w:rsidTr="009C00D3">
        <w:trPr>
          <w:cantSplit/>
          <w:hidden/>
        </w:trPr>
        <w:tc>
          <w:tcPr>
            <w:cnfStyle w:val="000010000000" w:firstRow="0" w:lastRow="0" w:firstColumn="0" w:lastColumn="0" w:oddVBand="1" w:evenVBand="0" w:oddHBand="0" w:evenHBand="0" w:firstRowFirstColumn="0" w:firstRowLastColumn="0" w:lastRowFirstColumn="0" w:lastRowLastColumn="0"/>
            <w:tcW w:w="720" w:type="dxa"/>
            <w:tcBorders>
              <w:left w:val="none" w:sz="0" w:space="0" w:color="auto"/>
              <w:right w:val="none" w:sz="0" w:space="0" w:color="auto"/>
            </w:tcBorders>
          </w:tcPr>
          <w:p w14:paraId="6AA29DE9" w14:textId="77777777" w:rsidR="009C00D3" w:rsidRPr="00324FAC" w:rsidRDefault="009C00D3" w:rsidP="009C00D3">
            <w:pPr>
              <w:tabs>
                <w:tab w:val="left" w:pos="100"/>
              </w:tabs>
              <w:spacing w:afterLines="120" w:after="288"/>
              <w:ind w:left="36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left w:val="none" w:sz="0" w:space="0" w:color="auto"/>
              <w:right w:val="single" w:sz="4" w:space="0" w:color="9CC2E5" w:themeColor="accent1" w:themeTint="99"/>
            </w:tcBorders>
          </w:tcPr>
          <w:p w14:paraId="7B90D533" w14:textId="77777777" w:rsidR="009C00D3" w:rsidRPr="00324FAC" w:rsidRDefault="009C00D3" w:rsidP="009C00D3">
            <w:pPr>
              <w:spacing w:afterLines="120" w:after="288"/>
              <w:rPr>
                <w:rFonts w:cs="Arial"/>
              </w:rPr>
            </w:pPr>
            <w:r w:rsidRPr="00324FAC">
              <w:rPr>
                <w:rFonts w:cs="Arial"/>
              </w:rPr>
              <w:t>Quadrant Private Equity Fund No.4, LP</w:t>
            </w:r>
          </w:p>
          <w:p w14:paraId="7E4FF265" w14:textId="77777777" w:rsidR="009C00D3" w:rsidRPr="00324FAC" w:rsidRDefault="009C00D3" w:rsidP="009C00D3">
            <w:pPr>
              <w:spacing w:afterLines="120" w:after="288"/>
              <w:rPr>
                <w:rFonts w:cs="Arial"/>
              </w:rPr>
            </w:pPr>
            <w:r w:rsidRPr="00324FAC">
              <w:rPr>
                <w:rFonts w:cs="Arial"/>
                <w:sz w:val="16"/>
                <w:szCs w:val="16"/>
              </w:rPr>
              <w:t>ILP0000124,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49" w:type="dxa"/>
            <w:tcBorders>
              <w:left w:val="single" w:sz="4" w:space="0" w:color="9CC2E5" w:themeColor="accent1" w:themeTint="99"/>
              <w:right w:val="none" w:sz="0" w:space="0" w:color="auto"/>
            </w:tcBorders>
          </w:tcPr>
          <w:p w14:paraId="5C130A0C" w14:textId="77777777" w:rsidR="009C00D3" w:rsidRPr="00324FAC" w:rsidRDefault="009C00D3" w:rsidP="009C00D3">
            <w:pPr>
              <w:spacing w:afterLines="120" w:after="288"/>
              <w:rPr>
                <w:rFonts w:cs="Arial"/>
              </w:rPr>
            </w:pPr>
            <w:r w:rsidRPr="00324FAC">
              <w:rPr>
                <w:rFonts w:cs="Arial"/>
              </w:rPr>
              <w:t>17/12/13</w:t>
            </w:r>
          </w:p>
        </w:tc>
      </w:tr>
      <w:tr w:rsidR="009C00D3" w:rsidRPr="00324FAC" w14:paraId="567417A5" w14:textId="77777777" w:rsidTr="009C00D3">
        <w:trPr>
          <w:cnfStyle w:val="000000100000" w:firstRow="0" w:lastRow="0" w:firstColumn="0" w:lastColumn="0" w:oddVBand="0" w:evenVBand="0" w:oddHBand="1" w:evenHBand="0" w:firstRowFirstColumn="0" w:firstRowLastColumn="0" w:lastRowFirstColumn="0" w:lastRowLastColumn="0"/>
          <w:cantSplit/>
          <w:hidden/>
        </w:trPr>
        <w:tc>
          <w:tcPr>
            <w:cnfStyle w:val="000010000000" w:firstRow="0" w:lastRow="0" w:firstColumn="0" w:lastColumn="0" w:oddVBand="1" w:evenVBand="0" w:oddHBand="0" w:evenHBand="0" w:firstRowFirstColumn="0" w:firstRowLastColumn="0" w:lastRowFirstColumn="0" w:lastRowLastColumn="0"/>
            <w:tcW w:w="720" w:type="dxa"/>
            <w:tcBorders>
              <w:top w:val="none" w:sz="0" w:space="0" w:color="auto"/>
              <w:left w:val="none" w:sz="0" w:space="0" w:color="auto"/>
              <w:bottom w:val="none" w:sz="0" w:space="0" w:color="auto"/>
              <w:right w:val="none" w:sz="0" w:space="0" w:color="auto"/>
            </w:tcBorders>
          </w:tcPr>
          <w:p w14:paraId="6AB8E5B3" w14:textId="77777777" w:rsidR="009C00D3" w:rsidRPr="00324FAC" w:rsidRDefault="009C00D3" w:rsidP="009C00D3">
            <w:pPr>
              <w:tabs>
                <w:tab w:val="left" w:pos="100"/>
              </w:tabs>
              <w:spacing w:afterLines="120" w:after="288"/>
              <w:ind w:left="36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top w:val="none" w:sz="0" w:space="0" w:color="auto"/>
              <w:left w:val="none" w:sz="0" w:space="0" w:color="auto"/>
              <w:bottom w:val="none" w:sz="0" w:space="0" w:color="auto"/>
              <w:right w:val="single" w:sz="4" w:space="0" w:color="9CC2E5" w:themeColor="accent1" w:themeTint="99"/>
            </w:tcBorders>
          </w:tcPr>
          <w:p w14:paraId="5250E642" w14:textId="77777777" w:rsidR="009C00D3" w:rsidRPr="00324FAC" w:rsidRDefault="009C00D3" w:rsidP="009C00D3">
            <w:pPr>
              <w:spacing w:afterLines="120" w:after="288"/>
              <w:rPr>
                <w:rFonts w:cs="Arial"/>
              </w:rPr>
            </w:pPr>
            <w:r w:rsidRPr="00324FAC">
              <w:rPr>
                <w:rFonts w:cs="Arial"/>
              </w:rPr>
              <w:t>South Australian Life Science Advancement Partnership, LP</w:t>
            </w:r>
          </w:p>
          <w:p w14:paraId="049E50D7" w14:textId="77777777" w:rsidR="009C00D3" w:rsidRPr="00324FAC" w:rsidRDefault="009C00D3" w:rsidP="009C00D3">
            <w:pPr>
              <w:spacing w:afterLines="120" w:after="288"/>
              <w:rPr>
                <w:rFonts w:cs="Arial"/>
                <w:sz w:val="16"/>
                <w:szCs w:val="16"/>
              </w:rPr>
            </w:pPr>
            <w:r w:rsidRPr="00324FAC">
              <w:rPr>
                <w:rFonts w:cs="Arial"/>
                <w:sz w:val="16"/>
                <w:szCs w:val="16"/>
              </w:rPr>
              <w:t>LP020, an incorporated limited partnership registered in SA</w:t>
            </w:r>
          </w:p>
        </w:tc>
        <w:tc>
          <w:tcPr>
            <w:cnfStyle w:val="000010000000" w:firstRow="0" w:lastRow="0" w:firstColumn="0" w:lastColumn="0" w:oddVBand="1" w:evenVBand="0" w:oddHBand="0" w:evenHBand="0" w:firstRowFirstColumn="0" w:firstRowLastColumn="0" w:lastRowFirstColumn="0" w:lastRowLastColumn="0"/>
            <w:tcW w:w="1749" w:type="dxa"/>
            <w:tcBorders>
              <w:top w:val="none" w:sz="0" w:space="0" w:color="auto"/>
              <w:left w:val="single" w:sz="4" w:space="0" w:color="9CC2E5" w:themeColor="accent1" w:themeTint="99"/>
              <w:bottom w:val="none" w:sz="0" w:space="0" w:color="auto"/>
              <w:right w:val="none" w:sz="0" w:space="0" w:color="auto"/>
            </w:tcBorders>
          </w:tcPr>
          <w:p w14:paraId="488FF9EF" w14:textId="77777777" w:rsidR="009C00D3" w:rsidRPr="00324FAC" w:rsidRDefault="009C00D3" w:rsidP="009C00D3">
            <w:pPr>
              <w:spacing w:afterLines="120" w:after="288"/>
              <w:rPr>
                <w:rFonts w:cs="Arial"/>
              </w:rPr>
            </w:pPr>
            <w:r w:rsidRPr="00324FAC">
              <w:rPr>
                <w:rFonts w:cs="Arial"/>
              </w:rPr>
              <w:t>20/09/06</w:t>
            </w:r>
          </w:p>
        </w:tc>
      </w:tr>
      <w:tr w:rsidR="009C00D3" w:rsidRPr="00324FAC" w14:paraId="1AEC2667" w14:textId="77777777" w:rsidTr="009C00D3">
        <w:trPr>
          <w:cantSplit/>
          <w:hidden/>
        </w:trPr>
        <w:tc>
          <w:tcPr>
            <w:cnfStyle w:val="000010000000" w:firstRow="0" w:lastRow="0" w:firstColumn="0" w:lastColumn="0" w:oddVBand="1" w:evenVBand="0" w:oddHBand="0" w:evenHBand="0" w:firstRowFirstColumn="0" w:firstRowLastColumn="0" w:lastRowFirstColumn="0" w:lastRowLastColumn="0"/>
            <w:tcW w:w="720" w:type="dxa"/>
            <w:tcBorders>
              <w:left w:val="none" w:sz="0" w:space="0" w:color="auto"/>
              <w:right w:val="none" w:sz="0" w:space="0" w:color="auto"/>
            </w:tcBorders>
          </w:tcPr>
          <w:p w14:paraId="3EBBFC45" w14:textId="77777777" w:rsidR="009C00D3" w:rsidRPr="00324FAC" w:rsidRDefault="009C00D3" w:rsidP="009C00D3">
            <w:pPr>
              <w:tabs>
                <w:tab w:val="left" w:pos="100"/>
              </w:tabs>
              <w:spacing w:afterLines="120" w:after="288"/>
              <w:ind w:left="36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left w:val="none" w:sz="0" w:space="0" w:color="auto"/>
              <w:right w:val="single" w:sz="4" w:space="0" w:color="9CC2E5" w:themeColor="accent1" w:themeTint="99"/>
            </w:tcBorders>
          </w:tcPr>
          <w:p w14:paraId="4CC9A90D" w14:textId="77777777" w:rsidR="009C00D3" w:rsidRPr="00324FAC" w:rsidRDefault="009C00D3" w:rsidP="009C00D3">
            <w:pPr>
              <w:spacing w:afterLines="120" w:after="288"/>
              <w:rPr>
                <w:rFonts w:cs="Arial"/>
                <w:sz w:val="20"/>
              </w:rPr>
            </w:pPr>
            <w:r w:rsidRPr="00324FAC">
              <w:rPr>
                <w:rFonts w:cs="Arial"/>
              </w:rPr>
              <w:t>Southern Cross Fund No. 1, LP</w:t>
            </w:r>
          </w:p>
          <w:p w14:paraId="6F672439" w14:textId="77777777" w:rsidR="009C00D3" w:rsidRPr="00324FAC" w:rsidRDefault="009C00D3" w:rsidP="009C00D3">
            <w:pPr>
              <w:spacing w:afterLines="120" w:after="288"/>
              <w:rPr>
                <w:rFonts w:cs="Arial"/>
                <w:sz w:val="16"/>
                <w:szCs w:val="16"/>
              </w:rPr>
            </w:pPr>
            <w:r w:rsidRPr="00324FAC">
              <w:rPr>
                <w:rFonts w:cs="Arial"/>
                <w:sz w:val="16"/>
                <w:szCs w:val="16"/>
              </w:rPr>
              <w:t>ILP0000017,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49" w:type="dxa"/>
            <w:tcBorders>
              <w:left w:val="single" w:sz="4" w:space="0" w:color="9CC2E5" w:themeColor="accent1" w:themeTint="99"/>
              <w:right w:val="none" w:sz="0" w:space="0" w:color="auto"/>
            </w:tcBorders>
          </w:tcPr>
          <w:p w14:paraId="62E58A01" w14:textId="77777777" w:rsidR="009C00D3" w:rsidRPr="00324FAC" w:rsidRDefault="009C00D3" w:rsidP="009C00D3">
            <w:pPr>
              <w:spacing w:afterLines="120" w:after="288"/>
              <w:rPr>
                <w:rFonts w:cs="Arial"/>
              </w:rPr>
            </w:pPr>
            <w:r w:rsidRPr="00324FAC">
              <w:rPr>
                <w:rFonts w:cs="Arial"/>
              </w:rPr>
              <w:t>22/06/06</w:t>
            </w:r>
          </w:p>
        </w:tc>
      </w:tr>
      <w:tr w:rsidR="009C00D3" w:rsidRPr="00324FAC" w14:paraId="6B15BBAA" w14:textId="77777777" w:rsidTr="009C00D3">
        <w:trPr>
          <w:cnfStyle w:val="000000100000" w:firstRow="0" w:lastRow="0" w:firstColumn="0" w:lastColumn="0" w:oddVBand="0" w:evenVBand="0" w:oddHBand="1" w:evenHBand="0" w:firstRowFirstColumn="0" w:firstRowLastColumn="0" w:lastRowFirstColumn="0" w:lastRowLastColumn="0"/>
          <w:cantSplit/>
          <w:hidden/>
        </w:trPr>
        <w:tc>
          <w:tcPr>
            <w:cnfStyle w:val="000010000000" w:firstRow="0" w:lastRow="0" w:firstColumn="0" w:lastColumn="0" w:oddVBand="1" w:evenVBand="0" w:oddHBand="0" w:evenHBand="0" w:firstRowFirstColumn="0" w:firstRowLastColumn="0" w:lastRowFirstColumn="0" w:lastRowLastColumn="0"/>
            <w:tcW w:w="720" w:type="dxa"/>
            <w:tcBorders>
              <w:top w:val="none" w:sz="0" w:space="0" w:color="auto"/>
              <w:left w:val="none" w:sz="0" w:space="0" w:color="auto"/>
              <w:bottom w:val="none" w:sz="0" w:space="0" w:color="auto"/>
              <w:right w:val="none" w:sz="0" w:space="0" w:color="auto"/>
            </w:tcBorders>
          </w:tcPr>
          <w:p w14:paraId="7089EF51" w14:textId="77777777" w:rsidR="009C00D3" w:rsidRPr="00324FAC" w:rsidRDefault="009C00D3" w:rsidP="009C00D3">
            <w:pPr>
              <w:tabs>
                <w:tab w:val="left" w:pos="100"/>
              </w:tabs>
              <w:spacing w:afterLines="120" w:after="288"/>
              <w:ind w:left="36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top w:val="none" w:sz="0" w:space="0" w:color="auto"/>
              <w:left w:val="none" w:sz="0" w:space="0" w:color="auto"/>
              <w:bottom w:val="none" w:sz="0" w:space="0" w:color="auto"/>
              <w:right w:val="single" w:sz="4" w:space="0" w:color="9CC2E5" w:themeColor="accent1" w:themeTint="99"/>
            </w:tcBorders>
          </w:tcPr>
          <w:p w14:paraId="76AEF593" w14:textId="77777777" w:rsidR="009C00D3" w:rsidRPr="00324FAC" w:rsidRDefault="009C00D3" w:rsidP="009C00D3">
            <w:pPr>
              <w:spacing w:afterLines="120" w:after="288"/>
              <w:rPr>
                <w:rFonts w:cs="Arial"/>
              </w:rPr>
            </w:pPr>
            <w:r w:rsidRPr="00324FAC">
              <w:rPr>
                <w:rFonts w:cs="Arial"/>
              </w:rPr>
              <w:t>Starfish Technology Fund I, LP</w:t>
            </w:r>
          </w:p>
          <w:p w14:paraId="3110120C" w14:textId="77777777" w:rsidR="009C00D3" w:rsidRPr="00324FAC" w:rsidRDefault="009C00D3" w:rsidP="009C00D3">
            <w:pPr>
              <w:spacing w:afterLines="120" w:after="288"/>
              <w:rPr>
                <w:rFonts w:cs="Arial"/>
                <w:sz w:val="16"/>
                <w:szCs w:val="16"/>
              </w:rPr>
            </w:pPr>
            <w:r w:rsidRPr="00324FAC">
              <w:rPr>
                <w:rFonts w:cs="Arial"/>
                <w:sz w:val="16"/>
                <w:szCs w:val="16"/>
              </w:rPr>
              <w:t>L0000062J, an incorporated limited partnership registered in VIC</w:t>
            </w:r>
          </w:p>
        </w:tc>
        <w:tc>
          <w:tcPr>
            <w:cnfStyle w:val="000010000000" w:firstRow="0" w:lastRow="0" w:firstColumn="0" w:lastColumn="0" w:oddVBand="1" w:evenVBand="0" w:oddHBand="0" w:evenHBand="0" w:firstRowFirstColumn="0" w:firstRowLastColumn="0" w:lastRowFirstColumn="0" w:lastRowLastColumn="0"/>
            <w:tcW w:w="1749" w:type="dxa"/>
            <w:tcBorders>
              <w:top w:val="none" w:sz="0" w:space="0" w:color="auto"/>
              <w:left w:val="single" w:sz="4" w:space="0" w:color="9CC2E5" w:themeColor="accent1" w:themeTint="99"/>
              <w:bottom w:val="none" w:sz="0" w:space="0" w:color="auto"/>
              <w:right w:val="none" w:sz="0" w:space="0" w:color="auto"/>
            </w:tcBorders>
          </w:tcPr>
          <w:p w14:paraId="509123C2" w14:textId="77777777" w:rsidR="009C00D3" w:rsidRPr="00324FAC" w:rsidRDefault="009C00D3" w:rsidP="009C00D3">
            <w:pPr>
              <w:spacing w:afterLines="120" w:after="288"/>
              <w:rPr>
                <w:rFonts w:cs="Arial"/>
              </w:rPr>
            </w:pPr>
            <w:r w:rsidRPr="00324FAC">
              <w:rPr>
                <w:rFonts w:cs="Arial"/>
              </w:rPr>
              <w:t>10/02/04</w:t>
            </w:r>
          </w:p>
        </w:tc>
      </w:tr>
      <w:tr w:rsidR="009C00D3" w:rsidRPr="00324FAC" w14:paraId="6380E3DD" w14:textId="77777777" w:rsidTr="009C00D3">
        <w:trPr>
          <w:cantSplit/>
          <w:hidden/>
        </w:trPr>
        <w:tc>
          <w:tcPr>
            <w:cnfStyle w:val="000010000000" w:firstRow="0" w:lastRow="0" w:firstColumn="0" w:lastColumn="0" w:oddVBand="1" w:evenVBand="0" w:oddHBand="0" w:evenHBand="0" w:firstRowFirstColumn="0" w:firstRowLastColumn="0" w:lastRowFirstColumn="0" w:lastRowLastColumn="0"/>
            <w:tcW w:w="720" w:type="dxa"/>
            <w:tcBorders>
              <w:left w:val="none" w:sz="0" w:space="0" w:color="auto"/>
              <w:right w:val="none" w:sz="0" w:space="0" w:color="auto"/>
            </w:tcBorders>
          </w:tcPr>
          <w:p w14:paraId="3BCD6211" w14:textId="77777777" w:rsidR="009C00D3" w:rsidRPr="00324FAC" w:rsidRDefault="009C00D3" w:rsidP="009C00D3">
            <w:pPr>
              <w:tabs>
                <w:tab w:val="left" w:pos="100"/>
              </w:tabs>
              <w:spacing w:afterLines="120" w:after="288"/>
              <w:ind w:left="36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left w:val="none" w:sz="0" w:space="0" w:color="auto"/>
              <w:right w:val="single" w:sz="4" w:space="0" w:color="9CC2E5" w:themeColor="accent1" w:themeTint="99"/>
            </w:tcBorders>
          </w:tcPr>
          <w:p w14:paraId="51380303" w14:textId="77777777" w:rsidR="009C00D3" w:rsidRPr="00324FAC" w:rsidRDefault="009C00D3" w:rsidP="009C00D3">
            <w:pPr>
              <w:spacing w:afterLines="120" w:after="288"/>
              <w:rPr>
                <w:rFonts w:cs="Arial"/>
              </w:rPr>
            </w:pPr>
            <w:r w:rsidRPr="00324FAC">
              <w:rPr>
                <w:rFonts w:cs="Arial"/>
              </w:rPr>
              <w:t>Starfish Technology Fund II, LP</w:t>
            </w:r>
          </w:p>
          <w:p w14:paraId="6CD865F3" w14:textId="77777777" w:rsidR="009C00D3" w:rsidRPr="00324FAC" w:rsidRDefault="009C00D3" w:rsidP="009C00D3">
            <w:pPr>
              <w:spacing w:afterLines="120" w:after="288"/>
              <w:rPr>
                <w:rFonts w:cs="Arial"/>
                <w:sz w:val="16"/>
                <w:szCs w:val="16"/>
              </w:rPr>
            </w:pPr>
            <w:r w:rsidRPr="00324FAC">
              <w:rPr>
                <w:rFonts w:cs="Arial"/>
                <w:sz w:val="16"/>
                <w:szCs w:val="16"/>
              </w:rPr>
              <w:t>L0000128P, an incorporated limited partnership registered in VIC</w:t>
            </w:r>
          </w:p>
        </w:tc>
        <w:tc>
          <w:tcPr>
            <w:cnfStyle w:val="000010000000" w:firstRow="0" w:lastRow="0" w:firstColumn="0" w:lastColumn="0" w:oddVBand="1" w:evenVBand="0" w:oddHBand="0" w:evenHBand="0" w:firstRowFirstColumn="0" w:firstRowLastColumn="0" w:lastRowFirstColumn="0" w:lastRowLastColumn="0"/>
            <w:tcW w:w="1749" w:type="dxa"/>
            <w:tcBorders>
              <w:left w:val="single" w:sz="4" w:space="0" w:color="9CC2E5" w:themeColor="accent1" w:themeTint="99"/>
              <w:right w:val="none" w:sz="0" w:space="0" w:color="auto"/>
            </w:tcBorders>
          </w:tcPr>
          <w:p w14:paraId="44CC0FA4" w14:textId="77777777" w:rsidR="009C00D3" w:rsidRPr="00324FAC" w:rsidRDefault="009C00D3" w:rsidP="009C00D3">
            <w:pPr>
              <w:spacing w:afterLines="120" w:after="288"/>
              <w:rPr>
                <w:rFonts w:cs="Arial"/>
              </w:rPr>
            </w:pPr>
            <w:r w:rsidRPr="00324FAC">
              <w:rPr>
                <w:rFonts w:cs="Arial"/>
              </w:rPr>
              <w:t>17/04/07</w:t>
            </w:r>
          </w:p>
        </w:tc>
      </w:tr>
      <w:tr w:rsidR="009C00D3" w:rsidRPr="00324FAC" w14:paraId="569A1180" w14:textId="77777777" w:rsidTr="009C00D3">
        <w:trPr>
          <w:cnfStyle w:val="000000100000" w:firstRow="0" w:lastRow="0" w:firstColumn="0" w:lastColumn="0" w:oddVBand="0" w:evenVBand="0" w:oddHBand="1" w:evenHBand="0" w:firstRowFirstColumn="0" w:firstRowLastColumn="0" w:lastRowFirstColumn="0" w:lastRowLastColumn="0"/>
          <w:cantSplit/>
          <w:hidden/>
        </w:trPr>
        <w:tc>
          <w:tcPr>
            <w:cnfStyle w:val="000010000000" w:firstRow="0" w:lastRow="0" w:firstColumn="0" w:lastColumn="0" w:oddVBand="1" w:evenVBand="0" w:oddHBand="0" w:evenHBand="0" w:firstRowFirstColumn="0" w:firstRowLastColumn="0" w:lastRowFirstColumn="0" w:lastRowLastColumn="0"/>
            <w:tcW w:w="720" w:type="dxa"/>
            <w:tcBorders>
              <w:top w:val="none" w:sz="0" w:space="0" w:color="auto"/>
              <w:left w:val="none" w:sz="0" w:space="0" w:color="auto"/>
              <w:bottom w:val="none" w:sz="0" w:space="0" w:color="auto"/>
              <w:right w:val="none" w:sz="0" w:space="0" w:color="auto"/>
            </w:tcBorders>
          </w:tcPr>
          <w:p w14:paraId="62B27498" w14:textId="77777777" w:rsidR="009C00D3" w:rsidRPr="00324FAC" w:rsidRDefault="009C00D3" w:rsidP="009C00D3">
            <w:pPr>
              <w:tabs>
                <w:tab w:val="left" w:pos="100"/>
              </w:tabs>
              <w:spacing w:afterLines="120" w:after="288"/>
              <w:ind w:left="36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top w:val="none" w:sz="0" w:space="0" w:color="auto"/>
              <w:left w:val="none" w:sz="0" w:space="0" w:color="auto"/>
              <w:bottom w:val="none" w:sz="0" w:space="0" w:color="auto"/>
              <w:right w:val="single" w:sz="4" w:space="0" w:color="9CC2E5" w:themeColor="accent1" w:themeTint="99"/>
            </w:tcBorders>
          </w:tcPr>
          <w:p w14:paraId="732FC6DA" w14:textId="77777777" w:rsidR="009C00D3" w:rsidRPr="00324FAC" w:rsidRDefault="009C00D3" w:rsidP="009C00D3">
            <w:pPr>
              <w:spacing w:afterLines="120" w:after="288"/>
              <w:rPr>
                <w:rFonts w:cs="Arial"/>
              </w:rPr>
            </w:pPr>
            <w:r w:rsidRPr="00324FAC">
              <w:rPr>
                <w:rFonts w:cs="Arial"/>
              </w:rPr>
              <w:t>Tanarra Capital Private Investment Fund 1A, L.P</w:t>
            </w:r>
          </w:p>
          <w:p w14:paraId="0AEC9F05" w14:textId="77777777" w:rsidR="009C00D3" w:rsidRPr="00324FAC" w:rsidRDefault="009C00D3" w:rsidP="009C00D3">
            <w:pPr>
              <w:spacing w:afterLines="120" w:after="288"/>
              <w:rPr>
                <w:rFonts w:cs="Arial"/>
              </w:rPr>
            </w:pPr>
            <w:r w:rsidRPr="00324FAC">
              <w:rPr>
                <w:rFonts w:cs="Arial"/>
                <w:sz w:val="16"/>
                <w:szCs w:val="16"/>
              </w:rPr>
              <w:t>L0000371B, an incorporated limited partnership registered in VIC</w:t>
            </w:r>
          </w:p>
        </w:tc>
        <w:tc>
          <w:tcPr>
            <w:cnfStyle w:val="000010000000" w:firstRow="0" w:lastRow="0" w:firstColumn="0" w:lastColumn="0" w:oddVBand="1" w:evenVBand="0" w:oddHBand="0" w:evenHBand="0" w:firstRowFirstColumn="0" w:firstRowLastColumn="0" w:lastRowFirstColumn="0" w:lastRowLastColumn="0"/>
            <w:tcW w:w="1749" w:type="dxa"/>
            <w:tcBorders>
              <w:top w:val="none" w:sz="0" w:space="0" w:color="auto"/>
              <w:left w:val="single" w:sz="4" w:space="0" w:color="9CC2E5" w:themeColor="accent1" w:themeTint="99"/>
              <w:bottom w:val="none" w:sz="0" w:space="0" w:color="auto"/>
              <w:right w:val="none" w:sz="0" w:space="0" w:color="auto"/>
            </w:tcBorders>
          </w:tcPr>
          <w:p w14:paraId="329D462E" w14:textId="77777777" w:rsidR="009C00D3" w:rsidRPr="00324FAC" w:rsidRDefault="009C00D3" w:rsidP="009C00D3">
            <w:pPr>
              <w:spacing w:afterLines="120" w:after="288"/>
              <w:rPr>
                <w:rFonts w:cs="Arial"/>
              </w:rPr>
            </w:pPr>
            <w:r w:rsidRPr="00324FAC">
              <w:rPr>
                <w:rFonts w:cs="Arial"/>
              </w:rPr>
              <w:t>01/04/15</w:t>
            </w:r>
          </w:p>
        </w:tc>
      </w:tr>
      <w:tr w:rsidR="009C00D3" w:rsidRPr="00324FAC" w14:paraId="3F706651" w14:textId="77777777" w:rsidTr="009C00D3">
        <w:trPr>
          <w:cantSplit/>
          <w:hidden/>
        </w:trPr>
        <w:tc>
          <w:tcPr>
            <w:cnfStyle w:val="000010000000" w:firstRow="0" w:lastRow="0" w:firstColumn="0" w:lastColumn="0" w:oddVBand="1" w:evenVBand="0" w:oddHBand="0" w:evenHBand="0" w:firstRowFirstColumn="0" w:firstRowLastColumn="0" w:lastRowFirstColumn="0" w:lastRowLastColumn="0"/>
            <w:tcW w:w="720" w:type="dxa"/>
            <w:tcBorders>
              <w:left w:val="none" w:sz="0" w:space="0" w:color="auto"/>
              <w:right w:val="none" w:sz="0" w:space="0" w:color="auto"/>
            </w:tcBorders>
          </w:tcPr>
          <w:p w14:paraId="6F9E3D94" w14:textId="77777777" w:rsidR="009C00D3" w:rsidRPr="00324FAC" w:rsidRDefault="009C00D3" w:rsidP="009C00D3">
            <w:pPr>
              <w:tabs>
                <w:tab w:val="left" w:pos="100"/>
              </w:tabs>
              <w:spacing w:afterLines="120" w:after="288"/>
              <w:ind w:left="36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left w:val="none" w:sz="0" w:space="0" w:color="auto"/>
              <w:right w:val="single" w:sz="4" w:space="0" w:color="9CC2E5" w:themeColor="accent1" w:themeTint="99"/>
            </w:tcBorders>
          </w:tcPr>
          <w:p w14:paraId="24AD4E0E" w14:textId="77777777" w:rsidR="009C00D3" w:rsidRPr="00324FAC" w:rsidRDefault="009C00D3" w:rsidP="009C00D3">
            <w:pPr>
              <w:spacing w:afterLines="120" w:after="288"/>
              <w:rPr>
                <w:rFonts w:cs="Arial"/>
              </w:rPr>
            </w:pPr>
            <w:r w:rsidRPr="00324FAC">
              <w:rPr>
                <w:rFonts w:cs="Arial"/>
              </w:rPr>
              <w:t>Wattle Hill RHC Fund 1</w:t>
            </w:r>
          </w:p>
          <w:p w14:paraId="27982928" w14:textId="77777777" w:rsidR="009C00D3" w:rsidRPr="00324FAC" w:rsidRDefault="009C00D3" w:rsidP="009C00D3">
            <w:pPr>
              <w:spacing w:afterLines="120" w:after="288"/>
              <w:rPr>
                <w:rFonts w:cs="Arial"/>
              </w:rPr>
            </w:pPr>
            <w:r w:rsidRPr="00324FAC">
              <w:rPr>
                <w:rFonts w:cs="Arial"/>
                <w:sz w:val="16"/>
                <w:szCs w:val="16"/>
              </w:rPr>
              <w:t>ILP1500016, an incorporated limited a partnership registered in NSW</w:t>
            </w:r>
          </w:p>
        </w:tc>
        <w:tc>
          <w:tcPr>
            <w:cnfStyle w:val="000010000000" w:firstRow="0" w:lastRow="0" w:firstColumn="0" w:lastColumn="0" w:oddVBand="1" w:evenVBand="0" w:oddHBand="0" w:evenHBand="0" w:firstRowFirstColumn="0" w:firstRowLastColumn="0" w:lastRowFirstColumn="0" w:lastRowLastColumn="0"/>
            <w:tcW w:w="1749" w:type="dxa"/>
            <w:tcBorders>
              <w:left w:val="single" w:sz="4" w:space="0" w:color="9CC2E5" w:themeColor="accent1" w:themeTint="99"/>
              <w:right w:val="none" w:sz="0" w:space="0" w:color="auto"/>
            </w:tcBorders>
          </w:tcPr>
          <w:p w14:paraId="136FB49B" w14:textId="77777777" w:rsidR="009C00D3" w:rsidRPr="00324FAC" w:rsidRDefault="009C00D3" w:rsidP="009C00D3">
            <w:pPr>
              <w:spacing w:afterLines="120" w:after="288"/>
              <w:rPr>
                <w:rFonts w:cs="Arial"/>
              </w:rPr>
            </w:pPr>
            <w:r w:rsidRPr="00324FAC">
              <w:rPr>
                <w:rFonts w:cs="Arial"/>
              </w:rPr>
              <w:t>15/06/16</w:t>
            </w:r>
          </w:p>
        </w:tc>
      </w:tr>
      <w:tr w:rsidR="009C00D3" w:rsidRPr="00324FAC" w14:paraId="3178E474" w14:textId="77777777" w:rsidTr="009C00D3">
        <w:trPr>
          <w:cnfStyle w:val="000000100000" w:firstRow="0" w:lastRow="0" w:firstColumn="0" w:lastColumn="0" w:oddVBand="0" w:evenVBand="0" w:oddHBand="1" w:evenHBand="0" w:firstRowFirstColumn="0" w:firstRowLastColumn="0" w:lastRowFirstColumn="0" w:lastRowLastColumn="0"/>
          <w:cantSplit/>
          <w:hidden/>
        </w:trPr>
        <w:tc>
          <w:tcPr>
            <w:cnfStyle w:val="000010000000" w:firstRow="0" w:lastRow="0" w:firstColumn="0" w:lastColumn="0" w:oddVBand="1" w:evenVBand="0" w:oddHBand="0" w:evenHBand="0" w:firstRowFirstColumn="0" w:firstRowLastColumn="0" w:lastRowFirstColumn="0" w:lastRowLastColumn="0"/>
            <w:tcW w:w="720" w:type="dxa"/>
            <w:tcBorders>
              <w:top w:val="none" w:sz="0" w:space="0" w:color="auto"/>
              <w:left w:val="none" w:sz="0" w:space="0" w:color="auto"/>
              <w:bottom w:val="none" w:sz="0" w:space="0" w:color="auto"/>
              <w:right w:val="none" w:sz="0" w:space="0" w:color="auto"/>
            </w:tcBorders>
          </w:tcPr>
          <w:p w14:paraId="5611FA41" w14:textId="77777777" w:rsidR="009C00D3" w:rsidRPr="00324FAC" w:rsidRDefault="009C00D3" w:rsidP="009C00D3">
            <w:pPr>
              <w:tabs>
                <w:tab w:val="left" w:pos="100"/>
              </w:tabs>
              <w:spacing w:afterLines="120" w:after="288"/>
              <w:ind w:left="36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top w:val="none" w:sz="0" w:space="0" w:color="auto"/>
              <w:left w:val="none" w:sz="0" w:space="0" w:color="auto"/>
              <w:bottom w:val="none" w:sz="0" w:space="0" w:color="auto"/>
              <w:right w:val="single" w:sz="4" w:space="0" w:color="9CC2E5" w:themeColor="accent1" w:themeTint="99"/>
            </w:tcBorders>
          </w:tcPr>
          <w:p w14:paraId="0ABA7EBC" w14:textId="77777777" w:rsidR="009C00D3" w:rsidRPr="00324FAC" w:rsidRDefault="009C00D3" w:rsidP="009C00D3">
            <w:pPr>
              <w:spacing w:afterLines="120" w:after="288"/>
              <w:rPr>
                <w:rFonts w:cs="Arial"/>
              </w:rPr>
            </w:pPr>
            <w:r w:rsidRPr="00324FAC">
              <w:rPr>
                <w:rFonts w:cs="Arial"/>
              </w:rPr>
              <w:t>Wolseley Partners Fund I, LP</w:t>
            </w:r>
          </w:p>
          <w:p w14:paraId="2F9CB416" w14:textId="77777777" w:rsidR="009C00D3" w:rsidRPr="00324FAC" w:rsidRDefault="009C00D3" w:rsidP="009C00D3">
            <w:pPr>
              <w:spacing w:afterLines="120" w:after="288"/>
              <w:rPr>
                <w:rFonts w:cs="Arial"/>
                <w:sz w:val="16"/>
                <w:szCs w:val="16"/>
              </w:rPr>
            </w:pPr>
            <w:r w:rsidRPr="00324FAC">
              <w:rPr>
                <w:rFonts w:cs="Arial"/>
                <w:sz w:val="16"/>
                <w:szCs w:val="16"/>
              </w:rPr>
              <w:t>ILP0000009,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49" w:type="dxa"/>
            <w:tcBorders>
              <w:top w:val="none" w:sz="0" w:space="0" w:color="auto"/>
              <w:left w:val="single" w:sz="4" w:space="0" w:color="9CC2E5" w:themeColor="accent1" w:themeTint="99"/>
              <w:bottom w:val="none" w:sz="0" w:space="0" w:color="auto"/>
              <w:right w:val="none" w:sz="0" w:space="0" w:color="auto"/>
            </w:tcBorders>
          </w:tcPr>
          <w:p w14:paraId="29B575E7" w14:textId="77777777" w:rsidR="009C00D3" w:rsidRPr="00324FAC" w:rsidRDefault="009C00D3" w:rsidP="009C00D3">
            <w:pPr>
              <w:spacing w:afterLines="120" w:after="288"/>
              <w:rPr>
                <w:rFonts w:cs="Arial"/>
              </w:rPr>
            </w:pPr>
            <w:r w:rsidRPr="00324FAC">
              <w:rPr>
                <w:rFonts w:cs="Arial"/>
              </w:rPr>
              <w:t>07/09/04</w:t>
            </w:r>
          </w:p>
        </w:tc>
      </w:tr>
      <w:tr w:rsidR="009C00D3" w:rsidRPr="00324FAC" w14:paraId="32A3E4F6" w14:textId="77777777" w:rsidTr="009C00D3">
        <w:trPr>
          <w:cantSplit/>
          <w:hidden/>
        </w:trPr>
        <w:tc>
          <w:tcPr>
            <w:cnfStyle w:val="000010000000" w:firstRow="0" w:lastRow="0" w:firstColumn="0" w:lastColumn="0" w:oddVBand="1" w:evenVBand="0" w:oddHBand="0" w:evenHBand="0" w:firstRowFirstColumn="0" w:firstRowLastColumn="0" w:lastRowFirstColumn="0" w:lastRowLastColumn="0"/>
            <w:tcW w:w="720" w:type="dxa"/>
            <w:tcBorders>
              <w:left w:val="none" w:sz="0" w:space="0" w:color="auto"/>
              <w:right w:val="none" w:sz="0" w:space="0" w:color="auto"/>
            </w:tcBorders>
          </w:tcPr>
          <w:p w14:paraId="05E0FF33" w14:textId="77777777" w:rsidR="009C00D3" w:rsidRPr="00324FAC" w:rsidRDefault="009C00D3" w:rsidP="009C00D3">
            <w:pPr>
              <w:tabs>
                <w:tab w:val="left" w:pos="100"/>
              </w:tabs>
              <w:spacing w:afterLines="120" w:after="288"/>
              <w:ind w:left="36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left w:val="none" w:sz="0" w:space="0" w:color="auto"/>
              <w:right w:val="single" w:sz="4" w:space="0" w:color="9CC2E5" w:themeColor="accent1" w:themeTint="99"/>
            </w:tcBorders>
          </w:tcPr>
          <w:p w14:paraId="23AAFED4" w14:textId="77777777" w:rsidR="009C00D3" w:rsidRPr="00324FAC" w:rsidRDefault="009C00D3" w:rsidP="009C00D3">
            <w:pPr>
              <w:spacing w:afterLines="120" w:after="288"/>
              <w:rPr>
                <w:rFonts w:cs="Arial"/>
                <w:sz w:val="16"/>
                <w:szCs w:val="16"/>
              </w:rPr>
            </w:pPr>
            <w:r w:rsidRPr="00324FAC">
              <w:rPr>
                <w:rFonts w:cs="Arial"/>
              </w:rPr>
              <w:t xml:space="preserve">Wolseley Partners Fund II, LP </w:t>
            </w:r>
          </w:p>
          <w:p w14:paraId="71FEC070" w14:textId="77777777" w:rsidR="009C00D3" w:rsidRPr="00324FAC" w:rsidRDefault="009C00D3" w:rsidP="009C00D3">
            <w:pPr>
              <w:spacing w:afterLines="120" w:after="288"/>
              <w:rPr>
                <w:rFonts w:cs="Arial"/>
                <w:sz w:val="16"/>
                <w:szCs w:val="16"/>
              </w:rPr>
            </w:pPr>
            <w:r w:rsidRPr="00324FAC">
              <w:rPr>
                <w:rFonts w:cs="Arial"/>
                <w:sz w:val="16"/>
                <w:szCs w:val="16"/>
              </w:rPr>
              <w:t>ILP0000045,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49" w:type="dxa"/>
            <w:tcBorders>
              <w:left w:val="single" w:sz="4" w:space="0" w:color="9CC2E5" w:themeColor="accent1" w:themeTint="99"/>
              <w:right w:val="none" w:sz="0" w:space="0" w:color="auto"/>
            </w:tcBorders>
          </w:tcPr>
          <w:p w14:paraId="55297615" w14:textId="77777777" w:rsidR="009C00D3" w:rsidRPr="00324FAC" w:rsidRDefault="009C00D3" w:rsidP="009C00D3">
            <w:pPr>
              <w:spacing w:afterLines="120" w:after="288"/>
              <w:rPr>
                <w:rFonts w:cs="Arial"/>
              </w:rPr>
            </w:pPr>
            <w:r w:rsidRPr="00324FAC">
              <w:rPr>
                <w:rFonts w:cs="Arial"/>
              </w:rPr>
              <w:t>16/10/07</w:t>
            </w:r>
          </w:p>
        </w:tc>
      </w:tr>
      <w:tr w:rsidR="009C00D3" w:rsidRPr="00324FAC" w14:paraId="5D363FBE" w14:textId="77777777" w:rsidTr="009C00D3">
        <w:trPr>
          <w:cnfStyle w:val="000000100000" w:firstRow="0" w:lastRow="0" w:firstColumn="0" w:lastColumn="0" w:oddVBand="0" w:evenVBand="0" w:oddHBand="1" w:evenHBand="0" w:firstRowFirstColumn="0" w:firstRowLastColumn="0" w:lastRowFirstColumn="0" w:lastRowLastColumn="0"/>
          <w:cantSplit/>
          <w:hidden/>
        </w:trPr>
        <w:tc>
          <w:tcPr>
            <w:cnfStyle w:val="000010000000" w:firstRow="0" w:lastRow="0" w:firstColumn="0" w:lastColumn="0" w:oddVBand="1" w:evenVBand="0" w:oddHBand="0" w:evenHBand="0" w:firstRowFirstColumn="0" w:firstRowLastColumn="0" w:lastRowFirstColumn="0" w:lastRowLastColumn="0"/>
            <w:tcW w:w="720" w:type="dxa"/>
            <w:tcBorders>
              <w:top w:val="none" w:sz="0" w:space="0" w:color="auto"/>
              <w:left w:val="none" w:sz="0" w:space="0" w:color="auto"/>
              <w:bottom w:val="single" w:sz="4" w:space="0" w:color="9CC2E5" w:themeColor="accent1" w:themeTint="99"/>
              <w:right w:val="none" w:sz="0" w:space="0" w:color="auto"/>
            </w:tcBorders>
          </w:tcPr>
          <w:p w14:paraId="54938955" w14:textId="77777777" w:rsidR="009C00D3" w:rsidRPr="00324FAC" w:rsidRDefault="009C00D3" w:rsidP="009C00D3">
            <w:pPr>
              <w:tabs>
                <w:tab w:val="left" w:pos="100"/>
              </w:tabs>
              <w:spacing w:afterLines="120" w:after="288"/>
              <w:ind w:left="360"/>
              <w:contextualSpacing/>
              <w:rPr>
                <w:rFonts w:cs="Arial"/>
                <w:vanish/>
              </w:rPr>
            </w:pPr>
          </w:p>
        </w:tc>
        <w:tc>
          <w:tcPr>
            <w:cnfStyle w:val="000001000000" w:firstRow="0" w:lastRow="0" w:firstColumn="0" w:lastColumn="0" w:oddVBand="0" w:evenVBand="1" w:oddHBand="0" w:evenHBand="0" w:firstRowFirstColumn="0" w:firstRowLastColumn="0" w:lastRowFirstColumn="0" w:lastRowLastColumn="0"/>
            <w:tcW w:w="6651" w:type="dxa"/>
            <w:tcBorders>
              <w:top w:val="none" w:sz="0" w:space="0" w:color="auto"/>
              <w:left w:val="none" w:sz="0" w:space="0" w:color="auto"/>
              <w:bottom w:val="single" w:sz="4" w:space="0" w:color="9CC2E5" w:themeColor="accent1" w:themeTint="99"/>
              <w:right w:val="single" w:sz="4" w:space="0" w:color="9CC2E5" w:themeColor="accent1" w:themeTint="99"/>
            </w:tcBorders>
          </w:tcPr>
          <w:p w14:paraId="3B086529" w14:textId="77777777" w:rsidR="009C00D3" w:rsidRPr="00324FAC" w:rsidRDefault="009C00D3" w:rsidP="009C00D3">
            <w:pPr>
              <w:spacing w:afterLines="120" w:after="288"/>
              <w:rPr>
                <w:rFonts w:cs="Arial"/>
              </w:rPr>
            </w:pPr>
            <w:r w:rsidRPr="00324FAC">
              <w:rPr>
                <w:rFonts w:cs="Arial"/>
              </w:rPr>
              <w:t>Yuuwa Capital, LP</w:t>
            </w:r>
          </w:p>
          <w:p w14:paraId="4C1DA338" w14:textId="77777777" w:rsidR="009C00D3" w:rsidRPr="00324FAC" w:rsidRDefault="009C00D3" w:rsidP="009C00D3">
            <w:pPr>
              <w:spacing w:afterLines="120" w:after="288"/>
              <w:rPr>
                <w:rFonts w:cs="Arial"/>
                <w:sz w:val="16"/>
                <w:szCs w:val="16"/>
              </w:rPr>
            </w:pPr>
            <w:r w:rsidRPr="00324FAC">
              <w:rPr>
                <w:rFonts w:cs="Arial"/>
                <w:sz w:val="16"/>
                <w:szCs w:val="16"/>
              </w:rPr>
              <w:t>ILP0000058,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49" w:type="dxa"/>
            <w:tcBorders>
              <w:top w:val="none" w:sz="0" w:space="0" w:color="auto"/>
              <w:left w:val="single" w:sz="4" w:space="0" w:color="9CC2E5" w:themeColor="accent1" w:themeTint="99"/>
              <w:bottom w:val="single" w:sz="4" w:space="0" w:color="9CC2E5" w:themeColor="accent1" w:themeTint="99"/>
              <w:right w:val="none" w:sz="0" w:space="0" w:color="auto"/>
            </w:tcBorders>
          </w:tcPr>
          <w:p w14:paraId="280B8691" w14:textId="77777777" w:rsidR="009C00D3" w:rsidRPr="00324FAC" w:rsidRDefault="009C00D3" w:rsidP="009C00D3">
            <w:pPr>
              <w:spacing w:afterLines="120" w:after="288"/>
              <w:rPr>
                <w:rFonts w:cs="Arial"/>
              </w:rPr>
            </w:pPr>
            <w:r w:rsidRPr="00324FAC">
              <w:rPr>
                <w:rFonts w:cs="Arial"/>
              </w:rPr>
              <w:t>10/11/08</w:t>
            </w:r>
          </w:p>
        </w:tc>
      </w:tr>
    </w:tbl>
    <w:p w14:paraId="0538386A" w14:textId="77777777" w:rsidR="009C00D3" w:rsidRPr="00324FAC" w:rsidRDefault="009C00D3" w:rsidP="009C00D3">
      <w:pPr>
        <w:rPr>
          <w:rFonts w:cs="Arial"/>
        </w:rPr>
      </w:pPr>
    </w:p>
    <w:p w14:paraId="58D8EC8F" w14:textId="77777777" w:rsidR="009C00D3" w:rsidRPr="00324FAC" w:rsidRDefault="009C00D3" w:rsidP="009C00D3">
      <w:pPr>
        <w:rPr>
          <w:rFonts w:cs="Arial"/>
        </w:rPr>
      </w:pPr>
      <w:r w:rsidRPr="00324FAC">
        <w:rPr>
          <w:rFonts w:cs="Arial"/>
        </w:rPr>
        <w:br w:type="page"/>
      </w:r>
    </w:p>
    <w:p w14:paraId="14F810AE" w14:textId="77777777" w:rsidR="009C00D3" w:rsidRPr="00253FD4" w:rsidRDefault="009C00D3" w:rsidP="009C00D3">
      <w:pPr>
        <w:pStyle w:val="Caption"/>
        <w:rPr>
          <w:i/>
        </w:rPr>
      </w:pPr>
      <w:r w:rsidRPr="00253FD4">
        <w:rPr>
          <w:i/>
        </w:rPr>
        <w:lastRenderedPageBreak/>
        <w:t>Table A2-3 List of conditional VCLPs at 30 June 2016</w:t>
      </w:r>
    </w:p>
    <w:tbl>
      <w:tblPr>
        <w:tblStyle w:val="PlainTable2"/>
        <w:tblW w:w="9404" w:type="dxa"/>
        <w:tblBorders>
          <w:top w:val="none" w:sz="0" w:space="0" w:color="auto"/>
          <w:bottom w:val="none" w:sz="0" w:space="0" w:color="auto"/>
          <w:insideH w:val="single" w:sz="4" w:space="0" w:color="9CC2E5" w:themeColor="accent1" w:themeTint="99"/>
        </w:tblBorders>
        <w:tblLayout w:type="fixed"/>
        <w:tblLook w:val="0000" w:firstRow="0" w:lastRow="0" w:firstColumn="0" w:lastColumn="0" w:noHBand="0" w:noVBand="0"/>
        <w:tblCaption w:val="Venture Capital Limited Partnerships table"/>
        <w:tblDescription w:val="Table A2-3 List of conditional VCLPs at 30 June 2016"/>
      </w:tblPr>
      <w:tblGrid>
        <w:gridCol w:w="993"/>
        <w:gridCol w:w="6662"/>
        <w:gridCol w:w="1749"/>
      </w:tblGrid>
      <w:tr w:rsidR="009C00D3" w:rsidRPr="00253FD4" w14:paraId="50BF016C" w14:textId="77777777" w:rsidTr="009C00D3">
        <w:trPr>
          <w:cantSplit/>
          <w:trHeight w:val="600"/>
          <w:tblHeader/>
        </w:trPr>
        <w:tc>
          <w:tcPr>
            <w:cnfStyle w:val="000010000000" w:firstRow="0" w:lastRow="0" w:firstColumn="0" w:lastColumn="0" w:oddVBand="1" w:evenVBand="0" w:oddHBand="0" w:evenHBand="0" w:firstRowFirstColumn="0" w:firstRowLastColumn="0" w:lastRowFirstColumn="0" w:lastRowLastColumn="0"/>
            <w:tcW w:w="7655" w:type="dxa"/>
            <w:gridSpan w:val="2"/>
            <w:tcBorders>
              <w:top w:val="single" w:sz="12" w:space="0" w:color="9CC2E5" w:themeColor="accent1" w:themeTint="99"/>
              <w:left w:val="none" w:sz="0" w:space="0" w:color="auto"/>
              <w:bottom w:val="single" w:sz="12" w:space="0" w:color="9CC2E5" w:themeColor="accent1" w:themeTint="99"/>
              <w:right w:val="single" w:sz="4" w:space="0" w:color="9CC2E5" w:themeColor="accent1" w:themeTint="99"/>
            </w:tcBorders>
          </w:tcPr>
          <w:p w14:paraId="0BA497D0" w14:textId="77777777" w:rsidR="009C00D3" w:rsidRPr="00253FD4" w:rsidRDefault="009C00D3" w:rsidP="009C00D3">
            <w:pPr>
              <w:spacing w:afterLines="120" w:after="288"/>
              <w:rPr>
                <w:rFonts w:cs="Arial"/>
                <w:b/>
                <w:bCs/>
                <w:sz w:val="20"/>
                <w:szCs w:val="20"/>
              </w:rPr>
            </w:pPr>
            <w:r w:rsidRPr="00253FD4">
              <w:rPr>
                <w:rFonts w:cs="Arial"/>
                <w:sz w:val="20"/>
                <w:szCs w:val="20"/>
              </w:rPr>
              <w:br w:type="page"/>
            </w:r>
            <w:r w:rsidRPr="00253FD4">
              <w:rPr>
                <w:rFonts w:cs="Arial"/>
                <w:b/>
                <w:sz w:val="20"/>
                <w:szCs w:val="20"/>
              </w:rPr>
              <w:t xml:space="preserve">Partnerships conditionally registered under section 13-5 of the </w:t>
            </w:r>
            <w:r w:rsidRPr="00253FD4">
              <w:rPr>
                <w:rFonts w:cs="Arial"/>
                <w:b/>
                <w:i/>
                <w:sz w:val="20"/>
                <w:szCs w:val="20"/>
              </w:rPr>
              <w:t>Venture Capital Act 2002</w:t>
            </w:r>
            <w:r w:rsidRPr="00253FD4">
              <w:rPr>
                <w:rFonts w:cs="Arial"/>
                <w:b/>
                <w:sz w:val="20"/>
                <w:szCs w:val="20"/>
              </w:rPr>
              <w:t>.</w:t>
            </w:r>
          </w:p>
        </w:tc>
        <w:tc>
          <w:tcPr>
            <w:cnfStyle w:val="000001000000" w:firstRow="0" w:lastRow="0" w:firstColumn="0" w:lastColumn="0" w:oddVBand="0" w:evenVBand="1" w:oddHBand="0" w:evenHBand="0" w:firstRowFirstColumn="0" w:firstRowLastColumn="0" w:lastRowFirstColumn="0" w:lastRowLastColumn="0"/>
            <w:tcW w:w="1749" w:type="dxa"/>
            <w:tcBorders>
              <w:top w:val="single" w:sz="12" w:space="0" w:color="9CC2E5" w:themeColor="accent1" w:themeTint="99"/>
              <w:left w:val="single" w:sz="4" w:space="0" w:color="9CC2E5" w:themeColor="accent1" w:themeTint="99"/>
              <w:bottom w:val="single" w:sz="12" w:space="0" w:color="9CC2E5" w:themeColor="accent1" w:themeTint="99"/>
              <w:right w:val="none" w:sz="0" w:space="0" w:color="auto"/>
            </w:tcBorders>
          </w:tcPr>
          <w:p w14:paraId="4460CDAB" w14:textId="77777777" w:rsidR="009C00D3" w:rsidRPr="00253FD4" w:rsidRDefault="009C00D3" w:rsidP="009C00D3">
            <w:pPr>
              <w:spacing w:afterLines="120" w:after="288"/>
              <w:ind w:right="12"/>
              <w:rPr>
                <w:rFonts w:cs="Arial"/>
                <w:sz w:val="20"/>
                <w:szCs w:val="20"/>
              </w:rPr>
            </w:pPr>
            <w:r w:rsidRPr="00253FD4">
              <w:rPr>
                <w:rFonts w:cs="Arial"/>
                <w:b/>
                <w:sz w:val="20"/>
                <w:szCs w:val="20"/>
              </w:rPr>
              <w:t>Conditional registration effective</w:t>
            </w:r>
          </w:p>
        </w:tc>
      </w:tr>
      <w:tr w:rsidR="009C00D3" w:rsidRPr="00324FAC" w14:paraId="06DEDB90" w14:textId="77777777" w:rsidTr="009C00D3">
        <w:trPr>
          <w:cnfStyle w:val="000000100000" w:firstRow="0" w:lastRow="0" w:firstColumn="0" w:lastColumn="0" w:oddVBand="0" w:evenVBand="0" w:oddHBand="1" w:evenHBand="0" w:firstRowFirstColumn="0" w:firstRowLastColumn="0" w:lastRowFirstColumn="0" w:lastRowLastColumn="0"/>
          <w:cantSplit/>
          <w:trHeight w:val="600"/>
        </w:trPr>
        <w:tc>
          <w:tcPr>
            <w:cnfStyle w:val="000010000000" w:firstRow="0" w:lastRow="0" w:firstColumn="0" w:lastColumn="0" w:oddVBand="1" w:evenVBand="0" w:oddHBand="0" w:evenHBand="0" w:firstRowFirstColumn="0" w:firstRowLastColumn="0" w:lastRowFirstColumn="0" w:lastRowLastColumn="0"/>
            <w:tcW w:w="993" w:type="dxa"/>
            <w:tcBorders>
              <w:top w:val="single" w:sz="12" w:space="0" w:color="9CC2E5" w:themeColor="accent1" w:themeTint="99"/>
              <w:left w:val="none" w:sz="0" w:space="0" w:color="auto"/>
              <w:bottom w:val="none" w:sz="0" w:space="0" w:color="auto"/>
              <w:right w:val="none" w:sz="0" w:space="0" w:color="auto"/>
            </w:tcBorders>
          </w:tcPr>
          <w:p w14:paraId="4AA66014" w14:textId="77777777" w:rsidR="009C00D3" w:rsidRPr="00324FAC" w:rsidRDefault="009C00D3" w:rsidP="009C00D3">
            <w:pPr>
              <w:spacing w:afterLines="120" w:after="288"/>
              <w:ind w:left="360"/>
              <w:contextualSpacing/>
              <w:rPr>
                <w:rFonts w:cs="Arial"/>
              </w:rPr>
            </w:pPr>
          </w:p>
        </w:tc>
        <w:tc>
          <w:tcPr>
            <w:cnfStyle w:val="000001000000" w:firstRow="0" w:lastRow="0" w:firstColumn="0" w:lastColumn="0" w:oddVBand="0" w:evenVBand="1" w:oddHBand="0" w:evenHBand="0" w:firstRowFirstColumn="0" w:firstRowLastColumn="0" w:lastRowFirstColumn="0" w:lastRowLastColumn="0"/>
            <w:tcW w:w="6662" w:type="dxa"/>
            <w:tcBorders>
              <w:top w:val="single" w:sz="12" w:space="0" w:color="9CC2E5" w:themeColor="accent1" w:themeTint="99"/>
              <w:left w:val="none" w:sz="0" w:space="0" w:color="auto"/>
              <w:bottom w:val="none" w:sz="0" w:space="0" w:color="auto"/>
              <w:right w:val="single" w:sz="4" w:space="0" w:color="9CC2E5" w:themeColor="accent1" w:themeTint="99"/>
            </w:tcBorders>
          </w:tcPr>
          <w:p w14:paraId="6BC0C2EB" w14:textId="77777777" w:rsidR="009C00D3" w:rsidRPr="00324FAC" w:rsidRDefault="009C00D3" w:rsidP="009C00D3">
            <w:pPr>
              <w:spacing w:afterLines="120" w:after="288"/>
              <w:rPr>
                <w:rFonts w:cs="Arial"/>
              </w:rPr>
            </w:pPr>
            <w:r w:rsidRPr="00324FAC">
              <w:rPr>
                <w:rFonts w:cs="Arial"/>
              </w:rPr>
              <w:t>Acorn Capital Private Opportunities Fund L.P</w:t>
            </w:r>
          </w:p>
          <w:p w14:paraId="5D02A18A" w14:textId="77777777" w:rsidR="009C00D3" w:rsidRPr="00324FAC" w:rsidRDefault="009C00D3" w:rsidP="009C00D3">
            <w:pPr>
              <w:spacing w:afterLines="120" w:after="288"/>
              <w:rPr>
                <w:rFonts w:cs="Arial"/>
              </w:rPr>
            </w:pPr>
            <w:r w:rsidRPr="00324FAC">
              <w:rPr>
                <w:rFonts w:cs="Arial"/>
                <w:sz w:val="16"/>
                <w:szCs w:val="16"/>
              </w:rPr>
              <w:t>L0000407X, an incorporated limited partnership registered in VIC</w:t>
            </w:r>
          </w:p>
        </w:tc>
        <w:tc>
          <w:tcPr>
            <w:cnfStyle w:val="000010000000" w:firstRow="0" w:lastRow="0" w:firstColumn="0" w:lastColumn="0" w:oddVBand="1" w:evenVBand="0" w:oddHBand="0" w:evenHBand="0" w:firstRowFirstColumn="0" w:firstRowLastColumn="0" w:lastRowFirstColumn="0" w:lastRowLastColumn="0"/>
            <w:tcW w:w="1749" w:type="dxa"/>
            <w:tcBorders>
              <w:top w:val="single" w:sz="12" w:space="0" w:color="9CC2E5" w:themeColor="accent1" w:themeTint="99"/>
              <w:left w:val="single" w:sz="4" w:space="0" w:color="9CC2E5" w:themeColor="accent1" w:themeTint="99"/>
              <w:bottom w:val="none" w:sz="0" w:space="0" w:color="auto"/>
              <w:right w:val="none" w:sz="0" w:space="0" w:color="auto"/>
            </w:tcBorders>
          </w:tcPr>
          <w:p w14:paraId="48FC01D3" w14:textId="77777777" w:rsidR="009C00D3" w:rsidRPr="00324FAC" w:rsidRDefault="009C00D3" w:rsidP="009C00D3">
            <w:pPr>
              <w:spacing w:afterLines="120" w:after="288"/>
              <w:rPr>
                <w:rFonts w:cs="Arial"/>
              </w:rPr>
            </w:pPr>
            <w:r w:rsidRPr="00324FAC">
              <w:rPr>
                <w:rFonts w:cs="Arial"/>
              </w:rPr>
              <w:t>26/10/2015</w:t>
            </w:r>
          </w:p>
        </w:tc>
      </w:tr>
      <w:tr w:rsidR="009C00D3" w:rsidRPr="00324FAC" w14:paraId="606F4E13" w14:textId="77777777" w:rsidTr="009C00D3">
        <w:trPr>
          <w:cantSplit/>
          <w:trHeight w:val="600"/>
        </w:trPr>
        <w:tc>
          <w:tcPr>
            <w:cnfStyle w:val="000010000000" w:firstRow="0" w:lastRow="0" w:firstColumn="0" w:lastColumn="0" w:oddVBand="1" w:evenVBand="0" w:oddHBand="0" w:evenHBand="0" w:firstRowFirstColumn="0" w:firstRowLastColumn="0" w:lastRowFirstColumn="0" w:lastRowLastColumn="0"/>
            <w:tcW w:w="993" w:type="dxa"/>
            <w:tcBorders>
              <w:left w:val="none" w:sz="0" w:space="0" w:color="auto"/>
              <w:right w:val="none" w:sz="0" w:space="0" w:color="auto"/>
            </w:tcBorders>
          </w:tcPr>
          <w:p w14:paraId="2E99E9F9" w14:textId="77777777" w:rsidR="009C00D3" w:rsidRPr="00324FAC" w:rsidRDefault="009C00D3" w:rsidP="009C00D3">
            <w:pPr>
              <w:spacing w:afterLines="120" w:after="288"/>
              <w:ind w:left="360"/>
              <w:contextualSpacing/>
              <w:rPr>
                <w:rFonts w:cs="Arial"/>
              </w:rPr>
            </w:pPr>
          </w:p>
        </w:tc>
        <w:tc>
          <w:tcPr>
            <w:cnfStyle w:val="000001000000" w:firstRow="0" w:lastRow="0" w:firstColumn="0" w:lastColumn="0" w:oddVBand="0" w:evenVBand="1" w:oddHBand="0" w:evenHBand="0" w:firstRowFirstColumn="0" w:firstRowLastColumn="0" w:lastRowFirstColumn="0" w:lastRowLastColumn="0"/>
            <w:tcW w:w="6662" w:type="dxa"/>
            <w:tcBorders>
              <w:left w:val="none" w:sz="0" w:space="0" w:color="auto"/>
              <w:right w:val="single" w:sz="4" w:space="0" w:color="9CC2E5" w:themeColor="accent1" w:themeTint="99"/>
            </w:tcBorders>
          </w:tcPr>
          <w:p w14:paraId="61B1B3F2" w14:textId="77777777" w:rsidR="009C00D3" w:rsidRPr="00324FAC" w:rsidRDefault="009C00D3" w:rsidP="009C00D3">
            <w:pPr>
              <w:spacing w:afterLines="120" w:after="288"/>
              <w:rPr>
                <w:rFonts w:cs="Arial"/>
              </w:rPr>
            </w:pPr>
            <w:r w:rsidRPr="00324FAC">
              <w:rPr>
                <w:rFonts w:cs="Arial"/>
              </w:rPr>
              <w:t>Advent Select Growth Fund LP</w:t>
            </w:r>
          </w:p>
          <w:p w14:paraId="7951377B" w14:textId="77777777" w:rsidR="009C00D3" w:rsidRPr="00324FAC" w:rsidRDefault="009C00D3" w:rsidP="009C00D3">
            <w:pPr>
              <w:spacing w:afterLines="120" w:after="288"/>
              <w:rPr>
                <w:rFonts w:cs="Arial"/>
              </w:rPr>
            </w:pPr>
            <w:r w:rsidRPr="00324FAC">
              <w:rPr>
                <w:rFonts w:cs="Arial"/>
                <w:sz w:val="16"/>
                <w:szCs w:val="16"/>
              </w:rPr>
              <w:t>L0000413S, an incorporated limited partnership registered in VIC</w:t>
            </w:r>
          </w:p>
        </w:tc>
        <w:tc>
          <w:tcPr>
            <w:cnfStyle w:val="000010000000" w:firstRow="0" w:lastRow="0" w:firstColumn="0" w:lastColumn="0" w:oddVBand="1" w:evenVBand="0" w:oddHBand="0" w:evenHBand="0" w:firstRowFirstColumn="0" w:firstRowLastColumn="0" w:lastRowFirstColumn="0" w:lastRowLastColumn="0"/>
            <w:tcW w:w="1749" w:type="dxa"/>
            <w:tcBorders>
              <w:left w:val="single" w:sz="4" w:space="0" w:color="9CC2E5" w:themeColor="accent1" w:themeTint="99"/>
              <w:right w:val="none" w:sz="0" w:space="0" w:color="auto"/>
            </w:tcBorders>
          </w:tcPr>
          <w:p w14:paraId="3BCA7174" w14:textId="77777777" w:rsidR="009C00D3" w:rsidRPr="00324FAC" w:rsidRDefault="009C00D3" w:rsidP="009C00D3">
            <w:pPr>
              <w:spacing w:afterLines="120" w:after="288"/>
              <w:rPr>
                <w:rFonts w:cs="Arial"/>
              </w:rPr>
            </w:pPr>
            <w:r w:rsidRPr="00324FAC">
              <w:rPr>
                <w:rFonts w:cs="Arial"/>
              </w:rPr>
              <w:t>09/12/2015</w:t>
            </w:r>
          </w:p>
        </w:tc>
      </w:tr>
      <w:tr w:rsidR="009C00D3" w:rsidRPr="00324FAC" w14:paraId="6EBE9F16" w14:textId="77777777" w:rsidTr="009C00D3">
        <w:trPr>
          <w:cnfStyle w:val="000000100000" w:firstRow="0" w:lastRow="0" w:firstColumn="0" w:lastColumn="0" w:oddVBand="0" w:evenVBand="0" w:oddHBand="1" w:evenHBand="0" w:firstRowFirstColumn="0" w:firstRowLastColumn="0" w:lastRowFirstColumn="0" w:lastRowLastColumn="0"/>
          <w:cantSplit/>
          <w:trHeight w:val="600"/>
        </w:trPr>
        <w:tc>
          <w:tcPr>
            <w:cnfStyle w:val="000010000000" w:firstRow="0" w:lastRow="0" w:firstColumn="0" w:lastColumn="0" w:oddVBand="1"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tcPr>
          <w:p w14:paraId="29130E10" w14:textId="77777777" w:rsidR="009C00D3" w:rsidRPr="00324FAC" w:rsidRDefault="009C00D3" w:rsidP="009C00D3">
            <w:pPr>
              <w:spacing w:afterLines="120" w:after="288"/>
              <w:ind w:left="360"/>
              <w:contextualSpacing/>
              <w:rPr>
                <w:rFonts w:cs="Arial"/>
              </w:rPr>
            </w:pPr>
          </w:p>
        </w:tc>
        <w:tc>
          <w:tcPr>
            <w:cnfStyle w:val="000001000000" w:firstRow="0" w:lastRow="0" w:firstColumn="0" w:lastColumn="0" w:oddVBand="0" w:evenVBand="1" w:oddHBand="0" w:evenHBand="0" w:firstRowFirstColumn="0" w:firstRowLastColumn="0" w:lastRowFirstColumn="0" w:lastRowLastColumn="0"/>
            <w:tcW w:w="6662" w:type="dxa"/>
            <w:tcBorders>
              <w:top w:val="none" w:sz="0" w:space="0" w:color="auto"/>
              <w:left w:val="none" w:sz="0" w:space="0" w:color="auto"/>
              <w:bottom w:val="none" w:sz="0" w:space="0" w:color="auto"/>
              <w:right w:val="single" w:sz="4" w:space="0" w:color="9CC2E5" w:themeColor="accent1" w:themeTint="99"/>
            </w:tcBorders>
          </w:tcPr>
          <w:p w14:paraId="5B0F4983" w14:textId="77777777" w:rsidR="009C00D3" w:rsidRPr="00324FAC" w:rsidRDefault="009C00D3" w:rsidP="009C00D3">
            <w:pPr>
              <w:spacing w:afterLines="120" w:after="288"/>
              <w:rPr>
                <w:rFonts w:cs="Arial"/>
              </w:rPr>
            </w:pPr>
            <w:r w:rsidRPr="00324FAC">
              <w:rPr>
                <w:rFonts w:cs="Arial"/>
              </w:rPr>
              <w:t>Australasian Capital Sustainability Fund LP</w:t>
            </w:r>
          </w:p>
          <w:p w14:paraId="74840E4A" w14:textId="77777777" w:rsidR="009C00D3" w:rsidRPr="00324FAC" w:rsidRDefault="009C00D3" w:rsidP="009C00D3">
            <w:pPr>
              <w:spacing w:afterLines="120" w:after="288"/>
              <w:rPr>
                <w:rFonts w:cs="Arial"/>
              </w:rPr>
            </w:pPr>
            <w:r w:rsidRPr="00324FAC">
              <w:rPr>
                <w:rFonts w:cs="Arial"/>
                <w:sz w:val="16"/>
                <w:szCs w:val="16"/>
              </w:rPr>
              <w:t>L0000414U, an incorporated limited partnership registered in VIC</w:t>
            </w:r>
          </w:p>
        </w:tc>
        <w:tc>
          <w:tcPr>
            <w:cnfStyle w:val="000010000000" w:firstRow="0" w:lastRow="0" w:firstColumn="0" w:lastColumn="0" w:oddVBand="1" w:evenVBand="0" w:oddHBand="0" w:evenHBand="0" w:firstRowFirstColumn="0" w:firstRowLastColumn="0" w:lastRowFirstColumn="0" w:lastRowLastColumn="0"/>
            <w:tcW w:w="1749" w:type="dxa"/>
            <w:tcBorders>
              <w:top w:val="none" w:sz="0" w:space="0" w:color="auto"/>
              <w:left w:val="single" w:sz="4" w:space="0" w:color="9CC2E5" w:themeColor="accent1" w:themeTint="99"/>
              <w:bottom w:val="none" w:sz="0" w:space="0" w:color="auto"/>
              <w:right w:val="none" w:sz="0" w:space="0" w:color="auto"/>
            </w:tcBorders>
          </w:tcPr>
          <w:p w14:paraId="092515B6" w14:textId="77777777" w:rsidR="009C00D3" w:rsidRPr="00324FAC" w:rsidRDefault="009C00D3" w:rsidP="009C00D3">
            <w:pPr>
              <w:spacing w:afterLines="120" w:after="288"/>
              <w:rPr>
                <w:rFonts w:cs="Arial"/>
              </w:rPr>
            </w:pPr>
            <w:r w:rsidRPr="00324FAC">
              <w:rPr>
                <w:rFonts w:cs="Arial"/>
              </w:rPr>
              <w:t>09/12/2015</w:t>
            </w:r>
          </w:p>
        </w:tc>
      </w:tr>
      <w:tr w:rsidR="009C00D3" w:rsidRPr="00324FAC" w14:paraId="07390285" w14:textId="77777777" w:rsidTr="009C00D3">
        <w:trPr>
          <w:cantSplit/>
          <w:trHeight w:val="600"/>
        </w:trPr>
        <w:tc>
          <w:tcPr>
            <w:cnfStyle w:val="000010000000" w:firstRow="0" w:lastRow="0" w:firstColumn="0" w:lastColumn="0" w:oddVBand="1" w:evenVBand="0" w:oddHBand="0" w:evenHBand="0" w:firstRowFirstColumn="0" w:firstRowLastColumn="0" w:lastRowFirstColumn="0" w:lastRowLastColumn="0"/>
            <w:tcW w:w="993" w:type="dxa"/>
            <w:tcBorders>
              <w:left w:val="none" w:sz="0" w:space="0" w:color="auto"/>
              <w:right w:val="none" w:sz="0" w:space="0" w:color="auto"/>
            </w:tcBorders>
          </w:tcPr>
          <w:p w14:paraId="21EA0322" w14:textId="77777777" w:rsidR="009C00D3" w:rsidRPr="00324FAC" w:rsidRDefault="009C00D3" w:rsidP="009C00D3">
            <w:pPr>
              <w:spacing w:afterLines="120" w:after="288"/>
              <w:ind w:left="360"/>
              <w:contextualSpacing/>
              <w:rPr>
                <w:rFonts w:cs="Arial"/>
              </w:rPr>
            </w:pPr>
          </w:p>
        </w:tc>
        <w:tc>
          <w:tcPr>
            <w:cnfStyle w:val="000001000000" w:firstRow="0" w:lastRow="0" w:firstColumn="0" w:lastColumn="0" w:oddVBand="0" w:evenVBand="1" w:oddHBand="0" w:evenHBand="0" w:firstRowFirstColumn="0" w:firstRowLastColumn="0" w:lastRowFirstColumn="0" w:lastRowLastColumn="0"/>
            <w:tcW w:w="6662" w:type="dxa"/>
            <w:tcBorders>
              <w:left w:val="none" w:sz="0" w:space="0" w:color="auto"/>
              <w:right w:val="single" w:sz="4" w:space="0" w:color="9CC2E5" w:themeColor="accent1" w:themeTint="99"/>
            </w:tcBorders>
          </w:tcPr>
          <w:p w14:paraId="2986F7CF" w14:textId="77777777" w:rsidR="009C00D3" w:rsidRPr="00324FAC" w:rsidRDefault="009C00D3" w:rsidP="009C00D3">
            <w:pPr>
              <w:spacing w:afterLines="120" w:after="288"/>
              <w:rPr>
                <w:rFonts w:cs="Arial"/>
              </w:rPr>
            </w:pPr>
            <w:r w:rsidRPr="00324FAC">
              <w:rPr>
                <w:rFonts w:cs="Arial"/>
              </w:rPr>
              <w:t>Australian Innovation Fund VCLP</w:t>
            </w:r>
          </w:p>
          <w:p w14:paraId="39DD8C7A" w14:textId="77777777" w:rsidR="009C00D3" w:rsidRPr="00324FAC" w:rsidRDefault="009C00D3" w:rsidP="009C00D3">
            <w:pPr>
              <w:spacing w:afterLines="120" w:after="288"/>
              <w:rPr>
                <w:rFonts w:cs="Arial"/>
              </w:rPr>
            </w:pPr>
            <w:r w:rsidRPr="00324FAC">
              <w:rPr>
                <w:rFonts w:cs="Arial"/>
                <w:sz w:val="16"/>
                <w:szCs w:val="16"/>
              </w:rPr>
              <w:t>L0000394P, an incorporated limited partnership registered in VIC</w:t>
            </w:r>
          </w:p>
        </w:tc>
        <w:tc>
          <w:tcPr>
            <w:cnfStyle w:val="000010000000" w:firstRow="0" w:lastRow="0" w:firstColumn="0" w:lastColumn="0" w:oddVBand="1" w:evenVBand="0" w:oddHBand="0" w:evenHBand="0" w:firstRowFirstColumn="0" w:firstRowLastColumn="0" w:lastRowFirstColumn="0" w:lastRowLastColumn="0"/>
            <w:tcW w:w="1749" w:type="dxa"/>
            <w:tcBorders>
              <w:left w:val="single" w:sz="4" w:space="0" w:color="9CC2E5" w:themeColor="accent1" w:themeTint="99"/>
              <w:right w:val="none" w:sz="0" w:space="0" w:color="auto"/>
            </w:tcBorders>
          </w:tcPr>
          <w:p w14:paraId="0362FAB7" w14:textId="77777777" w:rsidR="009C00D3" w:rsidRPr="00324FAC" w:rsidRDefault="009C00D3" w:rsidP="009C00D3">
            <w:pPr>
              <w:spacing w:afterLines="120" w:after="288"/>
              <w:rPr>
                <w:rFonts w:cs="Arial"/>
              </w:rPr>
            </w:pPr>
            <w:r w:rsidRPr="00324FAC">
              <w:rPr>
                <w:rFonts w:cs="Arial"/>
              </w:rPr>
              <w:t>09/12/2015</w:t>
            </w:r>
          </w:p>
        </w:tc>
      </w:tr>
      <w:tr w:rsidR="009C00D3" w:rsidRPr="00324FAC" w14:paraId="0891A326" w14:textId="77777777" w:rsidTr="009C00D3">
        <w:trPr>
          <w:cnfStyle w:val="000000100000" w:firstRow="0" w:lastRow="0" w:firstColumn="0" w:lastColumn="0" w:oddVBand="0" w:evenVBand="0" w:oddHBand="1" w:evenHBand="0" w:firstRowFirstColumn="0" w:firstRowLastColumn="0" w:lastRowFirstColumn="0" w:lastRowLastColumn="0"/>
          <w:cantSplit/>
          <w:trHeight w:val="600"/>
        </w:trPr>
        <w:tc>
          <w:tcPr>
            <w:cnfStyle w:val="000010000000" w:firstRow="0" w:lastRow="0" w:firstColumn="0" w:lastColumn="0" w:oddVBand="1"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tcPr>
          <w:p w14:paraId="31225919" w14:textId="77777777" w:rsidR="009C00D3" w:rsidRPr="00324FAC" w:rsidRDefault="009C00D3" w:rsidP="009C00D3">
            <w:pPr>
              <w:spacing w:afterLines="120" w:after="288"/>
              <w:ind w:left="360"/>
              <w:contextualSpacing/>
              <w:rPr>
                <w:rFonts w:cs="Arial"/>
              </w:rPr>
            </w:pPr>
          </w:p>
        </w:tc>
        <w:tc>
          <w:tcPr>
            <w:cnfStyle w:val="000001000000" w:firstRow="0" w:lastRow="0" w:firstColumn="0" w:lastColumn="0" w:oddVBand="0" w:evenVBand="1" w:oddHBand="0" w:evenHBand="0" w:firstRowFirstColumn="0" w:firstRowLastColumn="0" w:lastRowFirstColumn="0" w:lastRowLastColumn="0"/>
            <w:tcW w:w="6662" w:type="dxa"/>
            <w:tcBorders>
              <w:top w:val="none" w:sz="0" w:space="0" w:color="auto"/>
              <w:left w:val="none" w:sz="0" w:space="0" w:color="auto"/>
              <w:bottom w:val="none" w:sz="0" w:space="0" w:color="auto"/>
              <w:right w:val="single" w:sz="4" w:space="0" w:color="9CC2E5" w:themeColor="accent1" w:themeTint="99"/>
            </w:tcBorders>
          </w:tcPr>
          <w:p w14:paraId="0DC0D114" w14:textId="77777777" w:rsidR="009C00D3" w:rsidRPr="00324FAC" w:rsidRDefault="009C00D3" w:rsidP="009C00D3">
            <w:pPr>
              <w:spacing w:afterLines="120" w:after="288"/>
              <w:rPr>
                <w:rFonts w:cs="Arial"/>
              </w:rPr>
            </w:pPr>
            <w:r w:rsidRPr="00324FAC">
              <w:rPr>
                <w:rFonts w:cs="Arial"/>
              </w:rPr>
              <w:t>Bioscience Managers, LP</w:t>
            </w:r>
          </w:p>
          <w:p w14:paraId="39219A33" w14:textId="77777777" w:rsidR="009C00D3" w:rsidRPr="00324FAC" w:rsidRDefault="009C00D3" w:rsidP="009C00D3">
            <w:pPr>
              <w:spacing w:afterLines="120" w:after="288"/>
              <w:rPr>
                <w:rFonts w:cs="Arial"/>
              </w:rPr>
            </w:pPr>
            <w:r w:rsidRPr="00324FAC">
              <w:rPr>
                <w:rFonts w:cs="Arial"/>
                <w:sz w:val="16"/>
                <w:szCs w:val="16"/>
              </w:rPr>
              <w:t>ILP1500020, an incorporated limited a partnership registered in NSW</w:t>
            </w:r>
          </w:p>
        </w:tc>
        <w:tc>
          <w:tcPr>
            <w:cnfStyle w:val="000010000000" w:firstRow="0" w:lastRow="0" w:firstColumn="0" w:lastColumn="0" w:oddVBand="1" w:evenVBand="0" w:oddHBand="0" w:evenHBand="0" w:firstRowFirstColumn="0" w:firstRowLastColumn="0" w:lastRowFirstColumn="0" w:lastRowLastColumn="0"/>
            <w:tcW w:w="1749" w:type="dxa"/>
            <w:tcBorders>
              <w:top w:val="none" w:sz="0" w:space="0" w:color="auto"/>
              <w:left w:val="single" w:sz="4" w:space="0" w:color="9CC2E5" w:themeColor="accent1" w:themeTint="99"/>
              <w:bottom w:val="none" w:sz="0" w:space="0" w:color="auto"/>
              <w:right w:val="none" w:sz="0" w:space="0" w:color="auto"/>
            </w:tcBorders>
          </w:tcPr>
          <w:p w14:paraId="59255744" w14:textId="77777777" w:rsidR="009C00D3" w:rsidRPr="00324FAC" w:rsidRDefault="009C00D3" w:rsidP="009C00D3">
            <w:pPr>
              <w:spacing w:afterLines="120" w:after="288"/>
              <w:rPr>
                <w:rFonts w:cs="Arial"/>
              </w:rPr>
            </w:pPr>
            <w:r w:rsidRPr="00324FAC">
              <w:rPr>
                <w:rFonts w:cs="Arial"/>
              </w:rPr>
              <w:t>25/02/2016</w:t>
            </w:r>
          </w:p>
        </w:tc>
      </w:tr>
      <w:tr w:rsidR="009C00D3" w:rsidRPr="00324FAC" w14:paraId="0475EDB0" w14:textId="77777777" w:rsidTr="009C00D3">
        <w:trPr>
          <w:cantSplit/>
          <w:trHeight w:val="600"/>
        </w:trPr>
        <w:tc>
          <w:tcPr>
            <w:cnfStyle w:val="000010000000" w:firstRow="0" w:lastRow="0" w:firstColumn="0" w:lastColumn="0" w:oddVBand="1" w:evenVBand="0" w:oddHBand="0" w:evenHBand="0" w:firstRowFirstColumn="0" w:firstRowLastColumn="0" w:lastRowFirstColumn="0" w:lastRowLastColumn="0"/>
            <w:tcW w:w="993" w:type="dxa"/>
            <w:tcBorders>
              <w:left w:val="none" w:sz="0" w:space="0" w:color="auto"/>
              <w:right w:val="none" w:sz="0" w:space="0" w:color="auto"/>
            </w:tcBorders>
          </w:tcPr>
          <w:p w14:paraId="562C9B4E" w14:textId="77777777" w:rsidR="009C00D3" w:rsidRPr="00324FAC" w:rsidRDefault="009C00D3" w:rsidP="009C00D3">
            <w:pPr>
              <w:spacing w:afterLines="120" w:after="288"/>
              <w:ind w:left="360"/>
              <w:contextualSpacing/>
              <w:rPr>
                <w:rFonts w:cs="Arial"/>
              </w:rPr>
            </w:pPr>
          </w:p>
        </w:tc>
        <w:tc>
          <w:tcPr>
            <w:cnfStyle w:val="000001000000" w:firstRow="0" w:lastRow="0" w:firstColumn="0" w:lastColumn="0" w:oddVBand="0" w:evenVBand="1" w:oddHBand="0" w:evenHBand="0" w:firstRowFirstColumn="0" w:firstRowLastColumn="0" w:lastRowFirstColumn="0" w:lastRowLastColumn="0"/>
            <w:tcW w:w="6662" w:type="dxa"/>
            <w:tcBorders>
              <w:left w:val="none" w:sz="0" w:space="0" w:color="auto"/>
              <w:right w:val="single" w:sz="4" w:space="0" w:color="9CC2E5" w:themeColor="accent1" w:themeTint="99"/>
            </w:tcBorders>
          </w:tcPr>
          <w:p w14:paraId="084EE983" w14:textId="77777777" w:rsidR="009C00D3" w:rsidRPr="00324FAC" w:rsidRDefault="009C00D3" w:rsidP="009C00D3">
            <w:pPr>
              <w:spacing w:afterLines="120" w:after="288"/>
              <w:rPr>
                <w:rFonts w:cs="Arial"/>
              </w:rPr>
            </w:pPr>
            <w:r w:rsidRPr="00324FAC">
              <w:rPr>
                <w:rFonts w:cs="Arial"/>
              </w:rPr>
              <w:t>Elcano Franchise Fund 1, LP</w:t>
            </w:r>
          </w:p>
          <w:p w14:paraId="566108D3" w14:textId="77777777" w:rsidR="009C00D3" w:rsidRPr="00324FAC" w:rsidRDefault="009C00D3" w:rsidP="009C00D3">
            <w:pPr>
              <w:spacing w:afterLines="120" w:after="288"/>
              <w:rPr>
                <w:rFonts w:cs="Arial"/>
              </w:rPr>
            </w:pPr>
            <w:r w:rsidRPr="00324FAC">
              <w:rPr>
                <w:rFonts w:cs="Arial"/>
                <w:sz w:val="16"/>
                <w:szCs w:val="16"/>
              </w:rPr>
              <w:t>ILP00004, an incorporated limited partnership registered in QLD</w:t>
            </w:r>
          </w:p>
        </w:tc>
        <w:tc>
          <w:tcPr>
            <w:cnfStyle w:val="000010000000" w:firstRow="0" w:lastRow="0" w:firstColumn="0" w:lastColumn="0" w:oddVBand="1" w:evenVBand="0" w:oddHBand="0" w:evenHBand="0" w:firstRowFirstColumn="0" w:firstRowLastColumn="0" w:lastRowFirstColumn="0" w:lastRowLastColumn="0"/>
            <w:tcW w:w="1749" w:type="dxa"/>
            <w:tcBorders>
              <w:left w:val="single" w:sz="4" w:space="0" w:color="9CC2E5" w:themeColor="accent1" w:themeTint="99"/>
              <w:right w:val="none" w:sz="0" w:space="0" w:color="auto"/>
            </w:tcBorders>
          </w:tcPr>
          <w:p w14:paraId="639C765E" w14:textId="77777777" w:rsidR="009C00D3" w:rsidRPr="00324FAC" w:rsidRDefault="009C00D3" w:rsidP="009C00D3">
            <w:pPr>
              <w:spacing w:afterLines="120" w:after="288"/>
              <w:rPr>
                <w:rFonts w:cs="Arial"/>
              </w:rPr>
            </w:pPr>
            <w:r w:rsidRPr="00324FAC">
              <w:rPr>
                <w:rFonts w:cs="Arial"/>
              </w:rPr>
              <w:t>29/10/14</w:t>
            </w:r>
          </w:p>
        </w:tc>
      </w:tr>
      <w:tr w:rsidR="009C00D3" w:rsidRPr="00324FAC" w14:paraId="61A001A6" w14:textId="77777777" w:rsidTr="009C00D3">
        <w:trPr>
          <w:cnfStyle w:val="000000100000" w:firstRow="0" w:lastRow="0" w:firstColumn="0" w:lastColumn="0" w:oddVBand="0" w:evenVBand="0" w:oddHBand="1" w:evenHBand="0" w:firstRowFirstColumn="0" w:firstRowLastColumn="0" w:lastRowFirstColumn="0" w:lastRowLastColumn="0"/>
          <w:cantSplit/>
          <w:trHeight w:val="600"/>
        </w:trPr>
        <w:tc>
          <w:tcPr>
            <w:cnfStyle w:val="000010000000" w:firstRow="0" w:lastRow="0" w:firstColumn="0" w:lastColumn="0" w:oddVBand="1"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tcPr>
          <w:p w14:paraId="3B2C1DE1" w14:textId="77777777" w:rsidR="009C00D3" w:rsidRPr="00324FAC" w:rsidRDefault="009C00D3" w:rsidP="009C00D3">
            <w:pPr>
              <w:spacing w:afterLines="120" w:after="288"/>
              <w:ind w:left="360"/>
              <w:contextualSpacing/>
              <w:rPr>
                <w:rFonts w:cs="Arial"/>
              </w:rPr>
            </w:pPr>
          </w:p>
        </w:tc>
        <w:tc>
          <w:tcPr>
            <w:cnfStyle w:val="000001000000" w:firstRow="0" w:lastRow="0" w:firstColumn="0" w:lastColumn="0" w:oddVBand="0" w:evenVBand="1" w:oddHBand="0" w:evenHBand="0" w:firstRowFirstColumn="0" w:firstRowLastColumn="0" w:lastRowFirstColumn="0" w:lastRowLastColumn="0"/>
            <w:tcW w:w="6662" w:type="dxa"/>
            <w:tcBorders>
              <w:top w:val="none" w:sz="0" w:space="0" w:color="auto"/>
              <w:left w:val="none" w:sz="0" w:space="0" w:color="auto"/>
              <w:bottom w:val="none" w:sz="0" w:space="0" w:color="auto"/>
              <w:right w:val="single" w:sz="4" w:space="0" w:color="9CC2E5" w:themeColor="accent1" w:themeTint="99"/>
            </w:tcBorders>
          </w:tcPr>
          <w:p w14:paraId="26830945" w14:textId="77777777" w:rsidR="009C00D3" w:rsidRPr="00324FAC" w:rsidRDefault="009C00D3" w:rsidP="009C00D3">
            <w:pPr>
              <w:spacing w:afterLines="120" w:after="288"/>
              <w:rPr>
                <w:rFonts w:cs="Arial"/>
              </w:rPr>
            </w:pPr>
            <w:r w:rsidRPr="00324FAC">
              <w:rPr>
                <w:rFonts w:cs="Arial"/>
              </w:rPr>
              <w:t>Future Asset Management L.P</w:t>
            </w:r>
          </w:p>
          <w:p w14:paraId="0C076F51" w14:textId="77777777" w:rsidR="009C00D3" w:rsidRPr="00324FAC" w:rsidRDefault="009C00D3" w:rsidP="009C00D3">
            <w:pPr>
              <w:spacing w:afterLines="120" w:after="288"/>
              <w:rPr>
                <w:rFonts w:cs="Arial"/>
              </w:rPr>
            </w:pPr>
            <w:r w:rsidRPr="00324FAC">
              <w:rPr>
                <w:rFonts w:cs="Arial"/>
                <w:sz w:val="16"/>
                <w:szCs w:val="16"/>
              </w:rPr>
              <w:t>ILP0000152, an incorporated limited a partnership registered in NSW</w:t>
            </w:r>
          </w:p>
        </w:tc>
        <w:tc>
          <w:tcPr>
            <w:cnfStyle w:val="000010000000" w:firstRow="0" w:lastRow="0" w:firstColumn="0" w:lastColumn="0" w:oddVBand="1" w:evenVBand="0" w:oddHBand="0" w:evenHBand="0" w:firstRowFirstColumn="0" w:firstRowLastColumn="0" w:lastRowFirstColumn="0" w:lastRowLastColumn="0"/>
            <w:tcW w:w="1749" w:type="dxa"/>
            <w:tcBorders>
              <w:top w:val="none" w:sz="0" w:space="0" w:color="auto"/>
              <w:left w:val="single" w:sz="4" w:space="0" w:color="9CC2E5" w:themeColor="accent1" w:themeTint="99"/>
              <w:bottom w:val="none" w:sz="0" w:space="0" w:color="auto"/>
              <w:right w:val="none" w:sz="0" w:space="0" w:color="auto"/>
            </w:tcBorders>
          </w:tcPr>
          <w:p w14:paraId="14462256" w14:textId="77777777" w:rsidR="009C00D3" w:rsidRPr="00324FAC" w:rsidRDefault="009C00D3" w:rsidP="009C00D3">
            <w:pPr>
              <w:spacing w:afterLines="120" w:after="288"/>
              <w:rPr>
                <w:rFonts w:cs="Arial"/>
              </w:rPr>
            </w:pPr>
            <w:r w:rsidRPr="00324FAC">
              <w:rPr>
                <w:rFonts w:cs="Arial"/>
              </w:rPr>
              <w:t>26/10/2015</w:t>
            </w:r>
          </w:p>
        </w:tc>
      </w:tr>
      <w:tr w:rsidR="009C00D3" w:rsidRPr="00324FAC" w14:paraId="728C0034" w14:textId="77777777" w:rsidTr="009C00D3">
        <w:trPr>
          <w:cantSplit/>
          <w:trHeight w:val="600"/>
        </w:trPr>
        <w:tc>
          <w:tcPr>
            <w:cnfStyle w:val="000010000000" w:firstRow="0" w:lastRow="0" w:firstColumn="0" w:lastColumn="0" w:oddVBand="1" w:evenVBand="0" w:oddHBand="0" w:evenHBand="0" w:firstRowFirstColumn="0" w:firstRowLastColumn="0" w:lastRowFirstColumn="0" w:lastRowLastColumn="0"/>
            <w:tcW w:w="993" w:type="dxa"/>
            <w:tcBorders>
              <w:left w:val="none" w:sz="0" w:space="0" w:color="auto"/>
              <w:right w:val="none" w:sz="0" w:space="0" w:color="auto"/>
            </w:tcBorders>
          </w:tcPr>
          <w:p w14:paraId="526C374A" w14:textId="77777777" w:rsidR="009C00D3" w:rsidRPr="00324FAC" w:rsidRDefault="009C00D3" w:rsidP="009C00D3">
            <w:pPr>
              <w:spacing w:afterLines="120" w:after="288"/>
              <w:ind w:left="360"/>
              <w:contextualSpacing/>
              <w:rPr>
                <w:rFonts w:cs="Arial"/>
              </w:rPr>
            </w:pPr>
          </w:p>
        </w:tc>
        <w:tc>
          <w:tcPr>
            <w:cnfStyle w:val="000001000000" w:firstRow="0" w:lastRow="0" w:firstColumn="0" w:lastColumn="0" w:oddVBand="0" w:evenVBand="1" w:oddHBand="0" w:evenHBand="0" w:firstRowFirstColumn="0" w:firstRowLastColumn="0" w:lastRowFirstColumn="0" w:lastRowLastColumn="0"/>
            <w:tcW w:w="6662" w:type="dxa"/>
            <w:tcBorders>
              <w:left w:val="none" w:sz="0" w:space="0" w:color="auto"/>
              <w:right w:val="single" w:sz="4" w:space="0" w:color="9CC2E5" w:themeColor="accent1" w:themeTint="99"/>
            </w:tcBorders>
          </w:tcPr>
          <w:p w14:paraId="1C91E0A3" w14:textId="77777777" w:rsidR="009C00D3" w:rsidRPr="00324FAC" w:rsidRDefault="009C00D3" w:rsidP="009C00D3">
            <w:pPr>
              <w:spacing w:afterLines="120" w:after="288"/>
              <w:rPr>
                <w:rFonts w:cs="Arial"/>
              </w:rPr>
            </w:pPr>
            <w:r w:rsidRPr="00324FAC">
              <w:rPr>
                <w:rFonts w:cs="Arial"/>
              </w:rPr>
              <w:t>Hampton Capital, L.P</w:t>
            </w:r>
          </w:p>
          <w:p w14:paraId="23637D05" w14:textId="77777777" w:rsidR="009C00D3" w:rsidRPr="00324FAC" w:rsidRDefault="009C00D3" w:rsidP="009C00D3">
            <w:pPr>
              <w:spacing w:afterLines="120" w:after="288"/>
              <w:rPr>
                <w:rFonts w:cs="Arial"/>
              </w:rPr>
            </w:pPr>
            <w:r w:rsidRPr="00324FAC">
              <w:rPr>
                <w:rFonts w:cs="Arial"/>
                <w:sz w:val="16"/>
                <w:szCs w:val="16"/>
              </w:rPr>
              <w:t>ILP1500006, an incorporated limited a partnership registered in NSW</w:t>
            </w:r>
          </w:p>
        </w:tc>
        <w:tc>
          <w:tcPr>
            <w:cnfStyle w:val="000010000000" w:firstRow="0" w:lastRow="0" w:firstColumn="0" w:lastColumn="0" w:oddVBand="1" w:evenVBand="0" w:oddHBand="0" w:evenHBand="0" w:firstRowFirstColumn="0" w:firstRowLastColumn="0" w:lastRowFirstColumn="0" w:lastRowLastColumn="0"/>
            <w:tcW w:w="1749" w:type="dxa"/>
            <w:tcBorders>
              <w:left w:val="single" w:sz="4" w:space="0" w:color="9CC2E5" w:themeColor="accent1" w:themeTint="99"/>
              <w:right w:val="none" w:sz="0" w:space="0" w:color="auto"/>
            </w:tcBorders>
          </w:tcPr>
          <w:p w14:paraId="3ABFFE4F" w14:textId="77777777" w:rsidR="009C00D3" w:rsidRPr="00324FAC" w:rsidRDefault="009C00D3" w:rsidP="009C00D3">
            <w:pPr>
              <w:spacing w:afterLines="120" w:after="288"/>
              <w:rPr>
                <w:rFonts w:cs="Arial"/>
              </w:rPr>
            </w:pPr>
            <w:r w:rsidRPr="00324FAC">
              <w:rPr>
                <w:rFonts w:cs="Arial"/>
              </w:rPr>
              <w:t>09/12/2015</w:t>
            </w:r>
          </w:p>
        </w:tc>
      </w:tr>
      <w:tr w:rsidR="009C00D3" w:rsidRPr="00324FAC" w14:paraId="3AE2FBCA" w14:textId="77777777" w:rsidTr="009C00D3">
        <w:trPr>
          <w:cnfStyle w:val="000000100000" w:firstRow="0" w:lastRow="0" w:firstColumn="0" w:lastColumn="0" w:oddVBand="0" w:evenVBand="0" w:oddHBand="1" w:evenHBand="0" w:firstRowFirstColumn="0" w:firstRowLastColumn="0" w:lastRowFirstColumn="0" w:lastRowLastColumn="0"/>
          <w:cantSplit/>
          <w:trHeight w:val="600"/>
        </w:trPr>
        <w:tc>
          <w:tcPr>
            <w:cnfStyle w:val="000010000000" w:firstRow="0" w:lastRow="0" w:firstColumn="0" w:lastColumn="0" w:oddVBand="1"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tcPr>
          <w:p w14:paraId="7FF0AD1E" w14:textId="77777777" w:rsidR="009C00D3" w:rsidRPr="00324FAC" w:rsidRDefault="009C00D3" w:rsidP="009C00D3">
            <w:pPr>
              <w:spacing w:afterLines="120" w:after="288"/>
              <w:ind w:left="360"/>
              <w:contextualSpacing/>
              <w:rPr>
                <w:rFonts w:cs="Arial"/>
              </w:rPr>
            </w:pPr>
          </w:p>
        </w:tc>
        <w:tc>
          <w:tcPr>
            <w:cnfStyle w:val="000001000000" w:firstRow="0" w:lastRow="0" w:firstColumn="0" w:lastColumn="0" w:oddVBand="0" w:evenVBand="1" w:oddHBand="0" w:evenHBand="0" w:firstRowFirstColumn="0" w:firstRowLastColumn="0" w:lastRowFirstColumn="0" w:lastRowLastColumn="0"/>
            <w:tcW w:w="6662" w:type="dxa"/>
            <w:tcBorders>
              <w:top w:val="none" w:sz="0" w:space="0" w:color="auto"/>
              <w:left w:val="none" w:sz="0" w:space="0" w:color="auto"/>
              <w:bottom w:val="none" w:sz="0" w:space="0" w:color="auto"/>
              <w:right w:val="single" w:sz="4" w:space="0" w:color="9CC2E5" w:themeColor="accent1" w:themeTint="99"/>
            </w:tcBorders>
          </w:tcPr>
          <w:p w14:paraId="4F2E5D32" w14:textId="77777777" w:rsidR="009C00D3" w:rsidRPr="00324FAC" w:rsidRDefault="009C00D3" w:rsidP="009C00D3">
            <w:pPr>
              <w:spacing w:afterLines="120" w:after="288"/>
              <w:rPr>
                <w:rFonts w:cs="Arial"/>
              </w:rPr>
            </w:pPr>
            <w:r w:rsidRPr="00324FAC">
              <w:rPr>
                <w:rFonts w:cs="Arial"/>
              </w:rPr>
              <w:t>Platform Capital I Limited Partnership</w:t>
            </w:r>
          </w:p>
          <w:p w14:paraId="40BA2666" w14:textId="77777777" w:rsidR="009C00D3" w:rsidRPr="00324FAC" w:rsidRDefault="009C00D3" w:rsidP="009C00D3">
            <w:pPr>
              <w:spacing w:afterLines="120" w:after="288"/>
              <w:rPr>
                <w:rFonts w:cs="Arial"/>
              </w:rPr>
            </w:pPr>
            <w:r w:rsidRPr="00324FAC">
              <w:rPr>
                <w:rFonts w:cs="Arial"/>
                <w:sz w:val="16"/>
                <w:szCs w:val="16"/>
              </w:rPr>
              <w:t>L0000389X, an incorporated limited partnership registered in VIC</w:t>
            </w:r>
          </w:p>
        </w:tc>
        <w:tc>
          <w:tcPr>
            <w:cnfStyle w:val="000010000000" w:firstRow="0" w:lastRow="0" w:firstColumn="0" w:lastColumn="0" w:oddVBand="1" w:evenVBand="0" w:oddHBand="0" w:evenHBand="0" w:firstRowFirstColumn="0" w:firstRowLastColumn="0" w:lastRowFirstColumn="0" w:lastRowLastColumn="0"/>
            <w:tcW w:w="1749" w:type="dxa"/>
            <w:tcBorders>
              <w:top w:val="none" w:sz="0" w:space="0" w:color="auto"/>
              <w:left w:val="single" w:sz="4" w:space="0" w:color="9CC2E5" w:themeColor="accent1" w:themeTint="99"/>
              <w:bottom w:val="none" w:sz="0" w:space="0" w:color="auto"/>
              <w:right w:val="none" w:sz="0" w:space="0" w:color="auto"/>
            </w:tcBorders>
          </w:tcPr>
          <w:p w14:paraId="405FEBB9" w14:textId="77777777" w:rsidR="009C00D3" w:rsidRPr="00324FAC" w:rsidRDefault="009C00D3" w:rsidP="009C00D3">
            <w:pPr>
              <w:spacing w:afterLines="120" w:after="288"/>
              <w:rPr>
                <w:rFonts w:cs="Arial"/>
              </w:rPr>
            </w:pPr>
            <w:r w:rsidRPr="00324FAC">
              <w:rPr>
                <w:rFonts w:cs="Arial"/>
              </w:rPr>
              <w:t>16/09/2015</w:t>
            </w:r>
          </w:p>
        </w:tc>
      </w:tr>
      <w:tr w:rsidR="009C00D3" w:rsidRPr="00324FAC" w14:paraId="5F5293B1" w14:textId="77777777" w:rsidTr="009C00D3">
        <w:trPr>
          <w:cantSplit/>
          <w:trHeight w:val="600"/>
        </w:trPr>
        <w:tc>
          <w:tcPr>
            <w:cnfStyle w:val="000010000000" w:firstRow="0" w:lastRow="0" w:firstColumn="0" w:lastColumn="0" w:oddVBand="1" w:evenVBand="0" w:oddHBand="0" w:evenHBand="0" w:firstRowFirstColumn="0" w:firstRowLastColumn="0" w:lastRowFirstColumn="0" w:lastRowLastColumn="0"/>
            <w:tcW w:w="993" w:type="dxa"/>
            <w:tcBorders>
              <w:left w:val="none" w:sz="0" w:space="0" w:color="auto"/>
              <w:right w:val="none" w:sz="0" w:space="0" w:color="auto"/>
            </w:tcBorders>
          </w:tcPr>
          <w:p w14:paraId="30E23738" w14:textId="77777777" w:rsidR="009C00D3" w:rsidRPr="00324FAC" w:rsidRDefault="009C00D3" w:rsidP="009C00D3">
            <w:pPr>
              <w:spacing w:afterLines="120" w:after="288"/>
              <w:ind w:left="360"/>
              <w:contextualSpacing/>
              <w:rPr>
                <w:rFonts w:cs="Arial"/>
              </w:rPr>
            </w:pPr>
          </w:p>
        </w:tc>
        <w:tc>
          <w:tcPr>
            <w:cnfStyle w:val="000001000000" w:firstRow="0" w:lastRow="0" w:firstColumn="0" w:lastColumn="0" w:oddVBand="0" w:evenVBand="1" w:oddHBand="0" w:evenHBand="0" w:firstRowFirstColumn="0" w:firstRowLastColumn="0" w:lastRowFirstColumn="0" w:lastRowLastColumn="0"/>
            <w:tcW w:w="6662" w:type="dxa"/>
            <w:tcBorders>
              <w:left w:val="none" w:sz="0" w:space="0" w:color="auto"/>
              <w:right w:val="single" w:sz="4" w:space="0" w:color="9CC2E5" w:themeColor="accent1" w:themeTint="99"/>
            </w:tcBorders>
          </w:tcPr>
          <w:p w14:paraId="716D3A14" w14:textId="77777777" w:rsidR="009C00D3" w:rsidRPr="00324FAC" w:rsidRDefault="009C00D3" w:rsidP="009C00D3">
            <w:pPr>
              <w:spacing w:afterLines="120" w:after="288"/>
              <w:rPr>
                <w:rFonts w:cs="Arial"/>
              </w:rPr>
            </w:pPr>
            <w:r w:rsidRPr="00324FAC">
              <w:rPr>
                <w:rFonts w:cs="Arial"/>
              </w:rPr>
              <w:t>RMBCP Fund I Partnership, LP</w:t>
            </w:r>
          </w:p>
          <w:p w14:paraId="065A1033" w14:textId="77777777" w:rsidR="009C00D3" w:rsidRPr="00324FAC" w:rsidRDefault="009C00D3" w:rsidP="009C00D3">
            <w:pPr>
              <w:spacing w:afterLines="120" w:after="288"/>
              <w:rPr>
                <w:rFonts w:cs="Arial"/>
              </w:rPr>
            </w:pPr>
            <w:r w:rsidRPr="00324FAC">
              <w:rPr>
                <w:rFonts w:cs="Arial"/>
                <w:sz w:val="18"/>
                <w:szCs w:val="18"/>
              </w:rPr>
              <w:t>ILP1600009</w:t>
            </w:r>
            <w:r w:rsidRPr="00324FAC">
              <w:rPr>
                <w:rFonts w:cs="Arial"/>
                <w:sz w:val="16"/>
                <w:szCs w:val="16"/>
              </w:rPr>
              <w:t>,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49" w:type="dxa"/>
            <w:tcBorders>
              <w:left w:val="single" w:sz="4" w:space="0" w:color="9CC2E5" w:themeColor="accent1" w:themeTint="99"/>
              <w:right w:val="none" w:sz="0" w:space="0" w:color="auto"/>
            </w:tcBorders>
          </w:tcPr>
          <w:p w14:paraId="482C1C9D" w14:textId="77777777" w:rsidR="009C00D3" w:rsidRPr="00324FAC" w:rsidRDefault="009C00D3" w:rsidP="009C00D3">
            <w:pPr>
              <w:spacing w:afterLines="120" w:after="288"/>
              <w:rPr>
                <w:rFonts w:cs="Arial"/>
              </w:rPr>
            </w:pPr>
            <w:r w:rsidRPr="00324FAC">
              <w:rPr>
                <w:rFonts w:cs="Arial"/>
              </w:rPr>
              <w:t>27/06/2016</w:t>
            </w:r>
          </w:p>
        </w:tc>
      </w:tr>
      <w:tr w:rsidR="009C00D3" w:rsidRPr="00324FAC" w14:paraId="18D6A905" w14:textId="77777777" w:rsidTr="009C00D3">
        <w:trPr>
          <w:cnfStyle w:val="000000100000" w:firstRow="0" w:lastRow="0" w:firstColumn="0" w:lastColumn="0" w:oddVBand="0" w:evenVBand="0" w:oddHBand="1" w:evenHBand="0" w:firstRowFirstColumn="0" w:firstRowLastColumn="0" w:lastRowFirstColumn="0" w:lastRowLastColumn="0"/>
          <w:cantSplit/>
          <w:trHeight w:val="600"/>
        </w:trPr>
        <w:tc>
          <w:tcPr>
            <w:cnfStyle w:val="000010000000" w:firstRow="0" w:lastRow="0" w:firstColumn="0" w:lastColumn="0" w:oddVBand="1"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tcPr>
          <w:p w14:paraId="7DF8D346" w14:textId="77777777" w:rsidR="009C00D3" w:rsidRPr="00324FAC" w:rsidRDefault="009C00D3" w:rsidP="009C00D3">
            <w:pPr>
              <w:spacing w:afterLines="120" w:after="288"/>
              <w:ind w:left="360"/>
              <w:contextualSpacing/>
              <w:rPr>
                <w:rFonts w:cs="Arial"/>
              </w:rPr>
            </w:pPr>
          </w:p>
        </w:tc>
        <w:tc>
          <w:tcPr>
            <w:cnfStyle w:val="000001000000" w:firstRow="0" w:lastRow="0" w:firstColumn="0" w:lastColumn="0" w:oddVBand="0" w:evenVBand="1" w:oddHBand="0" w:evenHBand="0" w:firstRowFirstColumn="0" w:firstRowLastColumn="0" w:lastRowFirstColumn="0" w:lastRowLastColumn="0"/>
            <w:tcW w:w="6662" w:type="dxa"/>
            <w:tcBorders>
              <w:top w:val="none" w:sz="0" w:space="0" w:color="auto"/>
              <w:left w:val="none" w:sz="0" w:space="0" w:color="auto"/>
              <w:bottom w:val="none" w:sz="0" w:space="0" w:color="auto"/>
              <w:right w:val="single" w:sz="4" w:space="0" w:color="9CC2E5" w:themeColor="accent1" w:themeTint="99"/>
            </w:tcBorders>
          </w:tcPr>
          <w:p w14:paraId="4DCE2CCC" w14:textId="77777777" w:rsidR="009C00D3" w:rsidRPr="00324FAC" w:rsidRDefault="009C00D3" w:rsidP="009C00D3">
            <w:pPr>
              <w:spacing w:afterLines="120" w:after="288"/>
              <w:rPr>
                <w:rFonts w:cs="Arial"/>
              </w:rPr>
            </w:pPr>
            <w:r w:rsidRPr="00324FAC">
              <w:rPr>
                <w:rFonts w:cs="Arial"/>
              </w:rPr>
              <w:t>Roc Private Equity VCLP</w:t>
            </w:r>
          </w:p>
          <w:p w14:paraId="79997E6C" w14:textId="77777777" w:rsidR="009C00D3" w:rsidRPr="00324FAC" w:rsidRDefault="009C00D3" w:rsidP="009C00D3">
            <w:pPr>
              <w:spacing w:afterLines="120" w:after="288"/>
              <w:rPr>
                <w:rFonts w:cs="Arial"/>
              </w:rPr>
            </w:pPr>
            <w:r w:rsidRPr="00324FAC">
              <w:rPr>
                <w:rFonts w:cs="Arial"/>
                <w:sz w:val="16"/>
                <w:szCs w:val="16"/>
              </w:rPr>
              <w:t>ILP1500008, an incorporated limited a partnership registered in NSW</w:t>
            </w:r>
          </w:p>
        </w:tc>
        <w:tc>
          <w:tcPr>
            <w:cnfStyle w:val="000010000000" w:firstRow="0" w:lastRow="0" w:firstColumn="0" w:lastColumn="0" w:oddVBand="1" w:evenVBand="0" w:oddHBand="0" w:evenHBand="0" w:firstRowFirstColumn="0" w:firstRowLastColumn="0" w:lastRowFirstColumn="0" w:lastRowLastColumn="0"/>
            <w:tcW w:w="1749" w:type="dxa"/>
            <w:tcBorders>
              <w:top w:val="none" w:sz="0" w:space="0" w:color="auto"/>
              <w:left w:val="single" w:sz="4" w:space="0" w:color="9CC2E5" w:themeColor="accent1" w:themeTint="99"/>
              <w:bottom w:val="none" w:sz="0" w:space="0" w:color="auto"/>
              <w:right w:val="none" w:sz="0" w:space="0" w:color="auto"/>
            </w:tcBorders>
          </w:tcPr>
          <w:p w14:paraId="10940028" w14:textId="77777777" w:rsidR="009C00D3" w:rsidRPr="00324FAC" w:rsidRDefault="009C00D3" w:rsidP="009C00D3">
            <w:pPr>
              <w:spacing w:afterLines="120" w:after="288"/>
              <w:rPr>
                <w:rFonts w:cs="Arial"/>
              </w:rPr>
            </w:pPr>
            <w:r w:rsidRPr="00324FAC">
              <w:rPr>
                <w:rFonts w:cs="Arial"/>
              </w:rPr>
              <w:t>09/12/2015</w:t>
            </w:r>
          </w:p>
        </w:tc>
      </w:tr>
      <w:tr w:rsidR="009C00D3" w:rsidRPr="00324FAC" w14:paraId="048B545D" w14:textId="77777777" w:rsidTr="009C00D3">
        <w:trPr>
          <w:cantSplit/>
          <w:trHeight w:val="600"/>
        </w:trPr>
        <w:tc>
          <w:tcPr>
            <w:cnfStyle w:val="000010000000" w:firstRow="0" w:lastRow="0" w:firstColumn="0" w:lastColumn="0" w:oddVBand="1" w:evenVBand="0" w:oddHBand="0" w:evenHBand="0" w:firstRowFirstColumn="0" w:firstRowLastColumn="0" w:lastRowFirstColumn="0" w:lastRowLastColumn="0"/>
            <w:tcW w:w="993" w:type="dxa"/>
            <w:tcBorders>
              <w:left w:val="none" w:sz="0" w:space="0" w:color="auto"/>
              <w:right w:val="none" w:sz="0" w:space="0" w:color="auto"/>
            </w:tcBorders>
          </w:tcPr>
          <w:p w14:paraId="7E1ED7EA" w14:textId="77777777" w:rsidR="009C00D3" w:rsidRPr="00324FAC" w:rsidRDefault="009C00D3" w:rsidP="009C00D3">
            <w:pPr>
              <w:spacing w:afterLines="120" w:after="288"/>
              <w:ind w:left="360"/>
              <w:contextualSpacing/>
              <w:rPr>
                <w:rFonts w:cs="Arial"/>
              </w:rPr>
            </w:pPr>
          </w:p>
        </w:tc>
        <w:tc>
          <w:tcPr>
            <w:cnfStyle w:val="000001000000" w:firstRow="0" w:lastRow="0" w:firstColumn="0" w:lastColumn="0" w:oddVBand="0" w:evenVBand="1" w:oddHBand="0" w:evenHBand="0" w:firstRowFirstColumn="0" w:firstRowLastColumn="0" w:lastRowFirstColumn="0" w:lastRowLastColumn="0"/>
            <w:tcW w:w="6662" w:type="dxa"/>
            <w:tcBorders>
              <w:left w:val="none" w:sz="0" w:space="0" w:color="auto"/>
              <w:right w:val="single" w:sz="4" w:space="0" w:color="9CC2E5" w:themeColor="accent1" w:themeTint="99"/>
            </w:tcBorders>
          </w:tcPr>
          <w:p w14:paraId="004E2792" w14:textId="77777777" w:rsidR="009C00D3" w:rsidRPr="00324FAC" w:rsidRDefault="009C00D3" w:rsidP="009C00D3">
            <w:pPr>
              <w:spacing w:afterLines="120" w:after="288"/>
              <w:rPr>
                <w:rFonts w:cs="Arial"/>
              </w:rPr>
            </w:pPr>
            <w:r w:rsidRPr="00324FAC">
              <w:rPr>
                <w:rFonts w:cs="Arial"/>
              </w:rPr>
              <w:t>Starfish Capital Fund I, LP</w:t>
            </w:r>
          </w:p>
          <w:p w14:paraId="5150AD62" w14:textId="77777777" w:rsidR="009C00D3" w:rsidRPr="00324FAC" w:rsidRDefault="009C00D3" w:rsidP="009C00D3">
            <w:pPr>
              <w:spacing w:afterLines="120" w:after="288"/>
              <w:rPr>
                <w:rFonts w:cs="Arial"/>
              </w:rPr>
            </w:pPr>
            <w:r w:rsidRPr="00324FAC">
              <w:rPr>
                <w:rFonts w:cs="Arial"/>
                <w:sz w:val="16"/>
                <w:szCs w:val="16"/>
              </w:rPr>
              <w:t>L0000377P, an incorporated limited a partnership registered in VIC</w:t>
            </w:r>
          </w:p>
        </w:tc>
        <w:tc>
          <w:tcPr>
            <w:cnfStyle w:val="000010000000" w:firstRow="0" w:lastRow="0" w:firstColumn="0" w:lastColumn="0" w:oddVBand="1" w:evenVBand="0" w:oddHBand="0" w:evenHBand="0" w:firstRowFirstColumn="0" w:firstRowLastColumn="0" w:lastRowFirstColumn="0" w:lastRowLastColumn="0"/>
            <w:tcW w:w="1749" w:type="dxa"/>
            <w:tcBorders>
              <w:left w:val="single" w:sz="4" w:space="0" w:color="9CC2E5" w:themeColor="accent1" w:themeTint="99"/>
              <w:right w:val="none" w:sz="0" w:space="0" w:color="auto"/>
            </w:tcBorders>
          </w:tcPr>
          <w:p w14:paraId="1F185BED" w14:textId="77777777" w:rsidR="009C00D3" w:rsidRPr="00324FAC" w:rsidRDefault="009C00D3" w:rsidP="009C00D3">
            <w:pPr>
              <w:spacing w:afterLines="120" w:after="288"/>
              <w:rPr>
                <w:rFonts w:cs="Arial"/>
              </w:rPr>
            </w:pPr>
            <w:r w:rsidRPr="00324FAC">
              <w:rPr>
                <w:rFonts w:cs="Arial"/>
              </w:rPr>
              <w:t>05/08/2015</w:t>
            </w:r>
          </w:p>
        </w:tc>
      </w:tr>
      <w:tr w:rsidR="009C00D3" w:rsidRPr="00324FAC" w14:paraId="1CD0BFC6" w14:textId="77777777" w:rsidTr="009C00D3">
        <w:trPr>
          <w:cnfStyle w:val="000000100000" w:firstRow="0" w:lastRow="0" w:firstColumn="0" w:lastColumn="0" w:oddVBand="0" w:evenVBand="0" w:oddHBand="1" w:evenHBand="0" w:firstRowFirstColumn="0" w:firstRowLastColumn="0" w:lastRowFirstColumn="0" w:lastRowLastColumn="0"/>
          <w:cantSplit/>
          <w:trHeight w:val="600"/>
        </w:trPr>
        <w:tc>
          <w:tcPr>
            <w:cnfStyle w:val="000010000000" w:firstRow="0" w:lastRow="0" w:firstColumn="0" w:lastColumn="0" w:oddVBand="1" w:evenVBand="0" w:oddHBand="0" w:evenHBand="0" w:firstRowFirstColumn="0" w:firstRowLastColumn="0" w:lastRowFirstColumn="0" w:lastRowLastColumn="0"/>
            <w:tcW w:w="993" w:type="dxa"/>
            <w:tcBorders>
              <w:top w:val="none" w:sz="0" w:space="0" w:color="auto"/>
              <w:left w:val="none" w:sz="0" w:space="0" w:color="auto"/>
              <w:bottom w:val="single" w:sz="4" w:space="0" w:color="9CC2E5" w:themeColor="accent1" w:themeTint="99"/>
              <w:right w:val="none" w:sz="0" w:space="0" w:color="auto"/>
            </w:tcBorders>
          </w:tcPr>
          <w:p w14:paraId="70302F47" w14:textId="77777777" w:rsidR="009C00D3" w:rsidRPr="00324FAC" w:rsidRDefault="009C00D3" w:rsidP="009C00D3">
            <w:pPr>
              <w:spacing w:afterLines="120" w:after="288"/>
              <w:ind w:left="360"/>
              <w:contextualSpacing/>
              <w:rPr>
                <w:rFonts w:cs="Arial"/>
              </w:rPr>
            </w:pPr>
          </w:p>
        </w:tc>
        <w:tc>
          <w:tcPr>
            <w:cnfStyle w:val="000001000000" w:firstRow="0" w:lastRow="0" w:firstColumn="0" w:lastColumn="0" w:oddVBand="0" w:evenVBand="1" w:oddHBand="0" w:evenHBand="0" w:firstRowFirstColumn="0" w:firstRowLastColumn="0" w:lastRowFirstColumn="0" w:lastRowLastColumn="0"/>
            <w:tcW w:w="6662" w:type="dxa"/>
            <w:tcBorders>
              <w:top w:val="none" w:sz="0" w:space="0" w:color="auto"/>
              <w:left w:val="none" w:sz="0" w:space="0" w:color="auto"/>
              <w:bottom w:val="single" w:sz="4" w:space="0" w:color="9CC2E5" w:themeColor="accent1" w:themeTint="99"/>
              <w:right w:val="single" w:sz="4" w:space="0" w:color="9CC2E5" w:themeColor="accent1" w:themeTint="99"/>
            </w:tcBorders>
          </w:tcPr>
          <w:p w14:paraId="0392992E" w14:textId="77777777" w:rsidR="009C00D3" w:rsidRPr="00324FAC" w:rsidRDefault="009C00D3" w:rsidP="009C00D3">
            <w:pPr>
              <w:spacing w:afterLines="120" w:after="288"/>
              <w:rPr>
                <w:rFonts w:cs="Arial"/>
              </w:rPr>
            </w:pPr>
            <w:r w:rsidRPr="00324FAC">
              <w:rPr>
                <w:rFonts w:cs="Arial"/>
              </w:rPr>
              <w:t>Tyche Venture Capital Fund LP</w:t>
            </w:r>
          </w:p>
          <w:p w14:paraId="2A0B19DB" w14:textId="77777777" w:rsidR="009C00D3" w:rsidRPr="00324FAC" w:rsidRDefault="009C00D3" w:rsidP="009C00D3">
            <w:pPr>
              <w:spacing w:afterLines="120" w:after="288"/>
              <w:rPr>
                <w:rFonts w:cs="Arial"/>
              </w:rPr>
            </w:pPr>
            <w:r w:rsidRPr="00324FAC">
              <w:rPr>
                <w:rFonts w:cs="Arial"/>
                <w:sz w:val="16"/>
                <w:szCs w:val="16"/>
              </w:rPr>
              <w:t>ILP0000153, an incorporated limited a partnership registered in NSW</w:t>
            </w:r>
          </w:p>
        </w:tc>
        <w:tc>
          <w:tcPr>
            <w:cnfStyle w:val="000010000000" w:firstRow="0" w:lastRow="0" w:firstColumn="0" w:lastColumn="0" w:oddVBand="1" w:evenVBand="0" w:oddHBand="0" w:evenHBand="0" w:firstRowFirstColumn="0" w:firstRowLastColumn="0" w:lastRowFirstColumn="0" w:lastRowLastColumn="0"/>
            <w:tcW w:w="1749" w:type="dxa"/>
            <w:tcBorders>
              <w:top w:val="none" w:sz="0" w:space="0" w:color="auto"/>
              <w:left w:val="single" w:sz="4" w:space="0" w:color="9CC2E5" w:themeColor="accent1" w:themeTint="99"/>
              <w:bottom w:val="single" w:sz="4" w:space="0" w:color="9CC2E5" w:themeColor="accent1" w:themeTint="99"/>
              <w:right w:val="none" w:sz="0" w:space="0" w:color="auto"/>
            </w:tcBorders>
          </w:tcPr>
          <w:p w14:paraId="06EBBD7B" w14:textId="77777777" w:rsidR="009C00D3" w:rsidRPr="00324FAC" w:rsidRDefault="009C00D3" w:rsidP="009C00D3">
            <w:pPr>
              <w:spacing w:afterLines="120" w:after="288"/>
              <w:rPr>
                <w:rFonts w:cs="Arial"/>
              </w:rPr>
            </w:pPr>
            <w:r w:rsidRPr="00324FAC">
              <w:rPr>
                <w:rFonts w:cs="Arial"/>
              </w:rPr>
              <w:t>26/10/2015</w:t>
            </w:r>
          </w:p>
        </w:tc>
      </w:tr>
    </w:tbl>
    <w:p w14:paraId="0F59C93A" w14:textId="77777777" w:rsidR="009C00D3" w:rsidRPr="00324FAC" w:rsidRDefault="009C00D3" w:rsidP="009C00D3">
      <w:pPr>
        <w:rPr>
          <w:rFonts w:cs="Arial"/>
          <w:b/>
          <w:bCs/>
          <w:sz w:val="20"/>
          <w:szCs w:val="20"/>
        </w:rPr>
      </w:pPr>
    </w:p>
    <w:p w14:paraId="028975B0" w14:textId="77777777" w:rsidR="009C00D3" w:rsidRPr="00324FAC" w:rsidRDefault="009C00D3" w:rsidP="009C00D3">
      <w:pPr>
        <w:rPr>
          <w:rFonts w:cs="Arial"/>
          <w:b/>
          <w:bCs/>
          <w:sz w:val="20"/>
          <w:szCs w:val="20"/>
        </w:rPr>
      </w:pPr>
      <w:r w:rsidRPr="00324FAC">
        <w:rPr>
          <w:rFonts w:cs="Arial"/>
          <w:b/>
          <w:bCs/>
          <w:sz w:val="20"/>
          <w:szCs w:val="20"/>
        </w:rPr>
        <w:br w:type="page"/>
      </w:r>
    </w:p>
    <w:p w14:paraId="6E749C94" w14:textId="77777777" w:rsidR="009C00D3" w:rsidRPr="00253FD4" w:rsidRDefault="009C00D3" w:rsidP="009C00D3">
      <w:pPr>
        <w:ind w:left="-709"/>
        <w:rPr>
          <w:rFonts w:cs="Arial"/>
          <w:b/>
          <w:bCs/>
          <w:i/>
          <w:sz w:val="20"/>
          <w:szCs w:val="20"/>
        </w:rPr>
      </w:pPr>
      <w:r w:rsidRPr="00253FD4">
        <w:rPr>
          <w:rFonts w:cs="Arial"/>
          <w:b/>
          <w:bCs/>
          <w:i/>
          <w:sz w:val="20"/>
          <w:szCs w:val="20"/>
        </w:rPr>
        <w:lastRenderedPageBreak/>
        <w:t>Table A2-4 List of partnerships that became VCLPs during 2015</w:t>
      </w:r>
      <w:r w:rsidRPr="00253FD4">
        <w:rPr>
          <w:rFonts w:cs="Arial"/>
          <w:b/>
          <w:bCs/>
          <w:i/>
          <w:sz w:val="20"/>
          <w:szCs w:val="20"/>
        </w:rPr>
        <w:noBreakHyphen/>
        <w:t>16</w:t>
      </w:r>
    </w:p>
    <w:tbl>
      <w:tblPr>
        <w:tblStyle w:val="PlainTable2"/>
        <w:tblW w:w="9633" w:type="dxa"/>
        <w:tblBorders>
          <w:top w:val="none" w:sz="0" w:space="0" w:color="auto"/>
          <w:bottom w:val="none" w:sz="0" w:space="0" w:color="auto"/>
          <w:insideH w:val="single" w:sz="4" w:space="0" w:color="9CC2E5" w:themeColor="accent1" w:themeTint="99"/>
        </w:tblBorders>
        <w:tblLayout w:type="fixed"/>
        <w:tblLook w:val="0000" w:firstRow="0" w:lastRow="0" w:firstColumn="0" w:lastColumn="0" w:noHBand="0" w:noVBand="0"/>
        <w:tblCaption w:val="Venture Capital Limited Partnerships table"/>
        <w:tblDescription w:val="Table A2-4 List of partnerships that became VCLPs during 2015 16"/>
      </w:tblPr>
      <w:tblGrid>
        <w:gridCol w:w="993"/>
        <w:gridCol w:w="5160"/>
        <w:gridCol w:w="1680"/>
        <w:gridCol w:w="1800"/>
      </w:tblGrid>
      <w:tr w:rsidR="009C00D3" w:rsidRPr="00253FD4" w14:paraId="7864CEE3" w14:textId="77777777" w:rsidTr="00C550CD">
        <w:trPr>
          <w:trHeight w:val="600"/>
          <w:tblHeader/>
        </w:trPr>
        <w:tc>
          <w:tcPr>
            <w:cnfStyle w:val="000010000000" w:firstRow="0" w:lastRow="0" w:firstColumn="0" w:lastColumn="0" w:oddVBand="1" w:evenVBand="0" w:oddHBand="0" w:evenHBand="0" w:firstRowFirstColumn="0" w:firstRowLastColumn="0" w:lastRowFirstColumn="0" w:lastRowLastColumn="0"/>
            <w:tcW w:w="6153" w:type="dxa"/>
            <w:gridSpan w:val="2"/>
            <w:tcBorders>
              <w:top w:val="single" w:sz="12" w:space="0" w:color="9CC2E5" w:themeColor="accent1" w:themeTint="99"/>
              <w:left w:val="none" w:sz="0" w:space="0" w:color="auto"/>
              <w:bottom w:val="single" w:sz="12" w:space="0" w:color="9CC2E5" w:themeColor="accent1" w:themeTint="99"/>
              <w:right w:val="single" w:sz="4" w:space="0" w:color="9CC2E5" w:themeColor="accent1" w:themeTint="99"/>
            </w:tcBorders>
          </w:tcPr>
          <w:p w14:paraId="0AA7CA17" w14:textId="77777777" w:rsidR="009C00D3" w:rsidRPr="00253FD4" w:rsidRDefault="009C00D3" w:rsidP="009C00D3">
            <w:pPr>
              <w:spacing w:afterLines="120" w:after="288"/>
              <w:rPr>
                <w:rFonts w:cs="Arial"/>
                <w:sz w:val="20"/>
                <w:szCs w:val="20"/>
              </w:rPr>
            </w:pPr>
            <w:r w:rsidRPr="00253FD4">
              <w:rPr>
                <w:rFonts w:cs="Arial"/>
                <w:b/>
                <w:sz w:val="20"/>
                <w:szCs w:val="20"/>
              </w:rPr>
              <w:t xml:space="preserve">Partnerships registered under section 13-1 of the </w:t>
            </w:r>
            <w:r w:rsidRPr="00253FD4">
              <w:rPr>
                <w:rFonts w:cs="Arial"/>
                <w:b/>
                <w:i/>
                <w:sz w:val="20"/>
                <w:szCs w:val="20"/>
              </w:rPr>
              <w:t>Venture Capital Act 2002</w:t>
            </w:r>
            <w:r w:rsidRPr="00253FD4">
              <w:rPr>
                <w:rFonts w:cs="Arial"/>
                <w:b/>
                <w:sz w:val="20"/>
                <w:szCs w:val="20"/>
              </w:rPr>
              <w:t xml:space="preserve"> </w:t>
            </w:r>
          </w:p>
        </w:tc>
        <w:tc>
          <w:tcPr>
            <w:cnfStyle w:val="000001000000" w:firstRow="0" w:lastRow="0" w:firstColumn="0" w:lastColumn="0" w:oddVBand="0" w:evenVBand="1" w:oddHBand="0" w:evenHBand="0" w:firstRowFirstColumn="0" w:firstRowLastColumn="0" w:lastRowFirstColumn="0" w:lastRowLastColumn="0"/>
            <w:tcW w:w="1680" w:type="dxa"/>
            <w:tcBorders>
              <w:top w:val="single" w:sz="12" w:space="0" w:color="9CC2E5" w:themeColor="accent1" w:themeTint="99"/>
              <w:left w:val="single" w:sz="4" w:space="0" w:color="9CC2E5" w:themeColor="accent1" w:themeTint="99"/>
              <w:bottom w:val="single" w:sz="12" w:space="0" w:color="9CC2E5" w:themeColor="accent1" w:themeTint="99"/>
              <w:right w:val="single" w:sz="4" w:space="0" w:color="9CC2E5" w:themeColor="accent1" w:themeTint="99"/>
            </w:tcBorders>
          </w:tcPr>
          <w:p w14:paraId="6200832F" w14:textId="77777777" w:rsidR="009C00D3" w:rsidRPr="00253FD4" w:rsidRDefault="009C00D3" w:rsidP="009C00D3">
            <w:pPr>
              <w:spacing w:afterLines="120" w:after="288"/>
              <w:rPr>
                <w:rFonts w:cs="Arial"/>
                <w:b/>
                <w:sz w:val="20"/>
                <w:szCs w:val="20"/>
              </w:rPr>
            </w:pPr>
            <w:r w:rsidRPr="00253FD4">
              <w:rPr>
                <w:rFonts w:cs="Arial"/>
                <w:b/>
                <w:sz w:val="20"/>
                <w:szCs w:val="20"/>
              </w:rPr>
              <w:t>Board decision</w:t>
            </w:r>
          </w:p>
        </w:tc>
        <w:tc>
          <w:tcPr>
            <w:cnfStyle w:val="000010000000" w:firstRow="0" w:lastRow="0" w:firstColumn="0" w:lastColumn="0" w:oddVBand="1" w:evenVBand="0" w:oddHBand="0" w:evenHBand="0" w:firstRowFirstColumn="0" w:firstRowLastColumn="0" w:lastRowFirstColumn="0" w:lastRowLastColumn="0"/>
            <w:tcW w:w="1800" w:type="dxa"/>
            <w:tcBorders>
              <w:top w:val="single" w:sz="12" w:space="0" w:color="9CC2E5" w:themeColor="accent1" w:themeTint="99"/>
              <w:left w:val="single" w:sz="4" w:space="0" w:color="9CC2E5" w:themeColor="accent1" w:themeTint="99"/>
              <w:bottom w:val="single" w:sz="12" w:space="0" w:color="9CC2E5" w:themeColor="accent1" w:themeTint="99"/>
              <w:right w:val="none" w:sz="0" w:space="0" w:color="auto"/>
            </w:tcBorders>
          </w:tcPr>
          <w:p w14:paraId="48B59012" w14:textId="77777777" w:rsidR="009C00D3" w:rsidRPr="00253FD4" w:rsidRDefault="009C00D3" w:rsidP="009C00D3">
            <w:pPr>
              <w:spacing w:afterLines="120" w:after="288"/>
              <w:rPr>
                <w:rFonts w:cs="Arial"/>
                <w:b/>
                <w:sz w:val="20"/>
                <w:szCs w:val="20"/>
              </w:rPr>
            </w:pPr>
            <w:r w:rsidRPr="00253FD4">
              <w:rPr>
                <w:rFonts w:cs="Arial"/>
                <w:b/>
                <w:sz w:val="20"/>
                <w:szCs w:val="20"/>
              </w:rPr>
              <w:t>Registration taken to have come into force</w:t>
            </w:r>
            <w:r w:rsidRPr="00253FD4">
              <w:rPr>
                <w:rFonts w:cs="Arial"/>
                <w:b/>
                <w:sz w:val="20"/>
                <w:szCs w:val="20"/>
                <w:vertAlign w:val="superscript"/>
              </w:rPr>
              <w:footnoteReference w:id="20"/>
            </w:r>
          </w:p>
        </w:tc>
      </w:tr>
      <w:tr w:rsidR="009C00D3" w:rsidRPr="00324FAC" w14:paraId="2DCAF0A8" w14:textId="77777777" w:rsidTr="009C00D3">
        <w:trPr>
          <w:cnfStyle w:val="000000100000" w:firstRow="0" w:lastRow="0" w:firstColumn="0" w:lastColumn="0" w:oddVBand="0" w:evenVBand="0" w:oddHBand="1" w:evenHBand="0" w:firstRowFirstColumn="0" w:firstRowLastColumn="0" w:lastRowFirstColumn="0" w:lastRowLastColumn="0"/>
          <w:trHeight w:val="600"/>
        </w:trPr>
        <w:tc>
          <w:tcPr>
            <w:cnfStyle w:val="000010000000" w:firstRow="0" w:lastRow="0" w:firstColumn="0" w:lastColumn="0" w:oddVBand="1" w:evenVBand="0" w:oddHBand="0" w:evenHBand="0" w:firstRowFirstColumn="0" w:firstRowLastColumn="0" w:lastRowFirstColumn="0" w:lastRowLastColumn="0"/>
            <w:tcW w:w="993" w:type="dxa"/>
            <w:tcBorders>
              <w:top w:val="single" w:sz="12" w:space="0" w:color="9CC2E5" w:themeColor="accent1" w:themeTint="99"/>
              <w:left w:val="none" w:sz="0" w:space="0" w:color="auto"/>
              <w:right w:val="none" w:sz="0" w:space="0" w:color="auto"/>
            </w:tcBorders>
          </w:tcPr>
          <w:p w14:paraId="4E61DE30" w14:textId="77777777" w:rsidR="009C00D3" w:rsidRPr="00324FAC" w:rsidRDefault="009C00D3" w:rsidP="009C00D3">
            <w:pPr>
              <w:spacing w:afterLines="120" w:after="288"/>
              <w:ind w:left="360"/>
              <w:contextualSpacing/>
              <w:rPr>
                <w:rFonts w:cs="Arial"/>
              </w:rPr>
            </w:pPr>
          </w:p>
        </w:tc>
        <w:tc>
          <w:tcPr>
            <w:cnfStyle w:val="000001000000" w:firstRow="0" w:lastRow="0" w:firstColumn="0" w:lastColumn="0" w:oddVBand="0" w:evenVBand="1" w:oddHBand="0" w:evenHBand="0" w:firstRowFirstColumn="0" w:firstRowLastColumn="0" w:lastRowFirstColumn="0" w:lastRowLastColumn="0"/>
            <w:tcW w:w="5160" w:type="dxa"/>
            <w:tcBorders>
              <w:top w:val="single" w:sz="12" w:space="0" w:color="9CC2E5" w:themeColor="accent1" w:themeTint="99"/>
              <w:left w:val="none" w:sz="0" w:space="0" w:color="auto"/>
              <w:right w:val="single" w:sz="4" w:space="0" w:color="9CC2E5" w:themeColor="accent1" w:themeTint="99"/>
            </w:tcBorders>
          </w:tcPr>
          <w:p w14:paraId="1B95BDDE" w14:textId="77777777" w:rsidR="009C00D3" w:rsidRPr="00324FAC" w:rsidRDefault="009C00D3" w:rsidP="009C00D3">
            <w:pPr>
              <w:spacing w:afterLines="120" w:after="288"/>
              <w:rPr>
                <w:rFonts w:cs="Arial"/>
              </w:rPr>
            </w:pPr>
            <w:r w:rsidRPr="00324FAC">
              <w:rPr>
                <w:rFonts w:cs="Arial"/>
              </w:rPr>
              <w:t>Arowana Partners Special Situations Partnership 1, LP</w:t>
            </w:r>
          </w:p>
          <w:p w14:paraId="5AA1ACBD" w14:textId="77777777" w:rsidR="009C00D3" w:rsidRPr="00324FAC" w:rsidRDefault="009C00D3" w:rsidP="009C00D3">
            <w:pPr>
              <w:spacing w:afterLines="120" w:after="288"/>
              <w:rPr>
                <w:rFonts w:cs="Arial"/>
              </w:rPr>
            </w:pPr>
            <w:r w:rsidRPr="00324FAC">
              <w:rPr>
                <w:rFonts w:cs="Arial"/>
                <w:sz w:val="16"/>
                <w:szCs w:val="16"/>
              </w:rPr>
              <w:t>ILP00011, an incorporated limited partnership registered in QLD</w:t>
            </w:r>
          </w:p>
        </w:tc>
        <w:tc>
          <w:tcPr>
            <w:cnfStyle w:val="000010000000" w:firstRow="0" w:lastRow="0" w:firstColumn="0" w:lastColumn="0" w:oddVBand="1" w:evenVBand="0" w:oddHBand="0" w:evenHBand="0" w:firstRowFirstColumn="0" w:firstRowLastColumn="0" w:lastRowFirstColumn="0" w:lastRowLastColumn="0"/>
            <w:tcW w:w="1680" w:type="dxa"/>
            <w:tcBorders>
              <w:top w:val="single" w:sz="12" w:space="0" w:color="9CC2E5" w:themeColor="accent1" w:themeTint="99"/>
              <w:left w:val="single" w:sz="4" w:space="0" w:color="9CC2E5" w:themeColor="accent1" w:themeTint="99"/>
              <w:right w:val="single" w:sz="4" w:space="0" w:color="9CC2E5" w:themeColor="accent1" w:themeTint="99"/>
            </w:tcBorders>
          </w:tcPr>
          <w:p w14:paraId="076CA641" w14:textId="77777777" w:rsidR="009C00D3" w:rsidRPr="00324FAC" w:rsidRDefault="009C00D3" w:rsidP="009C00D3">
            <w:pPr>
              <w:spacing w:afterLines="120" w:after="288"/>
              <w:rPr>
                <w:rFonts w:cs="Arial"/>
              </w:rPr>
            </w:pPr>
            <w:r w:rsidRPr="00324FAC">
              <w:rPr>
                <w:rFonts w:cs="Arial"/>
              </w:rPr>
              <w:t>08/06/16</w:t>
            </w:r>
          </w:p>
        </w:tc>
        <w:tc>
          <w:tcPr>
            <w:cnfStyle w:val="000001000000" w:firstRow="0" w:lastRow="0" w:firstColumn="0" w:lastColumn="0" w:oddVBand="0" w:evenVBand="1" w:oddHBand="0" w:evenHBand="0" w:firstRowFirstColumn="0" w:firstRowLastColumn="0" w:lastRowFirstColumn="0" w:lastRowLastColumn="0"/>
            <w:tcW w:w="1800" w:type="dxa"/>
            <w:tcBorders>
              <w:top w:val="single" w:sz="12" w:space="0" w:color="9CC2E5" w:themeColor="accent1" w:themeTint="99"/>
              <w:left w:val="single" w:sz="4" w:space="0" w:color="9CC2E5" w:themeColor="accent1" w:themeTint="99"/>
              <w:right w:val="none" w:sz="0" w:space="0" w:color="auto"/>
            </w:tcBorders>
          </w:tcPr>
          <w:p w14:paraId="6E32CC0D" w14:textId="77777777" w:rsidR="009C00D3" w:rsidRPr="00324FAC" w:rsidRDefault="009C00D3" w:rsidP="009C00D3">
            <w:pPr>
              <w:spacing w:afterLines="120" w:after="288"/>
              <w:rPr>
                <w:rFonts w:cs="Arial"/>
              </w:rPr>
            </w:pPr>
            <w:r w:rsidRPr="00324FAC">
              <w:rPr>
                <w:rFonts w:cs="Arial"/>
              </w:rPr>
              <w:t>06/06/14</w:t>
            </w:r>
          </w:p>
        </w:tc>
      </w:tr>
      <w:tr w:rsidR="009C00D3" w:rsidRPr="00324FAC" w14:paraId="37D692CA" w14:textId="77777777" w:rsidTr="009C00D3">
        <w:trPr>
          <w:trHeight w:val="600"/>
        </w:trPr>
        <w:tc>
          <w:tcPr>
            <w:cnfStyle w:val="000010000000" w:firstRow="0" w:lastRow="0" w:firstColumn="0" w:lastColumn="0" w:oddVBand="1" w:evenVBand="0" w:oddHBand="0" w:evenHBand="0" w:firstRowFirstColumn="0" w:firstRowLastColumn="0" w:lastRowFirstColumn="0" w:lastRowLastColumn="0"/>
            <w:tcW w:w="993" w:type="dxa"/>
            <w:tcBorders>
              <w:left w:val="none" w:sz="0" w:space="0" w:color="auto"/>
              <w:right w:val="none" w:sz="0" w:space="0" w:color="auto"/>
            </w:tcBorders>
          </w:tcPr>
          <w:p w14:paraId="5D7F2017" w14:textId="77777777" w:rsidR="009C00D3" w:rsidRPr="00324FAC" w:rsidRDefault="009C00D3" w:rsidP="009C00D3">
            <w:pPr>
              <w:spacing w:afterLines="120" w:after="288"/>
              <w:ind w:left="360"/>
              <w:contextualSpacing/>
              <w:rPr>
                <w:rFonts w:cs="Arial"/>
              </w:rPr>
            </w:pPr>
          </w:p>
        </w:tc>
        <w:tc>
          <w:tcPr>
            <w:cnfStyle w:val="000001000000" w:firstRow="0" w:lastRow="0" w:firstColumn="0" w:lastColumn="0" w:oddVBand="0" w:evenVBand="1" w:oddHBand="0" w:evenHBand="0" w:firstRowFirstColumn="0" w:firstRowLastColumn="0" w:lastRowFirstColumn="0" w:lastRowLastColumn="0"/>
            <w:tcW w:w="5160" w:type="dxa"/>
            <w:tcBorders>
              <w:left w:val="none" w:sz="0" w:space="0" w:color="auto"/>
              <w:right w:val="single" w:sz="4" w:space="0" w:color="9CC2E5" w:themeColor="accent1" w:themeTint="99"/>
            </w:tcBorders>
          </w:tcPr>
          <w:p w14:paraId="70FF01FF" w14:textId="77777777" w:rsidR="009C00D3" w:rsidRPr="00324FAC" w:rsidRDefault="009C00D3" w:rsidP="009C00D3">
            <w:pPr>
              <w:spacing w:afterLines="120" w:after="288"/>
              <w:rPr>
                <w:rFonts w:cs="Arial"/>
                <w:sz w:val="20"/>
              </w:rPr>
            </w:pPr>
            <w:r w:rsidRPr="00324FAC">
              <w:rPr>
                <w:rFonts w:cs="Arial"/>
              </w:rPr>
              <w:t>Growth Fund VCLP GF 3, LP</w:t>
            </w:r>
          </w:p>
          <w:p w14:paraId="01FC8635" w14:textId="77777777" w:rsidR="009C00D3" w:rsidRPr="00324FAC" w:rsidRDefault="009C00D3" w:rsidP="009C00D3">
            <w:pPr>
              <w:spacing w:afterLines="120" w:after="288"/>
              <w:rPr>
                <w:rFonts w:cs="Arial"/>
              </w:rPr>
            </w:pPr>
            <w:r w:rsidRPr="00324FAC">
              <w:rPr>
                <w:rFonts w:cs="Arial"/>
                <w:sz w:val="16"/>
                <w:szCs w:val="16"/>
              </w:rPr>
              <w:t>L0000435C, an incorporated limited partnership registered in VIC</w:t>
            </w:r>
          </w:p>
        </w:tc>
        <w:tc>
          <w:tcPr>
            <w:cnfStyle w:val="000010000000" w:firstRow="0" w:lastRow="0" w:firstColumn="0" w:lastColumn="0" w:oddVBand="1" w:evenVBand="0" w:oddHBand="0" w:evenHBand="0" w:firstRowFirstColumn="0" w:firstRowLastColumn="0" w:lastRowFirstColumn="0" w:lastRowLastColumn="0"/>
            <w:tcW w:w="1680" w:type="dxa"/>
            <w:tcBorders>
              <w:left w:val="single" w:sz="4" w:space="0" w:color="9CC2E5" w:themeColor="accent1" w:themeTint="99"/>
              <w:right w:val="single" w:sz="4" w:space="0" w:color="9CC2E5" w:themeColor="accent1" w:themeTint="99"/>
            </w:tcBorders>
          </w:tcPr>
          <w:p w14:paraId="4FB54864" w14:textId="77777777" w:rsidR="009C00D3" w:rsidRPr="00324FAC" w:rsidRDefault="009C00D3" w:rsidP="009C00D3">
            <w:pPr>
              <w:spacing w:afterLines="120" w:after="288"/>
              <w:rPr>
                <w:rFonts w:cs="Arial"/>
              </w:rPr>
            </w:pPr>
            <w:r w:rsidRPr="00324FAC">
              <w:rPr>
                <w:rFonts w:cs="Arial"/>
              </w:rPr>
              <w:t>15/06/16</w:t>
            </w:r>
          </w:p>
        </w:tc>
        <w:tc>
          <w:tcPr>
            <w:cnfStyle w:val="000001000000" w:firstRow="0" w:lastRow="0" w:firstColumn="0" w:lastColumn="0" w:oddVBand="0" w:evenVBand="1" w:oddHBand="0" w:evenHBand="0" w:firstRowFirstColumn="0" w:firstRowLastColumn="0" w:lastRowFirstColumn="0" w:lastRowLastColumn="0"/>
            <w:tcW w:w="1800" w:type="dxa"/>
            <w:tcBorders>
              <w:left w:val="single" w:sz="4" w:space="0" w:color="9CC2E5" w:themeColor="accent1" w:themeTint="99"/>
              <w:right w:val="none" w:sz="0" w:space="0" w:color="auto"/>
            </w:tcBorders>
          </w:tcPr>
          <w:p w14:paraId="78A6F374" w14:textId="77777777" w:rsidR="009C00D3" w:rsidRPr="00324FAC" w:rsidRDefault="009C00D3" w:rsidP="009C00D3">
            <w:pPr>
              <w:spacing w:afterLines="120" w:after="288"/>
              <w:rPr>
                <w:rFonts w:cs="Arial"/>
              </w:rPr>
            </w:pPr>
            <w:r w:rsidRPr="00324FAC">
              <w:rPr>
                <w:rFonts w:cs="Arial"/>
              </w:rPr>
              <w:t>09/02/16</w:t>
            </w:r>
          </w:p>
        </w:tc>
      </w:tr>
      <w:tr w:rsidR="009C00D3" w:rsidRPr="00324FAC" w14:paraId="7D7FA928" w14:textId="77777777" w:rsidTr="009C00D3">
        <w:trPr>
          <w:cnfStyle w:val="000000100000" w:firstRow="0" w:lastRow="0" w:firstColumn="0" w:lastColumn="0" w:oddVBand="0" w:evenVBand="0" w:oddHBand="1" w:evenHBand="0" w:firstRowFirstColumn="0" w:firstRowLastColumn="0" w:lastRowFirstColumn="0" w:lastRowLastColumn="0"/>
          <w:trHeight w:val="600"/>
        </w:trPr>
        <w:tc>
          <w:tcPr>
            <w:cnfStyle w:val="000010000000" w:firstRow="0" w:lastRow="0" w:firstColumn="0" w:lastColumn="0" w:oddVBand="1" w:evenVBand="0" w:oddHBand="0" w:evenHBand="0" w:firstRowFirstColumn="0" w:firstRowLastColumn="0" w:lastRowFirstColumn="0" w:lastRowLastColumn="0"/>
            <w:tcW w:w="993" w:type="dxa"/>
            <w:tcBorders>
              <w:left w:val="none" w:sz="0" w:space="0" w:color="auto"/>
              <w:right w:val="none" w:sz="0" w:space="0" w:color="auto"/>
            </w:tcBorders>
          </w:tcPr>
          <w:p w14:paraId="3DCA2DB8" w14:textId="77777777" w:rsidR="009C00D3" w:rsidRPr="00324FAC" w:rsidRDefault="009C00D3" w:rsidP="009C00D3">
            <w:pPr>
              <w:spacing w:afterLines="120" w:after="288"/>
              <w:ind w:left="360"/>
              <w:contextualSpacing/>
              <w:rPr>
                <w:rFonts w:cs="Arial"/>
              </w:rPr>
            </w:pPr>
          </w:p>
        </w:tc>
        <w:tc>
          <w:tcPr>
            <w:cnfStyle w:val="000001000000" w:firstRow="0" w:lastRow="0" w:firstColumn="0" w:lastColumn="0" w:oddVBand="0" w:evenVBand="1" w:oddHBand="0" w:evenHBand="0" w:firstRowFirstColumn="0" w:firstRowLastColumn="0" w:lastRowFirstColumn="0" w:lastRowLastColumn="0"/>
            <w:tcW w:w="5160" w:type="dxa"/>
            <w:tcBorders>
              <w:left w:val="none" w:sz="0" w:space="0" w:color="auto"/>
              <w:right w:val="single" w:sz="4" w:space="0" w:color="9CC2E5" w:themeColor="accent1" w:themeTint="99"/>
            </w:tcBorders>
          </w:tcPr>
          <w:p w14:paraId="1048B99F" w14:textId="77777777" w:rsidR="009C00D3" w:rsidRPr="00324FAC" w:rsidRDefault="009C00D3" w:rsidP="009C00D3">
            <w:pPr>
              <w:spacing w:afterLines="120" w:after="288"/>
              <w:rPr>
                <w:rFonts w:cs="Arial"/>
              </w:rPr>
            </w:pPr>
            <w:r w:rsidRPr="00324FAC">
              <w:rPr>
                <w:rFonts w:cs="Arial"/>
              </w:rPr>
              <w:t>Moelis Australia Private Investment Fund</w:t>
            </w:r>
          </w:p>
          <w:p w14:paraId="5105D111" w14:textId="77777777" w:rsidR="009C00D3" w:rsidRPr="00324FAC" w:rsidRDefault="009C00D3" w:rsidP="009C00D3">
            <w:pPr>
              <w:spacing w:afterLines="120" w:after="288"/>
              <w:rPr>
                <w:rFonts w:cs="Arial"/>
              </w:rPr>
            </w:pPr>
            <w:r w:rsidRPr="00324FAC">
              <w:rPr>
                <w:rFonts w:cs="Arial"/>
                <w:sz w:val="16"/>
                <w:szCs w:val="16"/>
              </w:rPr>
              <w:t>ILP0000139, an incorporated limited a partnership registered in NSW</w:t>
            </w:r>
          </w:p>
        </w:tc>
        <w:tc>
          <w:tcPr>
            <w:cnfStyle w:val="000010000000" w:firstRow="0" w:lastRow="0" w:firstColumn="0" w:lastColumn="0" w:oddVBand="1" w:evenVBand="0" w:oddHBand="0" w:evenHBand="0" w:firstRowFirstColumn="0" w:firstRowLastColumn="0" w:lastRowFirstColumn="0" w:lastRowLastColumn="0"/>
            <w:tcW w:w="1680" w:type="dxa"/>
            <w:tcBorders>
              <w:left w:val="single" w:sz="4" w:space="0" w:color="9CC2E5" w:themeColor="accent1" w:themeTint="99"/>
              <w:right w:val="single" w:sz="4" w:space="0" w:color="9CC2E5" w:themeColor="accent1" w:themeTint="99"/>
            </w:tcBorders>
          </w:tcPr>
          <w:p w14:paraId="67325DE1" w14:textId="77777777" w:rsidR="009C00D3" w:rsidRPr="00324FAC" w:rsidRDefault="009C00D3" w:rsidP="009C00D3">
            <w:pPr>
              <w:spacing w:afterLines="120" w:after="288"/>
              <w:rPr>
                <w:rFonts w:cs="Arial"/>
              </w:rPr>
            </w:pPr>
            <w:r w:rsidRPr="00324FAC">
              <w:rPr>
                <w:rFonts w:cs="Arial"/>
              </w:rPr>
              <w:t>25/02/16</w:t>
            </w:r>
          </w:p>
        </w:tc>
        <w:tc>
          <w:tcPr>
            <w:cnfStyle w:val="000001000000" w:firstRow="0" w:lastRow="0" w:firstColumn="0" w:lastColumn="0" w:oddVBand="0" w:evenVBand="1" w:oddHBand="0" w:evenHBand="0" w:firstRowFirstColumn="0" w:firstRowLastColumn="0" w:lastRowFirstColumn="0" w:lastRowLastColumn="0"/>
            <w:tcW w:w="1800" w:type="dxa"/>
            <w:tcBorders>
              <w:left w:val="single" w:sz="4" w:space="0" w:color="9CC2E5" w:themeColor="accent1" w:themeTint="99"/>
              <w:right w:val="none" w:sz="0" w:space="0" w:color="auto"/>
            </w:tcBorders>
          </w:tcPr>
          <w:p w14:paraId="12485F60" w14:textId="77777777" w:rsidR="009C00D3" w:rsidRPr="00324FAC" w:rsidRDefault="009C00D3" w:rsidP="009C00D3">
            <w:pPr>
              <w:spacing w:afterLines="120" w:after="288"/>
              <w:rPr>
                <w:rFonts w:cs="Arial"/>
              </w:rPr>
            </w:pPr>
            <w:r w:rsidRPr="00324FAC">
              <w:rPr>
                <w:rFonts w:cs="Arial"/>
              </w:rPr>
              <w:t>01/05/15</w:t>
            </w:r>
          </w:p>
        </w:tc>
      </w:tr>
      <w:tr w:rsidR="009C00D3" w:rsidRPr="00324FAC" w14:paraId="765F59FE" w14:textId="77777777" w:rsidTr="009C00D3">
        <w:trPr>
          <w:trHeight w:val="600"/>
        </w:trPr>
        <w:tc>
          <w:tcPr>
            <w:cnfStyle w:val="000010000000" w:firstRow="0" w:lastRow="0" w:firstColumn="0" w:lastColumn="0" w:oddVBand="1" w:evenVBand="0" w:oddHBand="0" w:evenHBand="0" w:firstRowFirstColumn="0" w:firstRowLastColumn="0" w:lastRowFirstColumn="0" w:lastRowLastColumn="0"/>
            <w:tcW w:w="993" w:type="dxa"/>
            <w:tcBorders>
              <w:left w:val="none" w:sz="0" w:space="0" w:color="auto"/>
              <w:right w:val="none" w:sz="0" w:space="0" w:color="auto"/>
            </w:tcBorders>
          </w:tcPr>
          <w:p w14:paraId="25896815" w14:textId="77777777" w:rsidR="009C00D3" w:rsidRPr="00324FAC" w:rsidRDefault="009C00D3" w:rsidP="009C00D3">
            <w:pPr>
              <w:spacing w:afterLines="120" w:after="288"/>
              <w:ind w:left="360"/>
              <w:contextualSpacing/>
              <w:rPr>
                <w:rFonts w:cs="Arial"/>
              </w:rPr>
            </w:pPr>
          </w:p>
        </w:tc>
        <w:tc>
          <w:tcPr>
            <w:cnfStyle w:val="000001000000" w:firstRow="0" w:lastRow="0" w:firstColumn="0" w:lastColumn="0" w:oddVBand="0" w:evenVBand="1" w:oddHBand="0" w:evenHBand="0" w:firstRowFirstColumn="0" w:firstRowLastColumn="0" w:lastRowFirstColumn="0" w:lastRowLastColumn="0"/>
            <w:tcW w:w="5160" w:type="dxa"/>
            <w:tcBorders>
              <w:left w:val="none" w:sz="0" w:space="0" w:color="auto"/>
              <w:right w:val="single" w:sz="4" w:space="0" w:color="9CC2E5" w:themeColor="accent1" w:themeTint="99"/>
            </w:tcBorders>
          </w:tcPr>
          <w:p w14:paraId="236AAD8B" w14:textId="77777777" w:rsidR="009C00D3" w:rsidRPr="00324FAC" w:rsidRDefault="009C00D3" w:rsidP="009C00D3">
            <w:pPr>
              <w:spacing w:afterLines="120" w:after="288"/>
              <w:rPr>
                <w:rFonts w:cs="Arial"/>
              </w:rPr>
            </w:pPr>
            <w:r w:rsidRPr="00324FAC">
              <w:rPr>
                <w:rFonts w:cs="Arial"/>
              </w:rPr>
              <w:t>Tanarra Capital Private Investment Fund 1A, L.P</w:t>
            </w:r>
          </w:p>
          <w:p w14:paraId="4E908503" w14:textId="77777777" w:rsidR="009C00D3" w:rsidRPr="00324FAC" w:rsidRDefault="009C00D3" w:rsidP="009C00D3">
            <w:pPr>
              <w:spacing w:afterLines="120" w:after="288"/>
              <w:rPr>
                <w:rFonts w:cs="Arial"/>
              </w:rPr>
            </w:pPr>
            <w:r w:rsidRPr="00324FAC">
              <w:rPr>
                <w:rFonts w:cs="Arial"/>
                <w:sz w:val="16"/>
                <w:szCs w:val="16"/>
              </w:rPr>
              <w:t>L0000371B, an incorporated limited partnership registered in VIC</w:t>
            </w:r>
          </w:p>
        </w:tc>
        <w:tc>
          <w:tcPr>
            <w:cnfStyle w:val="000010000000" w:firstRow="0" w:lastRow="0" w:firstColumn="0" w:lastColumn="0" w:oddVBand="1" w:evenVBand="0" w:oddHBand="0" w:evenHBand="0" w:firstRowFirstColumn="0" w:firstRowLastColumn="0" w:lastRowFirstColumn="0" w:lastRowLastColumn="0"/>
            <w:tcW w:w="1680" w:type="dxa"/>
            <w:tcBorders>
              <w:left w:val="single" w:sz="4" w:space="0" w:color="9CC2E5" w:themeColor="accent1" w:themeTint="99"/>
              <w:right w:val="single" w:sz="4" w:space="0" w:color="9CC2E5" w:themeColor="accent1" w:themeTint="99"/>
            </w:tcBorders>
          </w:tcPr>
          <w:p w14:paraId="194BA3ED" w14:textId="77777777" w:rsidR="009C00D3" w:rsidRPr="00324FAC" w:rsidRDefault="009C00D3" w:rsidP="009C00D3">
            <w:pPr>
              <w:spacing w:afterLines="120" w:after="288"/>
              <w:rPr>
                <w:rFonts w:cs="Arial"/>
              </w:rPr>
            </w:pPr>
            <w:r w:rsidRPr="00324FAC">
              <w:rPr>
                <w:rFonts w:cs="Arial"/>
              </w:rPr>
              <w:t>16/09/15</w:t>
            </w:r>
          </w:p>
        </w:tc>
        <w:tc>
          <w:tcPr>
            <w:cnfStyle w:val="000001000000" w:firstRow="0" w:lastRow="0" w:firstColumn="0" w:lastColumn="0" w:oddVBand="0" w:evenVBand="1" w:oddHBand="0" w:evenHBand="0" w:firstRowFirstColumn="0" w:firstRowLastColumn="0" w:lastRowFirstColumn="0" w:lastRowLastColumn="0"/>
            <w:tcW w:w="1800" w:type="dxa"/>
            <w:tcBorders>
              <w:left w:val="single" w:sz="4" w:space="0" w:color="9CC2E5" w:themeColor="accent1" w:themeTint="99"/>
              <w:right w:val="none" w:sz="0" w:space="0" w:color="auto"/>
            </w:tcBorders>
          </w:tcPr>
          <w:p w14:paraId="05DC7ACA" w14:textId="77777777" w:rsidR="009C00D3" w:rsidRPr="00324FAC" w:rsidRDefault="009C00D3" w:rsidP="009C00D3">
            <w:pPr>
              <w:spacing w:afterLines="120" w:after="288"/>
              <w:rPr>
                <w:rFonts w:cs="Arial"/>
              </w:rPr>
            </w:pPr>
            <w:r w:rsidRPr="00324FAC">
              <w:rPr>
                <w:rFonts w:cs="Arial"/>
              </w:rPr>
              <w:t>01/04/15</w:t>
            </w:r>
          </w:p>
        </w:tc>
      </w:tr>
      <w:tr w:rsidR="009C00D3" w:rsidRPr="00324FAC" w14:paraId="7A9FB6ED" w14:textId="77777777" w:rsidTr="009C00D3">
        <w:trPr>
          <w:cnfStyle w:val="000000100000" w:firstRow="0" w:lastRow="0" w:firstColumn="0" w:lastColumn="0" w:oddVBand="0" w:evenVBand="0" w:oddHBand="1" w:evenHBand="0" w:firstRowFirstColumn="0" w:firstRowLastColumn="0" w:lastRowFirstColumn="0" w:lastRowLastColumn="0"/>
          <w:trHeight w:val="600"/>
        </w:trPr>
        <w:tc>
          <w:tcPr>
            <w:cnfStyle w:val="000010000000" w:firstRow="0" w:lastRow="0" w:firstColumn="0" w:lastColumn="0" w:oddVBand="1" w:evenVBand="0" w:oddHBand="0" w:evenHBand="0" w:firstRowFirstColumn="0" w:firstRowLastColumn="0" w:lastRowFirstColumn="0" w:lastRowLastColumn="0"/>
            <w:tcW w:w="993" w:type="dxa"/>
            <w:tcBorders>
              <w:left w:val="none" w:sz="0" w:space="0" w:color="auto"/>
              <w:bottom w:val="single" w:sz="4" w:space="0" w:color="9CC2E5" w:themeColor="accent1" w:themeTint="99"/>
              <w:right w:val="none" w:sz="0" w:space="0" w:color="auto"/>
            </w:tcBorders>
          </w:tcPr>
          <w:p w14:paraId="430C5178" w14:textId="77777777" w:rsidR="009C00D3" w:rsidRPr="00324FAC" w:rsidRDefault="009C00D3" w:rsidP="009C00D3">
            <w:pPr>
              <w:spacing w:afterLines="120" w:after="288"/>
              <w:ind w:left="360"/>
              <w:contextualSpacing/>
              <w:rPr>
                <w:rFonts w:cs="Arial"/>
              </w:rPr>
            </w:pPr>
          </w:p>
        </w:tc>
        <w:tc>
          <w:tcPr>
            <w:cnfStyle w:val="000001000000" w:firstRow="0" w:lastRow="0" w:firstColumn="0" w:lastColumn="0" w:oddVBand="0" w:evenVBand="1" w:oddHBand="0" w:evenHBand="0" w:firstRowFirstColumn="0" w:firstRowLastColumn="0" w:lastRowFirstColumn="0" w:lastRowLastColumn="0"/>
            <w:tcW w:w="5160" w:type="dxa"/>
            <w:tcBorders>
              <w:left w:val="none" w:sz="0" w:space="0" w:color="auto"/>
              <w:bottom w:val="single" w:sz="4" w:space="0" w:color="9CC2E5" w:themeColor="accent1" w:themeTint="99"/>
              <w:right w:val="single" w:sz="4" w:space="0" w:color="9CC2E5" w:themeColor="accent1" w:themeTint="99"/>
            </w:tcBorders>
          </w:tcPr>
          <w:p w14:paraId="4A9E4D86" w14:textId="77777777" w:rsidR="009C00D3" w:rsidRPr="00324FAC" w:rsidRDefault="009C00D3" w:rsidP="009C00D3">
            <w:pPr>
              <w:spacing w:afterLines="120" w:after="288"/>
              <w:rPr>
                <w:rFonts w:cs="Arial"/>
              </w:rPr>
            </w:pPr>
            <w:r w:rsidRPr="00324FAC">
              <w:rPr>
                <w:rFonts w:cs="Arial"/>
              </w:rPr>
              <w:t>Wattle Hill RHC Fund 1</w:t>
            </w:r>
          </w:p>
          <w:p w14:paraId="3610DADB" w14:textId="77777777" w:rsidR="009C00D3" w:rsidRPr="00324FAC" w:rsidRDefault="009C00D3" w:rsidP="009C00D3">
            <w:pPr>
              <w:spacing w:afterLines="120" w:after="288"/>
              <w:rPr>
                <w:rFonts w:cs="Arial"/>
              </w:rPr>
            </w:pPr>
            <w:r w:rsidRPr="00324FAC">
              <w:rPr>
                <w:rFonts w:cs="Arial"/>
                <w:sz w:val="16"/>
                <w:szCs w:val="16"/>
              </w:rPr>
              <w:t>ILP1500016, an incorporated limited a partnership registered in NSW</w:t>
            </w:r>
          </w:p>
        </w:tc>
        <w:tc>
          <w:tcPr>
            <w:cnfStyle w:val="000010000000" w:firstRow="0" w:lastRow="0" w:firstColumn="0" w:lastColumn="0" w:oddVBand="1" w:evenVBand="0" w:oddHBand="0" w:evenHBand="0" w:firstRowFirstColumn="0" w:firstRowLastColumn="0" w:lastRowFirstColumn="0" w:lastRowLastColumn="0"/>
            <w:tcW w:w="1680" w:type="dxa"/>
            <w:tcBorders>
              <w:left w:val="single" w:sz="4" w:space="0" w:color="9CC2E5" w:themeColor="accent1" w:themeTint="99"/>
              <w:bottom w:val="single" w:sz="4" w:space="0" w:color="9CC2E5" w:themeColor="accent1" w:themeTint="99"/>
              <w:right w:val="single" w:sz="4" w:space="0" w:color="9CC2E5" w:themeColor="accent1" w:themeTint="99"/>
            </w:tcBorders>
          </w:tcPr>
          <w:p w14:paraId="3FA8E0D8" w14:textId="77777777" w:rsidR="009C00D3" w:rsidRPr="00324FAC" w:rsidRDefault="009C00D3" w:rsidP="009C00D3">
            <w:pPr>
              <w:spacing w:afterLines="120" w:after="288"/>
              <w:rPr>
                <w:rFonts w:cs="Arial"/>
              </w:rPr>
            </w:pPr>
            <w:r w:rsidRPr="00324FAC">
              <w:rPr>
                <w:rFonts w:cs="Arial"/>
              </w:rPr>
              <w:t>15/06/16</w:t>
            </w:r>
          </w:p>
        </w:tc>
        <w:tc>
          <w:tcPr>
            <w:cnfStyle w:val="000001000000" w:firstRow="0" w:lastRow="0" w:firstColumn="0" w:lastColumn="0" w:oddVBand="0" w:evenVBand="1" w:oddHBand="0" w:evenHBand="0" w:firstRowFirstColumn="0" w:firstRowLastColumn="0" w:lastRowFirstColumn="0" w:lastRowLastColumn="0"/>
            <w:tcW w:w="1800" w:type="dxa"/>
            <w:tcBorders>
              <w:left w:val="single" w:sz="4" w:space="0" w:color="9CC2E5" w:themeColor="accent1" w:themeTint="99"/>
              <w:bottom w:val="single" w:sz="4" w:space="0" w:color="9CC2E5" w:themeColor="accent1" w:themeTint="99"/>
              <w:right w:val="none" w:sz="0" w:space="0" w:color="auto"/>
            </w:tcBorders>
          </w:tcPr>
          <w:p w14:paraId="4CC69DC7" w14:textId="77777777" w:rsidR="009C00D3" w:rsidRPr="00324FAC" w:rsidRDefault="009C00D3" w:rsidP="009C00D3">
            <w:pPr>
              <w:spacing w:afterLines="120" w:after="288"/>
              <w:rPr>
                <w:rFonts w:cs="Arial"/>
              </w:rPr>
            </w:pPr>
            <w:r w:rsidRPr="00324FAC">
              <w:rPr>
                <w:rFonts w:cs="Arial"/>
              </w:rPr>
              <w:t>15/06/16</w:t>
            </w:r>
          </w:p>
        </w:tc>
      </w:tr>
    </w:tbl>
    <w:p w14:paraId="5C39A7EB" w14:textId="77777777" w:rsidR="009C00D3" w:rsidRDefault="009C00D3" w:rsidP="009C00D3">
      <w:pPr>
        <w:spacing w:before="480"/>
        <w:ind w:left="-567"/>
        <w:rPr>
          <w:rFonts w:cs="Arial"/>
          <w:b/>
          <w:bCs/>
          <w:sz w:val="20"/>
          <w:szCs w:val="20"/>
        </w:rPr>
      </w:pPr>
    </w:p>
    <w:p w14:paraId="2AEBCC19" w14:textId="77777777" w:rsidR="009C00D3" w:rsidRDefault="009C00D3" w:rsidP="009C00D3">
      <w:pPr>
        <w:rPr>
          <w:rFonts w:cs="Arial"/>
          <w:b/>
          <w:bCs/>
          <w:sz w:val="20"/>
          <w:szCs w:val="20"/>
        </w:rPr>
      </w:pPr>
      <w:r>
        <w:rPr>
          <w:rFonts w:cs="Arial"/>
          <w:b/>
          <w:bCs/>
          <w:sz w:val="20"/>
          <w:szCs w:val="20"/>
        </w:rPr>
        <w:br w:type="page"/>
      </w:r>
    </w:p>
    <w:p w14:paraId="330199E0" w14:textId="4F94F81B" w:rsidR="009C00D3" w:rsidRPr="00253FD4" w:rsidRDefault="009C00D3" w:rsidP="009C00D3">
      <w:pPr>
        <w:pStyle w:val="Caption"/>
        <w:rPr>
          <w:i/>
        </w:rPr>
      </w:pPr>
      <w:r w:rsidRPr="00253FD4">
        <w:rPr>
          <w:i/>
        </w:rPr>
        <w:lastRenderedPageBreak/>
        <w:t xml:space="preserve">Table A2-5 </w:t>
      </w:r>
      <w:r w:rsidR="00643465" w:rsidRPr="00643465">
        <w:rPr>
          <w:i/>
        </w:rPr>
        <w:t>List of limited partnerships that became</w:t>
      </w:r>
      <w:r w:rsidR="00643465">
        <w:rPr>
          <w:i/>
        </w:rPr>
        <w:t xml:space="preserve"> conditionally registered VCLPs</w:t>
      </w:r>
      <w:r w:rsidRPr="00253FD4">
        <w:rPr>
          <w:i/>
        </w:rPr>
        <w:t xml:space="preserve"> during 2015</w:t>
      </w:r>
      <w:r w:rsidRPr="00253FD4">
        <w:rPr>
          <w:i/>
        </w:rPr>
        <w:noBreakHyphen/>
        <w:t>16</w:t>
      </w:r>
    </w:p>
    <w:tbl>
      <w:tblPr>
        <w:tblStyle w:val="PlainTable2"/>
        <w:tblW w:w="9633" w:type="dxa"/>
        <w:tblBorders>
          <w:top w:val="none" w:sz="0" w:space="0" w:color="auto"/>
          <w:bottom w:val="none" w:sz="0" w:space="0" w:color="auto"/>
          <w:insideH w:val="single" w:sz="4" w:space="0" w:color="9CC2E5" w:themeColor="accent1" w:themeTint="99"/>
        </w:tblBorders>
        <w:tblLayout w:type="fixed"/>
        <w:tblLook w:val="0000" w:firstRow="0" w:lastRow="0" w:firstColumn="0" w:lastColumn="0" w:noHBand="0" w:noVBand="0"/>
        <w:tblCaption w:val="Venture Capital Limited Partnerships table"/>
        <w:tblDescription w:val="Table A2-5 List of limited partnerships that became conditionally registered VCLPs during 2015 16"/>
      </w:tblPr>
      <w:tblGrid>
        <w:gridCol w:w="1004"/>
        <w:gridCol w:w="6509"/>
        <w:gridCol w:w="2120"/>
      </w:tblGrid>
      <w:tr w:rsidR="009C00D3" w:rsidRPr="00253FD4" w14:paraId="32750B03" w14:textId="77777777" w:rsidTr="009C00D3">
        <w:trPr>
          <w:cantSplit/>
          <w:trHeight w:val="600"/>
          <w:tblHeader/>
        </w:trPr>
        <w:tc>
          <w:tcPr>
            <w:cnfStyle w:val="000010000000" w:firstRow="0" w:lastRow="0" w:firstColumn="0" w:lastColumn="0" w:oddVBand="1" w:evenVBand="0" w:oddHBand="0" w:evenHBand="0" w:firstRowFirstColumn="0" w:firstRowLastColumn="0" w:lastRowFirstColumn="0" w:lastRowLastColumn="0"/>
            <w:tcW w:w="7513" w:type="dxa"/>
            <w:gridSpan w:val="2"/>
            <w:tcBorders>
              <w:top w:val="single" w:sz="12" w:space="0" w:color="9CC2E5" w:themeColor="accent1" w:themeTint="99"/>
              <w:left w:val="none" w:sz="0" w:space="0" w:color="auto"/>
              <w:bottom w:val="single" w:sz="12" w:space="0" w:color="9CC2E5" w:themeColor="accent1" w:themeTint="99"/>
              <w:right w:val="single" w:sz="4" w:space="0" w:color="9CC2E5" w:themeColor="accent1" w:themeTint="99"/>
            </w:tcBorders>
          </w:tcPr>
          <w:p w14:paraId="5F78E217" w14:textId="77777777" w:rsidR="009C00D3" w:rsidRPr="00253FD4" w:rsidRDefault="009C00D3" w:rsidP="009C00D3">
            <w:pPr>
              <w:spacing w:afterLines="120" w:after="288"/>
              <w:rPr>
                <w:rFonts w:cs="Arial"/>
                <w:sz w:val="20"/>
                <w:szCs w:val="20"/>
              </w:rPr>
            </w:pPr>
            <w:r w:rsidRPr="00253FD4">
              <w:rPr>
                <w:rFonts w:cs="Arial"/>
                <w:b/>
                <w:sz w:val="20"/>
                <w:szCs w:val="20"/>
              </w:rPr>
              <w:t xml:space="preserve">Partnerships conditionally registered under section 13-5 of the </w:t>
            </w:r>
            <w:r w:rsidRPr="00253FD4">
              <w:rPr>
                <w:rFonts w:cs="Arial"/>
                <w:b/>
                <w:i/>
                <w:sz w:val="20"/>
                <w:szCs w:val="20"/>
              </w:rPr>
              <w:t>Venture Capital Act 2002</w:t>
            </w:r>
          </w:p>
        </w:tc>
        <w:tc>
          <w:tcPr>
            <w:cnfStyle w:val="000001000000" w:firstRow="0" w:lastRow="0" w:firstColumn="0" w:lastColumn="0" w:oddVBand="0" w:evenVBand="1" w:oddHBand="0" w:evenHBand="0" w:firstRowFirstColumn="0" w:firstRowLastColumn="0" w:lastRowFirstColumn="0" w:lastRowLastColumn="0"/>
            <w:tcW w:w="2120" w:type="dxa"/>
            <w:tcBorders>
              <w:top w:val="single" w:sz="12" w:space="0" w:color="9CC2E5" w:themeColor="accent1" w:themeTint="99"/>
              <w:left w:val="single" w:sz="4" w:space="0" w:color="9CC2E5" w:themeColor="accent1" w:themeTint="99"/>
              <w:bottom w:val="single" w:sz="12" w:space="0" w:color="9CC2E5" w:themeColor="accent1" w:themeTint="99"/>
              <w:right w:val="none" w:sz="0" w:space="0" w:color="auto"/>
            </w:tcBorders>
          </w:tcPr>
          <w:p w14:paraId="3B8683A4" w14:textId="77777777" w:rsidR="009C00D3" w:rsidRPr="00253FD4" w:rsidRDefault="009C00D3" w:rsidP="009C00D3">
            <w:pPr>
              <w:spacing w:afterLines="120" w:after="288"/>
              <w:rPr>
                <w:rFonts w:cs="Arial"/>
                <w:b/>
                <w:sz w:val="20"/>
                <w:szCs w:val="20"/>
              </w:rPr>
            </w:pPr>
            <w:r w:rsidRPr="00253FD4">
              <w:rPr>
                <w:rFonts w:cs="Arial"/>
                <w:b/>
                <w:sz w:val="20"/>
                <w:szCs w:val="20"/>
              </w:rPr>
              <w:t>Conditional registration effective</w:t>
            </w:r>
          </w:p>
        </w:tc>
      </w:tr>
      <w:tr w:rsidR="009C00D3" w:rsidRPr="00324FAC" w14:paraId="11D09FD5" w14:textId="77777777" w:rsidTr="009C00D3">
        <w:trPr>
          <w:cnfStyle w:val="000000100000" w:firstRow="0" w:lastRow="0" w:firstColumn="0" w:lastColumn="0" w:oddVBand="0" w:evenVBand="0" w:oddHBand="1" w:evenHBand="0" w:firstRowFirstColumn="0" w:firstRowLastColumn="0" w:lastRowFirstColumn="0" w:lastRowLastColumn="0"/>
          <w:cantSplit/>
          <w:trHeight w:val="255"/>
        </w:trPr>
        <w:tc>
          <w:tcPr>
            <w:cnfStyle w:val="000010000000" w:firstRow="0" w:lastRow="0" w:firstColumn="0" w:lastColumn="0" w:oddVBand="1" w:evenVBand="0" w:oddHBand="0" w:evenHBand="0" w:firstRowFirstColumn="0" w:firstRowLastColumn="0" w:lastRowFirstColumn="0" w:lastRowLastColumn="0"/>
            <w:tcW w:w="1004" w:type="dxa"/>
            <w:tcBorders>
              <w:top w:val="single" w:sz="12" w:space="0" w:color="9CC2E5" w:themeColor="accent1" w:themeTint="99"/>
              <w:left w:val="none" w:sz="0" w:space="0" w:color="auto"/>
              <w:bottom w:val="none" w:sz="0" w:space="0" w:color="auto"/>
              <w:right w:val="none" w:sz="0" w:space="0" w:color="auto"/>
            </w:tcBorders>
          </w:tcPr>
          <w:p w14:paraId="4F344329" w14:textId="77777777" w:rsidR="009C00D3" w:rsidRPr="00324FAC" w:rsidRDefault="009C00D3" w:rsidP="009C00D3">
            <w:pPr>
              <w:spacing w:afterLines="120" w:after="288"/>
              <w:ind w:left="360"/>
              <w:contextualSpacing/>
              <w:rPr>
                <w:rFonts w:cs="Arial"/>
              </w:rPr>
            </w:pPr>
          </w:p>
        </w:tc>
        <w:tc>
          <w:tcPr>
            <w:cnfStyle w:val="000001000000" w:firstRow="0" w:lastRow="0" w:firstColumn="0" w:lastColumn="0" w:oddVBand="0" w:evenVBand="1" w:oddHBand="0" w:evenHBand="0" w:firstRowFirstColumn="0" w:firstRowLastColumn="0" w:lastRowFirstColumn="0" w:lastRowLastColumn="0"/>
            <w:tcW w:w="6509" w:type="dxa"/>
            <w:tcBorders>
              <w:top w:val="single" w:sz="12" w:space="0" w:color="9CC2E5" w:themeColor="accent1" w:themeTint="99"/>
              <w:left w:val="none" w:sz="0" w:space="0" w:color="auto"/>
              <w:bottom w:val="none" w:sz="0" w:space="0" w:color="auto"/>
              <w:right w:val="single" w:sz="4" w:space="0" w:color="9CC2E5" w:themeColor="accent1" w:themeTint="99"/>
            </w:tcBorders>
          </w:tcPr>
          <w:p w14:paraId="23016A44" w14:textId="77777777" w:rsidR="009C00D3" w:rsidRPr="00324FAC" w:rsidRDefault="009C00D3" w:rsidP="009C00D3">
            <w:pPr>
              <w:spacing w:afterLines="120" w:after="288"/>
              <w:rPr>
                <w:rFonts w:cs="Arial"/>
              </w:rPr>
            </w:pPr>
            <w:r w:rsidRPr="00324FAC">
              <w:rPr>
                <w:rFonts w:cs="Arial"/>
              </w:rPr>
              <w:t>Acorn Capital Private Opportunities Fund L.P</w:t>
            </w:r>
          </w:p>
          <w:p w14:paraId="08567B8A" w14:textId="77777777" w:rsidR="009C00D3" w:rsidRPr="00324FAC" w:rsidRDefault="009C00D3" w:rsidP="009C00D3">
            <w:pPr>
              <w:spacing w:afterLines="120" w:after="288"/>
              <w:rPr>
                <w:rFonts w:cs="Arial"/>
              </w:rPr>
            </w:pPr>
            <w:r w:rsidRPr="00324FAC">
              <w:rPr>
                <w:rFonts w:cs="Arial"/>
                <w:sz w:val="16"/>
                <w:szCs w:val="16"/>
              </w:rPr>
              <w:t>L0000407X, an incorporated limited partnership registered in VIC</w:t>
            </w:r>
          </w:p>
        </w:tc>
        <w:tc>
          <w:tcPr>
            <w:cnfStyle w:val="000010000000" w:firstRow="0" w:lastRow="0" w:firstColumn="0" w:lastColumn="0" w:oddVBand="1" w:evenVBand="0" w:oddHBand="0" w:evenHBand="0" w:firstRowFirstColumn="0" w:firstRowLastColumn="0" w:lastRowFirstColumn="0" w:lastRowLastColumn="0"/>
            <w:tcW w:w="2120" w:type="dxa"/>
            <w:tcBorders>
              <w:top w:val="single" w:sz="12" w:space="0" w:color="9CC2E5" w:themeColor="accent1" w:themeTint="99"/>
              <w:left w:val="single" w:sz="4" w:space="0" w:color="9CC2E5" w:themeColor="accent1" w:themeTint="99"/>
              <w:bottom w:val="none" w:sz="0" w:space="0" w:color="auto"/>
              <w:right w:val="none" w:sz="0" w:space="0" w:color="auto"/>
            </w:tcBorders>
          </w:tcPr>
          <w:p w14:paraId="78CDFF86" w14:textId="77777777" w:rsidR="009C00D3" w:rsidRPr="00324FAC" w:rsidRDefault="009C00D3" w:rsidP="009C00D3">
            <w:pPr>
              <w:spacing w:afterLines="120" w:after="288"/>
              <w:rPr>
                <w:rFonts w:cs="Arial"/>
              </w:rPr>
            </w:pPr>
            <w:r w:rsidRPr="00324FAC">
              <w:rPr>
                <w:rFonts w:cs="Arial"/>
              </w:rPr>
              <w:t>26/10/15</w:t>
            </w:r>
          </w:p>
        </w:tc>
      </w:tr>
      <w:tr w:rsidR="009C00D3" w:rsidRPr="00324FAC" w14:paraId="4543F300" w14:textId="77777777" w:rsidTr="009C00D3">
        <w:trPr>
          <w:cantSplit/>
          <w:trHeight w:val="255"/>
        </w:trPr>
        <w:tc>
          <w:tcPr>
            <w:cnfStyle w:val="000010000000" w:firstRow="0" w:lastRow="0" w:firstColumn="0" w:lastColumn="0" w:oddVBand="1" w:evenVBand="0" w:oddHBand="0" w:evenHBand="0" w:firstRowFirstColumn="0" w:firstRowLastColumn="0" w:lastRowFirstColumn="0" w:lastRowLastColumn="0"/>
            <w:tcW w:w="1004" w:type="dxa"/>
            <w:tcBorders>
              <w:left w:val="none" w:sz="0" w:space="0" w:color="auto"/>
              <w:right w:val="none" w:sz="0" w:space="0" w:color="auto"/>
            </w:tcBorders>
          </w:tcPr>
          <w:p w14:paraId="0B907471" w14:textId="77777777" w:rsidR="009C00D3" w:rsidRPr="00324FAC" w:rsidRDefault="009C00D3" w:rsidP="009C00D3">
            <w:pPr>
              <w:spacing w:afterLines="120" w:after="288"/>
              <w:ind w:left="360"/>
              <w:contextualSpacing/>
              <w:rPr>
                <w:rFonts w:cs="Arial"/>
              </w:rPr>
            </w:pPr>
          </w:p>
        </w:tc>
        <w:tc>
          <w:tcPr>
            <w:cnfStyle w:val="000001000000" w:firstRow="0" w:lastRow="0" w:firstColumn="0" w:lastColumn="0" w:oddVBand="0" w:evenVBand="1" w:oddHBand="0" w:evenHBand="0" w:firstRowFirstColumn="0" w:firstRowLastColumn="0" w:lastRowFirstColumn="0" w:lastRowLastColumn="0"/>
            <w:tcW w:w="6509" w:type="dxa"/>
            <w:tcBorders>
              <w:left w:val="none" w:sz="0" w:space="0" w:color="auto"/>
              <w:right w:val="single" w:sz="4" w:space="0" w:color="9CC2E5" w:themeColor="accent1" w:themeTint="99"/>
            </w:tcBorders>
          </w:tcPr>
          <w:p w14:paraId="3FCFC028" w14:textId="77777777" w:rsidR="009C00D3" w:rsidRPr="00324FAC" w:rsidRDefault="009C00D3" w:rsidP="009C00D3">
            <w:pPr>
              <w:spacing w:afterLines="120" w:after="288"/>
              <w:rPr>
                <w:rFonts w:cs="Arial"/>
              </w:rPr>
            </w:pPr>
            <w:r w:rsidRPr="00324FAC">
              <w:rPr>
                <w:rFonts w:cs="Arial"/>
              </w:rPr>
              <w:t>Advent Select Growth Fund LP</w:t>
            </w:r>
          </w:p>
          <w:p w14:paraId="200BA5B6" w14:textId="77777777" w:rsidR="009C00D3" w:rsidRPr="00324FAC" w:rsidRDefault="009C00D3" w:rsidP="009C00D3">
            <w:pPr>
              <w:spacing w:afterLines="120" w:after="288"/>
              <w:rPr>
                <w:rFonts w:cs="Arial"/>
              </w:rPr>
            </w:pPr>
            <w:r w:rsidRPr="00324FAC">
              <w:rPr>
                <w:rFonts w:cs="Arial"/>
                <w:sz w:val="16"/>
                <w:szCs w:val="16"/>
              </w:rPr>
              <w:t>L0000413S, an incorporated limited partnership registered in VIC</w:t>
            </w:r>
          </w:p>
        </w:tc>
        <w:tc>
          <w:tcPr>
            <w:cnfStyle w:val="000010000000" w:firstRow="0" w:lastRow="0" w:firstColumn="0" w:lastColumn="0" w:oddVBand="1" w:evenVBand="0" w:oddHBand="0" w:evenHBand="0" w:firstRowFirstColumn="0" w:firstRowLastColumn="0" w:lastRowFirstColumn="0" w:lastRowLastColumn="0"/>
            <w:tcW w:w="2120" w:type="dxa"/>
            <w:tcBorders>
              <w:left w:val="single" w:sz="4" w:space="0" w:color="9CC2E5" w:themeColor="accent1" w:themeTint="99"/>
              <w:right w:val="none" w:sz="0" w:space="0" w:color="auto"/>
            </w:tcBorders>
          </w:tcPr>
          <w:p w14:paraId="79E0EF29" w14:textId="77777777" w:rsidR="009C00D3" w:rsidRPr="00324FAC" w:rsidRDefault="009C00D3" w:rsidP="009C00D3">
            <w:pPr>
              <w:spacing w:afterLines="120" w:after="288"/>
              <w:rPr>
                <w:rFonts w:cs="Arial"/>
              </w:rPr>
            </w:pPr>
            <w:r w:rsidRPr="00324FAC">
              <w:rPr>
                <w:rFonts w:cs="Arial"/>
              </w:rPr>
              <w:t>09/12/15</w:t>
            </w:r>
          </w:p>
        </w:tc>
      </w:tr>
      <w:tr w:rsidR="009C00D3" w:rsidRPr="00324FAC" w14:paraId="2CF011E2" w14:textId="77777777" w:rsidTr="009C00D3">
        <w:trPr>
          <w:cnfStyle w:val="000000100000" w:firstRow="0" w:lastRow="0" w:firstColumn="0" w:lastColumn="0" w:oddVBand="0" w:evenVBand="0" w:oddHBand="1" w:evenHBand="0" w:firstRowFirstColumn="0" w:firstRowLastColumn="0" w:lastRowFirstColumn="0" w:lastRowLastColumn="0"/>
          <w:cantSplit/>
          <w:trHeight w:val="255"/>
        </w:trPr>
        <w:tc>
          <w:tcPr>
            <w:cnfStyle w:val="000010000000" w:firstRow="0" w:lastRow="0" w:firstColumn="0" w:lastColumn="0" w:oddVBand="1" w:evenVBand="0" w:oddHBand="0" w:evenHBand="0" w:firstRowFirstColumn="0" w:firstRowLastColumn="0" w:lastRowFirstColumn="0" w:lastRowLastColumn="0"/>
            <w:tcW w:w="1004" w:type="dxa"/>
            <w:tcBorders>
              <w:top w:val="none" w:sz="0" w:space="0" w:color="auto"/>
              <w:left w:val="none" w:sz="0" w:space="0" w:color="auto"/>
              <w:bottom w:val="none" w:sz="0" w:space="0" w:color="auto"/>
              <w:right w:val="none" w:sz="0" w:space="0" w:color="auto"/>
            </w:tcBorders>
          </w:tcPr>
          <w:p w14:paraId="5ACE319F" w14:textId="77777777" w:rsidR="009C00D3" w:rsidRPr="00324FAC" w:rsidRDefault="009C00D3" w:rsidP="009C00D3">
            <w:pPr>
              <w:spacing w:afterLines="120" w:after="288"/>
              <w:ind w:left="360"/>
              <w:contextualSpacing/>
              <w:rPr>
                <w:rFonts w:cs="Arial"/>
              </w:rPr>
            </w:pPr>
          </w:p>
        </w:tc>
        <w:tc>
          <w:tcPr>
            <w:cnfStyle w:val="000001000000" w:firstRow="0" w:lastRow="0" w:firstColumn="0" w:lastColumn="0" w:oddVBand="0" w:evenVBand="1" w:oddHBand="0" w:evenHBand="0" w:firstRowFirstColumn="0" w:firstRowLastColumn="0" w:lastRowFirstColumn="0" w:lastRowLastColumn="0"/>
            <w:tcW w:w="6509" w:type="dxa"/>
            <w:tcBorders>
              <w:top w:val="none" w:sz="0" w:space="0" w:color="auto"/>
              <w:left w:val="none" w:sz="0" w:space="0" w:color="auto"/>
              <w:bottom w:val="none" w:sz="0" w:space="0" w:color="auto"/>
              <w:right w:val="single" w:sz="4" w:space="0" w:color="9CC2E5" w:themeColor="accent1" w:themeTint="99"/>
            </w:tcBorders>
          </w:tcPr>
          <w:p w14:paraId="33528CCF" w14:textId="77777777" w:rsidR="009C00D3" w:rsidRPr="00324FAC" w:rsidRDefault="009C00D3" w:rsidP="009C00D3">
            <w:pPr>
              <w:spacing w:afterLines="120" w:after="288"/>
              <w:rPr>
                <w:rFonts w:cs="Arial"/>
              </w:rPr>
            </w:pPr>
            <w:r w:rsidRPr="00324FAC">
              <w:rPr>
                <w:rFonts w:cs="Arial"/>
              </w:rPr>
              <w:t>Australasian Capital Sustainability Fund LP</w:t>
            </w:r>
          </w:p>
          <w:p w14:paraId="00F0B832" w14:textId="77777777" w:rsidR="009C00D3" w:rsidRPr="00324FAC" w:rsidRDefault="009C00D3" w:rsidP="009C00D3">
            <w:pPr>
              <w:spacing w:afterLines="120" w:after="288"/>
              <w:rPr>
                <w:rFonts w:cs="Arial"/>
              </w:rPr>
            </w:pPr>
            <w:r w:rsidRPr="00324FAC">
              <w:rPr>
                <w:rFonts w:cs="Arial"/>
                <w:sz w:val="16"/>
                <w:szCs w:val="16"/>
              </w:rPr>
              <w:t>L0000414U, an incorporated limited partnership registered in VIC</w:t>
            </w:r>
          </w:p>
        </w:tc>
        <w:tc>
          <w:tcPr>
            <w:cnfStyle w:val="000010000000" w:firstRow="0" w:lastRow="0" w:firstColumn="0" w:lastColumn="0" w:oddVBand="1" w:evenVBand="0" w:oddHBand="0" w:evenHBand="0" w:firstRowFirstColumn="0" w:firstRowLastColumn="0" w:lastRowFirstColumn="0" w:lastRowLastColumn="0"/>
            <w:tcW w:w="2120" w:type="dxa"/>
            <w:tcBorders>
              <w:top w:val="none" w:sz="0" w:space="0" w:color="auto"/>
              <w:left w:val="single" w:sz="4" w:space="0" w:color="9CC2E5" w:themeColor="accent1" w:themeTint="99"/>
              <w:bottom w:val="none" w:sz="0" w:space="0" w:color="auto"/>
              <w:right w:val="none" w:sz="0" w:space="0" w:color="auto"/>
            </w:tcBorders>
          </w:tcPr>
          <w:p w14:paraId="2DD70538" w14:textId="77777777" w:rsidR="009C00D3" w:rsidRPr="00324FAC" w:rsidRDefault="009C00D3" w:rsidP="009C00D3">
            <w:pPr>
              <w:spacing w:afterLines="120" w:after="288"/>
              <w:rPr>
                <w:rFonts w:cs="Arial"/>
              </w:rPr>
            </w:pPr>
            <w:r w:rsidRPr="00324FAC">
              <w:rPr>
                <w:rFonts w:cs="Arial"/>
              </w:rPr>
              <w:t>09/12/15</w:t>
            </w:r>
          </w:p>
        </w:tc>
      </w:tr>
      <w:tr w:rsidR="009C00D3" w:rsidRPr="00324FAC" w14:paraId="2B85134A" w14:textId="77777777" w:rsidTr="009C00D3">
        <w:trPr>
          <w:cantSplit/>
          <w:trHeight w:val="255"/>
        </w:trPr>
        <w:tc>
          <w:tcPr>
            <w:cnfStyle w:val="000010000000" w:firstRow="0" w:lastRow="0" w:firstColumn="0" w:lastColumn="0" w:oddVBand="1" w:evenVBand="0" w:oddHBand="0" w:evenHBand="0" w:firstRowFirstColumn="0" w:firstRowLastColumn="0" w:lastRowFirstColumn="0" w:lastRowLastColumn="0"/>
            <w:tcW w:w="1004" w:type="dxa"/>
            <w:tcBorders>
              <w:left w:val="none" w:sz="0" w:space="0" w:color="auto"/>
              <w:right w:val="none" w:sz="0" w:space="0" w:color="auto"/>
            </w:tcBorders>
          </w:tcPr>
          <w:p w14:paraId="10EAD698" w14:textId="77777777" w:rsidR="009C00D3" w:rsidRPr="00324FAC" w:rsidRDefault="009C00D3" w:rsidP="009C00D3">
            <w:pPr>
              <w:spacing w:afterLines="120" w:after="288"/>
              <w:ind w:left="360"/>
              <w:contextualSpacing/>
              <w:rPr>
                <w:rFonts w:cs="Arial"/>
              </w:rPr>
            </w:pPr>
          </w:p>
        </w:tc>
        <w:tc>
          <w:tcPr>
            <w:cnfStyle w:val="000001000000" w:firstRow="0" w:lastRow="0" w:firstColumn="0" w:lastColumn="0" w:oddVBand="0" w:evenVBand="1" w:oddHBand="0" w:evenHBand="0" w:firstRowFirstColumn="0" w:firstRowLastColumn="0" w:lastRowFirstColumn="0" w:lastRowLastColumn="0"/>
            <w:tcW w:w="6509" w:type="dxa"/>
            <w:tcBorders>
              <w:left w:val="none" w:sz="0" w:space="0" w:color="auto"/>
              <w:right w:val="single" w:sz="4" w:space="0" w:color="9CC2E5" w:themeColor="accent1" w:themeTint="99"/>
            </w:tcBorders>
          </w:tcPr>
          <w:p w14:paraId="1C374BFE" w14:textId="77777777" w:rsidR="009C00D3" w:rsidRPr="00324FAC" w:rsidRDefault="009C00D3" w:rsidP="009C00D3">
            <w:pPr>
              <w:spacing w:afterLines="120" w:after="288"/>
              <w:rPr>
                <w:rFonts w:cs="Arial"/>
              </w:rPr>
            </w:pPr>
            <w:r w:rsidRPr="00324FAC">
              <w:rPr>
                <w:rFonts w:cs="Arial"/>
              </w:rPr>
              <w:t>Australian Innovation Fund VCLP</w:t>
            </w:r>
          </w:p>
          <w:p w14:paraId="106B050A" w14:textId="77777777" w:rsidR="009C00D3" w:rsidRPr="00324FAC" w:rsidRDefault="009C00D3" w:rsidP="009C00D3">
            <w:pPr>
              <w:spacing w:afterLines="120" w:after="288"/>
              <w:rPr>
                <w:rFonts w:cs="Arial"/>
              </w:rPr>
            </w:pPr>
            <w:r w:rsidRPr="00324FAC">
              <w:rPr>
                <w:rFonts w:cs="Arial"/>
                <w:sz w:val="16"/>
                <w:szCs w:val="16"/>
              </w:rPr>
              <w:t>L0000394P, an incorporated limited partnership registered in VIC</w:t>
            </w:r>
          </w:p>
        </w:tc>
        <w:tc>
          <w:tcPr>
            <w:cnfStyle w:val="000010000000" w:firstRow="0" w:lastRow="0" w:firstColumn="0" w:lastColumn="0" w:oddVBand="1" w:evenVBand="0" w:oddHBand="0" w:evenHBand="0" w:firstRowFirstColumn="0" w:firstRowLastColumn="0" w:lastRowFirstColumn="0" w:lastRowLastColumn="0"/>
            <w:tcW w:w="2120" w:type="dxa"/>
            <w:tcBorders>
              <w:left w:val="single" w:sz="4" w:space="0" w:color="9CC2E5" w:themeColor="accent1" w:themeTint="99"/>
              <w:right w:val="none" w:sz="0" w:space="0" w:color="auto"/>
            </w:tcBorders>
          </w:tcPr>
          <w:p w14:paraId="74ACFD79" w14:textId="77777777" w:rsidR="009C00D3" w:rsidRPr="00324FAC" w:rsidRDefault="009C00D3" w:rsidP="009C00D3">
            <w:pPr>
              <w:spacing w:afterLines="120" w:after="288"/>
              <w:rPr>
                <w:rFonts w:cs="Arial"/>
              </w:rPr>
            </w:pPr>
            <w:r w:rsidRPr="00324FAC">
              <w:rPr>
                <w:rFonts w:cs="Arial"/>
              </w:rPr>
              <w:t>09/12/15</w:t>
            </w:r>
          </w:p>
        </w:tc>
      </w:tr>
      <w:tr w:rsidR="009C00D3" w:rsidRPr="00324FAC" w14:paraId="0D3F2D00" w14:textId="77777777" w:rsidTr="009C00D3">
        <w:trPr>
          <w:cnfStyle w:val="000000100000" w:firstRow="0" w:lastRow="0" w:firstColumn="0" w:lastColumn="0" w:oddVBand="0" w:evenVBand="0" w:oddHBand="1" w:evenHBand="0" w:firstRowFirstColumn="0" w:firstRowLastColumn="0" w:lastRowFirstColumn="0" w:lastRowLastColumn="0"/>
          <w:cantSplit/>
          <w:trHeight w:val="255"/>
        </w:trPr>
        <w:tc>
          <w:tcPr>
            <w:cnfStyle w:val="000010000000" w:firstRow="0" w:lastRow="0" w:firstColumn="0" w:lastColumn="0" w:oddVBand="1" w:evenVBand="0" w:oddHBand="0" w:evenHBand="0" w:firstRowFirstColumn="0" w:firstRowLastColumn="0" w:lastRowFirstColumn="0" w:lastRowLastColumn="0"/>
            <w:tcW w:w="1004" w:type="dxa"/>
            <w:tcBorders>
              <w:top w:val="none" w:sz="0" w:space="0" w:color="auto"/>
              <w:left w:val="none" w:sz="0" w:space="0" w:color="auto"/>
              <w:bottom w:val="none" w:sz="0" w:space="0" w:color="auto"/>
              <w:right w:val="none" w:sz="0" w:space="0" w:color="auto"/>
            </w:tcBorders>
          </w:tcPr>
          <w:p w14:paraId="2B41D793" w14:textId="77777777" w:rsidR="009C00D3" w:rsidRPr="00324FAC" w:rsidRDefault="009C00D3" w:rsidP="009C00D3">
            <w:pPr>
              <w:spacing w:afterLines="120" w:after="288"/>
              <w:rPr>
                <w:rFonts w:cs="Arial"/>
              </w:rPr>
            </w:pPr>
          </w:p>
        </w:tc>
        <w:tc>
          <w:tcPr>
            <w:cnfStyle w:val="000001000000" w:firstRow="0" w:lastRow="0" w:firstColumn="0" w:lastColumn="0" w:oddVBand="0" w:evenVBand="1" w:oddHBand="0" w:evenHBand="0" w:firstRowFirstColumn="0" w:firstRowLastColumn="0" w:lastRowFirstColumn="0" w:lastRowLastColumn="0"/>
            <w:tcW w:w="6509" w:type="dxa"/>
            <w:tcBorders>
              <w:top w:val="none" w:sz="0" w:space="0" w:color="auto"/>
              <w:left w:val="none" w:sz="0" w:space="0" w:color="auto"/>
              <w:bottom w:val="none" w:sz="0" w:space="0" w:color="auto"/>
              <w:right w:val="single" w:sz="4" w:space="0" w:color="9CC2E5" w:themeColor="accent1" w:themeTint="99"/>
            </w:tcBorders>
          </w:tcPr>
          <w:p w14:paraId="17F7E624" w14:textId="77777777" w:rsidR="009C00D3" w:rsidRPr="00324FAC" w:rsidRDefault="009C00D3" w:rsidP="009C00D3">
            <w:pPr>
              <w:spacing w:afterLines="120" w:after="288"/>
              <w:rPr>
                <w:rFonts w:cs="Arial"/>
              </w:rPr>
            </w:pPr>
            <w:r w:rsidRPr="00324FAC">
              <w:rPr>
                <w:rFonts w:cs="Arial"/>
              </w:rPr>
              <w:t>Bioscience Managers, LP</w:t>
            </w:r>
          </w:p>
          <w:p w14:paraId="1C44AE59" w14:textId="77777777" w:rsidR="009C00D3" w:rsidRPr="00324FAC" w:rsidRDefault="009C00D3" w:rsidP="009C00D3">
            <w:pPr>
              <w:spacing w:afterLines="120" w:after="288"/>
              <w:rPr>
                <w:rFonts w:cs="Arial"/>
              </w:rPr>
            </w:pPr>
            <w:r w:rsidRPr="00324FAC">
              <w:rPr>
                <w:rFonts w:cs="Arial"/>
                <w:sz w:val="16"/>
                <w:szCs w:val="16"/>
              </w:rPr>
              <w:t>ILP1500020, an incorporated limited a partnership registered in NSW</w:t>
            </w:r>
          </w:p>
        </w:tc>
        <w:tc>
          <w:tcPr>
            <w:cnfStyle w:val="000010000000" w:firstRow="0" w:lastRow="0" w:firstColumn="0" w:lastColumn="0" w:oddVBand="1" w:evenVBand="0" w:oddHBand="0" w:evenHBand="0" w:firstRowFirstColumn="0" w:firstRowLastColumn="0" w:lastRowFirstColumn="0" w:lastRowLastColumn="0"/>
            <w:tcW w:w="2120" w:type="dxa"/>
            <w:tcBorders>
              <w:top w:val="none" w:sz="0" w:space="0" w:color="auto"/>
              <w:left w:val="single" w:sz="4" w:space="0" w:color="9CC2E5" w:themeColor="accent1" w:themeTint="99"/>
              <w:bottom w:val="none" w:sz="0" w:space="0" w:color="auto"/>
              <w:right w:val="none" w:sz="0" w:space="0" w:color="auto"/>
            </w:tcBorders>
          </w:tcPr>
          <w:p w14:paraId="11E159D0" w14:textId="77777777" w:rsidR="009C00D3" w:rsidRPr="00324FAC" w:rsidRDefault="009C00D3" w:rsidP="009C00D3">
            <w:pPr>
              <w:spacing w:afterLines="120" w:after="288"/>
              <w:rPr>
                <w:rFonts w:cs="Arial"/>
              </w:rPr>
            </w:pPr>
            <w:r w:rsidRPr="00324FAC">
              <w:rPr>
                <w:rFonts w:cs="Arial"/>
              </w:rPr>
              <w:t>25/02/16</w:t>
            </w:r>
          </w:p>
        </w:tc>
      </w:tr>
      <w:tr w:rsidR="009C00D3" w:rsidRPr="00324FAC" w14:paraId="5E5BA8CC" w14:textId="77777777" w:rsidTr="009C00D3">
        <w:trPr>
          <w:cantSplit/>
          <w:trHeight w:val="255"/>
        </w:trPr>
        <w:tc>
          <w:tcPr>
            <w:cnfStyle w:val="000010000000" w:firstRow="0" w:lastRow="0" w:firstColumn="0" w:lastColumn="0" w:oddVBand="1" w:evenVBand="0" w:oddHBand="0" w:evenHBand="0" w:firstRowFirstColumn="0" w:firstRowLastColumn="0" w:lastRowFirstColumn="0" w:lastRowLastColumn="0"/>
            <w:tcW w:w="1004" w:type="dxa"/>
            <w:tcBorders>
              <w:left w:val="none" w:sz="0" w:space="0" w:color="auto"/>
              <w:right w:val="none" w:sz="0" w:space="0" w:color="auto"/>
            </w:tcBorders>
          </w:tcPr>
          <w:p w14:paraId="4BAE0176" w14:textId="77777777" w:rsidR="009C00D3" w:rsidRPr="00324FAC" w:rsidRDefault="009C00D3" w:rsidP="009C00D3">
            <w:pPr>
              <w:spacing w:afterLines="120" w:after="288"/>
              <w:ind w:left="360"/>
              <w:contextualSpacing/>
              <w:rPr>
                <w:rFonts w:cs="Arial"/>
              </w:rPr>
            </w:pPr>
          </w:p>
        </w:tc>
        <w:tc>
          <w:tcPr>
            <w:cnfStyle w:val="000001000000" w:firstRow="0" w:lastRow="0" w:firstColumn="0" w:lastColumn="0" w:oddVBand="0" w:evenVBand="1" w:oddHBand="0" w:evenHBand="0" w:firstRowFirstColumn="0" w:firstRowLastColumn="0" w:lastRowFirstColumn="0" w:lastRowLastColumn="0"/>
            <w:tcW w:w="6509" w:type="dxa"/>
            <w:tcBorders>
              <w:left w:val="none" w:sz="0" w:space="0" w:color="auto"/>
              <w:right w:val="single" w:sz="4" w:space="0" w:color="9CC2E5" w:themeColor="accent1" w:themeTint="99"/>
            </w:tcBorders>
          </w:tcPr>
          <w:p w14:paraId="6D7AE900" w14:textId="77777777" w:rsidR="009C00D3" w:rsidRPr="00324FAC" w:rsidRDefault="009C00D3" w:rsidP="009C00D3">
            <w:pPr>
              <w:spacing w:afterLines="120" w:after="288"/>
              <w:rPr>
                <w:rFonts w:cs="Arial"/>
              </w:rPr>
            </w:pPr>
            <w:r w:rsidRPr="00324FAC">
              <w:rPr>
                <w:rFonts w:cs="Arial"/>
              </w:rPr>
              <w:t>Future Asset Management L.P</w:t>
            </w:r>
          </w:p>
          <w:p w14:paraId="1F499CBD" w14:textId="77777777" w:rsidR="009C00D3" w:rsidRPr="00324FAC" w:rsidRDefault="009C00D3" w:rsidP="009C00D3">
            <w:pPr>
              <w:spacing w:afterLines="120" w:after="288"/>
              <w:rPr>
                <w:rFonts w:cs="Arial"/>
              </w:rPr>
            </w:pPr>
            <w:r w:rsidRPr="00324FAC">
              <w:rPr>
                <w:rFonts w:cs="Arial"/>
                <w:sz w:val="16"/>
                <w:szCs w:val="16"/>
              </w:rPr>
              <w:t>ILP0000152, an incorporated limited a partnership registered in NSW</w:t>
            </w:r>
          </w:p>
        </w:tc>
        <w:tc>
          <w:tcPr>
            <w:cnfStyle w:val="000010000000" w:firstRow="0" w:lastRow="0" w:firstColumn="0" w:lastColumn="0" w:oddVBand="1" w:evenVBand="0" w:oddHBand="0" w:evenHBand="0" w:firstRowFirstColumn="0" w:firstRowLastColumn="0" w:lastRowFirstColumn="0" w:lastRowLastColumn="0"/>
            <w:tcW w:w="2120" w:type="dxa"/>
            <w:tcBorders>
              <w:left w:val="single" w:sz="4" w:space="0" w:color="9CC2E5" w:themeColor="accent1" w:themeTint="99"/>
              <w:right w:val="none" w:sz="0" w:space="0" w:color="auto"/>
            </w:tcBorders>
          </w:tcPr>
          <w:p w14:paraId="660EBC53" w14:textId="77777777" w:rsidR="009C00D3" w:rsidRPr="00324FAC" w:rsidRDefault="009C00D3" w:rsidP="009C00D3">
            <w:pPr>
              <w:spacing w:afterLines="120" w:after="288"/>
              <w:rPr>
                <w:rFonts w:cs="Arial"/>
              </w:rPr>
            </w:pPr>
            <w:r w:rsidRPr="00324FAC">
              <w:rPr>
                <w:rFonts w:cs="Arial"/>
              </w:rPr>
              <w:t>26/10/15</w:t>
            </w:r>
          </w:p>
        </w:tc>
      </w:tr>
      <w:tr w:rsidR="009C00D3" w:rsidRPr="00324FAC" w14:paraId="6733F2D1" w14:textId="77777777" w:rsidTr="009C00D3">
        <w:trPr>
          <w:cnfStyle w:val="000000100000" w:firstRow="0" w:lastRow="0" w:firstColumn="0" w:lastColumn="0" w:oddVBand="0" w:evenVBand="0" w:oddHBand="1" w:evenHBand="0" w:firstRowFirstColumn="0" w:firstRowLastColumn="0" w:lastRowFirstColumn="0" w:lastRowLastColumn="0"/>
          <w:cantSplit/>
          <w:trHeight w:val="255"/>
        </w:trPr>
        <w:tc>
          <w:tcPr>
            <w:cnfStyle w:val="000010000000" w:firstRow="0" w:lastRow="0" w:firstColumn="0" w:lastColumn="0" w:oddVBand="1" w:evenVBand="0" w:oddHBand="0" w:evenHBand="0" w:firstRowFirstColumn="0" w:firstRowLastColumn="0" w:lastRowFirstColumn="0" w:lastRowLastColumn="0"/>
            <w:tcW w:w="1004" w:type="dxa"/>
            <w:tcBorders>
              <w:top w:val="none" w:sz="0" w:space="0" w:color="auto"/>
              <w:left w:val="none" w:sz="0" w:space="0" w:color="auto"/>
              <w:bottom w:val="none" w:sz="0" w:space="0" w:color="auto"/>
              <w:right w:val="none" w:sz="0" w:space="0" w:color="auto"/>
            </w:tcBorders>
          </w:tcPr>
          <w:p w14:paraId="7D67827B" w14:textId="77777777" w:rsidR="009C00D3" w:rsidRPr="00324FAC" w:rsidRDefault="009C00D3" w:rsidP="009C00D3">
            <w:pPr>
              <w:spacing w:afterLines="120" w:after="288"/>
              <w:ind w:left="360"/>
              <w:contextualSpacing/>
              <w:rPr>
                <w:rFonts w:cs="Arial"/>
              </w:rPr>
            </w:pPr>
          </w:p>
        </w:tc>
        <w:tc>
          <w:tcPr>
            <w:cnfStyle w:val="000001000000" w:firstRow="0" w:lastRow="0" w:firstColumn="0" w:lastColumn="0" w:oddVBand="0" w:evenVBand="1" w:oddHBand="0" w:evenHBand="0" w:firstRowFirstColumn="0" w:firstRowLastColumn="0" w:lastRowFirstColumn="0" w:lastRowLastColumn="0"/>
            <w:tcW w:w="6509" w:type="dxa"/>
            <w:tcBorders>
              <w:top w:val="none" w:sz="0" w:space="0" w:color="auto"/>
              <w:left w:val="none" w:sz="0" w:space="0" w:color="auto"/>
              <w:bottom w:val="none" w:sz="0" w:space="0" w:color="auto"/>
              <w:right w:val="single" w:sz="4" w:space="0" w:color="9CC2E5" w:themeColor="accent1" w:themeTint="99"/>
            </w:tcBorders>
          </w:tcPr>
          <w:p w14:paraId="0705A9DD" w14:textId="77777777" w:rsidR="009C00D3" w:rsidRPr="00324FAC" w:rsidRDefault="009C00D3" w:rsidP="009C00D3">
            <w:pPr>
              <w:spacing w:afterLines="120" w:after="288"/>
              <w:rPr>
                <w:rFonts w:cs="Arial"/>
                <w:sz w:val="20"/>
              </w:rPr>
            </w:pPr>
            <w:r w:rsidRPr="00324FAC">
              <w:rPr>
                <w:rFonts w:cs="Arial"/>
              </w:rPr>
              <w:t>Growth Fund VCLP GF 3, LP</w:t>
            </w:r>
          </w:p>
          <w:p w14:paraId="7F523C74" w14:textId="77777777" w:rsidR="009C00D3" w:rsidRPr="00324FAC" w:rsidRDefault="009C00D3" w:rsidP="009C00D3">
            <w:pPr>
              <w:spacing w:afterLines="120" w:after="288"/>
              <w:rPr>
                <w:rFonts w:cs="Arial"/>
              </w:rPr>
            </w:pPr>
            <w:r w:rsidRPr="00324FAC">
              <w:rPr>
                <w:rFonts w:cs="Arial"/>
                <w:sz w:val="16"/>
                <w:szCs w:val="16"/>
              </w:rPr>
              <w:t>L0000435C, an incorporated limited partnership registered in VIC</w:t>
            </w:r>
          </w:p>
        </w:tc>
        <w:tc>
          <w:tcPr>
            <w:cnfStyle w:val="000010000000" w:firstRow="0" w:lastRow="0" w:firstColumn="0" w:lastColumn="0" w:oddVBand="1" w:evenVBand="0" w:oddHBand="0" w:evenHBand="0" w:firstRowFirstColumn="0" w:firstRowLastColumn="0" w:lastRowFirstColumn="0" w:lastRowLastColumn="0"/>
            <w:tcW w:w="2120" w:type="dxa"/>
            <w:tcBorders>
              <w:top w:val="none" w:sz="0" w:space="0" w:color="auto"/>
              <w:left w:val="single" w:sz="4" w:space="0" w:color="9CC2E5" w:themeColor="accent1" w:themeTint="99"/>
              <w:bottom w:val="none" w:sz="0" w:space="0" w:color="auto"/>
              <w:right w:val="none" w:sz="0" w:space="0" w:color="auto"/>
            </w:tcBorders>
          </w:tcPr>
          <w:p w14:paraId="10E61EB0" w14:textId="77777777" w:rsidR="009C00D3" w:rsidRPr="00324FAC" w:rsidRDefault="009C00D3" w:rsidP="009C00D3">
            <w:pPr>
              <w:spacing w:afterLines="120" w:after="288"/>
              <w:rPr>
                <w:rFonts w:cs="Arial"/>
              </w:rPr>
            </w:pPr>
            <w:r w:rsidRPr="00324FAC">
              <w:rPr>
                <w:rFonts w:cs="Arial"/>
              </w:rPr>
              <w:t>25/02/16</w:t>
            </w:r>
          </w:p>
        </w:tc>
      </w:tr>
      <w:tr w:rsidR="009C00D3" w:rsidRPr="00324FAC" w14:paraId="2088B45F" w14:textId="77777777" w:rsidTr="009C00D3">
        <w:trPr>
          <w:cantSplit/>
          <w:trHeight w:val="255"/>
        </w:trPr>
        <w:tc>
          <w:tcPr>
            <w:cnfStyle w:val="000010000000" w:firstRow="0" w:lastRow="0" w:firstColumn="0" w:lastColumn="0" w:oddVBand="1" w:evenVBand="0" w:oddHBand="0" w:evenHBand="0" w:firstRowFirstColumn="0" w:firstRowLastColumn="0" w:lastRowFirstColumn="0" w:lastRowLastColumn="0"/>
            <w:tcW w:w="1004" w:type="dxa"/>
            <w:tcBorders>
              <w:left w:val="none" w:sz="0" w:space="0" w:color="auto"/>
              <w:right w:val="none" w:sz="0" w:space="0" w:color="auto"/>
            </w:tcBorders>
          </w:tcPr>
          <w:p w14:paraId="4EF7348F" w14:textId="77777777" w:rsidR="009C00D3" w:rsidRPr="00324FAC" w:rsidRDefault="009C00D3" w:rsidP="009C00D3">
            <w:pPr>
              <w:spacing w:afterLines="120" w:after="288"/>
              <w:ind w:left="360"/>
              <w:contextualSpacing/>
              <w:rPr>
                <w:rFonts w:cs="Arial"/>
              </w:rPr>
            </w:pPr>
          </w:p>
        </w:tc>
        <w:tc>
          <w:tcPr>
            <w:cnfStyle w:val="000001000000" w:firstRow="0" w:lastRow="0" w:firstColumn="0" w:lastColumn="0" w:oddVBand="0" w:evenVBand="1" w:oddHBand="0" w:evenHBand="0" w:firstRowFirstColumn="0" w:firstRowLastColumn="0" w:lastRowFirstColumn="0" w:lastRowLastColumn="0"/>
            <w:tcW w:w="6509" w:type="dxa"/>
            <w:tcBorders>
              <w:left w:val="none" w:sz="0" w:space="0" w:color="auto"/>
              <w:right w:val="single" w:sz="4" w:space="0" w:color="9CC2E5" w:themeColor="accent1" w:themeTint="99"/>
            </w:tcBorders>
          </w:tcPr>
          <w:p w14:paraId="7CA83CB8" w14:textId="77777777" w:rsidR="009C00D3" w:rsidRPr="00324FAC" w:rsidRDefault="009C00D3" w:rsidP="009C00D3">
            <w:pPr>
              <w:spacing w:afterLines="120" w:after="288"/>
              <w:rPr>
                <w:rFonts w:cs="Arial"/>
              </w:rPr>
            </w:pPr>
            <w:r w:rsidRPr="00324FAC">
              <w:rPr>
                <w:rFonts w:cs="Arial"/>
              </w:rPr>
              <w:t>Hampton Capital, L.P</w:t>
            </w:r>
          </w:p>
          <w:p w14:paraId="5D2E58D3" w14:textId="77777777" w:rsidR="009C00D3" w:rsidRPr="00324FAC" w:rsidRDefault="009C00D3" w:rsidP="009C00D3">
            <w:pPr>
              <w:spacing w:afterLines="120" w:after="288"/>
              <w:rPr>
                <w:rFonts w:cs="Arial"/>
              </w:rPr>
            </w:pPr>
            <w:r w:rsidRPr="00324FAC">
              <w:rPr>
                <w:rFonts w:cs="Arial"/>
                <w:sz w:val="16"/>
                <w:szCs w:val="16"/>
              </w:rPr>
              <w:t>ILP1500006, an incorporated limited a partnership registered in NSW</w:t>
            </w:r>
          </w:p>
        </w:tc>
        <w:tc>
          <w:tcPr>
            <w:cnfStyle w:val="000010000000" w:firstRow="0" w:lastRow="0" w:firstColumn="0" w:lastColumn="0" w:oddVBand="1" w:evenVBand="0" w:oddHBand="0" w:evenHBand="0" w:firstRowFirstColumn="0" w:firstRowLastColumn="0" w:lastRowFirstColumn="0" w:lastRowLastColumn="0"/>
            <w:tcW w:w="2120" w:type="dxa"/>
            <w:tcBorders>
              <w:left w:val="single" w:sz="4" w:space="0" w:color="9CC2E5" w:themeColor="accent1" w:themeTint="99"/>
              <w:right w:val="none" w:sz="0" w:space="0" w:color="auto"/>
            </w:tcBorders>
          </w:tcPr>
          <w:p w14:paraId="56128BC4" w14:textId="77777777" w:rsidR="009C00D3" w:rsidRPr="00324FAC" w:rsidRDefault="009C00D3" w:rsidP="009C00D3">
            <w:pPr>
              <w:spacing w:afterLines="120" w:after="288"/>
              <w:rPr>
                <w:rFonts w:cs="Arial"/>
              </w:rPr>
            </w:pPr>
            <w:r w:rsidRPr="00324FAC">
              <w:rPr>
                <w:rFonts w:cs="Arial"/>
              </w:rPr>
              <w:t>09/12/15</w:t>
            </w:r>
          </w:p>
        </w:tc>
      </w:tr>
      <w:tr w:rsidR="009C00D3" w:rsidRPr="00324FAC" w14:paraId="69FD9CC5" w14:textId="77777777" w:rsidTr="009C00D3">
        <w:trPr>
          <w:cnfStyle w:val="000000100000" w:firstRow="0" w:lastRow="0" w:firstColumn="0" w:lastColumn="0" w:oddVBand="0" w:evenVBand="0" w:oddHBand="1" w:evenHBand="0" w:firstRowFirstColumn="0" w:firstRowLastColumn="0" w:lastRowFirstColumn="0" w:lastRowLastColumn="0"/>
          <w:cantSplit/>
          <w:trHeight w:val="255"/>
        </w:trPr>
        <w:tc>
          <w:tcPr>
            <w:cnfStyle w:val="000010000000" w:firstRow="0" w:lastRow="0" w:firstColumn="0" w:lastColumn="0" w:oddVBand="1" w:evenVBand="0" w:oddHBand="0" w:evenHBand="0" w:firstRowFirstColumn="0" w:firstRowLastColumn="0" w:lastRowFirstColumn="0" w:lastRowLastColumn="0"/>
            <w:tcW w:w="1004" w:type="dxa"/>
            <w:tcBorders>
              <w:top w:val="none" w:sz="0" w:space="0" w:color="auto"/>
              <w:left w:val="none" w:sz="0" w:space="0" w:color="auto"/>
              <w:bottom w:val="none" w:sz="0" w:space="0" w:color="auto"/>
              <w:right w:val="none" w:sz="0" w:space="0" w:color="auto"/>
            </w:tcBorders>
          </w:tcPr>
          <w:p w14:paraId="377C7601" w14:textId="77777777" w:rsidR="009C00D3" w:rsidRPr="00324FAC" w:rsidRDefault="009C00D3" w:rsidP="009C00D3">
            <w:pPr>
              <w:spacing w:afterLines="120" w:after="288"/>
              <w:ind w:left="360"/>
              <w:contextualSpacing/>
              <w:rPr>
                <w:rFonts w:cs="Arial"/>
              </w:rPr>
            </w:pPr>
          </w:p>
        </w:tc>
        <w:tc>
          <w:tcPr>
            <w:cnfStyle w:val="000001000000" w:firstRow="0" w:lastRow="0" w:firstColumn="0" w:lastColumn="0" w:oddVBand="0" w:evenVBand="1" w:oddHBand="0" w:evenHBand="0" w:firstRowFirstColumn="0" w:firstRowLastColumn="0" w:lastRowFirstColumn="0" w:lastRowLastColumn="0"/>
            <w:tcW w:w="6509" w:type="dxa"/>
            <w:tcBorders>
              <w:top w:val="none" w:sz="0" w:space="0" w:color="auto"/>
              <w:left w:val="none" w:sz="0" w:space="0" w:color="auto"/>
              <w:bottom w:val="none" w:sz="0" w:space="0" w:color="auto"/>
              <w:right w:val="single" w:sz="4" w:space="0" w:color="9CC2E5" w:themeColor="accent1" w:themeTint="99"/>
            </w:tcBorders>
          </w:tcPr>
          <w:p w14:paraId="3CC7E7DE" w14:textId="77777777" w:rsidR="009C00D3" w:rsidRPr="00324FAC" w:rsidRDefault="009C00D3" w:rsidP="009C00D3">
            <w:pPr>
              <w:spacing w:afterLines="120" w:after="288"/>
              <w:rPr>
                <w:rFonts w:cs="Arial"/>
              </w:rPr>
            </w:pPr>
            <w:r w:rsidRPr="00324FAC">
              <w:rPr>
                <w:rFonts w:cs="Arial"/>
              </w:rPr>
              <w:t>Platform Capital I Limited Partnership</w:t>
            </w:r>
          </w:p>
          <w:p w14:paraId="5C1711E1" w14:textId="77777777" w:rsidR="009C00D3" w:rsidRPr="00324FAC" w:rsidRDefault="009C00D3" w:rsidP="009C00D3">
            <w:pPr>
              <w:spacing w:afterLines="120" w:after="288"/>
              <w:rPr>
                <w:rFonts w:cs="Arial"/>
              </w:rPr>
            </w:pPr>
            <w:r w:rsidRPr="00324FAC">
              <w:rPr>
                <w:rFonts w:cs="Arial"/>
                <w:sz w:val="16"/>
                <w:szCs w:val="16"/>
              </w:rPr>
              <w:t>L0000389X, an incorporated limited partnership registered in VIC</w:t>
            </w:r>
          </w:p>
        </w:tc>
        <w:tc>
          <w:tcPr>
            <w:cnfStyle w:val="000010000000" w:firstRow="0" w:lastRow="0" w:firstColumn="0" w:lastColumn="0" w:oddVBand="1" w:evenVBand="0" w:oddHBand="0" w:evenHBand="0" w:firstRowFirstColumn="0" w:firstRowLastColumn="0" w:lastRowFirstColumn="0" w:lastRowLastColumn="0"/>
            <w:tcW w:w="2120" w:type="dxa"/>
            <w:tcBorders>
              <w:top w:val="none" w:sz="0" w:space="0" w:color="auto"/>
              <w:left w:val="single" w:sz="4" w:space="0" w:color="9CC2E5" w:themeColor="accent1" w:themeTint="99"/>
              <w:bottom w:val="none" w:sz="0" w:space="0" w:color="auto"/>
              <w:right w:val="none" w:sz="0" w:space="0" w:color="auto"/>
            </w:tcBorders>
          </w:tcPr>
          <w:p w14:paraId="7C15C398" w14:textId="77777777" w:rsidR="009C00D3" w:rsidRPr="00324FAC" w:rsidRDefault="009C00D3" w:rsidP="009C00D3">
            <w:pPr>
              <w:spacing w:afterLines="120" w:after="288"/>
              <w:rPr>
                <w:rFonts w:cs="Arial"/>
              </w:rPr>
            </w:pPr>
            <w:r w:rsidRPr="00324FAC">
              <w:rPr>
                <w:rFonts w:cs="Arial"/>
              </w:rPr>
              <w:t>16/09/15</w:t>
            </w:r>
          </w:p>
        </w:tc>
      </w:tr>
      <w:tr w:rsidR="009C00D3" w:rsidRPr="00324FAC" w14:paraId="24BE066B" w14:textId="77777777" w:rsidTr="009C00D3">
        <w:trPr>
          <w:cantSplit/>
          <w:trHeight w:val="255"/>
        </w:trPr>
        <w:tc>
          <w:tcPr>
            <w:cnfStyle w:val="000010000000" w:firstRow="0" w:lastRow="0" w:firstColumn="0" w:lastColumn="0" w:oddVBand="1" w:evenVBand="0" w:oddHBand="0" w:evenHBand="0" w:firstRowFirstColumn="0" w:firstRowLastColumn="0" w:lastRowFirstColumn="0" w:lastRowLastColumn="0"/>
            <w:tcW w:w="1004" w:type="dxa"/>
            <w:tcBorders>
              <w:left w:val="none" w:sz="0" w:space="0" w:color="auto"/>
              <w:right w:val="none" w:sz="0" w:space="0" w:color="auto"/>
            </w:tcBorders>
          </w:tcPr>
          <w:p w14:paraId="417429D4" w14:textId="77777777" w:rsidR="009C00D3" w:rsidRPr="00324FAC" w:rsidRDefault="009C00D3" w:rsidP="009C00D3">
            <w:pPr>
              <w:spacing w:afterLines="120" w:after="288"/>
              <w:ind w:left="360"/>
              <w:contextualSpacing/>
              <w:rPr>
                <w:rFonts w:cs="Arial"/>
              </w:rPr>
            </w:pPr>
          </w:p>
        </w:tc>
        <w:tc>
          <w:tcPr>
            <w:cnfStyle w:val="000001000000" w:firstRow="0" w:lastRow="0" w:firstColumn="0" w:lastColumn="0" w:oddVBand="0" w:evenVBand="1" w:oddHBand="0" w:evenHBand="0" w:firstRowFirstColumn="0" w:firstRowLastColumn="0" w:lastRowFirstColumn="0" w:lastRowLastColumn="0"/>
            <w:tcW w:w="6509" w:type="dxa"/>
            <w:tcBorders>
              <w:left w:val="none" w:sz="0" w:space="0" w:color="auto"/>
              <w:right w:val="single" w:sz="4" w:space="0" w:color="9CC2E5" w:themeColor="accent1" w:themeTint="99"/>
            </w:tcBorders>
          </w:tcPr>
          <w:p w14:paraId="207571F3" w14:textId="77777777" w:rsidR="009C00D3" w:rsidRPr="00324FAC" w:rsidRDefault="009C00D3" w:rsidP="009C00D3">
            <w:pPr>
              <w:spacing w:afterLines="120" w:after="288"/>
              <w:rPr>
                <w:rFonts w:cs="Arial"/>
              </w:rPr>
            </w:pPr>
            <w:r w:rsidRPr="00324FAC">
              <w:rPr>
                <w:rFonts w:cs="Arial"/>
              </w:rPr>
              <w:t>RMBCP Fund I Partnership, LP</w:t>
            </w:r>
          </w:p>
          <w:p w14:paraId="54A13923" w14:textId="77777777" w:rsidR="009C00D3" w:rsidRPr="00324FAC" w:rsidRDefault="009C00D3" w:rsidP="009C00D3">
            <w:pPr>
              <w:spacing w:afterLines="120" w:after="288"/>
              <w:rPr>
                <w:rFonts w:cs="Arial"/>
              </w:rPr>
            </w:pPr>
            <w:r w:rsidRPr="00324FAC">
              <w:rPr>
                <w:rFonts w:cs="Arial"/>
                <w:sz w:val="18"/>
                <w:szCs w:val="18"/>
              </w:rPr>
              <w:t>ILP1600009</w:t>
            </w:r>
            <w:r w:rsidRPr="00324FAC">
              <w:rPr>
                <w:rFonts w:cs="Arial"/>
                <w:sz w:val="16"/>
                <w:szCs w:val="16"/>
              </w:rPr>
              <w:t>,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2120" w:type="dxa"/>
            <w:tcBorders>
              <w:left w:val="single" w:sz="4" w:space="0" w:color="9CC2E5" w:themeColor="accent1" w:themeTint="99"/>
              <w:right w:val="none" w:sz="0" w:space="0" w:color="auto"/>
            </w:tcBorders>
          </w:tcPr>
          <w:p w14:paraId="4819E6F4" w14:textId="77777777" w:rsidR="009C00D3" w:rsidRPr="00324FAC" w:rsidRDefault="009C00D3" w:rsidP="009C00D3">
            <w:pPr>
              <w:spacing w:afterLines="120" w:after="288"/>
              <w:rPr>
                <w:rFonts w:cs="Arial"/>
              </w:rPr>
            </w:pPr>
            <w:r w:rsidRPr="00324FAC">
              <w:rPr>
                <w:rFonts w:cs="Arial"/>
              </w:rPr>
              <w:t>27/06/16</w:t>
            </w:r>
          </w:p>
        </w:tc>
      </w:tr>
      <w:tr w:rsidR="009C00D3" w:rsidRPr="00324FAC" w14:paraId="1C9BEF8D" w14:textId="77777777" w:rsidTr="009C00D3">
        <w:trPr>
          <w:cnfStyle w:val="000000100000" w:firstRow="0" w:lastRow="0" w:firstColumn="0" w:lastColumn="0" w:oddVBand="0" w:evenVBand="0" w:oddHBand="1" w:evenHBand="0" w:firstRowFirstColumn="0" w:firstRowLastColumn="0" w:lastRowFirstColumn="0" w:lastRowLastColumn="0"/>
          <w:cantSplit/>
          <w:trHeight w:val="255"/>
        </w:trPr>
        <w:tc>
          <w:tcPr>
            <w:cnfStyle w:val="000010000000" w:firstRow="0" w:lastRow="0" w:firstColumn="0" w:lastColumn="0" w:oddVBand="1" w:evenVBand="0" w:oddHBand="0" w:evenHBand="0" w:firstRowFirstColumn="0" w:firstRowLastColumn="0" w:lastRowFirstColumn="0" w:lastRowLastColumn="0"/>
            <w:tcW w:w="1004" w:type="dxa"/>
            <w:tcBorders>
              <w:top w:val="none" w:sz="0" w:space="0" w:color="auto"/>
              <w:left w:val="none" w:sz="0" w:space="0" w:color="auto"/>
              <w:bottom w:val="none" w:sz="0" w:space="0" w:color="auto"/>
              <w:right w:val="none" w:sz="0" w:space="0" w:color="auto"/>
            </w:tcBorders>
          </w:tcPr>
          <w:p w14:paraId="2909004D" w14:textId="77777777" w:rsidR="009C00D3" w:rsidRPr="00324FAC" w:rsidRDefault="009C00D3" w:rsidP="009C00D3">
            <w:pPr>
              <w:spacing w:afterLines="120" w:after="288"/>
              <w:ind w:left="360"/>
              <w:contextualSpacing/>
              <w:rPr>
                <w:rFonts w:cs="Arial"/>
              </w:rPr>
            </w:pPr>
          </w:p>
        </w:tc>
        <w:tc>
          <w:tcPr>
            <w:cnfStyle w:val="000001000000" w:firstRow="0" w:lastRow="0" w:firstColumn="0" w:lastColumn="0" w:oddVBand="0" w:evenVBand="1" w:oddHBand="0" w:evenHBand="0" w:firstRowFirstColumn="0" w:firstRowLastColumn="0" w:lastRowFirstColumn="0" w:lastRowLastColumn="0"/>
            <w:tcW w:w="6509" w:type="dxa"/>
            <w:tcBorders>
              <w:top w:val="none" w:sz="0" w:space="0" w:color="auto"/>
              <w:left w:val="none" w:sz="0" w:space="0" w:color="auto"/>
              <w:bottom w:val="none" w:sz="0" w:space="0" w:color="auto"/>
              <w:right w:val="single" w:sz="4" w:space="0" w:color="9CC2E5" w:themeColor="accent1" w:themeTint="99"/>
            </w:tcBorders>
          </w:tcPr>
          <w:p w14:paraId="595D641C" w14:textId="77777777" w:rsidR="009C00D3" w:rsidRPr="00324FAC" w:rsidRDefault="009C00D3" w:rsidP="009C00D3">
            <w:pPr>
              <w:spacing w:afterLines="120" w:after="288"/>
              <w:rPr>
                <w:rFonts w:cs="Arial"/>
              </w:rPr>
            </w:pPr>
            <w:r w:rsidRPr="00324FAC">
              <w:rPr>
                <w:rFonts w:cs="Arial"/>
              </w:rPr>
              <w:t>Roc Private Equity VCLP</w:t>
            </w:r>
          </w:p>
          <w:p w14:paraId="6ED673B7" w14:textId="77777777" w:rsidR="009C00D3" w:rsidRPr="00324FAC" w:rsidRDefault="009C00D3" w:rsidP="009C00D3">
            <w:pPr>
              <w:spacing w:afterLines="120" w:after="288"/>
              <w:rPr>
                <w:rFonts w:cs="Arial"/>
              </w:rPr>
            </w:pPr>
            <w:r w:rsidRPr="00324FAC">
              <w:rPr>
                <w:rFonts w:cs="Arial"/>
                <w:sz w:val="16"/>
                <w:szCs w:val="16"/>
              </w:rPr>
              <w:t>ILP1500008, an incorporated limited a partnership registered in NSW</w:t>
            </w:r>
          </w:p>
        </w:tc>
        <w:tc>
          <w:tcPr>
            <w:cnfStyle w:val="000010000000" w:firstRow="0" w:lastRow="0" w:firstColumn="0" w:lastColumn="0" w:oddVBand="1" w:evenVBand="0" w:oddHBand="0" w:evenHBand="0" w:firstRowFirstColumn="0" w:firstRowLastColumn="0" w:lastRowFirstColumn="0" w:lastRowLastColumn="0"/>
            <w:tcW w:w="2120" w:type="dxa"/>
            <w:tcBorders>
              <w:top w:val="none" w:sz="0" w:space="0" w:color="auto"/>
              <w:left w:val="single" w:sz="4" w:space="0" w:color="9CC2E5" w:themeColor="accent1" w:themeTint="99"/>
              <w:bottom w:val="none" w:sz="0" w:space="0" w:color="auto"/>
              <w:right w:val="none" w:sz="0" w:space="0" w:color="auto"/>
            </w:tcBorders>
          </w:tcPr>
          <w:p w14:paraId="342222C0" w14:textId="77777777" w:rsidR="009C00D3" w:rsidRPr="00324FAC" w:rsidRDefault="009C00D3" w:rsidP="009C00D3">
            <w:pPr>
              <w:spacing w:afterLines="120" w:after="288"/>
              <w:rPr>
                <w:rFonts w:cs="Arial"/>
              </w:rPr>
            </w:pPr>
            <w:r w:rsidRPr="00324FAC">
              <w:rPr>
                <w:rFonts w:cs="Arial"/>
              </w:rPr>
              <w:t>09/12/15</w:t>
            </w:r>
          </w:p>
        </w:tc>
      </w:tr>
      <w:tr w:rsidR="009C00D3" w:rsidRPr="00324FAC" w14:paraId="7B27E455" w14:textId="77777777" w:rsidTr="009C00D3">
        <w:trPr>
          <w:cantSplit/>
          <w:trHeight w:val="255"/>
        </w:trPr>
        <w:tc>
          <w:tcPr>
            <w:cnfStyle w:val="000010000000" w:firstRow="0" w:lastRow="0" w:firstColumn="0" w:lastColumn="0" w:oddVBand="1" w:evenVBand="0" w:oddHBand="0" w:evenHBand="0" w:firstRowFirstColumn="0" w:firstRowLastColumn="0" w:lastRowFirstColumn="0" w:lastRowLastColumn="0"/>
            <w:tcW w:w="1004" w:type="dxa"/>
            <w:tcBorders>
              <w:left w:val="none" w:sz="0" w:space="0" w:color="auto"/>
              <w:right w:val="none" w:sz="0" w:space="0" w:color="auto"/>
            </w:tcBorders>
          </w:tcPr>
          <w:p w14:paraId="2541B8DC" w14:textId="77777777" w:rsidR="009C00D3" w:rsidRPr="00324FAC" w:rsidRDefault="009C00D3" w:rsidP="009C00D3">
            <w:pPr>
              <w:spacing w:afterLines="120" w:after="288"/>
              <w:ind w:left="360"/>
              <w:contextualSpacing/>
              <w:rPr>
                <w:rFonts w:cs="Arial"/>
              </w:rPr>
            </w:pPr>
          </w:p>
        </w:tc>
        <w:tc>
          <w:tcPr>
            <w:cnfStyle w:val="000001000000" w:firstRow="0" w:lastRow="0" w:firstColumn="0" w:lastColumn="0" w:oddVBand="0" w:evenVBand="1" w:oddHBand="0" w:evenHBand="0" w:firstRowFirstColumn="0" w:firstRowLastColumn="0" w:lastRowFirstColumn="0" w:lastRowLastColumn="0"/>
            <w:tcW w:w="6509" w:type="dxa"/>
            <w:tcBorders>
              <w:left w:val="none" w:sz="0" w:space="0" w:color="auto"/>
              <w:right w:val="single" w:sz="4" w:space="0" w:color="9CC2E5" w:themeColor="accent1" w:themeTint="99"/>
            </w:tcBorders>
          </w:tcPr>
          <w:p w14:paraId="655D9215" w14:textId="77777777" w:rsidR="009C00D3" w:rsidRPr="00324FAC" w:rsidRDefault="009C00D3" w:rsidP="009C00D3">
            <w:pPr>
              <w:spacing w:afterLines="120" w:after="288"/>
              <w:rPr>
                <w:rFonts w:cs="Arial"/>
              </w:rPr>
            </w:pPr>
            <w:r w:rsidRPr="00324FAC">
              <w:rPr>
                <w:rFonts w:cs="Arial"/>
              </w:rPr>
              <w:t>Starfish Capital Fund I, LP</w:t>
            </w:r>
          </w:p>
          <w:p w14:paraId="51BA1861" w14:textId="77777777" w:rsidR="009C00D3" w:rsidRPr="00324FAC" w:rsidRDefault="009C00D3" w:rsidP="009C00D3">
            <w:pPr>
              <w:spacing w:afterLines="120" w:after="288"/>
              <w:rPr>
                <w:rFonts w:cs="Arial"/>
              </w:rPr>
            </w:pPr>
            <w:r w:rsidRPr="00324FAC">
              <w:rPr>
                <w:rFonts w:cs="Arial"/>
                <w:sz w:val="16"/>
                <w:szCs w:val="16"/>
              </w:rPr>
              <w:t>L0000377P, an incorporated limited a partnership registered in VIC</w:t>
            </w:r>
          </w:p>
        </w:tc>
        <w:tc>
          <w:tcPr>
            <w:cnfStyle w:val="000010000000" w:firstRow="0" w:lastRow="0" w:firstColumn="0" w:lastColumn="0" w:oddVBand="1" w:evenVBand="0" w:oddHBand="0" w:evenHBand="0" w:firstRowFirstColumn="0" w:firstRowLastColumn="0" w:lastRowFirstColumn="0" w:lastRowLastColumn="0"/>
            <w:tcW w:w="2120" w:type="dxa"/>
            <w:tcBorders>
              <w:left w:val="single" w:sz="4" w:space="0" w:color="9CC2E5" w:themeColor="accent1" w:themeTint="99"/>
              <w:right w:val="none" w:sz="0" w:space="0" w:color="auto"/>
            </w:tcBorders>
          </w:tcPr>
          <w:p w14:paraId="6B461887" w14:textId="77777777" w:rsidR="009C00D3" w:rsidRPr="00324FAC" w:rsidRDefault="009C00D3" w:rsidP="009C00D3">
            <w:pPr>
              <w:spacing w:afterLines="120" w:after="288"/>
              <w:rPr>
                <w:rFonts w:cs="Arial"/>
              </w:rPr>
            </w:pPr>
            <w:r w:rsidRPr="00324FAC">
              <w:rPr>
                <w:rFonts w:cs="Arial"/>
              </w:rPr>
              <w:t>05/08/15</w:t>
            </w:r>
          </w:p>
        </w:tc>
      </w:tr>
      <w:tr w:rsidR="009C00D3" w:rsidRPr="00324FAC" w14:paraId="479AB826" w14:textId="77777777" w:rsidTr="009C00D3">
        <w:trPr>
          <w:cnfStyle w:val="000000100000" w:firstRow="0" w:lastRow="0" w:firstColumn="0" w:lastColumn="0" w:oddVBand="0" w:evenVBand="0" w:oddHBand="1" w:evenHBand="0" w:firstRowFirstColumn="0" w:firstRowLastColumn="0" w:lastRowFirstColumn="0" w:lastRowLastColumn="0"/>
          <w:cantSplit/>
          <w:trHeight w:val="255"/>
        </w:trPr>
        <w:tc>
          <w:tcPr>
            <w:cnfStyle w:val="000010000000" w:firstRow="0" w:lastRow="0" w:firstColumn="0" w:lastColumn="0" w:oddVBand="1" w:evenVBand="0" w:oddHBand="0" w:evenHBand="0" w:firstRowFirstColumn="0" w:firstRowLastColumn="0" w:lastRowFirstColumn="0" w:lastRowLastColumn="0"/>
            <w:tcW w:w="1004" w:type="dxa"/>
            <w:tcBorders>
              <w:top w:val="none" w:sz="0" w:space="0" w:color="auto"/>
              <w:left w:val="none" w:sz="0" w:space="0" w:color="auto"/>
              <w:bottom w:val="single" w:sz="4" w:space="0" w:color="9CC2E5" w:themeColor="accent1" w:themeTint="99"/>
              <w:right w:val="none" w:sz="0" w:space="0" w:color="auto"/>
            </w:tcBorders>
          </w:tcPr>
          <w:p w14:paraId="446F834B" w14:textId="77777777" w:rsidR="009C00D3" w:rsidRPr="00324FAC" w:rsidRDefault="009C00D3" w:rsidP="009C00D3">
            <w:pPr>
              <w:spacing w:afterLines="120" w:after="288"/>
              <w:ind w:left="360"/>
              <w:contextualSpacing/>
              <w:rPr>
                <w:rFonts w:cs="Arial"/>
              </w:rPr>
            </w:pPr>
          </w:p>
        </w:tc>
        <w:tc>
          <w:tcPr>
            <w:cnfStyle w:val="000001000000" w:firstRow="0" w:lastRow="0" w:firstColumn="0" w:lastColumn="0" w:oddVBand="0" w:evenVBand="1" w:oddHBand="0" w:evenHBand="0" w:firstRowFirstColumn="0" w:firstRowLastColumn="0" w:lastRowFirstColumn="0" w:lastRowLastColumn="0"/>
            <w:tcW w:w="6509" w:type="dxa"/>
            <w:tcBorders>
              <w:top w:val="none" w:sz="0" w:space="0" w:color="auto"/>
              <w:left w:val="none" w:sz="0" w:space="0" w:color="auto"/>
              <w:bottom w:val="single" w:sz="4" w:space="0" w:color="9CC2E5" w:themeColor="accent1" w:themeTint="99"/>
              <w:right w:val="single" w:sz="4" w:space="0" w:color="9CC2E5" w:themeColor="accent1" w:themeTint="99"/>
            </w:tcBorders>
          </w:tcPr>
          <w:p w14:paraId="050CBC2D" w14:textId="77777777" w:rsidR="009C00D3" w:rsidRPr="00324FAC" w:rsidRDefault="009C00D3" w:rsidP="009C00D3">
            <w:pPr>
              <w:spacing w:afterLines="120" w:after="288"/>
              <w:rPr>
                <w:rFonts w:cs="Arial"/>
              </w:rPr>
            </w:pPr>
            <w:r w:rsidRPr="00324FAC">
              <w:rPr>
                <w:rFonts w:cs="Arial"/>
              </w:rPr>
              <w:t>Tyche Venture Capital Fund LP</w:t>
            </w:r>
          </w:p>
          <w:p w14:paraId="549BBB5A" w14:textId="77777777" w:rsidR="009C00D3" w:rsidRPr="00324FAC" w:rsidRDefault="009C00D3" w:rsidP="009C00D3">
            <w:pPr>
              <w:spacing w:afterLines="120" w:after="288"/>
              <w:rPr>
                <w:rFonts w:cs="Arial"/>
              </w:rPr>
            </w:pPr>
            <w:r w:rsidRPr="00324FAC">
              <w:rPr>
                <w:rFonts w:cs="Arial"/>
                <w:sz w:val="16"/>
                <w:szCs w:val="16"/>
              </w:rPr>
              <w:t>ILP0000153, an incorporated limited a partnership registered in NSW</w:t>
            </w:r>
          </w:p>
        </w:tc>
        <w:tc>
          <w:tcPr>
            <w:cnfStyle w:val="000010000000" w:firstRow="0" w:lastRow="0" w:firstColumn="0" w:lastColumn="0" w:oddVBand="1" w:evenVBand="0" w:oddHBand="0" w:evenHBand="0" w:firstRowFirstColumn="0" w:firstRowLastColumn="0" w:lastRowFirstColumn="0" w:lastRowLastColumn="0"/>
            <w:tcW w:w="2120" w:type="dxa"/>
            <w:tcBorders>
              <w:top w:val="none" w:sz="0" w:space="0" w:color="auto"/>
              <w:left w:val="single" w:sz="4" w:space="0" w:color="9CC2E5" w:themeColor="accent1" w:themeTint="99"/>
              <w:bottom w:val="single" w:sz="4" w:space="0" w:color="9CC2E5" w:themeColor="accent1" w:themeTint="99"/>
              <w:right w:val="none" w:sz="0" w:space="0" w:color="auto"/>
            </w:tcBorders>
          </w:tcPr>
          <w:p w14:paraId="756F3D97" w14:textId="77777777" w:rsidR="009C00D3" w:rsidRPr="00324FAC" w:rsidRDefault="009C00D3" w:rsidP="009C00D3">
            <w:pPr>
              <w:spacing w:afterLines="120" w:after="288"/>
              <w:rPr>
                <w:rFonts w:cs="Arial"/>
              </w:rPr>
            </w:pPr>
            <w:r w:rsidRPr="00324FAC">
              <w:rPr>
                <w:rFonts w:cs="Arial"/>
              </w:rPr>
              <w:t>26/10/15</w:t>
            </w:r>
          </w:p>
        </w:tc>
      </w:tr>
    </w:tbl>
    <w:p w14:paraId="15977208" w14:textId="77777777" w:rsidR="009C00D3" w:rsidRDefault="009C00D3" w:rsidP="009C00D3">
      <w:pPr>
        <w:spacing w:before="480"/>
        <w:ind w:left="-567"/>
        <w:rPr>
          <w:rFonts w:cs="Arial"/>
          <w:b/>
          <w:bCs/>
          <w:sz w:val="20"/>
          <w:szCs w:val="20"/>
        </w:rPr>
      </w:pPr>
    </w:p>
    <w:p w14:paraId="6DFE69C8" w14:textId="77777777" w:rsidR="009C00D3" w:rsidRPr="00253FD4" w:rsidRDefault="009C00D3" w:rsidP="009C00D3">
      <w:pPr>
        <w:shd w:val="clear" w:color="auto" w:fill="FFFFFF" w:themeFill="background1"/>
        <w:ind w:left="-567"/>
        <w:rPr>
          <w:rFonts w:cs="Arial"/>
          <w:b/>
          <w:bCs/>
          <w:i/>
          <w:sz w:val="20"/>
          <w:szCs w:val="20"/>
        </w:rPr>
      </w:pPr>
      <w:r w:rsidRPr="00253FD4">
        <w:rPr>
          <w:rFonts w:cs="Arial"/>
          <w:b/>
          <w:bCs/>
          <w:i/>
          <w:sz w:val="20"/>
          <w:szCs w:val="20"/>
        </w:rPr>
        <w:t>Table A2-6 List of partnerships that ceased to be VCLPs during 2015</w:t>
      </w:r>
      <w:r w:rsidRPr="00253FD4">
        <w:rPr>
          <w:rFonts w:cs="Arial"/>
          <w:b/>
          <w:bCs/>
          <w:i/>
          <w:sz w:val="20"/>
          <w:szCs w:val="20"/>
        </w:rPr>
        <w:noBreakHyphen/>
        <w:t>16</w:t>
      </w:r>
    </w:p>
    <w:tbl>
      <w:tblPr>
        <w:tblStyle w:val="PlainTable2"/>
        <w:tblW w:w="9493" w:type="dxa"/>
        <w:tblBorders>
          <w:top w:val="none" w:sz="0" w:space="0" w:color="auto"/>
          <w:bottom w:val="none" w:sz="0" w:space="0" w:color="auto"/>
        </w:tblBorders>
        <w:tblLayout w:type="fixed"/>
        <w:tblLook w:val="0000" w:firstRow="0" w:lastRow="0" w:firstColumn="0" w:lastColumn="0" w:noHBand="0" w:noVBand="0"/>
        <w:tblCaption w:val="Venture Capital Limited Partnerships table"/>
        <w:tblDescription w:val="Table A2-6 List of partnerships that ceased to be VCLPs during 2015 16"/>
      </w:tblPr>
      <w:tblGrid>
        <w:gridCol w:w="817"/>
        <w:gridCol w:w="6696"/>
        <w:gridCol w:w="1980"/>
      </w:tblGrid>
      <w:tr w:rsidR="009C00D3" w:rsidRPr="00253FD4" w14:paraId="61C8721F" w14:textId="77777777" w:rsidTr="00C550CD">
        <w:trPr>
          <w:trHeight w:val="600"/>
          <w:tblHeader/>
        </w:trPr>
        <w:tc>
          <w:tcPr>
            <w:cnfStyle w:val="000010000000" w:firstRow="0" w:lastRow="0" w:firstColumn="0" w:lastColumn="0" w:oddVBand="1" w:evenVBand="0" w:oddHBand="0" w:evenHBand="0" w:firstRowFirstColumn="0" w:firstRowLastColumn="0" w:lastRowFirstColumn="0" w:lastRowLastColumn="0"/>
            <w:tcW w:w="7513" w:type="dxa"/>
            <w:gridSpan w:val="2"/>
            <w:tcBorders>
              <w:top w:val="single" w:sz="12" w:space="0" w:color="9CC2E5" w:themeColor="accent1" w:themeTint="99"/>
              <w:left w:val="none" w:sz="0" w:space="0" w:color="auto"/>
              <w:bottom w:val="single" w:sz="12" w:space="0" w:color="9CC2E5" w:themeColor="accent1" w:themeTint="99"/>
              <w:right w:val="single" w:sz="4" w:space="0" w:color="9CC2E5" w:themeColor="accent1" w:themeTint="99"/>
            </w:tcBorders>
          </w:tcPr>
          <w:p w14:paraId="542D056E" w14:textId="77777777" w:rsidR="009C00D3" w:rsidRPr="00253FD4" w:rsidRDefault="009C00D3" w:rsidP="009C00D3">
            <w:pPr>
              <w:rPr>
                <w:rFonts w:cs="Arial"/>
                <w:b/>
                <w:sz w:val="20"/>
                <w:szCs w:val="20"/>
              </w:rPr>
            </w:pPr>
            <w:r w:rsidRPr="00253FD4">
              <w:rPr>
                <w:rFonts w:cs="Arial"/>
                <w:b/>
                <w:sz w:val="20"/>
                <w:szCs w:val="20"/>
              </w:rPr>
              <w:t xml:space="preserve">Ceased partnerships registered under section 17-25 of the </w:t>
            </w:r>
            <w:r w:rsidRPr="00253FD4">
              <w:rPr>
                <w:rFonts w:cs="Arial"/>
                <w:b/>
                <w:i/>
                <w:sz w:val="20"/>
                <w:szCs w:val="20"/>
              </w:rPr>
              <w:t>Venture Capital Act 2002</w:t>
            </w:r>
          </w:p>
        </w:tc>
        <w:tc>
          <w:tcPr>
            <w:cnfStyle w:val="000001000000" w:firstRow="0" w:lastRow="0" w:firstColumn="0" w:lastColumn="0" w:oddVBand="0" w:evenVBand="1" w:oddHBand="0" w:evenHBand="0" w:firstRowFirstColumn="0" w:firstRowLastColumn="0" w:lastRowFirstColumn="0" w:lastRowLastColumn="0"/>
            <w:tcW w:w="1980" w:type="dxa"/>
            <w:tcBorders>
              <w:top w:val="single" w:sz="12" w:space="0" w:color="9CC2E5" w:themeColor="accent1" w:themeTint="99"/>
              <w:left w:val="single" w:sz="4" w:space="0" w:color="9CC2E5" w:themeColor="accent1" w:themeTint="99"/>
              <w:bottom w:val="single" w:sz="12" w:space="0" w:color="9CC2E5" w:themeColor="accent1" w:themeTint="99"/>
              <w:right w:val="none" w:sz="0" w:space="0" w:color="auto"/>
            </w:tcBorders>
          </w:tcPr>
          <w:p w14:paraId="5E363CD4" w14:textId="77777777" w:rsidR="009C00D3" w:rsidRPr="00253FD4" w:rsidRDefault="009C00D3" w:rsidP="009C00D3">
            <w:pPr>
              <w:rPr>
                <w:rFonts w:cs="Arial"/>
                <w:b/>
                <w:sz w:val="20"/>
                <w:szCs w:val="20"/>
              </w:rPr>
            </w:pPr>
            <w:r w:rsidRPr="00253FD4">
              <w:rPr>
                <w:rFonts w:cs="Arial"/>
                <w:b/>
                <w:sz w:val="20"/>
                <w:szCs w:val="20"/>
              </w:rPr>
              <w:t>Date revoked</w:t>
            </w:r>
          </w:p>
        </w:tc>
      </w:tr>
      <w:tr w:rsidR="009C00D3" w:rsidRPr="00324FAC" w14:paraId="3CF90FAD" w14:textId="77777777" w:rsidTr="009C00D3">
        <w:trPr>
          <w:cnfStyle w:val="000000100000" w:firstRow="0" w:lastRow="0" w:firstColumn="0" w:lastColumn="0" w:oddVBand="0" w:evenVBand="0" w:oddHBand="1" w:evenHBand="0" w:firstRowFirstColumn="0" w:firstRowLastColumn="0" w:lastRowFirstColumn="0" w:lastRowLastColumn="0"/>
          <w:trHeight w:val="600"/>
        </w:trPr>
        <w:tc>
          <w:tcPr>
            <w:cnfStyle w:val="000010000000" w:firstRow="0" w:lastRow="0" w:firstColumn="0" w:lastColumn="0" w:oddVBand="1" w:evenVBand="0" w:oddHBand="0" w:evenHBand="0" w:firstRowFirstColumn="0" w:firstRowLastColumn="0" w:lastRowFirstColumn="0" w:lastRowLastColumn="0"/>
            <w:tcW w:w="817" w:type="dxa"/>
            <w:tcBorders>
              <w:top w:val="single" w:sz="12" w:space="0" w:color="9CC2E5" w:themeColor="accent1" w:themeTint="99"/>
              <w:left w:val="none" w:sz="0" w:space="0" w:color="auto"/>
              <w:bottom w:val="single" w:sz="4" w:space="0" w:color="9CC2E5" w:themeColor="accent1" w:themeTint="99"/>
              <w:right w:val="none" w:sz="0" w:space="0" w:color="auto"/>
            </w:tcBorders>
          </w:tcPr>
          <w:p w14:paraId="61CEF8AF" w14:textId="77777777" w:rsidR="009C00D3" w:rsidRPr="00324FAC" w:rsidRDefault="009C00D3" w:rsidP="009C00D3">
            <w:pPr>
              <w:ind w:left="360"/>
              <w:rPr>
                <w:rFonts w:cs="Arial"/>
              </w:rPr>
            </w:pPr>
            <w:r w:rsidRPr="00324FAC">
              <w:rPr>
                <w:rFonts w:cs="Arial"/>
              </w:rPr>
              <w:t>1.</w:t>
            </w:r>
          </w:p>
        </w:tc>
        <w:tc>
          <w:tcPr>
            <w:cnfStyle w:val="000001000000" w:firstRow="0" w:lastRow="0" w:firstColumn="0" w:lastColumn="0" w:oddVBand="0" w:evenVBand="1" w:oddHBand="0" w:evenHBand="0" w:firstRowFirstColumn="0" w:firstRowLastColumn="0" w:lastRowFirstColumn="0" w:lastRowLastColumn="0"/>
            <w:tcW w:w="6696" w:type="dxa"/>
            <w:tcBorders>
              <w:top w:val="single" w:sz="12" w:space="0" w:color="9CC2E5" w:themeColor="accent1" w:themeTint="99"/>
              <w:left w:val="none" w:sz="0" w:space="0" w:color="auto"/>
              <w:bottom w:val="single" w:sz="4" w:space="0" w:color="9CC2E5" w:themeColor="accent1" w:themeTint="99"/>
              <w:right w:val="single" w:sz="4" w:space="0" w:color="9CC2E5" w:themeColor="accent1" w:themeTint="99"/>
            </w:tcBorders>
          </w:tcPr>
          <w:p w14:paraId="5C274137" w14:textId="77777777" w:rsidR="009C00D3" w:rsidRPr="00324FAC" w:rsidRDefault="009C00D3" w:rsidP="009C00D3">
            <w:pPr>
              <w:spacing w:line="360" w:lineRule="auto"/>
              <w:rPr>
                <w:rFonts w:cs="Arial"/>
              </w:rPr>
            </w:pPr>
            <w:r w:rsidRPr="00324FAC">
              <w:rPr>
                <w:rFonts w:cs="Arial"/>
              </w:rPr>
              <w:t>Archer Capital VCLP 3, LP</w:t>
            </w:r>
          </w:p>
          <w:p w14:paraId="68FDCD8B" w14:textId="77777777" w:rsidR="009C00D3" w:rsidRPr="00324FAC" w:rsidRDefault="009C00D3" w:rsidP="009C00D3">
            <w:pPr>
              <w:rPr>
                <w:rFonts w:cs="Arial"/>
              </w:rPr>
            </w:pPr>
            <w:r w:rsidRPr="00324FAC">
              <w:rPr>
                <w:rFonts w:cs="Arial"/>
                <w:sz w:val="16"/>
                <w:szCs w:val="16"/>
              </w:rPr>
              <w:t>ILP00000006, an incorporated limited partnership registered in NSW</w:t>
            </w:r>
            <w:r w:rsidRPr="00324FAC">
              <w:rPr>
                <w:rFonts w:cs="Arial"/>
              </w:rPr>
              <w:t xml:space="preserve"> </w:t>
            </w:r>
          </w:p>
        </w:tc>
        <w:tc>
          <w:tcPr>
            <w:cnfStyle w:val="000010000000" w:firstRow="0" w:lastRow="0" w:firstColumn="0" w:lastColumn="0" w:oddVBand="1" w:evenVBand="0" w:oddHBand="0" w:evenHBand="0" w:firstRowFirstColumn="0" w:firstRowLastColumn="0" w:lastRowFirstColumn="0" w:lastRowLastColumn="0"/>
            <w:tcW w:w="1980" w:type="dxa"/>
            <w:tcBorders>
              <w:top w:val="single" w:sz="12" w:space="0" w:color="9CC2E5" w:themeColor="accent1" w:themeTint="99"/>
              <w:left w:val="single" w:sz="4" w:space="0" w:color="9CC2E5" w:themeColor="accent1" w:themeTint="99"/>
              <w:bottom w:val="single" w:sz="4" w:space="0" w:color="9CC2E5" w:themeColor="accent1" w:themeTint="99"/>
              <w:right w:val="none" w:sz="0" w:space="0" w:color="auto"/>
            </w:tcBorders>
          </w:tcPr>
          <w:p w14:paraId="6BC34348" w14:textId="77777777" w:rsidR="009C00D3" w:rsidRPr="00324FAC" w:rsidRDefault="009C00D3" w:rsidP="009C00D3">
            <w:pPr>
              <w:rPr>
                <w:rFonts w:cs="Arial"/>
              </w:rPr>
            </w:pPr>
            <w:r w:rsidRPr="00324FAC">
              <w:rPr>
                <w:rFonts w:cs="Arial"/>
              </w:rPr>
              <w:t>16/09/15</w:t>
            </w:r>
          </w:p>
        </w:tc>
      </w:tr>
    </w:tbl>
    <w:p w14:paraId="39DB36B1" w14:textId="77777777" w:rsidR="009C00D3" w:rsidRPr="00253FD4" w:rsidRDefault="009C00D3" w:rsidP="009C00D3">
      <w:pPr>
        <w:spacing w:before="480"/>
        <w:ind w:left="-567"/>
        <w:rPr>
          <w:rFonts w:cs="Arial"/>
          <w:b/>
          <w:bCs/>
          <w:i/>
          <w:sz w:val="20"/>
          <w:szCs w:val="20"/>
        </w:rPr>
      </w:pPr>
      <w:r w:rsidRPr="00253FD4">
        <w:rPr>
          <w:rFonts w:cs="Arial"/>
          <w:b/>
          <w:bCs/>
          <w:i/>
          <w:sz w:val="20"/>
          <w:szCs w:val="20"/>
        </w:rPr>
        <w:t>Table A2-7 List of conditional VCLP registrations lapsed during 2015-16</w:t>
      </w:r>
    </w:p>
    <w:tbl>
      <w:tblPr>
        <w:tblStyle w:val="PlainTable2"/>
        <w:tblW w:w="9348" w:type="dxa"/>
        <w:tblBorders>
          <w:top w:val="none" w:sz="0" w:space="0" w:color="auto"/>
          <w:bottom w:val="none" w:sz="0" w:space="0" w:color="auto"/>
          <w:insideH w:val="single" w:sz="4" w:space="0" w:color="9CC2E5" w:themeColor="accent1" w:themeTint="99"/>
        </w:tblBorders>
        <w:tblLayout w:type="fixed"/>
        <w:tblLook w:val="0000" w:firstRow="0" w:lastRow="0" w:firstColumn="0" w:lastColumn="0" w:noHBand="0" w:noVBand="0"/>
        <w:tblCaption w:val="Venture Capital Limited Partnerships table"/>
        <w:tblDescription w:val="Table A2-7 List of conditional VCLP registrations lapsed during 2015-16"/>
      </w:tblPr>
      <w:tblGrid>
        <w:gridCol w:w="817"/>
        <w:gridCol w:w="6696"/>
        <w:gridCol w:w="1835"/>
      </w:tblGrid>
      <w:tr w:rsidR="009C00D3" w:rsidRPr="00253FD4" w14:paraId="04AA53EE" w14:textId="77777777" w:rsidTr="00C550CD">
        <w:trPr>
          <w:trHeight w:val="458"/>
          <w:tblHeader/>
        </w:trPr>
        <w:tc>
          <w:tcPr>
            <w:cnfStyle w:val="000010000000" w:firstRow="0" w:lastRow="0" w:firstColumn="0" w:lastColumn="0" w:oddVBand="1" w:evenVBand="0" w:oddHBand="0" w:evenHBand="0" w:firstRowFirstColumn="0" w:firstRowLastColumn="0" w:lastRowFirstColumn="0" w:lastRowLastColumn="0"/>
            <w:tcW w:w="7513" w:type="dxa"/>
            <w:gridSpan w:val="2"/>
            <w:tcBorders>
              <w:top w:val="single" w:sz="12" w:space="0" w:color="9CC2E5" w:themeColor="accent1" w:themeTint="99"/>
              <w:left w:val="nil"/>
              <w:bottom w:val="single" w:sz="12" w:space="0" w:color="9CC2E5" w:themeColor="accent1" w:themeTint="99"/>
              <w:right w:val="single" w:sz="4" w:space="0" w:color="9CC2E5" w:themeColor="accent1" w:themeTint="99"/>
            </w:tcBorders>
          </w:tcPr>
          <w:p w14:paraId="29CDEBC9" w14:textId="77777777" w:rsidR="009C00D3" w:rsidRPr="00253FD4" w:rsidRDefault="009C00D3" w:rsidP="009C00D3">
            <w:pPr>
              <w:rPr>
                <w:rFonts w:cs="Arial"/>
                <w:b/>
                <w:sz w:val="20"/>
                <w:szCs w:val="20"/>
              </w:rPr>
            </w:pPr>
            <w:r w:rsidRPr="00253FD4">
              <w:rPr>
                <w:rFonts w:cs="Arial"/>
                <w:b/>
                <w:sz w:val="20"/>
                <w:szCs w:val="20"/>
              </w:rPr>
              <w:t xml:space="preserve">Ceased conditional partnerships registered under section 13-10 of the </w:t>
            </w:r>
            <w:r w:rsidRPr="00253FD4">
              <w:rPr>
                <w:rFonts w:cs="Arial"/>
                <w:b/>
                <w:i/>
                <w:sz w:val="20"/>
                <w:szCs w:val="20"/>
              </w:rPr>
              <w:t>Venture Capital Act 2002</w:t>
            </w:r>
          </w:p>
        </w:tc>
        <w:tc>
          <w:tcPr>
            <w:cnfStyle w:val="000001000000" w:firstRow="0" w:lastRow="0" w:firstColumn="0" w:lastColumn="0" w:oddVBand="0" w:evenVBand="1" w:oddHBand="0" w:evenHBand="0" w:firstRowFirstColumn="0" w:firstRowLastColumn="0" w:lastRowFirstColumn="0" w:lastRowLastColumn="0"/>
            <w:tcW w:w="1835" w:type="dxa"/>
            <w:tcBorders>
              <w:top w:val="single" w:sz="12" w:space="0" w:color="9CC2E5" w:themeColor="accent1" w:themeTint="99"/>
              <w:left w:val="single" w:sz="4" w:space="0" w:color="9CC2E5" w:themeColor="accent1" w:themeTint="99"/>
              <w:bottom w:val="single" w:sz="12" w:space="0" w:color="9CC2E5" w:themeColor="accent1" w:themeTint="99"/>
              <w:right w:val="nil"/>
            </w:tcBorders>
          </w:tcPr>
          <w:p w14:paraId="5BDB3C6F" w14:textId="77777777" w:rsidR="009C00D3" w:rsidRPr="00253FD4" w:rsidRDefault="009C00D3" w:rsidP="009C00D3">
            <w:pPr>
              <w:rPr>
                <w:rFonts w:cs="Arial"/>
                <w:b/>
                <w:sz w:val="20"/>
                <w:szCs w:val="20"/>
              </w:rPr>
            </w:pPr>
            <w:r w:rsidRPr="00253FD4">
              <w:rPr>
                <w:rFonts w:cs="Arial"/>
                <w:b/>
                <w:sz w:val="20"/>
                <w:szCs w:val="20"/>
              </w:rPr>
              <w:t>Date lapsed</w:t>
            </w:r>
          </w:p>
        </w:tc>
      </w:tr>
      <w:tr w:rsidR="009C00D3" w:rsidRPr="001A18DD" w14:paraId="5942AFBD" w14:textId="77777777" w:rsidTr="009C00D3">
        <w:trPr>
          <w:cnfStyle w:val="000000100000" w:firstRow="0" w:lastRow="0" w:firstColumn="0" w:lastColumn="0" w:oddVBand="0" w:evenVBand="0" w:oddHBand="1" w:evenHBand="0" w:firstRowFirstColumn="0" w:firstRowLastColumn="0" w:lastRowFirstColumn="0" w:lastRowLastColumn="0"/>
          <w:trHeight w:val="600"/>
        </w:trPr>
        <w:tc>
          <w:tcPr>
            <w:cnfStyle w:val="000010000000" w:firstRow="0" w:lastRow="0" w:firstColumn="0" w:lastColumn="0" w:oddVBand="1" w:evenVBand="0" w:oddHBand="0" w:evenHBand="0" w:firstRowFirstColumn="0" w:firstRowLastColumn="0" w:lastRowFirstColumn="0" w:lastRowLastColumn="0"/>
            <w:tcW w:w="817" w:type="dxa"/>
            <w:tcBorders>
              <w:top w:val="single" w:sz="12" w:space="0" w:color="9CC2E5" w:themeColor="accent1" w:themeTint="99"/>
              <w:left w:val="none" w:sz="0" w:space="0" w:color="auto"/>
              <w:right w:val="none" w:sz="0" w:space="0" w:color="auto"/>
            </w:tcBorders>
          </w:tcPr>
          <w:p w14:paraId="156290A1" w14:textId="77777777" w:rsidR="009C00D3" w:rsidRPr="001A18DD" w:rsidRDefault="009C00D3" w:rsidP="009C00D3">
            <w:pPr>
              <w:ind w:left="360"/>
              <w:rPr>
                <w:rFonts w:cs="Arial"/>
              </w:rPr>
            </w:pPr>
            <w:r w:rsidRPr="001A18DD">
              <w:rPr>
                <w:rFonts w:cs="Arial"/>
              </w:rPr>
              <w:t>1.</w:t>
            </w:r>
          </w:p>
        </w:tc>
        <w:tc>
          <w:tcPr>
            <w:cnfStyle w:val="000001000000" w:firstRow="0" w:lastRow="0" w:firstColumn="0" w:lastColumn="0" w:oddVBand="0" w:evenVBand="1" w:oddHBand="0" w:evenHBand="0" w:firstRowFirstColumn="0" w:firstRowLastColumn="0" w:lastRowFirstColumn="0" w:lastRowLastColumn="0"/>
            <w:tcW w:w="6696" w:type="dxa"/>
            <w:tcBorders>
              <w:top w:val="single" w:sz="12" w:space="0" w:color="9CC2E5" w:themeColor="accent1" w:themeTint="99"/>
              <w:left w:val="none" w:sz="0" w:space="0" w:color="auto"/>
              <w:right w:val="single" w:sz="4" w:space="0" w:color="9CC2E5" w:themeColor="accent1" w:themeTint="99"/>
            </w:tcBorders>
          </w:tcPr>
          <w:p w14:paraId="015328B0" w14:textId="77777777" w:rsidR="009C00D3" w:rsidRPr="001A18DD" w:rsidRDefault="009C00D3" w:rsidP="009C00D3">
            <w:pPr>
              <w:spacing w:line="360" w:lineRule="auto"/>
              <w:rPr>
                <w:rFonts w:cs="Arial"/>
              </w:rPr>
            </w:pPr>
            <w:r w:rsidRPr="001A18DD">
              <w:rPr>
                <w:rFonts w:cs="Arial"/>
              </w:rPr>
              <w:t>Wolseley Partners Fund III, LP</w:t>
            </w:r>
          </w:p>
          <w:p w14:paraId="6E4CA441" w14:textId="77777777" w:rsidR="009C00D3" w:rsidRPr="001A18DD" w:rsidRDefault="009C00D3" w:rsidP="009C00D3">
            <w:pPr>
              <w:spacing w:line="360" w:lineRule="auto"/>
              <w:rPr>
                <w:rFonts w:cs="Arial"/>
              </w:rPr>
            </w:pPr>
            <w:r w:rsidRPr="001A18DD">
              <w:rPr>
                <w:rFonts w:cs="Arial"/>
                <w:sz w:val="16"/>
                <w:szCs w:val="16"/>
              </w:rPr>
              <w:t>ILP00000122,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835" w:type="dxa"/>
            <w:tcBorders>
              <w:top w:val="single" w:sz="12" w:space="0" w:color="9CC2E5" w:themeColor="accent1" w:themeTint="99"/>
              <w:left w:val="single" w:sz="4" w:space="0" w:color="9CC2E5" w:themeColor="accent1" w:themeTint="99"/>
              <w:right w:val="none" w:sz="0" w:space="0" w:color="auto"/>
            </w:tcBorders>
          </w:tcPr>
          <w:p w14:paraId="0D4633EC" w14:textId="77777777" w:rsidR="009C00D3" w:rsidRPr="001A18DD" w:rsidRDefault="009C00D3" w:rsidP="009C00D3">
            <w:pPr>
              <w:rPr>
                <w:rFonts w:cs="Arial"/>
              </w:rPr>
            </w:pPr>
            <w:r w:rsidRPr="001A18DD">
              <w:rPr>
                <w:rFonts w:cs="Arial"/>
              </w:rPr>
              <w:t>21/02/16</w:t>
            </w:r>
          </w:p>
        </w:tc>
      </w:tr>
      <w:tr w:rsidR="009C00D3" w:rsidRPr="001A18DD" w14:paraId="4E35E161" w14:textId="77777777" w:rsidTr="009C00D3">
        <w:trPr>
          <w:trHeight w:val="600"/>
        </w:trPr>
        <w:tc>
          <w:tcPr>
            <w:cnfStyle w:val="000010000000" w:firstRow="0" w:lastRow="0" w:firstColumn="0" w:lastColumn="0" w:oddVBand="1" w:evenVBand="0" w:oddHBand="0" w:evenHBand="0" w:firstRowFirstColumn="0" w:firstRowLastColumn="0" w:lastRowFirstColumn="0" w:lastRowLastColumn="0"/>
            <w:tcW w:w="817" w:type="dxa"/>
            <w:tcBorders>
              <w:left w:val="none" w:sz="0" w:space="0" w:color="auto"/>
              <w:bottom w:val="single" w:sz="4" w:space="0" w:color="9CC2E5" w:themeColor="accent1" w:themeTint="99"/>
              <w:right w:val="none" w:sz="0" w:space="0" w:color="auto"/>
            </w:tcBorders>
          </w:tcPr>
          <w:p w14:paraId="6E5CB8AE" w14:textId="77777777" w:rsidR="009C00D3" w:rsidRPr="001A18DD" w:rsidRDefault="009C00D3" w:rsidP="009C00D3">
            <w:pPr>
              <w:ind w:left="360"/>
              <w:rPr>
                <w:rFonts w:cs="Arial"/>
              </w:rPr>
            </w:pPr>
            <w:r w:rsidRPr="001A18DD">
              <w:rPr>
                <w:rFonts w:cs="Arial"/>
              </w:rPr>
              <w:t>2.</w:t>
            </w:r>
          </w:p>
        </w:tc>
        <w:tc>
          <w:tcPr>
            <w:cnfStyle w:val="000001000000" w:firstRow="0" w:lastRow="0" w:firstColumn="0" w:lastColumn="0" w:oddVBand="0" w:evenVBand="1" w:oddHBand="0" w:evenHBand="0" w:firstRowFirstColumn="0" w:firstRowLastColumn="0" w:lastRowFirstColumn="0" w:lastRowLastColumn="0"/>
            <w:tcW w:w="6696" w:type="dxa"/>
            <w:tcBorders>
              <w:left w:val="none" w:sz="0" w:space="0" w:color="auto"/>
              <w:bottom w:val="single" w:sz="4" w:space="0" w:color="9CC2E5" w:themeColor="accent1" w:themeTint="99"/>
              <w:right w:val="single" w:sz="4" w:space="0" w:color="9CC2E5" w:themeColor="accent1" w:themeTint="99"/>
            </w:tcBorders>
          </w:tcPr>
          <w:p w14:paraId="7625CEF0" w14:textId="77777777" w:rsidR="009C00D3" w:rsidRPr="001A18DD" w:rsidRDefault="009C00D3" w:rsidP="009C00D3">
            <w:pPr>
              <w:spacing w:line="360" w:lineRule="auto"/>
              <w:rPr>
                <w:rFonts w:cs="Arial"/>
              </w:rPr>
            </w:pPr>
            <w:r w:rsidRPr="001A18DD">
              <w:rPr>
                <w:rFonts w:cs="Arial"/>
              </w:rPr>
              <w:t>Zentaurus Innovation Fund No 1 ILP</w:t>
            </w:r>
          </w:p>
          <w:p w14:paraId="2380C467" w14:textId="77777777" w:rsidR="009C00D3" w:rsidRPr="001A18DD" w:rsidRDefault="009C00D3" w:rsidP="009C00D3">
            <w:pPr>
              <w:spacing w:line="360" w:lineRule="auto"/>
              <w:rPr>
                <w:rFonts w:cs="Arial"/>
              </w:rPr>
            </w:pPr>
            <w:r w:rsidRPr="001A18DD">
              <w:rPr>
                <w:rFonts w:cs="Arial"/>
                <w:sz w:val="16"/>
                <w:szCs w:val="16"/>
              </w:rPr>
              <w:t>ILP00000119,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835" w:type="dxa"/>
            <w:tcBorders>
              <w:left w:val="single" w:sz="4" w:space="0" w:color="9CC2E5" w:themeColor="accent1" w:themeTint="99"/>
              <w:bottom w:val="single" w:sz="4" w:space="0" w:color="9CC2E5" w:themeColor="accent1" w:themeTint="99"/>
              <w:right w:val="none" w:sz="0" w:space="0" w:color="auto"/>
            </w:tcBorders>
          </w:tcPr>
          <w:p w14:paraId="1DFB5699" w14:textId="77777777" w:rsidR="009C00D3" w:rsidRPr="001A18DD" w:rsidRDefault="009C00D3" w:rsidP="009C00D3">
            <w:pPr>
              <w:rPr>
                <w:rFonts w:cs="Arial"/>
              </w:rPr>
            </w:pPr>
            <w:r w:rsidRPr="001A18DD">
              <w:rPr>
                <w:rFonts w:cs="Arial"/>
              </w:rPr>
              <w:t>27/09/15</w:t>
            </w:r>
          </w:p>
        </w:tc>
      </w:tr>
    </w:tbl>
    <w:p w14:paraId="0414301E" w14:textId="77777777" w:rsidR="009C00D3" w:rsidRDefault="009C00D3" w:rsidP="009C00D3">
      <w:pPr>
        <w:shd w:val="clear" w:color="auto" w:fill="FFFFFF" w:themeFill="background1"/>
        <w:ind w:left="-567"/>
        <w:rPr>
          <w:rFonts w:cs="Arial"/>
          <w:b/>
          <w:bCs/>
          <w:sz w:val="20"/>
          <w:szCs w:val="20"/>
        </w:rPr>
      </w:pPr>
    </w:p>
    <w:p w14:paraId="15869544" w14:textId="77777777" w:rsidR="009C00D3" w:rsidRDefault="009C00D3" w:rsidP="009C00D3">
      <w:pPr>
        <w:rPr>
          <w:rFonts w:cs="Arial"/>
        </w:rPr>
      </w:pPr>
      <w:r>
        <w:rPr>
          <w:rFonts w:cs="Arial"/>
        </w:rPr>
        <w:br w:type="page"/>
      </w:r>
    </w:p>
    <w:p w14:paraId="6719052D" w14:textId="77777777" w:rsidR="009C00D3" w:rsidRPr="00253FD4" w:rsidRDefault="009C00D3" w:rsidP="009C00D3">
      <w:pPr>
        <w:shd w:val="clear" w:color="auto" w:fill="FFFFFF" w:themeFill="background1"/>
        <w:spacing w:before="360"/>
        <w:ind w:left="1440" w:hanging="1440"/>
        <w:rPr>
          <w:rFonts w:cs="Arial"/>
          <w:b/>
          <w:i/>
          <w:sz w:val="20"/>
          <w:szCs w:val="20"/>
        </w:rPr>
      </w:pPr>
      <w:r w:rsidRPr="00253FD4">
        <w:rPr>
          <w:rFonts w:cs="Arial"/>
          <w:b/>
          <w:i/>
          <w:sz w:val="20"/>
          <w:szCs w:val="20"/>
        </w:rPr>
        <w:lastRenderedPageBreak/>
        <w:t>Table A2-8 List of current AFOFs at 30 June 2016</w:t>
      </w:r>
    </w:p>
    <w:tbl>
      <w:tblPr>
        <w:tblStyle w:val="PlainTable2"/>
        <w:tblW w:w="9493" w:type="dxa"/>
        <w:tblInd w:w="5" w:type="dxa"/>
        <w:tblLayout w:type="fixed"/>
        <w:tblLook w:val="0000" w:firstRow="0" w:lastRow="0" w:firstColumn="0" w:lastColumn="0" w:noHBand="0" w:noVBand="0"/>
        <w:tblCaption w:val="Venture Capital Limited Partnerships table"/>
        <w:tblDescription w:val="Table A2-8 List of current AFOFs at 30 June 2016"/>
      </w:tblPr>
      <w:tblGrid>
        <w:gridCol w:w="709"/>
        <w:gridCol w:w="6941"/>
        <w:gridCol w:w="1843"/>
      </w:tblGrid>
      <w:tr w:rsidR="009C00D3" w:rsidRPr="00253FD4" w14:paraId="52A0457F" w14:textId="77777777" w:rsidTr="00C550CD">
        <w:trPr>
          <w:trHeight w:val="600"/>
          <w:tblHeader/>
        </w:trPr>
        <w:tc>
          <w:tcPr>
            <w:cnfStyle w:val="000010000000" w:firstRow="0" w:lastRow="0" w:firstColumn="0" w:lastColumn="0" w:oddVBand="1" w:evenVBand="0" w:oddHBand="0" w:evenHBand="0" w:firstRowFirstColumn="0" w:firstRowLastColumn="0" w:lastRowFirstColumn="0" w:lastRowLastColumn="0"/>
            <w:tcW w:w="7650" w:type="dxa"/>
            <w:gridSpan w:val="2"/>
            <w:tcBorders>
              <w:top w:val="single" w:sz="12" w:space="0" w:color="9CC2E5" w:themeColor="accent1" w:themeTint="99"/>
              <w:left w:val="nil"/>
              <w:bottom w:val="single" w:sz="12" w:space="0" w:color="9CC2E5" w:themeColor="accent1" w:themeTint="99"/>
              <w:right w:val="single" w:sz="4" w:space="0" w:color="9CC2E5" w:themeColor="accent1" w:themeTint="99"/>
            </w:tcBorders>
          </w:tcPr>
          <w:p w14:paraId="45E88762" w14:textId="77777777" w:rsidR="009C00D3" w:rsidRPr="00253FD4" w:rsidRDefault="009C00D3" w:rsidP="009C00D3">
            <w:pPr>
              <w:rPr>
                <w:rFonts w:cs="Arial"/>
                <w:b/>
                <w:sz w:val="20"/>
                <w:szCs w:val="20"/>
              </w:rPr>
            </w:pPr>
            <w:r w:rsidRPr="00253FD4">
              <w:rPr>
                <w:rFonts w:cs="Arial"/>
                <w:b/>
                <w:sz w:val="20"/>
                <w:szCs w:val="20"/>
              </w:rPr>
              <w:t xml:space="preserve">Partnerships registered under section 13-1(2) of the </w:t>
            </w:r>
            <w:r w:rsidRPr="00253FD4">
              <w:rPr>
                <w:rFonts w:cs="Arial"/>
                <w:b/>
                <w:i/>
                <w:sz w:val="20"/>
                <w:szCs w:val="20"/>
              </w:rPr>
              <w:t>Venture Capital Act 2002.</w:t>
            </w:r>
          </w:p>
        </w:tc>
        <w:tc>
          <w:tcPr>
            <w:cnfStyle w:val="000001000000" w:firstRow="0" w:lastRow="0" w:firstColumn="0" w:lastColumn="0" w:oddVBand="0" w:evenVBand="1" w:oddHBand="0" w:evenHBand="0" w:firstRowFirstColumn="0" w:firstRowLastColumn="0" w:lastRowFirstColumn="0" w:lastRowLastColumn="0"/>
            <w:tcW w:w="1843" w:type="dxa"/>
            <w:tcBorders>
              <w:top w:val="single" w:sz="12" w:space="0" w:color="9CC2E5" w:themeColor="accent1" w:themeTint="99"/>
              <w:left w:val="single" w:sz="4" w:space="0" w:color="9CC2E5" w:themeColor="accent1" w:themeTint="99"/>
              <w:right w:val="nil"/>
            </w:tcBorders>
          </w:tcPr>
          <w:p w14:paraId="049E93FF" w14:textId="77777777" w:rsidR="009C00D3" w:rsidRPr="00253FD4" w:rsidRDefault="009C00D3" w:rsidP="009C00D3">
            <w:pPr>
              <w:rPr>
                <w:rFonts w:cs="Arial"/>
                <w:b/>
                <w:sz w:val="20"/>
                <w:szCs w:val="20"/>
              </w:rPr>
            </w:pPr>
            <w:r w:rsidRPr="00253FD4">
              <w:rPr>
                <w:rFonts w:cs="Arial"/>
                <w:b/>
                <w:sz w:val="20"/>
                <w:szCs w:val="20"/>
              </w:rPr>
              <w:t>Registration taken to have come into force</w:t>
            </w:r>
          </w:p>
        </w:tc>
      </w:tr>
      <w:tr w:rsidR="009C00D3" w:rsidRPr="00324FAC" w14:paraId="4023D65B" w14:textId="77777777" w:rsidTr="009C00D3">
        <w:trPr>
          <w:cnfStyle w:val="000000100000" w:firstRow="0" w:lastRow="0" w:firstColumn="0" w:lastColumn="0" w:oddVBand="0" w:evenVBand="0" w:oddHBand="1" w:evenHBand="0" w:firstRowFirstColumn="0" w:firstRowLastColumn="0" w:lastRowFirstColumn="0" w:lastRowLastColumn="0"/>
          <w:hidden/>
        </w:trPr>
        <w:tc>
          <w:tcPr>
            <w:cnfStyle w:val="000010000000" w:firstRow="0" w:lastRow="0" w:firstColumn="0" w:lastColumn="0" w:oddVBand="1" w:evenVBand="0" w:oddHBand="0" w:evenHBand="0" w:firstRowFirstColumn="0" w:firstRowLastColumn="0" w:lastRowFirstColumn="0" w:lastRowLastColumn="0"/>
            <w:tcW w:w="709" w:type="dxa"/>
            <w:tcBorders>
              <w:top w:val="single" w:sz="12" w:space="0" w:color="9CC2E5" w:themeColor="accent1" w:themeTint="99"/>
              <w:left w:val="nil"/>
              <w:bottom w:val="single" w:sz="4" w:space="0" w:color="9CC2E5" w:themeColor="accent1" w:themeTint="99"/>
              <w:right w:val="nil"/>
            </w:tcBorders>
          </w:tcPr>
          <w:p w14:paraId="69970B40" w14:textId="77777777" w:rsidR="009C00D3" w:rsidRPr="00106A22" w:rsidRDefault="009C00D3" w:rsidP="009C00D3">
            <w:pPr>
              <w:ind w:left="360"/>
              <w:rPr>
                <w:rFonts w:cs="Arial"/>
                <w:vanish/>
              </w:rPr>
            </w:pPr>
          </w:p>
        </w:tc>
        <w:tc>
          <w:tcPr>
            <w:cnfStyle w:val="000001000000" w:firstRow="0" w:lastRow="0" w:firstColumn="0" w:lastColumn="0" w:oddVBand="0" w:evenVBand="1" w:oddHBand="0" w:evenHBand="0" w:firstRowFirstColumn="0" w:firstRowLastColumn="0" w:lastRowFirstColumn="0" w:lastRowLastColumn="0"/>
            <w:tcW w:w="6941" w:type="dxa"/>
            <w:tcBorders>
              <w:top w:val="single" w:sz="12" w:space="0" w:color="9CC2E5" w:themeColor="accent1" w:themeTint="99"/>
              <w:left w:val="nil"/>
              <w:bottom w:val="single" w:sz="4" w:space="0" w:color="9CC2E5" w:themeColor="accent1" w:themeTint="99"/>
              <w:right w:val="single" w:sz="4" w:space="0" w:color="9CC2E5" w:themeColor="accent1" w:themeTint="99"/>
            </w:tcBorders>
          </w:tcPr>
          <w:p w14:paraId="62978897" w14:textId="77777777" w:rsidR="009C00D3" w:rsidRPr="00324FAC" w:rsidRDefault="009C00D3" w:rsidP="009C00D3">
            <w:pPr>
              <w:spacing w:line="360" w:lineRule="auto"/>
              <w:rPr>
                <w:rFonts w:cs="Arial"/>
              </w:rPr>
            </w:pPr>
            <w:r w:rsidRPr="00324FAC">
              <w:rPr>
                <w:rFonts w:cs="Arial"/>
              </w:rPr>
              <w:t>Artesian Venture Capital Fund of Funds</w:t>
            </w:r>
          </w:p>
          <w:p w14:paraId="6A5FE9BC" w14:textId="77777777" w:rsidR="009C00D3" w:rsidRPr="00324FAC" w:rsidRDefault="009C00D3" w:rsidP="009C00D3">
            <w:pPr>
              <w:rPr>
                <w:rFonts w:cs="Arial"/>
                <w:sz w:val="22"/>
              </w:rPr>
            </w:pPr>
            <w:r w:rsidRPr="00324FAC">
              <w:rPr>
                <w:rFonts w:cs="Arial"/>
                <w:sz w:val="16"/>
                <w:szCs w:val="16"/>
              </w:rPr>
              <w:t>ILP0000118,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843" w:type="dxa"/>
            <w:tcBorders>
              <w:top w:val="single" w:sz="12" w:space="0" w:color="9CC2E5" w:themeColor="accent1" w:themeTint="99"/>
              <w:left w:val="single" w:sz="4" w:space="0" w:color="9CC2E5" w:themeColor="accent1" w:themeTint="99"/>
              <w:bottom w:val="single" w:sz="4" w:space="0" w:color="9CC2E5" w:themeColor="accent1" w:themeTint="99"/>
              <w:right w:val="nil"/>
            </w:tcBorders>
          </w:tcPr>
          <w:p w14:paraId="7C96CC2D" w14:textId="77777777" w:rsidR="009C00D3" w:rsidRPr="00324FAC" w:rsidRDefault="009C00D3" w:rsidP="009C00D3">
            <w:pPr>
              <w:rPr>
                <w:rFonts w:cs="Arial"/>
              </w:rPr>
            </w:pPr>
            <w:r w:rsidRPr="00324FAC">
              <w:rPr>
                <w:rFonts w:cs="Arial"/>
              </w:rPr>
              <w:t>16/08/14</w:t>
            </w:r>
          </w:p>
        </w:tc>
      </w:tr>
    </w:tbl>
    <w:p w14:paraId="39E32C36" w14:textId="77777777" w:rsidR="009C00D3" w:rsidRDefault="009C00D3" w:rsidP="009C00D3">
      <w:pPr>
        <w:shd w:val="clear" w:color="auto" w:fill="FFFFFF" w:themeFill="background1"/>
        <w:spacing w:before="360"/>
        <w:ind w:left="1440" w:hanging="1440"/>
        <w:rPr>
          <w:rFonts w:cs="Arial"/>
          <w:b/>
          <w:sz w:val="20"/>
          <w:szCs w:val="20"/>
        </w:rPr>
      </w:pPr>
    </w:p>
    <w:p w14:paraId="5B23F493" w14:textId="77777777" w:rsidR="009C00D3" w:rsidRPr="00253FD4" w:rsidRDefault="009C00D3" w:rsidP="009C00D3">
      <w:pPr>
        <w:shd w:val="clear" w:color="auto" w:fill="FFFFFF" w:themeFill="background1"/>
        <w:spacing w:before="360"/>
        <w:ind w:left="1440" w:hanging="1440"/>
        <w:rPr>
          <w:rFonts w:cs="Arial"/>
          <w:b/>
          <w:i/>
          <w:sz w:val="20"/>
          <w:szCs w:val="20"/>
        </w:rPr>
      </w:pPr>
      <w:r w:rsidRPr="00253FD4">
        <w:rPr>
          <w:rFonts w:cs="Arial"/>
          <w:b/>
          <w:i/>
          <w:sz w:val="20"/>
          <w:szCs w:val="20"/>
        </w:rPr>
        <w:t>Table A2-9 List of conditional AFOFs at 30 June 2016</w:t>
      </w:r>
      <w:r w:rsidRPr="00253FD4">
        <w:rPr>
          <w:rStyle w:val="FootnoteReference"/>
          <w:b/>
          <w:i/>
        </w:rPr>
        <w:footnoteReference w:id="21"/>
      </w:r>
    </w:p>
    <w:tbl>
      <w:tblPr>
        <w:tblStyle w:val="PlainTable2"/>
        <w:tblW w:w="9457" w:type="dxa"/>
        <w:tblBorders>
          <w:top w:val="none" w:sz="0" w:space="0" w:color="auto"/>
          <w:bottom w:val="none" w:sz="0" w:space="0" w:color="auto"/>
          <w:insideH w:val="single" w:sz="4" w:space="0" w:color="9CC2E5" w:themeColor="accent1" w:themeTint="99"/>
        </w:tblBorders>
        <w:tblLayout w:type="fixed"/>
        <w:tblLook w:val="0000" w:firstRow="0" w:lastRow="0" w:firstColumn="0" w:lastColumn="0" w:noHBand="0" w:noVBand="0"/>
        <w:tblCaption w:val="Venture Capital Limited Partnerships table"/>
        <w:tblDescription w:val="Table A2-9 List of conditional AFOFs at 30 June 2016"/>
      </w:tblPr>
      <w:tblGrid>
        <w:gridCol w:w="709"/>
        <w:gridCol w:w="6946"/>
        <w:gridCol w:w="1640"/>
        <w:gridCol w:w="162"/>
      </w:tblGrid>
      <w:tr w:rsidR="009C00D3" w:rsidRPr="00253FD4" w14:paraId="1C250A27" w14:textId="77777777" w:rsidTr="00C550CD">
        <w:trPr>
          <w:trHeight w:val="600"/>
          <w:tblHeader/>
        </w:trPr>
        <w:tc>
          <w:tcPr>
            <w:cnfStyle w:val="000010000000" w:firstRow="0" w:lastRow="0" w:firstColumn="0" w:lastColumn="0" w:oddVBand="1" w:evenVBand="0" w:oddHBand="0" w:evenHBand="0" w:firstRowFirstColumn="0" w:firstRowLastColumn="0" w:lastRowFirstColumn="0" w:lastRowLastColumn="0"/>
            <w:tcW w:w="7657" w:type="dxa"/>
            <w:gridSpan w:val="2"/>
            <w:tcBorders>
              <w:top w:val="single" w:sz="12" w:space="0" w:color="9CC2E5" w:themeColor="accent1" w:themeTint="99"/>
              <w:left w:val="none" w:sz="0" w:space="0" w:color="auto"/>
              <w:bottom w:val="single" w:sz="12" w:space="0" w:color="9CC2E5" w:themeColor="accent1" w:themeTint="99"/>
              <w:right w:val="single" w:sz="4" w:space="0" w:color="9CC2E5" w:themeColor="accent1" w:themeTint="99"/>
            </w:tcBorders>
          </w:tcPr>
          <w:p w14:paraId="0D6A86E5" w14:textId="77777777" w:rsidR="009C00D3" w:rsidRPr="00253FD4" w:rsidRDefault="009C00D3" w:rsidP="009C00D3">
            <w:pPr>
              <w:rPr>
                <w:rFonts w:cs="Arial"/>
                <w:b/>
                <w:sz w:val="20"/>
                <w:szCs w:val="20"/>
              </w:rPr>
            </w:pPr>
            <w:r w:rsidRPr="00253FD4">
              <w:rPr>
                <w:rFonts w:cs="Arial"/>
                <w:sz w:val="20"/>
                <w:szCs w:val="20"/>
              </w:rPr>
              <w:br w:type="page"/>
            </w:r>
            <w:r w:rsidRPr="00253FD4">
              <w:rPr>
                <w:rFonts w:cs="Arial"/>
                <w:b/>
                <w:sz w:val="20"/>
                <w:szCs w:val="20"/>
              </w:rPr>
              <w:t xml:space="preserve">Partnerships conditionally registered under section 13-5(2) of the </w:t>
            </w:r>
            <w:r w:rsidRPr="00253FD4">
              <w:rPr>
                <w:rFonts w:cs="Arial"/>
                <w:b/>
                <w:i/>
                <w:sz w:val="20"/>
                <w:szCs w:val="20"/>
              </w:rPr>
              <w:t>Venture Capital Act 2002.</w:t>
            </w:r>
          </w:p>
        </w:tc>
        <w:tc>
          <w:tcPr>
            <w:cnfStyle w:val="000001000000" w:firstRow="0" w:lastRow="0" w:firstColumn="0" w:lastColumn="0" w:oddVBand="0" w:evenVBand="1" w:oddHBand="0" w:evenHBand="0" w:firstRowFirstColumn="0" w:firstRowLastColumn="0" w:lastRowFirstColumn="0" w:lastRowLastColumn="0"/>
            <w:tcW w:w="1800" w:type="dxa"/>
            <w:gridSpan w:val="2"/>
            <w:tcBorders>
              <w:top w:val="single" w:sz="12" w:space="0" w:color="9CC2E5" w:themeColor="accent1" w:themeTint="99"/>
              <w:left w:val="single" w:sz="4" w:space="0" w:color="9CC2E5" w:themeColor="accent1" w:themeTint="99"/>
              <w:right w:val="none" w:sz="0" w:space="0" w:color="auto"/>
            </w:tcBorders>
          </w:tcPr>
          <w:p w14:paraId="4AC5AA5A" w14:textId="77777777" w:rsidR="009C00D3" w:rsidRPr="00253FD4" w:rsidRDefault="009C00D3" w:rsidP="009C00D3">
            <w:pPr>
              <w:rPr>
                <w:rFonts w:cs="Arial"/>
                <w:b/>
                <w:sz w:val="20"/>
                <w:szCs w:val="20"/>
              </w:rPr>
            </w:pPr>
            <w:r w:rsidRPr="00253FD4">
              <w:rPr>
                <w:rFonts w:cs="Arial"/>
                <w:b/>
                <w:sz w:val="20"/>
                <w:szCs w:val="20"/>
              </w:rPr>
              <w:t>Conditional registration effective</w:t>
            </w:r>
          </w:p>
        </w:tc>
      </w:tr>
      <w:tr w:rsidR="009C00D3" w:rsidRPr="00324FAC" w14:paraId="532419CD" w14:textId="77777777" w:rsidTr="009C00D3">
        <w:trPr>
          <w:gridAfter w:val="1"/>
          <w:cnfStyle w:val="000000100000" w:firstRow="0" w:lastRow="0" w:firstColumn="0" w:lastColumn="0" w:oddVBand="0" w:evenVBand="0" w:oddHBand="1" w:evenHBand="0" w:firstRowFirstColumn="0" w:firstRowLastColumn="0" w:lastRowFirstColumn="0" w:lastRowLastColumn="0"/>
          <w:wAfter w:w="162" w:type="dxa"/>
          <w:hidden/>
        </w:trPr>
        <w:tc>
          <w:tcPr>
            <w:cnfStyle w:val="000010000000" w:firstRow="0" w:lastRow="0" w:firstColumn="0" w:lastColumn="0" w:oddVBand="1" w:evenVBand="0" w:oddHBand="0" w:evenHBand="0" w:firstRowFirstColumn="0" w:firstRowLastColumn="0" w:lastRowFirstColumn="0" w:lastRowLastColumn="0"/>
            <w:tcW w:w="709" w:type="dxa"/>
            <w:tcBorders>
              <w:top w:val="single" w:sz="12" w:space="0" w:color="9CC2E5" w:themeColor="accent1" w:themeTint="99"/>
              <w:left w:val="none" w:sz="0" w:space="0" w:color="auto"/>
              <w:right w:val="none" w:sz="0" w:space="0" w:color="auto"/>
            </w:tcBorders>
          </w:tcPr>
          <w:p w14:paraId="54032A45" w14:textId="77777777" w:rsidR="009C00D3" w:rsidRPr="0029708C" w:rsidRDefault="009C00D3" w:rsidP="009C00D3">
            <w:pPr>
              <w:pStyle w:val="ListParagraph"/>
              <w:numPr>
                <w:ilvl w:val="0"/>
                <w:numId w:val="36"/>
              </w:numPr>
              <w:spacing w:before="0" w:after="120" w:line="360" w:lineRule="auto"/>
              <w:rPr>
                <w:vanish/>
              </w:rPr>
            </w:pPr>
            <w:r w:rsidRPr="0029708C">
              <w:rPr>
                <w:vanish/>
              </w:rPr>
              <w:t>1</w:t>
            </w:r>
          </w:p>
        </w:tc>
        <w:tc>
          <w:tcPr>
            <w:cnfStyle w:val="000001000000" w:firstRow="0" w:lastRow="0" w:firstColumn="0" w:lastColumn="0" w:oddVBand="0" w:evenVBand="1" w:oddHBand="0" w:evenHBand="0" w:firstRowFirstColumn="0" w:firstRowLastColumn="0" w:lastRowFirstColumn="0" w:lastRowLastColumn="0"/>
            <w:tcW w:w="6946" w:type="dxa"/>
            <w:tcBorders>
              <w:top w:val="single" w:sz="12" w:space="0" w:color="9CC2E5" w:themeColor="accent1" w:themeTint="99"/>
              <w:left w:val="none" w:sz="0" w:space="0" w:color="auto"/>
              <w:right w:val="single" w:sz="4" w:space="0" w:color="9CC2E5" w:themeColor="accent1" w:themeTint="99"/>
            </w:tcBorders>
          </w:tcPr>
          <w:p w14:paraId="18798A70" w14:textId="77777777" w:rsidR="009C00D3" w:rsidRPr="00324FAC" w:rsidRDefault="009C00D3" w:rsidP="009C00D3">
            <w:pPr>
              <w:spacing w:line="360" w:lineRule="auto"/>
              <w:rPr>
                <w:rFonts w:cs="Arial"/>
              </w:rPr>
            </w:pPr>
            <w:r w:rsidRPr="00324FAC">
              <w:rPr>
                <w:rFonts w:cs="Arial"/>
              </w:rPr>
              <w:t>Atlas Advisors Australia Venture Capital Fund of Funds ILP</w:t>
            </w:r>
          </w:p>
          <w:p w14:paraId="09C09759" w14:textId="77777777" w:rsidR="009C00D3" w:rsidRPr="00324FAC" w:rsidRDefault="009C00D3" w:rsidP="009C00D3">
            <w:pPr>
              <w:spacing w:line="360" w:lineRule="auto"/>
              <w:rPr>
                <w:rFonts w:cs="Arial"/>
                <w:sz w:val="22"/>
              </w:rPr>
            </w:pPr>
            <w:r w:rsidRPr="00324FAC">
              <w:rPr>
                <w:rFonts w:cs="Arial"/>
                <w:sz w:val="16"/>
                <w:szCs w:val="16"/>
              </w:rPr>
              <w:t>ILP1500001,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640" w:type="dxa"/>
            <w:tcBorders>
              <w:top w:val="single" w:sz="12" w:space="0" w:color="9CC2E5" w:themeColor="accent1" w:themeTint="99"/>
              <w:left w:val="single" w:sz="4" w:space="0" w:color="9CC2E5" w:themeColor="accent1" w:themeTint="99"/>
              <w:right w:val="none" w:sz="0" w:space="0" w:color="auto"/>
            </w:tcBorders>
          </w:tcPr>
          <w:p w14:paraId="3C7AEEB3" w14:textId="77777777" w:rsidR="009C00D3" w:rsidRPr="00324FAC" w:rsidRDefault="009C00D3" w:rsidP="009C00D3">
            <w:pPr>
              <w:spacing w:line="360" w:lineRule="auto"/>
              <w:rPr>
                <w:rFonts w:cs="Arial"/>
              </w:rPr>
            </w:pPr>
            <w:r w:rsidRPr="00324FAC">
              <w:rPr>
                <w:rFonts w:cs="Arial"/>
              </w:rPr>
              <w:t>09/12/15</w:t>
            </w:r>
          </w:p>
        </w:tc>
      </w:tr>
      <w:tr w:rsidR="009C00D3" w:rsidRPr="00324FAC" w14:paraId="37F9A4D9" w14:textId="77777777" w:rsidTr="009C00D3">
        <w:trPr>
          <w:gridAfter w:val="1"/>
          <w:wAfter w:w="162" w:type="dxa"/>
          <w:hidden/>
        </w:trPr>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tcPr>
          <w:p w14:paraId="2AFE9FF8" w14:textId="77777777" w:rsidR="009C00D3" w:rsidRPr="0029708C" w:rsidRDefault="009C00D3" w:rsidP="009C00D3">
            <w:pPr>
              <w:pStyle w:val="ListParagraph"/>
              <w:numPr>
                <w:ilvl w:val="0"/>
                <w:numId w:val="36"/>
              </w:numPr>
              <w:spacing w:before="0" w:after="120" w:line="360" w:lineRule="auto"/>
              <w:rPr>
                <w:vanish/>
              </w:rPr>
            </w:pPr>
          </w:p>
        </w:tc>
        <w:tc>
          <w:tcPr>
            <w:cnfStyle w:val="000001000000" w:firstRow="0" w:lastRow="0" w:firstColumn="0" w:lastColumn="0" w:oddVBand="0" w:evenVBand="1" w:oddHBand="0" w:evenHBand="0" w:firstRowFirstColumn="0" w:firstRowLastColumn="0" w:lastRowFirstColumn="0" w:lastRowLastColumn="0"/>
            <w:tcW w:w="6946" w:type="dxa"/>
            <w:tcBorders>
              <w:left w:val="none" w:sz="0" w:space="0" w:color="auto"/>
              <w:right w:val="single" w:sz="4" w:space="0" w:color="9CC2E5" w:themeColor="accent1" w:themeTint="99"/>
            </w:tcBorders>
          </w:tcPr>
          <w:p w14:paraId="054BC66A" w14:textId="77777777" w:rsidR="009C00D3" w:rsidRPr="00324FAC" w:rsidRDefault="009C00D3" w:rsidP="009C00D3">
            <w:pPr>
              <w:spacing w:line="360" w:lineRule="auto"/>
              <w:rPr>
                <w:rFonts w:cs="Arial"/>
              </w:rPr>
            </w:pPr>
            <w:r w:rsidRPr="00324FAC">
              <w:rPr>
                <w:rFonts w:cs="Arial"/>
              </w:rPr>
              <w:t>Atlas Capital Series H (AFOF) Fund, LP</w:t>
            </w:r>
          </w:p>
          <w:p w14:paraId="47077167" w14:textId="77777777" w:rsidR="009C00D3" w:rsidRPr="00324FAC" w:rsidRDefault="009C00D3" w:rsidP="009C00D3">
            <w:pPr>
              <w:spacing w:line="360" w:lineRule="auto"/>
              <w:rPr>
                <w:rFonts w:cs="Arial"/>
              </w:rPr>
            </w:pPr>
            <w:r w:rsidRPr="00324FAC">
              <w:rPr>
                <w:rFonts w:cs="Arial"/>
                <w:sz w:val="16"/>
                <w:szCs w:val="16"/>
              </w:rPr>
              <w:t>L0000404R, an incorporated limited partnership registered in VIC</w:t>
            </w:r>
          </w:p>
        </w:tc>
        <w:tc>
          <w:tcPr>
            <w:cnfStyle w:val="000010000000" w:firstRow="0" w:lastRow="0" w:firstColumn="0" w:lastColumn="0" w:oddVBand="1" w:evenVBand="0" w:oddHBand="0" w:evenHBand="0" w:firstRowFirstColumn="0" w:firstRowLastColumn="0" w:lastRowFirstColumn="0" w:lastRowLastColumn="0"/>
            <w:tcW w:w="1640" w:type="dxa"/>
            <w:tcBorders>
              <w:left w:val="single" w:sz="4" w:space="0" w:color="9CC2E5" w:themeColor="accent1" w:themeTint="99"/>
              <w:right w:val="none" w:sz="0" w:space="0" w:color="auto"/>
            </w:tcBorders>
          </w:tcPr>
          <w:p w14:paraId="03964C4C" w14:textId="77777777" w:rsidR="009C00D3" w:rsidRPr="00324FAC" w:rsidDel="006D139D" w:rsidRDefault="009C00D3" w:rsidP="009C00D3">
            <w:pPr>
              <w:spacing w:line="360" w:lineRule="auto"/>
              <w:rPr>
                <w:rFonts w:cs="Arial"/>
              </w:rPr>
            </w:pPr>
            <w:r w:rsidRPr="00324FAC">
              <w:rPr>
                <w:rFonts w:cs="Arial"/>
              </w:rPr>
              <w:t>26/10/15</w:t>
            </w:r>
          </w:p>
        </w:tc>
      </w:tr>
      <w:tr w:rsidR="009C00D3" w:rsidRPr="00324FAC" w14:paraId="105FAA0B" w14:textId="77777777" w:rsidTr="009C00D3">
        <w:trPr>
          <w:gridAfter w:val="1"/>
          <w:cnfStyle w:val="000000100000" w:firstRow="0" w:lastRow="0" w:firstColumn="0" w:lastColumn="0" w:oddVBand="0" w:evenVBand="0" w:oddHBand="1" w:evenHBand="0" w:firstRowFirstColumn="0" w:firstRowLastColumn="0" w:lastRowFirstColumn="0" w:lastRowLastColumn="0"/>
          <w:wAfter w:w="162" w:type="dxa"/>
          <w:hidden/>
        </w:trPr>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tcPr>
          <w:p w14:paraId="7F35FD3B" w14:textId="77777777" w:rsidR="009C00D3" w:rsidRPr="0029708C" w:rsidRDefault="009C00D3" w:rsidP="009C00D3">
            <w:pPr>
              <w:pStyle w:val="ListParagraph"/>
              <w:numPr>
                <w:ilvl w:val="0"/>
                <w:numId w:val="36"/>
              </w:numPr>
              <w:spacing w:before="0" w:after="120" w:line="360" w:lineRule="auto"/>
              <w:rPr>
                <w:vanish/>
              </w:rPr>
            </w:pPr>
          </w:p>
        </w:tc>
        <w:tc>
          <w:tcPr>
            <w:cnfStyle w:val="000001000000" w:firstRow="0" w:lastRow="0" w:firstColumn="0" w:lastColumn="0" w:oddVBand="0" w:evenVBand="1" w:oddHBand="0" w:evenHBand="0" w:firstRowFirstColumn="0" w:firstRowLastColumn="0" w:lastRowFirstColumn="0" w:lastRowLastColumn="0"/>
            <w:tcW w:w="6946" w:type="dxa"/>
            <w:tcBorders>
              <w:left w:val="none" w:sz="0" w:space="0" w:color="auto"/>
              <w:right w:val="single" w:sz="4" w:space="0" w:color="9CC2E5" w:themeColor="accent1" w:themeTint="99"/>
            </w:tcBorders>
          </w:tcPr>
          <w:p w14:paraId="5540CFEC" w14:textId="77777777" w:rsidR="009C00D3" w:rsidRPr="00324FAC" w:rsidRDefault="009C00D3" w:rsidP="009C00D3">
            <w:pPr>
              <w:spacing w:line="360" w:lineRule="auto"/>
              <w:rPr>
                <w:rFonts w:cs="Arial"/>
              </w:rPr>
            </w:pPr>
            <w:r w:rsidRPr="00324FAC">
              <w:rPr>
                <w:rFonts w:cs="Arial"/>
              </w:rPr>
              <w:t>Stafford Growth Fund 5, LP</w:t>
            </w:r>
          </w:p>
          <w:p w14:paraId="32756495" w14:textId="77777777" w:rsidR="009C00D3" w:rsidRPr="00324FAC" w:rsidRDefault="009C00D3" w:rsidP="009C00D3">
            <w:pPr>
              <w:spacing w:line="360" w:lineRule="auto"/>
              <w:rPr>
                <w:rFonts w:cs="Arial"/>
              </w:rPr>
            </w:pPr>
            <w:r w:rsidRPr="00324FAC">
              <w:rPr>
                <w:rFonts w:cs="Arial"/>
                <w:sz w:val="16"/>
                <w:szCs w:val="16"/>
              </w:rPr>
              <w:t>ILP1500004,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640" w:type="dxa"/>
            <w:tcBorders>
              <w:left w:val="single" w:sz="4" w:space="0" w:color="9CC2E5" w:themeColor="accent1" w:themeTint="99"/>
              <w:right w:val="none" w:sz="0" w:space="0" w:color="auto"/>
            </w:tcBorders>
          </w:tcPr>
          <w:p w14:paraId="5CA0656B" w14:textId="77777777" w:rsidR="009C00D3" w:rsidRPr="00324FAC" w:rsidDel="006D139D" w:rsidRDefault="009C00D3" w:rsidP="009C00D3">
            <w:pPr>
              <w:spacing w:line="360" w:lineRule="auto"/>
              <w:rPr>
                <w:rFonts w:cs="Arial"/>
              </w:rPr>
            </w:pPr>
            <w:r w:rsidRPr="00324FAC">
              <w:rPr>
                <w:rFonts w:cs="Arial"/>
              </w:rPr>
              <w:t>09/12/15</w:t>
            </w:r>
          </w:p>
        </w:tc>
      </w:tr>
      <w:tr w:rsidR="009C00D3" w:rsidRPr="00324FAC" w14:paraId="190F3EB2" w14:textId="77777777" w:rsidTr="009C00D3">
        <w:trPr>
          <w:gridAfter w:val="1"/>
          <w:wAfter w:w="162" w:type="dxa"/>
          <w:hidden/>
        </w:trPr>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bottom w:val="single" w:sz="4" w:space="0" w:color="9CC2E5" w:themeColor="accent1" w:themeTint="99"/>
              <w:right w:val="none" w:sz="0" w:space="0" w:color="auto"/>
            </w:tcBorders>
          </w:tcPr>
          <w:p w14:paraId="410B1840" w14:textId="77777777" w:rsidR="009C00D3" w:rsidRPr="0029708C" w:rsidRDefault="009C00D3" w:rsidP="009C00D3">
            <w:pPr>
              <w:pStyle w:val="ListParagraph"/>
              <w:numPr>
                <w:ilvl w:val="0"/>
                <w:numId w:val="36"/>
              </w:numPr>
              <w:spacing w:before="0" w:after="120" w:line="360" w:lineRule="auto"/>
              <w:rPr>
                <w:vanish/>
              </w:rPr>
            </w:pPr>
          </w:p>
        </w:tc>
        <w:tc>
          <w:tcPr>
            <w:cnfStyle w:val="000001000000" w:firstRow="0" w:lastRow="0" w:firstColumn="0" w:lastColumn="0" w:oddVBand="0" w:evenVBand="1" w:oddHBand="0" w:evenHBand="0" w:firstRowFirstColumn="0" w:firstRowLastColumn="0" w:lastRowFirstColumn="0" w:lastRowLastColumn="0"/>
            <w:tcW w:w="6946" w:type="dxa"/>
            <w:tcBorders>
              <w:left w:val="none" w:sz="0" w:space="0" w:color="auto"/>
              <w:bottom w:val="single" w:sz="4" w:space="0" w:color="9CC2E5" w:themeColor="accent1" w:themeTint="99"/>
              <w:right w:val="single" w:sz="4" w:space="0" w:color="9CC2E5" w:themeColor="accent1" w:themeTint="99"/>
            </w:tcBorders>
          </w:tcPr>
          <w:p w14:paraId="61AE2830" w14:textId="77777777" w:rsidR="009C00D3" w:rsidRPr="00324FAC" w:rsidRDefault="009C00D3" w:rsidP="009C00D3">
            <w:pPr>
              <w:spacing w:line="360" w:lineRule="auto"/>
              <w:rPr>
                <w:rFonts w:cs="Arial"/>
              </w:rPr>
            </w:pPr>
            <w:r w:rsidRPr="00324FAC">
              <w:rPr>
                <w:rFonts w:cs="Arial"/>
              </w:rPr>
              <w:t>Vantage Private Equity Growth 3, LP</w:t>
            </w:r>
          </w:p>
          <w:p w14:paraId="7148AA94" w14:textId="77777777" w:rsidR="009C00D3" w:rsidRPr="00324FAC" w:rsidRDefault="009C00D3" w:rsidP="009C00D3">
            <w:pPr>
              <w:spacing w:line="360" w:lineRule="auto"/>
              <w:rPr>
                <w:rFonts w:cs="Arial"/>
              </w:rPr>
            </w:pPr>
            <w:r w:rsidRPr="00324FAC">
              <w:rPr>
                <w:rFonts w:cs="Arial"/>
                <w:sz w:val="16"/>
                <w:szCs w:val="16"/>
              </w:rPr>
              <w:t>L0000419E, an incorporated limited partnership registered in VIC</w:t>
            </w:r>
          </w:p>
        </w:tc>
        <w:tc>
          <w:tcPr>
            <w:cnfStyle w:val="000010000000" w:firstRow="0" w:lastRow="0" w:firstColumn="0" w:lastColumn="0" w:oddVBand="1" w:evenVBand="0" w:oddHBand="0" w:evenHBand="0" w:firstRowFirstColumn="0" w:firstRowLastColumn="0" w:lastRowFirstColumn="0" w:lastRowLastColumn="0"/>
            <w:tcW w:w="1640" w:type="dxa"/>
            <w:tcBorders>
              <w:left w:val="single" w:sz="4" w:space="0" w:color="9CC2E5" w:themeColor="accent1" w:themeTint="99"/>
              <w:bottom w:val="single" w:sz="4" w:space="0" w:color="9CC2E5" w:themeColor="accent1" w:themeTint="99"/>
              <w:right w:val="none" w:sz="0" w:space="0" w:color="auto"/>
            </w:tcBorders>
          </w:tcPr>
          <w:p w14:paraId="0BC4D43F" w14:textId="77777777" w:rsidR="009C00D3" w:rsidRPr="00324FAC" w:rsidDel="006D139D" w:rsidRDefault="009C00D3" w:rsidP="009C00D3">
            <w:pPr>
              <w:spacing w:line="360" w:lineRule="auto"/>
              <w:rPr>
                <w:rFonts w:cs="Arial"/>
              </w:rPr>
            </w:pPr>
            <w:r w:rsidRPr="00324FAC">
              <w:rPr>
                <w:rFonts w:cs="Arial"/>
              </w:rPr>
              <w:t>09/12/15</w:t>
            </w:r>
          </w:p>
        </w:tc>
      </w:tr>
    </w:tbl>
    <w:p w14:paraId="78E4E2EA" w14:textId="77777777" w:rsidR="009C00D3" w:rsidRPr="00253FD4" w:rsidRDefault="009C00D3" w:rsidP="009C00D3">
      <w:pPr>
        <w:shd w:val="clear" w:color="auto" w:fill="FFFFFF" w:themeFill="background1"/>
        <w:spacing w:before="360"/>
        <w:ind w:left="1440" w:hanging="1440"/>
        <w:rPr>
          <w:rFonts w:cs="Arial"/>
          <w:b/>
          <w:i/>
          <w:sz w:val="20"/>
          <w:szCs w:val="20"/>
        </w:rPr>
      </w:pPr>
      <w:r w:rsidRPr="00253FD4">
        <w:rPr>
          <w:rFonts w:cs="Arial"/>
          <w:b/>
          <w:i/>
          <w:sz w:val="20"/>
          <w:szCs w:val="20"/>
        </w:rPr>
        <w:t>Table A2-10 List of current EVCIs at 30 June 2016</w:t>
      </w:r>
    </w:p>
    <w:tbl>
      <w:tblPr>
        <w:tblStyle w:val="PlainTable2"/>
        <w:tblW w:w="9457" w:type="dxa"/>
        <w:tblBorders>
          <w:top w:val="none" w:sz="0" w:space="0" w:color="auto"/>
          <w:bottom w:val="none" w:sz="0" w:space="0" w:color="auto"/>
        </w:tblBorders>
        <w:tblLayout w:type="fixed"/>
        <w:tblLook w:val="0000" w:firstRow="0" w:lastRow="0" w:firstColumn="0" w:lastColumn="0" w:noHBand="0" w:noVBand="0"/>
        <w:tblCaption w:val="Venture Capital Limited Partnerships table"/>
        <w:tblDescription w:val="Table A2-10 List of current EVCIs at 30 June 2016"/>
      </w:tblPr>
      <w:tblGrid>
        <w:gridCol w:w="709"/>
        <w:gridCol w:w="6946"/>
        <w:gridCol w:w="1640"/>
        <w:gridCol w:w="162"/>
      </w:tblGrid>
      <w:tr w:rsidR="009C00D3" w:rsidRPr="00253FD4" w14:paraId="584F4187" w14:textId="77777777" w:rsidTr="00C550CD">
        <w:trPr>
          <w:trHeight w:val="600"/>
          <w:tblHeader/>
        </w:trPr>
        <w:tc>
          <w:tcPr>
            <w:cnfStyle w:val="000010000000" w:firstRow="0" w:lastRow="0" w:firstColumn="0" w:lastColumn="0" w:oddVBand="1" w:evenVBand="0" w:oddHBand="0" w:evenHBand="0" w:firstRowFirstColumn="0" w:firstRowLastColumn="0" w:lastRowFirstColumn="0" w:lastRowLastColumn="0"/>
            <w:tcW w:w="7657" w:type="dxa"/>
            <w:gridSpan w:val="2"/>
            <w:tcBorders>
              <w:top w:val="single" w:sz="12" w:space="0" w:color="9CC2E5" w:themeColor="accent1" w:themeTint="99"/>
              <w:left w:val="none" w:sz="0" w:space="0" w:color="auto"/>
              <w:bottom w:val="single" w:sz="12" w:space="0" w:color="9CC2E5" w:themeColor="accent1" w:themeTint="99"/>
              <w:right w:val="single" w:sz="4" w:space="0" w:color="9CC2E5" w:themeColor="accent1" w:themeTint="99"/>
            </w:tcBorders>
          </w:tcPr>
          <w:p w14:paraId="7FE22A4F" w14:textId="77777777" w:rsidR="009C00D3" w:rsidRPr="00253FD4" w:rsidRDefault="009C00D3" w:rsidP="009C00D3">
            <w:pPr>
              <w:rPr>
                <w:rFonts w:cs="Arial"/>
                <w:b/>
                <w:sz w:val="20"/>
                <w:szCs w:val="20"/>
              </w:rPr>
            </w:pPr>
            <w:r w:rsidRPr="00253FD4">
              <w:rPr>
                <w:rFonts w:cs="Arial"/>
                <w:b/>
                <w:sz w:val="20"/>
                <w:szCs w:val="20"/>
              </w:rPr>
              <w:t xml:space="preserve">Entities registered under Part 3 of the </w:t>
            </w:r>
            <w:r w:rsidRPr="00253FD4">
              <w:rPr>
                <w:rFonts w:cs="Arial"/>
                <w:b/>
                <w:i/>
                <w:sz w:val="20"/>
                <w:szCs w:val="20"/>
              </w:rPr>
              <w:t>Venture Capital Act 2002.</w:t>
            </w:r>
          </w:p>
        </w:tc>
        <w:tc>
          <w:tcPr>
            <w:cnfStyle w:val="000001000000" w:firstRow="0" w:lastRow="0" w:firstColumn="0" w:lastColumn="0" w:oddVBand="0" w:evenVBand="1" w:oddHBand="0" w:evenHBand="0" w:firstRowFirstColumn="0" w:firstRowLastColumn="0" w:lastRowFirstColumn="0" w:lastRowLastColumn="0"/>
            <w:tcW w:w="1800" w:type="dxa"/>
            <w:gridSpan w:val="2"/>
            <w:tcBorders>
              <w:top w:val="single" w:sz="12" w:space="0" w:color="9CC2E5" w:themeColor="accent1" w:themeTint="99"/>
              <w:left w:val="single" w:sz="4" w:space="0" w:color="9CC2E5" w:themeColor="accent1" w:themeTint="99"/>
              <w:right w:val="none" w:sz="0" w:space="0" w:color="auto"/>
            </w:tcBorders>
          </w:tcPr>
          <w:p w14:paraId="227E09EB" w14:textId="77777777" w:rsidR="009C00D3" w:rsidRPr="00253FD4" w:rsidRDefault="009C00D3" w:rsidP="009C00D3">
            <w:pPr>
              <w:rPr>
                <w:rFonts w:cs="Arial"/>
                <w:b/>
                <w:sz w:val="20"/>
                <w:szCs w:val="20"/>
              </w:rPr>
            </w:pPr>
            <w:r w:rsidRPr="00253FD4">
              <w:rPr>
                <w:rFonts w:cs="Arial"/>
                <w:b/>
                <w:sz w:val="20"/>
                <w:szCs w:val="20"/>
              </w:rPr>
              <w:t>Registration taken to have come into force</w:t>
            </w:r>
          </w:p>
        </w:tc>
      </w:tr>
      <w:tr w:rsidR="009C00D3" w:rsidRPr="00324FAC" w14:paraId="712418CF" w14:textId="77777777" w:rsidTr="009C00D3">
        <w:trPr>
          <w:gridAfter w:val="1"/>
          <w:cnfStyle w:val="000000100000" w:firstRow="0" w:lastRow="0" w:firstColumn="0" w:lastColumn="0" w:oddVBand="0" w:evenVBand="0" w:oddHBand="1" w:evenHBand="0" w:firstRowFirstColumn="0" w:firstRowLastColumn="0" w:lastRowFirstColumn="0" w:lastRowLastColumn="0"/>
          <w:wAfter w:w="162" w:type="dxa"/>
          <w:hidden/>
        </w:trPr>
        <w:tc>
          <w:tcPr>
            <w:cnfStyle w:val="000010000000" w:firstRow="0" w:lastRow="0" w:firstColumn="0" w:lastColumn="0" w:oddVBand="1" w:evenVBand="0" w:oddHBand="0" w:evenHBand="0" w:firstRowFirstColumn="0" w:firstRowLastColumn="0" w:lastRowFirstColumn="0" w:lastRowLastColumn="0"/>
            <w:tcW w:w="709" w:type="dxa"/>
            <w:tcBorders>
              <w:top w:val="single" w:sz="12" w:space="0" w:color="9CC2E5" w:themeColor="accent1" w:themeTint="99"/>
              <w:left w:val="none" w:sz="0" w:space="0" w:color="auto"/>
              <w:bottom w:val="single" w:sz="4" w:space="0" w:color="9CC2E5" w:themeColor="accent1" w:themeTint="99"/>
              <w:right w:val="none" w:sz="0" w:space="0" w:color="auto"/>
            </w:tcBorders>
          </w:tcPr>
          <w:p w14:paraId="7391CAFB" w14:textId="77777777" w:rsidR="009C00D3" w:rsidRPr="00324FAC" w:rsidRDefault="009C00D3" w:rsidP="009C00D3">
            <w:pPr>
              <w:pStyle w:val="ListParagraph"/>
              <w:numPr>
                <w:ilvl w:val="0"/>
                <w:numId w:val="35"/>
              </w:numPr>
              <w:spacing w:before="0" w:after="120" w:line="240" w:lineRule="auto"/>
              <w:rPr>
                <w:vanish/>
              </w:rPr>
            </w:pPr>
          </w:p>
        </w:tc>
        <w:tc>
          <w:tcPr>
            <w:cnfStyle w:val="000001000000" w:firstRow="0" w:lastRow="0" w:firstColumn="0" w:lastColumn="0" w:oddVBand="0" w:evenVBand="1" w:oddHBand="0" w:evenHBand="0" w:firstRowFirstColumn="0" w:firstRowLastColumn="0" w:lastRowFirstColumn="0" w:lastRowLastColumn="0"/>
            <w:tcW w:w="6946" w:type="dxa"/>
            <w:tcBorders>
              <w:top w:val="single" w:sz="12" w:space="0" w:color="9CC2E5" w:themeColor="accent1" w:themeTint="99"/>
              <w:left w:val="none" w:sz="0" w:space="0" w:color="auto"/>
              <w:bottom w:val="single" w:sz="4" w:space="0" w:color="9CC2E5" w:themeColor="accent1" w:themeTint="99"/>
              <w:right w:val="single" w:sz="4" w:space="0" w:color="9CC2E5" w:themeColor="accent1" w:themeTint="99"/>
            </w:tcBorders>
          </w:tcPr>
          <w:p w14:paraId="3B24F173" w14:textId="77777777" w:rsidR="009C00D3" w:rsidRPr="0029708C" w:rsidRDefault="009C00D3" w:rsidP="009C00D3">
            <w:pPr>
              <w:spacing w:line="276" w:lineRule="auto"/>
              <w:rPr>
                <w:rFonts w:cs="Arial"/>
                <w:sz w:val="16"/>
                <w:szCs w:val="16"/>
              </w:rPr>
            </w:pPr>
            <w:r w:rsidRPr="00324FAC">
              <w:rPr>
                <w:rFonts w:cs="Arial"/>
              </w:rPr>
              <w:t>Sentient Global Resources Fund IV, L.P</w:t>
            </w:r>
          </w:p>
        </w:tc>
        <w:tc>
          <w:tcPr>
            <w:cnfStyle w:val="000010000000" w:firstRow="0" w:lastRow="0" w:firstColumn="0" w:lastColumn="0" w:oddVBand="1" w:evenVBand="0" w:oddHBand="0" w:evenHBand="0" w:firstRowFirstColumn="0" w:firstRowLastColumn="0" w:lastRowFirstColumn="0" w:lastRowLastColumn="0"/>
            <w:tcW w:w="1640" w:type="dxa"/>
            <w:tcBorders>
              <w:top w:val="single" w:sz="12" w:space="0" w:color="9CC2E5" w:themeColor="accent1" w:themeTint="99"/>
              <w:left w:val="single" w:sz="4" w:space="0" w:color="9CC2E5" w:themeColor="accent1" w:themeTint="99"/>
              <w:bottom w:val="single" w:sz="4" w:space="0" w:color="9CC2E5" w:themeColor="accent1" w:themeTint="99"/>
              <w:right w:val="none" w:sz="0" w:space="0" w:color="auto"/>
            </w:tcBorders>
          </w:tcPr>
          <w:p w14:paraId="134FA2C5" w14:textId="77777777" w:rsidR="009C00D3" w:rsidRPr="00324FAC" w:rsidRDefault="009C00D3" w:rsidP="009C00D3">
            <w:pPr>
              <w:rPr>
                <w:rFonts w:cs="Arial"/>
              </w:rPr>
            </w:pPr>
            <w:r w:rsidRPr="00324FAC">
              <w:rPr>
                <w:rFonts w:cs="Arial"/>
              </w:rPr>
              <w:t>23/09/11</w:t>
            </w:r>
          </w:p>
        </w:tc>
      </w:tr>
    </w:tbl>
    <w:p w14:paraId="10D8B4B7" w14:textId="77777777" w:rsidR="009C00D3" w:rsidRPr="00531887" w:rsidRDefault="009C00D3" w:rsidP="009C00D3">
      <w:pPr>
        <w:spacing w:before="120"/>
        <w:rPr>
          <w:rFonts w:eastAsia="Times New Roman" w:cs="Arial"/>
          <w:iCs/>
          <w:szCs w:val="24"/>
          <w:lang w:eastAsia="en-AU"/>
        </w:rPr>
      </w:pPr>
    </w:p>
    <w:p w14:paraId="23D52101" w14:textId="77777777" w:rsidR="009C00D3" w:rsidRDefault="009C00D3">
      <w:pPr>
        <w:spacing w:after="160" w:line="259" w:lineRule="auto"/>
        <w:rPr>
          <w:rFonts w:eastAsiaTheme="majorEastAsia" w:cstheme="majorBidi"/>
          <w:b/>
          <w:bCs/>
          <w:caps/>
          <w:color w:val="2E74B5" w:themeColor="accent1" w:themeShade="BF"/>
          <w:sz w:val="28"/>
          <w:szCs w:val="28"/>
        </w:rPr>
      </w:pPr>
      <w:r>
        <w:br w:type="page"/>
      </w:r>
    </w:p>
    <w:p w14:paraId="0481A698" w14:textId="77777777" w:rsidR="009C00D3" w:rsidRDefault="009C00D3" w:rsidP="009C00D3">
      <w:pPr>
        <w:pStyle w:val="Heading1"/>
        <w:rPr>
          <w:lang w:eastAsia="en-AU"/>
        </w:rPr>
      </w:pPr>
      <w:bookmarkStart w:id="50" w:name="_Toc477360609"/>
      <w:r>
        <w:lastRenderedPageBreak/>
        <w:t>Appendix A3</w:t>
      </w:r>
      <w:bookmarkEnd w:id="50"/>
    </w:p>
    <w:p w14:paraId="7CE0C4F2" w14:textId="48695033" w:rsidR="009C00D3" w:rsidRDefault="00E419FE" w:rsidP="009C00D3">
      <w:pPr>
        <w:pStyle w:val="Heading2"/>
      </w:pPr>
      <w:bookmarkStart w:id="51" w:name="_Toc477360610"/>
      <w:r>
        <w:rPr>
          <w:caps w:val="0"/>
        </w:rPr>
        <w:t>Early Stage Venture Capital Limited Partnerships (ESVCLP)</w:t>
      </w:r>
      <w:bookmarkEnd w:id="51"/>
    </w:p>
    <w:p w14:paraId="55F06CCD" w14:textId="77777777" w:rsidR="009C00D3" w:rsidRDefault="009C00D3" w:rsidP="009C00D3">
      <w:pPr>
        <w:spacing w:before="360"/>
        <w:rPr>
          <w:lang w:eastAsia="en-AU"/>
        </w:rPr>
      </w:pPr>
      <w:r>
        <w:rPr>
          <w:lang w:eastAsia="en-AU"/>
        </w:rPr>
        <w:t>ESVCLP Overview</w:t>
      </w:r>
    </w:p>
    <w:p w14:paraId="038ADC1A" w14:textId="77777777" w:rsidR="009C00D3" w:rsidRDefault="009C00D3" w:rsidP="009C00D3">
      <w:pPr>
        <w:spacing w:before="360"/>
        <w:ind w:left="1440" w:hanging="1440"/>
        <w:rPr>
          <w:lang w:eastAsia="en-AU"/>
        </w:rPr>
      </w:pPr>
      <w:r>
        <w:rPr>
          <w:lang w:eastAsia="en-AU"/>
        </w:rPr>
        <w:t>Table A3-1</w:t>
      </w:r>
      <w:r>
        <w:rPr>
          <w:lang w:eastAsia="en-AU"/>
        </w:rPr>
        <w:tab/>
        <w:t xml:space="preserve">Summary of </w:t>
      </w:r>
      <w:r w:rsidRPr="000A3410">
        <w:rPr>
          <w:lang w:eastAsia="en-AU"/>
        </w:rPr>
        <w:t>ESVCLPs - 1 July 2007 to 30 June 2016</w:t>
      </w:r>
    </w:p>
    <w:p w14:paraId="012A8CF1" w14:textId="77777777" w:rsidR="009C00D3" w:rsidRDefault="009C00D3" w:rsidP="009C00D3">
      <w:pPr>
        <w:spacing w:before="360"/>
        <w:ind w:left="1440" w:hanging="1440"/>
        <w:rPr>
          <w:lang w:eastAsia="en-AU"/>
        </w:rPr>
      </w:pPr>
      <w:r>
        <w:rPr>
          <w:lang w:eastAsia="en-AU"/>
        </w:rPr>
        <w:t>Table A3-2</w:t>
      </w:r>
      <w:r>
        <w:rPr>
          <w:lang w:eastAsia="en-AU"/>
        </w:rPr>
        <w:tab/>
        <w:t xml:space="preserve">List of current ESVCLPs as at 30 June 2016 </w:t>
      </w:r>
    </w:p>
    <w:p w14:paraId="586DB591" w14:textId="77777777" w:rsidR="009C00D3" w:rsidRDefault="009C00D3" w:rsidP="009C00D3">
      <w:pPr>
        <w:spacing w:before="360"/>
        <w:ind w:left="1440" w:hanging="1440"/>
        <w:rPr>
          <w:lang w:eastAsia="en-AU"/>
        </w:rPr>
      </w:pPr>
      <w:r>
        <w:rPr>
          <w:lang w:eastAsia="en-AU"/>
        </w:rPr>
        <w:t>Table A3-3</w:t>
      </w:r>
      <w:r>
        <w:rPr>
          <w:lang w:eastAsia="en-AU"/>
        </w:rPr>
        <w:tab/>
        <w:t xml:space="preserve">List of conditional ESVCLPs as at 30 June 2016 </w:t>
      </w:r>
    </w:p>
    <w:p w14:paraId="03DB687A" w14:textId="77777777" w:rsidR="009C00D3" w:rsidRDefault="009C00D3" w:rsidP="009C00D3">
      <w:pPr>
        <w:spacing w:before="360"/>
        <w:ind w:left="1440" w:hanging="1440"/>
        <w:rPr>
          <w:lang w:eastAsia="en-AU"/>
        </w:rPr>
      </w:pPr>
      <w:r>
        <w:rPr>
          <w:lang w:eastAsia="en-AU"/>
        </w:rPr>
        <w:t>Table A3-4</w:t>
      </w:r>
      <w:r>
        <w:rPr>
          <w:lang w:eastAsia="en-AU"/>
        </w:rPr>
        <w:tab/>
        <w:t>List of partnerships that became ESVCLPs during 2015-16</w:t>
      </w:r>
    </w:p>
    <w:p w14:paraId="044F7E68" w14:textId="77777777" w:rsidR="00DA4F67" w:rsidRDefault="009C00D3" w:rsidP="00DA4F67">
      <w:pPr>
        <w:spacing w:before="360"/>
        <w:ind w:left="1440" w:hanging="1440"/>
        <w:rPr>
          <w:lang w:eastAsia="en-AU"/>
        </w:rPr>
      </w:pPr>
      <w:r>
        <w:rPr>
          <w:lang w:eastAsia="en-AU"/>
        </w:rPr>
        <w:t>Table A3-5</w:t>
      </w:r>
      <w:r>
        <w:rPr>
          <w:lang w:eastAsia="en-AU"/>
        </w:rPr>
        <w:tab/>
      </w:r>
      <w:r w:rsidR="00DA4F67" w:rsidRPr="00DA4F67">
        <w:rPr>
          <w:lang w:eastAsia="en-AU"/>
        </w:rPr>
        <w:t>List of partnerships that became conditionally registered ESVCLPs during 2015 16</w:t>
      </w:r>
    </w:p>
    <w:p w14:paraId="29F79811" w14:textId="77777777" w:rsidR="009C00D3" w:rsidRDefault="009C00D3" w:rsidP="009C00D3">
      <w:pPr>
        <w:spacing w:before="360"/>
        <w:ind w:left="1440" w:hanging="1440"/>
        <w:rPr>
          <w:lang w:eastAsia="en-AU"/>
        </w:rPr>
      </w:pPr>
      <w:r>
        <w:rPr>
          <w:lang w:eastAsia="en-AU"/>
        </w:rPr>
        <w:t>Table A3-6</w:t>
      </w:r>
      <w:r>
        <w:rPr>
          <w:lang w:eastAsia="en-AU"/>
        </w:rPr>
        <w:tab/>
        <w:t>List of partnerships that ceased to be ESVCLPs during 2015-16</w:t>
      </w:r>
    </w:p>
    <w:p w14:paraId="1A9193C1" w14:textId="77777777" w:rsidR="009C00D3" w:rsidRDefault="009C00D3" w:rsidP="009C00D3">
      <w:pPr>
        <w:spacing w:before="360"/>
        <w:ind w:left="1440" w:hanging="1440"/>
        <w:rPr>
          <w:lang w:eastAsia="en-AU"/>
        </w:rPr>
      </w:pPr>
      <w:r>
        <w:rPr>
          <w:lang w:eastAsia="en-AU"/>
        </w:rPr>
        <w:t>Table A3-7</w:t>
      </w:r>
      <w:r>
        <w:rPr>
          <w:lang w:eastAsia="en-AU"/>
        </w:rPr>
        <w:tab/>
        <w:t>List of conditional ESVCLP registrations lapsed during 2015-16</w:t>
      </w:r>
    </w:p>
    <w:p w14:paraId="5DDE02D7" w14:textId="77777777" w:rsidR="009C00D3" w:rsidRDefault="009C00D3" w:rsidP="009C00D3">
      <w:pPr>
        <w:spacing w:before="360"/>
        <w:ind w:left="1440" w:hanging="1440"/>
        <w:rPr>
          <w:lang w:eastAsia="en-AU"/>
        </w:rPr>
      </w:pPr>
    </w:p>
    <w:p w14:paraId="291FE6FF" w14:textId="77777777" w:rsidR="009C00D3" w:rsidRDefault="009C00D3" w:rsidP="009C00D3">
      <w:pPr>
        <w:spacing w:before="360"/>
        <w:ind w:left="1440" w:hanging="1440"/>
        <w:rPr>
          <w:lang w:eastAsia="en-AU"/>
        </w:rPr>
      </w:pPr>
    </w:p>
    <w:p w14:paraId="47ED85E6" w14:textId="77777777" w:rsidR="009C00D3" w:rsidRDefault="009C00D3" w:rsidP="009C00D3">
      <w:pPr>
        <w:spacing w:before="360"/>
        <w:ind w:left="1440" w:hanging="1440"/>
        <w:rPr>
          <w:lang w:eastAsia="en-AU"/>
        </w:rPr>
      </w:pPr>
    </w:p>
    <w:p w14:paraId="7E36AA68" w14:textId="77777777" w:rsidR="009C00D3" w:rsidRDefault="009C00D3" w:rsidP="009C00D3">
      <w:pPr>
        <w:spacing w:before="360"/>
        <w:ind w:left="1440" w:hanging="1440"/>
        <w:rPr>
          <w:lang w:eastAsia="en-AU"/>
        </w:rPr>
      </w:pPr>
    </w:p>
    <w:p w14:paraId="12346087" w14:textId="77777777" w:rsidR="009C00D3" w:rsidRDefault="009C00D3" w:rsidP="009C00D3">
      <w:pPr>
        <w:spacing w:before="360"/>
        <w:ind w:left="1440" w:hanging="1440"/>
        <w:rPr>
          <w:lang w:eastAsia="en-AU"/>
        </w:rPr>
      </w:pPr>
    </w:p>
    <w:p w14:paraId="7E67E18C" w14:textId="77777777" w:rsidR="009C00D3" w:rsidRDefault="009C00D3" w:rsidP="009C00D3">
      <w:pPr>
        <w:spacing w:before="360"/>
        <w:ind w:left="1440" w:hanging="1440"/>
        <w:rPr>
          <w:lang w:eastAsia="en-AU"/>
        </w:rPr>
      </w:pPr>
    </w:p>
    <w:p w14:paraId="7244B523" w14:textId="77777777" w:rsidR="009C00D3" w:rsidRDefault="009C00D3" w:rsidP="009C00D3">
      <w:pPr>
        <w:spacing w:before="360"/>
        <w:ind w:left="1440" w:hanging="1440"/>
        <w:rPr>
          <w:lang w:eastAsia="en-AU"/>
        </w:rPr>
      </w:pPr>
    </w:p>
    <w:p w14:paraId="50E5F487" w14:textId="77777777" w:rsidR="009C00D3" w:rsidRDefault="009C00D3" w:rsidP="009C00D3">
      <w:pPr>
        <w:spacing w:before="360"/>
        <w:ind w:left="709" w:hanging="709"/>
        <w:rPr>
          <w:i/>
          <w:sz w:val="20"/>
          <w:szCs w:val="20"/>
          <w:lang w:eastAsia="en-AU"/>
        </w:rPr>
      </w:pPr>
      <w:r w:rsidRPr="00F65A18">
        <w:rPr>
          <w:sz w:val="20"/>
          <w:szCs w:val="20"/>
          <w:lang w:eastAsia="en-AU"/>
        </w:rPr>
        <w:t>Note:</w:t>
      </w:r>
      <w:r w:rsidRPr="00F65A18">
        <w:rPr>
          <w:sz w:val="20"/>
          <w:szCs w:val="20"/>
          <w:lang w:eastAsia="en-AU"/>
        </w:rPr>
        <w:tab/>
        <w:t>T</w:t>
      </w:r>
      <w:r w:rsidRPr="00F65A18">
        <w:rPr>
          <w:rFonts w:eastAsia="Times New Roman" w:cs="Arial"/>
          <w:sz w:val="20"/>
          <w:szCs w:val="20"/>
          <w:lang w:eastAsia="en-AU"/>
        </w:rPr>
        <w:t>ables A2-2 through A2-7 are prepared in accordance with section 46 (2A) (g – l) of the IR&amp;D Act</w:t>
      </w:r>
      <w:r w:rsidRPr="00F65A18">
        <w:rPr>
          <w:rFonts w:eastAsia="Times New Roman" w:cs="Arial"/>
          <w:i/>
          <w:sz w:val="20"/>
          <w:szCs w:val="20"/>
          <w:lang w:eastAsia="en-AU"/>
        </w:rPr>
        <w:t xml:space="preserve"> 1986.</w:t>
      </w:r>
      <w:r w:rsidRPr="00F65A18">
        <w:rPr>
          <w:rFonts w:eastAsia="Times New Roman" w:cs="Arial"/>
          <w:sz w:val="20"/>
          <w:szCs w:val="20"/>
          <w:lang w:eastAsia="en-AU"/>
        </w:rPr>
        <w:t xml:space="preserve"> In reference to section 46 (2A) (j), (k) and (l), there are no entities registered under Part 3 of the </w:t>
      </w:r>
      <w:r w:rsidRPr="00F65A18">
        <w:rPr>
          <w:rFonts w:eastAsia="Times New Roman" w:cs="Arial"/>
          <w:i/>
          <w:sz w:val="20"/>
          <w:szCs w:val="20"/>
          <w:lang w:eastAsia="en-AU"/>
        </w:rPr>
        <w:t>Venture Capital Act 2002.</w:t>
      </w:r>
    </w:p>
    <w:p w14:paraId="20E2BFC7" w14:textId="77777777" w:rsidR="009C00D3" w:rsidRDefault="009C00D3" w:rsidP="009C00D3">
      <w:pPr>
        <w:rPr>
          <w:i/>
          <w:sz w:val="20"/>
          <w:szCs w:val="20"/>
          <w:lang w:eastAsia="en-AU"/>
        </w:rPr>
      </w:pPr>
      <w:r>
        <w:rPr>
          <w:i/>
          <w:sz w:val="20"/>
          <w:szCs w:val="20"/>
          <w:lang w:eastAsia="en-AU"/>
        </w:rPr>
        <w:br w:type="page"/>
      </w:r>
    </w:p>
    <w:p w14:paraId="35E3FBE0" w14:textId="4B3D2C2A" w:rsidR="009C00D3" w:rsidRPr="0097414D" w:rsidRDefault="00E419FE" w:rsidP="009C00D3">
      <w:pPr>
        <w:pStyle w:val="Heading1"/>
        <w:rPr>
          <w:lang w:eastAsia="en-AU"/>
        </w:rPr>
      </w:pPr>
      <w:bookmarkStart w:id="52" w:name="_Toc477360611"/>
      <w:r>
        <w:rPr>
          <w:caps w:val="0"/>
          <w:lang w:eastAsia="en-AU"/>
        </w:rPr>
        <w:lastRenderedPageBreak/>
        <w:t>Early Stage Venture Capital Limited Partnerships</w:t>
      </w:r>
      <w:bookmarkEnd w:id="52"/>
      <w:r>
        <w:rPr>
          <w:caps w:val="0"/>
          <w:lang w:eastAsia="en-AU"/>
        </w:rPr>
        <w:t xml:space="preserve"> </w:t>
      </w:r>
    </w:p>
    <w:p w14:paraId="06429E44" w14:textId="77777777" w:rsidR="009C00D3" w:rsidRPr="005A57B5" w:rsidRDefault="009C00D3" w:rsidP="009C00D3">
      <w:pPr>
        <w:keepNext/>
        <w:keepLines/>
        <w:spacing w:before="200" w:after="0"/>
        <w:outlineLvl w:val="3"/>
        <w:rPr>
          <w:rFonts w:eastAsiaTheme="majorEastAsia" w:cs="Arial"/>
          <w:bCs/>
          <w:iCs/>
          <w:color w:val="5B9BD5" w:themeColor="accent1"/>
          <w:szCs w:val="24"/>
          <w:lang w:eastAsia="en-AU"/>
        </w:rPr>
      </w:pPr>
      <w:r w:rsidRPr="005A57B5">
        <w:rPr>
          <w:rFonts w:eastAsiaTheme="majorEastAsia" w:cs="Arial"/>
          <w:bCs/>
          <w:iCs/>
          <w:color w:val="5B9BD5" w:themeColor="accent1"/>
          <w:szCs w:val="24"/>
          <w:lang w:eastAsia="en-AU"/>
        </w:rPr>
        <w:t>Establishment</w:t>
      </w:r>
    </w:p>
    <w:p w14:paraId="44BE3AAB" w14:textId="77777777" w:rsidR="009C00D3" w:rsidRPr="005A57B5" w:rsidRDefault="009C00D3" w:rsidP="009C00D3">
      <w:pPr>
        <w:spacing w:before="120" w:after="140"/>
        <w:rPr>
          <w:rFonts w:eastAsia="Times New Roman" w:cs="Arial"/>
          <w:szCs w:val="24"/>
          <w:lang w:eastAsia="en-AU"/>
        </w:rPr>
      </w:pPr>
      <w:r w:rsidRPr="00C20FA0">
        <w:rPr>
          <w:rFonts w:eastAsia="Times New Roman" w:cs="Arial"/>
          <w:i/>
          <w:szCs w:val="24"/>
          <w:lang w:eastAsia="en-AU"/>
        </w:rPr>
        <w:t>Early Stage Venture Capital Limited Partnerships</w:t>
      </w:r>
      <w:r w:rsidRPr="005A57B5">
        <w:rPr>
          <w:rFonts w:eastAsia="Times New Roman" w:cs="Arial"/>
          <w:i/>
          <w:szCs w:val="24"/>
          <w:lang w:eastAsia="en-AU"/>
        </w:rPr>
        <w:t xml:space="preserve"> </w:t>
      </w:r>
      <w:r w:rsidRPr="005A57B5">
        <w:rPr>
          <w:rFonts w:eastAsia="Times New Roman" w:cs="Arial"/>
          <w:szCs w:val="24"/>
          <w:lang w:eastAsia="en-AU"/>
        </w:rPr>
        <w:t>(ESVCLP</w:t>
      </w:r>
      <w:r>
        <w:rPr>
          <w:rFonts w:eastAsia="Times New Roman" w:cs="Arial"/>
          <w:szCs w:val="24"/>
          <w:lang w:eastAsia="en-AU"/>
        </w:rPr>
        <w:t>s</w:t>
      </w:r>
      <w:r w:rsidRPr="005A57B5">
        <w:rPr>
          <w:rFonts w:eastAsia="Times New Roman" w:cs="Arial"/>
          <w:i/>
          <w:szCs w:val="24"/>
          <w:lang w:eastAsia="en-AU"/>
        </w:rPr>
        <w:t>)</w:t>
      </w:r>
      <w:r w:rsidRPr="005A57B5">
        <w:rPr>
          <w:rFonts w:eastAsia="Times New Roman" w:cs="Arial"/>
          <w:szCs w:val="24"/>
          <w:lang w:eastAsia="en-AU"/>
        </w:rPr>
        <w:t xml:space="preserve"> w</w:t>
      </w:r>
      <w:r>
        <w:rPr>
          <w:rFonts w:eastAsia="Times New Roman" w:cs="Arial"/>
          <w:szCs w:val="24"/>
          <w:lang w:eastAsia="en-AU"/>
        </w:rPr>
        <w:t>ere</w:t>
      </w:r>
      <w:r w:rsidRPr="005A57B5">
        <w:rPr>
          <w:rFonts w:eastAsia="Times New Roman" w:cs="Arial"/>
          <w:szCs w:val="24"/>
          <w:lang w:eastAsia="en-AU"/>
        </w:rPr>
        <w:t xml:space="preserve"> established in June 2007 to stimulate activity in the venture capital sector, enhancing the development of skills and the formation of capital. ESVCLP</w:t>
      </w:r>
      <w:r>
        <w:rPr>
          <w:rFonts w:eastAsia="Times New Roman" w:cs="Arial"/>
          <w:szCs w:val="24"/>
          <w:lang w:eastAsia="en-AU"/>
        </w:rPr>
        <w:t>s</w:t>
      </w:r>
      <w:r w:rsidRPr="005A57B5">
        <w:rPr>
          <w:rFonts w:eastAsia="Times New Roman" w:cs="Arial"/>
          <w:szCs w:val="24"/>
          <w:lang w:eastAsia="en-AU"/>
        </w:rPr>
        <w:t xml:space="preserve"> superseded </w:t>
      </w:r>
      <w:r w:rsidRPr="00C20FA0">
        <w:rPr>
          <w:rFonts w:eastAsia="Times New Roman" w:cs="Arial"/>
          <w:i/>
          <w:szCs w:val="24"/>
          <w:lang w:eastAsia="en-AU"/>
        </w:rPr>
        <w:t>Pooled Development Funds</w:t>
      </w:r>
      <w:r w:rsidRPr="005A57B5">
        <w:rPr>
          <w:rFonts w:eastAsia="Times New Roman" w:cs="Arial"/>
          <w:szCs w:val="24"/>
          <w:lang w:eastAsia="en-AU"/>
        </w:rPr>
        <w:t xml:space="preserve"> (PDF</w:t>
      </w:r>
      <w:r>
        <w:rPr>
          <w:rFonts w:eastAsia="Times New Roman" w:cs="Arial"/>
          <w:szCs w:val="24"/>
          <w:lang w:eastAsia="en-AU"/>
        </w:rPr>
        <w:t>s</w:t>
      </w:r>
      <w:r w:rsidRPr="005A57B5">
        <w:rPr>
          <w:rFonts w:eastAsia="Times New Roman" w:cs="Arial"/>
          <w:szCs w:val="24"/>
          <w:lang w:eastAsia="en-AU"/>
        </w:rPr>
        <w:t xml:space="preserve">) which </w:t>
      </w:r>
      <w:r>
        <w:rPr>
          <w:rFonts w:eastAsia="Times New Roman" w:cs="Arial"/>
          <w:szCs w:val="24"/>
          <w:lang w:eastAsia="en-AU"/>
        </w:rPr>
        <w:t>were</w:t>
      </w:r>
      <w:r w:rsidRPr="005A57B5">
        <w:rPr>
          <w:rFonts w:eastAsia="Times New Roman" w:cs="Arial"/>
          <w:szCs w:val="24"/>
          <w:lang w:eastAsia="en-AU"/>
        </w:rPr>
        <w:t xml:space="preserve"> closed to new registrations in June 2007</w:t>
      </w:r>
      <w:r>
        <w:rPr>
          <w:rFonts w:eastAsia="Times New Roman" w:cs="Arial"/>
          <w:szCs w:val="24"/>
          <w:lang w:eastAsia="en-AU"/>
        </w:rPr>
        <w:t xml:space="preserve"> (see Appendix B for details)</w:t>
      </w:r>
      <w:r w:rsidRPr="005A57B5">
        <w:rPr>
          <w:rFonts w:eastAsia="Times New Roman" w:cs="Arial"/>
          <w:szCs w:val="24"/>
          <w:lang w:eastAsia="en-AU"/>
        </w:rPr>
        <w:t>.</w:t>
      </w:r>
    </w:p>
    <w:p w14:paraId="50DD9327" w14:textId="77777777" w:rsidR="009C00D3" w:rsidRPr="005A57B5" w:rsidRDefault="009C00D3" w:rsidP="009C00D3">
      <w:pPr>
        <w:spacing w:before="120" w:after="140"/>
        <w:rPr>
          <w:rFonts w:eastAsia="Times New Roman" w:cs="Arial"/>
          <w:szCs w:val="24"/>
          <w:lang w:eastAsia="en-AU"/>
        </w:rPr>
      </w:pPr>
      <w:r w:rsidRPr="005A57B5">
        <w:rPr>
          <w:rFonts w:eastAsia="Times New Roman" w:cs="Arial"/>
          <w:szCs w:val="24"/>
          <w:lang w:eastAsia="en-AU"/>
        </w:rPr>
        <w:t xml:space="preserve">ESVCLPs are required to operate in accordance with the </w:t>
      </w:r>
      <w:r w:rsidRPr="005A57B5">
        <w:rPr>
          <w:rFonts w:eastAsia="Times New Roman" w:cs="Arial"/>
          <w:i/>
          <w:szCs w:val="24"/>
          <w:lang w:eastAsia="en-AU"/>
        </w:rPr>
        <w:t>Venture Capital Act 2002</w:t>
      </w:r>
      <w:r w:rsidRPr="005A57B5">
        <w:rPr>
          <w:rFonts w:eastAsia="Times New Roman" w:cs="Arial"/>
          <w:szCs w:val="24"/>
          <w:lang w:eastAsia="en-AU"/>
        </w:rPr>
        <w:t xml:space="preserve"> and the relevant Income Tax Assessment Acts. The ESVCLP structure is a specialised investment vehicle for fund managers seeking to raise venture capital to make early stage investments predominately in Australian businesses.  ESVCLPs can make new equity investments in companies or unit trusts with total assets of not more than $50 million, and that do not have property development or financial services as their predominant activity.</w:t>
      </w:r>
    </w:p>
    <w:p w14:paraId="5F63219F" w14:textId="44D082C5" w:rsidR="009C00D3" w:rsidRPr="005A57B5" w:rsidRDefault="009C00D3" w:rsidP="009C00D3">
      <w:pPr>
        <w:spacing w:before="120"/>
        <w:rPr>
          <w:rFonts w:eastAsia="Times New Roman" w:cs="Arial"/>
          <w:szCs w:val="24"/>
          <w:lang w:eastAsia="en-AU"/>
        </w:rPr>
      </w:pPr>
      <w:r w:rsidRPr="005A57B5">
        <w:rPr>
          <w:rFonts w:eastAsia="Times New Roman" w:cs="Arial"/>
          <w:szCs w:val="24"/>
          <w:lang w:eastAsia="en-AU"/>
        </w:rPr>
        <w:t>During 2015-16, the Australian Government launched the National Innovation and Science Agenda (NISA). The initiative focuses on new ideas in innovation and science, and the need to harness new sources of growth in order to deliver the next age of economic prosperity in Australia. As part of the NISA measures, ESVCLP</w:t>
      </w:r>
      <w:r>
        <w:rPr>
          <w:rFonts w:eastAsia="Times New Roman" w:cs="Arial"/>
          <w:szCs w:val="24"/>
          <w:lang w:eastAsia="en-AU"/>
        </w:rPr>
        <w:t>s</w:t>
      </w:r>
      <w:r w:rsidRPr="005A57B5">
        <w:rPr>
          <w:rFonts w:eastAsia="Times New Roman" w:cs="Arial"/>
          <w:szCs w:val="24"/>
          <w:lang w:eastAsia="en-AU"/>
        </w:rPr>
        <w:t>:</w:t>
      </w:r>
    </w:p>
    <w:p w14:paraId="790DC486" w14:textId="733066F3" w:rsidR="009C00D3" w:rsidRPr="005A57B5" w:rsidRDefault="00EA6185" w:rsidP="009C00D3">
      <w:pPr>
        <w:numPr>
          <w:ilvl w:val="0"/>
          <w:numId w:val="39"/>
        </w:numPr>
        <w:spacing w:before="120" w:after="140" w:line="276" w:lineRule="auto"/>
        <w:contextualSpacing/>
        <w:rPr>
          <w:rFonts w:eastAsia="Times New Roman" w:cs="Arial"/>
          <w:szCs w:val="24"/>
          <w:lang w:eastAsia="en-AU"/>
        </w:rPr>
      </w:pPr>
      <w:r>
        <w:rPr>
          <w:rFonts w:eastAsia="Times New Roman" w:cs="Arial"/>
          <w:szCs w:val="24"/>
          <w:lang w:eastAsia="en-AU"/>
        </w:rPr>
        <w:t>can receive</w:t>
      </w:r>
      <w:r w:rsidRPr="005A57B5">
        <w:rPr>
          <w:rFonts w:eastAsia="Times New Roman" w:cs="Arial"/>
          <w:szCs w:val="24"/>
          <w:lang w:eastAsia="en-AU"/>
        </w:rPr>
        <w:t xml:space="preserve"> </w:t>
      </w:r>
      <w:r w:rsidR="009C00D3" w:rsidRPr="005A57B5">
        <w:rPr>
          <w:rFonts w:eastAsia="Times New Roman" w:cs="Arial"/>
          <w:szCs w:val="24"/>
          <w:lang w:eastAsia="en-AU"/>
        </w:rPr>
        <w:t>a non-refundable carry forward tax offset of up to 10 per cent of their eligible contributions from July 2016;</w:t>
      </w:r>
    </w:p>
    <w:p w14:paraId="20393ADF" w14:textId="3514DD2F" w:rsidR="009C00D3" w:rsidRPr="005A57B5" w:rsidRDefault="00A70B09" w:rsidP="00A70B09">
      <w:pPr>
        <w:numPr>
          <w:ilvl w:val="0"/>
          <w:numId w:val="39"/>
        </w:numPr>
        <w:spacing w:before="120" w:after="0" w:line="276" w:lineRule="auto"/>
        <w:contextualSpacing/>
        <w:rPr>
          <w:rFonts w:eastAsia="Times New Roman" w:cs="Arial"/>
          <w:szCs w:val="24"/>
          <w:lang w:eastAsia="en-AU"/>
        </w:rPr>
      </w:pPr>
      <w:r w:rsidRPr="00A70B09">
        <w:rPr>
          <w:rFonts w:eastAsia="Times New Roman" w:cs="Arial"/>
          <w:szCs w:val="24"/>
          <w:lang w:eastAsia="en-AU"/>
        </w:rPr>
        <w:t xml:space="preserve">are no longer </w:t>
      </w:r>
      <w:r w:rsidR="00A85340">
        <w:rPr>
          <w:rFonts w:eastAsia="Times New Roman" w:cs="Arial"/>
          <w:szCs w:val="24"/>
          <w:lang w:eastAsia="en-AU"/>
        </w:rPr>
        <w:t>required</w:t>
      </w:r>
      <w:r w:rsidRPr="00A70B09">
        <w:rPr>
          <w:rFonts w:eastAsia="Times New Roman" w:cs="Arial"/>
          <w:szCs w:val="24"/>
          <w:lang w:eastAsia="en-AU"/>
        </w:rPr>
        <w:t xml:space="preserve"> to divest a company when its value exceeds $250 million</w:t>
      </w:r>
      <w:r w:rsidR="009C00D3" w:rsidRPr="005A57B5">
        <w:rPr>
          <w:rFonts w:eastAsia="Times New Roman" w:cs="Arial"/>
          <w:szCs w:val="24"/>
          <w:lang w:eastAsia="en-AU"/>
        </w:rPr>
        <w:t>.</w:t>
      </w:r>
    </w:p>
    <w:p w14:paraId="4E944FF5" w14:textId="77777777" w:rsidR="009C00D3" w:rsidRPr="005A57B5" w:rsidRDefault="009C00D3" w:rsidP="009C00D3">
      <w:pPr>
        <w:keepNext/>
        <w:keepLines/>
        <w:spacing w:before="200" w:after="0"/>
        <w:outlineLvl w:val="3"/>
        <w:rPr>
          <w:rFonts w:eastAsiaTheme="majorEastAsia" w:cs="Arial"/>
          <w:bCs/>
          <w:iCs/>
          <w:color w:val="5B9BD5" w:themeColor="accent1"/>
          <w:szCs w:val="24"/>
          <w:lang w:eastAsia="en-AU"/>
        </w:rPr>
      </w:pPr>
      <w:r w:rsidRPr="005A57B5">
        <w:rPr>
          <w:rFonts w:eastAsiaTheme="majorEastAsia" w:cs="Arial"/>
          <w:bCs/>
          <w:iCs/>
          <w:color w:val="5B9BD5" w:themeColor="accent1"/>
          <w:szCs w:val="24"/>
          <w:lang w:eastAsia="en-AU"/>
        </w:rPr>
        <w:t>Objectives</w:t>
      </w:r>
    </w:p>
    <w:p w14:paraId="2ACC46C4" w14:textId="77777777" w:rsidR="009C00D3" w:rsidRPr="005A57B5" w:rsidRDefault="009C00D3" w:rsidP="009C00D3">
      <w:pPr>
        <w:spacing w:before="120"/>
        <w:rPr>
          <w:rFonts w:eastAsia="Times New Roman" w:cs="Arial"/>
          <w:szCs w:val="20"/>
          <w:lang w:eastAsia="en-AU"/>
        </w:rPr>
      </w:pPr>
      <w:r w:rsidRPr="005A57B5">
        <w:rPr>
          <w:rFonts w:eastAsia="Times New Roman" w:cs="Arial"/>
          <w:szCs w:val="20"/>
          <w:lang w:eastAsia="en-AU"/>
        </w:rPr>
        <w:t>ESVCLP</w:t>
      </w:r>
      <w:r>
        <w:rPr>
          <w:rFonts w:eastAsia="Times New Roman" w:cs="Arial"/>
          <w:szCs w:val="20"/>
          <w:lang w:eastAsia="en-AU"/>
        </w:rPr>
        <w:t>s are</w:t>
      </w:r>
      <w:r w:rsidRPr="005A57B5">
        <w:rPr>
          <w:rFonts w:eastAsia="Times New Roman" w:cs="Arial"/>
          <w:szCs w:val="20"/>
          <w:lang w:eastAsia="en-AU"/>
        </w:rPr>
        <w:t xml:space="preserve"> designed to stimulate the Aus</w:t>
      </w:r>
      <w:r>
        <w:rPr>
          <w:rFonts w:eastAsia="Times New Roman" w:cs="Arial"/>
          <w:szCs w:val="20"/>
          <w:lang w:eastAsia="en-AU"/>
        </w:rPr>
        <w:t xml:space="preserve">tralian venture capital sector. </w:t>
      </w:r>
      <w:r w:rsidRPr="005A57B5">
        <w:rPr>
          <w:rFonts w:eastAsia="Times New Roman" w:cs="Arial"/>
          <w:szCs w:val="20"/>
          <w:lang w:eastAsia="en-AU"/>
        </w:rPr>
        <w:t>This is achieved by:</w:t>
      </w:r>
    </w:p>
    <w:p w14:paraId="79C3A218" w14:textId="77777777" w:rsidR="009C00D3" w:rsidRPr="005A57B5" w:rsidRDefault="009C00D3" w:rsidP="009C00D3">
      <w:pPr>
        <w:numPr>
          <w:ilvl w:val="0"/>
          <w:numId w:val="38"/>
        </w:numPr>
        <w:spacing w:before="120" w:after="140" w:line="276" w:lineRule="auto"/>
        <w:contextualSpacing/>
        <w:rPr>
          <w:rFonts w:eastAsia="Times New Roman" w:cs="Arial"/>
          <w:szCs w:val="20"/>
          <w:lang w:eastAsia="en-AU"/>
        </w:rPr>
      </w:pPr>
      <w:r w:rsidRPr="005A57B5">
        <w:rPr>
          <w:rFonts w:eastAsia="Times New Roman" w:cs="Arial"/>
          <w:szCs w:val="20"/>
          <w:lang w:eastAsia="en-AU"/>
        </w:rPr>
        <w:t>providing taxation concessions for Australian and foreign residents investing in early stage activities.</w:t>
      </w:r>
    </w:p>
    <w:p w14:paraId="612E6B34" w14:textId="45754571" w:rsidR="009C00D3" w:rsidRPr="005A57B5" w:rsidRDefault="009C00D3" w:rsidP="009C00D3">
      <w:pPr>
        <w:numPr>
          <w:ilvl w:val="0"/>
          <w:numId w:val="38"/>
        </w:numPr>
        <w:spacing w:before="120" w:after="140" w:line="276" w:lineRule="auto"/>
        <w:contextualSpacing/>
        <w:rPr>
          <w:rFonts w:eastAsia="Times New Roman" w:cs="Arial"/>
          <w:szCs w:val="20"/>
          <w:lang w:eastAsia="en-AU"/>
        </w:rPr>
      </w:pPr>
      <w:r w:rsidRPr="005A57B5">
        <w:rPr>
          <w:rFonts w:eastAsia="Times New Roman" w:cs="Arial"/>
          <w:szCs w:val="20"/>
          <w:lang w:eastAsia="en-AU"/>
        </w:rPr>
        <w:t>encouraging investment in start</w:t>
      </w:r>
      <w:r w:rsidR="002A53C9">
        <w:rPr>
          <w:rFonts w:eastAsia="Times New Roman" w:cs="Arial"/>
          <w:szCs w:val="20"/>
          <w:lang w:eastAsia="en-AU"/>
        </w:rPr>
        <w:t>-</w:t>
      </w:r>
      <w:r w:rsidRPr="005A57B5">
        <w:rPr>
          <w:rFonts w:eastAsia="Times New Roman" w:cs="Arial"/>
          <w:szCs w:val="20"/>
          <w:lang w:eastAsia="en-AU"/>
        </w:rPr>
        <w:t xml:space="preserve">up enterprises with a view to </w:t>
      </w:r>
      <w:r w:rsidRPr="005A57B5">
        <w:rPr>
          <w:rFonts w:eastAsia="Times New Roman" w:cs="Arial"/>
          <w:szCs w:val="24"/>
          <w:lang w:eastAsia="en-AU"/>
        </w:rPr>
        <w:t>commercialisation of activity and company growth.</w:t>
      </w:r>
    </w:p>
    <w:p w14:paraId="4CD386BA" w14:textId="77777777" w:rsidR="009C00D3" w:rsidRDefault="009C00D3" w:rsidP="009C00D3">
      <w:pPr>
        <w:numPr>
          <w:ilvl w:val="0"/>
          <w:numId w:val="38"/>
        </w:numPr>
        <w:spacing w:before="120" w:after="0" w:line="276" w:lineRule="auto"/>
        <w:contextualSpacing/>
        <w:rPr>
          <w:rFonts w:eastAsia="Times New Roman" w:cs="Arial"/>
          <w:szCs w:val="20"/>
          <w:lang w:eastAsia="en-AU"/>
        </w:rPr>
      </w:pPr>
      <w:r w:rsidRPr="005A57B5">
        <w:rPr>
          <w:rFonts w:eastAsia="Times New Roman" w:cs="Arial"/>
          <w:szCs w:val="20"/>
          <w:lang w:eastAsia="en-AU"/>
        </w:rPr>
        <w:t>making Australia an even more att</w:t>
      </w:r>
      <w:r>
        <w:rPr>
          <w:rFonts w:eastAsia="Times New Roman" w:cs="Arial"/>
          <w:szCs w:val="20"/>
          <w:lang w:eastAsia="en-AU"/>
        </w:rPr>
        <w:t>ractive investment destination.</w:t>
      </w:r>
    </w:p>
    <w:p w14:paraId="69E4696E" w14:textId="77777777" w:rsidR="009C00D3" w:rsidRPr="005A57B5" w:rsidRDefault="009C00D3" w:rsidP="009C00D3">
      <w:pPr>
        <w:spacing w:before="120"/>
        <w:rPr>
          <w:rFonts w:eastAsia="Times New Roman" w:cs="Arial"/>
          <w:szCs w:val="24"/>
          <w:lang w:eastAsia="en-AU"/>
        </w:rPr>
      </w:pPr>
      <w:r w:rsidRPr="005A57B5">
        <w:rPr>
          <w:rFonts w:eastAsia="Times New Roman" w:cs="Arial"/>
          <w:szCs w:val="24"/>
          <w:lang w:eastAsia="en-AU"/>
        </w:rPr>
        <w:t xml:space="preserve">Similar to </w:t>
      </w:r>
      <w:r w:rsidRPr="00C20FA0">
        <w:rPr>
          <w:rFonts w:eastAsia="Times New Roman" w:cs="Arial"/>
          <w:i/>
          <w:szCs w:val="24"/>
          <w:lang w:eastAsia="en-AU"/>
        </w:rPr>
        <w:t>Venture Capital Limited Partnerships</w:t>
      </w:r>
      <w:r w:rsidRPr="005A57B5">
        <w:rPr>
          <w:rFonts w:eastAsia="Times New Roman" w:cs="Arial"/>
          <w:szCs w:val="24"/>
          <w:lang w:eastAsia="en-AU"/>
        </w:rPr>
        <w:t>, some of the benefits of being an ESVCLP are:</w:t>
      </w:r>
    </w:p>
    <w:p w14:paraId="7AAD9552" w14:textId="77777777" w:rsidR="009C00D3" w:rsidRPr="005A57B5" w:rsidRDefault="009C00D3" w:rsidP="009C00D3">
      <w:pPr>
        <w:numPr>
          <w:ilvl w:val="0"/>
          <w:numId w:val="37"/>
        </w:numPr>
        <w:spacing w:before="120" w:after="140" w:line="276" w:lineRule="auto"/>
        <w:contextualSpacing/>
        <w:rPr>
          <w:rFonts w:eastAsia="Times New Roman" w:cs="Arial"/>
          <w:szCs w:val="20"/>
          <w:lang w:eastAsia="en-AU"/>
        </w:rPr>
      </w:pPr>
      <w:r w:rsidRPr="005A57B5">
        <w:rPr>
          <w:rFonts w:eastAsia="Times New Roman" w:cs="Arial"/>
          <w:szCs w:val="20"/>
          <w:lang w:eastAsia="en-AU"/>
        </w:rPr>
        <w:t>complete tax exemption for income (both revenue and capital) received by its domestic and foreign partners;</w:t>
      </w:r>
    </w:p>
    <w:p w14:paraId="70466E5C" w14:textId="77777777" w:rsidR="009C00D3" w:rsidRPr="005A57B5" w:rsidRDefault="009C00D3" w:rsidP="009C00D3">
      <w:pPr>
        <w:numPr>
          <w:ilvl w:val="0"/>
          <w:numId w:val="37"/>
        </w:numPr>
        <w:spacing w:before="120" w:after="0" w:line="276" w:lineRule="auto"/>
        <w:contextualSpacing/>
        <w:rPr>
          <w:rFonts w:eastAsia="Times New Roman" w:cs="Arial"/>
          <w:szCs w:val="20"/>
          <w:lang w:eastAsia="en-AU"/>
        </w:rPr>
      </w:pPr>
      <w:r w:rsidRPr="005A57B5">
        <w:rPr>
          <w:rFonts w:eastAsia="Times New Roman" w:cs="Arial"/>
          <w:szCs w:val="20"/>
          <w:lang w:eastAsia="en-AU"/>
        </w:rPr>
        <w:t>the fund manager of a ESVCLP can claim their carried interest in the partnership on the capital account, rather tha</w:t>
      </w:r>
      <w:r>
        <w:rPr>
          <w:rFonts w:eastAsia="Times New Roman" w:cs="Arial"/>
          <w:szCs w:val="20"/>
          <w:lang w:eastAsia="en-AU"/>
        </w:rPr>
        <w:t>n revenue.</w:t>
      </w:r>
    </w:p>
    <w:p w14:paraId="5904BE20" w14:textId="77777777" w:rsidR="009C00D3" w:rsidRPr="005A57B5" w:rsidRDefault="009C00D3" w:rsidP="009C00D3">
      <w:pPr>
        <w:keepNext/>
        <w:keepLines/>
        <w:spacing w:before="200" w:after="0"/>
        <w:outlineLvl w:val="3"/>
        <w:rPr>
          <w:rFonts w:eastAsiaTheme="majorEastAsia" w:cs="Arial"/>
          <w:bCs/>
          <w:iCs/>
          <w:color w:val="5B9BD5" w:themeColor="accent1"/>
          <w:szCs w:val="24"/>
          <w:lang w:eastAsia="en-AU"/>
        </w:rPr>
      </w:pPr>
      <w:r w:rsidRPr="005A57B5">
        <w:rPr>
          <w:rFonts w:eastAsiaTheme="majorEastAsia" w:cs="Arial"/>
          <w:bCs/>
          <w:iCs/>
          <w:color w:val="5B9BD5" w:themeColor="accent1"/>
          <w:szCs w:val="24"/>
          <w:lang w:eastAsia="en-AU"/>
        </w:rPr>
        <w:t>Program</w:t>
      </w:r>
      <w:r>
        <w:rPr>
          <w:rFonts w:eastAsiaTheme="majorEastAsia" w:cs="Arial"/>
          <w:bCs/>
          <w:iCs/>
          <w:color w:val="5B9BD5" w:themeColor="accent1"/>
          <w:szCs w:val="24"/>
          <w:lang w:eastAsia="en-AU"/>
        </w:rPr>
        <w:t>me</w:t>
      </w:r>
      <w:r w:rsidRPr="005A57B5">
        <w:rPr>
          <w:rFonts w:eastAsiaTheme="majorEastAsia" w:cs="Arial"/>
          <w:bCs/>
          <w:iCs/>
          <w:color w:val="5B9BD5" w:themeColor="accent1"/>
          <w:szCs w:val="24"/>
          <w:lang w:eastAsia="en-AU"/>
        </w:rPr>
        <w:t xml:space="preserve"> Performance</w:t>
      </w:r>
    </w:p>
    <w:p w14:paraId="25FEB176" w14:textId="317C5DAA" w:rsidR="009C00D3" w:rsidRPr="005A57B5" w:rsidRDefault="009C00D3" w:rsidP="009C00D3">
      <w:pPr>
        <w:spacing w:before="120" w:after="140"/>
        <w:rPr>
          <w:rFonts w:eastAsia="Times New Roman" w:cs="Arial"/>
          <w:szCs w:val="24"/>
          <w:lang w:eastAsia="en-AU"/>
        </w:rPr>
      </w:pPr>
      <w:r w:rsidRPr="005A57B5">
        <w:rPr>
          <w:rFonts w:eastAsia="Times New Roman" w:cs="Arial"/>
          <w:szCs w:val="24"/>
          <w:lang w:eastAsia="en-AU"/>
        </w:rPr>
        <w:t>Since the</w:t>
      </w:r>
      <w:r>
        <w:rPr>
          <w:rFonts w:eastAsia="Times New Roman" w:cs="Arial"/>
          <w:szCs w:val="24"/>
          <w:lang w:eastAsia="en-AU"/>
        </w:rPr>
        <w:t>ir</w:t>
      </w:r>
      <w:r w:rsidRPr="005A57B5">
        <w:rPr>
          <w:rFonts w:eastAsia="Times New Roman" w:cs="Arial"/>
          <w:szCs w:val="24"/>
          <w:lang w:eastAsia="en-AU"/>
        </w:rPr>
        <w:t xml:space="preserve"> inception in 2007, </w:t>
      </w:r>
      <w:r w:rsidR="00A85340">
        <w:rPr>
          <w:rFonts w:eastAsia="Times New Roman" w:cs="Arial"/>
          <w:szCs w:val="24"/>
          <w:lang w:eastAsia="en-AU"/>
        </w:rPr>
        <w:t xml:space="preserve">a total of </w:t>
      </w:r>
      <w:r w:rsidRPr="005A57B5">
        <w:rPr>
          <w:rFonts w:eastAsia="Times New Roman" w:cs="Arial"/>
          <w:szCs w:val="24"/>
          <w:lang w:eastAsia="en-AU"/>
        </w:rPr>
        <w:t>$243.6 million has been invested by ESVCLPs</w:t>
      </w:r>
      <w:r w:rsidRPr="005A57B5">
        <w:rPr>
          <w:rFonts w:eastAsia="Times New Roman" w:cs="Arial"/>
          <w:i/>
          <w:szCs w:val="24"/>
          <w:lang w:eastAsia="en-AU"/>
        </w:rPr>
        <w:t xml:space="preserve"> </w:t>
      </w:r>
      <w:r w:rsidRPr="005A57B5">
        <w:rPr>
          <w:rFonts w:eastAsia="Times New Roman" w:cs="Arial"/>
          <w:szCs w:val="24"/>
          <w:lang w:eastAsia="en-AU"/>
        </w:rPr>
        <w:t>in eligible Australian businesses.</w:t>
      </w:r>
      <w:r w:rsidRPr="005A57B5">
        <w:rPr>
          <w:rFonts w:eastAsia="Times New Roman" w:cs="Arial"/>
          <w:color w:val="000000"/>
          <w:szCs w:val="20"/>
          <w:lang w:eastAsia="en-AU"/>
        </w:rPr>
        <w:t xml:space="preserve"> This is an increase from </w:t>
      </w:r>
      <w:r w:rsidR="00061884">
        <w:rPr>
          <w:rFonts w:eastAsia="Times New Roman" w:cs="Arial"/>
          <w:color w:val="000000"/>
          <w:szCs w:val="20"/>
          <w:lang w:eastAsia="en-AU"/>
        </w:rPr>
        <w:t>30 June 2015</w:t>
      </w:r>
      <w:r w:rsidRPr="005A57B5">
        <w:rPr>
          <w:rFonts w:eastAsia="Times New Roman" w:cs="Arial"/>
          <w:color w:val="000000"/>
          <w:szCs w:val="20"/>
          <w:lang w:eastAsia="en-AU"/>
        </w:rPr>
        <w:t xml:space="preserve">, </w:t>
      </w:r>
      <w:r w:rsidR="00A85340" w:rsidRPr="005A57B5">
        <w:rPr>
          <w:rFonts w:eastAsia="Times New Roman" w:cs="Arial"/>
          <w:color w:val="000000"/>
          <w:szCs w:val="20"/>
          <w:lang w:eastAsia="en-AU"/>
        </w:rPr>
        <w:t>whe</w:t>
      </w:r>
      <w:r w:rsidR="00A85340">
        <w:rPr>
          <w:rFonts w:eastAsia="Times New Roman" w:cs="Arial"/>
          <w:color w:val="000000"/>
          <w:szCs w:val="20"/>
          <w:lang w:eastAsia="en-AU"/>
        </w:rPr>
        <w:t>n</w:t>
      </w:r>
      <w:r w:rsidR="00A85340" w:rsidRPr="005A57B5">
        <w:rPr>
          <w:rFonts w:eastAsia="Times New Roman" w:cs="Arial"/>
          <w:color w:val="000000"/>
          <w:szCs w:val="20"/>
          <w:lang w:eastAsia="en-AU"/>
        </w:rPr>
        <w:t xml:space="preserve"> </w:t>
      </w:r>
      <w:r w:rsidRPr="005A57B5">
        <w:rPr>
          <w:rFonts w:eastAsia="Times New Roman" w:cs="Arial"/>
          <w:color w:val="000000"/>
          <w:szCs w:val="20"/>
          <w:lang w:eastAsia="en-AU"/>
        </w:rPr>
        <w:t xml:space="preserve">ESVCLPs had invested </w:t>
      </w:r>
      <w:r w:rsidR="00A85340">
        <w:rPr>
          <w:rFonts w:eastAsia="Times New Roman" w:cs="Arial"/>
          <w:color w:val="000000"/>
          <w:szCs w:val="20"/>
          <w:lang w:eastAsia="en-AU"/>
        </w:rPr>
        <w:t xml:space="preserve">a total of </w:t>
      </w:r>
      <w:r w:rsidRPr="005A57B5">
        <w:rPr>
          <w:rFonts w:eastAsia="Times New Roman" w:cs="Arial"/>
          <w:color w:val="000000"/>
          <w:szCs w:val="20"/>
          <w:lang w:eastAsia="en-AU"/>
        </w:rPr>
        <w:t>$146.3 million in Australian businesses.</w:t>
      </w:r>
    </w:p>
    <w:p w14:paraId="64D7F742" w14:textId="1F0262DB" w:rsidR="002B1184" w:rsidRDefault="002B1184" w:rsidP="009C00D3">
      <w:pPr>
        <w:spacing w:before="120" w:after="140"/>
        <w:rPr>
          <w:rFonts w:eastAsia="Times New Roman" w:cs="Arial"/>
          <w:szCs w:val="24"/>
          <w:lang w:eastAsia="en-AU"/>
        </w:rPr>
      </w:pPr>
    </w:p>
    <w:p w14:paraId="36EABB8F" w14:textId="64E27909" w:rsidR="009C00D3" w:rsidRDefault="002B1184" w:rsidP="00163589">
      <w:pPr>
        <w:rPr>
          <w:rFonts w:eastAsia="Times New Roman" w:cs="Arial"/>
          <w:iCs/>
          <w:szCs w:val="24"/>
          <w:lang w:eastAsia="en-AU"/>
        </w:rPr>
      </w:pPr>
      <w:r w:rsidRPr="002B1184">
        <w:rPr>
          <w:iCs/>
        </w:rPr>
        <w:lastRenderedPageBreak/>
        <w:t>As at 30 June 2016 there were 19 unconditionally registered and 20 conditionally</w:t>
      </w:r>
      <w:r w:rsidR="00D272F8">
        <w:rPr>
          <w:rStyle w:val="FootnoteReference"/>
          <w:iCs/>
        </w:rPr>
        <w:footnoteReference w:id="22"/>
      </w:r>
      <w:r w:rsidRPr="002B1184">
        <w:rPr>
          <w:iCs/>
        </w:rPr>
        <w:t xml:space="preserve"> registered ESVCLPs.</w:t>
      </w:r>
      <w:r>
        <w:rPr>
          <w:iCs/>
        </w:rPr>
        <w:t xml:space="preserve"> </w:t>
      </w:r>
      <w:r w:rsidR="009C00D3" w:rsidRPr="005A57B5">
        <w:rPr>
          <w:rFonts w:eastAsia="Times New Roman" w:cs="Arial"/>
          <w:iCs/>
          <w:szCs w:val="24"/>
          <w:lang w:eastAsia="en-AU"/>
        </w:rPr>
        <w:t>The registration rate had a noteworthy increase in 2015-16 with 26 ESVCLPs being registered, including 20 conditionally registered, compared to 10 registrations in 2014</w:t>
      </w:r>
      <w:r w:rsidR="009C00D3" w:rsidRPr="005A57B5">
        <w:rPr>
          <w:rFonts w:eastAsia="Times New Roman" w:cs="Arial"/>
          <w:iCs/>
          <w:szCs w:val="24"/>
          <w:lang w:eastAsia="en-AU"/>
        </w:rPr>
        <w:noBreakHyphen/>
        <w:t>15.</w:t>
      </w:r>
    </w:p>
    <w:p w14:paraId="662A1F8F" w14:textId="5AF74D33" w:rsidR="009C00D3" w:rsidRPr="005A57B5" w:rsidRDefault="009C00D3" w:rsidP="009C00D3">
      <w:pPr>
        <w:spacing w:before="120" w:after="140"/>
        <w:rPr>
          <w:rFonts w:eastAsia="Times New Roman" w:cs="Arial"/>
          <w:iCs/>
          <w:strike/>
          <w:szCs w:val="24"/>
          <w:lang w:eastAsia="en-AU"/>
        </w:rPr>
      </w:pPr>
      <w:r w:rsidRPr="005A57B5">
        <w:rPr>
          <w:rFonts w:eastAsia="Times New Roman" w:cs="Arial"/>
          <w:iCs/>
          <w:szCs w:val="24"/>
          <w:lang w:eastAsia="en-AU"/>
        </w:rPr>
        <w:t xml:space="preserve">Committed capital, which is the amount investors have agreed to contribute to a partnership, grew to </w:t>
      </w:r>
      <w:r w:rsidRPr="005A57B5">
        <w:rPr>
          <w:rFonts w:eastAsia="Times New Roman" w:cs="Arial"/>
          <w:szCs w:val="24"/>
          <w:lang w:eastAsia="en-AU"/>
        </w:rPr>
        <w:t>approximately $619.5 million in 2015-16. $160 million of this committed capital is from funds also licensed under</w:t>
      </w:r>
      <w:r w:rsidR="000E2564">
        <w:rPr>
          <w:rFonts w:eastAsia="Times New Roman" w:cs="Arial"/>
          <w:szCs w:val="24"/>
          <w:lang w:eastAsia="en-AU"/>
        </w:rPr>
        <w:t xml:space="preserve"> the</w:t>
      </w:r>
      <w:r w:rsidRPr="005A57B5">
        <w:rPr>
          <w:rFonts w:eastAsia="Times New Roman" w:cs="Arial"/>
          <w:szCs w:val="24"/>
          <w:lang w:eastAsia="en-AU"/>
        </w:rPr>
        <w:t xml:space="preserve"> Innovation Investment Fund</w:t>
      </w:r>
      <w:r>
        <w:rPr>
          <w:rFonts w:eastAsia="Times New Roman" w:cs="Arial"/>
          <w:szCs w:val="24"/>
          <w:lang w:eastAsia="en-AU"/>
        </w:rPr>
        <w:t>s</w:t>
      </w:r>
      <w:r w:rsidRPr="005A57B5">
        <w:rPr>
          <w:rFonts w:eastAsia="Times New Roman" w:cs="Arial"/>
          <w:szCs w:val="24"/>
          <w:lang w:eastAsia="en-AU"/>
        </w:rPr>
        <w:t xml:space="preserve"> </w:t>
      </w:r>
      <w:r w:rsidR="00061884">
        <w:rPr>
          <w:rFonts w:eastAsia="Times New Roman" w:cs="Arial"/>
          <w:szCs w:val="24"/>
          <w:lang w:eastAsia="en-AU"/>
        </w:rPr>
        <w:t xml:space="preserve">programme </w:t>
      </w:r>
      <w:r w:rsidRPr="005A57B5">
        <w:rPr>
          <w:rFonts w:eastAsia="Times New Roman" w:cs="Arial"/>
          <w:szCs w:val="24"/>
          <w:lang w:eastAsia="en-AU"/>
        </w:rPr>
        <w:t>(Australian Government and private investor co-investment funds).</w:t>
      </w:r>
    </w:p>
    <w:p w14:paraId="00DE7960" w14:textId="60A7B943" w:rsidR="009C00D3" w:rsidRDefault="009C00D3" w:rsidP="009C00D3">
      <w:pPr>
        <w:spacing w:before="120" w:after="140"/>
        <w:rPr>
          <w:rFonts w:eastAsia="Times New Roman" w:cs="Arial"/>
          <w:szCs w:val="24"/>
          <w:lang w:eastAsia="en-AU"/>
        </w:rPr>
      </w:pPr>
      <w:r w:rsidRPr="005A57B5">
        <w:rPr>
          <w:rFonts w:eastAsia="Times New Roman" w:cs="Arial"/>
          <w:iCs/>
          <w:szCs w:val="24"/>
          <w:lang w:eastAsia="en-AU"/>
        </w:rPr>
        <w:t>The</w:t>
      </w:r>
      <w:r>
        <w:rPr>
          <w:rFonts w:eastAsia="Times New Roman" w:cs="Arial"/>
          <w:iCs/>
          <w:szCs w:val="24"/>
          <w:lang w:eastAsia="en-AU"/>
        </w:rPr>
        <w:t>re has been</w:t>
      </w:r>
      <w:r w:rsidRPr="005A57B5">
        <w:rPr>
          <w:rFonts w:eastAsia="Times New Roman" w:cs="Arial"/>
          <w:iCs/>
          <w:szCs w:val="24"/>
          <w:lang w:eastAsia="en-AU"/>
        </w:rPr>
        <w:t xml:space="preserve"> a yearly increase in the total value of the deals made by the ESVCLPs. </w:t>
      </w:r>
      <w:r w:rsidRPr="005A57B5">
        <w:rPr>
          <w:rFonts w:eastAsia="Times New Roman" w:cs="Arial"/>
          <w:szCs w:val="24"/>
          <w:lang w:eastAsia="en-AU"/>
        </w:rPr>
        <w:t xml:space="preserve">In 2015-16, ESVCLPs made 146 deals with 114 businesses worth $97.2 million whereas in 2014-15, they made 105 deals </w:t>
      </w:r>
      <w:r w:rsidR="00061884">
        <w:rPr>
          <w:rFonts w:eastAsia="Times New Roman" w:cs="Arial"/>
          <w:szCs w:val="24"/>
          <w:lang w:eastAsia="en-AU"/>
        </w:rPr>
        <w:t>with</w:t>
      </w:r>
      <w:r w:rsidR="00061884" w:rsidRPr="005A57B5">
        <w:rPr>
          <w:rFonts w:eastAsia="Times New Roman" w:cs="Arial"/>
          <w:szCs w:val="24"/>
          <w:lang w:eastAsia="en-AU"/>
        </w:rPr>
        <w:t xml:space="preserve"> </w:t>
      </w:r>
      <w:r w:rsidRPr="005A57B5">
        <w:rPr>
          <w:rFonts w:eastAsia="Times New Roman" w:cs="Arial"/>
          <w:szCs w:val="24"/>
          <w:lang w:eastAsia="en-AU"/>
        </w:rPr>
        <w:t xml:space="preserve">77 </w:t>
      </w:r>
      <w:r>
        <w:rPr>
          <w:rFonts w:eastAsia="Times New Roman" w:cs="Arial"/>
          <w:szCs w:val="24"/>
          <w:lang w:eastAsia="en-AU"/>
        </w:rPr>
        <w:t>businesses worth $63.8 milli</w:t>
      </w:r>
      <w:r w:rsidR="004E5415">
        <w:rPr>
          <w:rFonts w:eastAsia="Times New Roman" w:cs="Arial"/>
          <w:szCs w:val="24"/>
          <w:lang w:eastAsia="en-AU"/>
        </w:rPr>
        <w:t>on.</w:t>
      </w:r>
    </w:p>
    <w:p w14:paraId="71E2FEC3" w14:textId="77777777" w:rsidR="009C00D3" w:rsidRDefault="009C00D3" w:rsidP="009C00D3">
      <w:pPr>
        <w:rPr>
          <w:rFonts w:eastAsia="Times New Roman" w:cs="Arial"/>
          <w:szCs w:val="24"/>
          <w:lang w:eastAsia="en-AU"/>
        </w:rPr>
      </w:pPr>
      <w:r>
        <w:rPr>
          <w:rFonts w:eastAsia="Times New Roman" w:cs="Arial"/>
          <w:szCs w:val="24"/>
          <w:lang w:eastAsia="en-AU"/>
        </w:rPr>
        <w:br w:type="page"/>
      </w:r>
    </w:p>
    <w:p w14:paraId="2C546319" w14:textId="77777777" w:rsidR="009C00D3" w:rsidRPr="005A57B5" w:rsidRDefault="009C00D3" w:rsidP="009C00D3">
      <w:pPr>
        <w:rPr>
          <w:rFonts w:cs="Arial"/>
          <w:b/>
          <w:i/>
          <w:sz w:val="20"/>
          <w:szCs w:val="20"/>
        </w:rPr>
      </w:pPr>
      <w:r w:rsidRPr="005A57B5">
        <w:rPr>
          <w:rFonts w:cs="Arial"/>
          <w:b/>
          <w:i/>
          <w:sz w:val="20"/>
          <w:szCs w:val="20"/>
        </w:rPr>
        <w:lastRenderedPageBreak/>
        <w:t xml:space="preserve">Table A3-1 </w:t>
      </w:r>
      <w:r>
        <w:rPr>
          <w:rFonts w:cs="Arial"/>
          <w:b/>
          <w:i/>
          <w:sz w:val="20"/>
          <w:szCs w:val="20"/>
        </w:rPr>
        <w:t xml:space="preserve">Summary of </w:t>
      </w:r>
      <w:r w:rsidRPr="005A57B5">
        <w:rPr>
          <w:rFonts w:cs="Arial"/>
          <w:b/>
          <w:i/>
          <w:sz w:val="20"/>
          <w:szCs w:val="20"/>
        </w:rPr>
        <w:t>ESVCLPs - 1 July 2007 to 30 June 2016</w:t>
      </w:r>
      <w:r w:rsidRPr="005A57B5">
        <w:rPr>
          <w:rFonts w:cs="Arial"/>
          <w:b/>
          <w:i/>
          <w:sz w:val="20"/>
          <w:szCs w:val="20"/>
          <w:vertAlign w:val="superscript"/>
        </w:rPr>
        <w:footnoteReference w:id="23"/>
      </w:r>
    </w:p>
    <w:tbl>
      <w:tblPr>
        <w:tblStyle w:val="TableGrid1"/>
        <w:tblW w:w="10087" w:type="dxa"/>
        <w:tblInd w:w="-907" w:type="dxa"/>
        <w:tblBorders>
          <w:top w:val="none" w:sz="0" w:space="0" w:color="auto"/>
          <w:left w:val="none" w:sz="0" w:space="0" w:color="auto"/>
          <w:bottom w:val="none" w:sz="0" w:space="0" w:color="auto"/>
          <w:right w:val="none" w:sz="0" w:space="0" w:color="auto"/>
          <w:insideH w:val="single" w:sz="4" w:space="0" w:color="8496B0" w:themeColor="text2" w:themeTint="99"/>
          <w:insideV w:val="single" w:sz="4" w:space="0" w:color="8496B0" w:themeColor="text2" w:themeTint="99"/>
        </w:tblBorders>
        <w:tblLayout w:type="fixed"/>
        <w:tblLook w:val="01E0" w:firstRow="1" w:lastRow="1" w:firstColumn="1" w:lastColumn="1" w:noHBand="0" w:noVBand="0"/>
        <w:tblCaption w:val="Early stage Venture Capital Limited Partnerships table"/>
        <w:tblDescription w:val="Table A3-1 Summary of ESVCLPs - 1 July 2007 to 30 June 2016"/>
      </w:tblPr>
      <w:tblGrid>
        <w:gridCol w:w="1170"/>
        <w:gridCol w:w="1098"/>
        <w:gridCol w:w="960"/>
        <w:gridCol w:w="991"/>
        <w:gridCol w:w="851"/>
        <w:gridCol w:w="1361"/>
        <w:gridCol w:w="1332"/>
        <w:gridCol w:w="1276"/>
        <w:gridCol w:w="1048"/>
      </w:tblGrid>
      <w:tr w:rsidR="009C00D3" w:rsidRPr="00F65A18" w14:paraId="7FD32944" w14:textId="77777777" w:rsidTr="00C550CD">
        <w:trPr>
          <w:trHeight w:val="1636"/>
          <w:tblHeader/>
        </w:trPr>
        <w:tc>
          <w:tcPr>
            <w:tcW w:w="1170" w:type="dxa"/>
            <w:tcBorders>
              <w:top w:val="single" w:sz="12" w:space="0" w:color="8496B0" w:themeColor="text2" w:themeTint="99"/>
              <w:bottom w:val="single" w:sz="12" w:space="0" w:color="8496B0" w:themeColor="text2" w:themeTint="99"/>
            </w:tcBorders>
            <w:shd w:val="clear" w:color="auto" w:fill="auto"/>
          </w:tcPr>
          <w:p w14:paraId="3C6A7672" w14:textId="77777777" w:rsidR="009C00D3" w:rsidRPr="00F65A18" w:rsidRDefault="009C00D3" w:rsidP="009C00D3">
            <w:pPr>
              <w:spacing w:afterLines="120" w:after="288" w:line="276" w:lineRule="auto"/>
              <w:rPr>
                <w:rFonts w:cs="Arial"/>
                <w:b/>
                <w:sz w:val="20"/>
              </w:rPr>
            </w:pPr>
            <w:r>
              <w:rPr>
                <w:rFonts w:cs="Arial"/>
                <w:b/>
                <w:sz w:val="20"/>
              </w:rPr>
              <w:t>Year</w:t>
            </w:r>
          </w:p>
        </w:tc>
        <w:tc>
          <w:tcPr>
            <w:tcW w:w="1098" w:type="dxa"/>
            <w:tcBorders>
              <w:top w:val="single" w:sz="12" w:space="0" w:color="8496B0" w:themeColor="text2" w:themeTint="99"/>
              <w:bottom w:val="single" w:sz="12" w:space="0" w:color="8496B0" w:themeColor="text2" w:themeTint="99"/>
            </w:tcBorders>
            <w:shd w:val="clear" w:color="auto" w:fill="auto"/>
          </w:tcPr>
          <w:p w14:paraId="5B4ECE60" w14:textId="77777777" w:rsidR="009C00D3" w:rsidRPr="00F65A18" w:rsidRDefault="009C00D3" w:rsidP="009C00D3">
            <w:pPr>
              <w:spacing w:afterLines="120" w:after="288" w:line="276" w:lineRule="auto"/>
              <w:rPr>
                <w:rFonts w:cs="Arial"/>
                <w:b/>
                <w:sz w:val="20"/>
              </w:rPr>
            </w:pPr>
            <w:r w:rsidRPr="00F65A18">
              <w:rPr>
                <w:rFonts w:cs="Arial"/>
                <w:b/>
                <w:sz w:val="20"/>
              </w:rPr>
              <w:t>Invested ($m)</w:t>
            </w:r>
          </w:p>
        </w:tc>
        <w:tc>
          <w:tcPr>
            <w:tcW w:w="960" w:type="dxa"/>
            <w:tcBorders>
              <w:top w:val="single" w:sz="12" w:space="0" w:color="8496B0" w:themeColor="text2" w:themeTint="99"/>
              <w:bottom w:val="single" w:sz="12" w:space="0" w:color="8496B0" w:themeColor="text2" w:themeTint="99"/>
            </w:tcBorders>
            <w:shd w:val="clear" w:color="auto" w:fill="auto"/>
          </w:tcPr>
          <w:p w14:paraId="79502658" w14:textId="77777777" w:rsidR="009C00D3" w:rsidRPr="00F65A18" w:rsidRDefault="009C00D3" w:rsidP="009C00D3">
            <w:pPr>
              <w:spacing w:afterLines="120" w:after="288" w:line="276" w:lineRule="auto"/>
              <w:rPr>
                <w:rFonts w:cs="Arial"/>
                <w:b/>
                <w:sz w:val="20"/>
              </w:rPr>
            </w:pPr>
            <w:r w:rsidRPr="00F65A18">
              <w:rPr>
                <w:rFonts w:cs="Arial"/>
                <w:b/>
                <w:sz w:val="20"/>
              </w:rPr>
              <w:t>Cost of equity sold ($m)</w:t>
            </w:r>
            <w:r w:rsidRPr="00F65A18">
              <w:rPr>
                <w:rFonts w:cs="Arial"/>
                <w:b/>
                <w:sz w:val="20"/>
                <w:vertAlign w:val="superscript"/>
              </w:rPr>
              <w:footnoteReference w:id="24"/>
            </w:r>
          </w:p>
        </w:tc>
        <w:tc>
          <w:tcPr>
            <w:tcW w:w="991" w:type="dxa"/>
            <w:tcBorders>
              <w:top w:val="single" w:sz="12" w:space="0" w:color="8496B0" w:themeColor="text2" w:themeTint="99"/>
              <w:bottom w:val="single" w:sz="12" w:space="0" w:color="8496B0" w:themeColor="text2" w:themeTint="99"/>
            </w:tcBorders>
            <w:shd w:val="clear" w:color="auto" w:fill="auto"/>
          </w:tcPr>
          <w:p w14:paraId="12DBE646" w14:textId="77777777" w:rsidR="009C00D3" w:rsidRPr="00F65A18" w:rsidRDefault="009C00D3" w:rsidP="009C00D3">
            <w:pPr>
              <w:spacing w:afterLines="120" w:after="288" w:line="276" w:lineRule="auto"/>
              <w:rPr>
                <w:rFonts w:cs="Arial"/>
                <w:b/>
                <w:sz w:val="20"/>
              </w:rPr>
            </w:pPr>
            <w:r w:rsidRPr="00F65A18">
              <w:rPr>
                <w:rFonts w:cs="Arial"/>
                <w:b/>
                <w:sz w:val="20"/>
              </w:rPr>
              <w:t>Return on equity sold  ($m)</w:t>
            </w:r>
            <w:r w:rsidRPr="00F65A18">
              <w:rPr>
                <w:rFonts w:cs="Arial"/>
                <w:b/>
                <w:sz w:val="20"/>
                <w:vertAlign w:val="superscript"/>
              </w:rPr>
              <w:t>2</w:t>
            </w:r>
          </w:p>
        </w:tc>
        <w:tc>
          <w:tcPr>
            <w:tcW w:w="851" w:type="dxa"/>
            <w:tcBorders>
              <w:top w:val="single" w:sz="12" w:space="0" w:color="8496B0" w:themeColor="text2" w:themeTint="99"/>
              <w:bottom w:val="single" w:sz="12" w:space="0" w:color="8496B0" w:themeColor="text2" w:themeTint="99"/>
            </w:tcBorders>
            <w:shd w:val="clear" w:color="auto" w:fill="auto"/>
          </w:tcPr>
          <w:p w14:paraId="191DB8EA" w14:textId="77777777" w:rsidR="009C00D3" w:rsidRPr="00F65A18" w:rsidRDefault="009C00D3" w:rsidP="009C00D3">
            <w:pPr>
              <w:spacing w:afterLines="120" w:after="288" w:line="276" w:lineRule="auto"/>
              <w:rPr>
                <w:rFonts w:cs="Arial"/>
                <w:b/>
                <w:sz w:val="20"/>
              </w:rPr>
            </w:pPr>
            <w:r w:rsidRPr="00F65A18">
              <w:rPr>
                <w:rFonts w:cs="Arial"/>
                <w:b/>
                <w:sz w:val="20"/>
              </w:rPr>
              <w:t>Gain on equity sold ($m)</w:t>
            </w:r>
            <w:r w:rsidRPr="00F65A18">
              <w:rPr>
                <w:rFonts w:cs="Arial"/>
                <w:b/>
                <w:sz w:val="20"/>
                <w:vertAlign w:val="superscript"/>
              </w:rPr>
              <w:t>2</w:t>
            </w:r>
          </w:p>
        </w:tc>
        <w:tc>
          <w:tcPr>
            <w:tcW w:w="1361" w:type="dxa"/>
            <w:tcBorders>
              <w:top w:val="single" w:sz="12" w:space="0" w:color="8496B0" w:themeColor="text2" w:themeTint="99"/>
              <w:bottom w:val="single" w:sz="12" w:space="0" w:color="8496B0" w:themeColor="text2" w:themeTint="99"/>
            </w:tcBorders>
            <w:shd w:val="clear" w:color="auto" w:fill="auto"/>
          </w:tcPr>
          <w:p w14:paraId="244BA64D" w14:textId="77777777" w:rsidR="009C00D3" w:rsidRPr="00F65A18" w:rsidRDefault="009C00D3" w:rsidP="009C00D3">
            <w:pPr>
              <w:spacing w:afterLines="120" w:after="288" w:line="276" w:lineRule="auto"/>
              <w:rPr>
                <w:rFonts w:cs="Arial"/>
                <w:b/>
                <w:sz w:val="20"/>
              </w:rPr>
            </w:pPr>
            <w:r w:rsidRPr="00F65A18">
              <w:rPr>
                <w:rFonts w:cs="Arial"/>
                <w:b/>
                <w:sz w:val="20"/>
              </w:rPr>
              <w:t>No. of partnerships registered</w:t>
            </w:r>
          </w:p>
        </w:tc>
        <w:tc>
          <w:tcPr>
            <w:tcW w:w="1332" w:type="dxa"/>
            <w:tcBorders>
              <w:top w:val="single" w:sz="12" w:space="0" w:color="8496B0" w:themeColor="text2" w:themeTint="99"/>
              <w:bottom w:val="single" w:sz="12" w:space="0" w:color="8496B0" w:themeColor="text2" w:themeTint="99"/>
            </w:tcBorders>
            <w:shd w:val="clear" w:color="auto" w:fill="auto"/>
          </w:tcPr>
          <w:p w14:paraId="0537A1C8" w14:textId="77777777" w:rsidR="009C00D3" w:rsidRPr="00F65A18" w:rsidRDefault="009C00D3" w:rsidP="009C00D3">
            <w:pPr>
              <w:spacing w:afterLines="120" w:after="288" w:line="276" w:lineRule="auto"/>
              <w:rPr>
                <w:rFonts w:cs="Arial"/>
                <w:b/>
                <w:sz w:val="20"/>
              </w:rPr>
            </w:pPr>
            <w:r w:rsidRPr="00F65A18">
              <w:rPr>
                <w:rFonts w:cs="Arial"/>
                <w:b/>
                <w:sz w:val="20"/>
              </w:rPr>
              <w:t>No. of businesses invested in each FY.</w:t>
            </w:r>
          </w:p>
        </w:tc>
        <w:tc>
          <w:tcPr>
            <w:tcW w:w="1276" w:type="dxa"/>
            <w:tcBorders>
              <w:top w:val="single" w:sz="12" w:space="0" w:color="8496B0" w:themeColor="text2" w:themeTint="99"/>
              <w:bottom w:val="single" w:sz="12" w:space="0" w:color="8496B0" w:themeColor="text2" w:themeTint="99"/>
            </w:tcBorders>
            <w:shd w:val="clear" w:color="auto" w:fill="auto"/>
          </w:tcPr>
          <w:p w14:paraId="424625E9" w14:textId="77777777" w:rsidR="009C00D3" w:rsidRPr="00F65A18" w:rsidRDefault="009C00D3" w:rsidP="009C00D3">
            <w:pPr>
              <w:spacing w:afterLines="120" w:after="288" w:line="276" w:lineRule="auto"/>
              <w:rPr>
                <w:rFonts w:cs="Arial"/>
                <w:b/>
                <w:sz w:val="20"/>
              </w:rPr>
            </w:pPr>
            <w:r w:rsidRPr="00F65A18">
              <w:rPr>
                <w:rFonts w:cs="Arial"/>
                <w:b/>
                <w:sz w:val="20"/>
              </w:rPr>
              <w:t>Total committed capital ($m)</w:t>
            </w:r>
            <w:r w:rsidRPr="00F65A18">
              <w:rPr>
                <w:rFonts w:cs="Arial"/>
                <w:b/>
                <w:sz w:val="20"/>
                <w:vertAlign w:val="superscript"/>
              </w:rPr>
              <w:footnoteReference w:id="25"/>
            </w:r>
          </w:p>
        </w:tc>
        <w:tc>
          <w:tcPr>
            <w:tcW w:w="1048" w:type="dxa"/>
            <w:tcBorders>
              <w:top w:val="single" w:sz="12" w:space="0" w:color="8496B0" w:themeColor="text2" w:themeTint="99"/>
              <w:bottom w:val="single" w:sz="12" w:space="0" w:color="8496B0" w:themeColor="text2" w:themeTint="99"/>
            </w:tcBorders>
            <w:shd w:val="clear" w:color="auto" w:fill="auto"/>
          </w:tcPr>
          <w:p w14:paraId="18293496" w14:textId="77777777" w:rsidR="009C00D3" w:rsidRPr="00F65A18" w:rsidRDefault="009C00D3" w:rsidP="009C00D3">
            <w:pPr>
              <w:spacing w:afterLines="120" w:after="288" w:line="276" w:lineRule="auto"/>
              <w:rPr>
                <w:rFonts w:cs="Arial"/>
                <w:b/>
                <w:sz w:val="20"/>
              </w:rPr>
            </w:pPr>
            <w:r>
              <w:rPr>
                <w:rFonts w:cs="Arial"/>
                <w:b/>
                <w:sz w:val="20"/>
              </w:rPr>
              <w:t>Percentage</w:t>
            </w:r>
            <w:r w:rsidRPr="00F65A18">
              <w:rPr>
                <w:rFonts w:cs="Arial"/>
                <w:b/>
                <w:sz w:val="20"/>
              </w:rPr>
              <w:t xml:space="preserve"> from foreign investors</w:t>
            </w:r>
          </w:p>
        </w:tc>
      </w:tr>
      <w:tr w:rsidR="009C00D3" w:rsidRPr="00F65A18" w14:paraId="4F421843" w14:textId="77777777" w:rsidTr="00C550CD">
        <w:tc>
          <w:tcPr>
            <w:tcW w:w="1170" w:type="dxa"/>
            <w:tcBorders>
              <w:top w:val="single" w:sz="12" w:space="0" w:color="8496B0" w:themeColor="text2" w:themeTint="99"/>
            </w:tcBorders>
            <w:shd w:val="clear" w:color="auto" w:fill="auto"/>
          </w:tcPr>
          <w:p w14:paraId="62E3208B" w14:textId="77777777" w:rsidR="009C00D3" w:rsidRPr="00F65A18" w:rsidRDefault="009C00D3" w:rsidP="009C00D3">
            <w:pPr>
              <w:spacing w:afterLines="120" w:after="288" w:line="276" w:lineRule="auto"/>
              <w:rPr>
                <w:rFonts w:cs="Arial"/>
                <w:szCs w:val="24"/>
              </w:rPr>
            </w:pPr>
            <w:r w:rsidRPr="00F65A18">
              <w:rPr>
                <w:rFonts w:cs="Arial"/>
                <w:szCs w:val="24"/>
              </w:rPr>
              <w:t>2007-08</w:t>
            </w:r>
          </w:p>
        </w:tc>
        <w:tc>
          <w:tcPr>
            <w:tcW w:w="1098" w:type="dxa"/>
            <w:tcBorders>
              <w:top w:val="single" w:sz="12" w:space="0" w:color="8496B0" w:themeColor="text2" w:themeTint="99"/>
            </w:tcBorders>
            <w:shd w:val="clear" w:color="auto" w:fill="auto"/>
          </w:tcPr>
          <w:p w14:paraId="3E6464AA" w14:textId="77777777" w:rsidR="009C00D3" w:rsidRPr="00F65A18" w:rsidRDefault="009C00D3" w:rsidP="009C00D3">
            <w:pPr>
              <w:spacing w:afterLines="120" w:after="288" w:line="276" w:lineRule="auto"/>
              <w:rPr>
                <w:rFonts w:cs="Arial"/>
                <w:szCs w:val="24"/>
              </w:rPr>
            </w:pPr>
            <w:r w:rsidRPr="00F65A18">
              <w:rPr>
                <w:rFonts w:cs="Arial"/>
                <w:szCs w:val="24"/>
              </w:rPr>
              <w:t>0</w:t>
            </w:r>
          </w:p>
        </w:tc>
        <w:tc>
          <w:tcPr>
            <w:tcW w:w="960" w:type="dxa"/>
            <w:tcBorders>
              <w:top w:val="single" w:sz="12" w:space="0" w:color="8496B0" w:themeColor="text2" w:themeTint="99"/>
            </w:tcBorders>
            <w:shd w:val="clear" w:color="auto" w:fill="auto"/>
          </w:tcPr>
          <w:p w14:paraId="2C76A460" w14:textId="77777777" w:rsidR="009C00D3" w:rsidRPr="00F65A18" w:rsidRDefault="009C00D3" w:rsidP="009C00D3">
            <w:pPr>
              <w:spacing w:afterLines="120" w:after="288" w:line="276" w:lineRule="auto"/>
              <w:rPr>
                <w:rFonts w:cs="Arial"/>
                <w:szCs w:val="24"/>
              </w:rPr>
            </w:pPr>
            <w:r w:rsidRPr="00F65A18">
              <w:rPr>
                <w:rFonts w:cs="Arial"/>
                <w:szCs w:val="24"/>
              </w:rPr>
              <w:t>N</w:t>
            </w:r>
            <w:r>
              <w:rPr>
                <w:rFonts w:cs="Arial"/>
                <w:szCs w:val="24"/>
              </w:rPr>
              <w:t>/</w:t>
            </w:r>
            <w:r w:rsidRPr="00F65A18">
              <w:rPr>
                <w:rFonts w:cs="Arial"/>
                <w:szCs w:val="24"/>
              </w:rPr>
              <w:t>A</w:t>
            </w:r>
          </w:p>
        </w:tc>
        <w:tc>
          <w:tcPr>
            <w:tcW w:w="991" w:type="dxa"/>
            <w:tcBorders>
              <w:top w:val="single" w:sz="12" w:space="0" w:color="8496B0" w:themeColor="text2" w:themeTint="99"/>
            </w:tcBorders>
            <w:shd w:val="clear" w:color="auto" w:fill="auto"/>
          </w:tcPr>
          <w:p w14:paraId="5E8CCFD0" w14:textId="77777777" w:rsidR="009C00D3" w:rsidRPr="00F65A18" w:rsidRDefault="009C00D3" w:rsidP="009C00D3">
            <w:pPr>
              <w:spacing w:afterLines="120" w:after="288" w:line="276" w:lineRule="auto"/>
              <w:rPr>
                <w:rFonts w:cs="Arial"/>
                <w:szCs w:val="24"/>
              </w:rPr>
            </w:pPr>
            <w:r w:rsidRPr="00F65A18">
              <w:rPr>
                <w:rFonts w:cs="Arial"/>
                <w:szCs w:val="24"/>
              </w:rPr>
              <w:t>N</w:t>
            </w:r>
            <w:r>
              <w:rPr>
                <w:rFonts w:cs="Arial"/>
                <w:szCs w:val="24"/>
              </w:rPr>
              <w:t>/</w:t>
            </w:r>
            <w:r w:rsidRPr="00F65A18">
              <w:rPr>
                <w:rFonts w:cs="Arial"/>
                <w:szCs w:val="24"/>
              </w:rPr>
              <w:t>A</w:t>
            </w:r>
          </w:p>
        </w:tc>
        <w:tc>
          <w:tcPr>
            <w:tcW w:w="851" w:type="dxa"/>
            <w:tcBorders>
              <w:top w:val="single" w:sz="12" w:space="0" w:color="8496B0" w:themeColor="text2" w:themeTint="99"/>
            </w:tcBorders>
            <w:shd w:val="clear" w:color="auto" w:fill="auto"/>
          </w:tcPr>
          <w:p w14:paraId="5B0D4FB4" w14:textId="77777777" w:rsidR="009C00D3" w:rsidRPr="00F65A18" w:rsidRDefault="009C00D3" w:rsidP="009C00D3">
            <w:pPr>
              <w:spacing w:afterLines="120" w:after="288" w:line="276" w:lineRule="auto"/>
              <w:rPr>
                <w:rFonts w:cs="Arial"/>
                <w:szCs w:val="24"/>
              </w:rPr>
            </w:pPr>
            <w:r w:rsidRPr="00F65A18">
              <w:rPr>
                <w:rFonts w:cs="Arial"/>
                <w:szCs w:val="24"/>
              </w:rPr>
              <w:t>N</w:t>
            </w:r>
            <w:r>
              <w:rPr>
                <w:rFonts w:cs="Arial"/>
                <w:szCs w:val="24"/>
              </w:rPr>
              <w:t>/</w:t>
            </w:r>
            <w:r w:rsidRPr="00F65A18">
              <w:rPr>
                <w:rFonts w:cs="Arial"/>
                <w:szCs w:val="24"/>
              </w:rPr>
              <w:t>A</w:t>
            </w:r>
          </w:p>
        </w:tc>
        <w:tc>
          <w:tcPr>
            <w:tcW w:w="1361" w:type="dxa"/>
            <w:tcBorders>
              <w:top w:val="single" w:sz="12" w:space="0" w:color="8496B0" w:themeColor="text2" w:themeTint="99"/>
            </w:tcBorders>
            <w:shd w:val="clear" w:color="auto" w:fill="auto"/>
          </w:tcPr>
          <w:p w14:paraId="28B790DF" w14:textId="77777777" w:rsidR="009C00D3" w:rsidRPr="00F65A18" w:rsidRDefault="009C00D3" w:rsidP="009C00D3">
            <w:pPr>
              <w:spacing w:afterLines="120" w:after="288" w:line="276" w:lineRule="auto"/>
              <w:rPr>
                <w:rFonts w:cs="Arial"/>
                <w:szCs w:val="24"/>
              </w:rPr>
            </w:pPr>
            <w:r w:rsidRPr="00F65A18">
              <w:rPr>
                <w:rFonts w:cs="Arial"/>
                <w:szCs w:val="24"/>
              </w:rPr>
              <w:t>1</w:t>
            </w:r>
          </w:p>
        </w:tc>
        <w:tc>
          <w:tcPr>
            <w:tcW w:w="1332" w:type="dxa"/>
            <w:tcBorders>
              <w:top w:val="single" w:sz="12" w:space="0" w:color="8496B0" w:themeColor="text2" w:themeTint="99"/>
            </w:tcBorders>
            <w:shd w:val="clear" w:color="auto" w:fill="auto"/>
          </w:tcPr>
          <w:p w14:paraId="253D84BE" w14:textId="77777777" w:rsidR="009C00D3" w:rsidRPr="00F65A18" w:rsidRDefault="009C00D3" w:rsidP="009C00D3">
            <w:pPr>
              <w:spacing w:afterLines="120" w:after="288" w:line="276" w:lineRule="auto"/>
              <w:rPr>
                <w:rFonts w:cs="Arial"/>
                <w:szCs w:val="24"/>
              </w:rPr>
            </w:pPr>
            <w:r w:rsidRPr="00F65A18">
              <w:rPr>
                <w:rFonts w:cs="Arial"/>
                <w:szCs w:val="24"/>
              </w:rPr>
              <w:t>0</w:t>
            </w:r>
          </w:p>
        </w:tc>
        <w:tc>
          <w:tcPr>
            <w:tcW w:w="1276" w:type="dxa"/>
            <w:tcBorders>
              <w:top w:val="single" w:sz="12" w:space="0" w:color="8496B0" w:themeColor="text2" w:themeTint="99"/>
            </w:tcBorders>
            <w:shd w:val="clear" w:color="auto" w:fill="auto"/>
          </w:tcPr>
          <w:p w14:paraId="441A3CAC" w14:textId="77777777" w:rsidR="009C00D3" w:rsidRPr="00F65A18" w:rsidRDefault="009C00D3" w:rsidP="009C00D3">
            <w:pPr>
              <w:spacing w:afterLines="120" w:after="288" w:line="276" w:lineRule="auto"/>
              <w:rPr>
                <w:rFonts w:cs="Arial"/>
                <w:szCs w:val="24"/>
              </w:rPr>
            </w:pPr>
            <w:r w:rsidRPr="00F65A18">
              <w:rPr>
                <w:rFonts w:cs="Arial"/>
                <w:szCs w:val="24"/>
              </w:rPr>
              <w:t>0</w:t>
            </w:r>
          </w:p>
        </w:tc>
        <w:tc>
          <w:tcPr>
            <w:tcW w:w="1048" w:type="dxa"/>
            <w:tcBorders>
              <w:top w:val="single" w:sz="12" w:space="0" w:color="8496B0" w:themeColor="text2" w:themeTint="99"/>
            </w:tcBorders>
            <w:shd w:val="clear" w:color="auto" w:fill="auto"/>
          </w:tcPr>
          <w:p w14:paraId="3D966F8C" w14:textId="77777777" w:rsidR="009C00D3" w:rsidRPr="00F65A18" w:rsidRDefault="009C00D3" w:rsidP="009C00D3">
            <w:pPr>
              <w:spacing w:afterLines="120" w:after="288" w:line="276" w:lineRule="auto"/>
              <w:rPr>
                <w:rFonts w:cs="Arial"/>
                <w:szCs w:val="24"/>
              </w:rPr>
            </w:pPr>
            <w:r w:rsidRPr="00F65A18">
              <w:rPr>
                <w:rFonts w:cs="Arial"/>
                <w:szCs w:val="24"/>
              </w:rPr>
              <w:t>0</w:t>
            </w:r>
          </w:p>
        </w:tc>
      </w:tr>
      <w:tr w:rsidR="009C00D3" w:rsidRPr="00F65A18" w14:paraId="29B72D45" w14:textId="77777777" w:rsidTr="00C550CD">
        <w:tc>
          <w:tcPr>
            <w:tcW w:w="1170" w:type="dxa"/>
            <w:shd w:val="clear" w:color="auto" w:fill="auto"/>
          </w:tcPr>
          <w:p w14:paraId="35A9AA57" w14:textId="77777777" w:rsidR="009C00D3" w:rsidRPr="00F65A18" w:rsidRDefault="009C00D3" w:rsidP="009C00D3">
            <w:pPr>
              <w:spacing w:afterLines="120" w:after="288" w:line="276" w:lineRule="auto"/>
              <w:rPr>
                <w:rFonts w:cs="Arial"/>
                <w:szCs w:val="24"/>
              </w:rPr>
            </w:pPr>
            <w:r w:rsidRPr="00F65A18">
              <w:rPr>
                <w:rFonts w:cs="Arial"/>
                <w:szCs w:val="24"/>
              </w:rPr>
              <w:t>2008-09</w:t>
            </w:r>
          </w:p>
        </w:tc>
        <w:tc>
          <w:tcPr>
            <w:tcW w:w="1098" w:type="dxa"/>
            <w:shd w:val="clear" w:color="auto" w:fill="auto"/>
          </w:tcPr>
          <w:p w14:paraId="48F8A9F1" w14:textId="77777777" w:rsidR="009C00D3" w:rsidRPr="00F65A18" w:rsidRDefault="009C00D3" w:rsidP="009C00D3">
            <w:pPr>
              <w:spacing w:afterLines="120" w:after="288" w:line="276" w:lineRule="auto"/>
              <w:rPr>
                <w:rFonts w:cs="Arial"/>
                <w:szCs w:val="24"/>
              </w:rPr>
            </w:pPr>
            <w:r w:rsidRPr="00F65A18">
              <w:rPr>
                <w:rFonts w:cs="Arial"/>
                <w:szCs w:val="24"/>
              </w:rPr>
              <w:t>0</w:t>
            </w:r>
          </w:p>
        </w:tc>
        <w:tc>
          <w:tcPr>
            <w:tcW w:w="960" w:type="dxa"/>
            <w:shd w:val="clear" w:color="auto" w:fill="auto"/>
          </w:tcPr>
          <w:p w14:paraId="069C5055" w14:textId="77777777" w:rsidR="009C00D3" w:rsidRPr="00F65A18" w:rsidRDefault="009C00D3" w:rsidP="009C00D3">
            <w:pPr>
              <w:spacing w:afterLines="120" w:after="288" w:line="276" w:lineRule="auto"/>
              <w:rPr>
                <w:rFonts w:cs="Arial"/>
                <w:szCs w:val="24"/>
              </w:rPr>
            </w:pPr>
            <w:r w:rsidRPr="00F65A18">
              <w:rPr>
                <w:rFonts w:cs="Arial"/>
                <w:szCs w:val="24"/>
              </w:rPr>
              <w:t>N</w:t>
            </w:r>
            <w:r>
              <w:rPr>
                <w:rFonts w:cs="Arial"/>
                <w:szCs w:val="24"/>
              </w:rPr>
              <w:t>/</w:t>
            </w:r>
            <w:r w:rsidRPr="00F65A18">
              <w:rPr>
                <w:rFonts w:cs="Arial"/>
                <w:szCs w:val="24"/>
              </w:rPr>
              <w:t>A</w:t>
            </w:r>
          </w:p>
        </w:tc>
        <w:tc>
          <w:tcPr>
            <w:tcW w:w="991" w:type="dxa"/>
            <w:shd w:val="clear" w:color="auto" w:fill="auto"/>
          </w:tcPr>
          <w:p w14:paraId="35C26ED3" w14:textId="77777777" w:rsidR="009C00D3" w:rsidRPr="00F65A18" w:rsidRDefault="009C00D3" w:rsidP="009C00D3">
            <w:pPr>
              <w:spacing w:afterLines="120" w:after="288" w:line="276" w:lineRule="auto"/>
              <w:rPr>
                <w:rFonts w:cs="Arial"/>
                <w:szCs w:val="24"/>
              </w:rPr>
            </w:pPr>
            <w:r w:rsidRPr="00F65A18">
              <w:rPr>
                <w:rFonts w:cs="Arial"/>
                <w:szCs w:val="24"/>
              </w:rPr>
              <w:t>N</w:t>
            </w:r>
            <w:r>
              <w:rPr>
                <w:rFonts w:cs="Arial"/>
                <w:szCs w:val="24"/>
              </w:rPr>
              <w:t>/</w:t>
            </w:r>
            <w:r w:rsidRPr="00F65A18">
              <w:rPr>
                <w:rFonts w:cs="Arial"/>
                <w:szCs w:val="24"/>
              </w:rPr>
              <w:t>A</w:t>
            </w:r>
          </w:p>
        </w:tc>
        <w:tc>
          <w:tcPr>
            <w:tcW w:w="851" w:type="dxa"/>
            <w:shd w:val="clear" w:color="auto" w:fill="auto"/>
          </w:tcPr>
          <w:p w14:paraId="7F2252FD" w14:textId="77777777" w:rsidR="009C00D3" w:rsidRPr="00F65A18" w:rsidRDefault="009C00D3" w:rsidP="009C00D3">
            <w:pPr>
              <w:spacing w:afterLines="120" w:after="288" w:line="276" w:lineRule="auto"/>
              <w:rPr>
                <w:rFonts w:cs="Arial"/>
                <w:szCs w:val="24"/>
              </w:rPr>
            </w:pPr>
            <w:r w:rsidRPr="00F65A18">
              <w:rPr>
                <w:rFonts w:cs="Arial"/>
                <w:szCs w:val="24"/>
              </w:rPr>
              <w:t>N</w:t>
            </w:r>
            <w:r>
              <w:rPr>
                <w:rFonts w:cs="Arial"/>
                <w:szCs w:val="24"/>
              </w:rPr>
              <w:t>/</w:t>
            </w:r>
            <w:r w:rsidRPr="00F65A18">
              <w:rPr>
                <w:rFonts w:cs="Arial"/>
                <w:szCs w:val="24"/>
              </w:rPr>
              <w:t>A</w:t>
            </w:r>
          </w:p>
        </w:tc>
        <w:tc>
          <w:tcPr>
            <w:tcW w:w="1361" w:type="dxa"/>
            <w:shd w:val="clear" w:color="auto" w:fill="auto"/>
          </w:tcPr>
          <w:p w14:paraId="62D6B8E8" w14:textId="77777777" w:rsidR="009C00D3" w:rsidRPr="00F65A18" w:rsidRDefault="009C00D3" w:rsidP="009C00D3">
            <w:pPr>
              <w:spacing w:afterLines="120" w:after="288" w:line="276" w:lineRule="auto"/>
              <w:rPr>
                <w:rFonts w:cs="Arial"/>
                <w:szCs w:val="24"/>
              </w:rPr>
            </w:pPr>
            <w:r w:rsidRPr="00F65A18">
              <w:rPr>
                <w:rFonts w:cs="Arial"/>
                <w:szCs w:val="24"/>
              </w:rPr>
              <w:t>4</w:t>
            </w:r>
          </w:p>
        </w:tc>
        <w:tc>
          <w:tcPr>
            <w:tcW w:w="1332" w:type="dxa"/>
            <w:shd w:val="clear" w:color="auto" w:fill="auto"/>
          </w:tcPr>
          <w:p w14:paraId="62808601" w14:textId="77777777" w:rsidR="009C00D3" w:rsidRPr="00F65A18" w:rsidRDefault="009C00D3" w:rsidP="009C00D3">
            <w:pPr>
              <w:spacing w:afterLines="120" w:after="288" w:line="276" w:lineRule="auto"/>
              <w:rPr>
                <w:rFonts w:cs="Arial"/>
                <w:szCs w:val="24"/>
              </w:rPr>
            </w:pPr>
            <w:r w:rsidRPr="00F65A18">
              <w:rPr>
                <w:rFonts w:cs="Arial"/>
                <w:szCs w:val="24"/>
              </w:rPr>
              <w:t>0</w:t>
            </w:r>
          </w:p>
        </w:tc>
        <w:tc>
          <w:tcPr>
            <w:tcW w:w="1276" w:type="dxa"/>
            <w:shd w:val="clear" w:color="auto" w:fill="auto"/>
          </w:tcPr>
          <w:p w14:paraId="77A1B983" w14:textId="77777777" w:rsidR="009C00D3" w:rsidRPr="00F65A18" w:rsidRDefault="009C00D3" w:rsidP="009C00D3">
            <w:pPr>
              <w:spacing w:afterLines="120" w:after="288" w:line="276" w:lineRule="auto"/>
              <w:rPr>
                <w:rFonts w:cs="Arial"/>
                <w:szCs w:val="24"/>
              </w:rPr>
            </w:pPr>
            <w:r w:rsidRPr="00F65A18">
              <w:rPr>
                <w:rFonts w:cs="Arial"/>
                <w:szCs w:val="24"/>
              </w:rPr>
              <w:t>10</w:t>
            </w:r>
          </w:p>
        </w:tc>
        <w:tc>
          <w:tcPr>
            <w:tcW w:w="1048" w:type="dxa"/>
            <w:shd w:val="clear" w:color="auto" w:fill="auto"/>
          </w:tcPr>
          <w:p w14:paraId="1256DF0A" w14:textId="77777777" w:rsidR="009C00D3" w:rsidRPr="00F65A18" w:rsidRDefault="009C00D3" w:rsidP="009C00D3">
            <w:pPr>
              <w:spacing w:afterLines="120" w:after="288" w:line="276" w:lineRule="auto"/>
              <w:rPr>
                <w:rFonts w:cs="Arial"/>
                <w:szCs w:val="24"/>
              </w:rPr>
            </w:pPr>
            <w:r w:rsidRPr="00F65A18">
              <w:rPr>
                <w:rFonts w:cs="Arial"/>
                <w:szCs w:val="24"/>
              </w:rPr>
              <w:t>0</w:t>
            </w:r>
          </w:p>
        </w:tc>
      </w:tr>
      <w:tr w:rsidR="009C00D3" w:rsidRPr="00F65A18" w14:paraId="3D8AC6E1" w14:textId="77777777" w:rsidTr="00C550CD">
        <w:tc>
          <w:tcPr>
            <w:tcW w:w="1170" w:type="dxa"/>
            <w:shd w:val="clear" w:color="auto" w:fill="auto"/>
          </w:tcPr>
          <w:p w14:paraId="7350711A" w14:textId="77777777" w:rsidR="009C00D3" w:rsidRPr="00F65A18" w:rsidRDefault="009C00D3" w:rsidP="009C00D3">
            <w:pPr>
              <w:spacing w:afterLines="120" w:after="288" w:line="276" w:lineRule="auto"/>
              <w:rPr>
                <w:rFonts w:cs="Arial"/>
                <w:szCs w:val="24"/>
              </w:rPr>
            </w:pPr>
            <w:r w:rsidRPr="00F65A18">
              <w:rPr>
                <w:rFonts w:cs="Arial"/>
                <w:szCs w:val="24"/>
              </w:rPr>
              <w:t>2009-10</w:t>
            </w:r>
          </w:p>
        </w:tc>
        <w:tc>
          <w:tcPr>
            <w:tcW w:w="1098" w:type="dxa"/>
            <w:shd w:val="clear" w:color="auto" w:fill="auto"/>
          </w:tcPr>
          <w:p w14:paraId="700FE5C2" w14:textId="77777777" w:rsidR="009C00D3" w:rsidRPr="00F65A18" w:rsidRDefault="009C00D3" w:rsidP="009C00D3">
            <w:pPr>
              <w:spacing w:afterLines="120" w:after="288" w:line="276" w:lineRule="auto"/>
              <w:rPr>
                <w:rFonts w:cs="Arial"/>
                <w:szCs w:val="24"/>
              </w:rPr>
            </w:pPr>
            <w:r w:rsidRPr="00F65A18">
              <w:rPr>
                <w:rFonts w:cs="Arial"/>
                <w:szCs w:val="24"/>
              </w:rPr>
              <w:t>0</w:t>
            </w:r>
          </w:p>
        </w:tc>
        <w:tc>
          <w:tcPr>
            <w:tcW w:w="960" w:type="dxa"/>
            <w:shd w:val="clear" w:color="auto" w:fill="auto"/>
          </w:tcPr>
          <w:p w14:paraId="2CEE324C" w14:textId="77777777" w:rsidR="009C00D3" w:rsidRPr="00F65A18" w:rsidRDefault="009C00D3" w:rsidP="009C00D3">
            <w:pPr>
              <w:spacing w:afterLines="120" w:after="288" w:line="276" w:lineRule="auto"/>
              <w:rPr>
                <w:rFonts w:cs="Arial"/>
                <w:szCs w:val="24"/>
              </w:rPr>
            </w:pPr>
            <w:r w:rsidRPr="00F65A18">
              <w:rPr>
                <w:rFonts w:cs="Arial"/>
                <w:szCs w:val="24"/>
              </w:rPr>
              <w:t>N</w:t>
            </w:r>
            <w:r>
              <w:rPr>
                <w:rFonts w:cs="Arial"/>
                <w:szCs w:val="24"/>
              </w:rPr>
              <w:t>/</w:t>
            </w:r>
            <w:r w:rsidRPr="00F65A18">
              <w:rPr>
                <w:rFonts w:cs="Arial"/>
                <w:szCs w:val="24"/>
              </w:rPr>
              <w:t>A</w:t>
            </w:r>
          </w:p>
        </w:tc>
        <w:tc>
          <w:tcPr>
            <w:tcW w:w="991" w:type="dxa"/>
            <w:shd w:val="clear" w:color="auto" w:fill="auto"/>
          </w:tcPr>
          <w:p w14:paraId="490C59F6" w14:textId="77777777" w:rsidR="009C00D3" w:rsidRPr="00F65A18" w:rsidRDefault="009C00D3" w:rsidP="009C00D3">
            <w:pPr>
              <w:spacing w:afterLines="120" w:after="288" w:line="276" w:lineRule="auto"/>
              <w:rPr>
                <w:rFonts w:cs="Arial"/>
                <w:szCs w:val="24"/>
              </w:rPr>
            </w:pPr>
            <w:r w:rsidRPr="00F65A18">
              <w:rPr>
                <w:rFonts w:cs="Arial"/>
                <w:szCs w:val="24"/>
              </w:rPr>
              <w:t>N</w:t>
            </w:r>
            <w:r>
              <w:rPr>
                <w:rFonts w:cs="Arial"/>
                <w:szCs w:val="24"/>
              </w:rPr>
              <w:t>/</w:t>
            </w:r>
            <w:r w:rsidRPr="00F65A18">
              <w:rPr>
                <w:rFonts w:cs="Arial"/>
                <w:szCs w:val="24"/>
              </w:rPr>
              <w:t>A</w:t>
            </w:r>
          </w:p>
        </w:tc>
        <w:tc>
          <w:tcPr>
            <w:tcW w:w="851" w:type="dxa"/>
            <w:shd w:val="clear" w:color="auto" w:fill="auto"/>
          </w:tcPr>
          <w:p w14:paraId="79E40FBA" w14:textId="77777777" w:rsidR="009C00D3" w:rsidRPr="00F65A18" w:rsidRDefault="009C00D3" w:rsidP="009C00D3">
            <w:pPr>
              <w:spacing w:afterLines="120" w:after="288" w:line="276" w:lineRule="auto"/>
              <w:rPr>
                <w:rFonts w:cs="Arial"/>
                <w:szCs w:val="24"/>
              </w:rPr>
            </w:pPr>
            <w:r w:rsidRPr="00F65A18">
              <w:rPr>
                <w:rFonts w:cs="Arial"/>
                <w:szCs w:val="24"/>
              </w:rPr>
              <w:t>N</w:t>
            </w:r>
            <w:r>
              <w:rPr>
                <w:rFonts w:cs="Arial"/>
                <w:szCs w:val="24"/>
              </w:rPr>
              <w:t>/</w:t>
            </w:r>
            <w:r w:rsidRPr="00F65A18">
              <w:rPr>
                <w:rFonts w:cs="Arial"/>
                <w:szCs w:val="24"/>
              </w:rPr>
              <w:t>A</w:t>
            </w:r>
          </w:p>
        </w:tc>
        <w:tc>
          <w:tcPr>
            <w:tcW w:w="1361" w:type="dxa"/>
            <w:shd w:val="clear" w:color="auto" w:fill="auto"/>
          </w:tcPr>
          <w:p w14:paraId="3D3C38D9" w14:textId="77777777" w:rsidR="009C00D3" w:rsidRPr="00F65A18" w:rsidRDefault="009C00D3" w:rsidP="009C00D3">
            <w:pPr>
              <w:spacing w:afterLines="120" w:after="288" w:line="276" w:lineRule="auto"/>
              <w:rPr>
                <w:rFonts w:cs="Arial"/>
                <w:szCs w:val="24"/>
              </w:rPr>
            </w:pPr>
            <w:r w:rsidRPr="00F65A18">
              <w:rPr>
                <w:rFonts w:cs="Arial"/>
                <w:szCs w:val="24"/>
              </w:rPr>
              <w:t>6</w:t>
            </w:r>
          </w:p>
        </w:tc>
        <w:tc>
          <w:tcPr>
            <w:tcW w:w="1332" w:type="dxa"/>
            <w:shd w:val="clear" w:color="auto" w:fill="auto"/>
          </w:tcPr>
          <w:p w14:paraId="4A5DB46C" w14:textId="77777777" w:rsidR="009C00D3" w:rsidRPr="00F65A18" w:rsidRDefault="009C00D3" w:rsidP="009C00D3">
            <w:pPr>
              <w:spacing w:afterLines="120" w:after="288" w:line="276" w:lineRule="auto"/>
              <w:rPr>
                <w:rFonts w:cs="Arial"/>
                <w:szCs w:val="24"/>
              </w:rPr>
            </w:pPr>
            <w:r w:rsidRPr="00F65A18">
              <w:rPr>
                <w:rFonts w:cs="Arial"/>
                <w:szCs w:val="24"/>
              </w:rPr>
              <w:t>0</w:t>
            </w:r>
          </w:p>
        </w:tc>
        <w:tc>
          <w:tcPr>
            <w:tcW w:w="1276" w:type="dxa"/>
            <w:shd w:val="clear" w:color="auto" w:fill="auto"/>
          </w:tcPr>
          <w:p w14:paraId="07DF7A0A" w14:textId="77777777" w:rsidR="009C00D3" w:rsidRPr="00F65A18" w:rsidRDefault="009C00D3" w:rsidP="009C00D3">
            <w:pPr>
              <w:spacing w:afterLines="120" w:after="288" w:line="276" w:lineRule="auto"/>
              <w:rPr>
                <w:rFonts w:cs="Arial"/>
                <w:szCs w:val="24"/>
              </w:rPr>
            </w:pPr>
            <w:r w:rsidRPr="00F65A18">
              <w:rPr>
                <w:rFonts w:cs="Arial"/>
                <w:szCs w:val="24"/>
              </w:rPr>
              <w:t>80</w:t>
            </w:r>
          </w:p>
        </w:tc>
        <w:tc>
          <w:tcPr>
            <w:tcW w:w="1048" w:type="dxa"/>
            <w:shd w:val="clear" w:color="auto" w:fill="auto"/>
          </w:tcPr>
          <w:p w14:paraId="23598D34" w14:textId="77777777" w:rsidR="009C00D3" w:rsidRPr="00F65A18" w:rsidRDefault="009C00D3" w:rsidP="009C00D3">
            <w:pPr>
              <w:spacing w:afterLines="120" w:after="288" w:line="276" w:lineRule="auto"/>
              <w:rPr>
                <w:rFonts w:cs="Arial"/>
                <w:szCs w:val="24"/>
              </w:rPr>
            </w:pPr>
            <w:r w:rsidRPr="00F65A18">
              <w:rPr>
                <w:rFonts w:cs="Arial"/>
                <w:szCs w:val="24"/>
              </w:rPr>
              <w:t>0</w:t>
            </w:r>
          </w:p>
        </w:tc>
      </w:tr>
      <w:tr w:rsidR="009C00D3" w:rsidRPr="00F65A18" w14:paraId="118C8A2F" w14:textId="77777777" w:rsidTr="00C550CD">
        <w:tc>
          <w:tcPr>
            <w:tcW w:w="1170" w:type="dxa"/>
            <w:shd w:val="clear" w:color="auto" w:fill="auto"/>
          </w:tcPr>
          <w:p w14:paraId="0FFC680E" w14:textId="77777777" w:rsidR="009C00D3" w:rsidRPr="00F65A18" w:rsidRDefault="009C00D3" w:rsidP="009C00D3">
            <w:pPr>
              <w:spacing w:afterLines="120" w:after="288" w:line="276" w:lineRule="auto"/>
              <w:rPr>
                <w:rFonts w:cs="Arial"/>
                <w:szCs w:val="24"/>
              </w:rPr>
            </w:pPr>
            <w:r w:rsidRPr="00F65A18">
              <w:rPr>
                <w:rFonts w:cs="Arial"/>
                <w:szCs w:val="24"/>
              </w:rPr>
              <w:t>2010-11</w:t>
            </w:r>
          </w:p>
        </w:tc>
        <w:tc>
          <w:tcPr>
            <w:tcW w:w="1098" w:type="dxa"/>
            <w:shd w:val="clear" w:color="auto" w:fill="auto"/>
          </w:tcPr>
          <w:p w14:paraId="61308B0B" w14:textId="77777777" w:rsidR="009C00D3" w:rsidRPr="00F65A18" w:rsidRDefault="009C00D3" w:rsidP="009C00D3">
            <w:pPr>
              <w:spacing w:afterLines="120" w:after="288" w:line="276" w:lineRule="auto"/>
              <w:rPr>
                <w:rFonts w:cs="Arial"/>
                <w:szCs w:val="24"/>
              </w:rPr>
            </w:pPr>
            <w:r w:rsidRPr="00F65A18">
              <w:rPr>
                <w:rFonts w:cs="Arial"/>
                <w:szCs w:val="24"/>
              </w:rPr>
              <w:t>10</w:t>
            </w:r>
          </w:p>
        </w:tc>
        <w:tc>
          <w:tcPr>
            <w:tcW w:w="960" w:type="dxa"/>
            <w:shd w:val="clear" w:color="auto" w:fill="auto"/>
          </w:tcPr>
          <w:p w14:paraId="1E531A69" w14:textId="77777777" w:rsidR="009C00D3" w:rsidRPr="00F65A18" w:rsidRDefault="009C00D3" w:rsidP="009C00D3">
            <w:pPr>
              <w:spacing w:afterLines="120" w:after="288" w:line="276" w:lineRule="auto"/>
              <w:rPr>
                <w:rFonts w:cs="Arial"/>
                <w:szCs w:val="24"/>
              </w:rPr>
            </w:pPr>
            <w:r w:rsidRPr="00F65A18">
              <w:rPr>
                <w:rFonts w:cs="Arial"/>
                <w:szCs w:val="24"/>
              </w:rPr>
              <w:t>N</w:t>
            </w:r>
            <w:r>
              <w:rPr>
                <w:rFonts w:cs="Arial"/>
                <w:szCs w:val="24"/>
              </w:rPr>
              <w:t>/</w:t>
            </w:r>
            <w:r w:rsidRPr="00F65A18">
              <w:rPr>
                <w:rFonts w:cs="Arial"/>
                <w:szCs w:val="24"/>
              </w:rPr>
              <w:t>A</w:t>
            </w:r>
          </w:p>
        </w:tc>
        <w:tc>
          <w:tcPr>
            <w:tcW w:w="991" w:type="dxa"/>
            <w:shd w:val="clear" w:color="auto" w:fill="auto"/>
          </w:tcPr>
          <w:p w14:paraId="7528F9D2" w14:textId="77777777" w:rsidR="009C00D3" w:rsidRPr="00F65A18" w:rsidRDefault="009C00D3" w:rsidP="009C00D3">
            <w:pPr>
              <w:spacing w:afterLines="120" w:after="288" w:line="276" w:lineRule="auto"/>
              <w:rPr>
                <w:rFonts w:cs="Arial"/>
                <w:szCs w:val="24"/>
              </w:rPr>
            </w:pPr>
            <w:r w:rsidRPr="00F65A18">
              <w:rPr>
                <w:rFonts w:cs="Arial"/>
                <w:szCs w:val="24"/>
              </w:rPr>
              <w:t>N</w:t>
            </w:r>
            <w:r>
              <w:rPr>
                <w:rFonts w:cs="Arial"/>
                <w:szCs w:val="24"/>
              </w:rPr>
              <w:t>/</w:t>
            </w:r>
            <w:r w:rsidRPr="00F65A18">
              <w:rPr>
                <w:rFonts w:cs="Arial"/>
                <w:szCs w:val="24"/>
              </w:rPr>
              <w:t>A</w:t>
            </w:r>
          </w:p>
        </w:tc>
        <w:tc>
          <w:tcPr>
            <w:tcW w:w="851" w:type="dxa"/>
            <w:shd w:val="clear" w:color="auto" w:fill="auto"/>
          </w:tcPr>
          <w:p w14:paraId="4004D8A9" w14:textId="77777777" w:rsidR="009C00D3" w:rsidRPr="00F65A18" w:rsidRDefault="009C00D3" w:rsidP="009C00D3">
            <w:pPr>
              <w:spacing w:afterLines="120" w:after="288" w:line="276" w:lineRule="auto"/>
              <w:rPr>
                <w:rFonts w:cs="Arial"/>
                <w:szCs w:val="24"/>
              </w:rPr>
            </w:pPr>
            <w:r w:rsidRPr="00F65A18">
              <w:rPr>
                <w:rFonts w:cs="Arial"/>
                <w:szCs w:val="24"/>
              </w:rPr>
              <w:t>N</w:t>
            </w:r>
            <w:r>
              <w:rPr>
                <w:rFonts w:cs="Arial"/>
                <w:szCs w:val="24"/>
              </w:rPr>
              <w:t>/</w:t>
            </w:r>
            <w:r w:rsidRPr="00F65A18">
              <w:rPr>
                <w:rFonts w:cs="Arial"/>
                <w:szCs w:val="24"/>
              </w:rPr>
              <w:t>A</w:t>
            </w:r>
          </w:p>
        </w:tc>
        <w:tc>
          <w:tcPr>
            <w:tcW w:w="1361" w:type="dxa"/>
            <w:shd w:val="clear" w:color="auto" w:fill="auto"/>
          </w:tcPr>
          <w:p w14:paraId="14F8B07A" w14:textId="77777777" w:rsidR="009C00D3" w:rsidRPr="00F65A18" w:rsidRDefault="009C00D3" w:rsidP="009C00D3">
            <w:pPr>
              <w:spacing w:afterLines="120" w:after="288" w:line="276" w:lineRule="auto"/>
              <w:rPr>
                <w:rFonts w:cs="Arial"/>
                <w:szCs w:val="24"/>
              </w:rPr>
            </w:pPr>
            <w:r w:rsidRPr="00F65A18">
              <w:rPr>
                <w:rFonts w:cs="Arial"/>
                <w:szCs w:val="24"/>
              </w:rPr>
              <w:t>9</w:t>
            </w:r>
          </w:p>
        </w:tc>
        <w:tc>
          <w:tcPr>
            <w:tcW w:w="1332" w:type="dxa"/>
            <w:shd w:val="clear" w:color="auto" w:fill="auto"/>
          </w:tcPr>
          <w:p w14:paraId="2396ED12" w14:textId="77777777" w:rsidR="009C00D3" w:rsidRPr="00F65A18" w:rsidRDefault="009C00D3" w:rsidP="009C00D3">
            <w:pPr>
              <w:spacing w:afterLines="120" w:after="288" w:line="276" w:lineRule="auto"/>
              <w:rPr>
                <w:rFonts w:cs="Arial"/>
                <w:szCs w:val="24"/>
              </w:rPr>
            </w:pPr>
            <w:r w:rsidRPr="00F65A18">
              <w:rPr>
                <w:rFonts w:cs="Arial"/>
                <w:szCs w:val="24"/>
              </w:rPr>
              <w:t>3</w:t>
            </w:r>
          </w:p>
        </w:tc>
        <w:tc>
          <w:tcPr>
            <w:tcW w:w="1276" w:type="dxa"/>
            <w:shd w:val="clear" w:color="auto" w:fill="auto"/>
          </w:tcPr>
          <w:p w14:paraId="7011A094" w14:textId="77777777" w:rsidR="009C00D3" w:rsidRPr="00F65A18" w:rsidRDefault="009C00D3" w:rsidP="009C00D3">
            <w:pPr>
              <w:spacing w:afterLines="120" w:after="288" w:line="276" w:lineRule="auto"/>
              <w:rPr>
                <w:rFonts w:cs="Arial"/>
                <w:szCs w:val="24"/>
              </w:rPr>
            </w:pPr>
            <w:r w:rsidRPr="00F65A18">
              <w:rPr>
                <w:rFonts w:cs="Arial"/>
                <w:szCs w:val="24"/>
              </w:rPr>
              <w:t>120</w:t>
            </w:r>
          </w:p>
        </w:tc>
        <w:tc>
          <w:tcPr>
            <w:tcW w:w="1048" w:type="dxa"/>
            <w:shd w:val="clear" w:color="auto" w:fill="auto"/>
          </w:tcPr>
          <w:p w14:paraId="6F4A542F" w14:textId="77777777" w:rsidR="009C00D3" w:rsidRPr="00F65A18" w:rsidRDefault="009C00D3" w:rsidP="009C00D3">
            <w:pPr>
              <w:spacing w:afterLines="120" w:after="288" w:line="276" w:lineRule="auto"/>
              <w:rPr>
                <w:rFonts w:cs="Arial"/>
                <w:szCs w:val="24"/>
              </w:rPr>
            </w:pPr>
            <w:r w:rsidRPr="00F65A18">
              <w:rPr>
                <w:rFonts w:cs="Arial"/>
                <w:szCs w:val="24"/>
              </w:rPr>
              <w:t>0</w:t>
            </w:r>
          </w:p>
        </w:tc>
      </w:tr>
      <w:tr w:rsidR="009C00D3" w:rsidRPr="00F65A18" w14:paraId="0F4B7363" w14:textId="77777777" w:rsidTr="00C550CD">
        <w:tc>
          <w:tcPr>
            <w:tcW w:w="1170" w:type="dxa"/>
            <w:shd w:val="clear" w:color="auto" w:fill="auto"/>
          </w:tcPr>
          <w:p w14:paraId="579DF155" w14:textId="77777777" w:rsidR="009C00D3" w:rsidRPr="00F65A18" w:rsidRDefault="009C00D3" w:rsidP="009C00D3">
            <w:pPr>
              <w:spacing w:afterLines="120" w:after="288" w:line="276" w:lineRule="auto"/>
              <w:rPr>
                <w:rFonts w:cs="Arial"/>
                <w:szCs w:val="24"/>
              </w:rPr>
            </w:pPr>
            <w:r w:rsidRPr="00F65A18">
              <w:rPr>
                <w:rFonts w:cs="Arial"/>
                <w:szCs w:val="24"/>
              </w:rPr>
              <w:t>2011-12</w:t>
            </w:r>
          </w:p>
        </w:tc>
        <w:tc>
          <w:tcPr>
            <w:tcW w:w="1098" w:type="dxa"/>
            <w:shd w:val="clear" w:color="auto" w:fill="auto"/>
          </w:tcPr>
          <w:p w14:paraId="614035EC" w14:textId="77777777" w:rsidR="009C00D3" w:rsidRPr="00F65A18" w:rsidRDefault="009C00D3" w:rsidP="009C00D3">
            <w:pPr>
              <w:spacing w:afterLines="120" w:after="288" w:line="276" w:lineRule="auto"/>
              <w:rPr>
                <w:rFonts w:cs="Arial"/>
                <w:szCs w:val="24"/>
              </w:rPr>
            </w:pPr>
            <w:r w:rsidRPr="00F65A18">
              <w:rPr>
                <w:rFonts w:cs="Arial"/>
                <w:szCs w:val="24"/>
              </w:rPr>
              <w:t>18</w:t>
            </w:r>
          </w:p>
        </w:tc>
        <w:tc>
          <w:tcPr>
            <w:tcW w:w="960" w:type="dxa"/>
            <w:shd w:val="clear" w:color="auto" w:fill="auto"/>
          </w:tcPr>
          <w:p w14:paraId="77619C16" w14:textId="77777777" w:rsidR="009C00D3" w:rsidRPr="00F65A18" w:rsidRDefault="009C00D3" w:rsidP="009C00D3">
            <w:pPr>
              <w:spacing w:afterLines="120" w:after="288" w:line="276" w:lineRule="auto"/>
              <w:rPr>
                <w:rFonts w:cs="Arial"/>
                <w:szCs w:val="24"/>
              </w:rPr>
            </w:pPr>
            <w:r w:rsidRPr="00F65A18">
              <w:rPr>
                <w:rFonts w:cs="Arial"/>
                <w:szCs w:val="24"/>
              </w:rPr>
              <w:t>N</w:t>
            </w:r>
            <w:r>
              <w:rPr>
                <w:rFonts w:cs="Arial"/>
                <w:szCs w:val="24"/>
              </w:rPr>
              <w:t>/</w:t>
            </w:r>
            <w:r w:rsidRPr="00F65A18">
              <w:rPr>
                <w:rFonts w:cs="Arial"/>
                <w:szCs w:val="24"/>
              </w:rPr>
              <w:t>A</w:t>
            </w:r>
          </w:p>
        </w:tc>
        <w:tc>
          <w:tcPr>
            <w:tcW w:w="991" w:type="dxa"/>
            <w:shd w:val="clear" w:color="auto" w:fill="auto"/>
          </w:tcPr>
          <w:p w14:paraId="76ADF3C5" w14:textId="77777777" w:rsidR="009C00D3" w:rsidRPr="00F65A18" w:rsidRDefault="009C00D3" w:rsidP="009C00D3">
            <w:pPr>
              <w:spacing w:afterLines="120" w:after="288" w:line="276" w:lineRule="auto"/>
              <w:rPr>
                <w:rFonts w:cs="Arial"/>
                <w:szCs w:val="24"/>
              </w:rPr>
            </w:pPr>
            <w:r w:rsidRPr="00F65A18">
              <w:rPr>
                <w:rFonts w:cs="Arial"/>
                <w:szCs w:val="24"/>
              </w:rPr>
              <w:t>N</w:t>
            </w:r>
            <w:r>
              <w:rPr>
                <w:rFonts w:cs="Arial"/>
                <w:szCs w:val="24"/>
              </w:rPr>
              <w:t>/</w:t>
            </w:r>
            <w:r w:rsidRPr="00F65A18">
              <w:rPr>
                <w:rFonts w:cs="Arial"/>
                <w:szCs w:val="24"/>
              </w:rPr>
              <w:t>A</w:t>
            </w:r>
          </w:p>
        </w:tc>
        <w:tc>
          <w:tcPr>
            <w:tcW w:w="851" w:type="dxa"/>
            <w:shd w:val="clear" w:color="auto" w:fill="auto"/>
          </w:tcPr>
          <w:p w14:paraId="0A6DCF78" w14:textId="77777777" w:rsidR="009C00D3" w:rsidRPr="00F65A18" w:rsidRDefault="009C00D3" w:rsidP="009C00D3">
            <w:pPr>
              <w:spacing w:afterLines="120" w:after="288" w:line="276" w:lineRule="auto"/>
              <w:rPr>
                <w:rFonts w:cs="Arial"/>
                <w:szCs w:val="24"/>
              </w:rPr>
            </w:pPr>
            <w:r w:rsidRPr="00F65A18">
              <w:rPr>
                <w:rFonts w:cs="Arial"/>
                <w:szCs w:val="24"/>
              </w:rPr>
              <w:t>N</w:t>
            </w:r>
            <w:r>
              <w:rPr>
                <w:rFonts w:cs="Arial"/>
                <w:szCs w:val="24"/>
              </w:rPr>
              <w:t>/</w:t>
            </w:r>
            <w:r w:rsidRPr="00F65A18">
              <w:rPr>
                <w:rFonts w:cs="Arial"/>
                <w:szCs w:val="24"/>
              </w:rPr>
              <w:t>A</w:t>
            </w:r>
          </w:p>
        </w:tc>
        <w:tc>
          <w:tcPr>
            <w:tcW w:w="1361" w:type="dxa"/>
            <w:shd w:val="clear" w:color="auto" w:fill="auto"/>
          </w:tcPr>
          <w:p w14:paraId="31BCEEA9" w14:textId="77777777" w:rsidR="009C00D3" w:rsidRPr="00F65A18" w:rsidRDefault="009C00D3" w:rsidP="009C00D3">
            <w:pPr>
              <w:spacing w:afterLines="120" w:after="288" w:line="276" w:lineRule="auto"/>
              <w:rPr>
                <w:rFonts w:cs="Arial"/>
                <w:szCs w:val="24"/>
              </w:rPr>
            </w:pPr>
            <w:r w:rsidRPr="00F65A18">
              <w:rPr>
                <w:rFonts w:cs="Arial"/>
                <w:szCs w:val="24"/>
              </w:rPr>
              <w:t>11</w:t>
            </w:r>
          </w:p>
        </w:tc>
        <w:tc>
          <w:tcPr>
            <w:tcW w:w="1332" w:type="dxa"/>
            <w:shd w:val="clear" w:color="auto" w:fill="auto"/>
          </w:tcPr>
          <w:p w14:paraId="381C887C" w14:textId="77777777" w:rsidR="009C00D3" w:rsidRPr="00F65A18" w:rsidRDefault="009C00D3" w:rsidP="009C00D3">
            <w:pPr>
              <w:spacing w:afterLines="120" w:after="288" w:line="276" w:lineRule="auto"/>
              <w:rPr>
                <w:rFonts w:cs="Arial"/>
                <w:szCs w:val="24"/>
              </w:rPr>
            </w:pPr>
            <w:r w:rsidRPr="00F65A18">
              <w:rPr>
                <w:rFonts w:cs="Arial"/>
                <w:szCs w:val="24"/>
              </w:rPr>
              <w:t>17</w:t>
            </w:r>
          </w:p>
        </w:tc>
        <w:tc>
          <w:tcPr>
            <w:tcW w:w="1276" w:type="dxa"/>
            <w:shd w:val="clear" w:color="auto" w:fill="auto"/>
          </w:tcPr>
          <w:p w14:paraId="39ACD4A4" w14:textId="77777777" w:rsidR="009C00D3" w:rsidRPr="00F65A18" w:rsidRDefault="009C00D3" w:rsidP="009C00D3">
            <w:pPr>
              <w:spacing w:afterLines="120" w:after="288" w:line="276" w:lineRule="auto"/>
              <w:rPr>
                <w:rFonts w:cs="Arial"/>
                <w:szCs w:val="24"/>
              </w:rPr>
            </w:pPr>
            <w:r w:rsidRPr="00F65A18">
              <w:rPr>
                <w:rFonts w:cs="Arial"/>
                <w:szCs w:val="24"/>
              </w:rPr>
              <w:t>120</w:t>
            </w:r>
          </w:p>
        </w:tc>
        <w:tc>
          <w:tcPr>
            <w:tcW w:w="1048" w:type="dxa"/>
            <w:shd w:val="clear" w:color="auto" w:fill="auto"/>
          </w:tcPr>
          <w:p w14:paraId="36665804" w14:textId="77777777" w:rsidR="009C00D3" w:rsidRPr="00F65A18" w:rsidRDefault="009C00D3" w:rsidP="009C00D3">
            <w:pPr>
              <w:spacing w:afterLines="120" w:after="288" w:line="276" w:lineRule="auto"/>
              <w:rPr>
                <w:rFonts w:cs="Arial"/>
                <w:szCs w:val="24"/>
              </w:rPr>
            </w:pPr>
            <w:r w:rsidRPr="00F65A18">
              <w:rPr>
                <w:rFonts w:cs="Arial"/>
                <w:szCs w:val="24"/>
              </w:rPr>
              <w:t>0</w:t>
            </w:r>
          </w:p>
        </w:tc>
      </w:tr>
      <w:tr w:rsidR="009C00D3" w:rsidRPr="00F65A18" w14:paraId="17E85A78" w14:textId="77777777" w:rsidTr="00C550CD">
        <w:tc>
          <w:tcPr>
            <w:tcW w:w="1170" w:type="dxa"/>
            <w:shd w:val="clear" w:color="auto" w:fill="auto"/>
          </w:tcPr>
          <w:p w14:paraId="5C965FF3" w14:textId="77777777" w:rsidR="009C00D3" w:rsidRPr="00F65A18" w:rsidRDefault="009C00D3" w:rsidP="009C00D3">
            <w:pPr>
              <w:spacing w:afterLines="120" w:after="288" w:line="276" w:lineRule="auto"/>
              <w:rPr>
                <w:rFonts w:cs="Arial"/>
                <w:szCs w:val="24"/>
              </w:rPr>
            </w:pPr>
            <w:r w:rsidRPr="00F65A18">
              <w:rPr>
                <w:rFonts w:cs="Arial"/>
                <w:szCs w:val="24"/>
              </w:rPr>
              <w:t>2012-13</w:t>
            </w:r>
          </w:p>
        </w:tc>
        <w:tc>
          <w:tcPr>
            <w:tcW w:w="1098" w:type="dxa"/>
            <w:shd w:val="clear" w:color="auto" w:fill="auto"/>
          </w:tcPr>
          <w:p w14:paraId="0FEBD5F5" w14:textId="77777777" w:rsidR="009C00D3" w:rsidRPr="00F65A18" w:rsidRDefault="009C00D3" w:rsidP="009C00D3">
            <w:pPr>
              <w:spacing w:afterLines="120" w:after="288" w:line="276" w:lineRule="auto"/>
              <w:rPr>
                <w:rFonts w:cs="Arial"/>
                <w:szCs w:val="24"/>
              </w:rPr>
            </w:pPr>
            <w:r w:rsidRPr="00F65A18">
              <w:rPr>
                <w:rFonts w:cs="Arial"/>
                <w:szCs w:val="24"/>
              </w:rPr>
              <w:t>21</w:t>
            </w:r>
          </w:p>
        </w:tc>
        <w:tc>
          <w:tcPr>
            <w:tcW w:w="960" w:type="dxa"/>
            <w:shd w:val="clear" w:color="auto" w:fill="auto"/>
          </w:tcPr>
          <w:p w14:paraId="657BC1F6" w14:textId="77777777" w:rsidR="009C00D3" w:rsidRPr="00F65A18" w:rsidRDefault="009C00D3" w:rsidP="009C00D3">
            <w:pPr>
              <w:spacing w:afterLines="120" w:after="288" w:line="276" w:lineRule="auto"/>
              <w:rPr>
                <w:rFonts w:cs="Arial"/>
                <w:szCs w:val="24"/>
              </w:rPr>
            </w:pPr>
            <w:r w:rsidRPr="00F65A18">
              <w:rPr>
                <w:rFonts w:cs="Arial"/>
                <w:szCs w:val="24"/>
              </w:rPr>
              <w:t>N</w:t>
            </w:r>
            <w:r>
              <w:rPr>
                <w:rFonts w:cs="Arial"/>
                <w:szCs w:val="24"/>
              </w:rPr>
              <w:t>/</w:t>
            </w:r>
            <w:r w:rsidRPr="00F65A18">
              <w:rPr>
                <w:rFonts w:cs="Arial"/>
                <w:szCs w:val="24"/>
              </w:rPr>
              <w:t>A</w:t>
            </w:r>
          </w:p>
        </w:tc>
        <w:tc>
          <w:tcPr>
            <w:tcW w:w="991" w:type="dxa"/>
            <w:shd w:val="clear" w:color="auto" w:fill="auto"/>
          </w:tcPr>
          <w:p w14:paraId="57CCEFC7" w14:textId="77777777" w:rsidR="009C00D3" w:rsidRPr="00F65A18" w:rsidRDefault="009C00D3" w:rsidP="009C00D3">
            <w:pPr>
              <w:spacing w:afterLines="120" w:after="288" w:line="276" w:lineRule="auto"/>
              <w:rPr>
                <w:rFonts w:cs="Arial"/>
                <w:szCs w:val="24"/>
              </w:rPr>
            </w:pPr>
            <w:r w:rsidRPr="00F65A18">
              <w:rPr>
                <w:rFonts w:cs="Arial"/>
                <w:szCs w:val="24"/>
              </w:rPr>
              <w:t>N</w:t>
            </w:r>
            <w:r>
              <w:rPr>
                <w:rFonts w:cs="Arial"/>
                <w:szCs w:val="24"/>
              </w:rPr>
              <w:t>/</w:t>
            </w:r>
            <w:r w:rsidRPr="00F65A18">
              <w:rPr>
                <w:rFonts w:cs="Arial"/>
                <w:szCs w:val="24"/>
              </w:rPr>
              <w:t>A</w:t>
            </w:r>
          </w:p>
        </w:tc>
        <w:tc>
          <w:tcPr>
            <w:tcW w:w="851" w:type="dxa"/>
            <w:shd w:val="clear" w:color="auto" w:fill="auto"/>
          </w:tcPr>
          <w:p w14:paraId="6C179755" w14:textId="77777777" w:rsidR="009C00D3" w:rsidRPr="00F65A18" w:rsidRDefault="009C00D3" w:rsidP="009C00D3">
            <w:pPr>
              <w:spacing w:afterLines="120" w:after="288" w:line="276" w:lineRule="auto"/>
              <w:rPr>
                <w:rFonts w:cs="Arial"/>
                <w:szCs w:val="24"/>
              </w:rPr>
            </w:pPr>
            <w:r w:rsidRPr="00F65A18">
              <w:rPr>
                <w:rFonts w:cs="Arial"/>
                <w:szCs w:val="24"/>
              </w:rPr>
              <w:t>N</w:t>
            </w:r>
            <w:r>
              <w:rPr>
                <w:rFonts w:cs="Arial"/>
                <w:szCs w:val="24"/>
              </w:rPr>
              <w:t>/</w:t>
            </w:r>
            <w:r w:rsidRPr="00F65A18">
              <w:rPr>
                <w:rFonts w:cs="Arial"/>
                <w:szCs w:val="24"/>
              </w:rPr>
              <w:t>A</w:t>
            </w:r>
          </w:p>
        </w:tc>
        <w:tc>
          <w:tcPr>
            <w:tcW w:w="1361" w:type="dxa"/>
            <w:shd w:val="clear" w:color="auto" w:fill="auto"/>
          </w:tcPr>
          <w:p w14:paraId="60158340" w14:textId="77777777" w:rsidR="009C00D3" w:rsidRPr="00F65A18" w:rsidRDefault="009C00D3" w:rsidP="009C00D3">
            <w:pPr>
              <w:spacing w:afterLines="120" w:after="288" w:line="276" w:lineRule="auto"/>
              <w:rPr>
                <w:rFonts w:cs="Arial"/>
                <w:szCs w:val="24"/>
              </w:rPr>
            </w:pPr>
            <w:r w:rsidRPr="00F65A18">
              <w:rPr>
                <w:rFonts w:cs="Arial"/>
                <w:szCs w:val="24"/>
              </w:rPr>
              <w:t>15</w:t>
            </w:r>
          </w:p>
        </w:tc>
        <w:tc>
          <w:tcPr>
            <w:tcW w:w="1332" w:type="dxa"/>
            <w:shd w:val="clear" w:color="auto" w:fill="auto"/>
          </w:tcPr>
          <w:p w14:paraId="34591354" w14:textId="77777777" w:rsidR="009C00D3" w:rsidRPr="00F65A18" w:rsidRDefault="009C00D3" w:rsidP="009C00D3">
            <w:pPr>
              <w:spacing w:afterLines="120" w:after="288" w:line="276" w:lineRule="auto"/>
              <w:rPr>
                <w:rFonts w:cs="Arial"/>
                <w:szCs w:val="24"/>
              </w:rPr>
            </w:pPr>
            <w:r w:rsidRPr="00F65A18">
              <w:rPr>
                <w:rFonts w:cs="Arial"/>
                <w:szCs w:val="24"/>
              </w:rPr>
              <w:t>33</w:t>
            </w:r>
          </w:p>
        </w:tc>
        <w:tc>
          <w:tcPr>
            <w:tcW w:w="1276" w:type="dxa"/>
            <w:shd w:val="clear" w:color="auto" w:fill="auto"/>
          </w:tcPr>
          <w:p w14:paraId="584758A1" w14:textId="77777777" w:rsidR="009C00D3" w:rsidRPr="00F65A18" w:rsidRDefault="009C00D3" w:rsidP="009C00D3">
            <w:pPr>
              <w:spacing w:afterLines="120" w:after="288" w:line="276" w:lineRule="auto"/>
              <w:rPr>
                <w:rFonts w:cs="Arial"/>
                <w:szCs w:val="24"/>
              </w:rPr>
            </w:pPr>
            <w:r w:rsidRPr="00F65A18">
              <w:rPr>
                <w:rFonts w:cs="Arial"/>
                <w:szCs w:val="24"/>
              </w:rPr>
              <w:t>138</w:t>
            </w:r>
          </w:p>
        </w:tc>
        <w:tc>
          <w:tcPr>
            <w:tcW w:w="1048" w:type="dxa"/>
            <w:shd w:val="clear" w:color="auto" w:fill="auto"/>
          </w:tcPr>
          <w:p w14:paraId="441FED88" w14:textId="77777777" w:rsidR="009C00D3" w:rsidRPr="00F65A18" w:rsidRDefault="009C00D3" w:rsidP="009C00D3">
            <w:pPr>
              <w:spacing w:afterLines="120" w:after="288" w:line="276" w:lineRule="auto"/>
              <w:rPr>
                <w:rFonts w:cs="Arial"/>
                <w:szCs w:val="24"/>
              </w:rPr>
            </w:pPr>
            <w:r w:rsidRPr="00F65A18">
              <w:rPr>
                <w:rFonts w:cs="Arial"/>
                <w:szCs w:val="24"/>
              </w:rPr>
              <w:t>0</w:t>
            </w:r>
          </w:p>
        </w:tc>
      </w:tr>
      <w:tr w:rsidR="009C00D3" w:rsidRPr="00F65A18" w14:paraId="72084156" w14:textId="77777777" w:rsidTr="00C550CD">
        <w:tc>
          <w:tcPr>
            <w:tcW w:w="1170" w:type="dxa"/>
            <w:shd w:val="clear" w:color="auto" w:fill="auto"/>
          </w:tcPr>
          <w:p w14:paraId="47E35BD3" w14:textId="77777777" w:rsidR="009C00D3" w:rsidRPr="00F65A18" w:rsidRDefault="009C00D3" w:rsidP="009C00D3">
            <w:pPr>
              <w:spacing w:afterLines="120" w:after="288" w:line="276" w:lineRule="auto"/>
              <w:rPr>
                <w:rFonts w:cs="Arial"/>
                <w:szCs w:val="24"/>
              </w:rPr>
            </w:pPr>
            <w:r w:rsidRPr="00F65A18">
              <w:rPr>
                <w:rFonts w:cs="Arial"/>
                <w:szCs w:val="24"/>
              </w:rPr>
              <w:t>2013-14</w:t>
            </w:r>
          </w:p>
        </w:tc>
        <w:tc>
          <w:tcPr>
            <w:tcW w:w="1098" w:type="dxa"/>
            <w:shd w:val="clear" w:color="auto" w:fill="auto"/>
          </w:tcPr>
          <w:p w14:paraId="78468A43" w14:textId="77777777" w:rsidR="009C00D3" w:rsidRPr="00F65A18" w:rsidRDefault="009C00D3" w:rsidP="009C00D3">
            <w:pPr>
              <w:spacing w:afterLines="120" w:after="288" w:line="276" w:lineRule="auto"/>
              <w:rPr>
                <w:rFonts w:cs="Arial"/>
                <w:szCs w:val="24"/>
              </w:rPr>
            </w:pPr>
            <w:r w:rsidRPr="00F65A18">
              <w:rPr>
                <w:rFonts w:cs="Arial"/>
                <w:szCs w:val="24"/>
              </w:rPr>
              <w:t>37</w:t>
            </w:r>
          </w:p>
        </w:tc>
        <w:tc>
          <w:tcPr>
            <w:tcW w:w="960" w:type="dxa"/>
            <w:shd w:val="clear" w:color="auto" w:fill="auto"/>
          </w:tcPr>
          <w:p w14:paraId="453319A9" w14:textId="77777777" w:rsidR="009C00D3" w:rsidRPr="00F65A18" w:rsidRDefault="009C00D3" w:rsidP="009C00D3">
            <w:pPr>
              <w:spacing w:afterLines="120" w:after="288" w:line="276" w:lineRule="auto"/>
              <w:rPr>
                <w:rFonts w:cs="Arial"/>
                <w:szCs w:val="24"/>
              </w:rPr>
            </w:pPr>
            <w:r w:rsidRPr="00F65A18">
              <w:rPr>
                <w:rFonts w:cs="Arial"/>
                <w:szCs w:val="24"/>
              </w:rPr>
              <w:t>N</w:t>
            </w:r>
            <w:r>
              <w:rPr>
                <w:rFonts w:cs="Arial"/>
                <w:szCs w:val="24"/>
              </w:rPr>
              <w:t>/</w:t>
            </w:r>
            <w:r w:rsidRPr="00F65A18">
              <w:rPr>
                <w:rFonts w:cs="Arial"/>
                <w:szCs w:val="24"/>
              </w:rPr>
              <w:t>A</w:t>
            </w:r>
          </w:p>
        </w:tc>
        <w:tc>
          <w:tcPr>
            <w:tcW w:w="991" w:type="dxa"/>
            <w:shd w:val="clear" w:color="auto" w:fill="auto"/>
          </w:tcPr>
          <w:p w14:paraId="546C42D5" w14:textId="77777777" w:rsidR="009C00D3" w:rsidRPr="00F65A18" w:rsidRDefault="009C00D3" w:rsidP="009C00D3">
            <w:pPr>
              <w:spacing w:afterLines="120" w:after="288" w:line="276" w:lineRule="auto"/>
              <w:rPr>
                <w:rFonts w:cs="Arial"/>
                <w:szCs w:val="24"/>
              </w:rPr>
            </w:pPr>
            <w:r w:rsidRPr="00F65A18">
              <w:rPr>
                <w:rFonts w:cs="Arial"/>
                <w:szCs w:val="24"/>
              </w:rPr>
              <w:t>N</w:t>
            </w:r>
            <w:r>
              <w:rPr>
                <w:rFonts w:cs="Arial"/>
                <w:szCs w:val="24"/>
              </w:rPr>
              <w:t>/</w:t>
            </w:r>
            <w:r w:rsidRPr="00F65A18">
              <w:rPr>
                <w:rFonts w:cs="Arial"/>
                <w:szCs w:val="24"/>
              </w:rPr>
              <w:t>A</w:t>
            </w:r>
          </w:p>
        </w:tc>
        <w:tc>
          <w:tcPr>
            <w:tcW w:w="851" w:type="dxa"/>
            <w:shd w:val="clear" w:color="auto" w:fill="auto"/>
          </w:tcPr>
          <w:p w14:paraId="584CC86F" w14:textId="77777777" w:rsidR="009C00D3" w:rsidRPr="00F65A18" w:rsidRDefault="009C00D3" w:rsidP="009C00D3">
            <w:pPr>
              <w:spacing w:afterLines="120" w:after="288" w:line="276" w:lineRule="auto"/>
              <w:rPr>
                <w:rFonts w:cs="Arial"/>
                <w:szCs w:val="24"/>
              </w:rPr>
            </w:pPr>
            <w:r w:rsidRPr="00F65A18">
              <w:rPr>
                <w:rFonts w:cs="Arial"/>
                <w:szCs w:val="24"/>
              </w:rPr>
              <w:t>N</w:t>
            </w:r>
            <w:r>
              <w:rPr>
                <w:rFonts w:cs="Arial"/>
                <w:szCs w:val="24"/>
              </w:rPr>
              <w:t>/</w:t>
            </w:r>
            <w:r w:rsidRPr="00F65A18">
              <w:rPr>
                <w:rFonts w:cs="Arial"/>
                <w:szCs w:val="24"/>
              </w:rPr>
              <w:t>A</w:t>
            </w:r>
          </w:p>
        </w:tc>
        <w:tc>
          <w:tcPr>
            <w:tcW w:w="1361" w:type="dxa"/>
            <w:shd w:val="clear" w:color="auto" w:fill="auto"/>
          </w:tcPr>
          <w:p w14:paraId="14B2291D" w14:textId="77777777" w:rsidR="009C00D3" w:rsidRPr="00F65A18" w:rsidRDefault="009C00D3" w:rsidP="009C00D3">
            <w:pPr>
              <w:spacing w:afterLines="120" w:after="288" w:line="276" w:lineRule="auto"/>
              <w:rPr>
                <w:rFonts w:cs="Arial"/>
                <w:szCs w:val="24"/>
              </w:rPr>
            </w:pPr>
            <w:r w:rsidRPr="00F65A18">
              <w:rPr>
                <w:rFonts w:cs="Arial"/>
                <w:szCs w:val="24"/>
              </w:rPr>
              <w:t>15</w:t>
            </w:r>
          </w:p>
        </w:tc>
        <w:tc>
          <w:tcPr>
            <w:tcW w:w="1332" w:type="dxa"/>
            <w:shd w:val="clear" w:color="auto" w:fill="auto"/>
          </w:tcPr>
          <w:p w14:paraId="11DFE866" w14:textId="77777777" w:rsidR="009C00D3" w:rsidRPr="00F65A18" w:rsidRDefault="009C00D3" w:rsidP="009C00D3">
            <w:pPr>
              <w:spacing w:afterLines="120" w:after="288" w:line="276" w:lineRule="auto"/>
              <w:rPr>
                <w:rFonts w:cs="Arial"/>
                <w:szCs w:val="24"/>
              </w:rPr>
            </w:pPr>
            <w:r w:rsidRPr="00F65A18">
              <w:rPr>
                <w:rFonts w:cs="Arial"/>
                <w:szCs w:val="24"/>
              </w:rPr>
              <w:t>51</w:t>
            </w:r>
          </w:p>
        </w:tc>
        <w:tc>
          <w:tcPr>
            <w:tcW w:w="1276" w:type="dxa"/>
            <w:shd w:val="clear" w:color="auto" w:fill="auto"/>
          </w:tcPr>
          <w:p w14:paraId="55E340A2" w14:textId="77777777" w:rsidR="009C00D3" w:rsidRPr="00F65A18" w:rsidRDefault="009C00D3" w:rsidP="009C00D3">
            <w:pPr>
              <w:spacing w:afterLines="120" w:after="288" w:line="276" w:lineRule="auto"/>
              <w:rPr>
                <w:rFonts w:cs="Arial"/>
                <w:szCs w:val="24"/>
              </w:rPr>
            </w:pPr>
            <w:r w:rsidRPr="00F65A18">
              <w:rPr>
                <w:rFonts w:cs="Arial"/>
                <w:szCs w:val="24"/>
              </w:rPr>
              <w:t>324</w:t>
            </w:r>
          </w:p>
        </w:tc>
        <w:tc>
          <w:tcPr>
            <w:tcW w:w="1048" w:type="dxa"/>
            <w:shd w:val="clear" w:color="auto" w:fill="auto"/>
          </w:tcPr>
          <w:p w14:paraId="0A336DCF" w14:textId="77777777" w:rsidR="009C00D3" w:rsidRPr="00F65A18" w:rsidRDefault="009C00D3" w:rsidP="009C00D3">
            <w:pPr>
              <w:spacing w:afterLines="120" w:after="288" w:line="276" w:lineRule="auto"/>
              <w:rPr>
                <w:rFonts w:cs="Arial"/>
                <w:szCs w:val="24"/>
              </w:rPr>
            </w:pPr>
            <w:r w:rsidRPr="00F65A18">
              <w:rPr>
                <w:rFonts w:cs="Arial"/>
                <w:szCs w:val="24"/>
              </w:rPr>
              <w:t>0</w:t>
            </w:r>
          </w:p>
        </w:tc>
      </w:tr>
      <w:tr w:rsidR="009C00D3" w:rsidRPr="00F65A18" w14:paraId="45BE96A2" w14:textId="77777777" w:rsidTr="00C550CD">
        <w:tc>
          <w:tcPr>
            <w:tcW w:w="1170" w:type="dxa"/>
            <w:shd w:val="clear" w:color="auto" w:fill="auto"/>
          </w:tcPr>
          <w:p w14:paraId="41BF87B6" w14:textId="77777777" w:rsidR="009C00D3" w:rsidRPr="00F65A18" w:rsidRDefault="009C00D3" w:rsidP="009C00D3">
            <w:pPr>
              <w:spacing w:afterLines="120" w:after="288" w:line="276" w:lineRule="auto"/>
              <w:rPr>
                <w:rFonts w:cs="Arial"/>
                <w:szCs w:val="24"/>
              </w:rPr>
            </w:pPr>
            <w:r w:rsidRPr="00F65A18">
              <w:rPr>
                <w:rFonts w:cs="Arial"/>
                <w:szCs w:val="24"/>
              </w:rPr>
              <w:t>2014-15</w:t>
            </w:r>
          </w:p>
        </w:tc>
        <w:tc>
          <w:tcPr>
            <w:tcW w:w="1098" w:type="dxa"/>
            <w:shd w:val="clear" w:color="auto" w:fill="auto"/>
          </w:tcPr>
          <w:p w14:paraId="6BC63A8A" w14:textId="77777777" w:rsidR="009C00D3" w:rsidRPr="00F65A18" w:rsidRDefault="009C00D3" w:rsidP="009C00D3">
            <w:pPr>
              <w:spacing w:afterLines="120" w:after="288" w:line="276" w:lineRule="auto"/>
              <w:rPr>
                <w:rFonts w:cs="Arial"/>
                <w:szCs w:val="24"/>
              </w:rPr>
            </w:pPr>
            <w:r w:rsidRPr="00F65A18">
              <w:rPr>
                <w:rFonts w:cs="Arial"/>
                <w:szCs w:val="24"/>
              </w:rPr>
              <w:t>63</w:t>
            </w:r>
          </w:p>
        </w:tc>
        <w:tc>
          <w:tcPr>
            <w:tcW w:w="960" w:type="dxa"/>
            <w:shd w:val="clear" w:color="auto" w:fill="auto"/>
          </w:tcPr>
          <w:p w14:paraId="2EC0AFC7" w14:textId="77777777" w:rsidR="009C00D3" w:rsidRPr="00F65A18" w:rsidRDefault="009C00D3" w:rsidP="009C00D3">
            <w:pPr>
              <w:spacing w:afterLines="120" w:after="288" w:line="276" w:lineRule="auto"/>
              <w:rPr>
                <w:rFonts w:cs="Arial"/>
                <w:szCs w:val="24"/>
              </w:rPr>
            </w:pPr>
            <w:r w:rsidRPr="00F65A18">
              <w:rPr>
                <w:rFonts w:cs="Arial"/>
                <w:szCs w:val="24"/>
              </w:rPr>
              <w:t>N</w:t>
            </w:r>
            <w:r>
              <w:rPr>
                <w:rFonts w:cs="Arial"/>
                <w:szCs w:val="24"/>
              </w:rPr>
              <w:t>/</w:t>
            </w:r>
            <w:r w:rsidRPr="00F65A18">
              <w:rPr>
                <w:rFonts w:cs="Arial"/>
                <w:szCs w:val="24"/>
              </w:rPr>
              <w:t>A</w:t>
            </w:r>
          </w:p>
        </w:tc>
        <w:tc>
          <w:tcPr>
            <w:tcW w:w="991" w:type="dxa"/>
            <w:shd w:val="clear" w:color="auto" w:fill="auto"/>
          </w:tcPr>
          <w:p w14:paraId="312431A5" w14:textId="77777777" w:rsidR="009C00D3" w:rsidRPr="00F65A18" w:rsidRDefault="009C00D3" w:rsidP="009C00D3">
            <w:pPr>
              <w:spacing w:afterLines="120" w:after="288" w:line="276" w:lineRule="auto"/>
              <w:rPr>
                <w:rFonts w:cs="Arial"/>
                <w:szCs w:val="24"/>
              </w:rPr>
            </w:pPr>
            <w:r w:rsidRPr="00F65A18">
              <w:rPr>
                <w:rFonts w:cs="Arial"/>
                <w:szCs w:val="24"/>
              </w:rPr>
              <w:t>N</w:t>
            </w:r>
            <w:r>
              <w:rPr>
                <w:rFonts w:cs="Arial"/>
                <w:szCs w:val="24"/>
              </w:rPr>
              <w:t>/</w:t>
            </w:r>
            <w:r w:rsidRPr="00F65A18">
              <w:rPr>
                <w:rFonts w:cs="Arial"/>
                <w:szCs w:val="24"/>
              </w:rPr>
              <w:t>A</w:t>
            </w:r>
          </w:p>
        </w:tc>
        <w:tc>
          <w:tcPr>
            <w:tcW w:w="851" w:type="dxa"/>
            <w:shd w:val="clear" w:color="auto" w:fill="auto"/>
          </w:tcPr>
          <w:p w14:paraId="5491644D" w14:textId="77777777" w:rsidR="009C00D3" w:rsidRPr="00F65A18" w:rsidRDefault="009C00D3" w:rsidP="009C00D3">
            <w:pPr>
              <w:spacing w:afterLines="120" w:after="288" w:line="276" w:lineRule="auto"/>
              <w:rPr>
                <w:rFonts w:cs="Arial"/>
                <w:szCs w:val="24"/>
              </w:rPr>
            </w:pPr>
            <w:r w:rsidRPr="00F65A18">
              <w:rPr>
                <w:rFonts w:cs="Arial"/>
                <w:szCs w:val="24"/>
              </w:rPr>
              <w:t>N</w:t>
            </w:r>
            <w:r>
              <w:rPr>
                <w:rFonts w:cs="Arial"/>
                <w:szCs w:val="24"/>
              </w:rPr>
              <w:t>/</w:t>
            </w:r>
            <w:r w:rsidRPr="00F65A18">
              <w:rPr>
                <w:rFonts w:cs="Arial"/>
                <w:szCs w:val="24"/>
              </w:rPr>
              <w:t>A</w:t>
            </w:r>
          </w:p>
        </w:tc>
        <w:tc>
          <w:tcPr>
            <w:tcW w:w="1361" w:type="dxa"/>
            <w:shd w:val="clear" w:color="auto" w:fill="auto"/>
          </w:tcPr>
          <w:p w14:paraId="68C1C43F" w14:textId="77777777" w:rsidR="009C00D3" w:rsidRPr="00F65A18" w:rsidRDefault="009C00D3" w:rsidP="009C00D3">
            <w:pPr>
              <w:spacing w:afterLines="120" w:after="288" w:line="276" w:lineRule="auto"/>
              <w:rPr>
                <w:rFonts w:cs="Arial"/>
                <w:szCs w:val="24"/>
              </w:rPr>
            </w:pPr>
            <w:r w:rsidRPr="00F65A18">
              <w:rPr>
                <w:rFonts w:cs="Arial"/>
                <w:szCs w:val="24"/>
              </w:rPr>
              <w:t>19</w:t>
            </w:r>
          </w:p>
        </w:tc>
        <w:tc>
          <w:tcPr>
            <w:tcW w:w="1332" w:type="dxa"/>
            <w:shd w:val="clear" w:color="auto" w:fill="auto"/>
          </w:tcPr>
          <w:p w14:paraId="6C92A2C4" w14:textId="77777777" w:rsidR="009C00D3" w:rsidRPr="00F65A18" w:rsidRDefault="009C00D3" w:rsidP="009C00D3">
            <w:pPr>
              <w:spacing w:afterLines="120" w:after="288" w:line="276" w:lineRule="auto"/>
              <w:rPr>
                <w:rFonts w:cs="Arial"/>
                <w:szCs w:val="24"/>
              </w:rPr>
            </w:pPr>
            <w:r w:rsidRPr="00F65A18">
              <w:rPr>
                <w:rFonts w:cs="Arial"/>
                <w:szCs w:val="24"/>
              </w:rPr>
              <w:t>74</w:t>
            </w:r>
          </w:p>
        </w:tc>
        <w:tc>
          <w:tcPr>
            <w:tcW w:w="1276" w:type="dxa"/>
            <w:shd w:val="clear" w:color="auto" w:fill="auto"/>
          </w:tcPr>
          <w:p w14:paraId="507B1909" w14:textId="77777777" w:rsidR="009C00D3" w:rsidRPr="00F65A18" w:rsidRDefault="009C00D3" w:rsidP="009C00D3">
            <w:pPr>
              <w:spacing w:afterLines="120" w:after="288" w:line="276" w:lineRule="auto"/>
              <w:rPr>
                <w:rFonts w:cs="Arial"/>
                <w:szCs w:val="24"/>
              </w:rPr>
            </w:pPr>
            <w:r w:rsidRPr="00F65A18">
              <w:rPr>
                <w:rFonts w:cs="Arial"/>
                <w:szCs w:val="24"/>
              </w:rPr>
              <w:t>482</w:t>
            </w:r>
          </w:p>
        </w:tc>
        <w:tc>
          <w:tcPr>
            <w:tcW w:w="1048" w:type="dxa"/>
            <w:shd w:val="clear" w:color="auto" w:fill="auto"/>
          </w:tcPr>
          <w:p w14:paraId="1D7C5466" w14:textId="77777777" w:rsidR="009C00D3" w:rsidRPr="00F65A18" w:rsidRDefault="009C00D3" w:rsidP="009C00D3">
            <w:pPr>
              <w:spacing w:afterLines="120" w:after="288" w:line="276" w:lineRule="auto"/>
              <w:rPr>
                <w:rFonts w:cs="Arial"/>
                <w:szCs w:val="24"/>
              </w:rPr>
            </w:pPr>
            <w:r w:rsidRPr="00F65A18">
              <w:rPr>
                <w:rFonts w:cs="Arial"/>
                <w:szCs w:val="24"/>
              </w:rPr>
              <w:t>0</w:t>
            </w:r>
          </w:p>
        </w:tc>
      </w:tr>
      <w:tr w:rsidR="009C00D3" w:rsidRPr="00F65A18" w14:paraId="075382CD" w14:textId="77777777" w:rsidTr="00C550CD">
        <w:tc>
          <w:tcPr>
            <w:tcW w:w="1170" w:type="dxa"/>
            <w:shd w:val="clear" w:color="auto" w:fill="auto"/>
          </w:tcPr>
          <w:p w14:paraId="3BA5ACED" w14:textId="77777777" w:rsidR="009C00D3" w:rsidRPr="00F65A18" w:rsidRDefault="009C00D3" w:rsidP="009C00D3">
            <w:pPr>
              <w:spacing w:afterLines="120" w:after="288" w:line="276" w:lineRule="auto"/>
              <w:rPr>
                <w:rFonts w:cs="Arial"/>
                <w:szCs w:val="24"/>
              </w:rPr>
            </w:pPr>
            <w:r w:rsidRPr="00F65A18">
              <w:rPr>
                <w:rFonts w:cs="Arial"/>
                <w:szCs w:val="24"/>
              </w:rPr>
              <w:t>2015-16</w:t>
            </w:r>
          </w:p>
        </w:tc>
        <w:tc>
          <w:tcPr>
            <w:tcW w:w="1098" w:type="dxa"/>
            <w:shd w:val="clear" w:color="auto" w:fill="auto"/>
          </w:tcPr>
          <w:p w14:paraId="5DE7E566" w14:textId="77777777" w:rsidR="009C00D3" w:rsidRPr="00F65A18" w:rsidRDefault="009C00D3" w:rsidP="009C00D3">
            <w:pPr>
              <w:spacing w:afterLines="120" w:after="288" w:line="276" w:lineRule="auto"/>
              <w:rPr>
                <w:rFonts w:cs="Arial"/>
                <w:szCs w:val="24"/>
              </w:rPr>
            </w:pPr>
            <w:r w:rsidRPr="00F65A18">
              <w:rPr>
                <w:rFonts w:cs="Arial"/>
                <w:szCs w:val="24"/>
              </w:rPr>
              <w:t>97</w:t>
            </w:r>
          </w:p>
        </w:tc>
        <w:tc>
          <w:tcPr>
            <w:tcW w:w="960" w:type="dxa"/>
            <w:shd w:val="clear" w:color="auto" w:fill="auto"/>
          </w:tcPr>
          <w:p w14:paraId="24586A13" w14:textId="77777777" w:rsidR="009C00D3" w:rsidRPr="00F65A18" w:rsidRDefault="009C00D3" w:rsidP="009C00D3">
            <w:pPr>
              <w:spacing w:afterLines="120" w:after="288" w:line="276" w:lineRule="auto"/>
              <w:rPr>
                <w:rFonts w:cs="Arial"/>
                <w:szCs w:val="24"/>
              </w:rPr>
            </w:pPr>
            <w:r w:rsidRPr="00F65A18">
              <w:rPr>
                <w:rFonts w:cs="Arial"/>
                <w:szCs w:val="24"/>
              </w:rPr>
              <w:t>N</w:t>
            </w:r>
            <w:r>
              <w:rPr>
                <w:rFonts w:cs="Arial"/>
                <w:szCs w:val="24"/>
              </w:rPr>
              <w:t>/</w:t>
            </w:r>
            <w:r w:rsidRPr="00F65A18">
              <w:rPr>
                <w:rFonts w:cs="Arial"/>
                <w:szCs w:val="24"/>
              </w:rPr>
              <w:t>A</w:t>
            </w:r>
          </w:p>
        </w:tc>
        <w:tc>
          <w:tcPr>
            <w:tcW w:w="991" w:type="dxa"/>
            <w:shd w:val="clear" w:color="auto" w:fill="auto"/>
          </w:tcPr>
          <w:p w14:paraId="6EEA2395" w14:textId="77777777" w:rsidR="009C00D3" w:rsidRPr="00F65A18" w:rsidRDefault="009C00D3" w:rsidP="009C00D3">
            <w:pPr>
              <w:spacing w:afterLines="120" w:after="288" w:line="276" w:lineRule="auto"/>
              <w:rPr>
                <w:rFonts w:cs="Arial"/>
                <w:szCs w:val="24"/>
              </w:rPr>
            </w:pPr>
            <w:r w:rsidRPr="00F65A18">
              <w:rPr>
                <w:rFonts w:cs="Arial"/>
                <w:szCs w:val="24"/>
              </w:rPr>
              <w:t>N</w:t>
            </w:r>
            <w:r>
              <w:rPr>
                <w:rFonts w:cs="Arial"/>
                <w:szCs w:val="24"/>
              </w:rPr>
              <w:t>/</w:t>
            </w:r>
            <w:r w:rsidRPr="00F65A18">
              <w:rPr>
                <w:rFonts w:cs="Arial"/>
                <w:szCs w:val="24"/>
              </w:rPr>
              <w:t>A</w:t>
            </w:r>
          </w:p>
        </w:tc>
        <w:tc>
          <w:tcPr>
            <w:tcW w:w="851" w:type="dxa"/>
            <w:shd w:val="clear" w:color="auto" w:fill="auto"/>
          </w:tcPr>
          <w:p w14:paraId="2763EC50" w14:textId="77777777" w:rsidR="009C00D3" w:rsidRPr="00F65A18" w:rsidRDefault="009C00D3" w:rsidP="009C00D3">
            <w:pPr>
              <w:spacing w:afterLines="120" w:after="288" w:line="276" w:lineRule="auto"/>
              <w:rPr>
                <w:rFonts w:cs="Arial"/>
                <w:szCs w:val="24"/>
              </w:rPr>
            </w:pPr>
            <w:r w:rsidRPr="00F65A18">
              <w:rPr>
                <w:rFonts w:cs="Arial"/>
                <w:szCs w:val="24"/>
              </w:rPr>
              <w:t>N</w:t>
            </w:r>
            <w:r>
              <w:rPr>
                <w:rFonts w:cs="Arial"/>
                <w:szCs w:val="24"/>
              </w:rPr>
              <w:t>/</w:t>
            </w:r>
            <w:r w:rsidRPr="00F65A18">
              <w:rPr>
                <w:rFonts w:cs="Arial"/>
                <w:szCs w:val="24"/>
              </w:rPr>
              <w:t>A</w:t>
            </w:r>
          </w:p>
        </w:tc>
        <w:tc>
          <w:tcPr>
            <w:tcW w:w="1361" w:type="dxa"/>
            <w:shd w:val="clear" w:color="auto" w:fill="auto"/>
          </w:tcPr>
          <w:p w14:paraId="3F6D832B" w14:textId="77777777" w:rsidR="009C00D3" w:rsidRPr="00F65A18" w:rsidRDefault="009C00D3" w:rsidP="009C00D3">
            <w:pPr>
              <w:spacing w:afterLines="120" w:after="288" w:line="276" w:lineRule="auto"/>
              <w:rPr>
                <w:rFonts w:cs="Arial"/>
                <w:szCs w:val="24"/>
              </w:rPr>
            </w:pPr>
            <w:r w:rsidRPr="00F65A18">
              <w:rPr>
                <w:rFonts w:cs="Arial"/>
                <w:szCs w:val="24"/>
              </w:rPr>
              <w:t>39</w:t>
            </w:r>
          </w:p>
        </w:tc>
        <w:tc>
          <w:tcPr>
            <w:tcW w:w="1332" w:type="dxa"/>
            <w:shd w:val="clear" w:color="auto" w:fill="auto"/>
          </w:tcPr>
          <w:p w14:paraId="674DD4BF" w14:textId="77777777" w:rsidR="009C00D3" w:rsidRPr="00F65A18" w:rsidRDefault="009C00D3" w:rsidP="009C00D3">
            <w:pPr>
              <w:spacing w:afterLines="120" w:after="288" w:line="276" w:lineRule="auto"/>
              <w:rPr>
                <w:rFonts w:cs="Arial"/>
                <w:szCs w:val="24"/>
              </w:rPr>
            </w:pPr>
            <w:r w:rsidRPr="00F65A18">
              <w:rPr>
                <w:rFonts w:cs="Arial"/>
                <w:szCs w:val="24"/>
              </w:rPr>
              <w:t>114</w:t>
            </w:r>
          </w:p>
        </w:tc>
        <w:tc>
          <w:tcPr>
            <w:tcW w:w="1276" w:type="dxa"/>
            <w:shd w:val="clear" w:color="auto" w:fill="auto"/>
          </w:tcPr>
          <w:p w14:paraId="2FE79235" w14:textId="77777777" w:rsidR="009C00D3" w:rsidRPr="00F65A18" w:rsidRDefault="009C00D3" w:rsidP="009C00D3">
            <w:pPr>
              <w:spacing w:afterLines="120" w:after="288" w:line="276" w:lineRule="auto"/>
              <w:rPr>
                <w:rFonts w:cs="Arial"/>
                <w:szCs w:val="24"/>
              </w:rPr>
            </w:pPr>
            <w:r w:rsidRPr="00F65A18">
              <w:rPr>
                <w:rFonts w:cs="Arial"/>
                <w:szCs w:val="24"/>
              </w:rPr>
              <w:t>620</w:t>
            </w:r>
          </w:p>
        </w:tc>
        <w:tc>
          <w:tcPr>
            <w:tcW w:w="1048" w:type="dxa"/>
            <w:shd w:val="clear" w:color="auto" w:fill="auto"/>
          </w:tcPr>
          <w:p w14:paraId="61E0C787" w14:textId="77777777" w:rsidR="009C00D3" w:rsidRPr="00F65A18" w:rsidRDefault="009C00D3" w:rsidP="009C00D3">
            <w:pPr>
              <w:spacing w:afterLines="120" w:after="288" w:line="276" w:lineRule="auto"/>
              <w:rPr>
                <w:rFonts w:cs="Arial"/>
                <w:szCs w:val="24"/>
              </w:rPr>
            </w:pPr>
            <w:r w:rsidRPr="00F65A18">
              <w:rPr>
                <w:rFonts w:cs="Arial"/>
                <w:szCs w:val="24"/>
              </w:rPr>
              <w:t>0</w:t>
            </w:r>
          </w:p>
        </w:tc>
      </w:tr>
    </w:tbl>
    <w:p w14:paraId="29CDB682" w14:textId="77777777" w:rsidR="009C00D3" w:rsidRPr="005A57B5" w:rsidRDefault="009C00D3" w:rsidP="009C00D3">
      <w:pPr>
        <w:spacing w:before="240"/>
        <w:rPr>
          <w:rFonts w:cs="Arial"/>
          <w:sz w:val="20"/>
          <w:szCs w:val="20"/>
        </w:rPr>
      </w:pPr>
      <w:r w:rsidRPr="00531887">
        <w:rPr>
          <w:rFonts w:cs="Arial"/>
          <w:sz w:val="20"/>
          <w:szCs w:val="20"/>
        </w:rPr>
        <w:t>Notes on Table A</w:t>
      </w:r>
      <w:r>
        <w:rPr>
          <w:rFonts w:cs="Arial"/>
          <w:sz w:val="20"/>
          <w:szCs w:val="20"/>
        </w:rPr>
        <w:t>3</w:t>
      </w:r>
      <w:r w:rsidRPr="00531887">
        <w:rPr>
          <w:rFonts w:cs="Arial"/>
          <w:sz w:val="20"/>
          <w:szCs w:val="20"/>
        </w:rPr>
        <w:t xml:space="preserve">-1: </w:t>
      </w:r>
      <w:r w:rsidRPr="00531887">
        <w:rPr>
          <w:rFonts w:cs="Arial"/>
          <w:b/>
          <w:sz w:val="20"/>
          <w:szCs w:val="20"/>
        </w:rPr>
        <w:t xml:space="preserve">Invested </w:t>
      </w:r>
      <w:r w:rsidRPr="00531887">
        <w:rPr>
          <w:rFonts w:cs="Arial"/>
          <w:sz w:val="20"/>
          <w:szCs w:val="20"/>
        </w:rPr>
        <w:t xml:space="preserve">means the total amounts invested in eligible venture capital investments; </w:t>
      </w:r>
      <w:r w:rsidRPr="00531887">
        <w:rPr>
          <w:rFonts w:cs="Arial"/>
          <w:b/>
          <w:sz w:val="20"/>
          <w:szCs w:val="20"/>
        </w:rPr>
        <w:t>Cost of equity sold</w:t>
      </w:r>
      <w:r w:rsidRPr="00531887">
        <w:rPr>
          <w:rFonts w:cs="Arial"/>
          <w:sz w:val="20"/>
          <w:szCs w:val="20"/>
        </w:rPr>
        <w:t xml:space="preserve"> means the total paid to acquire the shares that were sold; </w:t>
      </w:r>
      <w:r w:rsidRPr="00531887">
        <w:rPr>
          <w:rFonts w:cs="Arial"/>
          <w:b/>
          <w:sz w:val="20"/>
          <w:szCs w:val="20"/>
        </w:rPr>
        <w:t xml:space="preserve">Return on equity sold </w:t>
      </w:r>
      <w:r w:rsidRPr="00531887">
        <w:rPr>
          <w:rFonts w:cs="Arial"/>
          <w:sz w:val="20"/>
          <w:szCs w:val="20"/>
        </w:rPr>
        <w:t xml:space="preserve">means the total received on the sale of the shares; </w:t>
      </w:r>
      <w:r w:rsidRPr="00531887">
        <w:rPr>
          <w:rFonts w:cs="Arial"/>
          <w:b/>
          <w:sz w:val="20"/>
          <w:szCs w:val="20"/>
        </w:rPr>
        <w:t xml:space="preserve">Gain on equity sold </w:t>
      </w:r>
      <w:r w:rsidRPr="00531887">
        <w:rPr>
          <w:rFonts w:cs="Arial"/>
          <w:sz w:val="20"/>
          <w:szCs w:val="20"/>
        </w:rPr>
        <w:t xml:space="preserve">means the profit from sale; </w:t>
      </w:r>
      <w:r w:rsidRPr="00531887">
        <w:rPr>
          <w:rFonts w:cs="Arial"/>
          <w:b/>
          <w:sz w:val="20"/>
          <w:szCs w:val="20"/>
        </w:rPr>
        <w:t>No. of partnerships registered</w:t>
      </w:r>
      <w:r w:rsidRPr="00531887">
        <w:rPr>
          <w:rFonts w:cs="Arial"/>
          <w:sz w:val="20"/>
          <w:szCs w:val="20"/>
        </w:rPr>
        <w:t xml:space="preserve"> means partnerships registered at 30 June; </w:t>
      </w:r>
      <w:r w:rsidRPr="00531887">
        <w:rPr>
          <w:rFonts w:cs="Arial"/>
          <w:b/>
          <w:sz w:val="20"/>
          <w:szCs w:val="20"/>
        </w:rPr>
        <w:t xml:space="preserve">Total committed capital </w:t>
      </w:r>
      <w:r w:rsidRPr="00531887">
        <w:rPr>
          <w:rFonts w:cs="Arial"/>
          <w:sz w:val="20"/>
          <w:szCs w:val="20"/>
        </w:rPr>
        <w:t>means the total capital investors have committed to the partnership at 30 June.</w:t>
      </w:r>
    </w:p>
    <w:p w14:paraId="53DF705E" w14:textId="77777777" w:rsidR="009C00D3" w:rsidRPr="005A57B5" w:rsidRDefault="009C00D3" w:rsidP="009C00D3">
      <w:pPr>
        <w:keepNext/>
        <w:keepLines/>
        <w:spacing w:before="200" w:after="0"/>
        <w:outlineLvl w:val="3"/>
        <w:rPr>
          <w:rFonts w:eastAsiaTheme="majorEastAsia" w:cs="Arial"/>
          <w:bCs/>
          <w:iCs/>
          <w:color w:val="5B9BD5" w:themeColor="accent1"/>
          <w:szCs w:val="24"/>
          <w:lang w:eastAsia="en-AU"/>
        </w:rPr>
      </w:pPr>
      <w:r w:rsidRPr="005A57B5">
        <w:rPr>
          <w:rFonts w:eastAsiaTheme="majorEastAsia" w:cs="Arial"/>
          <w:bCs/>
          <w:iCs/>
          <w:color w:val="5B9BD5" w:themeColor="accent1"/>
          <w:szCs w:val="24"/>
          <w:lang w:eastAsia="en-AU"/>
        </w:rPr>
        <w:t>Gove</w:t>
      </w:r>
      <w:r w:rsidRPr="005A57B5">
        <w:rPr>
          <w:rFonts w:eastAsiaTheme="majorEastAsia" w:cs="Arial"/>
          <w:iCs/>
          <w:color w:val="8496B0" w:themeColor="text2" w:themeTint="99"/>
          <w:szCs w:val="24"/>
          <w:lang w:eastAsia="en-AU"/>
        </w:rPr>
        <w:t>r</w:t>
      </w:r>
      <w:r w:rsidRPr="005A57B5">
        <w:rPr>
          <w:rFonts w:eastAsiaTheme="majorEastAsia" w:cs="Arial"/>
          <w:bCs/>
          <w:iCs/>
          <w:color w:val="5B9BD5" w:themeColor="accent1"/>
          <w:szCs w:val="24"/>
          <w:lang w:eastAsia="en-AU"/>
        </w:rPr>
        <w:t>nance</w:t>
      </w:r>
    </w:p>
    <w:p w14:paraId="3DE6A981" w14:textId="77777777" w:rsidR="009C00D3" w:rsidRPr="005A57B5" w:rsidRDefault="009C00D3" w:rsidP="009C00D3">
      <w:pPr>
        <w:spacing w:before="120" w:after="140"/>
        <w:rPr>
          <w:rFonts w:eastAsia="Times New Roman" w:cs="Arial"/>
          <w:szCs w:val="24"/>
          <w:lang w:eastAsia="en-AU"/>
        </w:rPr>
      </w:pPr>
      <w:r w:rsidRPr="005A57B5">
        <w:rPr>
          <w:rFonts w:eastAsia="Times New Roman" w:cs="Arial"/>
          <w:szCs w:val="24"/>
          <w:lang w:eastAsia="en-AU"/>
        </w:rPr>
        <w:t>ESVCLP</w:t>
      </w:r>
      <w:r>
        <w:rPr>
          <w:rFonts w:eastAsia="Times New Roman" w:cs="Arial"/>
          <w:szCs w:val="24"/>
          <w:lang w:eastAsia="en-AU"/>
        </w:rPr>
        <w:t>s are</w:t>
      </w:r>
      <w:r w:rsidRPr="005A57B5">
        <w:rPr>
          <w:rFonts w:eastAsia="Times New Roman" w:cs="Arial"/>
          <w:szCs w:val="24"/>
          <w:lang w:eastAsia="en-AU"/>
        </w:rPr>
        <w:t xml:space="preserve"> jointly administered by AusIndustry and the Australian Taxation Office (ATO). Independent oversight and guidance is provided by Innovation Australia and </w:t>
      </w:r>
      <w:r w:rsidRPr="005A57B5">
        <w:rPr>
          <w:rFonts w:eastAsia="Times New Roman" w:cs="Arial"/>
          <w:szCs w:val="24"/>
          <w:lang w:eastAsia="en-AU"/>
        </w:rPr>
        <w:lastRenderedPageBreak/>
        <w:t>the Innovation Investment Committee.</w:t>
      </w:r>
      <w:r w:rsidRPr="005A57B5" w:rsidDel="004345E6">
        <w:rPr>
          <w:rFonts w:eastAsia="Times New Roman" w:cs="Arial"/>
          <w:szCs w:val="24"/>
          <w:lang w:eastAsia="en-AU"/>
        </w:rPr>
        <w:t xml:space="preserve"> </w:t>
      </w:r>
      <w:r>
        <w:rPr>
          <w:rFonts w:eastAsia="Times New Roman" w:cs="Arial"/>
          <w:szCs w:val="24"/>
          <w:lang w:eastAsia="en-AU"/>
        </w:rPr>
        <w:t>The role and membership of the Innovation Investment Committee is outlined in Section</w:t>
      </w:r>
      <w:r>
        <w:rPr>
          <w:rFonts w:ascii="Times New Roman" w:eastAsia="Times New Roman" w:hAnsi="Times New Roman" w:cs="Arial"/>
          <w:szCs w:val="24"/>
          <w:lang w:eastAsia="en-AU"/>
        </w:rPr>
        <w:t> </w:t>
      </w:r>
      <w:r>
        <w:rPr>
          <w:rFonts w:eastAsia="Times New Roman" w:cs="Arial"/>
          <w:szCs w:val="24"/>
          <w:lang w:eastAsia="en-AU"/>
        </w:rPr>
        <w:t>2 - Governance.</w:t>
      </w:r>
    </w:p>
    <w:p w14:paraId="55018E28" w14:textId="3442F0AE" w:rsidR="009C00D3" w:rsidRDefault="009C00D3" w:rsidP="009C00D3">
      <w:pPr>
        <w:spacing w:after="60"/>
        <w:contextualSpacing/>
        <w:rPr>
          <w:rFonts w:eastAsia="Times New Roman" w:cs="Arial"/>
          <w:sz w:val="20"/>
          <w:szCs w:val="20"/>
          <w:lang w:eastAsia="en-AU"/>
        </w:rPr>
      </w:pPr>
      <w:r w:rsidRPr="005A57B5">
        <w:rPr>
          <w:rFonts w:eastAsia="Times New Roman" w:cs="Arial"/>
          <w:szCs w:val="24"/>
          <w:lang w:eastAsia="en-AU"/>
        </w:rPr>
        <w:t xml:space="preserve">AusIndustry is responsible for registration and monitors compliance. The ATO provides the taxation concession for </w:t>
      </w:r>
      <w:r>
        <w:rPr>
          <w:rFonts w:eastAsia="Times New Roman" w:cs="Arial"/>
          <w:szCs w:val="24"/>
          <w:lang w:eastAsia="en-AU"/>
        </w:rPr>
        <w:t xml:space="preserve">registered </w:t>
      </w:r>
      <w:r w:rsidRPr="005A57B5">
        <w:rPr>
          <w:rFonts w:eastAsia="Times New Roman" w:cs="Arial"/>
          <w:szCs w:val="24"/>
          <w:lang w:eastAsia="en-AU"/>
        </w:rPr>
        <w:t>partners</w:t>
      </w:r>
      <w:r>
        <w:rPr>
          <w:rFonts w:eastAsia="Times New Roman" w:cs="Arial"/>
          <w:szCs w:val="24"/>
          <w:lang w:eastAsia="en-AU"/>
        </w:rPr>
        <w:t xml:space="preserve">. </w:t>
      </w:r>
      <w:r w:rsidRPr="005A57B5">
        <w:rPr>
          <w:rFonts w:eastAsia="Times New Roman" w:cs="Arial"/>
          <w:szCs w:val="24"/>
          <w:lang w:eastAsia="en-AU"/>
        </w:rPr>
        <w:t>Both AusIndustry and the ATO review</w:t>
      </w:r>
      <w:r w:rsidRPr="005A57B5">
        <w:rPr>
          <w:rFonts w:eastAsia="Times New Roman" w:cs="Arial"/>
          <w:i/>
          <w:szCs w:val="24"/>
          <w:lang w:eastAsia="en-AU"/>
        </w:rPr>
        <w:t xml:space="preserve"> </w:t>
      </w:r>
      <w:r w:rsidRPr="005A57B5">
        <w:rPr>
          <w:rFonts w:eastAsia="Times New Roman" w:cs="Arial"/>
          <w:szCs w:val="24"/>
          <w:lang w:eastAsia="en-AU"/>
        </w:rPr>
        <w:t>ESVCLP</w:t>
      </w:r>
      <w:r w:rsidRPr="005A57B5">
        <w:rPr>
          <w:rFonts w:eastAsia="Times New Roman" w:cs="Arial"/>
          <w:i/>
          <w:szCs w:val="24"/>
          <w:lang w:eastAsia="en-AU"/>
        </w:rPr>
        <w:t xml:space="preserve"> </w:t>
      </w:r>
      <w:r w:rsidRPr="005A57B5">
        <w:rPr>
          <w:rFonts w:eastAsia="Times New Roman" w:cs="Arial"/>
          <w:szCs w:val="24"/>
          <w:lang w:eastAsia="en-AU"/>
        </w:rPr>
        <w:t>activity reports for compliance.</w:t>
      </w:r>
    </w:p>
    <w:p w14:paraId="37B77BA2" w14:textId="77777777" w:rsidR="009C00D3" w:rsidRDefault="009C00D3" w:rsidP="009C00D3">
      <w:pPr>
        <w:rPr>
          <w:rFonts w:eastAsia="Times New Roman" w:cs="Arial"/>
          <w:sz w:val="20"/>
          <w:szCs w:val="20"/>
          <w:lang w:eastAsia="en-AU"/>
        </w:rPr>
      </w:pPr>
      <w:r>
        <w:rPr>
          <w:rFonts w:eastAsia="Times New Roman" w:cs="Arial"/>
          <w:sz w:val="20"/>
          <w:szCs w:val="20"/>
          <w:lang w:eastAsia="en-AU"/>
        </w:rPr>
        <w:br w:type="page"/>
      </w:r>
    </w:p>
    <w:p w14:paraId="150ECD4C" w14:textId="77777777" w:rsidR="009C00D3" w:rsidRPr="00DD2A80" w:rsidRDefault="009C00D3" w:rsidP="009C00D3">
      <w:pPr>
        <w:pStyle w:val="Caption"/>
        <w:rPr>
          <w:i/>
        </w:rPr>
      </w:pPr>
      <w:bookmarkStart w:id="53" w:name="OLE_LINK5"/>
      <w:bookmarkStart w:id="54" w:name="OLE_LINK6"/>
      <w:r w:rsidRPr="00DD2A80">
        <w:rPr>
          <w:i/>
        </w:rPr>
        <w:lastRenderedPageBreak/>
        <w:t>Table A3-2 List of current ESVCLPs at 30 June 201</w:t>
      </w:r>
      <w:bookmarkEnd w:id="53"/>
      <w:bookmarkEnd w:id="54"/>
      <w:r w:rsidRPr="00DD2A80">
        <w:rPr>
          <w:i/>
        </w:rPr>
        <w:t>6</w:t>
      </w:r>
    </w:p>
    <w:tbl>
      <w:tblPr>
        <w:tblStyle w:val="PlainTable2"/>
        <w:tblW w:w="9142" w:type="dxa"/>
        <w:tblInd w:w="-108" w:type="dxa"/>
        <w:tblBorders>
          <w:top w:val="none" w:sz="0" w:space="0" w:color="auto"/>
          <w:bottom w:val="none" w:sz="0" w:space="0" w:color="auto"/>
          <w:insideH w:val="single" w:sz="4" w:space="0" w:color="9CC2E5" w:themeColor="accent1" w:themeTint="99"/>
        </w:tblBorders>
        <w:tblLayout w:type="fixed"/>
        <w:tblLook w:val="0000" w:firstRow="0" w:lastRow="0" w:firstColumn="0" w:lastColumn="0" w:noHBand="0" w:noVBand="0"/>
        <w:tblCaption w:val="Early stage Venture Capital Limited Partnerships table"/>
        <w:tblDescription w:val="Table A3-2 List of current ESVCLPs at 30 June 2016"/>
      </w:tblPr>
      <w:tblGrid>
        <w:gridCol w:w="392"/>
        <w:gridCol w:w="7048"/>
        <w:gridCol w:w="1680"/>
        <w:gridCol w:w="22"/>
      </w:tblGrid>
      <w:tr w:rsidR="009C00D3" w:rsidRPr="00DD2A80" w14:paraId="63128BA4" w14:textId="77777777" w:rsidTr="009C00D3">
        <w:trPr>
          <w:gridAfter w:val="1"/>
          <w:wAfter w:w="22" w:type="dxa"/>
          <w:trHeight w:val="1041"/>
          <w:tblHeader/>
        </w:trPr>
        <w:tc>
          <w:tcPr>
            <w:cnfStyle w:val="000010000000" w:firstRow="0" w:lastRow="0" w:firstColumn="0" w:lastColumn="0" w:oddVBand="1" w:evenVBand="0" w:oddHBand="0" w:evenHBand="0" w:firstRowFirstColumn="0" w:firstRowLastColumn="0" w:lastRowFirstColumn="0" w:lastRowLastColumn="0"/>
            <w:tcW w:w="7440" w:type="dxa"/>
            <w:gridSpan w:val="2"/>
            <w:tcBorders>
              <w:top w:val="single" w:sz="12" w:space="0" w:color="9CC2E5" w:themeColor="accent1" w:themeTint="99"/>
              <w:left w:val="none" w:sz="0" w:space="0" w:color="auto"/>
              <w:bottom w:val="single" w:sz="12" w:space="0" w:color="9CC2E5" w:themeColor="accent1" w:themeTint="99"/>
              <w:right w:val="single" w:sz="4" w:space="0" w:color="9CC2E5" w:themeColor="accent1" w:themeTint="99"/>
            </w:tcBorders>
          </w:tcPr>
          <w:p w14:paraId="73E68F1C" w14:textId="77777777" w:rsidR="009C00D3" w:rsidRPr="00DD2A80" w:rsidRDefault="009C00D3" w:rsidP="009C00D3">
            <w:pPr>
              <w:spacing w:afterLines="120" w:after="288"/>
              <w:ind w:left="360"/>
              <w:rPr>
                <w:rFonts w:cs="Arial"/>
                <w:b/>
                <w:sz w:val="20"/>
                <w:szCs w:val="20"/>
              </w:rPr>
            </w:pPr>
            <w:r w:rsidRPr="00DD2A80">
              <w:rPr>
                <w:rFonts w:cs="Arial"/>
                <w:b/>
                <w:sz w:val="20"/>
                <w:szCs w:val="20"/>
              </w:rPr>
              <w:t xml:space="preserve">Partnerships registered under section 13-1(1A) of the </w:t>
            </w:r>
            <w:r w:rsidRPr="00DD2A80">
              <w:rPr>
                <w:rFonts w:cs="Arial"/>
                <w:b/>
                <w:i/>
                <w:sz w:val="20"/>
                <w:szCs w:val="20"/>
              </w:rPr>
              <w:t>Venture Capital Act 2002</w:t>
            </w:r>
            <w:r w:rsidRPr="00DD2A80">
              <w:rPr>
                <w:rFonts w:cs="Arial"/>
                <w:b/>
                <w:sz w:val="20"/>
                <w:szCs w:val="20"/>
              </w:rPr>
              <w:t>.</w:t>
            </w:r>
          </w:p>
        </w:tc>
        <w:tc>
          <w:tcPr>
            <w:cnfStyle w:val="000001000000" w:firstRow="0" w:lastRow="0" w:firstColumn="0" w:lastColumn="0" w:oddVBand="0" w:evenVBand="1" w:oddHBand="0" w:evenHBand="0" w:firstRowFirstColumn="0" w:firstRowLastColumn="0" w:lastRowFirstColumn="0" w:lastRowLastColumn="0"/>
            <w:tcW w:w="1680" w:type="dxa"/>
            <w:tcBorders>
              <w:top w:val="single" w:sz="12" w:space="0" w:color="9CC2E5" w:themeColor="accent1" w:themeTint="99"/>
              <w:left w:val="single" w:sz="4" w:space="0" w:color="9CC2E5" w:themeColor="accent1" w:themeTint="99"/>
              <w:bottom w:val="single" w:sz="12" w:space="0" w:color="9CC2E5" w:themeColor="accent1" w:themeTint="99"/>
              <w:right w:val="none" w:sz="0" w:space="0" w:color="auto"/>
            </w:tcBorders>
          </w:tcPr>
          <w:p w14:paraId="6F0D0F58" w14:textId="77777777" w:rsidR="009C00D3" w:rsidRPr="00DD2A80" w:rsidRDefault="009C00D3" w:rsidP="009C00D3">
            <w:pPr>
              <w:spacing w:afterLines="120" w:after="288"/>
              <w:rPr>
                <w:rFonts w:cs="Arial"/>
                <w:b/>
                <w:sz w:val="20"/>
                <w:szCs w:val="20"/>
              </w:rPr>
            </w:pPr>
            <w:r w:rsidRPr="00DD2A80">
              <w:rPr>
                <w:rFonts w:cs="Arial"/>
                <w:b/>
                <w:sz w:val="20"/>
                <w:szCs w:val="20"/>
              </w:rPr>
              <w:t>Registration taken to have come into force</w:t>
            </w:r>
          </w:p>
        </w:tc>
      </w:tr>
      <w:tr w:rsidR="009C00D3" w:rsidRPr="000A015C" w14:paraId="128C1B7D" w14:textId="77777777" w:rsidTr="009C00D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2" w:type="dxa"/>
            <w:tcBorders>
              <w:top w:val="none" w:sz="0" w:space="0" w:color="auto"/>
              <w:left w:val="none" w:sz="0" w:space="0" w:color="auto"/>
              <w:bottom w:val="none" w:sz="0" w:space="0" w:color="auto"/>
              <w:right w:val="none" w:sz="0" w:space="0" w:color="auto"/>
            </w:tcBorders>
          </w:tcPr>
          <w:p w14:paraId="59840957" w14:textId="77777777" w:rsidR="009C00D3" w:rsidRPr="00494E0F" w:rsidRDefault="009C00D3" w:rsidP="009C00D3">
            <w:pPr>
              <w:shd w:val="clear" w:color="auto" w:fill="FFFFFF" w:themeFill="background1"/>
              <w:spacing w:afterLines="120" w:after="288"/>
              <w:ind w:left="360"/>
              <w:rPr>
                <w:rFonts w:cs="Arial"/>
              </w:rPr>
            </w:pPr>
          </w:p>
        </w:tc>
        <w:tc>
          <w:tcPr>
            <w:cnfStyle w:val="000001000000" w:firstRow="0" w:lastRow="0" w:firstColumn="0" w:lastColumn="0" w:oddVBand="0" w:evenVBand="1" w:oddHBand="0" w:evenHBand="0" w:firstRowFirstColumn="0" w:firstRowLastColumn="0" w:lastRowFirstColumn="0" w:lastRowLastColumn="0"/>
            <w:tcW w:w="7048" w:type="dxa"/>
            <w:tcBorders>
              <w:top w:val="single" w:sz="4" w:space="0" w:color="9CC2E5" w:themeColor="accent1" w:themeTint="99"/>
              <w:left w:val="none" w:sz="0" w:space="0" w:color="auto"/>
              <w:bottom w:val="single" w:sz="4" w:space="0" w:color="9CC2E5" w:themeColor="accent1" w:themeTint="99"/>
              <w:right w:val="single" w:sz="4" w:space="0" w:color="9CC2E5" w:themeColor="accent1" w:themeTint="99"/>
            </w:tcBorders>
          </w:tcPr>
          <w:p w14:paraId="396724A0" w14:textId="77777777" w:rsidR="009C00D3" w:rsidRPr="00494E0F" w:rsidRDefault="009C00D3" w:rsidP="009C00D3">
            <w:pPr>
              <w:shd w:val="clear" w:color="auto" w:fill="FFFFFF" w:themeFill="background1"/>
              <w:spacing w:afterLines="120" w:after="288"/>
              <w:ind w:left="360"/>
              <w:rPr>
                <w:rFonts w:cs="Arial"/>
                <w:bCs/>
                <w:sz w:val="20"/>
                <w:szCs w:val="20"/>
              </w:rPr>
            </w:pPr>
            <w:r w:rsidRPr="00494E0F">
              <w:rPr>
                <w:rFonts w:cs="Arial"/>
              </w:rPr>
              <w:t>AirTree</w:t>
            </w:r>
            <w:r w:rsidRPr="00494E0F">
              <w:rPr>
                <w:rFonts w:cs="Arial"/>
                <w:bCs/>
                <w:sz w:val="20"/>
                <w:szCs w:val="20"/>
              </w:rPr>
              <w:t xml:space="preserve"> </w:t>
            </w:r>
            <w:r w:rsidRPr="00494E0F">
              <w:rPr>
                <w:rFonts w:cs="Arial"/>
              </w:rPr>
              <w:t>Ventures Partnership LP</w:t>
            </w:r>
          </w:p>
          <w:p w14:paraId="44F4D5AE" w14:textId="77777777" w:rsidR="009C00D3" w:rsidRPr="00494E0F" w:rsidRDefault="009C00D3" w:rsidP="009C00D3">
            <w:pPr>
              <w:shd w:val="clear" w:color="auto" w:fill="FFFFFF" w:themeFill="background1"/>
              <w:spacing w:afterLines="120" w:after="288"/>
              <w:ind w:left="360"/>
              <w:rPr>
                <w:rFonts w:cs="Arial"/>
                <w:sz w:val="16"/>
                <w:szCs w:val="16"/>
              </w:rPr>
            </w:pPr>
            <w:r w:rsidRPr="00494E0F">
              <w:rPr>
                <w:rFonts w:cs="Arial"/>
                <w:sz w:val="16"/>
                <w:szCs w:val="16"/>
              </w:rPr>
              <w:t>ILP0000128 ,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02" w:type="dxa"/>
            <w:gridSpan w:val="2"/>
            <w:tcBorders>
              <w:top w:val="single" w:sz="4" w:space="0" w:color="9CC2E5" w:themeColor="accent1" w:themeTint="99"/>
              <w:left w:val="single" w:sz="4" w:space="0" w:color="9CC2E5" w:themeColor="accent1" w:themeTint="99"/>
              <w:bottom w:val="single" w:sz="4" w:space="0" w:color="9CC2E5" w:themeColor="accent1" w:themeTint="99"/>
              <w:right w:val="none" w:sz="0" w:space="0" w:color="auto"/>
            </w:tcBorders>
          </w:tcPr>
          <w:p w14:paraId="7FB65FF4" w14:textId="77777777" w:rsidR="009C00D3" w:rsidRPr="00494E0F" w:rsidRDefault="009C00D3" w:rsidP="009C00D3">
            <w:pPr>
              <w:shd w:val="clear" w:color="auto" w:fill="FFFFFF" w:themeFill="background1"/>
              <w:spacing w:afterLines="120" w:after="288"/>
              <w:ind w:left="360"/>
              <w:rPr>
                <w:rFonts w:cs="Arial"/>
              </w:rPr>
            </w:pPr>
            <w:r w:rsidRPr="00494E0F">
              <w:rPr>
                <w:rFonts w:cs="Arial"/>
              </w:rPr>
              <w:t>12/06/14</w:t>
            </w:r>
          </w:p>
        </w:tc>
      </w:tr>
      <w:tr w:rsidR="009C00D3" w:rsidRPr="000A015C" w14:paraId="1BCC73CD" w14:textId="77777777" w:rsidTr="009C00D3">
        <w:tc>
          <w:tcPr>
            <w:cnfStyle w:val="000010000000" w:firstRow="0" w:lastRow="0" w:firstColumn="0" w:lastColumn="0" w:oddVBand="1" w:evenVBand="0" w:oddHBand="0" w:evenHBand="0" w:firstRowFirstColumn="0" w:firstRowLastColumn="0" w:lastRowFirstColumn="0" w:lastRowLastColumn="0"/>
            <w:tcW w:w="392" w:type="dxa"/>
            <w:tcBorders>
              <w:left w:val="none" w:sz="0" w:space="0" w:color="auto"/>
              <w:right w:val="none" w:sz="0" w:space="0" w:color="auto"/>
            </w:tcBorders>
          </w:tcPr>
          <w:p w14:paraId="24074A07" w14:textId="77777777" w:rsidR="009C00D3" w:rsidRPr="00494E0F" w:rsidRDefault="009C00D3" w:rsidP="009C00D3">
            <w:pPr>
              <w:shd w:val="clear" w:color="auto" w:fill="FFFFFF" w:themeFill="background1"/>
              <w:spacing w:afterLines="120" w:after="288"/>
              <w:ind w:left="360"/>
              <w:rPr>
                <w:rFonts w:cs="Arial"/>
              </w:rPr>
            </w:pPr>
          </w:p>
        </w:tc>
        <w:tc>
          <w:tcPr>
            <w:cnfStyle w:val="000001000000" w:firstRow="0" w:lastRow="0" w:firstColumn="0" w:lastColumn="0" w:oddVBand="0" w:evenVBand="1" w:oddHBand="0" w:evenHBand="0" w:firstRowFirstColumn="0" w:firstRowLastColumn="0" w:lastRowFirstColumn="0" w:lastRowLastColumn="0"/>
            <w:tcW w:w="7048" w:type="dxa"/>
            <w:tcBorders>
              <w:top w:val="single" w:sz="4" w:space="0" w:color="9CC2E5" w:themeColor="accent1" w:themeTint="99"/>
              <w:left w:val="none" w:sz="0" w:space="0" w:color="auto"/>
              <w:bottom w:val="single" w:sz="4" w:space="0" w:color="9CC2E5" w:themeColor="accent1" w:themeTint="99"/>
              <w:right w:val="single" w:sz="4" w:space="0" w:color="9CC2E5" w:themeColor="accent1" w:themeTint="99"/>
            </w:tcBorders>
          </w:tcPr>
          <w:p w14:paraId="46AFAA30" w14:textId="77777777" w:rsidR="009C00D3" w:rsidRPr="00494E0F" w:rsidRDefault="009C00D3" w:rsidP="009C00D3">
            <w:pPr>
              <w:shd w:val="clear" w:color="auto" w:fill="FFFFFF" w:themeFill="background1"/>
              <w:spacing w:afterLines="120" w:after="288"/>
              <w:ind w:left="360"/>
              <w:rPr>
                <w:rFonts w:cs="Arial"/>
              </w:rPr>
            </w:pPr>
            <w:r w:rsidRPr="00494E0F">
              <w:rPr>
                <w:rFonts w:cs="Arial"/>
              </w:rPr>
              <w:t>Arowana Partners Australasian Growth Enterprise Fund II, LP</w:t>
            </w:r>
          </w:p>
          <w:p w14:paraId="5C20BD64" w14:textId="77777777" w:rsidR="009C00D3" w:rsidRPr="00494E0F" w:rsidRDefault="009C00D3" w:rsidP="009C00D3">
            <w:pPr>
              <w:shd w:val="clear" w:color="auto" w:fill="FFFFFF" w:themeFill="background1"/>
              <w:spacing w:afterLines="120" w:after="288"/>
              <w:ind w:left="360"/>
              <w:rPr>
                <w:rFonts w:cs="Arial"/>
                <w:sz w:val="16"/>
                <w:szCs w:val="16"/>
              </w:rPr>
            </w:pPr>
            <w:r w:rsidRPr="00494E0F">
              <w:rPr>
                <w:rFonts w:cs="Arial"/>
                <w:sz w:val="16"/>
                <w:szCs w:val="16"/>
              </w:rPr>
              <w:t>ILP0000087,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02" w:type="dxa"/>
            <w:gridSpan w:val="2"/>
            <w:tcBorders>
              <w:top w:val="single" w:sz="4" w:space="0" w:color="9CC2E5" w:themeColor="accent1" w:themeTint="99"/>
              <w:left w:val="single" w:sz="4" w:space="0" w:color="9CC2E5" w:themeColor="accent1" w:themeTint="99"/>
              <w:bottom w:val="single" w:sz="4" w:space="0" w:color="9CC2E5" w:themeColor="accent1" w:themeTint="99"/>
              <w:right w:val="none" w:sz="0" w:space="0" w:color="auto"/>
            </w:tcBorders>
          </w:tcPr>
          <w:p w14:paraId="6F0E89E1" w14:textId="77777777" w:rsidR="009C00D3" w:rsidRPr="00494E0F" w:rsidRDefault="009C00D3" w:rsidP="009C00D3">
            <w:pPr>
              <w:shd w:val="clear" w:color="auto" w:fill="FFFFFF" w:themeFill="background1"/>
              <w:spacing w:afterLines="120" w:after="288"/>
              <w:ind w:left="360"/>
              <w:rPr>
                <w:rFonts w:cs="Arial"/>
                <w:szCs w:val="20"/>
              </w:rPr>
            </w:pPr>
            <w:r w:rsidRPr="00494E0F">
              <w:rPr>
                <w:rFonts w:cs="Arial"/>
                <w:szCs w:val="20"/>
              </w:rPr>
              <w:t>11/05/11</w:t>
            </w:r>
          </w:p>
        </w:tc>
      </w:tr>
      <w:tr w:rsidR="009C00D3" w:rsidRPr="000A015C" w14:paraId="681F9C5D" w14:textId="77777777" w:rsidTr="009C00D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2" w:type="dxa"/>
            <w:tcBorders>
              <w:top w:val="none" w:sz="0" w:space="0" w:color="auto"/>
              <w:left w:val="none" w:sz="0" w:space="0" w:color="auto"/>
              <w:bottom w:val="none" w:sz="0" w:space="0" w:color="auto"/>
              <w:right w:val="none" w:sz="0" w:space="0" w:color="auto"/>
            </w:tcBorders>
          </w:tcPr>
          <w:p w14:paraId="0D834B14" w14:textId="77777777" w:rsidR="009C00D3" w:rsidRPr="00494E0F" w:rsidRDefault="009C00D3" w:rsidP="009C00D3">
            <w:pPr>
              <w:shd w:val="clear" w:color="auto" w:fill="FFFFFF" w:themeFill="background1"/>
              <w:spacing w:afterLines="120" w:after="288"/>
              <w:ind w:left="360"/>
              <w:rPr>
                <w:rFonts w:cs="Arial"/>
              </w:rPr>
            </w:pPr>
          </w:p>
        </w:tc>
        <w:tc>
          <w:tcPr>
            <w:cnfStyle w:val="000001000000" w:firstRow="0" w:lastRow="0" w:firstColumn="0" w:lastColumn="0" w:oddVBand="0" w:evenVBand="1" w:oddHBand="0" w:evenHBand="0" w:firstRowFirstColumn="0" w:firstRowLastColumn="0" w:lastRowFirstColumn="0" w:lastRowLastColumn="0"/>
            <w:tcW w:w="7048" w:type="dxa"/>
            <w:tcBorders>
              <w:top w:val="single" w:sz="4" w:space="0" w:color="9CC2E5" w:themeColor="accent1" w:themeTint="99"/>
              <w:left w:val="none" w:sz="0" w:space="0" w:color="auto"/>
              <w:bottom w:val="single" w:sz="4" w:space="0" w:color="9CC2E5" w:themeColor="accent1" w:themeTint="99"/>
              <w:right w:val="single" w:sz="4" w:space="0" w:color="9CC2E5" w:themeColor="accent1" w:themeTint="99"/>
            </w:tcBorders>
          </w:tcPr>
          <w:p w14:paraId="00E3FC4F" w14:textId="77777777" w:rsidR="009C00D3" w:rsidRPr="00494E0F" w:rsidRDefault="009C00D3" w:rsidP="009C00D3">
            <w:pPr>
              <w:shd w:val="clear" w:color="auto" w:fill="FFFFFF" w:themeFill="background1"/>
              <w:spacing w:afterLines="120" w:after="288"/>
              <w:ind w:left="360"/>
              <w:rPr>
                <w:rFonts w:cs="Arial"/>
              </w:rPr>
            </w:pPr>
            <w:r w:rsidRPr="00494E0F">
              <w:rPr>
                <w:rFonts w:cs="Arial"/>
              </w:rPr>
              <w:t>Blackbird Ventures 2012, LP</w:t>
            </w:r>
          </w:p>
          <w:p w14:paraId="45532576" w14:textId="77777777" w:rsidR="009C00D3" w:rsidRPr="00494E0F" w:rsidRDefault="009C00D3" w:rsidP="009C00D3">
            <w:pPr>
              <w:shd w:val="clear" w:color="auto" w:fill="FFFFFF" w:themeFill="background1"/>
              <w:spacing w:afterLines="120" w:after="288"/>
              <w:ind w:left="360"/>
              <w:rPr>
                <w:rFonts w:cs="Arial"/>
                <w:sz w:val="16"/>
                <w:szCs w:val="16"/>
              </w:rPr>
            </w:pPr>
            <w:r w:rsidRPr="00494E0F">
              <w:rPr>
                <w:rFonts w:cs="Arial"/>
                <w:sz w:val="16"/>
                <w:szCs w:val="16"/>
              </w:rPr>
              <w:t>ILP0000103,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02" w:type="dxa"/>
            <w:gridSpan w:val="2"/>
            <w:tcBorders>
              <w:top w:val="single" w:sz="4" w:space="0" w:color="9CC2E5" w:themeColor="accent1" w:themeTint="99"/>
              <w:left w:val="single" w:sz="4" w:space="0" w:color="9CC2E5" w:themeColor="accent1" w:themeTint="99"/>
              <w:bottom w:val="single" w:sz="4" w:space="0" w:color="9CC2E5" w:themeColor="accent1" w:themeTint="99"/>
              <w:right w:val="none" w:sz="0" w:space="0" w:color="auto"/>
            </w:tcBorders>
          </w:tcPr>
          <w:p w14:paraId="21D0F3A4" w14:textId="77777777" w:rsidR="009C00D3" w:rsidRPr="00494E0F" w:rsidRDefault="009C00D3" w:rsidP="009C00D3">
            <w:pPr>
              <w:shd w:val="clear" w:color="auto" w:fill="FFFFFF" w:themeFill="background1"/>
              <w:spacing w:afterLines="120" w:after="288"/>
              <w:ind w:left="360"/>
              <w:rPr>
                <w:rFonts w:cs="Arial"/>
              </w:rPr>
            </w:pPr>
            <w:r w:rsidRPr="00494E0F">
              <w:rPr>
                <w:rFonts w:cs="Arial"/>
              </w:rPr>
              <w:t>09/07/12</w:t>
            </w:r>
          </w:p>
        </w:tc>
      </w:tr>
      <w:tr w:rsidR="009C00D3" w:rsidRPr="000A015C" w14:paraId="0EB78AF8" w14:textId="77777777" w:rsidTr="009C00D3">
        <w:tc>
          <w:tcPr>
            <w:cnfStyle w:val="000010000000" w:firstRow="0" w:lastRow="0" w:firstColumn="0" w:lastColumn="0" w:oddVBand="1" w:evenVBand="0" w:oddHBand="0" w:evenHBand="0" w:firstRowFirstColumn="0" w:firstRowLastColumn="0" w:lastRowFirstColumn="0" w:lastRowLastColumn="0"/>
            <w:tcW w:w="392" w:type="dxa"/>
            <w:tcBorders>
              <w:left w:val="none" w:sz="0" w:space="0" w:color="auto"/>
              <w:right w:val="none" w:sz="0" w:space="0" w:color="auto"/>
            </w:tcBorders>
          </w:tcPr>
          <w:p w14:paraId="1FBE880F" w14:textId="77777777" w:rsidR="009C00D3" w:rsidRPr="00494E0F" w:rsidRDefault="009C00D3" w:rsidP="009C00D3">
            <w:pPr>
              <w:shd w:val="clear" w:color="auto" w:fill="FFFFFF" w:themeFill="background1"/>
              <w:spacing w:afterLines="120" w:after="288"/>
              <w:ind w:left="360"/>
              <w:rPr>
                <w:rFonts w:cs="Arial"/>
              </w:rPr>
            </w:pPr>
          </w:p>
        </w:tc>
        <w:tc>
          <w:tcPr>
            <w:cnfStyle w:val="000001000000" w:firstRow="0" w:lastRow="0" w:firstColumn="0" w:lastColumn="0" w:oddVBand="0" w:evenVBand="1" w:oddHBand="0" w:evenHBand="0" w:firstRowFirstColumn="0" w:firstRowLastColumn="0" w:lastRowFirstColumn="0" w:lastRowLastColumn="0"/>
            <w:tcW w:w="7048" w:type="dxa"/>
            <w:tcBorders>
              <w:top w:val="single" w:sz="4" w:space="0" w:color="9CC2E5" w:themeColor="accent1" w:themeTint="99"/>
              <w:left w:val="none" w:sz="0" w:space="0" w:color="auto"/>
              <w:bottom w:val="single" w:sz="4" w:space="0" w:color="9CC2E5" w:themeColor="accent1" w:themeTint="99"/>
              <w:right w:val="single" w:sz="4" w:space="0" w:color="9CC2E5" w:themeColor="accent1" w:themeTint="99"/>
            </w:tcBorders>
          </w:tcPr>
          <w:p w14:paraId="6B766CFB" w14:textId="77777777" w:rsidR="009C00D3" w:rsidRPr="00494E0F" w:rsidRDefault="009C00D3" w:rsidP="009C00D3">
            <w:pPr>
              <w:shd w:val="clear" w:color="auto" w:fill="FFFFFF" w:themeFill="background1"/>
              <w:spacing w:afterLines="120" w:after="288"/>
              <w:ind w:left="360"/>
              <w:rPr>
                <w:rFonts w:cs="Arial"/>
              </w:rPr>
            </w:pPr>
            <w:r w:rsidRPr="00494E0F">
              <w:rPr>
                <w:rFonts w:cs="Arial"/>
              </w:rPr>
              <w:t>Blackbird Ventures 2015, LP</w:t>
            </w:r>
          </w:p>
          <w:p w14:paraId="393FC89A" w14:textId="77777777" w:rsidR="009C00D3" w:rsidRPr="00494E0F" w:rsidRDefault="009C00D3" w:rsidP="009C00D3">
            <w:pPr>
              <w:shd w:val="clear" w:color="auto" w:fill="FFFFFF" w:themeFill="background1"/>
              <w:spacing w:afterLines="120" w:after="288"/>
              <w:ind w:left="360"/>
              <w:rPr>
                <w:rFonts w:cs="Arial"/>
                <w:sz w:val="16"/>
                <w:szCs w:val="16"/>
              </w:rPr>
            </w:pPr>
            <w:r w:rsidRPr="00494E0F">
              <w:rPr>
                <w:rFonts w:cs="Arial"/>
                <w:sz w:val="16"/>
                <w:szCs w:val="16"/>
              </w:rPr>
              <w:t>ILP0000141,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02" w:type="dxa"/>
            <w:gridSpan w:val="2"/>
            <w:tcBorders>
              <w:top w:val="single" w:sz="4" w:space="0" w:color="9CC2E5" w:themeColor="accent1" w:themeTint="99"/>
              <w:left w:val="single" w:sz="4" w:space="0" w:color="9CC2E5" w:themeColor="accent1" w:themeTint="99"/>
              <w:bottom w:val="single" w:sz="4" w:space="0" w:color="9CC2E5" w:themeColor="accent1" w:themeTint="99"/>
              <w:right w:val="none" w:sz="0" w:space="0" w:color="auto"/>
            </w:tcBorders>
          </w:tcPr>
          <w:p w14:paraId="5EFF99AE" w14:textId="77777777" w:rsidR="009C00D3" w:rsidRPr="00494E0F" w:rsidRDefault="009C00D3" w:rsidP="009C00D3">
            <w:pPr>
              <w:shd w:val="clear" w:color="auto" w:fill="FFFFFF" w:themeFill="background1"/>
              <w:spacing w:afterLines="120" w:after="288"/>
              <w:ind w:left="360"/>
              <w:rPr>
                <w:rFonts w:cs="Arial"/>
              </w:rPr>
            </w:pPr>
            <w:r w:rsidRPr="00494E0F">
              <w:rPr>
                <w:rFonts w:cs="Arial"/>
              </w:rPr>
              <w:t>20/05/15</w:t>
            </w:r>
          </w:p>
        </w:tc>
      </w:tr>
      <w:tr w:rsidR="009C00D3" w:rsidRPr="000A015C" w14:paraId="1A2000E9" w14:textId="77777777" w:rsidTr="009C00D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2" w:type="dxa"/>
            <w:tcBorders>
              <w:top w:val="none" w:sz="0" w:space="0" w:color="auto"/>
              <w:left w:val="none" w:sz="0" w:space="0" w:color="auto"/>
              <w:bottom w:val="none" w:sz="0" w:space="0" w:color="auto"/>
              <w:right w:val="none" w:sz="0" w:space="0" w:color="auto"/>
            </w:tcBorders>
          </w:tcPr>
          <w:p w14:paraId="325B0F02" w14:textId="77777777" w:rsidR="009C00D3" w:rsidRPr="00494E0F" w:rsidRDefault="009C00D3" w:rsidP="009C00D3">
            <w:pPr>
              <w:shd w:val="clear" w:color="auto" w:fill="FFFFFF" w:themeFill="background1"/>
              <w:spacing w:afterLines="120" w:after="288"/>
              <w:ind w:left="360"/>
              <w:rPr>
                <w:rFonts w:cs="Arial"/>
              </w:rPr>
            </w:pPr>
          </w:p>
        </w:tc>
        <w:tc>
          <w:tcPr>
            <w:cnfStyle w:val="000001000000" w:firstRow="0" w:lastRow="0" w:firstColumn="0" w:lastColumn="0" w:oddVBand="0" w:evenVBand="1" w:oddHBand="0" w:evenHBand="0" w:firstRowFirstColumn="0" w:firstRowLastColumn="0" w:lastRowFirstColumn="0" w:lastRowLastColumn="0"/>
            <w:tcW w:w="7048" w:type="dxa"/>
            <w:tcBorders>
              <w:top w:val="single" w:sz="4" w:space="0" w:color="9CC2E5" w:themeColor="accent1" w:themeTint="99"/>
              <w:left w:val="none" w:sz="0" w:space="0" w:color="auto"/>
              <w:bottom w:val="single" w:sz="4" w:space="0" w:color="9CC2E5" w:themeColor="accent1" w:themeTint="99"/>
              <w:right w:val="single" w:sz="4" w:space="0" w:color="9CC2E5" w:themeColor="accent1" w:themeTint="99"/>
            </w:tcBorders>
          </w:tcPr>
          <w:p w14:paraId="6A5B7B11" w14:textId="77777777" w:rsidR="009C00D3" w:rsidRPr="00494E0F" w:rsidRDefault="009C00D3" w:rsidP="009C00D3">
            <w:pPr>
              <w:shd w:val="clear" w:color="auto" w:fill="FFFFFF" w:themeFill="background1"/>
              <w:spacing w:afterLines="120" w:after="288"/>
              <w:ind w:left="360"/>
              <w:rPr>
                <w:rFonts w:cs="Arial"/>
              </w:rPr>
            </w:pPr>
            <w:r w:rsidRPr="00494E0F">
              <w:rPr>
                <w:rFonts w:cs="Arial"/>
              </w:rPr>
              <w:t>BlueChilli Venture Fund I.L.P.</w:t>
            </w:r>
          </w:p>
          <w:p w14:paraId="528D35FC" w14:textId="77777777" w:rsidR="009C00D3" w:rsidRPr="00494E0F" w:rsidRDefault="009C00D3" w:rsidP="009C00D3">
            <w:pPr>
              <w:shd w:val="clear" w:color="auto" w:fill="FFFFFF" w:themeFill="background1"/>
              <w:spacing w:afterLines="120" w:after="288"/>
              <w:ind w:left="360"/>
              <w:rPr>
                <w:rFonts w:cs="Arial"/>
              </w:rPr>
            </w:pPr>
            <w:r w:rsidRPr="00494E0F">
              <w:rPr>
                <w:rFonts w:cs="Arial"/>
                <w:sz w:val="16"/>
                <w:szCs w:val="16"/>
              </w:rPr>
              <w:t>ILP0000116,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02" w:type="dxa"/>
            <w:gridSpan w:val="2"/>
            <w:tcBorders>
              <w:top w:val="single" w:sz="4" w:space="0" w:color="9CC2E5" w:themeColor="accent1" w:themeTint="99"/>
              <w:left w:val="single" w:sz="4" w:space="0" w:color="9CC2E5" w:themeColor="accent1" w:themeTint="99"/>
              <w:bottom w:val="single" w:sz="4" w:space="0" w:color="9CC2E5" w:themeColor="accent1" w:themeTint="99"/>
              <w:right w:val="none" w:sz="0" w:space="0" w:color="auto"/>
            </w:tcBorders>
          </w:tcPr>
          <w:p w14:paraId="0E5CD33A" w14:textId="77777777" w:rsidR="009C00D3" w:rsidRPr="00494E0F" w:rsidRDefault="009C00D3" w:rsidP="009C00D3">
            <w:pPr>
              <w:shd w:val="clear" w:color="auto" w:fill="FFFFFF" w:themeFill="background1"/>
              <w:spacing w:afterLines="120" w:after="288"/>
              <w:ind w:left="360"/>
              <w:rPr>
                <w:rFonts w:cs="Arial"/>
                <w:szCs w:val="20"/>
              </w:rPr>
            </w:pPr>
            <w:r w:rsidRPr="00494E0F">
              <w:rPr>
                <w:rFonts w:cs="Arial"/>
                <w:szCs w:val="20"/>
              </w:rPr>
              <w:t>25/06/13</w:t>
            </w:r>
          </w:p>
        </w:tc>
      </w:tr>
      <w:tr w:rsidR="009C00D3" w:rsidRPr="000A015C" w14:paraId="51F058E6" w14:textId="77777777" w:rsidTr="009C00D3">
        <w:tc>
          <w:tcPr>
            <w:cnfStyle w:val="000010000000" w:firstRow="0" w:lastRow="0" w:firstColumn="0" w:lastColumn="0" w:oddVBand="1" w:evenVBand="0" w:oddHBand="0" w:evenHBand="0" w:firstRowFirstColumn="0" w:firstRowLastColumn="0" w:lastRowFirstColumn="0" w:lastRowLastColumn="0"/>
            <w:tcW w:w="392" w:type="dxa"/>
            <w:tcBorders>
              <w:left w:val="none" w:sz="0" w:space="0" w:color="auto"/>
              <w:right w:val="none" w:sz="0" w:space="0" w:color="auto"/>
            </w:tcBorders>
          </w:tcPr>
          <w:p w14:paraId="58CF9DE5" w14:textId="77777777" w:rsidR="009C00D3" w:rsidRPr="00494E0F" w:rsidRDefault="009C00D3" w:rsidP="009C00D3">
            <w:pPr>
              <w:shd w:val="clear" w:color="auto" w:fill="FFFFFF" w:themeFill="background1"/>
              <w:spacing w:afterLines="120" w:after="288"/>
              <w:ind w:left="360"/>
              <w:rPr>
                <w:rFonts w:cs="Arial"/>
              </w:rPr>
            </w:pPr>
          </w:p>
        </w:tc>
        <w:tc>
          <w:tcPr>
            <w:cnfStyle w:val="000001000000" w:firstRow="0" w:lastRow="0" w:firstColumn="0" w:lastColumn="0" w:oddVBand="0" w:evenVBand="1" w:oddHBand="0" w:evenHBand="0" w:firstRowFirstColumn="0" w:firstRowLastColumn="0" w:lastRowFirstColumn="0" w:lastRowLastColumn="0"/>
            <w:tcW w:w="7048" w:type="dxa"/>
            <w:tcBorders>
              <w:top w:val="single" w:sz="4" w:space="0" w:color="9CC2E5" w:themeColor="accent1" w:themeTint="99"/>
              <w:left w:val="none" w:sz="0" w:space="0" w:color="auto"/>
              <w:bottom w:val="single" w:sz="4" w:space="0" w:color="9CC2E5" w:themeColor="accent1" w:themeTint="99"/>
              <w:right w:val="single" w:sz="4" w:space="0" w:color="9CC2E5" w:themeColor="accent1" w:themeTint="99"/>
            </w:tcBorders>
          </w:tcPr>
          <w:p w14:paraId="2FE93D53" w14:textId="77777777" w:rsidR="009C00D3" w:rsidRPr="00494E0F" w:rsidRDefault="009C00D3" w:rsidP="009C00D3">
            <w:pPr>
              <w:shd w:val="clear" w:color="auto" w:fill="FFFFFF" w:themeFill="background1"/>
              <w:spacing w:afterLines="120" w:after="288"/>
              <w:ind w:left="360"/>
              <w:rPr>
                <w:rFonts w:cs="Arial"/>
              </w:rPr>
            </w:pPr>
            <w:r w:rsidRPr="00494E0F">
              <w:rPr>
                <w:rFonts w:cs="Arial"/>
              </w:rPr>
              <w:t>Blue Sky VC2012 Fund LP</w:t>
            </w:r>
          </w:p>
          <w:p w14:paraId="21E2588B" w14:textId="77777777" w:rsidR="009C00D3" w:rsidRPr="00494E0F" w:rsidRDefault="009C00D3" w:rsidP="009C00D3">
            <w:pPr>
              <w:shd w:val="clear" w:color="auto" w:fill="FFFFFF" w:themeFill="background1"/>
              <w:spacing w:afterLines="120" w:after="288"/>
              <w:ind w:left="360"/>
              <w:rPr>
                <w:rFonts w:cs="Arial"/>
                <w:sz w:val="16"/>
                <w:szCs w:val="16"/>
              </w:rPr>
            </w:pPr>
            <w:r w:rsidRPr="00494E0F">
              <w:rPr>
                <w:rFonts w:cs="Arial"/>
                <w:sz w:val="16"/>
                <w:szCs w:val="16"/>
              </w:rPr>
              <w:t>ILP0010 , an incorporated limited partnership registered in QLD</w:t>
            </w:r>
          </w:p>
        </w:tc>
        <w:tc>
          <w:tcPr>
            <w:cnfStyle w:val="000010000000" w:firstRow="0" w:lastRow="0" w:firstColumn="0" w:lastColumn="0" w:oddVBand="1" w:evenVBand="0" w:oddHBand="0" w:evenHBand="0" w:firstRowFirstColumn="0" w:firstRowLastColumn="0" w:lastRowFirstColumn="0" w:lastRowLastColumn="0"/>
            <w:tcW w:w="1702" w:type="dxa"/>
            <w:gridSpan w:val="2"/>
            <w:tcBorders>
              <w:top w:val="single" w:sz="4" w:space="0" w:color="9CC2E5" w:themeColor="accent1" w:themeTint="99"/>
              <w:left w:val="single" w:sz="4" w:space="0" w:color="9CC2E5" w:themeColor="accent1" w:themeTint="99"/>
              <w:bottom w:val="single" w:sz="4" w:space="0" w:color="9CC2E5" w:themeColor="accent1" w:themeTint="99"/>
              <w:right w:val="none" w:sz="0" w:space="0" w:color="auto"/>
            </w:tcBorders>
          </w:tcPr>
          <w:p w14:paraId="036B999A" w14:textId="77777777" w:rsidR="009C00D3" w:rsidRPr="00494E0F" w:rsidRDefault="009C00D3" w:rsidP="009C00D3">
            <w:pPr>
              <w:shd w:val="clear" w:color="auto" w:fill="FFFFFF" w:themeFill="background1"/>
              <w:spacing w:afterLines="120" w:after="288"/>
              <w:ind w:left="360"/>
              <w:rPr>
                <w:rFonts w:cs="Arial"/>
                <w:szCs w:val="20"/>
              </w:rPr>
            </w:pPr>
            <w:r w:rsidRPr="00494E0F">
              <w:rPr>
                <w:rFonts w:cs="Arial"/>
                <w:szCs w:val="20"/>
              </w:rPr>
              <w:t>13/06/12</w:t>
            </w:r>
          </w:p>
        </w:tc>
      </w:tr>
      <w:tr w:rsidR="009C00D3" w:rsidRPr="000A015C" w14:paraId="2F656C42" w14:textId="77777777" w:rsidTr="009C00D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2" w:type="dxa"/>
            <w:tcBorders>
              <w:top w:val="none" w:sz="0" w:space="0" w:color="auto"/>
              <w:left w:val="none" w:sz="0" w:space="0" w:color="auto"/>
              <w:bottom w:val="none" w:sz="0" w:space="0" w:color="auto"/>
              <w:right w:val="none" w:sz="0" w:space="0" w:color="auto"/>
            </w:tcBorders>
          </w:tcPr>
          <w:p w14:paraId="0C8F52FD" w14:textId="77777777" w:rsidR="009C00D3" w:rsidRPr="00494E0F" w:rsidRDefault="009C00D3" w:rsidP="009C00D3">
            <w:pPr>
              <w:shd w:val="clear" w:color="auto" w:fill="FFFFFF" w:themeFill="background1"/>
              <w:spacing w:afterLines="120" w:after="288"/>
              <w:ind w:left="360"/>
              <w:rPr>
                <w:rFonts w:cs="Arial"/>
              </w:rPr>
            </w:pPr>
          </w:p>
        </w:tc>
        <w:tc>
          <w:tcPr>
            <w:cnfStyle w:val="000001000000" w:firstRow="0" w:lastRow="0" w:firstColumn="0" w:lastColumn="0" w:oddVBand="0" w:evenVBand="1" w:oddHBand="0" w:evenHBand="0" w:firstRowFirstColumn="0" w:firstRowLastColumn="0" w:lastRowFirstColumn="0" w:lastRowLastColumn="0"/>
            <w:tcW w:w="7048" w:type="dxa"/>
            <w:tcBorders>
              <w:top w:val="single" w:sz="4" w:space="0" w:color="9CC2E5" w:themeColor="accent1" w:themeTint="99"/>
              <w:left w:val="none" w:sz="0" w:space="0" w:color="auto"/>
              <w:bottom w:val="single" w:sz="4" w:space="0" w:color="9CC2E5" w:themeColor="accent1" w:themeTint="99"/>
              <w:right w:val="single" w:sz="4" w:space="0" w:color="9CC2E5" w:themeColor="accent1" w:themeTint="99"/>
            </w:tcBorders>
          </w:tcPr>
          <w:p w14:paraId="716F68CF" w14:textId="77777777" w:rsidR="009C00D3" w:rsidRPr="00494E0F" w:rsidRDefault="009C00D3" w:rsidP="009C00D3">
            <w:pPr>
              <w:shd w:val="clear" w:color="auto" w:fill="FFFFFF" w:themeFill="background1"/>
              <w:spacing w:afterLines="120" w:after="288"/>
              <w:ind w:left="360"/>
              <w:rPr>
                <w:rFonts w:cs="Arial"/>
              </w:rPr>
            </w:pPr>
            <w:r w:rsidRPr="00494E0F">
              <w:rPr>
                <w:rFonts w:cs="Arial"/>
              </w:rPr>
              <w:t>Blue Sky VC2014 Fund LP</w:t>
            </w:r>
          </w:p>
          <w:p w14:paraId="5A14B02E" w14:textId="77777777" w:rsidR="009C00D3" w:rsidRPr="00494E0F" w:rsidRDefault="009C00D3" w:rsidP="009C00D3">
            <w:pPr>
              <w:shd w:val="clear" w:color="auto" w:fill="FFFFFF" w:themeFill="background1"/>
              <w:spacing w:afterLines="120" w:after="288"/>
              <w:ind w:left="360"/>
              <w:rPr>
                <w:rFonts w:cs="Arial"/>
              </w:rPr>
            </w:pPr>
            <w:r w:rsidRPr="00494E0F">
              <w:rPr>
                <w:rFonts w:cs="Arial"/>
                <w:sz w:val="16"/>
                <w:szCs w:val="16"/>
              </w:rPr>
              <w:t>ILP00009 , an incorporated limited partnership registered in QLD</w:t>
            </w:r>
          </w:p>
        </w:tc>
        <w:tc>
          <w:tcPr>
            <w:cnfStyle w:val="000010000000" w:firstRow="0" w:lastRow="0" w:firstColumn="0" w:lastColumn="0" w:oddVBand="1" w:evenVBand="0" w:oddHBand="0" w:evenHBand="0" w:firstRowFirstColumn="0" w:firstRowLastColumn="0" w:lastRowFirstColumn="0" w:lastRowLastColumn="0"/>
            <w:tcW w:w="1702" w:type="dxa"/>
            <w:gridSpan w:val="2"/>
            <w:tcBorders>
              <w:top w:val="single" w:sz="4" w:space="0" w:color="9CC2E5" w:themeColor="accent1" w:themeTint="99"/>
              <w:left w:val="single" w:sz="4" w:space="0" w:color="9CC2E5" w:themeColor="accent1" w:themeTint="99"/>
              <w:bottom w:val="single" w:sz="4" w:space="0" w:color="9CC2E5" w:themeColor="accent1" w:themeTint="99"/>
              <w:right w:val="none" w:sz="0" w:space="0" w:color="auto"/>
            </w:tcBorders>
          </w:tcPr>
          <w:p w14:paraId="66B7AC9A" w14:textId="77777777" w:rsidR="009C00D3" w:rsidRPr="00494E0F" w:rsidRDefault="009C00D3" w:rsidP="009C00D3">
            <w:pPr>
              <w:shd w:val="clear" w:color="auto" w:fill="FFFFFF" w:themeFill="background1"/>
              <w:spacing w:afterLines="120" w:after="288"/>
              <w:ind w:left="360"/>
              <w:rPr>
                <w:rFonts w:cs="Arial"/>
                <w:szCs w:val="20"/>
              </w:rPr>
            </w:pPr>
            <w:r w:rsidRPr="00494E0F">
              <w:rPr>
                <w:rFonts w:cs="Arial"/>
                <w:szCs w:val="20"/>
              </w:rPr>
              <w:t>05/05/14</w:t>
            </w:r>
          </w:p>
        </w:tc>
      </w:tr>
      <w:tr w:rsidR="009C00D3" w:rsidRPr="000A015C" w14:paraId="7CBDFFDE" w14:textId="77777777" w:rsidTr="009C00D3">
        <w:tc>
          <w:tcPr>
            <w:cnfStyle w:val="000010000000" w:firstRow="0" w:lastRow="0" w:firstColumn="0" w:lastColumn="0" w:oddVBand="1" w:evenVBand="0" w:oddHBand="0" w:evenHBand="0" w:firstRowFirstColumn="0" w:firstRowLastColumn="0" w:lastRowFirstColumn="0" w:lastRowLastColumn="0"/>
            <w:tcW w:w="392" w:type="dxa"/>
            <w:tcBorders>
              <w:left w:val="none" w:sz="0" w:space="0" w:color="auto"/>
              <w:right w:val="none" w:sz="0" w:space="0" w:color="auto"/>
            </w:tcBorders>
          </w:tcPr>
          <w:p w14:paraId="60F6F16C" w14:textId="77777777" w:rsidR="009C00D3" w:rsidRPr="00494E0F" w:rsidRDefault="009C00D3" w:rsidP="009C00D3">
            <w:pPr>
              <w:shd w:val="clear" w:color="auto" w:fill="FFFFFF" w:themeFill="background1"/>
              <w:spacing w:afterLines="120" w:after="288"/>
              <w:ind w:left="360"/>
              <w:rPr>
                <w:rFonts w:cs="Arial"/>
              </w:rPr>
            </w:pPr>
          </w:p>
        </w:tc>
        <w:tc>
          <w:tcPr>
            <w:cnfStyle w:val="000001000000" w:firstRow="0" w:lastRow="0" w:firstColumn="0" w:lastColumn="0" w:oddVBand="0" w:evenVBand="1" w:oddHBand="0" w:evenHBand="0" w:firstRowFirstColumn="0" w:firstRowLastColumn="0" w:lastRowFirstColumn="0" w:lastRowLastColumn="0"/>
            <w:tcW w:w="7048" w:type="dxa"/>
            <w:tcBorders>
              <w:top w:val="single" w:sz="4" w:space="0" w:color="9CC2E5" w:themeColor="accent1" w:themeTint="99"/>
              <w:left w:val="none" w:sz="0" w:space="0" w:color="auto"/>
              <w:bottom w:val="single" w:sz="4" w:space="0" w:color="9CC2E5" w:themeColor="accent1" w:themeTint="99"/>
              <w:right w:val="single" w:sz="4" w:space="0" w:color="9CC2E5" w:themeColor="accent1" w:themeTint="99"/>
            </w:tcBorders>
          </w:tcPr>
          <w:p w14:paraId="7C98A714" w14:textId="77777777" w:rsidR="009C00D3" w:rsidRPr="00494E0F" w:rsidRDefault="009C00D3" w:rsidP="009C00D3">
            <w:pPr>
              <w:shd w:val="clear" w:color="auto" w:fill="FFFFFF" w:themeFill="background1"/>
              <w:spacing w:afterLines="120" w:after="288"/>
              <w:ind w:left="360"/>
              <w:rPr>
                <w:rFonts w:cs="Arial"/>
              </w:rPr>
            </w:pPr>
            <w:r w:rsidRPr="00494E0F">
              <w:rPr>
                <w:rFonts w:cs="Arial"/>
              </w:rPr>
              <w:t>Carnegie Innovation Fund, LP</w:t>
            </w:r>
          </w:p>
          <w:p w14:paraId="074EAB39" w14:textId="77777777" w:rsidR="009C00D3" w:rsidRPr="00494E0F" w:rsidRDefault="009C00D3" w:rsidP="009C00D3">
            <w:pPr>
              <w:shd w:val="clear" w:color="auto" w:fill="FFFFFF" w:themeFill="background1"/>
              <w:spacing w:afterLines="120" w:after="288"/>
              <w:ind w:left="360"/>
              <w:rPr>
                <w:rFonts w:cs="Arial"/>
                <w:sz w:val="16"/>
                <w:szCs w:val="16"/>
              </w:rPr>
            </w:pPr>
            <w:r w:rsidRPr="00494E0F">
              <w:rPr>
                <w:rFonts w:cs="Arial"/>
                <w:sz w:val="16"/>
                <w:szCs w:val="16"/>
              </w:rPr>
              <w:t>ILP0000080,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02" w:type="dxa"/>
            <w:gridSpan w:val="2"/>
            <w:tcBorders>
              <w:top w:val="single" w:sz="4" w:space="0" w:color="9CC2E5" w:themeColor="accent1" w:themeTint="99"/>
              <w:left w:val="single" w:sz="4" w:space="0" w:color="9CC2E5" w:themeColor="accent1" w:themeTint="99"/>
              <w:bottom w:val="single" w:sz="4" w:space="0" w:color="9CC2E5" w:themeColor="accent1" w:themeTint="99"/>
              <w:right w:val="none" w:sz="0" w:space="0" w:color="auto"/>
            </w:tcBorders>
          </w:tcPr>
          <w:p w14:paraId="700B4E0B" w14:textId="77777777" w:rsidR="009C00D3" w:rsidRPr="00494E0F" w:rsidRDefault="009C00D3" w:rsidP="009C00D3">
            <w:pPr>
              <w:shd w:val="clear" w:color="auto" w:fill="FFFFFF" w:themeFill="background1"/>
              <w:spacing w:afterLines="120" w:after="288"/>
              <w:ind w:left="360"/>
              <w:rPr>
                <w:rFonts w:cs="Arial"/>
              </w:rPr>
            </w:pPr>
            <w:r w:rsidRPr="00494E0F">
              <w:rPr>
                <w:rFonts w:cs="Arial"/>
              </w:rPr>
              <w:t>20/01/11</w:t>
            </w:r>
          </w:p>
        </w:tc>
      </w:tr>
      <w:tr w:rsidR="009C00D3" w:rsidRPr="000A015C" w14:paraId="1AFD02D7" w14:textId="77777777" w:rsidTr="009C00D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2" w:type="dxa"/>
            <w:tcBorders>
              <w:top w:val="none" w:sz="0" w:space="0" w:color="auto"/>
              <w:left w:val="none" w:sz="0" w:space="0" w:color="auto"/>
              <w:bottom w:val="none" w:sz="0" w:space="0" w:color="auto"/>
              <w:right w:val="none" w:sz="0" w:space="0" w:color="auto"/>
            </w:tcBorders>
          </w:tcPr>
          <w:p w14:paraId="200DDBDD" w14:textId="77777777" w:rsidR="009C00D3" w:rsidRPr="00494E0F" w:rsidRDefault="009C00D3" w:rsidP="009C00D3">
            <w:pPr>
              <w:shd w:val="clear" w:color="auto" w:fill="FFFFFF" w:themeFill="background1"/>
              <w:spacing w:afterLines="120" w:after="288"/>
              <w:ind w:left="360"/>
              <w:rPr>
                <w:rFonts w:cs="Arial"/>
              </w:rPr>
            </w:pPr>
          </w:p>
        </w:tc>
        <w:tc>
          <w:tcPr>
            <w:cnfStyle w:val="000001000000" w:firstRow="0" w:lastRow="0" w:firstColumn="0" w:lastColumn="0" w:oddVBand="0" w:evenVBand="1" w:oddHBand="0" w:evenHBand="0" w:firstRowFirstColumn="0" w:firstRowLastColumn="0" w:lastRowFirstColumn="0" w:lastRowLastColumn="0"/>
            <w:tcW w:w="7048" w:type="dxa"/>
            <w:tcBorders>
              <w:top w:val="single" w:sz="4" w:space="0" w:color="9CC2E5" w:themeColor="accent1" w:themeTint="99"/>
              <w:left w:val="none" w:sz="0" w:space="0" w:color="auto"/>
              <w:bottom w:val="single" w:sz="4" w:space="0" w:color="9CC2E5" w:themeColor="accent1" w:themeTint="99"/>
              <w:right w:val="single" w:sz="4" w:space="0" w:color="9CC2E5" w:themeColor="accent1" w:themeTint="99"/>
            </w:tcBorders>
          </w:tcPr>
          <w:p w14:paraId="4EB87CA2" w14:textId="77777777" w:rsidR="009C00D3" w:rsidRPr="00494E0F" w:rsidRDefault="009C00D3" w:rsidP="009C00D3">
            <w:pPr>
              <w:shd w:val="clear" w:color="auto" w:fill="FFFFFF" w:themeFill="background1"/>
              <w:spacing w:afterLines="120" w:after="288"/>
              <w:ind w:left="360"/>
              <w:rPr>
                <w:rFonts w:cs="Arial"/>
              </w:rPr>
            </w:pPr>
            <w:r w:rsidRPr="00494E0F">
              <w:rPr>
                <w:rFonts w:cs="Arial"/>
              </w:rPr>
              <w:t>Carnegie Innovation Fund No.2, LP</w:t>
            </w:r>
          </w:p>
          <w:p w14:paraId="16923A68" w14:textId="77777777" w:rsidR="009C00D3" w:rsidRPr="00494E0F" w:rsidRDefault="009C00D3" w:rsidP="009C00D3">
            <w:pPr>
              <w:shd w:val="clear" w:color="auto" w:fill="FFFFFF" w:themeFill="background1"/>
              <w:spacing w:afterLines="120" w:after="288"/>
              <w:ind w:left="360"/>
              <w:rPr>
                <w:rFonts w:cs="Arial"/>
                <w:sz w:val="16"/>
                <w:szCs w:val="16"/>
              </w:rPr>
            </w:pPr>
            <w:r w:rsidRPr="00494E0F">
              <w:rPr>
                <w:rFonts w:cs="Arial"/>
                <w:sz w:val="16"/>
                <w:szCs w:val="16"/>
              </w:rPr>
              <w:t>ILP0000120,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02" w:type="dxa"/>
            <w:gridSpan w:val="2"/>
            <w:tcBorders>
              <w:top w:val="single" w:sz="4" w:space="0" w:color="9CC2E5" w:themeColor="accent1" w:themeTint="99"/>
              <w:left w:val="single" w:sz="4" w:space="0" w:color="9CC2E5" w:themeColor="accent1" w:themeTint="99"/>
              <w:bottom w:val="single" w:sz="4" w:space="0" w:color="9CC2E5" w:themeColor="accent1" w:themeTint="99"/>
              <w:right w:val="none" w:sz="0" w:space="0" w:color="auto"/>
            </w:tcBorders>
          </w:tcPr>
          <w:p w14:paraId="02D75C4F" w14:textId="77777777" w:rsidR="009C00D3" w:rsidRPr="00494E0F" w:rsidRDefault="009C00D3" w:rsidP="009C00D3">
            <w:pPr>
              <w:shd w:val="clear" w:color="auto" w:fill="FFFFFF" w:themeFill="background1"/>
              <w:spacing w:afterLines="120" w:after="288"/>
              <w:ind w:left="360"/>
              <w:rPr>
                <w:rFonts w:cs="Arial"/>
              </w:rPr>
            </w:pPr>
            <w:r w:rsidRPr="00494E0F">
              <w:rPr>
                <w:rFonts w:cs="Arial"/>
              </w:rPr>
              <w:t>19/07/13</w:t>
            </w:r>
          </w:p>
        </w:tc>
      </w:tr>
      <w:tr w:rsidR="009C00D3" w:rsidRPr="000A015C" w14:paraId="0C37ABFF" w14:textId="77777777" w:rsidTr="009C00D3">
        <w:tc>
          <w:tcPr>
            <w:cnfStyle w:val="000010000000" w:firstRow="0" w:lastRow="0" w:firstColumn="0" w:lastColumn="0" w:oddVBand="1" w:evenVBand="0" w:oddHBand="0" w:evenHBand="0" w:firstRowFirstColumn="0" w:firstRowLastColumn="0" w:lastRowFirstColumn="0" w:lastRowLastColumn="0"/>
            <w:tcW w:w="392" w:type="dxa"/>
            <w:tcBorders>
              <w:left w:val="none" w:sz="0" w:space="0" w:color="auto"/>
              <w:right w:val="none" w:sz="0" w:space="0" w:color="auto"/>
            </w:tcBorders>
          </w:tcPr>
          <w:p w14:paraId="7762B82A" w14:textId="77777777" w:rsidR="009C00D3" w:rsidRPr="00494E0F" w:rsidRDefault="009C00D3" w:rsidP="009C00D3">
            <w:pPr>
              <w:shd w:val="clear" w:color="auto" w:fill="FFFFFF" w:themeFill="background1"/>
              <w:spacing w:afterLines="120" w:after="288"/>
              <w:ind w:left="360"/>
              <w:rPr>
                <w:rFonts w:cs="Arial"/>
              </w:rPr>
            </w:pPr>
          </w:p>
        </w:tc>
        <w:tc>
          <w:tcPr>
            <w:cnfStyle w:val="000001000000" w:firstRow="0" w:lastRow="0" w:firstColumn="0" w:lastColumn="0" w:oddVBand="0" w:evenVBand="1" w:oddHBand="0" w:evenHBand="0" w:firstRowFirstColumn="0" w:firstRowLastColumn="0" w:lastRowFirstColumn="0" w:lastRowLastColumn="0"/>
            <w:tcW w:w="7048" w:type="dxa"/>
            <w:tcBorders>
              <w:top w:val="single" w:sz="4" w:space="0" w:color="9CC2E5" w:themeColor="accent1" w:themeTint="99"/>
              <w:left w:val="none" w:sz="0" w:space="0" w:color="auto"/>
              <w:bottom w:val="single" w:sz="4" w:space="0" w:color="9CC2E5" w:themeColor="accent1" w:themeTint="99"/>
              <w:right w:val="single" w:sz="4" w:space="0" w:color="9CC2E5" w:themeColor="accent1" w:themeTint="99"/>
            </w:tcBorders>
          </w:tcPr>
          <w:p w14:paraId="21400DBC" w14:textId="77777777" w:rsidR="009C00D3" w:rsidRPr="00494E0F" w:rsidRDefault="009C00D3" w:rsidP="009C00D3">
            <w:pPr>
              <w:shd w:val="clear" w:color="auto" w:fill="FFFFFF" w:themeFill="background1"/>
              <w:spacing w:afterLines="120" w:after="288"/>
              <w:ind w:left="360"/>
              <w:rPr>
                <w:rFonts w:cs="Arial"/>
              </w:rPr>
            </w:pPr>
            <w:r w:rsidRPr="00494E0F">
              <w:rPr>
                <w:rFonts w:cs="Arial"/>
              </w:rPr>
              <w:t xml:space="preserve">Constant Innovation, LP </w:t>
            </w:r>
          </w:p>
          <w:p w14:paraId="315B9D1F" w14:textId="77777777" w:rsidR="009C00D3" w:rsidRPr="00494E0F" w:rsidRDefault="009C00D3" w:rsidP="009C00D3">
            <w:pPr>
              <w:shd w:val="clear" w:color="auto" w:fill="FFFFFF" w:themeFill="background1"/>
              <w:spacing w:afterLines="120" w:after="288"/>
              <w:ind w:left="360"/>
              <w:rPr>
                <w:rFonts w:cs="Arial"/>
                <w:sz w:val="16"/>
                <w:szCs w:val="16"/>
              </w:rPr>
            </w:pPr>
            <w:r w:rsidRPr="00494E0F">
              <w:rPr>
                <w:rFonts w:cs="Arial"/>
                <w:sz w:val="16"/>
                <w:szCs w:val="16"/>
              </w:rPr>
              <w:t>L0000199P, an incorporated limited partnership registered in VIC</w:t>
            </w:r>
          </w:p>
        </w:tc>
        <w:tc>
          <w:tcPr>
            <w:cnfStyle w:val="000010000000" w:firstRow="0" w:lastRow="0" w:firstColumn="0" w:lastColumn="0" w:oddVBand="1" w:evenVBand="0" w:oddHBand="0" w:evenHBand="0" w:firstRowFirstColumn="0" w:firstRowLastColumn="0" w:lastRowFirstColumn="0" w:lastRowLastColumn="0"/>
            <w:tcW w:w="1702" w:type="dxa"/>
            <w:gridSpan w:val="2"/>
            <w:tcBorders>
              <w:top w:val="single" w:sz="4" w:space="0" w:color="9CC2E5" w:themeColor="accent1" w:themeTint="99"/>
              <w:left w:val="single" w:sz="4" w:space="0" w:color="9CC2E5" w:themeColor="accent1" w:themeTint="99"/>
              <w:bottom w:val="single" w:sz="4" w:space="0" w:color="9CC2E5" w:themeColor="accent1" w:themeTint="99"/>
              <w:right w:val="none" w:sz="0" w:space="0" w:color="auto"/>
            </w:tcBorders>
          </w:tcPr>
          <w:p w14:paraId="22A76E1A" w14:textId="77777777" w:rsidR="009C00D3" w:rsidRPr="00494E0F" w:rsidRDefault="009C00D3" w:rsidP="009C00D3">
            <w:pPr>
              <w:shd w:val="clear" w:color="auto" w:fill="FFFFFF" w:themeFill="background1"/>
              <w:spacing w:afterLines="120" w:after="288"/>
              <w:ind w:left="360"/>
              <w:rPr>
                <w:rFonts w:cs="Arial"/>
              </w:rPr>
            </w:pPr>
            <w:r w:rsidRPr="00494E0F">
              <w:rPr>
                <w:rFonts w:cs="Arial"/>
              </w:rPr>
              <w:t>04/06/10</w:t>
            </w:r>
          </w:p>
        </w:tc>
      </w:tr>
      <w:tr w:rsidR="009C00D3" w:rsidRPr="000A015C" w14:paraId="4525FD30" w14:textId="77777777" w:rsidTr="009C00D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2" w:type="dxa"/>
            <w:tcBorders>
              <w:top w:val="none" w:sz="0" w:space="0" w:color="auto"/>
              <w:left w:val="none" w:sz="0" w:space="0" w:color="auto"/>
              <w:bottom w:val="none" w:sz="0" w:space="0" w:color="auto"/>
              <w:right w:val="none" w:sz="0" w:space="0" w:color="auto"/>
            </w:tcBorders>
          </w:tcPr>
          <w:p w14:paraId="4ECE133A" w14:textId="77777777" w:rsidR="009C00D3" w:rsidRPr="00494E0F" w:rsidRDefault="009C00D3" w:rsidP="009C00D3">
            <w:pPr>
              <w:shd w:val="clear" w:color="auto" w:fill="FFFFFF" w:themeFill="background1"/>
              <w:spacing w:afterLines="120" w:after="288"/>
              <w:ind w:left="360"/>
              <w:rPr>
                <w:rFonts w:cs="Arial"/>
              </w:rPr>
            </w:pPr>
          </w:p>
        </w:tc>
        <w:tc>
          <w:tcPr>
            <w:cnfStyle w:val="000001000000" w:firstRow="0" w:lastRow="0" w:firstColumn="0" w:lastColumn="0" w:oddVBand="0" w:evenVBand="1" w:oddHBand="0" w:evenHBand="0" w:firstRowFirstColumn="0" w:firstRowLastColumn="0" w:lastRowFirstColumn="0" w:lastRowLastColumn="0"/>
            <w:tcW w:w="7048" w:type="dxa"/>
            <w:tcBorders>
              <w:top w:val="single" w:sz="4" w:space="0" w:color="9CC2E5" w:themeColor="accent1" w:themeTint="99"/>
              <w:left w:val="none" w:sz="0" w:space="0" w:color="auto"/>
              <w:bottom w:val="single" w:sz="4" w:space="0" w:color="9CC2E5" w:themeColor="accent1" w:themeTint="99"/>
              <w:right w:val="single" w:sz="4" w:space="0" w:color="9CC2E5" w:themeColor="accent1" w:themeTint="99"/>
            </w:tcBorders>
          </w:tcPr>
          <w:p w14:paraId="52C47DBF" w14:textId="77777777" w:rsidR="009C00D3" w:rsidRPr="00494E0F" w:rsidRDefault="009C00D3" w:rsidP="009C00D3">
            <w:pPr>
              <w:shd w:val="clear" w:color="auto" w:fill="FFFFFF" w:themeFill="background1"/>
              <w:spacing w:afterLines="120" w:after="288"/>
              <w:ind w:left="360"/>
              <w:rPr>
                <w:rFonts w:cs="Arial"/>
              </w:rPr>
            </w:pPr>
            <w:r w:rsidRPr="00494E0F">
              <w:rPr>
                <w:rFonts w:cs="Arial"/>
              </w:rPr>
              <w:t>Ellerston Ventures Partnership, LP</w:t>
            </w:r>
          </w:p>
          <w:p w14:paraId="5718F4E2" w14:textId="77777777" w:rsidR="009C00D3" w:rsidRPr="00494E0F" w:rsidRDefault="009C00D3" w:rsidP="009C00D3">
            <w:pPr>
              <w:shd w:val="clear" w:color="auto" w:fill="FFFFFF" w:themeFill="background1"/>
              <w:spacing w:afterLines="120" w:after="288"/>
              <w:ind w:left="360"/>
              <w:rPr>
                <w:rFonts w:cs="Arial"/>
              </w:rPr>
            </w:pPr>
            <w:r w:rsidRPr="00494E0F">
              <w:rPr>
                <w:rFonts w:cs="Arial"/>
                <w:sz w:val="16"/>
                <w:szCs w:val="16"/>
              </w:rPr>
              <w:t>ILP0000143,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02" w:type="dxa"/>
            <w:gridSpan w:val="2"/>
            <w:tcBorders>
              <w:top w:val="single" w:sz="4" w:space="0" w:color="9CC2E5" w:themeColor="accent1" w:themeTint="99"/>
              <w:left w:val="single" w:sz="4" w:space="0" w:color="9CC2E5" w:themeColor="accent1" w:themeTint="99"/>
              <w:bottom w:val="single" w:sz="4" w:space="0" w:color="9CC2E5" w:themeColor="accent1" w:themeTint="99"/>
              <w:right w:val="none" w:sz="0" w:space="0" w:color="auto"/>
            </w:tcBorders>
          </w:tcPr>
          <w:p w14:paraId="73775C8A" w14:textId="77777777" w:rsidR="009C00D3" w:rsidRPr="00494E0F" w:rsidRDefault="009C00D3" w:rsidP="009C00D3">
            <w:pPr>
              <w:shd w:val="clear" w:color="auto" w:fill="FFFFFF" w:themeFill="background1"/>
              <w:spacing w:afterLines="120" w:after="288"/>
              <w:ind w:left="360"/>
              <w:rPr>
                <w:rFonts w:cs="Arial"/>
              </w:rPr>
            </w:pPr>
            <w:r w:rsidRPr="00494E0F">
              <w:rPr>
                <w:rFonts w:cs="Arial"/>
              </w:rPr>
              <w:t>03/06/15</w:t>
            </w:r>
          </w:p>
        </w:tc>
      </w:tr>
      <w:tr w:rsidR="009C00D3" w:rsidRPr="000A015C" w14:paraId="234B82C2" w14:textId="77777777" w:rsidTr="009C00D3">
        <w:tc>
          <w:tcPr>
            <w:cnfStyle w:val="000010000000" w:firstRow="0" w:lastRow="0" w:firstColumn="0" w:lastColumn="0" w:oddVBand="1" w:evenVBand="0" w:oddHBand="0" w:evenHBand="0" w:firstRowFirstColumn="0" w:firstRowLastColumn="0" w:lastRowFirstColumn="0" w:lastRowLastColumn="0"/>
            <w:tcW w:w="392" w:type="dxa"/>
            <w:tcBorders>
              <w:left w:val="none" w:sz="0" w:space="0" w:color="auto"/>
              <w:bottom w:val="single" w:sz="4" w:space="0" w:color="9CC2E5" w:themeColor="accent1" w:themeTint="99"/>
              <w:right w:val="none" w:sz="0" w:space="0" w:color="auto"/>
            </w:tcBorders>
          </w:tcPr>
          <w:p w14:paraId="5D6EF95F" w14:textId="77777777" w:rsidR="009C00D3" w:rsidRPr="00494E0F" w:rsidRDefault="009C00D3" w:rsidP="009C00D3">
            <w:pPr>
              <w:shd w:val="clear" w:color="auto" w:fill="FFFFFF" w:themeFill="background1"/>
              <w:spacing w:afterLines="120" w:after="288"/>
              <w:ind w:left="360"/>
              <w:rPr>
                <w:rFonts w:cs="Arial"/>
              </w:rPr>
            </w:pPr>
          </w:p>
        </w:tc>
        <w:tc>
          <w:tcPr>
            <w:cnfStyle w:val="000001000000" w:firstRow="0" w:lastRow="0" w:firstColumn="0" w:lastColumn="0" w:oddVBand="0" w:evenVBand="1" w:oddHBand="0" w:evenHBand="0" w:firstRowFirstColumn="0" w:firstRowLastColumn="0" w:lastRowFirstColumn="0" w:lastRowLastColumn="0"/>
            <w:tcW w:w="7048" w:type="dxa"/>
            <w:tcBorders>
              <w:top w:val="single" w:sz="4" w:space="0" w:color="9CC2E5" w:themeColor="accent1" w:themeTint="99"/>
              <w:left w:val="none" w:sz="0" w:space="0" w:color="auto"/>
              <w:bottom w:val="single" w:sz="4" w:space="0" w:color="9CC2E5" w:themeColor="accent1" w:themeTint="99"/>
              <w:right w:val="single" w:sz="4" w:space="0" w:color="9CC2E5" w:themeColor="accent1" w:themeTint="99"/>
            </w:tcBorders>
          </w:tcPr>
          <w:p w14:paraId="056190AD" w14:textId="77777777" w:rsidR="009C00D3" w:rsidRPr="00494E0F" w:rsidRDefault="009C00D3" w:rsidP="009C00D3">
            <w:pPr>
              <w:shd w:val="clear" w:color="auto" w:fill="FFFFFF" w:themeFill="background1"/>
              <w:spacing w:afterLines="120" w:after="288"/>
              <w:ind w:left="360"/>
              <w:rPr>
                <w:rFonts w:cs="Arial"/>
              </w:rPr>
            </w:pPr>
            <w:r w:rsidRPr="00494E0F">
              <w:rPr>
                <w:rFonts w:cs="Arial"/>
              </w:rPr>
              <w:t>Follow the Seed Australia Venture Fund, I.L.P</w:t>
            </w:r>
          </w:p>
          <w:p w14:paraId="0AF7E430" w14:textId="77777777" w:rsidR="009C00D3" w:rsidRPr="00494E0F" w:rsidRDefault="009C00D3" w:rsidP="009C00D3">
            <w:pPr>
              <w:shd w:val="clear" w:color="auto" w:fill="FFFFFF" w:themeFill="background1"/>
              <w:spacing w:afterLines="120" w:after="288"/>
              <w:ind w:left="360"/>
              <w:rPr>
                <w:rFonts w:cs="Arial"/>
              </w:rPr>
            </w:pPr>
            <w:r w:rsidRPr="00494E0F">
              <w:rPr>
                <w:rFonts w:cs="Arial"/>
                <w:sz w:val="16"/>
                <w:szCs w:val="16"/>
              </w:rPr>
              <w:t>ILP0000146,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02" w:type="dxa"/>
            <w:gridSpan w:val="2"/>
            <w:tcBorders>
              <w:top w:val="single" w:sz="4" w:space="0" w:color="9CC2E5" w:themeColor="accent1" w:themeTint="99"/>
              <w:left w:val="single" w:sz="4" w:space="0" w:color="9CC2E5" w:themeColor="accent1" w:themeTint="99"/>
              <w:bottom w:val="single" w:sz="4" w:space="0" w:color="9CC2E5" w:themeColor="accent1" w:themeTint="99"/>
              <w:right w:val="none" w:sz="0" w:space="0" w:color="auto"/>
            </w:tcBorders>
          </w:tcPr>
          <w:p w14:paraId="62F9C6C6" w14:textId="77777777" w:rsidR="009C00D3" w:rsidRPr="00494E0F" w:rsidRDefault="009C00D3" w:rsidP="009C00D3">
            <w:pPr>
              <w:shd w:val="clear" w:color="auto" w:fill="FFFFFF" w:themeFill="background1"/>
              <w:spacing w:afterLines="120" w:after="288"/>
              <w:ind w:left="360"/>
              <w:rPr>
                <w:rFonts w:cs="Arial"/>
              </w:rPr>
            </w:pPr>
            <w:r w:rsidRPr="00494E0F">
              <w:rPr>
                <w:rFonts w:cs="Arial"/>
              </w:rPr>
              <w:t>15/08/15</w:t>
            </w:r>
          </w:p>
        </w:tc>
      </w:tr>
      <w:tr w:rsidR="009C00D3" w:rsidRPr="000A015C" w14:paraId="380513AC" w14:textId="77777777" w:rsidTr="009C00D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2" w:type="dxa"/>
            <w:tcBorders>
              <w:top w:val="single" w:sz="4" w:space="0" w:color="9CC2E5" w:themeColor="accent1" w:themeTint="99"/>
              <w:left w:val="none" w:sz="0" w:space="0" w:color="auto"/>
              <w:bottom w:val="single" w:sz="4" w:space="0" w:color="9CC2E5" w:themeColor="accent1" w:themeTint="99"/>
              <w:right w:val="none" w:sz="0" w:space="0" w:color="auto"/>
            </w:tcBorders>
          </w:tcPr>
          <w:p w14:paraId="22E40460" w14:textId="77777777" w:rsidR="009C00D3" w:rsidRPr="00494E0F" w:rsidRDefault="009C00D3" w:rsidP="009C00D3">
            <w:pPr>
              <w:shd w:val="clear" w:color="auto" w:fill="FFFFFF" w:themeFill="background1"/>
              <w:spacing w:afterLines="120" w:after="288"/>
              <w:ind w:left="360"/>
              <w:rPr>
                <w:rFonts w:cs="Arial"/>
              </w:rPr>
            </w:pPr>
          </w:p>
        </w:tc>
        <w:tc>
          <w:tcPr>
            <w:cnfStyle w:val="000001000000" w:firstRow="0" w:lastRow="0" w:firstColumn="0" w:lastColumn="0" w:oddVBand="0" w:evenVBand="1" w:oddHBand="0" w:evenHBand="0" w:firstRowFirstColumn="0" w:firstRowLastColumn="0" w:lastRowFirstColumn="0" w:lastRowLastColumn="0"/>
            <w:tcW w:w="7048" w:type="dxa"/>
            <w:tcBorders>
              <w:top w:val="single" w:sz="4" w:space="0" w:color="9CC2E5" w:themeColor="accent1" w:themeTint="99"/>
              <w:left w:val="none" w:sz="0" w:space="0" w:color="auto"/>
              <w:bottom w:val="single" w:sz="4" w:space="0" w:color="9CC2E5" w:themeColor="accent1" w:themeTint="99"/>
              <w:right w:val="single" w:sz="4" w:space="0" w:color="9CC2E5" w:themeColor="accent1" w:themeTint="99"/>
            </w:tcBorders>
          </w:tcPr>
          <w:p w14:paraId="20889DAF" w14:textId="77777777" w:rsidR="009C00D3" w:rsidRPr="00494E0F" w:rsidRDefault="009C00D3" w:rsidP="009C00D3">
            <w:pPr>
              <w:shd w:val="clear" w:color="auto" w:fill="FFFFFF" w:themeFill="background1"/>
              <w:spacing w:afterLines="120" w:after="288"/>
              <w:ind w:left="360"/>
              <w:rPr>
                <w:rFonts w:cs="Arial"/>
              </w:rPr>
            </w:pPr>
            <w:r w:rsidRPr="00494E0F">
              <w:rPr>
                <w:rFonts w:cs="Arial"/>
              </w:rPr>
              <w:t>OneVentures Innovation Fund, LP</w:t>
            </w:r>
          </w:p>
          <w:p w14:paraId="34160F01" w14:textId="77777777" w:rsidR="009C00D3" w:rsidRPr="00494E0F" w:rsidRDefault="009C00D3" w:rsidP="009C00D3">
            <w:pPr>
              <w:shd w:val="clear" w:color="auto" w:fill="FFFFFF" w:themeFill="background1"/>
              <w:spacing w:afterLines="120" w:after="288"/>
              <w:ind w:left="360"/>
              <w:rPr>
                <w:rFonts w:cs="Arial"/>
                <w:sz w:val="16"/>
                <w:szCs w:val="16"/>
              </w:rPr>
            </w:pPr>
            <w:r w:rsidRPr="00494E0F">
              <w:rPr>
                <w:rFonts w:cs="Arial"/>
                <w:sz w:val="16"/>
                <w:szCs w:val="16"/>
              </w:rPr>
              <w:t>ILP0000063,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02" w:type="dxa"/>
            <w:gridSpan w:val="2"/>
            <w:tcBorders>
              <w:top w:val="single" w:sz="4" w:space="0" w:color="9CC2E5" w:themeColor="accent1" w:themeTint="99"/>
              <w:left w:val="single" w:sz="4" w:space="0" w:color="9CC2E5" w:themeColor="accent1" w:themeTint="99"/>
              <w:bottom w:val="single" w:sz="4" w:space="0" w:color="9CC2E5" w:themeColor="accent1" w:themeTint="99"/>
              <w:right w:val="none" w:sz="0" w:space="0" w:color="auto"/>
            </w:tcBorders>
          </w:tcPr>
          <w:p w14:paraId="4D4A5754" w14:textId="77777777" w:rsidR="009C00D3" w:rsidRPr="00494E0F" w:rsidRDefault="009C00D3" w:rsidP="009C00D3">
            <w:pPr>
              <w:shd w:val="clear" w:color="auto" w:fill="FFFFFF" w:themeFill="background1"/>
              <w:spacing w:afterLines="120" w:after="288"/>
              <w:ind w:left="360"/>
              <w:rPr>
                <w:rFonts w:cs="Arial"/>
              </w:rPr>
            </w:pPr>
            <w:r w:rsidRPr="00494E0F">
              <w:rPr>
                <w:rFonts w:cs="Arial"/>
              </w:rPr>
              <w:t>04/02/09</w:t>
            </w:r>
          </w:p>
        </w:tc>
      </w:tr>
      <w:tr w:rsidR="009C00D3" w:rsidRPr="000A015C" w14:paraId="258F4F04" w14:textId="77777777" w:rsidTr="009C00D3">
        <w:tc>
          <w:tcPr>
            <w:cnfStyle w:val="000010000000" w:firstRow="0" w:lastRow="0" w:firstColumn="0" w:lastColumn="0" w:oddVBand="1" w:evenVBand="0" w:oddHBand="0" w:evenHBand="0" w:firstRowFirstColumn="0" w:firstRowLastColumn="0" w:lastRowFirstColumn="0" w:lastRowLastColumn="0"/>
            <w:tcW w:w="392" w:type="dxa"/>
            <w:tcBorders>
              <w:top w:val="single" w:sz="4" w:space="0" w:color="9CC2E5" w:themeColor="accent1" w:themeTint="99"/>
              <w:left w:val="none" w:sz="0" w:space="0" w:color="auto"/>
              <w:right w:val="none" w:sz="0" w:space="0" w:color="auto"/>
            </w:tcBorders>
          </w:tcPr>
          <w:p w14:paraId="35D08560" w14:textId="77777777" w:rsidR="009C00D3" w:rsidRPr="00494E0F" w:rsidRDefault="009C00D3" w:rsidP="009C00D3">
            <w:pPr>
              <w:shd w:val="clear" w:color="auto" w:fill="FFFFFF" w:themeFill="background1"/>
              <w:spacing w:afterLines="120" w:after="288"/>
              <w:ind w:left="360"/>
              <w:rPr>
                <w:rFonts w:cs="Arial"/>
              </w:rPr>
            </w:pPr>
          </w:p>
        </w:tc>
        <w:tc>
          <w:tcPr>
            <w:cnfStyle w:val="000001000000" w:firstRow="0" w:lastRow="0" w:firstColumn="0" w:lastColumn="0" w:oddVBand="0" w:evenVBand="1" w:oddHBand="0" w:evenHBand="0" w:firstRowFirstColumn="0" w:firstRowLastColumn="0" w:lastRowFirstColumn="0" w:lastRowLastColumn="0"/>
            <w:tcW w:w="7048" w:type="dxa"/>
            <w:tcBorders>
              <w:top w:val="single" w:sz="4" w:space="0" w:color="9CC2E5" w:themeColor="accent1" w:themeTint="99"/>
              <w:left w:val="none" w:sz="0" w:space="0" w:color="auto"/>
              <w:bottom w:val="single" w:sz="4" w:space="0" w:color="9CC2E5" w:themeColor="accent1" w:themeTint="99"/>
              <w:right w:val="single" w:sz="4" w:space="0" w:color="9CC2E5" w:themeColor="accent1" w:themeTint="99"/>
            </w:tcBorders>
          </w:tcPr>
          <w:p w14:paraId="1B999030" w14:textId="77777777" w:rsidR="009C00D3" w:rsidRPr="00494E0F" w:rsidRDefault="009C00D3" w:rsidP="009C00D3">
            <w:pPr>
              <w:shd w:val="clear" w:color="auto" w:fill="FFFFFF" w:themeFill="background1"/>
              <w:spacing w:afterLines="120" w:after="288"/>
              <w:ind w:left="360"/>
              <w:rPr>
                <w:rFonts w:cs="Arial"/>
              </w:rPr>
            </w:pPr>
            <w:r w:rsidRPr="00494E0F">
              <w:rPr>
                <w:rFonts w:cs="Arial"/>
              </w:rPr>
              <w:t>OneVentures Innovation and Growth Fund II, LP</w:t>
            </w:r>
          </w:p>
          <w:p w14:paraId="6D3D52E2" w14:textId="77777777" w:rsidR="009C00D3" w:rsidRPr="00494E0F" w:rsidRDefault="009C00D3" w:rsidP="009C00D3">
            <w:pPr>
              <w:shd w:val="clear" w:color="auto" w:fill="FFFFFF" w:themeFill="background1"/>
              <w:spacing w:afterLines="120" w:after="288"/>
              <w:ind w:left="360"/>
              <w:rPr>
                <w:rFonts w:cs="Arial"/>
              </w:rPr>
            </w:pPr>
            <w:r w:rsidRPr="00494E0F">
              <w:rPr>
                <w:rFonts w:cs="Arial"/>
                <w:sz w:val="16"/>
                <w:szCs w:val="16"/>
              </w:rPr>
              <w:t>ILP0000133,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02" w:type="dxa"/>
            <w:gridSpan w:val="2"/>
            <w:tcBorders>
              <w:top w:val="single" w:sz="4" w:space="0" w:color="9CC2E5" w:themeColor="accent1" w:themeTint="99"/>
              <w:left w:val="single" w:sz="4" w:space="0" w:color="9CC2E5" w:themeColor="accent1" w:themeTint="99"/>
              <w:bottom w:val="single" w:sz="4" w:space="0" w:color="9CC2E5" w:themeColor="accent1" w:themeTint="99"/>
              <w:right w:val="none" w:sz="0" w:space="0" w:color="auto"/>
            </w:tcBorders>
          </w:tcPr>
          <w:p w14:paraId="64A192F3" w14:textId="77777777" w:rsidR="009C00D3" w:rsidRPr="00494E0F" w:rsidRDefault="009C00D3" w:rsidP="009C00D3">
            <w:pPr>
              <w:shd w:val="clear" w:color="auto" w:fill="FFFFFF" w:themeFill="background1"/>
              <w:spacing w:afterLines="120" w:after="288"/>
              <w:ind w:left="360"/>
              <w:rPr>
                <w:rFonts w:cs="Arial"/>
              </w:rPr>
            </w:pPr>
            <w:r w:rsidRPr="00494E0F">
              <w:rPr>
                <w:rFonts w:cs="Arial"/>
              </w:rPr>
              <w:t>04/07/14</w:t>
            </w:r>
          </w:p>
        </w:tc>
      </w:tr>
      <w:tr w:rsidR="009C00D3" w:rsidRPr="000A015C" w14:paraId="7B9471BA" w14:textId="77777777" w:rsidTr="009C00D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2" w:type="dxa"/>
            <w:tcBorders>
              <w:top w:val="none" w:sz="0" w:space="0" w:color="auto"/>
              <w:left w:val="none" w:sz="0" w:space="0" w:color="auto"/>
              <w:bottom w:val="none" w:sz="0" w:space="0" w:color="auto"/>
              <w:right w:val="none" w:sz="0" w:space="0" w:color="auto"/>
            </w:tcBorders>
          </w:tcPr>
          <w:p w14:paraId="05D72506" w14:textId="77777777" w:rsidR="009C00D3" w:rsidRPr="00494E0F" w:rsidRDefault="009C00D3" w:rsidP="009C00D3">
            <w:pPr>
              <w:shd w:val="clear" w:color="auto" w:fill="FFFFFF" w:themeFill="background1"/>
              <w:spacing w:afterLines="120" w:after="288"/>
              <w:ind w:left="360"/>
              <w:rPr>
                <w:rFonts w:cs="Arial"/>
              </w:rPr>
            </w:pPr>
          </w:p>
        </w:tc>
        <w:tc>
          <w:tcPr>
            <w:cnfStyle w:val="000001000000" w:firstRow="0" w:lastRow="0" w:firstColumn="0" w:lastColumn="0" w:oddVBand="0" w:evenVBand="1" w:oddHBand="0" w:evenHBand="0" w:firstRowFirstColumn="0" w:firstRowLastColumn="0" w:lastRowFirstColumn="0" w:lastRowLastColumn="0"/>
            <w:tcW w:w="7048" w:type="dxa"/>
            <w:tcBorders>
              <w:top w:val="single" w:sz="4" w:space="0" w:color="9CC2E5" w:themeColor="accent1" w:themeTint="99"/>
              <w:left w:val="none" w:sz="0" w:space="0" w:color="auto"/>
              <w:bottom w:val="single" w:sz="4" w:space="0" w:color="9CC2E5" w:themeColor="accent1" w:themeTint="99"/>
              <w:right w:val="single" w:sz="4" w:space="0" w:color="9CC2E5" w:themeColor="accent1" w:themeTint="99"/>
            </w:tcBorders>
          </w:tcPr>
          <w:p w14:paraId="29B3FF1E" w14:textId="77777777" w:rsidR="009C00D3" w:rsidRPr="00494E0F" w:rsidRDefault="009C00D3" w:rsidP="009C00D3">
            <w:pPr>
              <w:shd w:val="clear" w:color="auto" w:fill="FFFFFF" w:themeFill="background1"/>
              <w:spacing w:afterLines="120" w:after="288"/>
              <w:ind w:left="360"/>
              <w:rPr>
                <w:rFonts w:cs="Arial"/>
              </w:rPr>
            </w:pPr>
            <w:r w:rsidRPr="00494E0F">
              <w:rPr>
                <w:rFonts w:cs="Arial"/>
              </w:rPr>
              <w:t>Our Innovation Fund, LP</w:t>
            </w:r>
          </w:p>
          <w:p w14:paraId="794EF49E" w14:textId="77777777" w:rsidR="009C00D3" w:rsidRPr="00494E0F" w:rsidRDefault="009C00D3" w:rsidP="009C00D3">
            <w:pPr>
              <w:shd w:val="clear" w:color="auto" w:fill="FFFFFF" w:themeFill="background1"/>
              <w:spacing w:afterLines="120" w:after="288"/>
              <w:ind w:left="360"/>
              <w:rPr>
                <w:rFonts w:cs="Arial"/>
              </w:rPr>
            </w:pPr>
            <w:r w:rsidRPr="00494E0F">
              <w:rPr>
                <w:rFonts w:cs="Arial"/>
                <w:sz w:val="16"/>
                <w:szCs w:val="16"/>
              </w:rPr>
              <w:t>ILP1600007,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02" w:type="dxa"/>
            <w:gridSpan w:val="2"/>
            <w:tcBorders>
              <w:top w:val="single" w:sz="4" w:space="0" w:color="9CC2E5" w:themeColor="accent1" w:themeTint="99"/>
              <w:left w:val="single" w:sz="4" w:space="0" w:color="9CC2E5" w:themeColor="accent1" w:themeTint="99"/>
              <w:bottom w:val="single" w:sz="4" w:space="0" w:color="9CC2E5" w:themeColor="accent1" w:themeTint="99"/>
              <w:right w:val="none" w:sz="0" w:space="0" w:color="auto"/>
            </w:tcBorders>
          </w:tcPr>
          <w:p w14:paraId="650B3F9E" w14:textId="77777777" w:rsidR="009C00D3" w:rsidRPr="00494E0F" w:rsidRDefault="009C00D3" w:rsidP="009C00D3">
            <w:pPr>
              <w:shd w:val="clear" w:color="auto" w:fill="FFFFFF" w:themeFill="background1"/>
              <w:spacing w:afterLines="120" w:after="288"/>
              <w:ind w:left="360"/>
              <w:rPr>
                <w:rFonts w:cs="Arial"/>
              </w:rPr>
            </w:pPr>
            <w:r w:rsidRPr="00494E0F">
              <w:rPr>
                <w:rFonts w:cs="Arial"/>
              </w:rPr>
              <w:t>15/06/16</w:t>
            </w:r>
          </w:p>
        </w:tc>
      </w:tr>
      <w:tr w:rsidR="009C00D3" w:rsidRPr="000A015C" w14:paraId="44CD9E45" w14:textId="77777777" w:rsidTr="009C00D3">
        <w:tc>
          <w:tcPr>
            <w:cnfStyle w:val="000010000000" w:firstRow="0" w:lastRow="0" w:firstColumn="0" w:lastColumn="0" w:oddVBand="1" w:evenVBand="0" w:oddHBand="0" w:evenHBand="0" w:firstRowFirstColumn="0" w:firstRowLastColumn="0" w:lastRowFirstColumn="0" w:lastRowLastColumn="0"/>
            <w:tcW w:w="392" w:type="dxa"/>
            <w:tcBorders>
              <w:left w:val="none" w:sz="0" w:space="0" w:color="auto"/>
              <w:right w:val="none" w:sz="0" w:space="0" w:color="auto"/>
            </w:tcBorders>
          </w:tcPr>
          <w:p w14:paraId="08DBEAE7" w14:textId="77777777" w:rsidR="009C00D3" w:rsidRPr="00494E0F" w:rsidRDefault="009C00D3" w:rsidP="009C00D3">
            <w:pPr>
              <w:shd w:val="clear" w:color="auto" w:fill="FFFFFF" w:themeFill="background1"/>
              <w:spacing w:afterLines="120" w:after="288"/>
              <w:ind w:left="360"/>
              <w:rPr>
                <w:rFonts w:cs="Arial"/>
              </w:rPr>
            </w:pPr>
          </w:p>
        </w:tc>
        <w:tc>
          <w:tcPr>
            <w:cnfStyle w:val="000001000000" w:firstRow="0" w:lastRow="0" w:firstColumn="0" w:lastColumn="0" w:oddVBand="0" w:evenVBand="1" w:oddHBand="0" w:evenHBand="0" w:firstRowFirstColumn="0" w:firstRowLastColumn="0" w:lastRowFirstColumn="0" w:lastRowLastColumn="0"/>
            <w:tcW w:w="7048" w:type="dxa"/>
            <w:tcBorders>
              <w:top w:val="single" w:sz="4" w:space="0" w:color="9CC2E5" w:themeColor="accent1" w:themeTint="99"/>
              <w:left w:val="none" w:sz="0" w:space="0" w:color="auto"/>
              <w:bottom w:val="single" w:sz="4" w:space="0" w:color="9CC2E5" w:themeColor="accent1" w:themeTint="99"/>
              <w:right w:val="single" w:sz="4" w:space="0" w:color="9CC2E5" w:themeColor="accent1" w:themeTint="99"/>
            </w:tcBorders>
          </w:tcPr>
          <w:p w14:paraId="77CF5CFB" w14:textId="77777777" w:rsidR="009C00D3" w:rsidRPr="00494E0F" w:rsidRDefault="009C00D3" w:rsidP="009C00D3">
            <w:pPr>
              <w:shd w:val="clear" w:color="auto" w:fill="FFFFFF" w:themeFill="background1"/>
              <w:spacing w:afterLines="120" w:after="288"/>
              <w:ind w:left="360"/>
              <w:rPr>
                <w:rFonts w:cs="Arial"/>
              </w:rPr>
            </w:pPr>
            <w:r w:rsidRPr="00494E0F">
              <w:rPr>
                <w:rFonts w:cs="Arial"/>
              </w:rPr>
              <w:t>Reinventure Fund, I.L.P</w:t>
            </w:r>
          </w:p>
          <w:p w14:paraId="692F0ACF" w14:textId="77777777" w:rsidR="009C00D3" w:rsidRPr="00494E0F" w:rsidRDefault="009C00D3" w:rsidP="009C00D3">
            <w:pPr>
              <w:shd w:val="clear" w:color="auto" w:fill="FFFFFF" w:themeFill="background1"/>
              <w:spacing w:afterLines="120" w:after="288"/>
              <w:ind w:left="360"/>
              <w:rPr>
                <w:rFonts w:cs="Arial"/>
              </w:rPr>
            </w:pPr>
            <w:r w:rsidRPr="00494E0F">
              <w:rPr>
                <w:rFonts w:cs="Arial"/>
                <w:sz w:val="16"/>
                <w:szCs w:val="16"/>
              </w:rPr>
              <w:t>ILP0000112,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02" w:type="dxa"/>
            <w:gridSpan w:val="2"/>
            <w:tcBorders>
              <w:top w:val="single" w:sz="4" w:space="0" w:color="9CC2E5" w:themeColor="accent1" w:themeTint="99"/>
              <w:left w:val="single" w:sz="4" w:space="0" w:color="9CC2E5" w:themeColor="accent1" w:themeTint="99"/>
              <w:bottom w:val="single" w:sz="4" w:space="0" w:color="9CC2E5" w:themeColor="accent1" w:themeTint="99"/>
              <w:right w:val="none" w:sz="0" w:space="0" w:color="auto"/>
            </w:tcBorders>
          </w:tcPr>
          <w:p w14:paraId="4CBE8A54" w14:textId="77777777" w:rsidR="009C00D3" w:rsidRPr="00494E0F" w:rsidRDefault="009C00D3" w:rsidP="009C00D3">
            <w:pPr>
              <w:shd w:val="clear" w:color="auto" w:fill="FFFFFF" w:themeFill="background1"/>
              <w:spacing w:afterLines="120" w:after="288"/>
              <w:ind w:left="360"/>
              <w:rPr>
                <w:rFonts w:cs="Arial"/>
              </w:rPr>
            </w:pPr>
            <w:r w:rsidRPr="00494E0F">
              <w:rPr>
                <w:rFonts w:cs="Arial"/>
              </w:rPr>
              <w:t>15/01/14</w:t>
            </w:r>
          </w:p>
        </w:tc>
      </w:tr>
      <w:tr w:rsidR="009C00D3" w:rsidRPr="000A015C" w14:paraId="1384D561" w14:textId="77777777" w:rsidTr="009C00D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2" w:type="dxa"/>
            <w:tcBorders>
              <w:top w:val="none" w:sz="0" w:space="0" w:color="auto"/>
              <w:left w:val="none" w:sz="0" w:space="0" w:color="auto"/>
              <w:bottom w:val="none" w:sz="0" w:space="0" w:color="auto"/>
              <w:right w:val="none" w:sz="0" w:space="0" w:color="auto"/>
            </w:tcBorders>
          </w:tcPr>
          <w:p w14:paraId="1F3D8A2C" w14:textId="77777777" w:rsidR="009C00D3" w:rsidRPr="00494E0F" w:rsidRDefault="009C00D3" w:rsidP="009C00D3">
            <w:pPr>
              <w:shd w:val="clear" w:color="auto" w:fill="FFFFFF" w:themeFill="background1"/>
              <w:spacing w:afterLines="120" w:after="288"/>
              <w:ind w:left="360"/>
              <w:rPr>
                <w:rFonts w:cs="Arial"/>
              </w:rPr>
            </w:pPr>
          </w:p>
        </w:tc>
        <w:tc>
          <w:tcPr>
            <w:cnfStyle w:val="000001000000" w:firstRow="0" w:lastRow="0" w:firstColumn="0" w:lastColumn="0" w:oddVBand="0" w:evenVBand="1" w:oddHBand="0" w:evenHBand="0" w:firstRowFirstColumn="0" w:firstRowLastColumn="0" w:lastRowFirstColumn="0" w:lastRowLastColumn="0"/>
            <w:tcW w:w="7048" w:type="dxa"/>
            <w:tcBorders>
              <w:top w:val="single" w:sz="4" w:space="0" w:color="9CC2E5" w:themeColor="accent1" w:themeTint="99"/>
              <w:left w:val="none" w:sz="0" w:space="0" w:color="auto"/>
              <w:bottom w:val="single" w:sz="4" w:space="0" w:color="9CC2E5" w:themeColor="accent1" w:themeTint="99"/>
              <w:right w:val="single" w:sz="4" w:space="0" w:color="9CC2E5" w:themeColor="accent1" w:themeTint="99"/>
            </w:tcBorders>
          </w:tcPr>
          <w:p w14:paraId="16EA69F1" w14:textId="77777777" w:rsidR="009C00D3" w:rsidRPr="00494E0F" w:rsidRDefault="009C00D3" w:rsidP="009C00D3">
            <w:pPr>
              <w:shd w:val="clear" w:color="auto" w:fill="FFFFFF" w:themeFill="background1"/>
              <w:spacing w:afterLines="120" w:after="288"/>
              <w:ind w:left="360"/>
              <w:rPr>
                <w:rFonts w:cs="Arial"/>
              </w:rPr>
            </w:pPr>
            <w:r w:rsidRPr="00494E0F">
              <w:rPr>
                <w:rFonts w:cs="Arial"/>
              </w:rPr>
              <w:t>Slingshot Venture Fund I LP</w:t>
            </w:r>
          </w:p>
          <w:p w14:paraId="39EEFF9E" w14:textId="77777777" w:rsidR="009C00D3" w:rsidRPr="00494E0F" w:rsidRDefault="009C00D3" w:rsidP="009C00D3">
            <w:pPr>
              <w:shd w:val="clear" w:color="auto" w:fill="FFFFFF" w:themeFill="background1"/>
              <w:spacing w:afterLines="120" w:after="288"/>
              <w:ind w:left="360"/>
              <w:rPr>
                <w:rFonts w:cs="Arial"/>
              </w:rPr>
            </w:pPr>
            <w:r w:rsidRPr="00494E0F">
              <w:rPr>
                <w:rFonts w:cs="Arial"/>
                <w:sz w:val="16"/>
                <w:szCs w:val="16"/>
              </w:rPr>
              <w:t>ILP0000112,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02" w:type="dxa"/>
            <w:gridSpan w:val="2"/>
            <w:tcBorders>
              <w:top w:val="single" w:sz="4" w:space="0" w:color="9CC2E5" w:themeColor="accent1" w:themeTint="99"/>
              <w:left w:val="single" w:sz="4" w:space="0" w:color="9CC2E5" w:themeColor="accent1" w:themeTint="99"/>
              <w:bottom w:val="single" w:sz="4" w:space="0" w:color="9CC2E5" w:themeColor="accent1" w:themeTint="99"/>
              <w:right w:val="none" w:sz="0" w:space="0" w:color="auto"/>
            </w:tcBorders>
          </w:tcPr>
          <w:p w14:paraId="20D12BAA" w14:textId="77777777" w:rsidR="009C00D3" w:rsidRPr="00494E0F" w:rsidRDefault="009C00D3" w:rsidP="009C00D3">
            <w:pPr>
              <w:shd w:val="clear" w:color="auto" w:fill="FFFFFF" w:themeFill="background1"/>
              <w:spacing w:afterLines="120" w:after="288"/>
              <w:ind w:left="360"/>
              <w:rPr>
                <w:rFonts w:cs="Arial"/>
              </w:rPr>
            </w:pPr>
            <w:r w:rsidRPr="00494E0F">
              <w:rPr>
                <w:rFonts w:cs="Arial"/>
              </w:rPr>
              <w:t>17/06/15</w:t>
            </w:r>
          </w:p>
        </w:tc>
      </w:tr>
      <w:tr w:rsidR="009C00D3" w:rsidRPr="000A015C" w14:paraId="02CCFB24" w14:textId="77777777" w:rsidTr="009C00D3">
        <w:tc>
          <w:tcPr>
            <w:cnfStyle w:val="000010000000" w:firstRow="0" w:lastRow="0" w:firstColumn="0" w:lastColumn="0" w:oddVBand="1" w:evenVBand="0" w:oddHBand="0" w:evenHBand="0" w:firstRowFirstColumn="0" w:firstRowLastColumn="0" w:lastRowFirstColumn="0" w:lastRowLastColumn="0"/>
            <w:tcW w:w="392" w:type="dxa"/>
            <w:tcBorders>
              <w:left w:val="none" w:sz="0" w:space="0" w:color="auto"/>
              <w:bottom w:val="single" w:sz="4" w:space="0" w:color="9CC2E5" w:themeColor="accent1" w:themeTint="99"/>
              <w:right w:val="none" w:sz="0" w:space="0" w:color="auto"/>
            </w:tcBorders>
          </w:tcPr>
          <w:p w14:paraId="69FA9BB0" w14:textId="77777777" w:rsidR="009C00D3" w:rsidRPr="00494E0F" w:rsidRDefault="009C00D3" w:rsidP="009C00D3">
            <w:pPr>
              <w:shd w:val="clear" w:color="auto" w:fill="FFFFFF" w:themeFill="background1"/>
              <w:spacing w:afterLines="120" w:after="288"/>
              <w:ind w:left="360"/>
              <w:rPr>
                <w:rFonts w:cs="Arial"/>
              </w:rPr>
            </w:pPr>
          </w:p>
        </w:tc>
        <w:tc>
          <w:tcPr>
            <w:cnfStyle w:val="000001000000" w:firstRow="0" w:lastRow="0" w:firstColumn="0" w:lastColumn="0" w:oddVBand="0" w:evenVBand="1" w:oddHBand="0" w:evenHBand="0" w:firstRowFirstColumn="0" w:firstRowLastColumn="0" w:lastRowFirstColumn="0" w:lastRowLastColumn="0"/>
            <w:tcW w:w="7048" w:type="dxa"/>
            <w:tcBorders>
              <w:top w:val="single" w:sz="4" w:space="0" w:color="9CC2E5" w:themeColor="accent1" w:themeTint="99"/>
              <w:left w:val="none" w:sz="0" w:space="0" w:color="auto"/>
              <w:bottom w:val="single" w:sz="4" w:space="0" w:color="9CC2E5" w:themeColor="accent1" w:themeTint="99"/>
              <w:right w:val="single" w:sz="4" w:space="0" w:color="9CC2E5" w:themeColor="accent1" w:themeTint="99"/>
            </w:tcBorders>
          </w:tcPr>
          <w:p w14:paraId="4E33AAA5" w14:textId="77777777" w:rsidR="009C00D3" w:rsidRPr="00494E0F" w:rsidRDefault="009C00D3" w:rsidP="009C00D3">
            <w:pPr>
              <w:shd w:val="clear" w:color="auto" w:fill="FFFFFF" w:themeFill="background1"/>
              <w:spacing w:afterLines="120" w:after="288"/>
              <w:ind w:left="360"/>
              <w:rPr>
                <w:rFonts w:cs="Arial"/>
              </w:rPr>
            </w:pPr>
            <w:r w:rsidRPr="00494E0F">
              <w:rPr>
                <w:rFonts w:cs="Arial"/>
              </w:rPr>
              <w:t>Sydney Angels Sidecar Fund LP</w:t>
            </w:r>
          </w:p>
          <w:p w14:paraId="2F265183" w14:textId="77777777" w:rsidR="009C00D3" w:rsidRPr="00494E0F" w:rsidRDefault="009C00D3" w:rsidP="009C00D3">
            <w:pPr>
              <w:shd w:val="clear" w:color="auto" w:fill="FFFFFF" w:themeFill="background1"/>
              <w:spacing w:afterLines="120" w:after="288"/>
              <w:ind w:left="360"/>
              <w:rPr>
                <w:rFonts w:cs="Arial"/>
              </w:rPr>
            </w:pPr>
            <w:r w:rsidRPr="00494E0F">
              <w:rPr>
                <w:rFonts w:cs="Arial"/>
                <w:sz w:val="16"/>
                <w:szCs w:val="16"/>
              </w:rPr>
              <w:t>ILP0000071,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02" w:type="dxa"/>
            <w:gridSpan w:val="2"/>
            <w:tcBorders>
              <w:top w:val="single" w:sz="4" w:space="0" w:color="9CC2E5" w:themeColor="accent1" w:themeTint="99"/>
              <w:left w:val="single" w:sz="4" w:space="0" w:color="9CC2E5" w:themeColor="accent1" w:themeTint="99"/>
              <w:bottom w:val="single" w:sz="4" w:space="0" w:color="9CC2E5" w:themeColor="accent1" w:themeTint="99"/>
              <w:right w:val="none" w:sz="0" w:space="0" w:color="auto"/>
            </w:tcBorders>
          </w:tcPr>
          <w:p w14:paraId="6C11D2B3" w14:textId="77777777" w:rsidR="009C00D3" w:rsidRPr="00494E0F" w:rsidRDefault="009C00D3" w:rsidP="009C00D3">
            <w:pPr>
              <w:shd w:val="clear" w:color="auto" w:fill="FFFFFF" w:themeFill="background1"/>
              <w:spacing w:afterLines="120" w:after="288"/>
              <w:ind w:left="360"/>
              <w:rPr>
                <w:rFonts w:cs="Arial"/>
              </w:rPr>
            </w:pPr>
            <w:r w:rsidRPr="00494E0F">
              <w:rPr>
                <w:rFonts w:cs="Arial"/>
              </w:rPr>
              <w:t>29/06/10</w:t>
            </w:r>
          </w:p>
        </w:tc>
      </w:tr>
      <w:tr w:rsidR="009C00D3" w:rsidRPr="000A015C" w14:paraId="72BD492E" w14:textId="77777777" w:rsidTr="009C00D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2" w:type="dxa"/>
            <w:tcBorders>
              <w:top w:val="single" w:sz="4" w:space="0" w:color="9CC2E5" w:themeColor="accent1" w:themeTint="99"/>
              <w:left w:val="none" w:sz="0" w:space="0" w:color="auto"/>
              <w:bottom w:val="single" w:sz="4" w:space="0" w:color="9CC2E5" w:themeColor="accent1" w:themeTint="99"/>
              <w:right w:val="none" w:sz="0" w:space="0" w:color="auto"/>
            </w:tcBorders>
          </w:tcPr>
          <w:p w14:paraId="0CCB4CF4" w14:textId="77777777" w:rsidR="009C00D3" w:rsidRPr="00494E0F" w:rsidRDefault="009C00D3" w:rsidP="009C00D3">
            <w:pPr>
              <w:shd w:val="clear" w:color="auto" w:fill="FFFFFF" w:themeFill="background1"/>
              <w:spacing w:afterLines="120" w:after="288"/>
              <w:ind w:left="360"/>
              <w:rPr>
                <w:rFonts w:cs="Arial"/>
              </w:rPr>
            </w:pPr>
          </w:p>
        </w:tc>
        <w:tc>
          <w:tcPr>
            <w:cnfStyle w:val="000001000000" w:firstRow="0" w:lastRow="0" w:firstColumn="0" w:lastColumn="0" w:oddVBand="0" w:evenVBand="1" w:oddHBand="0" w:evenHBand="0" w:firstRowFirstColumn="0" w:firstRowLastColumn="0" w:lastRowFirstColumn="0" w:lastRowLastColumn="0"/>
            <w:tcW w:w="7048" w:type="dxa"/>
            <w:tcBorders>
              <w:top w:val="single" w:sz="4" w:space="0" w:color="9CC2E5" w:themeColor="accent1" w:themeTint="99"/>
              <w:left w:val="none" w:sz="0" w:space="0" w:color="auto"/>
              <w:bottom w:val="single" w:sz="4" w:space="0" w:color="9CC2E5" w:themeColor="accent1" w:themeTint="99"/>
              <w:right w:val="single" w:sz="4" w:space="0" w:color="9CC2E5" w:themeColor="accent1" w:themeTint="99"/>
            </w:tcBorders>
          </w:tcPr>
          <w:p w14:paraId="6E53DAF2" w14:textId="77777777" w:rsidR="009C00D3" w:rsidRPr="00494E0F" w:rsidRDefault="009C00D3" w:rsidP="009C00D3">
            <w:pPr>
              <w:shd w:val="clear" w:color="auto" w:fill="FFFFFF" w:themeFill="background1"/>
              <w:spacing w:afterLines="120" w:after="288"/>
              <w:ind w:left="360"/>
              <w:rPr>
                <w:rFonts w:cs="Arial"/>
              </w:rPr>
            </w:pPr>
            <w:r w:rsidRPr="00494E0F">
              <w:rPr>
                <w:rFonts w:cs="Arial"/>
              </w:rPr>
              <w:t>Tank Stream Ventures Fund I, LP</w:t>
            </w:r>
          </w:p>
          <w:p w14:paraId="2203707D" w14:textId="77777777" w:rsidR="009C00D3" w:rsidRPr="00494E0F" w:rsidRDefault="009C00D3" w:rsidP="009C00D3">
            <w:pPr>
              <w:shd w:val="clear" w:color="auto" w:fill="FFFFFF" w:themeFill="background1"/>
              <w:spacing w:afterLines="120" w:after="288"/>
              <w:ind w:left="360"/>
              <w:rPr>
                <w:rFonts w:cs="Arial"/>
              </w:rPr>
            </w:pPr>
            <w:r w:rsidRPr="00494E0F">
              <w:rPr>
                <w:rFonts w:cs="Arial"/>
                <w:sz w:val="16"/>
                <w:szCs w:val="16"/>
              </w:rPr>
              <w:t>ILP0000110,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702" w:type="dxa"/>
            <w:gridSpan w:val="2"/>
            <w:tcBorders>
              <w:top w:val="single" w:sz="4" w:space="0" w:color="9CC2E5" w:themeColor="accent1" w:themeTint="99"/>
              <w:left w:val="single" w:sz="4" w:space="0" w:color="9CC2E5" w:themeColor="accent1" w:themeTint="99"/>
              <w:bottom w:val="single" w:sz="4" w:space="0" w:color="9CC2E5" w:themeColor="accent1" w:themeTint="99"/>
              <w:right w:val="none" w:sz="0" w:space="0" w:color="auto"/>
            </w:tcBorders>
          </w:tcPr>
          <w:p w14:paraId="78FF3C68" w14:textId="77777777" w:rsidR="009C00D3" w:rsidRPr="00494E0F" w:rsidRDefault="009C00D3" w:rsidP="009C00D3">
            <w:pPr>
              <w:shd w:val="clear" w:color="auto" w:fill="FFFFFF" w:themeFill="background1"/>
              <w:spacing w:afterLines="120" w:after="288"/>
              <w:ind w:left="360"/>
              <w:rPr>
                <w:rFonts w:cs="Arial"/>
              </w:rPr>
            </w:pPr>
            <w:r w:rsidRPr="00494E0F">
              <w:rPr>
                <w:rFonts w:cs="Arial"/>
              </w:rPr>
              <w:t>05/03/13</w:t>
            </w:r>
          </w:p>
        </w:tc>
      </w:tr>
    </w:tbl>
    <w:p w14:paraId="62AD5D06" w14:textId="77777777" w:rsidR="009C00D3" w:rsidRDefault="009C00D3" w:rsidP="009C00D3"/>
    <w:p w14:paraId="2FD69E00" w14:textId="77777777" w:rsidR="009C00D3" w:rsidRDefault="009C00D3" w:rsidP="009C00D3">
      <w:r>
        <w:br w:type="page"/>
      </w:r>
    </w:p>
    <w:p w14:paraId="57783247" w14:textId="77777777" w:rsidR="009C00D3" w:rsidRPr="00DD2A80" w:rsidRDefault="009C00D3" w:rsidP="009C00D3">
      <w:pPr>
        <w:pStyle w:val="Caption"/>
        <w:rPr>
          <w:i/>
        </w:rPr>
      </w:pPr>
      <w:r w:rsidRPr="00DD2A80">
        <w:rPr>
          <w:i/>
        </w:rPr>
        <w:lastRenderedPageBreak/>
        <w:t>Table A3-3 List of conditional ESVCLPs at 30 June 2016</w:t>
      </w:r>
    </w:p>
    <w:tbl>
      <w:tblPr>
        <w:tblStyle w:val="PlainTable2"/>
        <w:tblW w:w="9258" w:type="dxa"/>
        <w:tblBorders>
          <w:top w:val="none" w:sz="0" w:space="0" w:color="auto"/>
          <w:bottom w:val="none" w:sz="0" w:space="0" w:color="auto"/>
          <w:insideH w:val="single" w:sz="4" w:space="0" w:color="9CC2E5" w:themeColor="accent1" w:themeTint="99"/>
        </w:tblBorders>
        <w:tblLayout w:type="fixed"/>
        <w:tblLook w:val="0000" w:firstRow="0" w:lastRow="0" w:firstColumn="0" w:lastColumn="0" w:noHBand="0" w:noVBand="0"/>
        <w:tblCaption w:val="Early Stage Venture Capital Limited Partnerships table"/>
        <w:tblDescription w:val="Table A3-3 List of conditional ESVCLPs at 30 June 2016"/>
      </w:tblPr>
      <w:tblGrid>
        <w:gridCol w:w="610"/>
        <w:gridCol w:w="6761"/>
        <w:gridCol w:w="1625"/>
        <w:gridCol w:w="262"/>
      </w:tblGrid>
      <w:tr w:rsidR="009C00D3" w:rsidRPr="00DD2A80" w14:paraId="5AA6BE19" w14:textId="77777777" w:rsidTr="009C00D3">
        <w:trPr>
          <w:gridAfter w:val="1"/>
          <w:wAfter w:w="262" w:type="dxa"/>
          <w:cantSplit/>
          <w:trHeight w:val="600"/>
          <w:tblHeader/>
        </w:trPr>
        <w:tc>
          <w:tcPr>
            <w:cnfStyle w:val="000010000000" w:firstRow="0" w:lastRow="0" w:firstColumn="0" w:lastColumn="0" w:oddVBand="1" w:evenVBand="0" w:oddHBand="0" w:evenHBand="0" w:firstRowFirstColumn="0" w:firstRowLastColumn="0" w:lastRowFirstColumn="0" w:lastRowLastColumn="0"/>
            <w:tcW w:w="7371" w:type="dxa"/>
            <w:gridSpan w:val="2"/>
            <w:tcBorders>
              <w:top w:val="single" w:sz="12" w:space="0" w:color="9CC2E5" w:themeColor="accent1" w:themeTint="99"/>
              <w:left w:val="none" w:sz="0" w:space="0" w:color="auto"/>
              <w:bottom w:val="single" w:sz="12" w:space="0" w:color="9CC2E5" w:themeColor="accent1" w:themeTint="99"/>
              <w:right w:val="single" w:sz="4" w:space="0" w:color="9CC2E5" w:themeColor="accent1" w:themeTint="99"/>
            </w:tcBorders>
          </w:tcPr>
          <w:p w14:paraId="392DA430" w14:textId="77777777" w:rsidR="009C00D3" w:rsidRPr="00DD2A80" w:rsidRDefault="009C00D3" w:rsidP="009C00D3">
            <w:pPr>
              <w:spacing w:afterLines="120" w:after="288"/>
              <w:rPr>
                <w:rFonts w:cs="Arial"/>
                <w:b/>
                <w:sz w:val="20"/>
                <w:szCs w:val="20"/>
              </w:rPr>
            </w:pPr>
            <w:r w:rsidRPr="00DD2A80">
              <w:rPr>
                <w:rFonts w:cs="Arial"/>
                <w:sz w:val="20"/>
                <w:szCs w:val="20"/>
              </w:rPr>
              <w:br w:type="page"/>
            </w:r>
            <w:r>
              <w:rPr>
                <w:rFonts w:cs="Arial"/>
                <w:b/>
                <w:sz w:val="20"/>
                <w:szCs w:val="20"/>
              </w:rPr>
              <w:t>P</w:t>
            </w:r>
            <w:r w:rsidRPr="00DD2A80">
              <w:rPr>
                <w:rFonts w:cs="Arial"/>
                <w:b/>
                <w:sz w:val="20"/>
                <w:szCs w:val="20"/>
              </w:rPr>
              <w:t xml:space="preserve">artnerships conditionally registered under section 13-5(1A) of the </w:t>
            </w:r>
            <w:r w:rsidRPr="00DD2A80">
              <w:rPr>
                <w:rFonts w:cs="Arial"/>
                <w:b/>
                <w:i/>
                <w:sz w:val="20"/>
                <w:szCs w:val="20"/>
              </w:rPr>
              <w:t>Venture Capital Act 2002</w:t>
            </w:r>
            <w:r w:rsidRPr="00DD2A80">
              <w:rPr>
                <w:rFonts w:cs="Arial"/>
                <w:b/>
                <w:sz w:val="20"/>
                <w:szCs w:val="20"/>
              </w:rPr>
              <w:t>.</w:t>
            </w:r>
          </w:p>
        </w:tc>
        <w:tc>
          <w:tcPr>
            <w:cnfStyle w:val="000001000000" w:firstRow="0" w:lastRow="0" w:firstColumn="0" w:lastColumn="0" w:oddVBand="0" w:evenVBand="1" w:oddHBand="0" w:evenHBand="0" w:firstRowFirstColumn="0" w:firstRowLastColumn="0" w:lastRowFirstColumn="0" w:lastRowLastColumn="0"/>
            <w:tcW w:w="1625" w:type="dxa"/>
            <w:tcBorders>
              <w:top w:val="single" w:sz="12" w:space="0" w:color="9CC2E5" w:themeColor="accent1" w:themeTint="99"/>
              <w:left w:val="single" w:sz="4" w:space="0" w:color="9CC2E5" w:themeColor="accent1" w:themeTint="99"/>
              <w:bottom w:val="single" w:sz="12" w:space="0" w:color="9CC2E5" w:themeColor="accent1" w:themeTint="99"/>
              <w:right w:val="none" w:sz="0" w:space="0" w:color="auto"/>
            </w:tcBorders>
          </w:tcPr>
          <w:p w14:paraId="27008979" w14:textId="77777777" w:rsidR="009C00D3" w:rsidRPr="00DD2A80" w:rsidRDefault="009C00D3" w:rsidP="009C00D3">
            <w:pPr>
              <w:spacing w:afterLines="120" w:after="288"/>
              <w:ind w:right="12"/>
              <w:rPr>
                <w:rFonts w:cs="Arial"/>
                <w:sz w:val="20"/>
                <w:szCs w:val="20"/>
              </w:rPr>
            </w:pPr>
            <w:r w:rsidRPr="00DD2A80">
              <w:rPr>
                <w:rFonts w:cs="Arial"/>
                <w:b/>
                <w:sz w:val="20"/>
                <w:szCs w:val="20"/>
              </w:rPr>
              <w:t>Conditional registration effective</w:t>
            </w:r>
          </w:p>
        </w:tc>
      </w:tr>
      <w:tr w:rsidR="009C00D3" w:rsidRPr="00F22BC0" w14:paraId="6798D93B" w14:textId="77777777" w:rsidTr="009C00D3">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610" w:type="dxa"/>
            <w:tcBorders>
              <w:top w:val="none" w:sz="0" w:space="0" w:color="auto"/>
              <w:left w:val="none" w:sz="0" w:space="0" w:color="auto"/>
              <w:bottom w:val="none" w:sz="0" w:space="0" w:color="auto"/>
              <w:right w:val="none" w:sz="0" w:space="0" w:color="auto"/>
            </w:tcBorders>
          </w:tcPr>
          <w:p w14:paraId="49D7A870" w14:textId="77777777" w:rsidR="009C00D3" w:rsidRPr="00F22BC0" w:rsidRDefault="009C00D3" w:rsidP="009C00D3">
            <w:pPr>
              <w:shd w:val="clear" w:color="auto" w:fill="FFFFFF" w:themeFill="background1"/>
              <w:spacing w:afterLines="120" w:after="288"/>
              <w:rPr>
                <w:rFonts w:cs="Arial"/>
              </w:rPr>
            </w:pPr>
          </w:p>
        </w:tc>
        <w:tc>
          <w:tcPr>
            <w:cnfStyle w:val="000001000000" w:firstRow="0" w:lastRow="0" w:firstColumn="0" w:lastColumn="0" w:oddVBand="0" w:evenVBand="1" w:oddHBand="0" w:evenHBand="0" w:firstRowFirstColumn="0" w:firstRowLastColumn="0" w:lastRowFirstColumn="0" w:lastRowLastColumn="0"/>
            <w:tcW w:w="6761" w:type="dxa"/>
            <w:tcBorders>
              <w:top w:val="none" w:sz="0" w:space="0" w:color="auto"/>
              <w:left w:val="none" w:sz="0" w:space="0" w:color="auto"/>
              <w:bottom w:val="none" w:sz="0" w:space="0" w:color="auto"/>
              <w:right w:val="single" w:sz="4" w:space="0" w:color="9CC2E5" w:themeColor="accent1" w:themeTint="99"/>
            </w:tcBorders>
          </w:tcPr>
          <w:p w14:paraId="7165A4FB" w14:textId="77777777" w:rsidR="009C00D3" w:rsidRPr="00F22BC0" w:rsidRDefault="009C00D3" w:rsidP="009C00D3">
            <w:pPr>
              <w:shd w:val="clear" w:color="auto" w:fill="FFFFFF" w:themeFill="background1"/>
              <w:spacing w:afterLines="120" w:after="288"/>
              <w:rPr>
                <w:rFonts w:cs="Arial"/>
              </w:rPr>
            </w:pPr>
            <w:r w:rsidRPr="00F22BC0">
              <w:rPr>
                <w:rFonts w:cs="Arial"/>
              </w:rPr>
              <w:t>AirTree Ventures 2 Partnership LP</w:t>
            </w:r>
          </w:p>
          <w:p w14:paraId="63771848" w14:textId="77777777" w:rsidR="009C00D3" w:rsidRPr="00F22BC0" w:rsidRDefault="009C00D3" w:rsidP="009C00D3">
            <w:pPr>
              <w:shd w:val="clear" w:color="auto" w:fill="FFFFFF" w:themeFill="background1"/>
              <w:spacing w:afterLines="120" w:after="288"/>
              <w:rPr>
                <w:rFonts w:cs="Arial"/>
                <w:sz w:val="16"/>
                <w:szCs w:val="16"/>
              </w:rPr>
            </w:pPr>
            <w:r w:rsidRPr="00F22BC0">
              <w:rPr>
                <w:rFonts w:cs="Arial"/>
                <w:sz w:val="16"/>
                <w:szCs w:val="16"/>
              </w:rPr>
              <w:t>ILP1500014,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887" w:type="dxa"/>
            <w:gridSpan w:val="2"/>
            <w:tcBorders>
              <w:top w:val="none" w:sz="0" w:space="0" w:color="auto"/>
              <w:left w:val="single" w:sz="4" w:space="0" w:color="9CC2E5" w:themeColor="accent1" w:themeTint="99"/>
              <w:bottom w:val="none" w:sz="0" w:space="0" w:color="auto"/>
              <w:right w:val="none" w:sz="0" w:space="0" w:color="auto"/>
            </w:tcBorders>
          </w:tcPr>
          <w:p w14:paraId="6AEB7FF5" w14:textId="77777777" w:rsidR="009C00D3" w:rsidRPr="00F22BC0" w:rsidRDefault="009C00D3" w:rsidP="009C00D3">
            <w:pPr>
              <w:shd w:val="clear" w:color="auto" w:fill="FFFFFF" w:themeFill="background1"/>
              <w:spacing w:afterLines="120" w:after="288"/>
              <w:rPr>
                <w:rFonts w:cs="Arial"/>
              </w:rPr>
            </w:pPr>
            <w:r w:rsidRPr="00F22BC0">
              <w:rPr>
                <w:rFonts w:cs="Arial"/>
              </w:rPr>
              <w:t>25/02/16</w:t>
            </w:r>
          </w:p>
        </w:tc>
      </w:tr>
      <w:tr w:rsidR="009C00D3" w:rsidRPr="00F22BC0" w14:paraId="07C000CF" w14:textId="77777777" w:rsidTr="009C00D3">
        <w:trPr>
          <w:cantSplit/>
        </w:trPr>
        <w:tc>
          <w:tcPr>
            <w:cnfStyle w:val="000010000000" w:firstRow="0" w:lastRow="0" w:firstColumn="0" w:lastColumn="0" w:oddVBand="1" w:evenVBand="0" w:oddHBand="0" w:evenHBand="0" w:firstRowFirstColumn="0" w:firstRowLastColumn="0" w:lastRowFirstColumn="0" w:lastRowLastColumn="0"/>
            <w:tcW w:w="610" w:type="dxa"/>
            <w:tcBorders>
              <w:left w:val="none" w:sz="0" w:space="0" w:color="auto"/>
              <w:right w:val="none" w:sz="0" w:space="0" w:color="auto"/>
            </w:tcBorders>
          </w:tcPr>
          <w:p w14:paraId="6DD296C1" w14:textId="77777777" w:rsidR="009C00D3" w:rsidRPr="00F22BC0" w:rsidRDefault="009C00D3" w:rsidP="009C00D3">
            <w:pPr>
              <w:shd w:val="clear" w:color="auto" w:fill="FFFFFF" w:themeFill="background1"/>
              <w:spacing w:afterLines="120" w:after="288"/>
              <w:rPr>
                <w:rFonts w:cs="Arial"/>
              </w:rPr>
            </w:pPr>
          </w:p>
        </w:tc>
        <w:tc>
          <w:tcPr>
            <w:cnfStyle w:val="000001000000" w:firstRow="0" w:lastRow="0" w:firstColumn="0" w:lastColumn="0" w:oddVBand="0" w:evenVBand="1" w:oddHBand="0" w:evenHBand="0" w:firstRowFirstColumn="0" w:firstRowLastColumn="0" w:lastRowFirstColumn="0" w:lastRowLastColumn="0"/>
            <w:tcW w:w="6761" w:type="dxa"/>
            <w:tcBorders>
              <w:left w:val="none" w:sz="0" w:space="0" w:color="auto"/>
              <w:right w:val="single" w:sz="4" w:space="0" w:color="9CC2E5" w:themeColor="accent1" w:themeTint="99"/>
            </w:tcBorders>
          </w:tcPr>
          <w:p w14:paraId="42EE60A6" w14:textId="77777777" w:rsidR="009C00D3" w:rsidRPr="00F22BC0" w:rsidRDefault="009C00D3" w:rsidP="009C00D3">
            <w:pPr>
              <w:shd w:val="clear" w:color="auto" w:fill="FFFFFF" w:themeFill="background1"/>
              <w:spacing w:afterLines="120" w:after="288"/>
              <w:rPr>
                <w:rFonts w:cs="Arial"/>
              </w:rPr>
            </w:pPr>
            <w:r w:rsidRPr="00F22BC0">
              <w:rPr>
                <w:rFonts w:cs="Arial"/>
              </w:rPr>
              <w:t>Altezza Ventures an Incorporated Limited Partnership</w:t>
            </w:r>
          </w:p>
          <w:p w14:paraId="4DFEA7EE" w14:textId="77777777" w:rsidR="009C00D3" w:rsidRPr="00F22BC0" w:rsidRDefault="009C00D3" w:rsidP="009C00D3">
            <w:pPr>
              <w:shd w:val="clear" w:color="auto" w:fill="FFFFFF" w:themeFill="background1"/>
              <w:spacing w:afterLines="120" w:after="288"/>
              <w:rPr>
                <w:rFonts w:cs="Arial"/>
              </w:rPr>
            </w:pPr>
            <w:r w:rsidRPr="00F22BC0">
              <w:rPr>
                <w:rFonts w:cs="Arial"/>
                <w:sz w:val="16"/>
                <w:szCs w:val="16"/>
              </w:rPr>
              <w:t>IP12123, an incorporated limited partnership registered in QLD</w:t>
            </w:r>
          </w:p>
        </w:tc>
        <w:tc>
          <w:tcPr>
            <w:cnfStyle w:val="000010000000" w:firstRow="0" w:lastRow="0" w:firstColumn="0" w:lastColumn="0" w:oddVBand="1" w:evenVBand="0" w:oddHBand="0" w:evenHBand="0" w:firstRowFirstColumn="0" w:firstRowLastColumn="0" w:lastRowFirstColumn="0" w:lastRowLastColumn="0"/>
            <w:tcW w:w="1887" w:type="dxa"/>
            <w:gridSpan w:val="2"/>
            <w:tcBorders>
              <w:left w:val="single" w:sz="4" w:space="0" w:color="9CC2E5" w:themeColor="accent1" w:themeTint="99"/>
              <w:right w:val="none" w:sz="0" w:space="0" w:color="auto"/>
            </w:tcBorders>
          </w:tcPr>
          <w:p w14:paraId="3D7D3751" w14:textId="77777777" w:rsidR="009C00D3" w:rsidRPr="00F22BC0" w:rsidRDefault="009C00D3" w:rsidP="009C00D3">
            <w:pPr>
              <w:shd w:val="clear" w:color="auto" w:fill="FFFFFF" w:themeFill="background1"/>
              <w:spacing w:afterLines="120" w:after="288"/>
              <w:rPr>
                <w:rFonts w:cs="Arial"/>
              </w:rPr>
            </w:pPr>
            <w:r w:rsidRPr="00F22BC0">
              <w:rPr>
                <w:rFonts w:cs="Arial"/>
              </w:rPr>
              <w:t>26/10/15</w:t>
            </w:r>
          </w:p>
        </w:tc>
      </w:tr>
      <w:tr w:rsidR="009C00D3" w:rsidRPr="00F22BC0" w14:paraId="326EF12F" w14:textId="77777777" w:rsidTr="009C00D3">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610" w:type="dxa"/>
            <w:tcBorders>
              <w:top w:val="none" w:sz="0" w:space="0" w:color="auto"/>
              <w:left w:val="none" w:sz="0" w:space="0" w:color="auto"/>
              <w:bottom w:val="none" w:sz="0" w:space="0" w:color="auto"/>
              <w:right w:val="none" w:sz="0" w:space="0" w:color="auto"/>
            </w:tcBorders>
          </w:tcPr>
          <w:p w14:paraId="6BEBCBA1" w14:textId="77777777" w:rsidR="009C00D3" w:rsidRPr="00F22BC0" w:rsidRDefault="009C00D3" w:rsidP="009C00D3">
            <w:pPr>
              <w:shd w:val="clear" w:color="auto" w:fill="FFFFFF" w:themeFill="background1"/>
              <w:spacing w:afterLines="120" w:after="288"/>
              <w:rPr>
                <w:rFonts w:cs="Arial"/>
              </w:rPr>
            </w:pPr>
          </w:p>
        </w:tc>
        <w:tc>
          <w:tcPr>
            <w:cnfStyle w:val="000001000000" w:firstRow="0" w:lastRow="0" w:firstColumn="0" w:lastColumn="0" w:oddVBand="0" w:evenVBand="1" w:oddHBand="0" w:evenHBand="0" w:firstRowFirstColumn="0" w:firstRowLastColumn="0" w:lastRowFirstColumn="0" w:lastRowLastColumn="0"/>
            <w:tcW w:w="6761" w:type="dxa"/>
            <w:tcBorders>
              <w:top w:val="none" w:sz="0" w:space="0" w:color="auto"/>
              <w:left w:val="none" w:sz="0" w:space="0" w:color="auto"/>
              <w:bottom w:val="none" w:sz="0" w:space="0" w:color="auto"/>
              <w:right w:val="single" w:sz="4" w:space="0" w:color="9CC2E5" w:themeColor="accent1" w:themeTint="99"/>
            </w:tcBorders>
          </w:tcPr>
          <w:p w14:paraId="4FEFD5CD" w14:textId="77777777" w:rsidR="009C00D3" w:rsidRPr="00F22BC0" w:rsidRDefault="009C00D3" w:rsidP="009C00D3">
            <w:pPr>
              <w:shd w:val="clear" w:color="auto" w:fill="FFFFFF" w:themeFill="background1"/>
              <w:spacing w:afterLines="120" w:after="288"/>
              <w:rPr>
                <w:rFonts w:cs="Arial"/>
              </w:rPr>
            </w:pPr>
            <w:r w:rsidRPr="00F22BC0">
              <w:rPr>
                <w:rFonts w:cs="Arial"/>
              </w:rPr>
              <w:t>AMMA Tech Fund LP</w:t>
            </w:r>
          </w:p>
          <w:p w14:paraId="3EE9EC1E" w14:textId="77777777" w:rsidR="009C00D3" w:rsidRPr="00F22BC0" w:rsidRDefault="009C00D3" w:rsidP="009C00D3">
            <w:pPr>
              <w:shd w:val="clear" w:color="auto" w:fill="FFFFFF" w:themeFill="background1"/>
              <w:spacing w:afterLines="120" w:after="288"/>
              <w:rPr>
                <w:rFonts w:cs="Arial"/>
              </w:rPr>
            </w:pPr>
            <w:r w:rsidRPr="00F22BC0">
              <w:rPr>
                <w:rFonts w:cs="Arial"/>
                <w:sz w:val="16"/>
                <w:szCs w:val="16"/>
              </w:rPr>
              <w:t>L0000423V, an incorporated limited partnership registered in VIC</w:t>
            </w:r>
          </w:p>
        </w:tc>
        <w:tc>
          <w:tcPr>
            <w:cnfStyle w:val="000010000000" w:firstRow="0" w:lastRow="0" w:firstColumn="0" w:lastColumn="0" w:oddVBand="1" w:evenVBand="0" w:oddHBand="0" w:evenHBand="0" w:firstRowFirstColumn="0" w:firstRowLastColumn="0" w:lastRowFirstColumn="0" w:lastRowLastColumn="0"/>
            <w:tcW w:w="1887" w:type="dxa"/>
            <w:gridSpan w:val="2"/>
            <w:tcBorders>
              <w:top w:val="none" w:sz="0" w:space="0" w:color="auto"/>
              <w:left w:val="single" w:sz="4" w:space="0" w:color="9CC2E5" w:themeColor="accent1" w:themeTint="99"/>
              <w:bottom w:val="none" w:sz="0" w:space="0" w:color="auto"/>
              <w:right w:val="none" w:sz="0" w:space="0" w:color="auto"/>
            </w:tcBorders>
          </w:tcPr>
          <w:p w14:paraId="2F142227" w14:textId="77777777" w:rsidR="009C00D3" w:rsidRPr="00F22BC0" w:rsidRDefault="009C00D3" w:rsidP="009C00D3">
            <w:pPr>
              <w:shd w:val="clear" w:color="auto" w:fill="FFFFFF" w:themeFill="background1"/>
              <w:spacing w:afterLines="120" w:after="288"/>
              <w:rPr>
                <w:rFonts w:cs="Arial"/>
                <w:szCs w:val="20"/>
              </w:rPr>
            </w:pPr>
            <w:r w:rsidRPr="00F22BC0">
              <w:rPr>
                <w:rFonts w:cs="Arial"/>
                <w:szCs w:val="20"/>
              </w:rPr>
              <w:t>09/12/15</w:t>
            </w:r>
          </w:p>
        </w:tc>
      </w:tr>
      <w:tr w:rsidR="009C00D3" w:rsidRPr="00F22BC0" w14:paraId="0755FA6E" w14:textId="77777777" w:rsidTr="009C00D3">
        <w:trPr>
          <w:cantSplit/>
        </w:trPr>
        <w:tc>
          <w:tcPr>
            <w:cnfStyle w:val="000010000000" w:firstRow="0" w:lastRow="0" w:firstColumn="0" w:lastColumn="0" w:oddVBand="1" w:evenVBand="0" w:oddHBand="0" w:evenHBand="0" w:firstRowFirstColumn="0" w:firstRowLastColumn="0" w:lastRowFirstColumn="0" w:lastRowLastColumn="0"/>
            <w:tcW w:w="610" w:type="dxa"/>
            <w:tcBorders>
              <w:left w:val="none" w:sz="0" w:space="0" w:color="auto"/>
              <w:right w:val="none" w:sz="0" w:space="0" w:color="auto"/>
            </w:tcBorders>
          </w:tcPr>
          <w:p w14:paraId="652768B2" w14:textId="77777777" w:rsidR="009C00D3" w:rsidRPr="00F22BC0" w:rsidRDefault="009C00D3" w:rsidP="009C00D3">
            <w:pPr>
              <w:shd w:val="clear" w:color="auto" w:fill="FFFFFF" w:themeFill="background1"/>
              <w:spacing w:afterLines="120" w:after="288"/>
              <w:rPr>
                <w:rFonts w:cs="Arial"/>
              </w:rPr>
            </w:pPr>
          </w:p>
        </w:tc>
        <w:tc>
          <w:tcPr>
            <w:cnfStyle w:val="000001000000" w:firstRow="0" w:lastRow="0" w:firstColumn="0" w:lastColumn="0" w:oddVBand="0" w:evenVBand="1" w:oddHBand="0" w:evenHBand="0" w:firstRowFirstColumn="0" w:firstRowLastColumn="0" w:lastRowFirstColumn="0" w:lastRowLastColumn="0"/>
            <w:tcW w:w="6761" w:type="dxa"/>
            <w:tcBorders>
              <w:left w:val="none" w:sz="0" w:space="0" w:color="auto"/>
              <w:right w:val="single" w:sz="4" w:space="0" w:color="9CC2E5" w:themeColor="accent1" w:themeTint="99"/>
            </w:tcBorders>
          </w:tcPr>
          <w:p w14:paraId="33E85F96" w14:textId="77777777" w:rsidR="009C00D3" w:rsidRPr="00F22BC0" w:rsidRDefault="009C00D3" w:rsidP="009C00D3">
            <w:pPr>
              <w:shd w:val="clear" w:color="auto" w:fill="FFFFFF" w:themeFill="background1"/>
              <w:spacing w:afterLines="120" w:after="288"/>
              <w:rPr>
                <w:rFonts w:cs="Arial"/>
              </w:rPr>
            </w:pPr>
            <w:r w:rsidRPr="00F22BC0">
              <w:rPr>
                <w:rFonts w:cs="Arial"/>
              </w:rPr>
              <w:t>Aura Venture Fund, ILP</w:t>
            </w:r>
          </w:p>
          <w:p w14:paraId="74A7DF0C" w14:textId="77777777" w:rsidR="009C00D3" w:rsidRPr="00F22BC0" w:rsidRDefault="009C00D3" w:rsidP="009C00D3">
            <w:pPr>
              <w:shd w:val="clear" w:color="auto" w:fill="FFFFFF" w:themeFill="background1"/>
              <w:spacing w:afterLines="120" w:after="288"/>
              <w:rPr>
                <w:rFonts w:cs="Arial"/>
              </w:rPr>
            </w:pPr>
            <w:r w:rsidRPr="00F22BC0">
              <w:rPr>
                <w:rFonts w:cs="Arial"/>
                <w:sz w:val="16"/>
                <w:szCs w:val="16"/>
              </w:rPr>
              <w:t>ILP1500012,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887" w:type="dxa"/>
            <w:gridSpan w:val="2"/>
            <w:tcBorders>
              <w:left w:val="single" w:sz="4" w:space="0" w:color="9CC2E5" w:themeColor="accent1" w:themeTint="99"/>
              <w:right w:val="none" w:sz="0" w:space="0" w:color="auto"/>
            </w:tcBorders>
          </w:tcPr>
          <w:p w14:paraId="6724BC3A" w14:textId="77777777" w:rsidR="009C00D3" w:rsidRPr="00F22BC0" w:rsidRDefault="009C00D3" w:rsidP="009C00D3">
            <w:pPr>
              <w:shd w:val="clear" w:color="auto" w:fill="FFFFFF" w:themeFill="background1"/>
              <w:spacing w:afterLines="120" w:after="288"/>
              <w:rPr>
                <w:rFonts w:cs="Arial"/>
                <w:szCs w:val="20"/>
              </w:rPr>
            </w:pPr>
            <w:r w:rsidRPr="00F22BC0">
              <w:rPr>
                <w:rFonts w:cs="Arial"/>
                <w:szCs w:val="20"/>
              </w:rPr>
              <w:t>25/02/16</w:t>
            </w:r>
          </w:p>
        </w:tc>
      </w:tr>
      <w:tr w:rsidR="009C00D3" w:rsidRPr="00F22BC0" w14:paraId="7A5CE85D" w14:textId="77777777" w:rsidTr="009C00D3">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610" w:type="dxa"/>
            <w:tcBorders>
              <w:top w:val="none" w:sz="0" w:space="0" w:color="auto"/>
              <w:left w:val="none" w:sz="0" w:space="0" w:color="auto"/>
              <w:bottom w:val="none" w:sz="0" w:space="0" w:color="auto"/>
              <w:right w:val="none" w:sz="0" w:space="0" w:color="auto"/>
            </w:tcBorders>
          </w:tcPr>
          <w:p w14:paraId="0874FD05" w14:textId="77777777" w:rsidR="009C00D3" w:rsidRPr="00F22BC0" w:rsidRDefault="009C00D3" w:rsidP="009C00D3">
            <w:pPr>
              <w:shd w:val="clear" w:color="auto" w:fill="FFFFFF" w:themeFill="background1"/>
              <w:spacing w:afterLines="120" w:after="288"/>
              <w:rPr>
                <w:rFonts w:cs="Arial"/>
              </w:rPr>
            </w:pPr>
          </w:p>
        </w:tc>
        <w:tc>
          <w:tcPr>
            <w:cnfStyle w:val="000001000000" w:firstRow="0" w:lastRow="0" w:firstColumn="0" w:lastColumn="0" w:oddVBand="0" w:evenVBand="1" w:oddHBand="0" w:evenHBand="0" w:firstRowFirstColumn="0" w:firstRowLastColumn="0" w:lastRowFirstColumn="0" w:lastRowLastColumn="0"/>
            <w:tcW w:w="6761" w:type="dxa"/>
            <w:tcBorders>
              <w:top w:val="none" w:sz="0" w:space="0" w:color="auto"/>
              <w:left w:val="none" w:sz="0" w:space="0" w:color="auto"/>
              <w:bottom w:val="none" w:sz="0" w:space="0" w:color="auto"/>
              <w:right w:val="single" w:sz="4" w:space="0" w:color="9CC2E5" w:themeColor="accent1" w:themeTint="99"/>
            </w:tcBorders>
          </w:tcPr>
          <w:p w14:paraId="0B1B5EFE" w14:textId="77777777" w:rsidR="009C00D3" w:rsidRPr="00F22BC0" w:rsidRDefault="009C00D3" w:rsidP="009C00D3">
            <w:pPr>
              <w:shd w:val="clear" w:color="auto" w:fill="FFFFFF" w:themeFill="background1"/>
              <w:spacing w:afterLines="120" w:after="288"/>
              <w:rPr>
                <w:rFonts w:cs="Arial"/>
              </w:rPr>
            </w:pPr>
            <w:r w:rsidRPr="00F22BC0">
              <w:rPr>
                <w:rFonts w:cs="Arial"/>
              </w:rPr>
              <w:t>Giant Leap Fund</w:t>
            </w:r>
          </w:p>
          <w:p w14:paraId="3417F643" w14:textId="77777777" w:rsidR="009C00D3" w:rsidRPr="00F22BC0" w:rsidRDefault="009C00D3" w:rsidP="009C00D3">
            <w:pPr>
              <w:shd w:val="clear" w:color="auto" w:fill="FFFFFF" w:themeFill="background1"/>
              <w:spacing w:afterLines="120" w:after="288"/>
              <w:rPr>
                <w:rFonts w:cs="Arial"/>
              </w:rPr>
            </w:pPr>
            <w:r w:rsidRPr="00F22BC0">
              <w:rPr>
                <w:rFonts w:cs="Arial"/>
                <w:sz w:val="16"/>
                <w:szCs w:val="16"/>
              </w:rPr>
              <w:t>L0000440V, an incorporated limited partnership registered in VIC</w:t>
            </w:r>
          </w:p>
        </w:tc>
        <w:tc>
          <w:tcPr>
            <w:cnfStyle w:val="000010000000" w:firstRow="0" w:lastRow="0" w:firstColumn="0" w:lastColumn="0" w:oddVBand="1" w:evenVBand="0" w:oddHBand="0" w:evenHBand="0" w:firstRowFirstColumn="0" w:firstRowLastColumn="0" w:lastRowFirstColumn="0" w:lastRowLastColumn="0"/>
            <w:tcW w:w="1887" w:type="dxa"/>
            <w:gridSpan w:val="2"/>
            <w:tcBorders>
              <w:top w:val="none" w:sz="0" w:space="0" w:color="auto"/>
              <w:left w:val="single" w:sz="4" w:space="0" w:color="9CC2E5" w:themeColor="accent1" w:themeTint="99"/>
              <w:bottom w:val="none" w:sz="0" w:space="0" w:color="auto"/>
              <w:right w:val="none" w:sz="0" w:space="0" w:color="auto"/>
            </w:tcBorders>
          </w:tcPr>
          <w:p w14:paraId="164F46D4" w14:textId="77777777" w:rsidR="009C00D3" w:rsidRPr="00F22BC0" w:rsidRDefault="009C00D3" w:rsidP="009C00D3">
            <w:pPr>
              <w:shd w:val="clear" w:color="auto" w:fill="FFFFFF" w:themeFill="background1"/>
              <w:spacing w:afterLines="120" w:after="288"/>
              <w:rPr>
                <w:rFonts w:cs="Arial"/>
                <w:szCs w:val="20"/>
              </w:rPr>
            </w:pPr>
            <w:r w:rsidRPr="00F22BC0">
              <w:rPr>
                <w:rFonts w:cs="Arial"/>
                <w:szCs w:val="20"/>
              </w:rPr>
              <w:t>10/05/16</w:t>
            </w:r>
          </w:p>
        </w:tc>
      </w:tr>
      <w:tr w:rsidR="009C00D3" w:rsidRPr="00F22BC0" w14:paraId="1B8EB886" w14:textId="77777777" w:rsidTr="009C00D3">
        <w:trPr>
          <w:cantSplit/>
        </w:trPr>
        <w:tc>
          <w:tcPr>
            <w:cnfStyle w:val="000010000000" w:firstRow="0" w:lastRow="0" w:firstColumn="0" w:lastColumn="0" w:oddVBand="1" w:evenVBand="0" w:oddHBand="0" w:evenHBand="0" w:firstRowFirstColumn="0" w:firstRowLastColumn="0" w:lastRowFirstColumn="0" w:lastRowLastColumn="0"/>
            <w:tcW w:w="610" w:type="dxa"/>
            <w:tcBorders>
              <w:left w:val="none" w:sz="0" w:space="0" w:color="auto"/>
              <w:right w:val="none" w:sz="0" w:space="0" w:color="auto"/>
            </w:tcBorders>
          </w:tcPr>
          <w:p w14:paraId="594B1E36" w14:textId="77777777" w:rsidR="009C00D3" w:rsidRPr="00F22BC0" w:rsidRDefault="009C00D3" w:rsidP="009C00D3">
            <w:pPr>
              <w:shd w:val="clear" w:color="auto" w:fill="FFFFFF" w:themeFill="background1"/>
              <w:spacing w:afterLines="120" w:after="288"/>
              <w:rPr>
                <w:rFonts w:cs="Arial"/>
              </w:rPr>
            </w:pPr>
          </w:p>
        </w:tc>
        <w:tc>
          <w:tcPr>
            <w:cnfStyle w:val="000001000000" w:firstRow="0" w:lastRow="0" w:firstColumn="0" w:lastColumn="0" w:oddVBand="0" w:evenVBand="1" w:oddHBand="0" w:evenHBand="0" w:firstRowFirstColumn="0" w:firstRowLastColumn="0" w:lastRowFirstColumn="0" w:lastRowLastColumn="0"/>
            <w:tcW w:w="6761" w:type="dxa"/>
            <w:tcBorders>
              <w:left w:val="none" w:sz="0" w:space="0" w:color="auto"/>
              <w:right w:val="single" w:sz="4" w:space="0" w:color="9CC2E5" w:themeColor="accent1" w:themeTint="99"/>
            </w:tcBorders>
          </w:tcPr>
          <w:p w14:paraId="31D2E325" w14:textId="77777777" w:rsidR="009C00D3" w:rsidRPr="00F22BC0" w:rsidRDefault="009C00D3" w:rsidP="009C00D3">
            <w:pPr>
              <w:shd w:val="clear" w:color="auto" w:fill="FFFFFF" w:themeFill="background1"/>
              <w:spacing w:afterLines="120" w:after="288"/>
              <w:rPr>
                <w:rFonts w:cs="Arial"/>
              </w:rPr>
            </w:pPr>
            <w:r w:rsidRPr="00F22BC0">
              <w:rPr>
                <w:rFonts w:cs="Arial"/>
              </w:rPr>
              <w:t>iAccelerate Seed Fund I.L.P</w:t>
            </w:r>
          </w:p>
          <w:p w14:paraId="0260E101" w14:textId="77777777" w:rsidR="009C00D3" w:rsidRPr="00F22BC0" w:rsidRDefault="009C00D3" w:rsidP="009C00D3">
            <w:pPr>
              <w:shd w:val="clear" w:color="auto" w:fill="FFFFFF" w:themeFill="background1"/>
              <w:spacing w:afterLines="120" w:after="288"/>
              <w:rPr>
                <w:rFonts w:cs="Arial"/>
              </w:rPr>
            </w:pPr>
            <w:r w:rsidRPr="00F22BC0">
              <w:rPr>
                <w:rFonts w:cs="Arial"/>
                <w:sz w:val="16"/>
                <w:szCs w:val="16"/>
              </w:rPr>
              <w:t>ILP0000130,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887" w:type="dxa"/>
            <w:gridSpan w:val="2"/>
            <w:tcBorders>
              <w:left w:val="single" w:sz="4" w:space="0" w:color="9CC2E5" w:themeColor="accent1" w:themeTint="99"/>
              <w:right w:val="none" w:sz="0" w:space="0" w:color="auto"/>
            </w:tcBorders>
          </w:tcPr>
          <w:p w14:paraId="59A49FAE" w14:textId="77777777" w:rsidR="009C00D3" w:rsidRPr="00F22BC0" w:rsidRDefault="009C00D3" w:rsidP="009C00D3">
            <w:pPr>
              <w:shd w:val="clear" w:color="auto" w:fill="FFFFFF" w:themeFill="background1"/>
              <w:spacing w:afterLines="120" w:after="288"/>
              <w:rPr>
                <w:rFonts w:cs="Arial"/>
                <w:szCs w:val="20"/>
              </w:rPr>
            </w:pPr>
            <w:r w:rsidRPr="00F22BC0">
              <w:rPr>
                <w:rFonts w:cs="Arial"/>
              </w:rPr>
              <w:t>06/08/14</w:t>
            </w:r>
          </w:p>
        </w:tc>
      </w:tr>
      <w:tr w:rsidR="009C00D3" w:rsidRPr="00F22BC0" w14:paraId="079A4BC1" w14:textId="77777777" w:rsidTr="009C00D3">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610" w:type="dxa"/>
            <w:tcBorders>
              <w:top w:val="none" w:sz="0" w:space="0" w:color="auto"/>
              <w:left w:val="none" w:sz="0" w:space="0" w:color="auto"/>
              <w:bottom w:val="none" w:sz="0" w:space="0" w:color="auto"/>
              <w:right w:val="none" w:sz="0" w:space="0" w:color="auto"/>
            </w:tcBorders>
          </w:tcPr>
          <w:p w14:paraId="4D499CC8" w14:textId="77777777" w:rsidR="009C00D3" w:rsidRPr="00F22BC0" w:rsidRDefault="009C00D3" w:rsidP="009C00D3">
            <w:pPr>
              <w:shd w:val="clear" w:color="auto" w:fill="FFFFFF" w:themeFill="background1"/>
              <w:spacing w:afterLines="120" w:after="288"/>
              <w:rPr>
                <w:rFonts w:cs="Arial"/>
              </w:rPr>
            </w:pPr>
          </w:p>
        </w:tc>
        <w:tc>
          <w:tcPr>
            <w:cnfStyle w:val="000001000000" w:firstRow="0" w:lastRow="0" w:firstColumn="0" w:lastColumn="0" w:oddVBand="0" w:evenVBand="1" w:oddHBand="0" w:evenHBand="0" w:firstRowFirstColumn="0" w:firstRowLastColumn="0" w:lastRowFirstColumn="0" w:lastRowLastColumn="0"/>
            <w:tcW w:w="6761" w:type="dxa"/>
            <w:tcBorders>
              <w:top w:val="none" w:sz="0" w:space="0" w:color="auto"/>
              <w:left w:val="none" w:sz="0" w:space="0" w:color="auto"/>
              <w:bottom w:val="none" w:sz="0" w:space="0" w:color="auto"/>
              <w:right w:val="single" w:sz="4" w:space="0" w:color="9CC2E5" w:themeColor="accent1" w:themeTint="99"/>
            </w:tcBorders>
          </w:tcPr>
          <w:p w14:paraId="1C109606" w14:textId="77777777" w:rsidR="009C00D3" w:rsidRPr="00F22BC0" w:rsidRDefault="009C00D3" w:rsidP="009C00D3">
            <w:pPr>
              <w:shd w:val="clear" w:color="auto" w:fill="FFFFFF" w:themeFill="background1"/>
              <w:spacing w:afterLines="120" w:after="288"/>
              <w:rPr>
                <w:rFonts w:cs="Arial"/>
              </w:rPr>
            </w:pPr>
            <w:r w:rsidRPr="00F22BC0">
              <w:rPr>
                <w:rFonts w:cs="Arial"/>
              </w:rPr>
              <w:t>iLab Venture Fund I.L.P</w:t>
            </w:r>
          </w:p>
          <w:p w14:paraId="43583733" w14:textId="77777777" w:rsidR="009C00D3" w:rsidRPr="00F22BC0" w:rsidRDefault="009C00D3" w:rsidP="009C00D3">
            <w:pPr>
              <w:shd w:val="clear" w:color="auto" w:fill="FFFFFF" w:themeFill="background1"/>
              <w:spacing w:afterLines="120" w:after="288"/>
              <w:rPr>
                <w:rFonts w:cs="Arial"/>
              </w:rPr>
            </w:pPr>
            <w:r w:rsidRPr="00F22BC0">
              <w:rPr>
                <w:rFonts w:cs="Arial"/>
                <w:sz w:val="16"/>
                <w:szCs w:val="16"/>
              </w:rPr>
              <w:t>ILP0000136,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887" w:type="dxa"/>
            <w:gridSpan w:val="2"/>
            <w:tcBorders>
              <w:top w:val="none" w:sz="0" w:space="0" w:color="auto"/>
              <w:left w:val="single" w:sz="4" w:space="0" w:color="9CC2E5" w:themeColor="accent1" w:themeTint="99"/>
              <w:bottom w:val="none" w:sz="0" w:space="0" w:color="auto"/>
              <w:right w:val="none" w:sz="0" w:space="0" w:color="auto"/>
            </w:tcBorders>
          </w:tcPr>
          <w:p w14:paraId="2A4A8342" w14:textId="77777777" w:rsidR="009C00D3" w:rsidRPr="00F22BC0" w:rsidRDefault="009C00D3" w:rsidP="009C00D3">
            <w:pPr>
              <w:shd w:val="clear" w:color="auto" w:fill="FFFFFF" w:themeFill="background1"/>
              <w:spacing w:afterLines="120" w:after="288"/>
              <w:rPr>
                <w:rFonts w:cs="Arial"/>
              </w:rPr>
            </w:pPr>
            <w:r w:rsidRPr="00F22BC0">
              <w:rPr>
                <w:rFonts w:cs="Arial"/>
              </w:rPr>
              <w:t>29/10/14</w:t>
            </w:r>
          </w:p>
        </w:tc>
      </w:tr>
      <w:tr w:rsidR="009C00D3" w:rsidRPr="00F22BC0" w14:paraId="3C4136AF" w14:textId="77777777" w:rsidTr="009C00D3">
        <w:trPr>
          <w:cantSplit/>
        </w:trPr>
        <w:tc>
          <w:tcPr>
            <w:cnfStyle w:val="000010000000" w:firstRow="0" w:lastRow="0" w:firstColumn="0" w:lastColumn="0" w:oddVBand="1" w:evenVBand="0" w:oddHBand="0" w:evenHBand="0" w:firstRowFirstColumn="0" w:firstRowLastColumn="0" w:lastRowFirstColumn="0" w:lastRowLastColumn="0"/>
            <w:tcW w:w="610" w:type="dxa"/>
            <w:tcBorders>
              <w:left w:val="none" w:sz="0" w:space="0" w:color="auto"/>
              <w:right w:val="none" w:sz="0" w:space="0" w:color="auto"/>
            </w:tcBorders>
          </w:tcPr>
          <w:p w14:paraId="4558D73F" w14:textId="77777777" w:rsidR="009C00D3" w:rsidRPr="00F22BC0" w:rsidRDefault="009C00D3" w:rsidP="009C00D3">
            <w:pPr>
              <w:shd w:val="clear" w:color="auto" w:fill="FFFFFF" w:themeFill="background1"/>
              <w:spacing w:afterLines="120" w:after="288"/>
              <w:rPr>
                <w:rFonts w:cs="Arial"/>
              </w:rPr>
            </w:pPr>
          </w:p>
        </w:tc>
        <w:tc>
          <w:tcPr>
            <w:cnfStyle w:val="000001000000" w:firstRow="0" w:lastRow="0" w:firstColumn="0" w:lastColumn="0" w:oddVBand="0" w:evenVBand="1" w:oddHBand="0" w:evenHBand="0" w:firstRowFirstColumn="0" w:firstRowLastColumn="0" w:lastRowFirstColumn="0" w:lastRowLastColumn="0"/>
            <w:tcW w:w="6761" w:type="dxa"/>
            <w:tcBorders>
              <w:left w:val="none" w:sz="0" w:space="0" w:color="auto"/>
              <w:right w:val="single" w:sz="4" w:space="0" w:color="9CC2E5" w:themeColor="accent1" w:themeTint="99"/>
            </w:tcBorders>
          </w:tcPr>
          <w:p w14:paraId="7C466533" w14:textId="77777777" w:rsidR="009C00D3" w:rsidRPr="00F22BC0" w:rsidRDefault="009C00D3" w:rsidP="009C00D3">
            <w:pPr>
              <w:shd w:val="clear" w:color="auto" w:fill="FFFFFF" w:themeFill="background1"/>
              <w:spacing w:afterLines="120" w:after="288"/>
              <w:rPr>
                <w:rFonts w:cs="Arial"/>
              </w:rPr>
            </w:pPr>
            <w:r w:rsidRPr="00F22BC0">
              <w:rPr>
                <w:rFonts w:cs="Arial"/>
              </w:rPr>
              <w:t>iQ Series 8 Life Science Fund (Global) ESVCLP LP</w:t>
            </w:r>
          </w:p>
          <w:p w14:paraId="33A54326" w14:textId="77777777" w:rsidR="009C00D3" w:rsidRPr="00F22BC0" w:rsidRDefault="009C00D3" w:rsidP="009C00D3">
            <w:pPr>
              <w:shd w:val="clear" w:color="auto" w:fill="FFFFFF" w:themeFill="background1"/>
              <w:spacing w:afterLines="120" w:after="288"/>
              <w:rPr>
                <w:rFonts w:cs="Arial"/>
              </w:rPr>
            </w:pPr>
            <w:r w:rsidRPr="00F22BC0">
              <w:rPr>
                <w:rFonts w:cs="Arial"/>
                <w:sz w:val="16"/>
                <w:szCs w:val="16"/>
              </w:rPr>
              <w:t>ILP0000151,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887" w:type="dxa"/>
            <w:gridSpan w:val="2"/>
            <w:tcBorders>
              <w:left w:val="single" w:sz="4" w:space="0" w:color="9CC2E5" w:themeColor="accent1" w:themeTint="99"/>
              <w:right w:val="none" w:sz="0" w:space="0" w:color="auto"/>
            </w:tcBorders>
          </w:tcPr>
          <w:p w14:paraId="660DD8C0" w14:textId="77777777" w:rsidR="009C00D3" w:rsidRPr="00F22BC0" w:rsidRDefault="009C00D3" w:rsidP="009C00D3">
            <w:pPr>
              <w:shd w:val="clear" w:color="auto" w:fill="FFFFFF" w:themeFill="background1"/>
              <w:spacing w:afterLines="120" w:after="288"/>
              <w:rPr>
                <w:rFonts w:cs="Arial"/>
              </w:rPr>
            </w:pPr>
            <w:r w:rsidRPr="00F22BC0">
              <w:rPr>
                <w:rFonts w:cs="Arial"/>
              </w:rPr>
              <w:t>16/09/15</w:t>
            </w:r>
          </w:p>
        </w:tc>
      </w:tr>
      <w:tr w:rsidR="009C00D3" w:rsidRPr="00F22BC0" w14:paraId="305A25F9" w14:textId="77777777" w:rsidTr="009C00D3">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610" w:type="dxa"/>
            <w:tcBorders>
              <w:top w:val="none" w:sz="0" w:space="0" w:color="auto"/>
              <w:left w:val="none" w:sz="0" w:space="0" w:color="auto"/>
              <w:bottom w:val="none" w:sz="0" w:space="0" w:color="auto"/>
              <w:right w:val="none" w:sz="0" w:space="0" w:color="auto"/>
            </w:tcBorders>
          </w:tcPr>
          <w:p w14:paraId="2CDBB7DC" w14:textId="77777777" w:rsidR="009C00D3" w:rsidRPr="00F22BC0" w:rsidRDefault="009C00D3" w:rsidP="009C00D3">
            <w:pPr>
              <w:shd w:val="clear" w:color="auto" w:fill="FFFFFF" w:themeFill="background1"/>
              <w:spacing w:afterLines="120" w:after="288"/>
              <w:rPr>
                <w:rFonts w:cs="Arial"/>
              </w:rPr>
            </w:pPr>
          </w:p>
        </w:tc>
        <w:tc>
          <w:tcPr>
            <w:cnfStyle w:val="000001000000" w:firstRow="0" w:lastRow="0" w:firstColumn="0" w:lastColumn="0" w:oddVBand="0" w:evenVBand="1" w:oddHBand="0" w:evenHBand="0" w:firstRowFirstColumn="0" w:firstRowLastColumn="0" w:lastRowFirstColumn="0" w:lastRowLastColumn="0"/>
            <w:tcW w:w="6761" w:type="dxa"/>
            <w:tcBorders>
              <w:top w:val="none" w:sz="0" w:space="0" w:color="auto"/>
              <w:left w:val="none" w:sz="0" w:space="0" w:color="auto"/>
              <w:bottom w:val="none" w:sz="0" w:space="0" w:color="auto"/>
              <w:right w:val="single" w:sz="4" w:space="0" w:color="9CC2E5" w:themeColor="accent1" w:themeTint="99"/>
            </w:tcBorders>
          </w:tcPr>
          <w:p w14:paraId="04293610" w14:textId="77777777" w:rsidR="009C00D3" w:rsidRPr="00F22BC0" w:rsidRDefault="009C00D3" w:rsidP="009C00D3">
            <w:pPr>
              <w:shd w:val="clear" w:color="auto" w:fill="FFFFFF" w:themeFill="background1"/>
              <w:spacing w:afterLines="120" w:after="288"/>
              <w:rPr>
                <w:rFonts w:cs="Arial"/>
              </w:rPr>
            </w:pPr>
            <w:r w:rsidRPr="00F22BC0">
              <w:rPr>
                <w:rFonts w:cs="Arial"/>
              </w:rPr>
              <w:t>Kirribilli Venture Capital Fund LP</w:t>
            </w:r>
          </w:p>
          <w:p w14:paraId="3C0BADB3" w14:textId="77777777" w:rsidR="009C00D3" w:rsidRPr="00F22BC0" w:rsidRDefault="009C00D3" w:rsidP="009C00D3">
            <w:pPr>
              <w:shd w:val="clear" w:color="auto" w:fill="FFFFFF" w:themeFill="background1"/>
              <w:spacing w:afterLines="120" w:after="288"/>
              <w:rPr>
                <w:rFonts w:cs="Arial"/>
              </w:rPr>
            </w:pPr>
            <w:r w:rsidRPr="00F22BC0">
              <w:rPr>
                <w:rFonts w:cs="Arial"/>
                <w:sz w:val="16"/>
                <w:szCs w:val="16"/>
              </w:rPr>
              <w:t>L0000380C, an incorporated limited partnership registered in VIC</w:t>
            </w:r>
          </w:p>
        </w:tc>
        <w:tc>
          <w:tcPr>
            <w:cnfStyle w:val="000010000000" w:firstRow="0" w:lastRow="0" w:firstColumn="0" w:lastColumn="0" w:oddVBand="1" w:evenVBand="0" w:oddHBand="0" w:evenHBand="0" w:firstRowFirstColumn="0" w:firstRowLastColumn="0" w:lastRowFirstColumn="0" w:lastRowLastColumn="0"/>
            <w:tcW w:w="1887" w:type="dxa"/>
            <w:gridSpan w:val="2"/>
            <w:tcBorders>
              <w:top w:val="none" w:sz="0" w:space="0" w:color="auto"/>
              <w:left w:val="single" w:sz="4" w:space="0" w:color="9CC2E5" w:themeColor="accent1" w:themeTint="99"/>
              <w:bottom w:val="none" w:sz="0" w:space="0" w:color="auto"/>
              <w:right w:val="none" w:sz="0" w:space="0" w:color="auto"/>
            </w:tcBorders>
          </w:tcPr>
          <w:p w14:paraId="2713741C" w14:textId="77777777" w:rsidR="009C00D3" w:rsidRPr="00F22BC0" w:rsidRDefault="009C00D3" w:rsidP="009C00D3">
            <w:pPr>
              <w:shd w:val="clear" w:color="auto" w:fill="FFFFFF" w:themeFill="background1"/>
              <w:spacing w:afterLines="120" w:after="288"/>
              <w:rPr>
                <w:rFonts w:cs="Arial"/>
                <w:szCs w:val="20"/>
              </w:rPr>
            </w:pPr>
            <w:r w:rsidRPr="00F22BC0">
              <w:rPr>
                <w:rFonts w:cs="Arial"/>
                <w:szCs w:val="20"/>
              </w:rPr>
              <w:t>05/08/15</w:t>
            </w:r>
          </w:p>
        </w:tc>
      </w:tr>
      <w:tr w:rsidR="009C00D3" w:rsidRPr="00F22BC0" w14:paraId="5B9F9651" w14:textId="77777777" w:rsidTr="009C00D3">
        <w:trPr>
          <w:cantSplit/>
        </w:trPr>
        <w:tc>
          <w:tcPr>
            <w:cnfStyle w:val="000010000000" w:firstRow="0" w:lastRow="0" w:firstColumn="0" w:lastColumn="0" w:oddVBand="1" w:evenVBand="0" w:oddHBand="0" w:evenHBand="0" w:firstRowFirstColumn="0" w:firstRowLastColumn="0" w:lastRowFirstColumn="0" w:lastRowLastColumn="0"/>
            <w:tcW w:w="610" w:type="dxa"/>
            <w:tcBorders>
              <w:left w:val="none" w:sz="0" w:space="0" w:color="auto"/>
              <w:right w:val="none" w:sz="0" w:space="0" w:color="auto"/>
            </w:tcBorders>
          </w:tcPr>
          <w:p w14:paraId="0D6F8618" w14:textId="77777777" w:rsidR="009C00D3" w:rsidRPr="00F22BC0" w:rsidRDefault="009C00D3" w:rsidP="009C00D3">
            <w:pPr>
              <w:shd w:val="clear" w:color="auto" w:fill="FFFFFF" w:themeFill="background1"/>
              <w:spacing w:afterLines="120" w:after="288"/>
              <w:rPr>
                <w:rFonts w:cs="Arial"/>
              </w:rPr>
            </w:pPr>
          </w:p>
        </w:tc>
        <w:tc>
          <w:tcPr>
            <w:cnfStyle w:val="000001000000" w:firstRow="0" w:lastRow="0" w:firstColumn="0" w:lastColumn="0" w:oddVBand="0" w:evenVBand="1" w:oddHBand="0" w:evenHBand="0" w:firstRowFirstColumn="0" w:firstRowLastColumn="0" w:lastRowFirstColumn="0" w:lastRowLastColumn="0"/>
            <w:tcW w:w="6761" w:type="dxa"/>
            <w:tcBorders>
              <w:left w:val="none" w:sz="0" w:space="0" w:color="auto"/>
              <w:right w:val="single" w:sz="4" w:space="0" w:color="9CC2E5" w:themeColor="accent1" w:themeTint="99"/>
            </w:tcBorders>
          </w:tcPr>
          <w:p w14:paraId="0A7808E2" w14:textId="77777777" w:rsidR="009C00D3" w:rsidRPr="00F22BC0" w:rsidRDefault="009C00D3" w:rsidP="009C00D3">
            <w:pPr>
              <w:shd w:val="clear" w:color="auto" w:fill="FFFFFF" w:themeFill="background1"/>
              <w:spacing w:afterLines="120" w:after="288"/>
              <w:rPr>
                <w:rFonts w:cs="Arial"/>
              </w:rPr>
            </w:pPr>
            <w:r w:rsidRPr="00F22BC0">
              <w:rPr>
                <w:rFonts w:cs="Arial"/>
              </w:rPr>
              <w:t>Mai Dragon Egg I LP</w:t>
            </w:r>
          </w:p>
          <w:p w14:paraId="39F9887D" w14:textId="77777777" w:rsidR="009C00D3" w:rsidRPr="00F22BC0" w:rsidRDefault="009C00D3" w:rsidP="009C00D3">
            <w:pPr>
              <w:shd w:val="clear" w:color="auto" w:fill="FFFFFF" w:themeFill="background1"/>
              <w:spacing w:afterLines="120" w:after="288"/>
              <w:rPr>
                <w:rFonts w:cs="Arial"/>
              </w:rPr>
            </w:pPr>
            <w:r w:rsidRPr="00F22BC0">
              <w:rPr>
                <w:rFonts w:cs="Arial"/>
                <w:sz w:val="16"/>
                <w:szCs w:val="16"/>
              </w:rPr>
              <w:t>L0000380C, an incorporated limited partnership registered in VIC</w:t>
            </w:r>
          </w:p>
        </w:tc>
        <w:tc>
          <w:tcPr>
            <w:cnfStyle w:val="000010000000" w:firstRow="0" w:lastRow="0" w:firstColumn="0" w:lastColumn="0" w:oddVBand="1" w:evenVBand="0" w:oddHBand="0" w:evenHBand="0" w:firstRowFirstColumn="0" w:firstRowLastColumn="0" w:lastRowFirstColumn="0" w:lastRowLastColumn="0"/>
            <w:tcW w:w="1887" w:type="dxa"/>
            <w:gridSpan w:val="2"/>
            <w:tcBorders>
              <w:left w:val="single" w:sz="4" w:space="0" w:color="9CC2E5" w:themeColor="accent1" w:themeTint="99"/>
              <w:right w:val="none" w:sz="0" w:space="0" w:color="auto"/>
            </w:tcBorders>
          </w:tcPr>
          <w:p w14:paraId="34F5FAB4" w14:textId="77777777" w:rsidR="009C00D3" w:rsidRPr="00F22BC0" w:rsidRDefault="009C00D3" w:rsidP="009C00D3">
            <w:pPr>
              <w:shd w:val="clear" w:color="auto" w:fill="FFFFFF" w:themeFill="background1"/>
              <w:spacing w:afterLines="120" w:after="288"/>
              <w:rPr>
                <w:rFonts w:cs="Arial"/>
                <w:szCs w:val="20"/>
              </w:rPr>
            </w:pPr>
            <w:r w:rsidRPr="00F22BC0">
              <w:rPr>
                <w:rFonts w:cs="Arial"/>
                <w:szCs w:val="20"/>
              </w:rPr>
              <w:t>25/02/16</w:t>
            </w:r>
          </w:p>
        </w:tc>
      </w:tr>
      <w:tr w:rsidR="009C00D3" w:rsidRPr="00F22BC0" w14:paraId="6F1B3E3E" w14:textId="77777777" w:rsidTr="009C00D3">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610" w:type="dxa"/>
            <w:tcBorders>
              <w:top w:val="none" w:sz="0" w:space="0" w:color="auto"/>
              <w:left w:val="none" w:sz="0" w:space="0" w:color="auto"/>
              <w:bottom w:val="none" w:sz="0" w:space="0" w:color="auto"/>
              <w:right w:val="none" w:sz="0" w:space="0" w:color="auto"/>
            </w:tcBorders>
          </w:tcPr>
          <w:p w14:paraId="145693D8" w14:textId="77777777" w:rsidR="009C00D3" w:rsidRPr="00F22BC0" w:rsidRDefault="009C00D3" w:rsidP="009C00D3">
            <w:pPr>
              <w:shd w:val="clear" w:color="auto" w:fill="FFFFFF" w:themeFill="background1"/>
              <w:spacing w:afterLines="120" w:after="288"/>
              <w:rPr>
                <w:rFonts w:cs="Arial"/>
              </w:rPr>
            </w:pPr>
          </w:p>
        </w:tc>
        <w:tc>
          <w:tcPr>
            <w:cnfStyle w:val="000001000000" w:firstRow="0" w:lastRow="0" w:firstColumn="0" w:lastColumn="0" w:oddVBand="0" w:evenVBand="1" w:oddHBand="0" w:evenHBand="0" w:firstRowFirstColumn="0" w:firstRowLastColumn="0" w:lastRowFirstColumn="0" w:lastRowLastColumn="0"/>
            <w:tcW w:w="6761" w:type="dxa"/>
            <w:tcBorders>
              <w:top w:val="none" w:sz="0" w:space="0" w:color="auto"/>
              <w:left w:val="none" w:sz="0" w:space="0" w:color="auto"/>
              <w:bottom w:val="none" w:sz="0" w:space="0" w:color="auto"/>
              <w:right w:val="single" w:sz="4" w:space="0" w:color="9CC2E5" w:themeColor="accent1" w:themeTint="99"/>
            </w:tcBorders>
          </w:tcPr>
          <w:p w14:paraId="587286F4" w14:textId="77777777" w:rsidR="009C00D3" w:rsidRPr="00F22BC0" w:rsidRDefault="009C00D3" w:rsidP="009C00D3">
            <w:pPr>
              <w:shd w:val="clear" w:color="auto" w:fill="FFFFFF" w:themeFill="background1"/>
              <w:spacing w:afterLines="120" w:after="288"/>
              <w:rPr>
                <w:rFonts w:cs="Arial"/>
              </w:rPr>
            </w:pPr>
            <w:r w:rsidRPr="00F22BC0">
              <w:rPr>
                <w:rFonts w:cs="Arial"/>
              </w:rPr>
              <w:t>Rampersand Investment Fund No.2 LP</w:t>
            </w:r>
          </w:p>
          <w:p w14:paraId="3CB03567" w14:textId="77777777" w:rsidR="009C00D3" w:rsidRPr="00F22BC0" w:rsidRDefault="009C00D3" w:rsidP="009C00D3">
            <w:pPr>
              <w:shd w:val="clear" w:color="auto" w:fill="FFFFFF" w:themeFill="background1"/>
              <w:spacing w:afterLines="120" w:after="288"/>
              <w:rPr>
                <w:rFonts w:cs="Arial"/>
              </w:rPr>
            </w:pPr>
            <w:r w:rsidRPr="00F22BC0">
              <w:rPr>
                <w:rFonts w:cs="Arial"/>
                <w:sz w:val="16"/>
                <w:szCs w:val="16"/>
              </w:rPr>
              <w:t>L0000424X, an incorporated limited partnership registered in VIC</w:t>
            </w:r>
          </w:p>
        </w:tc>
        <w:tc>
          <w:tcPr>
            <w:cnfStyle w:val="000010000000" w:firstRow="0" w:lastRow="0" w:firstColumn="0" w:lastColumn="0" w:oddVBand="1" w:evenVBand="0" w:oddHBand="0" w:evenHBand="0" w:firstRowFirstColumn="0" w:firstRowLastColumn="0" w:lastRowFirstColumn="0" w:lastRowLastColumn="0"/>
            <w:tcW w:w="1887" w:type="dxa"/>
            <w:gridSpan w:val="2"/>
            <w:tcBorders>
              <w:top w:val="none" w:sz="0" w:space="0" w:color="auto"/>
              <w:left w:val="single" w:sz="4" w:space="0" w:color="9CC2E5" w:themeColor="accent1" w:themeTint="99"/>
              <w:bottom w:val="none" w:sz="0" w:space="0" w:color="auto"/>
              <w:right w:val="none" w:sz="0" w:space="0" w:color="auto"/>
            </w:tcBorders>
          </w:tcPr>
          <w:p w14:paraId="4EFD866F" w14:textId="77777777" w:rsidR="009C00D3" w:rsidRPr="00F22BC0" w:rsidRDefault="009C00D3" w:rsidP="009C00D3">
            <w:pPr>
              <w:shd w:val="clear" w:color="auto" w:fill="FFFFFF" w:themeFill="background1"/>
              <w:spacing w:afterLines="120" w:after="288"/>
              <w:rPr>
                <w:rFonts w:cs="Arial"/>
                <w:szCs w:val="20"/>
              </w:rPr>
            </w:pPr>
            <w:r w:rsidRPr="00F22BC0">
              <w:rPr>
                <w:rFonts w:cs="Arial"/>
                <w:szCs w:val="20"/>
              </w:rPr>
              <w:t>25/02/16</w:t>
            </w:r>
          </w:p>
        </w:tc>
      </w:tr>
      <w:tr w:rsidR="009C00D3" w:rsidRPr="00F22BC0" w14:paraId="541DF984" w14:textId="77777777" w:rsidTr="009C00D3">
        <w:trPr>
          <w:cantSplit/>
        </w:trPr>
        <w:tc>
          <w:tcPr>
            <w:cnfStyle w:val="000010000000" w:firstRow="0" w:lastRow="0" w:firstColumn="0" w:lastColumn="0" w:oddVBand="1" w:evenVBand="0" w:oddHBand="0" w:evenHBand="0" w:firstRowFirstColumn="0" w:firstRowLastColumn="0" w:lastRowFirstColumn="0" w:lastRowLastColumn="0"/>
            <w:tcW w:w="610" w:type="dxa"/>
            <w:tcBorders>
              <w:left w:val="none" w:sz="0" w:space="0" w:color="auto"/>
              <w:bottom w:val="single" w:sz="4" w:space="0" w:color="9CC2E5" w:themeColor="accent1" w:themeTint="99"/>
              <w:right w:val="none" w:sz="0" w:space="0" w:color="auto"/>
            </w:tcBorders>
          </w:tcPr>
          <w:p w14:paraId="032FBC46" w14:textId="77777777" w:rsidR="009C00D3" w:rsidRPr="00F22BC0" w:rsidRDefault="009C00D3" w:rsidP="009C00D3">
            <w:pPr>
              <w:shd w:val="clear" w:color="auto" w:fill="FFFFFF" w:themeFill="background1"/>
              <w:spacing w:afterLines="120" w:after="288"/>
              <w:rPr>
                <w:rFonts w:cs="Arial"/>
              </w:rPr>
            </w:pPr>
          </w:p>
        </w:tc>
        <w:tc>
          <w:tcPr>
            <w:cnfStyle w:val="000001000000" w:firstRow="0" w:lastRow="0" w:firstColumn="0" w:lastColumn="0" w:oddVBand="0" w:evenVBand="1" w:oddHBand="0" w:evenHBand="0" w:firstRowFirstColumn="0" w:firstRowLastColumn="0" w:lastRowFirstColumn="0" w:lastRowLastColumn="0"/>
            <w:tcW w:w="6761" w:type="dxa"/>
            <w:tcBorders>
              <w:left w:val="none" w:sz="0" w:space="0" w:color="auto"/>
              <w:bottom w:val="single" w:sz="4" w:space="0" w:color="9CC2E5" w:themeColor="accent1" w:themeTint="99"/>
              <w:right w:val="single" w:sz="4" w:space="0" w:color="9CC2E5" w:themeColor="accent1" w:themeTint="99"/>
            </w:tcBorders>
          </w:tcPr>
          <w:p w14:paraId="595684B2" w14:textId="77777777" w:rsidR="009C00D3" w:rsidRPr="00F22BC0" w:rsidRDefault="009C00D3" w:rsidP="009C00D3">
            <w:pPr>
              <w:shd w:val="clear" w:color="auto" w:fill="FFFFFF" w:themeFill="background1"/>
              <w:spacing w:afterLines="120" w:after="288"/>
              <w:rPr>
                <w:rFonts w:cs="Arial"/>
              </w:rPr>
            </w:pPr>
            <w:r w:rsidRPr="00F22BC0">
              <w:rPr>
                <w:rFonts w:cs="Arial"/>
              </w:rPr>
              <w:t>Real Tech Ventures 1 LP</w:t>
            </w:r>
          </w:p>
          <w:p w14:paraId="672D9481" w14:textId="77777777" w:rsidR="009C00D3" w:rsidRPr="00F22BC0" w:rsidRDefault="009C00D3" w:rsidP="009C00D3">
            <w:pPr>
              <w:shd w:val="clear" w:color="auto" w:fill="FFFFFF" w:themeFill="background1"/>
              <w:spacing w:afterLines="120" w:after="288"/>
              <w:rPr>
                <w:rFonts w:cs="Arial"/>
              </w:rPr>
            </w:pPr>
            <w:r w:rsidRPr="00F22BC0">
              <w:rPr>
                <w:rFonts w:cs="Arial"/>
                <w:sz w:val="16"/>
                <w:szCs w:val="16"/>
              </w:rPr>
              <w:t>ILP1500018,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887" w:type="dxa"/>
            <w:gridSpan w:val="2"/>
            <w:tcBorders>
              <w:left w:val="single" w:sz="4" w:space="0" w:color="9CC2E5" w:themeColor="accent1" w:themeTint="99"/>
              <w:bottom w:val="single" w:sz="4" w:space="0" w:color="9CC2E5" w:themeColor="accent1" w:themeTint="99"/>
              <w:right w:val="none" w:sz="0" w:space="0" w:color="auto"/>
            </w:tcBorders>
          </w:tcPr>
          <w:p w14:paraId="5AA702A9" w14:textId="77777777" w:rsidR="009C00D3" w:rsidRPr="00F22BC0" w:rsidRDefault="009C00D3" w:rsidP="009C00D3">
            <w:pPr>
              <w:shd w:val="clear" w:color="auto" w:fill="FFFFFF" w:themeFill="background1"/>
              <w:spacing w:afterLines="120" w:after="288"/>
              <w:rPr>
                <w:rFonts w:cs="Arial"/>
                <w:szCs w:val="20"/>
              </w:rPr>
            </w:pPr>
            <w:r w:rsidRPr="00F22BC0">
              <w:rPr>
                <w:rFonts w:cs="Arial"/>
                <w:szCs w:val="20"/>
              </w:rPr>
              <w:t>25/02/16</w:t>
            </w:r>
          </w:p>
        </w:tc>
      </w:tr>
      <w:tr w:rsidR="009C00D3" w:rsidRPr="00F22BC0" w14:paraId="1B1ADCBA" w14:textId="77777777" w:rsidTr="009C00D3">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610" w:type="dxa"/>
            <w:tcBorders>
              <w:top w:val="single" w:sz="4" w:space="0" w:color="9CC2E5" w:themeColor="accent1" w:themeTint="99"/>
              <w:left w:val="none" w:sz="0" w:space="0" w:color="auto"/>
              <w:bottom w:val="nil"/>
              <w:right w:val="none" w:sz="0" w:space="0" w:color="auto"/>
            </w:tcBorders>
          </w:tcPr>
          <w:p w14:paraId="1CFA1AEA" w14:textId="77777777" w:rsidR="009C00D3" w:rsidRPr="00F22BC0" w:rsidRDefault="009C00D3" w:rsidP="009C00D3">
            <w:pPr>
              <w:shd w:val="clear" w:color="auto" w:fill="FFFFFF" w:themeFill="background1"/>
              <w:spacing w:afterLines="120" w:after="288"/>
              <w:rPr>
                <w:rFonts w:cs="Arial"/>
              </w:rPr>
            </w:pPr>
          </w:p>
        </w:tc>
        <w:tc>
          <w:tcPr>
            <w:cnfStyle w:val="000001000000" w:firstRow="0" w:lastRow="0" w:firstColumn="0" w:lastColumn="0" w:oddVBand="0" w:evenVBand="1" w:oddHBand="0" w:evenHBand="0" w:firstRowFirstColumn="0" w:firstRowLastColumn="0" w:lastRowFirstColumn="0" w:lastRowLastColumn="0"/>
            <w:tcW w:w="6761" w:type="dxa"/>
            <w:tcBorders>
              <w:top w:val="single" w:sz="4" w:space="0" w:color="9CC2E5" w:themeColor="accent1" w:themeTint="99"/>
              <w:left w:val="none" w:sz="0" w:space="0" w:color="auto"/>
              <w:bottom w:val="nil"/>
              <w:right w:val="single" w:sz="4" w:space="0" w:color="9CC2E5" w:themeColor="accent1" w:themeTint="99"/>
            </w:tcBorders>
          </w:tcPr>
          <w:p w14:paraId="41E7544E" w14:textId="77777777" w:rsidR="009C00D3" w:rsidRPr="00F22BC0" w:rsidRDefault="009C00D3" w:rsidP="009C00D3">
            <w:pPr>
              <w:shd w:val="clear" w:color="auto" w:fill="FFFFFF" w:themeFill="background1"/>
              <w:spacing w:afterLines="120" w:after="288"/>
              <w:rPr>
                <w:rFonts w:cs="Arial"/>
              </w:rPr>
            </w:pPr>
            <w:r w:rsidRPr="00F22BC0">
              <w:rPr>
                <w:rFonts w:cs="Arial"/>
              </w:rPr>
              <w:t>Right Click Capital Growth Fund, LP</w:t>
            </w:r>
          </w:p>
          <w:p w14:paraId="629A113F" w14:textId="77777777" w:rsidR="009C00D3" w:rsidRPr="00F22BC0" w:rsidRDefault="009C00D3" w:rsidP="009C00D3">
            <w:pPr>
              <w:shd w:val="clear" w:color="auto" w:fill="FFFFFF" w:themeFill="background1"/>
              <w:spacing w:afterLines="120" w:after="288"/>
              <w:rPr>
                <w:rFonts w:cs="Arial"/>
              </w:rPr>
            </w:pPr>
            <w:r w:rsidRPr="00F22BC0">
              <w:rPr>
                <w:rFonts w:cs="Arial"/>
                <w:sz w:val="16"/>
                <w:szCs w:val="16"/>
              </w:rPr>
              <w:t>ILP1600004,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887" w:type="dxa"/>
            <w:gridSpan w:val="2"/>
            <w:tcBorders>
              <w:top w:val="single" w:sz="4" w:space="0" w:color="9CC2E5" w:themeColor="accent1" w:themeTint="99"/>
              <w:left w:val="single" w:sz="4" w:space="0" w:color="9CC2E5" w:themeColor="accent1" w:themeTint="99"/>
              <w:bottom w:val="nil"/>
              <w:right w:val="none" w:sz="0" w:space="0" w:color="auto"/>
            </w:tcBorders>
          </w:tcPr>
          <w:p w14:paraId="4B9480B7" w14:textId="77777777" w:rsidR="009C00D3" w:rsidRPr="00F22BC0" w:rsidRDefault="009C00D3" w:rsidP="009C00D3">
            <w:pPr>
              <w:shd w:val="clear" w:color="auto" w:fill="FFFFFF" w:themeFill="background1"/>
              <w:spacing w:afterLines="120" w:after="288"/>
              <w:rPr>
                <w:rFonts w:cs="Arial"/>
                <w:szCs w:val="20"/>
              </w:rPr>
            </w:pPr>
            <w:r w:rsidRPr="00F22BC0">
              <w:rPr>
                <w:rFonts w:cs="Arial"/>
                <w:szCs w:val="20"/>
              </w:rPr>
              <w:t>10/05/16</w:t>
            </w:r>
          </w:p>
        </w:tc>
      </w:tr>
      <w:tr w:rsidR="009C00D3" w:rsidRPr="00F22BC0" w14:paraId="4BF5EC18" w14:textId="77777777" w:rsidTr="009C00D3">
        <w:trPr>
          <w:cantSplit/>
        </w:trPr>
        <w:tc>
          <w:tcPr>
            <w:cnfStyle w:val="000010000000" w:firstRow="0" w:lastRow="0" w:firstColumn="0" w:lastColumn="0" w:oddVBand="1" w:evenVBand="0" w:oddHBand="0" w:evenHBand="0" w:firstRowFirstColumn="0" w:firstRowLastColumn="0" w:lastRowFirstColumn="0" w:lastRowLastColumn="0"/>
            <w:tcW w:w="610" w:type="dxa"/>
            <w:tcBorders>
              <w:top w:val="nil"/>
              <w:left w:val="none" w:sz="0" w:space="0" w:color="auto"/>
              <w:right w:val="none" w:sz="0" w:space="0" w:color="auto"/>
            </w:tcBorders>
          </w:tcPr>
          <w:p w14:paraId="709282CA" w14:textId="77777777" w:rsidR="009C00D3" w:rsidRPr="00F22BC0" w:rsidRDefault="009C00D3" w:rsidP="009C00D3">
            <w:pPr>
              <w:shd w:val="clear" w:color="auto" w:fill="FFFFFF" w:themeFill="background1"/>
              <w:spacing w:afterLines="120" w:after="288"/>
              <w:rPr>
                <w:rFonts w:cs="Arial"/>
              </w:rPr>
            </w:pPr>
          </w:p>
        </w:tc>
        <w:tc>
          <w:tcPr>
            <w:cnfStyle w:val="000001000000" w:firstRow="0" w:lastRow="0" w:firstColumn="0" w:lastColumn="0" w:oddVBand="0" w:evenVBand="1" w:oddHBand="0" w:evenHBand="0" w:firstRowFirstColumn="0" w:firstRowLastColumn="0" w:lastRowFirstColumn="0" w:lastRowLastColumn="0"/>
            <w:tcW w:w="6761" w:type="dxa"/>
            <w:tcBorders>
              <w:top w:val="nil"/>
              <w:left w:val="none" w:sz="0" w:space="0" w:color="auto"/>
              <w:right w:val="single" w:sz="4" w:space="0" w:color="9CC2E5" w:themeColor="accent1" w:themeTint="99"/>
            </w:tcBorders>
          </w:tcPr>
          <w:p w14:paraId="3FB07A91" w14:textId="77777777" w:rsidR="009C00D3" w:rsidRPr="00F22BC0" w:rsidRDefault="009C00D3" w:rsidP="009C00D3">
            <w:pPr>
              <w:shd w:val="clear" w:color="auto" w:fill="FFFFFF" w:themeFill="background1"/>
              <w:spacing w:afterLines="120" w:after="288"/>
              <w:rPr>
                <w:rFonts w:cs="Arial"/>
              </w:rPr>
            </w:pPr>
            <w:r w:rsidRPr="00F22BC0">
              <w:rPr>
                <w:rFonts w:cs="Arial"/>
              </w:rPr>
              <w:t>Sapien Ventures Limited Partnership Fund No 1</w:t>
            </w:r>
          </w:p>
          <w:p w14:paraId="705AD7D4" w14:textId="77777777" w:rsidR="009C00D3" w:rsidRPr="00F22BC0" w:rsidRDefault="009C00D3" w:rsidP="009C00D3">
            <w:pPr>
              <w:shd w:val="clear" w:color="auto" w:fill="FFFFFF" w:themeFill="background1"/>
              <w:spacing w:afterLines="120" w:after="288"/>
              <w:rPr>
                <w:rFonts w:cs="Arial"/>
              </w:rPr>
            </w:pPr>
            <w:r w:rsidRPr="00F22BC0">
              <w:rPr>
                <w:rFonts w:cs="Arial"/>
                <w:sz w:val="16"/>
                <w:szCs w:val="16"/>
              </w:rPr>
              <w:t>ILP0000147,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887" w:type="dxa"/>
            <w:gridSpan w:val="2"/>
            <w:tcBorders>
              <w:top w:val="nil"/>
              <w:left w:val="single" w:sz="4" w:space="0" w:color="9CC2E5" w:themeColor="accent1" w:themeTint="99"/>
              <w:right w:val="none" w:sz="0" w:space="0" w:color="auto"/>
            </w:tcBorders>
          </w:tcPr>
          <w:p w14:paraId="6816C0F9" w14:textId="77777777" w:rsidR="009C00D3" w:rsidRPr="00F22BC0" w:rsidRDefault="009C00D3" w:rsidP="009C00D3">
            <w:pPr>
              <w:shd w:val="clear" w:color="auto" w:fill="FFFFFF" w:themeFill="background1"/>
              <w:spacing w:afterLines="120" w:after="288"/>
              <w:rPr>
                <w:rFonts w:cs="Arial"/>
                <w:szCs w:val="20"/>
              </w:rPr>
            </w:pPr>
            <w:r w:rsidRPr="00F22BC0">
              <w:rPr>
                <w:rFonts w:cs="Arial"/>
                <w:szCs w:val="20"/>
              </w:rPr>
              <w:t>26/10/15</w:t>
            </w:r>
          </w:p>
        </w:tc>
      </w:tr>
      <w:tr w:rsidR="009C00D3" w:rsidRPr="00F22BC0" w14:paraId="1D53F332" w14:textId="77777777" w:rsidTr="009C00D3">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610" w:type="dxa"/>
            <w:tcBorders>
              <w:top w:val="none" w:sz="0" w:space="0" w:color="auto"/>
              <w:left w:val="none" w:sz="0" w:space="0" w:color="auto"/>
              <w:bottom w:val="none" w:sz="0" w:space="0" w:color="auto"/>
              <w:right w:val="none" w:sz="0" w:space="0" w:color="auto"/>
            </w:tcBorders>
          </w:tcPr>
          <w:p w14:paraId="346F342E" w14:textId="77777777" w:rsidR="009C00D3" w:rsidRPr="00F22BC0" w:rsidRDefault="009C00D3" w:rsidP="009C00D3">
            <w:pPr>
              <w:shd w:val="clear" w:color="auto" w:fill="FFFFFF" w:themeFill="background1"/>
              <w:spacing w:afterLines="120" w:after="288"/>
              <w:rPr>
                <w:rFonts w:cs="Arial"/>
              </w:rPr>
            </w:pPr>
          </w:p>
        </w:tc>
        <w:tc>
          <w:tcPr>
            <w:cnfStyle w:val="000001000000" w:firstRow="0" w:lastRow="0" w:firstColumn="0" w:lastColumn="0" w:oddVBand="0" w:evenVBand="1" w:oddHBand="0" w:evenHBand="0" w:firstRowFirstColumn="0" w:firstRowLastColumn="0" w:lastRowFirstColumn="0" w:lastRowLastColumn="0"/>
            <w:tcW w:w="6761" w:type="dxa"/>
            <w:tcBorders>
              <w:top w:val="none" w:sz="0" w:space="0" w:color="auto"/>
              <w:left w:val="none" w:sz="0" w:space="0" w:color="auto"/>
              <w:bottom w:val="none" w:sz="0" w:space="0" w:color="auto"/>
              <w:right w:val="single" w:sz="4" w:space="0" w:color="9CC2E5" w:themeColor="accent1" w:themeTint="99"/>
            </w:tcBorders>
          </w:tcPr>
          <w:p w14:paraId="29318BEC" w14:textId="77777777" w:rsidR="009C00D3" w:rsidRPr="00F22BC0" w:rsidRDefault="009C00D3" w:rsidP="009C00D3">
            <w:pPr>
              <w:shd w:val="clear" w:color="auto" w:fill="FFFFFF" w:themeFill="background1"/>
              <w:spacing w:afterLines="120" w:after="288"/>
              <w:rPr>
                <w:rFonts w:cs="Arial"/>
              </w:rPr>
            </w:pPr>
            <w:r w:rsidRPr="00F22BC0">
              <w:rPr>
                <w:rFonts w:cs="Arial"/>
              </w:rPr>
              <w:t>Significant Capital Ventures Fund LP</w:t>
            </w:r>
          </w:p>
          <w:p w14:paraId="6CD1B3F3" w14:textId="77777777" w:rsidR="009C00D3" w:rsidRPr="00F22BC0" w:rsidRDefault="009C00D3" w:rsidP="009C00D3">
            <w:pPr>
              <w:shd w:val="clear" w:color="auto" w:fill="FFFFFF" w:themeFill="background1"/>
              <w:spacing w:afterLines="120" w:after="288"/>
              <w:rPr>
                <w:rFonts w:cs="Arial"/>
              </w:rPr>
            </w:pPr>
            <w:r w:rsidRPr="00F22BC0">
              <w:rPr>
                <w:rFonts w:cs="Arial"/>
                <w:sz w:val="16"/>
                <w:szCs w:val="16"/>
              </w:rPr>
              <w:t>ILP1600002,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887" w:type="dxa"/>
            <w:gridSpan w:val="2"/>
            <w:tcBorders>
              <w:top w:val="none" w:sz="0" w:space="0" w:color="auto"/>
              <w:left w:val="single" w:sz="4" w:space="0" w:color="9CC2E5" w:themeColor="accent1" w:themeTint="99"/>
              <w:bottom w:val="none" w:sz="0" w:space="0" w:color="auto"/>
              <w:right w:val="none" w:sz="0" w:space="0" w:color="auto"/>
            </w:tcBorders>
          </w:tcPr>
          <w:p w14:paraId="43F15B9A" w14:textId="77777777" w:rsidR="009C00D3" w:rsidRPr="00F22BC0" w:rsidRDefault="009C00D3" w:rsidP="009C00D3">
            <w:pPr>
              <w:shd w:val="clear" w:color="auto" w:fill="FFFFFF" w:themeFill="background1"/>
              <w:spacing w:afterLines="120" w:after="288"/>
              <w:rPr>
                <w:rFonts w:cs="Arial"/>
                <w:szCs w:val="20"/>
              </w:rPr>
            </w:pPr>
            <w:r w:rsidRPr="00F22BC0">
              <w:rPr>
                <w:rFonts w:cs="Arial"/>
                <w:szCs w:val="20"/>
              </w:rPr>
              <w:t>25/02/16</w:t>
            </w:r>
          </w:p>
        </w:tc>
      </w:tr>
      <w:tr w:rsidR="009C00D3" w:rsidRPr="00F22BC0" w14:paraId="583D2310" w14:textId="77777777" w:rsidTr="009C00D3">
        <w:trPr>
          <w:cantSplit/>
        </w:trPr>
        <w:tc>
          <w:tcPr>
            <w:cnfStyle w:val="000010000000" w:firstRow="0" w:lastRow="0" w:firstColumn="0" w:lastColumn="0" w:oddVBand="1" w:evenVBand="0" w:oddHBand="0" w:evenHBand="0" w:firstRowFirstColumn="0" w:firstRowLastColumn="0" w:lastRowFirstColumn="0" w:lastRowLastColumn="0"/>
            <w:tcW w:w="610" w:type="dxa"/>
            <w:tcBorders>
              <w:left w:val="none" w:sz="0" w:space="0" w:color="auto"/>
              <w:right w:val="none" w:sz="0" w:space="0" w:color="auto"/>
            </w:tcBorders>
          </w:tcPr>
          <w:p w14:paraId="38A58D3F" w14:textId="77777777" w:rsidR="009C00D3" w:rsidRPr="00F22BC0" w:rsidRDefault="009C00D3" w:rsidP="009C00D3">
            <w:pPr>
              <w:shd w:val="clear" w:color="auto" w:fill="FFFFFF" w:themeFill="background1"/>
              <w:spacing w:afterLines="120" w:after="288"/>
              <w:rPr>
                <w:rFonts w:cs="Arial"/>
              </w:rPr>
            </w:pPr>
          </w:p>
        </w:tc>
        <w:tc>
          <w:tcPr>
            <w:cnfStyle w:val="000001000000" w:firstRow="0" w:lastRow="0" w:firstColumn="0" w:lastColumn="0" w:oddVBand="0" w:evenVBand="1" w:oddHBand="0" w:evenHBand="0" w:firstRowFirstColumn="0" w:firstRowLastColumn="0" w:lastRowFirstColumn="0" w:lastRowLastColumn="0"/>
            <w:tcW w:w="6761" w:type="dxa"/>
            <w:tcBorders>
              <w:left w:val="none" w:sz="0" w:space="0" w:color="auto"/>
              <w:right w:val="single" w:sz="4" w:space="0" w:color="9CC2E5" w:themeColor="accent1" w:themeTint="99"/>
            </w:tcBorders>
          </w:tcPr>
          <w:p w14:paraId="422879AF" w14:textId="77777777" w:rsidR="009C00D3" w:rsidRPr="00F22BC0" w:rsidRDefault="009C00D3" w:rsidP="009C00D3">
            <w:pPr>
              <w:shd w:val="clear" w:color="auto" w:fill="FFFFFF" w:themeFill="background1"/>
              <w:spacing w:afterLines="120" w:after="288"/>
              <w:rPr>
                <w:rFonts w:cs="Arial"/>
              </w:rPr>
            </w:pPr>
            <w:r w:rsidRPr="00F22BC0">
              <w:rPr>
                <w:rFonts w:cs="Arial"/>
              </w:rPr>
              <w:t>Scale Woman’s Fund LP</w:t>
            </w:r>
          </w:p>
          <w:p w14:paraId="25D11993" w14:textId="77777777" w:rsidR="009C00D3" w:rsidRPr="00F22BC0" w:rsidRDefault="009C00D3" w:rsidP="009C00D3">
            <w:pPr>
              <w:shd w:val="clear" w:color="auto" w:fill="FFFFFF" w:themeFill="background1"/>
              <w:spacing w:afterLines="120" w:after="288"/>
              <w:rPr>
                <w:rFonts w:cs="Arial"/>
              </w:rPr>
            </w:pPr>
            <w:r w:rsidRPr="00F22BC0">
              <w:rPr>
                <w:rFonts w:cs="Arial"/>
                <w:sz w:val="16"/>
                <w:szCs w:val="16"/>
              </w:rPr>
              <w:t>L0000367L, an incorporated limited partnership registered in VIC</w:t>
            </w:r>
          </w:p>
        </w:tc>
        <w:tc>
          <w:tcPr>
            <w:cnfStyle w:val="000010000000" w:firstRow="0" w:lastRow="0" w:firstColumn="0" w:lastColumn="0" w:oddVBand="1" w:evenVBand="0" w:oddHBand="0" w:evenHBand="0" w:firstRowFirstColumn="0" w:firstRowLastColumn="0" w:lastRowFirstColumn="0" w:lastRowLastColumn="0"/>
            <w:tcW w:w="1887" w:type="dxa"/>
            <w:gridSpan w:val="2"/>
            <w:tcBorders>
              <w:left w:val="single" w:sz="4" w:space="0" w:color="9CC2E5" w:themeColor="accent1" w:themeTint="99"/>
              <w:right w:val="none" w:sz="0" w:space="0" w:color="auto"/>
            </w:tcBorders>
          </w:tcPr>
          <w:p w14:paraId="61CEDE90" w14:textId="77777777" w:rsidR="009C00D3" w:rsidRPr="00F22BC0" w:rsidRDefault="009C00D3" w:rsidP="009C00D3">
            <w:pPr>
              <w:shd w:val="clear" w:color="auto" w:fill="FFFFFF" w:themeFill="background1"/>
              <w:spacing w:afterLines="120" w:after="288"/>
              <w:rPr>
                <w:rFonts w:cs="Arial"/>
              </w:rPr>
            </w:pPr>
            <w:r w:rsidRPr="00F22BC0">
              <w:rPr>
                <w:rFonts w:cs="Arial"/>
              </w:rPr>
              <w:t>01/04/15</w:t>
            </w:r>
          </w:p>
        </w:tc>
      </w:tr>
      <w:tr w:rsidR="009C00D3" w:rsidRPr="00F22BC0" w14:paraId="49B4437E" w14:textId="77777777" w:rsidTr="009C00D3">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610" w:type="dxa"/>
            <w:tcBorders>
              <w:top w:val="none" w:sz="0" w:space="0" w:color="auto"/>
              <w:left w:val="none" w:sz="0" w:space="0" w:color="auto"/>
              <w:bottom w:val="none" w:sz="0" w:space="0" w:color="auto"/>
              <w:right w:val="none" w:sz="0" w:space="0" w:color="auto"/>
            </w:tcBorders>
          </w:tcPr>
          <w:p w14:paraId="3C76F41B" w14:textId="77777777" w:rsidR="009C00D3" w:rsidRPr="00F22BC0" w:rsidRDefault="009C00D3" w:rsidP="009C00D3">
            <w:pPr>
              <w:shd w:val="clear" w:color="auto" w:fill="FFFFFF" w:themeFill="background1"/>
              <w:spacing w:afterLines="120" w:after="288"/>
              <w:rPr>
                <w:rFonts w:cs="Arial"/>
              </w:rPr>
            </w:pPr>
          </w:p>
        </w:tc>
        <w:tc>
          <w:tcPr>
            <w:cnfStyle w:val="000001000000" w:firstRow="0" w:lastRow="0" w:firstColumn="0" w:lastColumn="0" w:oddVBand="0" w:evenVBand="1" w:oddHBand="0" w:evenHBand="0" w:firstRowFirstColumn="0" w:firstRowLastColumn="0" w:lastRowFirstColumn="0" w:lastRowLastColumn="0"/>
            <w:tcW w:w="6761" w:type="dxa"/>
            <w:tcBorders>
              <w:top w:val="none" w:sz="0" w:space="0" w:color="auto"/>
              <w:left w:val="none" w:sz="0" w:space="0" w:color="auto"/>
              <w:bottom w:val="none" w:sz="0" w:space="0" w:color="auto"/>
              <w:right w:val="single" w:sz="4" w:space="0" w:color="9CC2E5" w:themeColor="accent1" w:themeTint="99"/>
            </w:tcBorders>
          </w:tcPr>
          <w:p w14:paraId="3A7F7ABD" w14:textId="77777777" w:rsidR="009C00D3" w:rsidRPr="00F22BC0" w:rsidRDefault="009C00D3" w:rsidP="009C00D3">
            <w:pPr>
              <w:shd w:val="clear" w:color="auto" w:fill="FFFFFF" w:themeFill="background1"/>
              <w:spacing w:afterLines="120" w:after="288"/>
              <w:rPr>
                <w:rFonts w:cs="Arial"/>
              </w:rPr>
            </w:pPr>
            <w:r w:rsidRPr="00F22BC0">
              <w:rPr>
                <w:rFonts w:cs="Arial"/>
              </w:rPr>
              <w:t>Square Peg Australia 2015, LP</w:t>
            </w:r>
          </w:p>
          <w:p w14:paraId="479470B6" w14:textId="77777777" w:rsidR="009C00D3" w:rsidRPr="00F22BC0" w:rsidRDefault="009C00D3" w:rsidP="009C00D3">
            <w:pPr>
              <w:shd w:val="clear" w:color="auto" w:fill="FFFFFF" w:themeFill="background1"/>
              <w:spacing w:afterLines="120" w:after="288"/>
              <w:rPr>
                <w:rFonts w:cs="Arial"/>
              </w:rPr>
            </w:pPr>
            <w:r w:rsidRPr="00F22BC0">
              <w:rPr>
                <w:rFonts w:cs="Arial"/>
                <w:sz w:val="16"/>
                <w:szCs w:val="16"/>
              </w:rPr>
              <w:t>ILP1500003,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887" w:type="dxa"/>
            <w:gridSpan w:val="2"/>
            <w:tcBorders>
              <w:top w:val="none" w:sz="0" w:space="0" w:color="auto"/>
              <w:left w:val="single" w:sz="4" w:space="0" w:color="9CC2E5" w:themeColor="accent1" w:themeTint="99"/>
              <w:bottom w:val="none" w:sz="0" w:space="0" w:color="auto"/>
              <w:right w:val="none" w:sz="0" w:space="0" w:color="auto"/>
            </w:tcBorders>
          </w:tcPr>
          <w:p w14:paraId="24B4DDF8" w14:textId="77777777" w:rsidR="009C00D3" w:rsidRPr="00F22BC0" w:rsidRDefault="009C00D3" w:rsidP="009C00D3">
            <w:pPr>
              <w:shd w:val="clear" w:color="auto" w:fill="FFFFFF" w:themeFill="background1"/>
              <w:spacing w:afterLines="120" w:after="288"/>
              <w:rPr>
                <w:rFonts w:cs="Arial"/>
              </w:rPr>
            </w:pPr>
            <w:r w:rsidRPr="00F22BC0">
              <w:rPr>
                <w:rFonts w:cs="Arial"/>
              </w:rPr>
              <w:t>09/12/15</w:t>
            </w:r>
          </w:p>
        </w:tc>
      </w:tr>
      <w:tr w:rsidR="009C00D3" w:rsidRPr="00F22BC0" w14:paraId="58E3C40E" w14:textId="77777777" w:rsidTr="009C00D3">
        <w:trPr>
          <w:cantSplit/>
        </w:trPr>
        <w:tc>
          <w:tcPr>
            <w:cnfStyle w:val="000010000000" w:firstRow="0" w:lastRow="0" w:firstColumn="0" w:lastColumn="0" w:oddVBand="1" w:evenVBand="0" w:oddHBand="0" w:evenHBand="0" w:firstRowFirstColumn="0" w:firstRowLastColumn="0" w:lastRowFirstColumn="0" w:lastRowLastColumn="0"/>
            <w:tcW w:w="610" w:type="dxa"/>
            <w:tcBorders>
              <w:left w:val="none" w:sz="0" w:space="0" w:color="auto"/>
              <w:right w:val="none" w:sz="0" w:space="0" w:color="auto"/>
            </w:tcBorders>
          </w:tcPr>
          <w:p w14:paraId="238E0ECB" w14:textId="77777777" w:rsidR="009C00D3" w:rsidRPr="00F22BC0" w:rsidRDefault="009C00D3" w:rsidP="009C00D3">
            <w:pPr>
              <w:shd w:val="clear" w:color="auto" w:fill="FFFFFF" w:themeFill="background1"/>
              <w:spacing w:afterLines="120" w:after="288"/>
              <w:rPr>
                <w:rFonts w:cs="Arial"/>
              </w:rPr>
            </w:pPr>
          </w:p>
        </w:tc>
        <w:tc>
          <w:tcPr>
            <w:cnfStyle w:val="000001000000" w:firstRow="0" w:lastRow="0" w:firstColumn="0" w:lastColumn="0" w:oddVBand="0" w:evenVBand="1" w:oddHBand="0" w:evenHBand="0" w:firstRowFirstColumn="0" w:firstRowLastColumn="0" w:lastRowFirstColumn="0" w:lastRowLastColumn="0"/>
            <w:tcW w:w="6761" w:type="dxa"/>
            <w:tcBorders>
              <w:left w:val="none" w:sz="0" w:space="0" w:color="auto"/>
              <w:right w:val="single" w:sz="4" w:space="0" w:color="9CC2E5" w:themeColor="accent1" w:themeTint="99"/>
            </w:tcBorders>
          </w:tcPr>
          <w:p w14:paraId="1BDA494E" w14:textId="77777777" w:rsidR="009C00D3" w:rsidRPr="00F22BC0" w:rsidRDefault="009C00D3" w:rsidP="009C00D3">
            <w:pPr>
              <w:shd w:val="clear" w:color="auto" w:fill="FFFFFF" w:themeFill="background1"/>
              <w:spacing w:afterLines="120" w:after="288"/>
              <w:rPr>
                <w:rFonts w:cs="Arial"/>
              </w:rPr>
            </w:pPr>
            <w:r w:rsidRPr="00F22BC0">
              <w:rPr>
                <w:rFonts w:cs="Arial"/>
              </w:rPr>
              <w:t>Start Mesh Innovation Fund, LP</w:t>
            </w:r>
          </w:p>
          <w:p w14:paraId="203AFAB9" w14:textId="77777777" w:rsidR="009C00D3" w:rsidRPr="00F22BC0" w:rsidRDefault="009C00D3" w:rsidP="009C00D3">
            <w:pPr>
              <w:shd w:val="clear" w:color="auto" w:fill="FFFFFF" w:themeFill="background1"/>
              <w:spacing w:afterLines="120" w:after="288"/>
              <w:rPr>
                <w:rFonts w:cs="Arial"/>
              </w:rPr>
            </w:pPr>
            <w:r w:rsidRPr="00F22BC0">
              <w:rPr>
                <w:rFonts w:cs="Arial"/>
                <w:sz w:val="16"/>
                <w:szCs w:val="16"/>
              </w:rPr>
              <w:t>L0000438J, an incorporated limited partnership registered in VIC</w:t>
            </w:r>
          </w:p>
        </w:tc>
        <w:tc>
          <w:tcPr>
            <w:cnfStyle w:val="000010000000" w:firstRow="0" w:lastRow="0" w:firstColumn="0" w:lastColumn="0" w:oddVBand="1" w:evenVBand="0" w:oddHBand="0" w:evenHBand="0" w:firstRowFirstColumn="0" w:firstRowLastColumn="0" w:lastRowFirstColumn="0" w:lastRowLastColumn="0"/>
            <w:tcW w:w="1887" w:type="dxa"/>
            <w:gridSpan w:val="2"/>
            <w:tcBorders>
              <w:left w:val="single" w:sz="4" w:space="0" w:color="9CC2E5" w:themeColor="accent1" w:themeTint="99"/>
              <w:right w:val="none" w:sz="0" w:space="0" w:color="auto"/>
            </w:tcBorders>
          </w:tcPr>
          <w:p w14:paraId="11B14654" w14:textId="77777777" w:rsidR="009C00D3" w:rsidRPr="00F22BC0" w:rsidRDefault="009C00D3" w:rsidP="009C00D3">
            <w:pPr>
              <w:shd w:val="clear" w:color="auto" w:fill="FFFFFF" w:themeFill="background1"/>
              <w:spacing w:afterLines="120" w:after="288"/>
              <w:rPr>
                <w:rFonts w:cs="Arial"/>
              </w:rPr>
            </w:pPr>
            <w:r w:rsidRPr="00F22BC0">
              <w:rPr>
                <w:rFonts w:cs="Arial"/>
              </w:rPr>
              <w:t>10/05/16</w:t>
            </w:r>
          </w:p>
        </w:tc>
      </w:tr>
      <w:tr w:rsidR="009C00D3" w:rsidRPr="00F22BC0" w14:paraId="783FE716" w14:textId="77777777" w:rsidTr="009C00D3">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610" w:type="dxa"/>
            <w:tcBorders>
              <w:top w:val="none" w:sz="0" w:space="0" w:color="auto"/>
              <w:left w:val="none" w:sz="0" w:space="0" w:color="auto"/>
              <w:bottom w:val="none" w:sz="0" w:space="0" w:color="auto"/>
              <w:right w:val="none" w:sz="0" w:space="0" w:color="auto"/>
            </w:tcBorders>
          </w:tcPr>
          <w:p w14:paraId="34E52820" w14:textId="77777777" w:rsidR="009C00D3" w:rsidRPr="00F22BC0" w:rsidRDefault="009C00D3" w:rsidP="009C00D3">
            <w:pPr>
              <w:shd w:val="clear" w:color="auto" w:fill="FFFFFF" w:themeFill="background1"/>
              <w:spacing w:afterLines="120" w:after="288"/>
              <w:rPr>
                <w:rFonts w:cs="Arial"/>
              </w:rPr>
            </w:pPr>
          </w:p>
        </w:tc>
        <w:tc>
          <w:tcPr>
            <w:cnfStyle w:val="000001000000" w:firstRow="0" w:lastRow="0" w:firstColumn="0" w:lastColumn="0" w:oddVBand="0" w:evenVBand="1" w:oddHBand="0" w:evenHBand="0" w:firstRowFirstColumn="0" w:firstRowLastColumn="0" w:lastRowFirstColumn="0" w:lastRowLastColumn="0"/>
            <w:tcW w:w="6761" w:type="dxa"/>
            <w:tcBorders>
              <w:top w:val="none" w:sz="0" w:space="0" w:color="auto"/>
              <w:left w:val="none" w:sz="0" w:space="0" w:color="auto"/>
              <w:bottom w:val="none" w:sz="0" w:space="0" w:color="auto"/>
              <w:right w:val="single" w:sz="4" w:space="0" w:color="9CC2E5" w:themeColor="accent1" w:themeTint="99"/>
            </w:tcBorders>
          </w:tcPr>
          <w:p w14:paraId="564121B3" w14:textId="77777777" w:rsidR="009C00D3" w:rsidRPr="00F22BC0" w:rsidRDefault="009C00D3" w:rsidP="009C00D3">
            <w:pPr>
              <w:shd w:val="clear" w:color="auto" w:fill="FFFFFF" w:themeFill="background1"/>
              <w:spacing w:afterLines="120" w:after="288"/>
              <w:rPr>
                <w:rFonts w:cs="Arial"/>
              </w:rPr>
            </w:pPr>
            <w:r w:rsidRPr="00F22BC0">
              <w:rPr>
                <w:rFonts w:cs="Arial"/>
              </w:rPr>
              <w:t>Summit I LP</w:t>
            </w:r>
          </w:p>
          <w:p w14:paraId="1BB6B436" w14:textId="77777777" w:rsidR="009C00D3" w:rsidRPr="00F22BC0" w:rsidRDefault="009C00D3" w:rsidP="009C00D3">
            <w:pPr>
              <w:shd w:val="clear" w:color="auto" w:fill="FFFFFF" w:themeFill="background1"/>
              <w:spacing w:afterLines="120" w:after="288"/>
              <w:rPr>
                <w:rFonts w:cs="Arial"/>
              </w:rPr>
            </w:pPr>
            <w:r w:rsidRPr="00F22BC0">
              <w:rPr>
                <w:rFonts w:cs="Arial"/>
                <w:sz w:val="16"/>
                <w:szCs w:val="16"/>
              </w:rPr>
              <w:t>L0000387T, an incorporated limited partnership registered in VIC</w:t>
            </w:r>
          </w:p>
        </w:tc>
        <w:tc>
          <w:tcPr>
            <w:cnfStyle w:val="000010000000" w:firstRow="0" w:lastRow="0" w:firstColumn="0" w:lastColumn="0" w:oddVBand="1" w:evenVBand="0" w:oddHBand="0" w:evenHBand="0" w:firstRowFirstColumn="0" w:firstRowLastColumn="0" w:lastRowFirstColumn="0" w:lastRowLastColumn="0"/>
            <w:tcW w:w="1887" w:type="dxa"/>
            <w:gridSpan w:val="2"/>
            <w:tcBorders>
              <w:top w:val="none" w:sz="0" w:space="0" w:color="auto"/>
              <w:left w:val="single" w:sz="4" w:space="0" w:color="9CC2E5" w:themeColor="accent1" w:themeTint="99"/>
              <w:bottom w:val="none" w:sz="0" w:space="0" w:color="auto"/>
              <w:right w:val="none" w:sz="0" w:space="0" w:color="auto"/>
            </w:tcBorders>
          </w:tcPr>
          <w:p w14:paraId="4B2C2979" w14:textId="77777777" w:rsidR="009C00D3" w:rsidRPr="00F22BC0" w:rsidRDefault="009C00D3" w:rsidP="009C00D3">
            <w:pPr>
              <w:shd w:val="clear" w:color="auto" w:fill="FFFFFF" w:themeFill="background1"/>
              <w:spacing w:afterLines="120" w:after="288"/>
              <w:rPr>
                <w:rFonts w:cs="Arial"/>
              </w:rPr>
            </w:pPr>
            <w:r w:rsidRPr="00F22BC0">
              <w:rPr>
                <w:rFonts w:cs="Arial"/>
              </w:rPr>
              <w:t>16/09/15</w:t>
            </w:r>
          </w:p>
        </w:tc>
      </w:tr>
      <w:tr w:rsidR="009C00D3" w:rsidRPr="00F22BC0" w14:paraId="78637668" w14:textId="77777777" w:rsidTr="009C00D3">
        <w:trPr>
          <w:cantSplit/>
        </w:trPr>
        <w:tc>
          <w:tcPr>
            <w:cnfStyle w:val="000010000000" w:firstRow="0" w:lastRow="0" w:firstColumn="0" w:lastColumn="0" w:oddVBand="1" w:evenVBand="0" w:oddHBand="0" w:evenHBand="0" w:firstRowFirstColumn="0" w:firstRowLastColumn="0" w:lastRowFirstColumn="0" w:lastRowLastColumn="0"/>
            <w:tcW w:w="610" w:type="dxa"/>
            <w:tcBorders>
              <w:left w:val="none" w:sz="0" w:space="0" w:color="auto"/>
              <w:right w:val="none" w:sz="0" w:space="0" w:color="auto"/>
            </w:tcBorders>
          </w:tcPr>
          <w:p w14:paraId="469138EB" w14:textId="77777777" w:rsidR="009C00D3" w:rsidRPr="00F22BC0" w:rsidRDefault="009C00D3" w:rsidP="009C00D3">
            <w:pPr>
              <w:shd w:val="clear" w:color="auto" w:fill="FFFFFF" w:themeFill="background1"/>
              <w:spacing w:afterLines="120" w:after="288"/>
              <w:rPr>
                <w:rFonts w:cs="Arial"/>
              </w:rPr>
            </w:pPr>
          </w:p>
        </w:tc>
        <w:tc>
          <w:tcPr>
            <w:cnfStyle w:val="000001000000" w:firstRow="0" w:lastRow="0" w:firstColumn="0" w:lastColumn="0" w:oddVBand="0" w:evenVBand="1" w:oddHBand="0" w:evenHBand="0" w:firstRowFirstColumn="0" w:firstRowLastColumn="0" w:lastRowFirstColumn="0" w:lastRowLastColumn="0"/>
            <w:tcW w:w="6761" w:type="dxa"/>
            <w:tcBorders>
              <w:left w:val="none" w:sz="0" w:space="0" w:color="auto"/>
              <w:right w:val="single" w:sz="4" w:space="0" w:color="9CC2E5" w:themeColor="accent1" w:themeTint="99"/>
            </w:tcBorders>
          </w:tcPr>
          <w:p w14:paraId="4C416803" w14:textId="77777777" w:rsidR="009C00D3" w:rsidRPr="00F22BC0" w:rsidRDefault="009C00D3" w:rsidP="009C00D3">
            <w:pPr>
              <w:shd w:val="clear" w:color="auto" w:fill="FFFFFF" w:themeFill="background1"/>
              <w:spacing w:afterLines="120" w:after="288"/>
              <w:rPr>
                <w:rFonts w:cs="Arial"/>
              </w:rPr>
            </w:pPr>
            <w:r w:rsidRPr="00F22BC0">
              <w:rPr>
                <w:rFonts w:cs="Arial"/>
              </w:rPr>
              <w:t>TDVC Gold Fund ILP</w:t>
            </w:r>
          </w:p>
          <w:p w14:paraId="0440105D" w14:textId="77777777" w:rsidR="009C00D3" w:rsidRPr="00F22BC0" w:rsidRDefault="009C00D3" w:rsidP="009C00D3">
            <w:pPr>
              <w:shd w:val="clear" w:color="auto" w:fill="FFFFFF" w:themeFill="background1"/>
              <w:spacing w:afterLines="120" w:after="288"/>
              <w:rPr>
                <w:rFonts w:cs="Arial"/>
              </w:rPr>
            </w:pPr>
            <w:r w:rsidRPr="00F22BC0">
              <w:rPr>
                <w:rFonts w:cs="Arial"/>
                <w:sz w:val="16"/>
                <w:szCs w:val="16"/>
              </w:rPr>
              <w:t>LP045, an incorporated limited partnership registered in SA</w:t>
            </w:r>
          </w:p>
        </w:tc>
        <w:tc>
          <w:tcPr>
            <w:cnfStyle w:val="000010000000" w:firstRow="0" w:lastRow="0" w:firstColumn="0" w:lastColumn="0" w:oddVBand="1" w:evenVBand="0" w:oddHBand="0" w:evenHBand="0" w:firstRowFirstColumn="0" w:firstRowLastColumn="0" w:lastRowFirstColumn="0" w:lastRowLastColumn="0"/>
            <w:tcW w:w="1887" w:type="dxa"/>
            <w:gridSpan w:val="2"/>
            <w:tcBorders>
              <w:left w:val="single" w:sz="4" w:space="0" w:color="9CC2E5" w:themeColor="accent1" w:themeTint="99"/>
              <w:right w:val="none" w:sz="0" w:space="0" w:color="auto"/>
            </w:tcBorders>
          </w:tcPr>
          <w:p w14:paraId="28C06806" w14:textId="77777777" w:rsidR="009C00D3" w:rsidRPr="00F22BC0" w:rsidRDefault="009C00D3" w:rsidP="009C00D3">
            <w:pPr>
              <w:shd w:val="clear" w:color="auto" w:fill="FFFFFF" w:themeFill="background1"/>
              <w:spacing w:afterLines="120" w:after="288"/>
              <w:rPr>
                <w:rFonts w:cs="Arial"/>
              </w:rPr>
            </w:pPr>
            <w:r w:rsidRPr="00F22BC0">
              <w:rPr>
                <w:rFonts w:cs="Arial"/>
                <w:szCs w:val="20"/>
              </w:rPr>
              <w:t>25/02/16</w:t>
            </w:r>
          </w:p>
        </w:tc>
      </w:tr>
    </w:tbl>
    <w:p w14:paraId="1AC277E2" w14:textId="77777777" w:rsidR="009C00D3" w:rsidRDefault="009C00D3" w:rsidP="009C00D3"/>
    <w:p w14:paraId="317DD592" w14:textId="77777777" w:rsidR="009C00D3" w:rsidRDefault="009C00D3" w:rsidP="009C00D3">
      <w:r>
        <w:br w:type="page"/>
      </w:r>
    </w:p>
    <w:p w14:paraId="43770BEB" w14:textId="77777777" w:rsidR="009C00D3" w:rsidRPr="00DD2A80" w:rsidRDefault="009C00D3" w:rsidP="009C00D3">
      <w:pPr>
        <w:pStyle w:val="Caption"/>
        <w:rPr>
          <w:i/>
        </w:rPr>
      </w:pPr>
      <w:r w:rsidRPr="00DD2A80">
        <w:rPr>
          <w:i/>
        </w:rPr>
        <w:lastRenderedPageBreak/>
        <w:t>Table A3-4 List of partnerships that became ESVCLPs during 2015</w:t>
      </w:r>
      <w:r w:rsidRPr="00DD2A80">
        <w:rPr>
          <w:i/>
        </w:rPr>
        <w:noBreakHyphen/>
        <w:t>16</w:t>
      </w:r>
    </w:p>
    <w:tbl>
      <w:tblPr>
        <w:tblStyle w:val="PlainTable2"/>
        <w:tblW w:w="9565" w:type="dxa"/>
        <w:tblBorders>
          <w:top w:val="none" w:sz="0" w:space="0" w:color="auto"/>
          <w:bottom w:val="none" w:sz="0" w:space="0" w:color="auto"/>
          <w:insideH w:val="single" w:sz="4" w:space="0" w:color="9CC2E5" w:themeColor="accent1" w:themeTint="99"/>
        </w:tblBorders>
        <w:tblLayout w:type="fixed"/>
        <w:tblLook w:val="0000" w:firstRow="0" w:lastRow="0" w:firstColumn="0" w:lastColumn="0" w:noHBand="0" w:noVBand="0"/>
        <w:tblCaption w:val="Early Stage Venture Capital Limited Partnerships table"/>
        <w:tblDescription w:val="Table A3-4 List of partnerships that became ESVCLPs during 2015 16"/>
      </w:tblPr>
      <w:tblGrid>
        <w:gridCol w:w="707"/>
        <w:gridCol w:w="5103"/>
        <w:gridCol w:w="1845"/>
        <w:gridCol w:w="1809"/>
        <w:gridCol w:w="101"/>
      </w:tblGrid>
      <w:tr w:rsidR="009C00D3" w:rsidRPr="00DD2A80" w14:paraId="219666CC" w14:textId="77777777" w:rsidTr="00C550CD">
        <w:trPr>
          <w:trHeight w:val="600"/>
          <w:tblHeader/>
        </w:trPr>
        <w:tc>
          <w:tcPr>
            <w:cnfStyle w:val="000010000000" w:firstRow="0" w:lastRow="0" w:firstColumn="0" w:lastColumn="0" w:oddVBand="1" w:evenVBand="0" w:oddHBand="0" w:evenHBand="0" w:firstRowFirstColumn="0" w:firstRowLastColumn="0" w:lastRowFirstColumn="0" w:lastRowLastColumn="0"/>
            <w:tcW w:w="5812" w:type="dxa"/>
            <w:gridSpan w:val="2"/>
            <w:tcBorders>
              <w:top w:val="single" w:sz="12" w:space="0" w:color="9CC2E5" w:themeColor="accent1" w:themeTint="99"/>
              <w:left w:val="none" w:sz="0" w:space="0" w:color="auto"/>
              <w:bottom w:val="single" w:sz="12" w:space="0" w:color="9CC2E5" w:themeColor="accent1" w:themeTint="99"/>
              <w:right w:val="single" w:sz="4" w:space="0" w:color="9CC2E5" w:themeColor="accent1" w:themeTint="99"/>
            </w:tcBorders>
          </w:tcPr>
          <w:p w14:paraId="491113F5" w14:textId="77777777" w:rsidR="009C00D3" w:rsidRPr="00DD2A80" w:rsidRDefault="009C00D3" w:rsidP="009C00D3">
            <w:pPr>
              <w:rPr>
                <w:rFonts w:cs="Arial"/>
                <w:sz w:val="20"/>
                <w:szCs w:val="20"/>
              </w:rPr>
            </w:pPr>
            <w:r w:rsidRPr="00DD2A80">
              <w:rPr>
                <w:rFonts w:cs="Arial"/>
                <w:b/>
                <w:sz w:val="20"/>
                <w:szCs w:val="20"/>
              </w:rPr>
              <w:t xml:space="preserve">Partnerships registered under section 13-1(1A) of the </w:t>
            </w:r>
            <w:r w:rsidRPr="00DD2A80">
              <w:rPr>
                <w:rFonts w:cs="Arial"/>
                <w:b/>
                <w:i/>
                <w:sz w:val="20"/>
                <w:szCs w:val="20"/>
              </w:rPr>
              <w:t>Venture Capital Act 2002</w:t>
            </w:r>
            <w:r w:rsidRPr="00DD2A80">
              <w:rPr>
                <w:rFonts w:cs="Arial"/>
                <w:b/>
                <w:sz w:val="20"/>
                <w:szCs w:val="20"/>
              </w:rPr>
              <w:t xml:space="preserve"> </w:t>
            </w:r>
          </w:p>
        </w:tc>
        <w:tc>
          <w:tcPr>
            <w:cnfStyle w:val="000001000000" w:firstRow="0" w:lastRow="0" w:firstColumn="0" w:lastColumn="0" w:oddVBand="0" w:evenVBand="1" w:oddHBand="0" w:evenHBand="0" w:firstRowFirstColumn="0" w:firstRowLastColumn="0" w:lastRowFirstColumn="0" w:lastRowLastColumn="0"/>
            <w:tcW w:w="1845" w:type="dxa"/>
            <w:tcBorders>
              <w:top w:val="single" w:sz="12" w:space="0" w:color="9CC2E5" w:themeColor="accent1" w:themeTint="99"/>
              <w:left w:val="single" w:sz="4" w:space="0" w:color="9CC2E5" w:themeColor="accent1" w:themeTint="99"/>
              <w:bottom w:val="single" w:sz="12" w:space="0" w:color="9CC2E5" w:themeColor="accent1" w:themeTint="99"/>
              <w:right w:val="single" w:sz="4" w:space="0" w:color="9CC2E5" w:themeColor="accent1" w:themeTint="99"/>
            </w:tcBorders>
          </w:tcPr>
          <w:p w14:paraId="2F3772D3" w14:textId="77777777" w:rsidR="009C00D3" w:rsidRPr="00DD2A80" w:rsidRDefault="009C00D3" w:rsidP="009C00D3">
            <w:pPr>
              <w:rPr>
                <w:rFonts w:cs="Arial"/>
                <w:b/>
                <w:sz w:val="20"/>
                <w:szCs w:val="20"/>
              </w:rPr>
            </w:pPr>
            <w:r w:rsidRPr="00DD2A80">
              <w:rPr>
                <w:rFonts w:cs="Arial"/>
                <w:b/>
                <w:sz w:val="20"/>
                <w:szCs w:val="20"/>
              </w:rPr>
              <w:t>Board decision</w:t>
            </w:r>
          </w:p>
        </w:tc>
        <w:tc>
          <w:tcPr>
            <w:cnfStyle w:val="000010000000" w:firstRow="0" w:lastRow="0" w:firstColumn="0" w:lastColumn="0" w:oddVBand="1" w:evenVBand="0" w:oddHBand="0" w:evenHBand="0" w:firstRowFirstColumn="0" w:firstRowLastColumn="0" w:lastRowFirstColumn="0" w:lastRowLastColumn="0"/>
            <w:tcW w:w="1908" w:type="dxa"/>
            <w:gridSpan w:val="2"/>
            <w:tcBorders>
              <w:top w:val="single" w:sz="12" w:space="0" w:color="9CC2E5" w:themeColor="accent1" w:themeTint="99"/>
              <w:left w:val="single" w:sz="4" w:space="0" w:color="9CC2E5" w:themeColor="accent1" w:themeTint="99"/>
              <w:bottom w:val="single" w:sz="12" w:space="0" w:color="9CC2E5" w:themeColor="accent1" w:themeTint="99"/>
              <w:right w:val="none" w:sz="0" w:space="0" w:color="auto"/>
            </w:tcBorders>
          </w:tcPr>
          <w:p w14:paraId="7D3CD3CD" w14:textId="77777777" w:rsidR="009C00D3" w:rsidRPr="00DD2A80" w:rsidRDefault="009C00D3" w:rsidP="009C00D3">
            <w:pPr>
              <w:rPr>
                <w:rFonts w:cs="Arial"/>
                <w:b/>
                <w:sz w:val="20"/>
                <w:szCs w:val="20"/>
              </w:rPr>
            </w:pPr>
            <w:r w:rsidRPr="00DD2A80">
              <w:rPr>
                <w:rFonts w:cs="Arial"/>
                <w:b/>
                <w:sz w:val="20"/>
                <w:szCs w:val="20"/>
              </w:rPr>
              <w:t>Registration taken to have come into force</w:t>
            </w:r>
            <w:r w:rsidRPr="00DD2A80">
              <w:rPr>
                <w:rFonts w:cs="Arial"/>
                <w:b/>
                <w:sz w:val="20"/>
                <w:szCs w:val="20"/>
                <w:vertAlign w:val="superscript"/>
              </w:rPr>
              <w:footnoteReference w:id="26"/>
            </w:r>
          </w:p>
        </w:tc>
      </w:tr>
      <w:tr w:rsidR="009C00D3" w:rsidRPr="00DD1419" w14:paraId="6F9FC4A0" w14:textId="77777777" w:rsidTr="009C00D3">
        <w:trPr>
          <w:gridAfter w:val="1"/>
          <w:cnfStyle w:val="000000100000" w:firstRow="0" w:lastRow="0" w:firstColumn="0" w:lastColumn="0" w:oddVBand="0" w:evenVBand="0" w:oddHBand="1" w:evenHBand="0" w:firstRowFirstColumn="0" w:firstRowLastColumn="0" w:lastRowFirstColumn="0" w:lastRowLastColumn="0"/>
          <w:wAfter w:w="101" w:type="dxa"/>
          <w:trHeight w:val="600"/>
        </w:trPr>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tcPr>
          <w:p w14:paraId="21F25563" w14:textId="77777777" w:rsidR="009C00D3" w:rsidRPr="00DD1419" w:rsidRDefault="009C00D3" w:rsidP="009C00D3">
            <w:pPr>
              <w:shd w:val="clear" w:color="auto" w:fill="FFFFFF" w:themeFill="background1"/>
              <w:spacing w:line="360" w:lineRule="auto"/>
              <w:rPr>
                <w:rFonts w:cs="Arial"/>
              </w:rPr>
            </w:pPr>
          </w:p>
        </w:tc>
        <w:tc>
          <w:tcPr>
            <w:cnfStyle w:val="000001000000" w:firstRow="0" w:lastRow="0" w:firstColumn="0" w:lastColumn="0" w:oddVBand="0" w:evenVBand="1" w:oddHBand="0" w:evenHBand="0" w:firstRowFirstColumn="0" w:firstRowLastColumn="0" w:lastRowFirstColumn="0" w:lastRowLastColumn="0"/>
            <w:tcW w:w="5104" w:type="dxa"/>
            <w:tcBorders>
              <w:left w:val="none" w:sz="0" w:space="0" w:color="auto"/>
              <w:right w:val="single" w:sz="4" w:space="0" w:color="9CC2E5" w:themeColor="accent1" w:themeTint="99"/>
            </w:tcBorders>
          </w:tcPr>
          <w:p w14:paraId="68C2700F" w14:textId="77777777" w:rsidR="009C00D3" w:rsidRPr="00DD1419" w:rsidRDefault="009C00D3" w:rsidP="009C00D3">
            <w:pPr>
              <w:shd w:val="clear" w:color="auto" w:fill="FFFFFF" w:themeFill="background1"/>
              <w:spacing w:line="360" w:lineRule="auto"/>
              <w:rPr>
                <w:rFonts w:cs="Arial"/>
              </w:rPr>
            </w:pPr>
            <w:r w:rsidRPr="00DD1419">
              <w:rPr>
                <w:rFonts w:cs="Arial"/>
              </w:rPr>
              <w:t>Blackbird Ventures 2015, LP</w:t>
            </w:r>
          </w:p>
          <w:p w14:paraId="0651D907" w14:textId="77777777" w:rsidR="009C00D3" w:rsidRPr="00DD1419" w:rsidRDefault="009C00D3" w:rsidP="009C00D3">
            <w:pPr>
              <w:shd w:val="clear" w:color="auto" w:fill="FFFFFF" w:themeFill="background1"/>
              <w:spacing w:line="360" w:lineRule="auto"/>
              <w:rPr>
                <w:rFonts w:cs="Arial"/>
                <w:sz w:val="16"/>
                <w:szCs w:val="16"/>
              </w:rPr>
            </w:pPr>
            <w:r w:rsidRPr="00DD1419">
              <w:rPr>
                <w:rFonts w:cs="Arial"/>
                <w:sz w:val="16"/>
                <w:szCs w:val="16"/>
              </w:rPr>
              <w:t>ILP0000141,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843" w:type="dxa"/>
            <w:tcBorders>
              <w:left w:val="single" w:sz="4" w:space="0" w:color="9CC2E5" w:themeColor="accent1" w:themeTint="99"/>
              <w:right w:val="single" w:sz="4" w:space="0" w:color="9CC2E5" w:themeColor="accent1" w:themeTint="99"/>
            </w:tcBorders>
          </w:tcPr>
          <w:p w14:paraId="0CFF9266" w14:textId="77777777" w:rsidR="009C00D3" w:rsidRPr="00DD1419" w:rsidRDefault="009C00D3" w:rsidP="009C00D3">
            <w:pPr>
              <w:shd w:val="clear" w:color="auto" w:fill="FFFFFF" w:themeFill="background1"/>
              <w:spacing w:line="360" w:lineRule="auto"/>
              <w:rPr>
                <w:rFonts w:cs="Arial"/>
              </w:rPr>
            </w:pPr>
            <w:r w:rsidRPr="00DD1419">
              <w:rPr>
                <w:rFonts w:cs="Arial"/>
              </w:rPr>
              <w:t>09/12/15</w:t>
            </w:r>
          </w:p>
        </w:tc>
        <w:tc>
          <w:tcPr>
            <w:cnfStyle w:val="000001000000" w:firstRow="0" w:lastRow="0" w:firstColumn="0" w:lastColumn="0" w:oddVBand="0" w:evenVBand="1" w:oddHBand="0" w:evenHBand="0" w:firstRowFirstColumn="0" w:firstRowLastColumn="0" w:lastRowFirstColumn="0" w:lastRowLastColumn="0"/>
            <w:tcW w:w="1809" w:type="dxa"/>
            <w:tcBorders>
              <w:left w:val="single" w:sz="4" w:space="0" w:color="9CC2E5" w:themeColor="accent1" w:themeTint="99"/>
              <w:right w:val="none" w:sz="0" w:space="0" w:color="auto"/>
            </w:tcBorders>
          </w:tcPr>
          <w:p w14:paraId="43A01704" w14:textId="77777777" w:rsidR="009C00D3" w:rsidRPr="00DD1419" w:rsidRDefault="009C00D3" w:rsidP="009C00D3">
            <w:pPr>
              <w:shd w:val="clear" w:color="auto" w:fill="FFFFFF" w:themeFill="background1"/>
              <w:spacing w:line="360" w:lineRule="auto"/>
              <w:rPr>
                <w:rFonts w:cs="Arial"/>
              </w:rPr>
            </w:pPr>
            <w:r w:rsidRPr="00DD1419">
              <w:rPr>
                <w:rFonts w:cs="Arial"/>
              </w:rPr>
              <w:t>20/05/15</w:t>
            </w:r>
          </w:p>
        </w:tc>
      </w:tr>
      <w:tr w:rsidR="009C00D3" w:rsidRPr="00DD1419" w14:paraId="5C2E2103" w14:textId="77777777" w:rsidTr="009C00D3">
        <w:trPr>
          <w:gridAfter w:val="1"/>
          <w:wAfter w:w="101" w:type="dxa"/>
          <w:trHeight w:val="600"/>
        </w:trPr>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tcPr>
          <w:p w14:paraId="5F471599" w14:textId="77777777" w:rsidR="009C00D3" w:rsidRPr="00DD1419" w:rsidRDefault="009C00D3" w:rsidP="009C00D3">
            <w:pPr>
              <w:shd w:val="clear" w:color="auto" w:fill="FFFFFF" w:themeFill="background1"/>
              <w:spacing w:line="360" w:lineRule="auto"/>
              <w:rPr>
                <w:rFonts w:cs="Arial"/>
              </w:rPr>
            </w:pPr>
          </w:p>
        </w:tc>
        <w:tc>
          <w:tcPr>
            <w:cnfStyle w:val="000001000000" w:firstRow="0" w:lastRow="0" w:firstColumn="0" w:lastColumn="0" w:oddVBand="0" w:evenVBand="1" w:oddHBand="0" w:evenHBand="0" w:firstRowFirstColumn="0" w:firstRowLastColumn="0" w:lastRowFirstColumn="0" w:lastRowLastColumn="0"/>
            <w:tcW w:w="5104" w:type="dxa"/>
            <w:tcBorders>
              <w:left w:val="none" w:sz="0" w:space="0" w:color="auto"/>
              <w:right w:val="single" w:sz="4" w:space="0" w:color="9CC2E5" w:themeColor="accent1" w:themeTint="99"/>
            </w:tcBorders>
          </w:tcPr>
          <w:p w14:paraId="451488F1" w14:textId="77777777" w:rsidR="009C00D3" w:rsidRPr="00DD1419" w:rsidRDefault="009C00D3" w:rsidP="009C00D3">
            <w:pPr>
              <w:shd w:val="clear" w:color="auto" w:fill="FFFFFF" w:themeFill="background1"/>
              <w:spacing w:line="360" w:lineRule="auto"/>
              <w:rPr>
                <w:rFonts w:cs="Arial"/>
              </w:rPr>
            </w:pPr>
            <w:r w:rsidRPr="00DD1419">
              <w:rPr>
                <w:rFonts w:cs="Arial"/>
              </w:rPr>
              <w:t>Blue Sky VC2014 Fund LP</w:t>
            </w:r>
          </w:p>
          <w:p w14:paraId="3FD650C7" w14:textId="77777777" w:rsidR="009C00D3" w:rsidRPr="00DD1419" w:rsidRDefault="009C00D3" w:rsidP="009C00D3">
            <w:pPr>
              <w:shd w:val="clear" w:color="auto" w:fill="FFFFFF" w:themeFill="background1"/>
              <w:spacing w:line="360" w:lineRule="auto"/>
              <w:rPr>
                <w:rFonts w:cs="Arial"/>
              </w:rPr>
            </w:pPr>
            <w:r w:rsidRPr="00DD1419">
              <w:rPr>
                <w:rFonts w:cs="Arial"/>
                <w:sz w:val="16"/>
                <w:szCs w:val="16"/>
              </w:rPr>
              <w:t>ILP00009 , an incorporated limited partnership registered in QLD</w:t>
            </w:r>
          </w:p>
        </w:tc>
        <w:tc>
          <w:tcPr>
            <w:cnfStyle w:val="000010000000" w:firstRow="0" w:lastRow="0" w:firstColumn="0" w:lastColumn="0" w:oddVBand="1" w:evenVBand="0" w:oddHBand="0" w:evenHBand="0" w:firstRowFirstColumn="0" w:firstRowLastColumn="0" w:lastRowFirstColumn="0" w:lastRowLastColumn="0"/>
            <w:tcW w:w="1843" w:type="dxa"/>
            <w:tcBorders>
              <w:left w:val="single" w:sz="4" w:space="0" w:color="9CC2E5" w:themeColor="accent1" w:themeTint="99"/>
              <w:right w:val="single" w:sz="4" w:space="0" w:color="9CC2E5" w:themeColor="accent1" w:themeTint="99"/>
            </w:tcBorders>
          </w:tcPr>
          <w:p w14:paraId="1BE5CA39" w14:textId="77777777" w:rsidR="009C00D3" w:rsidRPr="00DD1419" w:rsidRDefault="009C00D3" w:rsidP="009C00D3">
            <w:pPr>
              <w:shd w:val="clear" w:color="auto" w:fill="FFFFFF" w:themeFill="background1"/>
              <w:spacing w:line="360" w:lineRule="auto"/>
              <w:rPr>
                <w:rFonts w:cs="Arial"/>
                <w:szCs w:val="20"/>
              </w:rPr>
            </w:pPr>
            <w:r w:rsidRPr="00DD1419">
              <w:rPr>
                <w:rFonts w:cs="Arial"/>
              </w:rPr>
              <w:t>05/08/15</w:t>
            </w:r>
          </w:p>
        </w:tc>
        <w:tc>
          <w:tcPr>
            <w:cnfStyle w:val="000001000000" w:firstRow="0" w:lastRow="0" w:firstColumn="0" w:lastColumn="0" w:oddVBand="0" w:evenVBand="1" w:oddHBand="0" w:evenHBand="0" w:firstRowFirstColumn="0" w:firstRowLastColumn="0" w:lastRowFirstColumn="0" w:lastRowLastColumn="0"/>
            <w:tcW w:w="1809" w:type="dxa"/>
            <w:tcBorders>
              <w:left w:val="single" w:sz="4" w:space="0" w:color="9CC2E5" w:themeColor="accent1" w:themeTint="99"/>
              <w:right w:val="none" w:sz="0" w:space="0" w:color="auto"/>
            </w:tcBorders>
          </w:tcPr>
          <w:p w14:paraId="598B9DB5" w14:textId="77777777" w:rsidR="009C00D3" w:rsidRPr="00DD1419" w:rsidRDefault="009C00D3" w:rsidP="009C00D3">
            <w:pPr>
              <w:shd w:val="clear" w:color="auto" w:fill="FFFFFF" w:themeFill="background1"/>
              <w:spacing w:line="360" w:lineRule="auto"/>
              <w:rPr>
                <w:rFonts w:cs="Arial"/>
              </w:rPr>
            </w:pPr>
            <w:r w:rsidRPr="00DD1419">
              <w:rPr>
                <w:rFonts w:cs="Arial"/>
              </w:rPr>
              <w:t>05/05/14</w:t>
            </w:r>
          </w:p>
        </w:tc>
      </w:tr>
      <w:tr w:rsidR="009C00D3" w:rsidRPr="00DD1419" w14:paraId="2BE041E5" w14:textId="77777777" w:rsidTr="009C00D3">
        <w:trPr>
          <w:gridAfter w:val="1"/>
          <w:cnfStyle w:val="000000100000" w:firstRow="0" w:lastRow="0" w:firstColumn="0" w:lastColumn="0" w:oddVBand="0" w:evenVBand="0" w:oddHBand="1" w:evenHBand="0" w:firstRowFirstColumn="0" w:firstRowLastColumn="0" w:lastRowFirstColumn="0" w:lastRowLastColumn="0"/>
          <w:wAfter w:w="101" w:type="dxa"/>
          <w:trHeight w:val="600"/>
        </w:trPr>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tcPr>
          <w:p w14:paraId="70B55E62" w14:textId="77777777" w:rsidR="009C00D3" w:rsidRPr="00DD1419" w:rsidRDefault="009C00D3" w:rsidP="009C00D3">
            <w:pPr>
              <w:shd w:val="clear" w:color="auto" w:fill="FFFFFF" w:themeFill="background1"/>
              <w:spacing w:line="360" w:lineRule="auto"/>
              <w:rPr>
                <w:rFonts w:cs="Arial"/>
              </w:rPr>
            </w:pPr>
          </w:p>
        </w:tc>
        <w:tc>
          <w:tcPr>
            <w:cnfStyle w:val="000001000000" w:firstRow="0" w:lastRow="0" w:firstColumn="0" w:lastColumn="0" w:oddVBand="0" w:evenVBand="1" w:oddHBand="0" w:evenHBand="0" w:firstRowFirstColumn="0" w:firstRowLastColumn="0" w:lastRowFirstColumn="0" w:lastRowLastColumn="0"/>
            <w:tcW w:w="5104" w:type="dxa"/>
            <w:tcBorders>
              <w:left w:val="none" w:sz="0" w:space="0" w:color="auto"/>
              <w:right w:val="single" w:sz="4" w:space="0" w:color="9CC2E5" w:themeColor="accent1" w:themeTint="99"/>
            </w:tcBorders>
          </w:tcPr>
          <w:p w14:paraId="78F2BDD3" w14:textId="77777777" w:rsidR="009C00D3" w:rsidRPr="00DD1419" w:rsidRDefault="009C00D3" w:rsidP="009C00D3">
            <w:pPr>
              <w:shd w:val="clear" w:color="auto" w:fill="FFFFFF" w:themeFill="background1"/>
              <w:spacing w:line="360" w:lineRule="auto"/>
              <w:rPr>
                <w:rFonts w:cs="Arial"/>
              </w:rPr>
            </w:pPr>
            <w:r w:rsidRPr="00DD1419">
              <w:rPr>
                <w:rFonts w:cs="Arial"/>
              </w:rPr>
              <w:t>Ellerston Ventures Partnership, LP</w:t>
            </w:r>
          </w:p>
          <w:p w14:paraId="13693AF8" w14:textId="77777777" w:rsidR="009C00D3" w:rsidRPr="00DD1419" w:rsidRDefault="009C00D3" w:rsidP="009C00D3">
            <w:pPr>
              <w:shd w:val="clear" w:color="auto" w:fill="FFFFFF" w:themeFill="background1"/>
              <w:spacing w:line="360" w:lineRule="auto"/>
              <w:rPr>
                <w:rFonts w:cs="Arial"/>
              </w:rPr>
            </w:pPr>
            <w:r w:rsidRPr="00DD1419">
              <w:rPr>
                <w:rFonts w:cs="Arial"/>
                <w:sz w:val="16"/>
                <w:szCs w:val="16"/>
              </w:rPr>
              <w:t>ILP0000143,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843" w:type="dxa"/>
            <w:tcBorders>
              <w:left w:val="single" w:sz="4" w:space="0" w:color="9CC2E5" w:themeColor="accent1" w:themeTint="99"/>
              <w:right w:val="single" w:sz="4" w:space="0" w:color="9CC2E5" w:themeColor="accent1" w:themeTint="99"/>
            </w:tcBorders>
          </w:tcPr>
          <w:p w14:paraId="4708048D" w14:textId="77777777" w:rsidR="009C00D3" w:rsidRPr="00DD1419" w:rsidRDefault="009C00D3" w:rsidP="009C00D3">
            <w:pPr>
              <w:shd w:val="clear" w:color="auto" w:fill="FFFFFF" w:themeFill="background1"/>
              <w:spacing w:line="360" w:lineRule="auto"/>
              <w:rPr>
                <w:rFonts w:cs="Arial"/>
              </w:rPr>
            </w:pPr>
            <w:r w:rsidRPr="00DD1419">
              <w:rPr>
                <w:rFonts w:cs="Arial"/>
              </w:rPr>
              <w:t>15/06/16</w:t>
            </w:r>
          </w:p>
        </w:tc>
        <w:tc>
          <w:tcPr>
            <w:cnfStyle w:val="000001000000" w:firstRow="0" w:lastRow="0" w:firstColumn="0" w:lastColumn="0" w:oddVBand="0" w:evenVBand="1" w:oddHBand="0" w:evenHBand="0" w:firstRowFirstColumn="0" w:firstRowLastColumn="0" w:lastRowFirstColumn="0" w:lastRowLastColumn="0"/>
            <w:tcW w:w="1809" w:type="dxa"/>
            <w:tcBorders>
              <w:left w:val="single" w:sz="4" w:space="0" w:color="9CC2E5" w:themeColor="accent1" w:themeTint="99"/>
              <w:right w:val="none" w:sz="0" w:space="0" w:color="auto"/>
            </w:tcBorders>
          </w:tcPr>
          <w:p w14:paraId="19A36181" w14:textId="77777777" w:rsidR="009C00D3" w:rsidRPr="00DD1419" w:rsidRDefault="009C00D3" w:rsidP="009C00D3">
            <w:pPr>
              <w:shd w:val="clear" w:color="auto" w:fill="FFFFFF" w:themeFill="background1"/>
              <w:spacing w:line="360" w:lineRule="auto"/>
              <w:rPr>
                <w:rFonts w:cs="Arial"/>
              </w:rPr>
            </w:pPr>
            <w:r w:rsidRPr="00DD1419">
              <w:rPr>
                <w:rFonts w:cs="Arial"/>
              </w:rPr>
              <w:t>03/06/15</w:t>
            </w:r>
          </w:p>
        </w:tc>
      </w:tr>
      <w:tr w:rsidR="009C00D3" w:rsidRPr="00DD1419" w14:paraId="4615CA91" w14:textId="77777777" w:rsidTr="009C00D3">
        <w:trPr>
          <w:gridAfter w:val="1"/>
          <w:wAfter w:w="101" w:type="dxa"/>
          <w:trHeight w:val="600"/>
        </w:trPr>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tcPr>
          <w:p w14:paraId="554CB23A" w14:textId="77777777" w:rsidR="009C00D3" w:rsidRPr="00DD1419" w:rsidRDefault="009C00D3" w:rsidP="009C00D3">
            <w:pPr>
              <w:shd w:val="clear" w:color="auto" w:fill="FFFFFF" w:themeFill="background1"/>
              <w:spacing w:line="360" w:lineRule="auto"/>
              <w:rPr>
                <w:rFonts w:cs="Arial"/>
              </w:rPr>
            </w:pPr>
          </w:p>
        </w:tc>
        <w:tc>
          <w:tcPr>
            <w:cnfStyle w:val="000001000000" w:firstRow="0" w:lastRow="0" w:firstColumn="0" w:lastColumn="0" w:oddVBand="0" w:evenVBand="1" w:oddHBand="0" w:evenHBand="0" w:firstRowFirstColumn="0" w:firstRowLastColumn="0" w:lastRowFirstColumn="0" w:lastRowLastColumn="0"/>
            <w:tcW w:w="5104" w:type="dxa"/>
            <w:tcBorders>
              <w:left w:val="none" w:sz="0" w:space="0" w:color="auto"/>
              <w:right w:val="single" w:sz="4" w:space="0" w:color="9CC2E5" w:themeColor="accent1" w:themeTint="99"/>
            </w:tcBorders>
          </w:tcPr>
          <w:p w14:paraId="7A5E3235" w14:textId="77777777" w:rsidR="009C00D3" w:rsidRPr="00DD1419" w:rsidRDefault="009C00D3" w:rsidP="009C00D3">
            <w:pPr>
              <w:shd w:val="clear" w:color="auto" w:fill="FFFFFF" w:themeFill="background1"/>
              <w:spacing w:line="360" w:lineRule="auto"/>
              <w:rPr>
                <w:rFonts w:cs="Arial"/>
              </w:rPr>
            </w:pPr>
            <w:r w:rsidRPr="00DD1419">
              <w:rPr>
                <w:rFonts w:cs="Arial"/>
              </w:rPr>
              <w:t>Follow the Seed Australia Venture Fund, I.L.P</w:t>
            </w:r>
          </w:p>
          <w:p w14:paraId="0AB924FA" w14:textId="77777777" w:rsidR="009C00D3" w:rsidRPr="00DD1419" w:rsidRDefault="009C00D3" w:rsidP="009C00D3">
            <w:pPr>
              <w:shd w:val="clear" w:color="auto" w:fill="FFFFFF" w:themeFill="background1"/>
              <w:spacing w:line="360" w:lineRule="auto"/>
              <w:rPr>
                <w:rFonts w:cs="Arial"/>
              </w:rPr>
            </w:pPr>
            <w:r w:rsidRPr="00DD1419">
              <w:rPr>
                <w:rFonts w:cs="Arial"/>
                <w:sz w:val="16"/>
                <w:szCs w:val="16"/>
              </w:rPr>
              <w:t>ILP0000146,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843" w:type="dxa"/>
            <w:tcBorders>
              <w:left w:val="single" w:sz="4" w:space="0" w:color="9CC2E5" w:themeColor="accent1" w:themeTint="99"/>
              <w:right w:val="single" w:sz="4" w:space="0" w:color="9CC2E5" w:themeColor="accent1" w:themeTint="99"/>
            </w:tcBorders>
          </w:tcPr>
          <w:p w14:paraId="7BCC38E6" w14:textId="77777777" w:rsidR="009C00D3" w:rsidRPr="00DD1419" w:rsidRDefault="009C00D3" w:rsidP="009C00D3">
            <w:pPr>
              <w:shd w:val="clear" w:color="auto" w:fill="FFFFFF" w:themeFill="background1"/>
              <w:spacing w:line="360" w:lineRule="auto"/>
              <w:rPr>
                <w:rFonts w:cs="Arial"/>
              </w:rPr>
            </w:pPr>
            <w:r w:rsidRPr="00DD1419">
              <w:rPr>
                <w:rFonts w:cs="Arial"/>
              </w:rPr>
              <w:t>05/08/15</w:t>
            </w:r>
          </w:p>
        </w:tc>
        <w:tc>
          <w:tcPr>
            <w:cnfStyle w:val="000001000000" w:firstRow="0" w:lastRow="0" w:firstColumn="0" w:lastColumn="0" w:oddVBand="0" w:evenVBand="1" w:oddHBand="0" w:evenHBand="0" w:firstRowFirstColumn="0" w:firstRowLastColumn="0" w:lastRowFirstColumn="0" w:lastRowLastColumn="0"/>
            <w:tcW w:w="1809" w:type="dxa"/>
            <w:tcBorders>
              <w:left w:val="single" w:sz="4" w:space="0" w:color="9CC2E5" w:themeColor="accent1" w:themeTint="99"/>
              <w:right w:val="none" w:sz="0" w:space="0" w:color="auto"/>
            </w:tcBorders>
          </w:tcPr>
          <w:p w14:paraId="64AFC497" w14:textId="77777777" w:rsidR="009C00D3" w:rsidRPr="00DD1419" w:rsidRDefault="009C00D3" w:rsidP="009C00D3">
            <w:pPr>
              <w:shd w:val="clear" w:color="auto" w:fill="FFFFFF" w:themeFill="background1"/>
              <w:spacing w:line="360" w:lineRule="auto"/>
              <w:rPr>
                <w:rFonts w:cs="Arial"/>
              </w:rPr>
            </w:pPr>
            <w:r w:rsidRPr="00DD1419">
              <w:rPr>
                <w:rFonts w:cs="Arial"/>
              </w:rPr>
              <w:t>15/06/15</w:t>
            </w:r>
          </w:p>
        </w:tc>
      </w:tr>
      <w:tr w:rsidR="009C00D3" w:rsidRPr="00DD1419" w14:paraId="1682F117" w14:textId="77777777" w:rsidTr="009C00D3">
        <w:trPr>
          <w:gridAfter w:val="1"/>
          <w:cnfStyle w:val="000000100000" w:firstRow="0" w:lastRow="0" w:firstColumn="0" w:lastColumn="0" w:oddVBand="0" w:evenVBand="0" w:oddHBand="1" w:evenHBand="0" w:firstRowFirstColumn="0" w:firstRowLastColumn="0" w:lastRowFirstColumn="0" w:lastRowLastColumn="0"/>
          <w:wAfter w:w="101" w:type="dxa"/>
          <w:trHeight w:val="600"/>
        </w:trPr>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tcPr>
          <w:p w14:paraId="4D09043A" w14:textId="77777777" w:rsidR="009C00D3" w:rsidRPr="00DD1419" w:rsidRDefault="009C00D3" w:rsidP="009C00D3">
            <w:pPr>
              <w:shd w:val="clear" w:color="auto" w:fill="FFFFFF" w:themeFill="background1"/>
              <w:spacing w:line="360" w:lineRule="auto"/>
              <w:rPr>
                <w:rFonts w:cs="Arial"/>
              </w:rPr>
            </w:pPr>
          </w:p>
        </w:tc>
        <w:tc>
          <w:tcPr>
            <w:cnfStyle w:val="000001000000" w:firstRow="0" w:lastRow="0" w:firstColumn="0" w:lastColumn="0" w:oddVBand="0" w:evenVBand="1" w:oddHBand="0" w:evenHBand="0" w:firstRowFirstColumn="0" w:firstRowLastColumn="0" w:lastRowFirstColumn="0" w:lastRowLastColumn="0"/>
            <w:tcW w:w="5104" w:type="dxa"/>
            <w:tcBorders>
              <w:left w:val="none" w:sz="0" w:space="0" w:color="auto"/>
              <w:right w:val="single" w:sz="4" w:space="0" w:color="9CC2E5" w:themeColor="accent1" w:themeTint="99"/>
            </w:tcBorders>
          </w:tcPr>
          <w:p w14:paraId="6DF3FFF5" w14:textId="77777777" w:rsidR="009C00D3" w:rsidRPr="00DD1419" w:rsidRDefault="009C00D3" w:rsidP="009C00D3">
            <w:pPr>
              <w:shd w:val="clear" w:color="auto" w:fill="FFFFFF" w:themeFill="background1"/>
              <w:spacing w:line="360" w:lineRule="auto"/>
              <w:rPr>
                <w:rFonts w:cs="Arial"/>
              </w:rPr>
            </w:pPr>
            <w:r w:rsidRPr="00DD1419">
              <w:rPr>
                <w:rFonts w:cs="Arial"/>
              </w:rPr>
              <w:t>Our Innovation Fund, LP</w:t>
            </w:r>
          </w:p>
          <w:p w14:paraId="44AF4081" w14:textId="77777777" w:rsidR="009C00D3" w:rsidRPr="00DD1419" w:rsidRDefault="009C00D3" w:rsidP="009C00D3">
            <w:pPr>
              <w:shd w:val="clear" w:color="auto" w:fill="FFFFFF" w:themeFill="background1"/>
              <w:spacing w:line="360" w:lineRule="auto"/>
              <w:rPr>
                <w:rFonts w:cs="Arial"/>
              </w:rPr>
            </w:pPr>
            <w:r w:rsidRPr="00DD1419">
              <w:rPr>
                <w:rFonts w:cs="Arial"/>
                <w:sz w:val="16"/>
                <w:szCs w:val="16"/>
              </w:rPr>
              <w:t>ILP1600007,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843" w:type="dxa"/>
            <w:tcBorders>
              <w:left w:val="single" w:sz="4" w:space="0" w:color="9CC2E5" w:themeColor="accent1" w:themeTint="99"/>
              <w:right w:val="single" w:sz="4" w:space="0" w:color="9CC2E5" w:themeColor="accent1" w:themeTint="99"/>
            </w:tcBorders>
          </w:tcPr>
          <w:p w14:paraId="124A814A" w14:textId="77777777" w:rsidR="009C00D3" w:rsidRPr="00DD1419" w:rsidRDefault="009C00D3" w:rsidP="009C00D3">
            <w:pPr>
              <w:shd w:val="clear" w:color="auto" w:fill="FFFFFF" w:themeFill="background1"/>
              <w:spacing w:line="360" w:lineRule="auto"/>
              <w:rPr>
                <w:rFonts w:cs="Arial"/>
              </w:rPr>
            </w:pPr>
            <w:r w:rsidRPr="00DD1419">
              <w:rPr>
                <w:rFonts w:cs="Arial"/>
              </w:rPr>
              <w:t>15/06/16</w:t>
            </w:r>
          </w:p>
        </w:tc>
        <w:tc>
          <w:tcPr>
            <w:cnfStyle w:val="000001000000" w:firstRow="0" w:lastRow="0" w:firstColumn="0" w:lastColumn="0" w:oddVBand="0" w:evenVBand="1" w:oddHBand="0" w:evenHBand="0" w:firstRowFirstColumn="0" w:firstRowLastColumn="0" w:lastRowFirstColumn="0" w:lastRowLastColumn="0"/>
            <w:tcW w:w="1809" w:type="dxa"/>
            <w:tcBorders>
              <w:left w:val="single" w:sz="4" w:space="0" w:color="9CC2E5" w:themeColor="accent1" w:themeTint="99"/>
              <w:right w:val="none" w:sz="0" w:space="0" w:color="auto"/>
            </w:tcBorders>
          </w:tcPr>
          <w:p w14:paraId="4F4EA0FD" w14:textId="77777777" w:rsidR="009C00D3" w:rsidRPr="00DD1419" w:rsidRDefault="009C00D3" w:rsidP="009C00D3">
            <w:pPr>
              <w:shd w:val="clear" w:color="auto" w:fill="FFFFFF" w:themeFill="background1"/>
              <w:spacing w:line="360" w:lineRule="auto"/>
              <w:rPr>
                <w:rFonts w:cs="Arial"/>
              </w:rPr>
            </w:pPr>
            <w:r w:rsidRPr="00DD1419">
              <w:rPr>
                <w:rFonts w:cs="Arial"/>
              </w:rPr>
              <w:t>15/06/16</w:t>
            </w:r>
          </w:p>
        </w:tc>
      </w:tr>
      <w:tr w:rsidR="009C00D3" w:rsidRPr="00DD1419" w14:paraId="7B61B544" w14:textId="77777777" w:rsidTr="009C00D3">
        <w:trPr>
          <w:gridAfter w:val="1"/>
          <w:wAfter w:w="101" w:type="dxa"/>
          <w:trHeight w:val="600"/>
        </w:trPr>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bottom w:val="single" w:sz="4" w:space="0" w:color="9CC2E5" w:themeColor="accent1" w:themeTint="99"/>
              <w:right w:val="none" w:sz="0" w:space="0" w:color="auto"/>
            </w:tcBorders>
          </w:tcPr>
          <w:p w14:paraId="3867B767" w14:textId="77777777" w:rsidR="009C00D3" w:rsidRPr="00DD1419" w:rsidRDefault="009C00D3" w:rsidP="009C00D3">
            <w:pPr>
              <w:shd w:val="clear" w:color="auto" w:fill="FFFFFF" w:themeFill="background1"/>
              <w:spacing w:line="360" w:lineRule="auto"/>
              <w:rPr>
                <w:rFonts w:cs="Arial"/>
              </w:rPr>
            </w:pPr>
          </w:p>
        </w:tc>
        <w:tc>
          <w:tcPr>
            <w:cnfStyle w:val="000001000000" w:firstRow="0" w:lastRow="0" w:firstColumn="0" w:lastColumn="0" w:oddVBand="0" w:evenVBand="1" w:oddHBand="0" w:evenHBand="0" w:firstRowFirstColumn="0" w:firstRowLastColumn="0" w:lastRowFirstColumn="0" w:lastRowLastColumn="0"/>
            <w:tcW w:w="5104" w:type="dxa"/>
            <w:tcBorders>
              <w:left w:val="none" w:sz="0" w:space="0" w:color="auto"/>
              <w:bottom w:val="single" w:sz="4" w:space="0" w:color="9CC2E5" w:themeColor="accent1" w:themeTint="99"/>
              <w:right w:val="single" w:sz="4" w:space="0" w:color="9CC2E5" w:themeColor="accent1" w:themeTint="99"/>
            </w:tcBorders>
          </w:tcPr>
          <w:p w14:paraId="7DF3BF29" w14:textId="77777777" w:rsidR="009C00D3" w:rsidRPr="00DD1419" w:rsidRDefault="009C00D3" w:rsidP="009C00D3">
            <w:pPr>
              <w:shd w:val="clear" w:color="auto" w:fill="FFFFFF" w:themeFill="background1"/>
              <w:spacing w:line="360" w:lineRule="auto"/>
              <w:rPr>
                <w:rFonts w:cs="Arial"/>
              </w:rPr>
            </w:pPr>
            <w:r w:rsidRPr="00DD1419">
              <w:rPr>
                <w:rFonts w:cs="Arial"/>
              </w:rPr>
              <w:t>Reinventure Fund, I.L.P</w:t>
            </w:r>
          </w:p>
          <w:p w14:paraId="0AF97272" w14:textId="77777777" w:rsidR="009C00D3" w:rsidRPr="00DD1419" w:rsidRDefault="009C00D3" w:rsidP="009C00D3">
            <w:pPr>
              <w:shd w:val="clear" w:color="auto" w:fill="FFFFFF" w:themeFill="background1"/>
              <w:spacing w:line="360" w:lineRule="auto"/>
              <w:rPr>
                <w:rFonts w:cs="Arial"/>
              </w:rPr>
            </w:pPr>
            <w:r w:rsidRPr="00DD1419">
              <w:rPr>
                <w:rFonts w:cs="Arial"/>
                <w:sz w:val="16"/>
                <w:szCs w:val="16"/>
              </w:rPr>
              <w:t>ILP0000112,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1843" w:type="dxa"/>
            <w:tcBorders>
              <w:left w:val="single" w:sz="4" w:space="0" w:color="9CC2E5" w:themeColor="accent1" w:themeTint="99"/>
              <w:bottom w:val="single" w:sz="4" w:space="0" w:color="9CC2E5" w:themeColor="accent1" w:themeTint="99"/>
              <w:right w:val="single" w:sz="4" w:space="0" w:color="9CC2E5" w:themeColor="accent1" w:themeTint="99"/>
            </w:tcBorders>
          </w:tcPr>
          <w:p w14:paraId="1EA83E48" w14:textId="77777777" w:rsidR="009C00D3" w:rsidRPr="00DD1419" w:rsidRDefault="009C00D3" w:rsidP="009C00D3">
            <w:pPr>
              <w:shd w:val="clear" w:color="auto" w:fill="FFFFFF" w:themeFill="background1"/>
              <w:spacing w:line="360" w:lineRule="auto"/>
              <w:rPr>
                <w:rFonts w:cs="Arial"/>
              </w:rPr>
            </w:pPr>
            <w:r w:rsidRPr="00DD1419">
              <w:rPr>
                <w:rFonts w:cs="Arial"/>
              </w:rPr>
              <w:t>05/08/15</w:t>
            </w:r>
          </w:p>
        </w:tc>
        <w:tc>
          <w:tcPr>
            <w:cnfStyle w:val="000001000000" w:firstRow="0" w:lastRow="0" w:firstColumn="0" w:lastColumn="0" w:oddVBand="0" w:evenVBand="1" w:oddHBand="0" w:evenHBand="0" w:firstRowFirstColumn="0" w:firstRowLastColumn="0" w:lastRowFirstColumn="0" w:lastRowLastColumn="0"/>
            <w:tcW w:w="1809" w:type="dxa"/>
            <w:tcBorders>
              <w:left w:val="single" w:sz="4" w:space="0" w:color="9CC2E5" w:themeColor="accent1" w:themeTint="99"/>
              <w:bottom w:val="single" w:sz="4" w:space="0" w:color="9CC2E5" w:themeColor="accent1" w:themeTint="99"/>
              <w:right w:val="none" w:sz="0" w:space="0" w:color="auto"/>
            </w:tcBorders>
          </w:tcPr>
          <w:p w14:paraId="376A12D8" w14:textId="77777777" w:rsidR="009C00D3" w:rsidRPr="00DD1419" w:rsidRDefault="009C00D3" w:rsidP="009C00D3">
            <w:pPr>
              <w:shd w:val="clear" w:color="auto" w:fill="FFFFFF" w:themeFill="background1"/>
              <w:spacing w:line="360" w:lineRule="auto"/>
              <w:rPr>
                <w:rFonts w:cs="Arial"/>
              </w:rPr>
            </w:pPr>
            <w:r w:rsidRPr="00DD1419">
              <w:rPr>
                <w:rFonts w:cs="Arial"/>
              </w:rPr>
              <w:t>15/01/14</w:t>
            </w:r>
          </w:p>
        </w:tc>
      </w:tr>
    </w:tbl>
    <w:p w14:paraId="6E73F8DF" w14:textId="77777777" w:rsidR="009C00D3" w:rsidRDefault="009C00D3" w:rsidP="009C00D3">
      <w:pPr>
        <w:pStyle w:val="AR-Text"/>
        <w:tabs>
          <w:tab w:val="left" w:pos="240"/>
        </w:tabs>
        <w:spacing w:before="240" w:after="240"/>
        <w:rPr>
          <w:sz w:val="20"/>
        </w:rPr>
      </w:pPr>
    </w:p>
    <w:p w14:paraId="721F76EC" w14:textId="77777777" w:rsidR="009C00D3" w:rsidRDefault="009C00D3" w:rsidP="009C00D3">
      <w:pPr>
        <w:rPr>
          <w:szCs w:val="20"/>
        </w:rPr>
      </w:pPr>
      <w:r>
        <w:br w:type="page"/>
      </w:r>
    </w:p>
    <w:p w14:paraId="3C223BF0" w14:textId="6DDB4FDB" w:rsidR="009C00D3" w:rsidRPr="00DD2A80" w:rsidRDefault="009C00D3" w:rsidP="009C00D3">
      <w:pPr>
        <w:pStyle w:val="Caption"/>
        <w:rPr>
          <w:i/>
        </w:rPr>
      </w:pPr>
      <w:r w:rsidRPr="00DD2A80">
        <w:rPr>
          <w:i/>
        </w:rPr>
        <w:lastRenderedPageBreak/>
        <w:t xml:space="preserve">Table A3-5 List of partnerships that became </w:t>
      </w:r>
      <w:r w:rsidR="00643465" w:rsidRPr="00643465">
        <w:rPr>
          <w:i/>
        </w:rPr>
        <w:t xml:space="preserve">conditionally registered </w:t>
      </w:r>
      <w:r w:rsidRPr="00DD2A80">
        <w:rPr>
          <w:i/>
        </w:rPr>
        <w:t>ESVCLPs during 2015</w:t>
      </w:r>
      <w:r w:rsidRPr="00DD2A80">
        <w:rPr>
          <w:i/>
        </w:rPr>
        <w:noBreakHyphen/>
        <w:t>16</w:t>
      </w:r>
    </w:p>
    <w:tbl>
      <w:tblPr>
        <w:tblStyle w:val="PlainTable2"/>
        <w:tblW w:w="9498" w:type="dxa"/>
        <w:tblBorders>
          <w:top w:val="none" w:sz="0" w:space="0" w:color="auto"/>
          <w:bottom w:val="none" w:sz="0" w:space="0" w:color="auto"/>
          <w:insideH w:val="single" w:sz="4" w:space="0" w:color="9CC2E5" w:themeColor="accent1" w:themeTint="99"/>
        </w:tblBorders>
        <w:tblLayout w:type="fixed"/>
        <w:tblLook w:val="0000" w:firstRow="0" w:lastRow="0" w:firstColumn="0" w:lastColumn="0" w:noHBand="0" w:noVBand="0"/>
        <w:tblCaption w:val="Early Stage Venture Capital Limited Partnerships table"/>
        <w:tblDescription w:val="Table A3-5 List of partnerships that became conditionally registered ESVCLPs during 2015 16"/>
      </w:tblPr>
      <w:tblGrid>
        <w:gridCol w:w="817"/>
        <w:gridCol w:w="6554"/>
        <w:gridCol w:w="2086"/>
        <w:gridCol w:w="41"/>
      </w:tblGrid>
      <w:tr w:rsidR="009C00D3" w:rsidRPr="00DD2A80" w14:paraId="56C2512D" w14:textId="77777777" w:rsidTr="009C00D3">
        <w:trPr>
          <w:gridAfter w:val="1"/>
          <w:wAfter w:w="41" w:type="dxa"/>
          <w:cantSplit/>
          <w:trHeight w:val="600"/>
          <w:tblHeader/>
        </w:trPr>
        <w:tc>
          <w:tcPr>
            <w:cnfStyle w:val="000010000000" w:firstRow="0" w:lastRow="0" w:firstColumn="0" w:lastColumn="0" w:oddVBand="1" w:evenVBand="0" w:oddHBand="0" w:evenHBand="0" w:firstRowFirstColumn="0" w:firstRowLastColumn="0" w:lastRowFirstColumn="0" w:lastRowLastColumn="0"/>
            <w:tcW w:w="7371" w:type="dxa"/>
            <w:gridSpan w:val="2"/>
            <w:tcBorders>
              <w:top w:val="single" w:sz="12" w:space="0" w:color="9CC2E5" w:themeColor="accent1" w:themeTint="99"/>
              <w:left w:val="none" w:sz="0" w:space="0" w:color="auto"/>
              <w:bottom w:val="single" w:sz="12" w:space="0" w:color="9CC2E5" w:themeColor="accent1" w:themeTint="99"/>
              <w:right w:val="single" w:sz="4" w:space="0" w:color="9CC2E5" w:themeColor="accent1" w:themeTint="99"/>
            </w:tcBorders>
          </w:tcPr>
          <w:p w14:paraId="086237F0" w14:textId="77777777" w:rsidR="009C00D3" w:rsidRPr="00DD2A80" w:rsidRDefault="009C00D3" w:rsidP="009C00D3">
            <w:pPr>
              <w:spacing w:afterLines="120" w:after="288"/>
              <w:rPr>
                <w:rFonts w:cs="Arial"/>
                <w:sz w:val="20"/>
                <w:szCs w:val="20"/>
              </w:rPr>
            </w:pPr>
            <w:r w:rsidRPr="00DD2A80">
              <w:rPr>
                <w:rFonts w:cs="Arial"/>
                <w:b/>
                <w:sz w:val="20"/>
                <w:szCs w:val="20"/>
              </w:rPr>
              <w:t xml:space="preserve">Partnerships conditionally registered under section 13-5(1A) of the </w:t>
            </w:r>
            <w:r w:rsidRPr="00DD2A80">
              <w:rPr>
                <w:rFonts w:cs="Arial"/>
                <w:b/>
                <w:i/>
                <w:sz w:val="20"/>
                <w:szCs w:val="20"/>
              </w:rPr>
              <w:t>Venture Capital Act 2002</w:t>
            </w:r>
          </w:p>
        </w:tc>
        <w:tc>
          <w:tcPr>
            <w:cnfStyle w:val="000001000000" w:firstRow="0" w:lastRow="0" w:firstColumn="0" w:lastColumn="0" w:oddVBand="0" w:evenVBand="1" w:oddHBand="0" w:evenHBand="0" w:firstRowFirstColumn="0" w:firstRowLastColumn="0" w:lastRowFirstColumn="0" w:lastRowLastColumn="0"/>
            <w:tcW w:w="2086" w:type="dxa"/>
            <w:tcBorders>
              <w:top w:val="single" w:sz="12" w:space="0" w:color="9CC2E5" w:themeColor="accent1" w:themeTint="99"/>
              <w:left w:val="single" w:sz="4" w:space="0" w:color="9CC2E5" w:themeColor="accent1" w:themeTint="99"/>
              <w:bottom w:val="single" w:sz="12" w:space="0" w:color="9CC2E5" w:themeColor="accent1" w:themeTint="99"/>
              <w:right w:val="none" w:sz="0" w:space="0" w:color="auto"/>
            </w:tcBorders>
          </w:tcPr>
          <w:p w14:paraId="3B08AC2F" w14:textId="77777777" w:rsidR="009C00D3" w:rsidRPr="00DD2A80" w:rsidRDefault="009C00D3" w:rsidP="009C00D3">
            <w:pPr>
              <w:spacing w:afterLines="120" w:after="288"/>
              <w:rPr>
                <w:rFonts w:cs="Arial"/>
                <w:b/>
                <w:sz w:val="20"/>
                <w:szCs w:val="20"/>
              </w:rPr>
            </w:pPr>
            <w:r w:rsidRPr="00DD2A80">
              <w:rPr>
                <w:rFonts w:cs="Arial"/>
                <w:b/>
                <w:sz w:val="20"/>
                <w:szCs w:val="20"/>
              </w:rPr>
              <w:t xml:space="preserve">Conditional registration effective </w:t>
            </w:r>
          </w:p>
        </w:tc>
      </w:tr>
      <w:tr w:rsidR="009C00D3" w:rsidRPr="00755AA7" w14:paraId="41EB0D2D" w14:textId="77777777" w:rsidTr="009C00D3">
        <w:trPr>
          <w:cnfStyle w:val="000000100000" w:firstRow="0" w:lastRow="0" w:firstColumn="0" w:lastColumn="0" w:oddVBand="0" w:evenVBand="0" w:oddHBand="1" w:evenHBand="0" w:firstRowFirstColumn="0" w:firstRowLastColumn="0" w:lastRowFirstColumn="0" w:lastRowLastColumn="0"/>
          <w:cantSplit/>
          <w:trHeight w:val="600"/>
        </w:trPr>
        <w:tc>
          <w:tcPr>
            <w:cnfStyle w:val="000010000000" w:firstRow="0" w:lastRow="0" w:firstColumn="0" w:lastColumn="0" w:oddVBand="1" w:evenVBand="0" w:oddHBand="0" w:evenHBand="0" w:firstRowFirstColumn="0" w:firstRowLastColumn="0" w:lastRowFirstColumn="0" w:lastRowLastColumn="0"/>
            <w:tcW w:w="817" w:type="dxa"/>
            <w:tcBorders>
              <w:top w:val="single" w:sz="12" w:space="0" w:color="9CC2E5" w:themeColor="accent1" w:themeTint="99"/>
              <w:left w:val="none" w:sz="0" w:space="0" w:color="auto"/>
              <w:bottom w:val="none" w:sz="0" w:space="0" w:color="auto"/>
              <w:right w:val="none" w:sz="0" w:space="0" w:color="auto"/>
            </w:tcBorders>
          </w:tcPr>
          <w:p w14:paraId="77B11DD6" w14:textId="77777777" w:rsidR="009C00D3" w:rsidRPr="00755AA7" w:rsidRDefault="009C00D3" w:rsidP="009C00D3">
            <w:pPr>
              <w:shd w:val="clear" w:color="auto" w:fill="FFFFFF" w:themeFill="background1"/>
              <w:spacing w:afterLines="120" w:after="288"/>
              <w:rPr>
                <w:rFonts w:cs="Arial"/>
              </w:rPr>
            </w:pPr>
          </w:p>
        </w:tc>
        <w:tc>
          <w:tcPr>
            <w:cnfStyle w:val="000001000000" w:firstRow="0" w:lastRow="0" w:firstColumn="0" w:lastColumn="0" w:oddVBand="0" w:evenVBand="1" w:oddHBand="0" w:evenHBand="0" w:firstRowFirstColumn="0" w:firstRowLastColumn="0" w:lastRowFirstColumn="0" w:lastRowLastColumn="0"/>
            <w:tcW w:w="6554" w:type="dxa"/>
            <w:tcBorders>
              <w:top w:val="single" w:sz="12" w:space="0" w:color="9CC2E5" w:themeColor="accent1" w:themeTint="99"/>
              <w:left w:val="none" w:sz="0" w:space="0" w:color="auto"/>
              <w:bottom w:val="none" w:sz="0" w:space="0" w:color="auto"/>
              <w:right w:val="single" w:sz="4" w:space="0" w:color="9CC2E5" w:themeColor="accent1" w:themeTint="99"/>
            </w:tcBorders>
          </w:tcPr>
          <w:p w14:paraId="60D2898F" w14:textId="77777777" w:rsidR="009C00D3" w:rsidRPr="00755AA7" w:rsidRDefault="009C00D3" w:rsidP="009C00D3">
            <w:pPr>
              <w:shd w:val="clear" w:color="auto" w:fill="FFFFFF" w:themeFill="background1"/>
              <w:spacing w:afterLines="120" w:after="288"/>
              <w:rPr>
                <w:rFonts w:cs="Arial"/>
              </w:rPr>
            </w:pPr>
            <w:r w:rsidRPr="00755AA7">
              <w:rPr>
                <w:rFonts w:cs="Arial"/>
              </w:rPr>
              <w:t>AirTree Ventures 2 Partnership LP</w:t>
            </w:r>
          </w:p>
          <w:p w14:paraId="07F425AB" w14:textId="77777777" w:rsidR="009C00D3" w:rsidRPr="00755AA7" w:rsidRDefault="009C00D3" w:rsidP="009C00D3">
            <w:pPr>
              <w:shd w:val="clear" w:color="auto" w:fill="FFFFFF" w:themeFill="background1"/>
              <w:spacing w:afterLines="120" w:after="288"/>
              <w:rPr>
                <w:rFonts w:cs="Arial"/>
                <w:sz w:val="16"/>
                <w:szCs w:val="16"/>
              </w:rPr>
            </w:pPr>
            <w:r w:rsidRPr="00755AA7">
              <w:rPr>
                <w:rFonts w:cs="Arial"/>
                <w:sz w:val="16"/>
                <w:szCs w:val="16"/>
              </w:rPr>
              <w:t>ILP1500014,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2127" w:type="dxa"/>
            <w:gridSpan w:val="2"/>
            <w:tcBorders>
              <w:top w:val="none" w:sz="0" w:space="0" w:color="auto"/>
              <w:left w:val="single" w:sz="4" w:space="0" w:color="9CC2E5" w:themeColor="accent1" w:themeTint="99"/>
              <w:bottom w:val="none" w:sz="0" w:space="0" w:color="auto"/>
              <w:right w:val="none" w:sz="0" w:space="0" w:color="auto"/>
            </w:tcBorders>
          </w:tcPr>
          <w:p w14:paraId="3C55C81E" w14:textId="77777777" w:rsidR="009C00D3" w:rsidRPr="00755AA7" w:rsidRDefault="009C00D3" w:rsidP="009C00D3">
            <w:pPr>
              <w:shd w:val="clear" w:color="auto" w:fill="FFFFFF" w:themeFill="background1"/>
              <w:spacing w:afterLines="120" w:after="288"/>
              <w:rPr>
                <w:rFonts w:cs="Arial"/>
              </w:rPr>
            </w:pPr>
            <w:r w:rsidRPr="00755AA7">
              <w:rPr>
                <w:rFonts w:cs="Arial"/>
              </w:rPr>
              <w:t>25/02/16</w:t>
            </w:r>
          </w:p>
        </w:tc>
      </w:tr>
      <w:tr w:rsidR="009C00D3" w:rsidRPr="00755AA7" w14:paraId="56823C56" w14:textId="77777777" w:rsidTr="009C00D3">
        <w:trPr>
          <w:cantSplit/>
          <w:trHeight w:val="600"/>
        </w:trPr>
        <w:tc>
          <w:tcPr>
            <w:cnfStyle w:val="000010000000" w:firstRow="0" w:lastRow="0" w:firstColumn="0" w:lastColumn="0" w:oddVBand="1" w:evenVBand="0" w:oddHBand="0" w:evenHBand="0" w:firstRowFirstColumn="0" w:firstRowLastColumn="0" w:lastRowFirstColumn="0" w:lastRowLastColumn="0"/>
            <w:tcW w:w="817" w:type="dxa"/>
            <w:tcBorders>
              <w:left w:val="none" w:sz="0" w:space="0" w:color="auto"/>
              <w:right w:val="none" w:sz="0" w:space="0" w:color="auto"/>
            </w:tcBorders>
          </w:tcPr>
          <w:p w14:paraId="71654EDC" w14:textId="77777777" w:rsidR="009C00D3" w:rsidRPr="00755AA7" w:rsidRDefault="009C00D3" w:rsidP="009C00D3">
            <w:pPr>
              <w:shd w:val="clear" w:color="auto" w:fill="FFFFFF" w:themeFill="background1"/>
              <w:spacing w:afterLines="120" w:after="288"/>
              <w:rPr>
                <w:rFonts w:cs="Arial"/>
              </w:rPr>
            </w:pPr>
          </w:p>
        </w:tc>
        <w:tc>
          <w:tcPr>
            <w:cnfStyle w:val="000001000000" w:firstRow="0" w:lastRow="0" w:firstColumn="0" w:lastColumn="0" w:oddVBand="0" w:evenVBand="1" w:oddHBand="0" w:evenHBand="0" w:firstRowFirstColumn="0" w:firstRowLastColumn="0" w:lastRowFirstColumn="0" w:lastRowLastColumn="0"/>
            <w:tcW w:w="6554" w:type="dxa"/>
            <w:tcBorders>
              <w:left w:val="none" w:sz="0" w:space="0" w:color="auto"/>
              <w:right w:val="single" w:sz="4" w:space="0" w:color="9CC2E5" w:themeColor="accent1" w:themeTint="99"/>
            </w:tcBorders>
          </w:tcPr>
          <w:p w14:paraId="568F541E" w14:textId="77777777" w:rsidR="009C00D3" w:rsidRPr="00755AA7" w:rsidRDefault="009C00D3" w:rsidP="009C00D3">
            <w:pPr>
              <w:shd w:val="clear" w:color="auto" w:fill="FFFFFF" w:themeFill="background1"/>
              <w:spacing w:afterLines="120" w:after="288"/>
              <w:rPr>
                <w:rFonts w:cs="Arial"/>
              </w:rPr>
            </w:pPr>
            <w:r w:rsidRPr="00755AA7">
              <w:rPr>
                <w:rFonts w:cs="Arial"/>
              </w:rPr>
              <w:t>Altezza Ventures an Incorporated Limited Partnership</w:t>
            </w:r>
          </w:p>
          <w:p w14:paraId="539AE906" w14:textId="77777777" w:rsidR="009C00D3" w:rsidRPr="00755AA7" w:rsidRDefault="009C00D3" w:rsidP="009C00D3">
            <w:pPr>
              <w:shd w:val="clear" w:color="auto" w:fill="FFFFFF" w:themeFill="background1"/>
              <w:spacing w:afterLines="120" w:after="288"/>
              <w:rPr>
                <w:rFonts w:cs="Arial"/>
              </w:rPr>
            </w:pPr>
            <w:r w:rsidRPr="00755AA7">
              <w:rPr>
                <w:rFonts w:cs="Arial"/>
                <w:sz w:val="16"/>
                <w:szCs w:val="16"/>
              </w:rPr>
              <w:t>IP12123, an incorporated limited partnership registered in QLD</w:t>
            </w:r>
          </w:p>
        </w:tc>
        <w:tc>
          <w:tcPr>
            <w:cnfStyle w:val="000010000000" w:firstRow="0" w:lastRow="0" w:firstColumn="0" w:lastColumn="0" w:oddVBand="1" w:evenVBand="0" w:oddHBand="0" w:evenHBand="0" w:firstRowFirstColumn="0" w:firstRowLastColumn="0" w:lastRowFirstColumn="0" w:lastRowLastColumn="0"/>
            <w:tcW w:w="2127" w:type="dxa"/>
            <w:gridSpan w:val="2"/>
            <w:tcBorders>
              <w:left w:val="single" w:sz="4" w:space="0" w:color="9CC2E5" w:themeColor="accent1" w:themeTint="99"/>
              <w:right w:val="none" w:sz="0" w:space="0" w:color="auto"/>
            </w:tcBorders>
          </w:tcPr>
          <w:p w14:paraId="78EA7B1F" w14:textId="77777777" w:rsidR="009C00D3" w:rsidRPr="00755AA7" w:rsidRDefault="009C00D3" w:rsidP="009C00D3">
            <w:pPr>
              <w:shd w:val="clear" w:color="auto" w:fill="FFFFFF" w:themeFill="background1"/>
              <w:spacing w:afterLines="120" w:after="288"/>
              <w:rPr>
                <w:rFonts w:cs="Arial"/>
              </w:rPr>
            </w:pPr>
            <w:r w:rsidRPr="00755AA7">
              <w:rPr>
                <w:rFonts w:cs="Arial"/>
              </w:rPr>
              <w:t>26/10/15</w:t>
            </w:r>
          </w:p>
        </w:tc>
      </w:tr>
      <w:tr w:rsidR="009C00D3" w:rsidRPr="00755AA7" w14:paraId="3FEE3AAB" w14:textId="77777777" w:rsidTr="009C00D3">
        <w:trPr>
          <w:cnfStyle w:val="000000100000" w:firstRow="0" w:lastRow="0" w:firstColumn="0" w:lastColumn="0" w:oddVBand="0" w:evenVBand="0" w:oddHBand="1" w:evenHBand="0" w:firstRowFirstColumn="0" w:firstRowLastColumn="0" w:lastRowFirstColumn="0" w:lastRowLastColumn="0"/>
          <w:cantSplit/>
          <w:trHeight w:val="600"/>
        </w:trPr>
        <w:tc>
          <w:tcPr>
            <w:cnfStyle w:val="000010000000" w:firstRow="0" w:lastRow="0" w:firstColumn="0" w:lastColumn="0" w:oddVBand="1"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tcPr>
          <w:p w14:paraId="5D51949E" w14:textId="77777777" w:rsidR="009C00D3" w:rsidRPr="00755AA7" w:rsidRDefault="009C00D3" w:rsidP="009C00D3">
            <w:pPr>
              <w:shd w:val="clear" w:color="auto" w:fill="FFFFFF" w:themeFill="background1"/>
              <w:spacing w:afterLines="120" w:after="288"/>
              <w:rPr>
                <w:rFonts w:cs="Arial"/>
              </w:rPr>
            </w:pPr>
          </w:p>
        </w:tc>
        <w:tc>
          <w:tcPr>
            <w:cnfStyle w:val="000001000000" w:firstRow="0" w:lastRow="0" w:firstColumn="0" w:lastColumn="0" w:oddVBand="0" w:evenVBand="1" w:oddHBand="0" w:evenHBand="0" w:firstRowFirstColumn="0" w:firstRowLastColumn="0" w:lastRowFirstColumn="0" w:lastRowLastColumn="0"/>
            <w:tcW w:w="6554" w:type="dxa"/>
            <w:tcBorders>
              <w:top w:val="none" w:sz="0" w:space="0" w:color="auto"/>
              <w:left w:val="none" w:sz="0" w:space="0" w:color="auto"/>
              <w:bottom w:val="none" w:sz="0" w:space="0" w:color="auto"/>
              <w:right w:val="single" w:sz="4" w:space="0" w:color="9CC2E5" w:themeColor="accent1" w:themeTint="99"/>
            </w:tcBorders>
          </w:tcPr>
          <w:p w14:paraId="1DBF6863" w14:textId="77777777" w:rsidR="009C00D3" w:rsidRPr="00755AA7" w:rsidRDefault="009C00D3" w:rsidP="009C00D3">
            <w:pPr>
              <w:shd w:val="clear" w:color="auto" w:fill="FFFFFF" w:themeFill="background1"/>
              <w:spacing w:afterLines="120" w:after="288"/>
              <w:rPr>
                <w:rFonts w:cs="Arial"/>
              </w:rPr>
            </w:pPr>
            <w:r w:rsidRPr="00755AA7">
              <w:rPr>
                <w:rFonts w:cs="Arial"/>
              </w:rPr>
              <w:t>AMMA Tech Fund LP</w:t>
            </w:r>
          </w:p>
          <w:p w14:paraId="53146286" w14:textId="77777777" w:rsidR="009C00D3" w:rsidRPr="00755AA7" w:rsidRDefault="009C00D3" w:rsidP="009C00D3">
            <w:pPr>
              <w:shd w:val="clear" w:color="auto" w:fill="FFFFFF" w:themeFill="background1"/>
              <w:spacing w:afterLines="120" w:after="288"/>
              <w:rPr>
                <w:rFonts w:cs="Arial"/>
              </w:rPr>
            </w:pPr>
            <w:r w:rsidRPr="00755AA7">
              <w:rPr>
                <w:rFonts w:cs="Arial"/>
                <w:sz w:val="16"/>
                <w:szCs w:val="16"/>
              </w:rPr>
              <w:t>L0000423V, an incorporated limited partnership registered in VIC</w:t>
            </w:r>
          </w:p>
        </w:tc>
        <w:tc>
          <w:tcPr>
            <w:cnfStyle w:val="000010000000" w:firstRow="0" w:lastRow="0" w:firstColumn="0" w:lastColumn="0" w:oddVBand="1" w:evenVBand="0" w:oddHBand="0" w:evenHBand="0" w:firstRowFirstColumn="0" w:firstRowLastColumn="0" w:lastRowFirstColumn="0" w:lastRowLastColumn="0"/>
            <w:tcW w:w="2127" w:type="dxa"/>
            <w:gridSpan w:val="2"/>
            <w:tcBorders>
              <w:top w:val="none" w:sz="0" w:space="0" w:color="auto"/>
              <w:left w:val="single" w:sz="4" w:space="0" w:color="9CC2E5" w:themeColor="accent1" w:themeTint="99"/>
              <w:bottom w:val="none" w:sz="0" w:space="0" w:color="auto"/>
              <w:right w:val="none" w:sz="0" w:space="0" w:color="auto"/>
            </w:tcBorders>
          </w:tcPr>
          <w:p w14:paraId="5014903C" w14:textId="77777777" w:rsidR="009C00D3" w:rsidRPr="00755AA7" w:rsidRDefault="009C00D3" w:rsidP="009C00D3">
            <w:pPr>
              <w:shd w:val="clear" w:color="auto" w:fill="FFFFFF" w:themeFill="background1"/>
              <w:spacing w:afterLines="120" w:after="288"/>
              <w:rPr>
                <w:rFonts w:cs="Arial"/>
                <w:szCs w:val="20"/>
              </w:rPr>
            </w:pPr>
            <w:r w:rsidRPr="00755AA7">
              <w:rPr>
                <w:rFonts w:cs="Arial"/>
                <w:szCs w:val="20"/>
              </w:rPr>
              <w:t>09/12/15</w:t>
            </w:r>
          </w:p>
        </w:tc>
      </w:tr>
      <w:tr w:rsidR="009C00D3" w:rsidRPr="00755AA7" w14:paraId="1B32BD25" w14:textId="77777777" w:rsidTr="009C00D3">
        <w:trPr>
          <w:cantSplit/>
          <w:trHeight w:val="600"/>
        </w:trPr>
        <w:tc>
          <w:tcPr>
            <w:cnfStyle w:val="000010000000" w:firstRow="0" w:lastRow="0" w:firstColumn="0" w:lastColumn="0" w:oddVBand="1" w:evenVBand="0" w:oddHBand="0" w:evenHBand="0" w:firstRowFirstColumn="0" w:firstRowLastColumn="0" w:lastRowFirstColumn="0" w:lastRowLastColumn="0"/>
            <w:tcW w:w="817" w:type="dxa"/>
            <w:tcBorders>
              <w:left w:val="none" w:sz="0" w:space="0" w:color="auto"/>
              <w:right w:val="none" w:sz="0" w:space="0" w:color="auto"/>
            </w:tcBorders>
          </w:tcPr>
          <w:p w14:paraId="314D890A" w14:textId="77777777" w:rsidR="009C00D3" w:rsidRPr="00755AA7" w:rsidRDefault="009C00D3" w:rsidP="009C00D3">
            <w:pPr>
              <w:shd w:val="clear" w:color="auto" w:fill="FFFFFF" w:themeFill="background1"/>
              <w:spacing w:afterLines="120" w:after="288"/>
              <w:rPr>
                <w:rFonts w:cs="Arial"/>
              </w:rPr>
            </w:pPr>
          </w:p>
        </w:tc>
        <w:tc>
          <w:tcPr>
            <w:cnfStyle w:val="000001000000" w:firstRow="0" w:lastRow="0" w:firstColumn="0" w:lastColumn="0" w:oddVBand="0" w:evenVBand="1" w:oddHBand="0" w:evenHBand="0" w:firstRowFirstColumn="0" w:firstRowLastColumn="0" w:lastRowFirstColumn="0" w:lastRowLastColumn="0"/>
            <w:tcW w:w="6554" w:type="dxa"/>
            <w:tcBorders>
              <w:left w:val="none" w:sz="0" w:space="0" w:color="auto"/>
              <w:right w:val="single" w:sz="4" w:space="0" w:color="9CC2E5" w:themeColor="accent1" w:themeTint="99"/>
            </w:tcBorders>
          </w:tcPr>
          <w:p w14:paraId="068F1316" w14:textId="77777777" w:rsidR="009C00D3" w:rsidRPr="00755AA7" w:rsidRDefault="009C00D3" w:rsidP="009C00D3">
            <w:pPr>
              <w:shd w:val="clear" w:color="auto" w:fill="FFFFFF" w:themeFill="background1"/>
              <w:spacing w:afterLines="120" w:after="288"/>
              <w:rPr>
                <w:rFonts w:cs="Arial"/>
              </w:rPr>
            </w:pPr>
            <w:r w:rsidRPr="00755AA7">
              <w:rPr>
                <w:rFonts w:cs="Arial"/>
              </w:rPr>
              <w:t>Aura Venture Fund, ILP</w:t>
            </w:r>
          </w:p>
          <w:p w14:paraId="39DBED49" w14:textId="77777777" w:rsidR="009C00D3" w:rsidRPr="00755AA7" w:rsidRDefault="009C00D3" w:rsidP="009C00D3">
            <w:pPr>
              <w:shd w:val="clear" w:color="auto" w:fill="FFFFFF" w:themeFill="background1"/>
              <w:spacing w:afterLines="120" w:after="288"/>
              <w:rPr>
                <w:rFonts w:cs="Arial"/>
              </w:rPr>
            </w:pPr>
            <w:r w:rsidRPr="00755AA7">
              <w:rPr>
                <w:rFonts w:cs="Arial"/>
                <w:sz w:val="16"/>
                <w:szCs w:val="16"/>
              </w:rPr>
              <w:t>ILP1500012,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2127" w:type="dxa"/>
            <w:gridSpan w:val="2"/>
            <w:tcBorders>
              <w:left w:val="single" w:sz="4" w:space="0" w:color="9CC2E5" w:themeColor="accent1" w:themeTint="99"/>
              <w:right w:val="none" w:sz="0" w:space="0" w:color="auto"/>
            </w:tcBorders>
          </w:tcPr>
          <w:p w14:paraId="452AEF7F" w14:textId="77777777" w:rsidR="009C00D3" w:rsidRPr="00755AA7" w:rsidRDefault="009C00D3" w:rsidP="009C00D3">
            <w:pPr>
              <w:shd w:val="clear" w:color="auto" w:fill="FFFFFF" w:themeFill="background1"/>
              <w:spacing w:afterLines="120" w:after="288"/>
              <w:rPr>
                <w:rFonts w:cs="Arial"/>
                <w:szCs w:val="20"/>
              </w:rPr>
            </w:pPr>
            <w:r w:rsidRPr="00755AA7">
              <w:rPr>
                <w:rFonts w:cs="Arial"/>
                <w:szCs w:val="20"/>
              </w:rPr>
              <w:t>25/02/16</w:t>
            </w:r>
          </w:p>
        </w:tc>
      </w:tr>
      <w:tr w:rsidR="009C00D3" w:rsidRPr="00755AA7" w14:paraId="17AE7520" w14:textId="77777777" w:rsidTr="009C00D3">
        <w:trPr>
          <w:cnfStyle w:val="000000100000" w:firstRow="0" w:lastRow="0" w:firstColumn="0" w:lastColumn="0" w:oddVBand="0" w:evenVBand="0" w:oddHBand="1" w:evenHBand="0" w:firstRowFirstColumn="0" w:firstRowLastColumn="0" w:lastRowFirstColumn="0" w:lastRowLastColumn="0"/>
          <w:cantSplit/>
          <w:trHeight w:val="600"/>
        </w:trPr>
        <w:tc>
          <w:tcPr>
            <w:cnfStyle w:val="000010000000" w:firstRow="0" w:lastRow="0" w:firstColumn="0" w:lastColumn="0" w:oddVBand="1"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tcPr>
          <w:p w14:paraId="048EFE66" w14:textId="77777777" w:rsidR="009C00D3" w:rsidRPr="00755AA7" w:rsidRDefault="009C00D3" w:rsidP="009C00D3">
            <w:pPr>
              <w:shd w:val="clear" w:color="auto" w:fill="FFFFFF" w:themeFill="background1"/>
              <w:spacing w:afterLines="120" w:after="288"/>
              <w:rPr>
                <w:rFonts w:cs="Arial"/>
              </w:rPr>
            </w:pPr>
          </w:p>
        </w:tc>
        <w:tc>
          <w:tcPr>
            <w:cnfStyle w:val="000001000000" w:firstRow="0" w:lastRow="0" w:firstColumn="0" w:lastColumn="0" w:oddVBand="0" w:evenVBand="1" w:oddHBand="0" w:evenHBand="0" w:firstRowFirstColumn="0" w:firstRowLastColumn="0" w:lastRowFirstColumn="0" w:lastRowLastColumn="0"/>
            <w:tcW w:w="6554" w:type="dxa"/>
            <w:tcBorders>
              <w:top w:val="none" w:sz="0" w:space="0" w:color="auto"/>
              <w:left w:val="none" w:sz="0" w:space="0" w:color="auto"/>
              <w:bottom w:val="none" w:sz="0" w:space="0" w:color="auto"/>
              <w:right w:val="single" w:sz="4" w:space="0" w:color="9CC2E5" w:themeColor="accent1" w:themeTint="99"/>
            </w:tcBorders>
          </w:tcPr>
          <w:p w14:paraId="7CC24D3E" w14:textId="77777777" w:rsidR="009C00D3" w:rsidRPr="00755AA7" w:rsidRDefault="009C00D3" w:rsidP="009C00D3">
            <w:pPr>
              <w:shd w:val="clear" w:color="auto" w:fill="FFFFFF" w:themeFill="background1"/>
              <w:spacing w:afterLines="120" w:after="288"/>
              <w:rPr>
                <w:rFonts w:cs="Arial"/>
              </w:rPr>
            </w:pPr>
            <w:r w:rsidRPr="00755AA7">
              <w:rPr>
                <w:rFonts w:cs="Arial"/>
              </w:rPr>
              <w:t>Blackbird Ventures 2015, LP</w:t>
            </w:r>
          </w:p>
          <w:p w14:paraId="451A3A96" w14:textId="77777777" w:rsidR="009C00D3" w:rsidRPr="00755AA7" w:rsidRDefault="009C00D3" w:rsidP="009C00D3">
            <w:pPr>
              <w:shd w:val="clear" w:color="auto" w:fill="FFFFFF" w:themeFill="background1"/>
              <w:spacing w:afterLines="120" w:after="288"/>
              <w:rPr>
                <w:rFonts w:cs="Arial"/>
              </w:rPr>
            </w:pPr>
            <w:r w:rsidRPr="00755AA7">
              <w:rPr>
                <w:rFonts w:cs="Arial"/>
                <w:sz w:val="16"/>
                <w:szCs w:val="16"/>
              </w:rPr>
              <w:t>ILP0000141,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2127" w:type="dxa"/>
            <w:gridSpan w:val="2"/>
            <w:tcBorders>
              <w:top w:val="none" w:sz="0" w:space="0" w:color="auto"/>
              <w:left w:val="single" w:sz="4" w:space="0" w:color="9CC2E5" w:themeColor="accent1" w:themeTint="99"/>
              <w:bottom w:val="none" w:sz="0" w:space="0" w:color="auto"/>
              <w:right w:val="none" w:sz="0" w:space="0" w:color="auto"/>
            </w:tcBorders>
          </w:tcPr>
          <w:p w14:paraId="1A465819" w14:textId="77777777" w:rsidR="009C00D3" w:rsidRPr="00755AA7" w:rsidRDefault="009C00D3" w:rsidP="009C00D3">
            <w:pPr>
              <w:shd w:val="clear" w:color="auto" w:fill="FFFFFF" w:themeFill="background1"/>
              <w:spacing w:afterLines="120" w:after="288"/>
              <w:rPr>
                <w:rFonts w:cs="Arial"/>
              </w:rPr>
            </w:pPr>
            <w:r w:rsidRPr="00755AA7">
              <w:rPr>
                <w:rFonts w:cs="Arial"/>
              </w:rPr>
              <w:t>05/08/15</w:t>
            </w:r>
          </w:p>
        </w:tc>
      </w:tr>
      <w:tr w:rsidR="009C00D3" w:rsidRPr="00755AA7" w14:paraId="7C9A7932" w14:textId="77777777" w:rsidTr="009C00D3">
        <w:trPr>
          <w:cantSplit/>
          <w:trHeight w:val="600"/>
        </w:trPr>
        <w:tc>
          <w:tcPr>
            <w:cnfStyle w:val="000010000000" w:firstRow="0" w:lastRow="0" w:firstColumn="0" w:lastColumn="0" w:oddVBand="1" w:evenVBand="0" w:oddHBand="0" w:evenHBand="0" w:firstRowFirstColumn="0" w:firstRowLastColumn="0" w:lastRowFirstColumn="0" w:lastRowLastColumn="0"/>
            <w:tcW w:w="817" w:type="dxa"/>
            <w:tcBorders>
              <w:left w:val="none" w:sz="0" w:space="0" w:color="auto"/>
              <w:right w:val="none" w:sz="0" w:space="0" w:color="auto"/>
            </w:tcBorders>
          </w:tcPr>
          <w:p w14:paraId="1AD00F64" w14:textId="77777777" w:rsidR="009C00D3" w:rsidRPr="00755AA7" w:rsidRDefault="009C00D3" w:rsidP="009C00D3">
            <w:pPr>
              <w:shd w:val="clear" w:color="auto" w:fill="FFFFFF" w:themeFill="background1"/>
              <w:spacing w:afterLines="120" w:after="288"/>
              <w:rPr>
                <w:rFonts w:cs="Arial"/>
              </w:rPr>
            </w:pPr>
          </w:p>
        </w:tc>
        <w:tc>
          <w:tcPr>
            <w:cnfStyle w:val="000001000000" w:firstRow="0" w:lastRow="0" w:firstColumn="0" w:lastColumn="0" w:oddVBand="0" w:evenVBand="1" w:oddHBand="0" w:evenHBand="0" w:firstRowFirstColumn="0" w:firstRowLastColumn="0" w:lastRowFirstColumn="0" w:lastRowLastColumn="0"/>
            <w:tcW w:w="6554" w:type="dxa"/>
            <w:tcBorders>
              <w:left w:val="none" w:sz="0" w:space="0" w:color="auto"/>
              <w:right w:val="single" w:sz="4" w:space="0" w:color="9CC2E5" w:themeColor="accent1" w:themeTint="99"/>
            </w:tcBorders>
          </w:tcPr>
          <w:p w14:paraId="3AEB1CBC" w14:textId="77777777" w:rsidR="009C00D3" w:rsidRPr="00755AA7" w:rsidRDefault="009C00D3" w:rsidP="009C00D3">
            <w:pPr>
              <w:shd w:val="clear" w:color="auto" w:fill="FFFFFF" w:themeFill="background1"/>
              <w:spacing w:afterLines="120" w:after="288"/>
              <w:rPr>
                <w:rFonts w:cs="Arial"/>
              </w:rPr>
            </w:pPr>
            <w:r w:rsidRPr="00755AA7">
              <w:rPr>
                <w:rFonts w:cs="Arial"/>
              </w:rPr>
              <w:t>Cleland Venture Capital Fund 1, LP</w:t>
            </w:r>
          </w:p>
          <w:p w14:paraId="68BA34FB" w14:textId="77777777" w:rsidR="009C00D3" w:rsidRPr="00755AA7" w:rsidRDefault="009C00D3" w:rsidP="009C00D3">
            <w:pPr>
              <w:shd w:val="clear" w:color="auto" w:fill="FFFFFF" w:themeFill="background1"/>
              <w:spacing w:afterLines="120" w:after="288"/>
              <w:rPr>
                <w:rFonts w:cs="Arial"/>
              </w:rPr>
            </w:pPr>
            <w:r w:rsidRPr="00755AA7">
              <w:rPr>
                <w:rFonts w:cs="Arial"/>
                <w:sz w:val="16"/>
                <w:szCs w:val="16"/>
              </w:rPr>
              <w:t>L0000410K, an incorporated limited partnership registered in VIC</w:t>
            </w:r>
          </w:p>
        </w:tc>
        <w:tc>
          <w:tcPr>
            <w:cnfStyle w:val="000010000000" w:firstRow="0" w:lastRow="0" w:firstColumn="0" w:lastColumn="0" w:oddVBand="1" w:evenVBand="0" w:oddHBand="0" w:evenHBand="0" w:firstRowFirstColumn="0" w:firstRowLastColumn="0" w:lastRowFirstColumn="0" w:lastRowLastColumn="0"/>
            <w:tcW w:w="2127" w:type="dxa"/>
            <w:gridSpan w:val="2"/>
            <w:tcBorders>
              <w:left w:val="single" w:sz="4" w:space="0" w:color="9CC2E5" w:themeColor="accent1" w:themeTint="99"/>
              <w:right w:val="none" w:sz="0" w:space="0" w:color="auto"/>
            </w:tcBorders>
          </w:tcPr>
          <w:p w14:paraId="4A8F7579" w14:textId="77777777" w:rsidR="009C00D3" w:rsidRPr="00755AA7" w:rsidRDefault="009C00D3" w:rsidP="009C00D3">
            <w:pPr>
              <w:shd w:val="clear" w:color="auto" w:fill="FFFFFF" w:themeFill="background1"/>
              <w:spacing w:afterLines="120" w:after="288"/>
              <w:rPr>
                <w:rFonts w:cs="Arial"/>
              </w:rPr>
            </w:pPr>
            <w:r w:rsidRPr="00755AA7">
              <w:rPr>
                <w:rFonts w:cs="Arial"/>
                <w:szCs w:val="20"/>
              </w:rPr>
              <w:t>09/12/15</w:t>
            </w:r>
          </w:p>
        </w:tc>
      </w:tr>
      <w:tr w:rsidR="009C00D3" w:rsidRPr="00755AA7" w14:paraId="3E1B62C3" w14:textId="77777777" w:rsidTr="009C00D3">
        <w:trPr>
          <w:cnfStyle w:val="000000100000" w:firstRow="0" w:lastRow="0" w:firstColumn="0" w:lastColumn="0" w:oddVBand="0" w:evenVBand="0" w:oddHBand="1" w:evenHBand="0" w:firstRowFirstColumn="0" w:firstRowLastColumn="0" w:lastRowFirstColumn="0" w:lastRowLastColumn="0"/>
          <w:cantSplit/>
          <w:trHeight w:val="600"/>
        </w:trPr>
        <w:tc>
          <w:tcPr>
            <w:cnfStyle w:val="000010000000" w:firstRow="0" w:lastRow="0" w:firstColumn="0" w:lastColumn="0" w:oddVBand="1"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tcPr>
          <w:p w14:paraId="4D2875FD" w14:textId="77777777" w:rsidR="009C00D3" w:rsidRPr="00755AA7" w:rsidRDefault="009C00D3" w:rsidP="009C00D3">
            <w:pPr>
              <w:shd w:val="clear" w:color="auto" w:fill="FFFFFF" w:themeFill="background1"/>
              <w:spacing w:afterLines="120" w:after="288"/>
              <w:rPr>
                <w:rFonts w:cs="Arial"/>
              </w:rPr>
            </w:pPr>
          </w:p>
        </w:tc>
        <w:tc>
          <w:tcPr>
            <w:cnfStyle w:val="000001000000" w:firstRow="0" w:lastRow="0" w:firstColumn="0" w:lastColumn="0" w:oddVBand="0" w:evenVBand="1" w:oddHBand="0" w:evenHBand="0" w:firstRowFirstColumn="0" w:firstRowLastColumn="0" w:lastRowFirstColumn="0" w:lastRowLastColumn="0"/>
            <w:tcW w:w="6554" w:type="dxa"/>
            <w:tcBorders>
              <w:top w:val="none" w:sz="0" w:space="0" w:color="auto"/>
              <w:left w:val="none" w:sz="0" w:space="0" w:color="auto"/>
              <w:bottom w:val="none" w:sz="0" w:space="0" w:color="auto"/>
              <w:right w:val="single" w:sz="4" w:space="0" w:color="9CC2E5" w:themeColor="accent1" w:themeTint="99"/>
            </w:tcBorders>
          </w:tcPr>
          <w:p w14:paraId="24434A72" w14:textId="77777777" w:rsidR="009C00D3" w:rsidRPr="00755AA7" w:rsidRDefault="009C00D3" w:rsidP="009C00D3">
            <w:pPr>
              <w:shd w:val="clear" w:color="auto" w:fill="FFFFFF" w:themeFill="background1"/>
              <w:spacing w:afterLines="120" w:after="288"/>
              <w:rPr>
                <w:rFonts w:cs="Arial"/>
              </w:rPr>
            </w:pPr>
            <w:r w:rsidRPr="00755AA7">
              <w:rPr>
                <w:rFonts w:cs="Arial"/>
              </w:rPr>
              <w:t>Ellerston Ventures Partnership, LP</w:t>
            </w:r>
          </w:p>
          <w:p w14:paraId="448BC198" w14:textId="77777777" w:rsidR="009C00D3" w:rsidRPr="00755AA7" w:rsidRDefault="009C00D3" w:rsidP="009C00D3">
            <w:pPr>
              <w:shd w:val="clear" w:color="auto" w:fill="FFFFFF" w:themeFill="background1"/>
              <w:spacing w:afterLines="120" w:after="288"/>
              <w:rPr>
                <w:rFonts w:cs="Arial"/>
              </w:rPr>
            </w:pPr>
            <w:r w:rsidRPr="00755AA7">
              <w:rPr>
                <w:rFonts w:cs="Arial"/>
                <w:sz w:val="16"/>
                <w:szCs w:val="16"/>
              </w:rPr>
              <w:t>ILP0000143,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2127" w:type="dxa"/>
            <w:gridSpan w:val="2"/>
            <w:tcBorders>
              <w:top w:val="none" w:sz="0" w:space="0" w:color="auto"/>
              <w:left w:val="single" w:sz="4" w:space="0" w:color="9CC2E5" w:themeColor="accent1" w:themeTint="99"/>
              <w:bottom w:val="none" w:sz="0" w:space="0" w:color="auto"/>
              <w:right w:val="none" w:sz="0" w:space="0" w:color="auto"/>
            </w:tcBorders>
          </w:tcPr>
          <w:p w14:paraId="408EB751" w14:textId="77777777" w:rsidR="009C00D3" w:rsidRPr="00755AA7" w:rsidRDefault="009C00D3" w:rsidP="009C00D3">
            <w:pPr>
              <w:shd w:val="clear" w:color="auto" w:fill="FFFFFF" w:themeFill="background1"/>
              <w:spacing w:afterLines="120" w:after="288"/>
              <w:rPr>
                <w:rFonts w:cs="Arial"/>
              </w:rPr>
            </w:pPr>
            <w:r w:rsidRPr="00755AA7">
              <w:rPr>
                <w:rFonts w:cs="Arial"/>
              </w:rPr>
              <w:t>05/08/15</w:t>
            </w:r>
          </w:p>
        </w:tc>
      </w:tr>
      <w:tr w:rsidR="009C00D3" w:rsidRPr="00755AA7" w14:paraId="60AF39CF" w14:textId="77777777" w:rsidTr="009C00D3">
        <w:trPr>
          <w:cantSplit/>
          <w:trHeight w:val="600"/>
        </w:trPr>
        <w:tc>
          <w:tcPr>
            <w:cnfStyle w:val="000010000000" w:firstRow="0" w:lastRow="0" w:firstColumn="0" w:lastColumn="0" w:oddVBand="1" w:evenVBand="0" w:oddHBand="0" w:evenHBand="0" w:firstRowFirstColumn="0" w:firstRowLastColumn="0" w:lastRowFirstColumn="0" w:lastRowLastColumn="0"/>
            <w:tcW w:w="817" w:type="dxa"/>
            <w:tcBorders>
              <w:left w:val="none" w:sz="0" w:space="0" w:color="auto"/>
              <w:right w:val="none" w:sz="0" w:space="0" w:color="auto"/>
            </w:tcBorders>
          </w:tcPr>
          <w:p w14:paraId="3BA89F7E" w14:textId="77777777" w:rsidR="009C00D3" w:rsidRPr="00755AA7" w:rsidRDefault="009C00D3" w:rsidP="009C00D3">
            <w:pPr>
              <w:shd w:val="clear" w:color="auto" w:fill="FFFFFF" w:themeFill="background1"/>
              <w:spacing w:afterLines="120" w:after="288"/>
              <w:rPr>
                <w:rFonts w:cs="Arial"/>
              </w:rPr>
            </w:pPr>
          </w:p>
        </w:tc>
        <w:tc>
          <w:tcPr>
            <w:cnfStyle w:val="000001000000" w:firstRow="0" w:lastRow="0" w:firstColumn="0" w:lastColumn="0" w:oddVBand="0" w:evenVBand="1" w:oddHBand="0" w:evenHBand="0" w:firstRowFirstColumn="0" w:firstRowLastColumn="0" w:lastRowFirstColumn="0" w:lastRowLastColumn="0"/>
            <w:tcW w:w="6554" w:type="dxa"/>
            <w:tcBorders>
              <w:left w:val="none" w:sz="0" w:space="0" w:color="auto"/>
              <w:right w:val="single" w:sz="4" w:space="0" w:color="9CC2E5" w:themeColor="accent1" w:themeTint="99"/>
            </w:tcBorders>
          </w:tcPr>
          <w:p w14:paraId="4EFB77A5" w14:textId="77777777" w:rsidR="009C00D3" w:rsidRPr="00755AA7" w:rsidRDefault="009C00D3" w:rsidP="009C00D3">
            <w:pPr>
              <w:shd w:val="clear" w:color="auto" w:fill="FFFFFF" w:themeFill="background1"/>
              <w:spacing w:afterLines="120" w:after="288"/>
              <w:rPr>
                <w:rFonts w:cs="Arial"/>
              </w:rPr>
            </w:pPr>
            <w:r w:rsidRPr="00755AA7">
              <w:rPr>
                <w:rFonts w:cs="Arial"/>
              </w:rPr>
              <w:t>Giant Leap Fund</w:t>
            </w:r>
          </w:p>
          <w:p w14:paraId="2029CABD" w14:textId="77777777" w:rsidR="009C00D3" w:rsidRPr="00755AA7" w:rsidRDefault="009C00D3" w:rsidP="009C00D3">
            <w:pPr>
              <w:shd w:val="clear" w:color="auto" w:fill="FFFFFF" w:themeFill="background1"/>
              <w:spacing w:afterLines="120" w:after="288"/>
              <w:rPr>
                <w:rFonts w:cs="Arial"/>
              </w:rPr>
            </w:pPr>
            <w:r w:rsidRPr="00755AA7">
              <w:rPr>
                <w:rFonts w:cs="Arial"/>
                <w:sz w:val="16"/>
                <w:szCs w:val="16"/>
              </w:rPr>
              <w:t>L0000440V, an incorporated limited partnership registered in VIC</w:t>
            </w:r>
          </w:p>
        </w:tc>
        <w:tc>
          <w:tcPr>
            <w:cnfStyle w:val="000010000000" w:firstRow="0" w:lastRow="0" w:firstColumn="0" w:lastColumn="0" w:oddVBand="1" w:evenVBand="0" w:oddHBand="0" w:evenHBand="0" w:firstRowFirstColumn="0" w:firstRowLastColumn="0" w:lastRowFirstColumn="0" w:lastRowLastColumn="0"/>
            <w:tcW w:w="2127" w:type="dxa"/>
            <w:gridSpan w:val="2"/>
            <w:tcBorders>
              <w:left w:val="single" w:sz="4" w:space="0" w:color="9CC2E5" w:themeColor="accent1" w:themeTint="99"/>
              <w:right w:val="none" w:sz="0" w:space="0" w:color="auto"/>
            </w:tcBorders>
          </w:tcPr>
          <w:p w14:paraId="7E53674F" w14:textId="77777777" w:rsidR="009C00D3" w:rsidRPr="00755AA7" w:rsidRDefault="009C00D3" w:rsidP="009C00D3">
            <w:pPr>
              <w:shd w:val="clear" w:color="auto" w:fill="FFFFFF" w:themeFill="background1"/>
              <w:spacing w:afterLines="120" w:after="288"/>
              <w:rPr>
                <w:rFonts w:cs="Arial"/>
                <w:szCs w:val="20"/>
              </w:rPr>
            </w:pPr>
            <w:r w:rsidRPr="00755AA7">
              <w:rPr>
                <w:rFonts w:cs="Arial"/>
                <w:szCs w:val="20"/>
              </w:rPr>
              <w:t>10/05/16</w:t>
            </w:r>
          </w:p>
        </w:tc>
      </w:tr>
      <w:tr w:rsidR="009C00D3" w:rsidRPr="00755AA7" w14:paraId="01803956" w14:textId="77777777" w:rsidTr="009C00D3">
        <w:trPr>
          <w:cnfStyle w:val="000000100000" w:firstRow="0" w:lastRow="0" w:firstColumn="0" w:lastColumn="0" w:oddVBand="0" w:evenVBand="0" w:oddHBand="1" w:evenHBand="0" w:firstRowFirstColumn="0" w:firstRowLastColumn="0" w:lastRowFirstColumn="0" w:lastRowLastColumn="0"/>
          <w:cantSplit/>
          <w:trHeight w:val="600"/>
        </w:trPr>
        <w:tc>
          <w:tcPr>
            <w:cnfStyle w:val="000010000000" w:firstRow="0" w:lastRow="0" w:firstColumn="0" w:lastColumn="0" w:oddVBand="1"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tcPr>
          <w:p w14:paraId="3D499AA2" w14:textId="77777777" w:rsidR="009C00D3" w:rsidRPr="00755AA7" w:rsidRDefault="009C00D3" w:rsidP="009C00D3">
            <w:pPr>
              <w:shd w:val="clear" w:color="auto" w:fill="FFFFFF" w:themeFill="background1"/>
              <w:spacing w:afterLines="120" w:after="288"/>
              <w:rPr>
                <w:rFonts w:cs="Arial"/>
              </w:rPr>
            </w:pPr>
          </w:p>
        </w:tc>
        <w:tc>
          <w:tcPr>
            <w:cnfStyle w:val="000001000000" w:firstRow="0" w:lastRow="0" w:firstColumn="0" w:lastColumn="0" w:oddVBand="0" w:evenVBand="1" w:oddHBand="0" w:evenHBand="0" w:firstRowFirstColumn="0" w:firstRowLastColumn="0" w:lastRowFirstColumn="0" w:lastRowLastColumn="0"/>
            <w:tcW w:w="6554" w:type="dxa"/>
            <w:tcBorders>
              <w:top w:val="none" w:sz="0" w:space="0" w:color="auto"/>
              <w:left w:val="none" w:sz="0" w:space="0" w:color="auto"/>
              <w:bottom w:val="none" w:sz="0" w:space="0" w:color="auto"/>
              <w:right w:val="single" w:sz="4" w:space="0" w:color="9CC2E5" w:themeColor="accent1" w:themeTint="99"/>
            </w:tcBorders>
          </w:tcPr>
          <w:p w14:paraId="4BBE09EC" w14:textId="77777777" w:rsidR="009C00D3" w:rsidRPr="00755AA7" w:rsidRDefault="009C00D3" w:rsidP="009C00D3">
            <w:pPr>
              <w:shd w:val="clear" w:color="auto" w:fill="FFFFFF" w:themeFill="background1"/>
              <w:spacing w:afterLines="120" w:after="288"/>
              <w:rPr>
                <w:rFonts w:cs="Arial"/>
              </w:rPr>
            </w:pPr>
            <w:r w:rsidRPr="00755AA7">
              <w:rPr>
                <w:rFonts w:cs="Arial"/>
              </w:rPr>
              <w:t>iQ Series 8 Life Science Fund (Global) ESVCLP LP</w:t>
            </w:r>
          </w:p>
          <w:p w14:paraId="548F911A" w14:textId="77777777" w:rsidR="009C00D3" w:rsidRPr="00755AA7" w:rsidRDefault="009C00D3" w:rsidP="009C00D3">
            <w:pPr>
              <w:shd w:val="clear" w:color="auto" w:fill="FFFFFF" w:themeFill="background1"/>
              <w:spacing w:afterLines="120" w:after="288"/>
              <w:rPr>
                <w:rFonts w:cs="Arial"/>
              </w:rPr>
            </w:pPr>
            <w:r w:rsidRPr="00755AA7">
              <w:rPr>
                <w:rFonts w:cs="Arial"/>
                <w:sz w:val="16"/>
                <w:szCs w:val="16"/>
              </w:rPr>
              <w:t>ILP0000151,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2127" w:type="dxa"/>
            <w:gridSpan w:val="2"/>
            <w:tcBorders>
              <w:top w:val="none" w:sz="0" w:space="0" w:color="auto"/>
              <w:left w:val="single" w:sz="4" w:space="0" w:color="9CC2E5" w:themeColor="accent1" w:themeTint="99"/>
              <w:bottom w:val="none" w:sz="0" w:space="0" w:color="auto"/>
              <w:right w:val="none" w:sz="0" w:space="0" w:color="auto"/>
            </w:tcBorders>
          </w:tcPr>
          <w:p w14:paraId="22BE81A4" w14:textId="77777777" w:rsidR="009C00D3" w:rsidRPr="00755AA7" w:rsidRDefault="009C00D3" w:rsidP="009C00D3">
            <w:pPr>
              <w:shd w:val="clear" w:color="auto" w:fill="FFFFFF" w:themeFill="background1"/>
              <w:spacing w:afterLines="120" w:after="288"/>
              <w:rPr>
                <w:rFonts w:cs="Arial"/>
              </w:rPr>
            </w:pPr>
            <w:r w:rsidRPr="00755AA7">
              <w:rPr>
                <w:rFonts w:cs="Arial"/>
              </w:rPr>
              <w:t>16/09/15</w:t>
            </w:r>
          </w:p>
        </w:tc>
      </w:tr>
      <w:tr w:rsidR="009C00D3" w:rsidRPr="00755AA7" w14:paraId="5BA6559D" w14:textId="77777777" w:rsidTr="009C00D3">
        <w:trPr>
          <w:cantSplit/>
          <w:trHeight w:val="600"/>
        </w:trPr>
        <w:tc>
          <w:tcPr>
            <w:cnfStyle w:val="000010000000" w:firstRow="0" w:lastRow="0" w:firstColumn="0" w:lastColumn="0" w:oddVBand="1" w:evenVBand="0" w:oddHBand="0" w:evenHBand="0" w:firstRowFirstColumn="0" w:firstRowLastColumn="0" w:lastRowFirstColumn="0" w:lastRowLastColumn="0"/>
            <w:tcW w:w="817" w:type="dxa"/>
            <w:tcBorders>
              <w:left w:val="none" w:sz="0" w:space="0" w:color="auto"/>
              <w:right w:val="none" w:sz="0" w:space="0" w:color="auto"/>
            </w:tcBorders>
          </w:tcPr>
          <w:p w14:paraId="2F245A08" w14:textId="77777777" w:rsidR="009C00D3" w:rsidRPr="00755AA7" w:rsidRDefault="009C00D3" w:rsidP="009C00D3">
            <w:pPr>
              <w:shd w:val="clear" w:color="auto" w:fill="FFFFFF" w:themeFill="background1"/>
              <w:spacing w:afterLines="120" w:after="288"/>
              <w:rPr>
                <w:rFonts w:cs="Arial"/>
              </w:rPr>
            </w:pPr>
          </w:p>
        </w:tc>
        <w:tc>
          <w:tcPr>
            <w:cnfStyle w:val="000001000000" w:firstRow="0" w:lastRow="0" w:firstColumn="0" w:lastColumn="0" w:oddVBand="0" w:evenVBand="1" w:oddHBand="0" w:evenHBand="0" w:firstRowFirstColumn="0" w:firstRowLastColumn="0" w:lastRowFirstColumn="0" w:lastRowLastColumn="0"/>
            <w:tcW w:w="6554" w:type="dxa"/>
            <w:tcBorders>
              <w:left w:val="none" w:sz="0" w:space="0" w:color="auto"/>
              <w:right w:val="single" w:sz="4" w:space="0" w:color="9CC2E5" w:themeColor="accent1" w:themeTint="99"/>
            </w:tcBorders>
          </w:tcPr>
          <w:p w14:paraId="209EAAD1" w14:textId="77777777" w:rsidR="009C00D3" w:rsidRPr="00755AA7" w:rsidRDefault="009C00D3" w:rsidP="009C00D3">
            <w:pPr>
              <w:shd w:val="clear" w:color="auto" w:fill="FFFFFF" w:themeFill="background1"/>
              <w:spacing w:afterLines="120" w:after="288"/>
              <w:rPr>
                <w:rFonts w:cs="Arial"/>
              </w:rPr>
            </w:pPr>
            <w:r w:rsidRPr="00755AA7">
              <w:rPr>
                <w:rFonts w:cs="Arial"/>
              </w:rPr>
              <w:t>Kirribilli Venture Capital Fund LP</w:t>
            </w:r>
          </w:p>
          <w:p w14:paraId="020BE4F7" w14:textId="77777777" w:rsidR="009C00D3" w:rsidRPr="00755AA7" w:rsidRDefault="009C00D3" w:rsidP="009C00D3">
            <w:pPr>
              <w:shd w:val="clear" w:color="auto" w:fill="FFFFFF" w:themeFill="background1"/>
              <w:spacing w:afterLines="120" w:after="288"/>
              <w:rPr>
                <w:rFonts w:cs="Arial"/>
              </w:rPr>
            </w:pPr>
            <w:r w:rsidRPr="00755AA7">
              <w:rPr>
                <w:rFonts w:cs="Arial"/>
                <w:sz w:val="16"/>
                <w:szCs w:val="16"/>
              </w:rPr>
              <w:t>L0000380C, an incorporated limited partnership registered in VIC</w:t>
            </w:r>
          </w:p>
        </w:tc>
        <w:tc>
          <w:tcPr>
            <w:cnfStyle w:val="000010000000" w:firstRow="0" w:lastRow="0" w:firstColumn="0" w:lastColumn="0" w:oddVBand="1" w:evenVBand="0" w:oddHBand="0" w:evenHBand="0" w:firstRowFirstColumn="0" w:firstRowLastColumn="0" w:lastRowFirstColumn="0" w:lastRowLastColumn="0"/>
            <w:tcW w:w="2127" w:type="dxa"/>
            <w:gridSpan w:val="2"/>
            <w:tcBorders>
              <w:left w:val="single" w:sz="4" w:space="0" w:color="9CC2E5" w:themeColor="accent1" w:themeTint="99"/>
              <w:right w:val="none" w:sz="0" w:space="0" w:color="auto"/>
            </w:tcBorders>
          </w:tcPr>
          <w:p w14:paraId="1D5B8913" w14:textId="77777777" w:rsidR="009C00D3" w:rsidRPr="00755AA7" w:rsidRDefault="009C00D3" w:rsidP="009C00D3">
            <w:pPr>
              <w:shd w:val="clear" w:color="auto" w:fill="FFFFFF" w:themeFill="background1"/>
              <w:spacing w:afterLines="120" w:after="288"/>
              <w:rPr>
                <w:rFonts w:cs="Arial"/>
                <w:szCs w:val="20"/>
              </w:rPr>
            </w:pPr>
            <w:r w:rsidRPr="00755AA7">
              <w:rPr>
                <w:rFonts w:cs="Arial"/>
                <w:szCs w:val="20"/>
              </w:rPr>
              <w:t>05/08/15</w:t>
            </w:r>
          </w:p>
        </w:tc>
      </w:tr>
      <w:tr w:rsidR="009C00D3" w:rsidRPr="00755AA7" w14:paraId="76D46A32" w14:textId="77777777" w:rsidTr="009C00D3">
        <w:trPr>
          <w:cnfStyle w:val="000000100000" w:firstRow="0" w:lastRow="0" w:firstColumn="0" w:lastColumn="0" w:oddVBand="0" w:evenVBand="0" w:oddHBand="1" w:evenHBand="0" w:firstRowFirstColumn="0" w:firstRowLastColumn="0" w:lastRowFirstColumn="0" w:lastRowLastColumn="0"/>
          <w:cantSplit/>
          <w:trHeight w:val="600"/>
        </w:trPr>
        <w:tc>
          <w:tcPr>
            <w:cnfStyle w:val="000010000000" w:firstRow="0" w:lastRow="0" w:firstColumn="0" w:lastColumn="0" w:oddVBand="1"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tcPr>
          <w:p w14:paraId="172F479C" w14:textId="77777777" w:rsidR="009C00D3" w:rsidRPr="00755AA7" w:rsidRDefault="009C00D3" w:rsidP="009C00D3">
            <w:pPr>
              <w:shd w:val="clear" w:color="auto" w:fill="FFFFFF" w:themeFill="background1"/>
              <w:spacing w:afterLines="120" w:after="288"/>
              <w:rPr>
                <w:rFonts w:cs="Arial"/>
              </w:rPr>
            </w:pPr>
          </w:p>
        </w:tc>
        <w:tc>
          <w:tcPr>
            <w:cnfStyle w:val="000001000000" w:firstRow="0" w:lastRow="0" w:firstColumn="0" w:lastColumn="0" w:oddVBand="0" w:evenVBand="1" w:oddHBand="0" w:evenHBand="0" w:firstRowFirstColumn="0" w:firstRowLastColumn="0" w:lastRowFirstColumn="0" w:lastRowLastColumn="0"/>
            <w:tcW w:w="6554" w:type="dxa"/>
            <w:tcBorders>
              <w:top w:val="none" w:sz="0" w:space="0" w:color="auto"/>
              <w:left w:val="none" w:sz="0" w:space="0" w:color="auto"/>
              <w:bottom w:val="none" w:sz="0" w:space="0" w:color="auto"/>
              <w:right w:val="single" w:sz="4" w:space="0" w:color="9CC2E5" w:themeColor="accent1" w:themeTint="99"/>
            </w:tcBorders>
          </w:tcPr>
          <w:p w14:paraId="0BDAE61F" w14:textId="77777777" w:rsidR="009C00D3" w:rsidRPr="00755AA7" w:rsidRDefault="009C00D3" w:rsidP="009C00D3">
            <w:pPr>
              <w:shd w:val="clear" w:color="auto" w:fill="FFFFFF" w:themeFill="background1"/>
              <w:spacing w:afterLines="120" w:after="288"/>
              <w:rPr>
                <w:rFonts w:cs="Arial"/>
              </w:rPr>
            </w:pPr>
            <w:r w:rsidRPr="00755AA7">
              <w:rPr>
                <w:rFonts w:cs="Arial"/>
              </w:rPr>
              <w:t>Mai Dragon Egg I LP</w:t>
            </w:r>
          </w:p>
          <w:p w14:paraId="67BADA72" w14:textId="77777777" w:rsidR="009C00D3" w:rsidRPr="00755AA7" w:rsidRDefault="009C00D3" w:rsidP="009C00D3">
            <w:pPr>
              <w:shd w:val="clear" w:color="auto" w:fill="FFFFFF" w:themeFill="background1"/>
              <w:spacing w:afterLines="120" w:after="288"/>
              <w:rPr>
                <w:rFonts w:cs="Arial"/>
              </w:rPr>
            </w:pPr>
            <w:r w:rsidRPr="00755AA7">
              <w:rPr>
                <w:rFonts w:cs="Arial"/>
                <w:sz w:val="16"/>
                <w:szCs w:val="16"/>
              </w:rPr>
              <w:t>L0000380C, an incorporated limited partnership registered in VIC</w:t>
            </w:r>
          </w:p>
        </w:tc>
        <w:tc>
          <w:tcPr>
            <w:cnfStyle w:val="000010000000" w:firstRow="0" w:lastRow="0" w:firstColumn="0" w:lastColumn="0" w:oddVBand="1" w:evenVBand="0" w:oddHBand="0" w:evenHBand="0" w:firstRowFirstColumn="0" w:firstRowLastColumn="0" w:lastRowFirstColumn="0" w:lastRowLastColumn="0"/>
            <w:tcW w:w="2127" w:type="dxa"/>
            <w:gridSpan w:val="2"/>
            <w:tcBorders>
              <w:top w:val="none" w:sz="0" w:space="0" w:color="auto"/>
              <w:left w:val="single" w:sz="4" w:space="0" w:color="9CC2E5" w:themeColor="accent1" w:themeTint="99"/>
              <w:bottom w:val="none" w:sz="0" w:space="0" w:color="auto"/>
              <w:right w:val="none" w:sz="0" w:space="0" w:color="auto"/>
            </w:tcBorders>
          </w:tcPr>
          <w:p w14:paraId="065B478C" w14:textId="77777777" w:rsidR="009C00D3" w:rsidRPr="00755AA7" w:rsidRDefault="009C00D3" w:rsidP="009C00D3">
            <w:pPr>
              <w:shd w:val="clear" w:color="auto" w:fill="FFFFFF" w:themeFill="background1"/>
              <w:spacing w:afterLines="120" w:after="288"/>
              <w:rPr>
                <w:rFonts w:cs="Arial"/>
                <w:szCs w:val="20"/>
              </w:rPr>
            </w:pPr>
            <w:r w:rsidRPr="00755AA7">
              <w:rPr>
                <w:rFonts w:cs="Arial"/>
                <w:szCs w:val="20"/>
              </w:rPr>
              <w:t>25/02/16</w:t>
            </w:r>
          </w:p>
        </w:tc>
      </w:tr>
      <w:tr w:rsidR="009C00D3" w:rsidRPr="00755AA7" w14:paraId="16EEA686" w14:textId="77777777" w:rsidTr="009C00D3">
        <w:trPr>
          <w:cantSplit/>
          <w:trHeight w:val="600"/>
        </w:trPr>
        <w:tc>
          <w:tcPr>
            <w:cnfStyle w:val="000010000000" w:firstRow="0" w:lastRow="0" w:firstColumn="0" w:lastColumn="0" w:oddVBand="1" w:evenVBand="0" w:oddHBand="0" w:evenHBand="0" w:firstRowFirstColumn="0" w:firstRowLastColumn="0" w:lastRowFirstColumn="0" w:lastRowLastColumn="0"/>
            <w:tcW w:w="817" w:type="dxa"/>
            <w:tcBorders>
              <w:left w:val="none" w:sz="0" w:space="0" w:color="auto"/>
              <w:right w:val="none" w:sz="0" w:space="0" w:color="auto"/>
            </w:tcBorders>
          </w:tcPr>
          <w:p w14:paraId="4DFB040A" w14:textId="77777777" w:rsidR="009C00D3" w:rsidRPr="00755AA7" w:rsidRDefault="009C00D3" w:rsidP="009C00D3">
            <w:pPr>
              <w:shd w:val="clear" w:color="auto" w:fill="FFFFFF" w:themeFill="background1"/>
              <w:spacing w:afterLines="120" w:after="288"/>
              <w:rPr>
                <w:rFonts w:cs="Arial"/>
              </w:rPr>
            </w:pPr>
          </w:p>
        </w:tc>
        <w:tc>
          <w:tcPr>
            <w:cnfStyle w:val="000001000000" w:firstRow="0" w:lastRow="0" w:firstColumn="0" w:lastColumn="0" w:oddVBand="0" w:evenVBand="1" w:oddHBand="0" w:evenHBand="0" w:firstRowFirstColumn="0" w:firstRowLastColumn="0" w:lastRowFirstColumn="0" w:lastRowLastColumn="0"/>
            <w:tcW w:w="6554" w:type="dxa"/>
            <w:tcBorders>
              <w:left w:val="none" w:sz="0" w:space="0" w:color="auto"/>
              <w:right w:val="single" w:sz="4" w:space="0" w:color="9CC2E5" w:themeColor="accent1" w:themeTint="99"/>
            </w:tcBorders>
          </w:tcPr>
          <w:p w14:paraId="31D6C17C" w14:textId="77777777" w:rsidR="009C00D3" w:rsidRPr="00755AA7" w:rsidRDefault="009C00D3" w:rsidP="009C00D3">
            <w:pPr>
              <w:shd w:val="clear" w:color="auto" w:fill="FFFFFF" w:themeFill="background1"/>
              <w:spacing w:afterLines="120" w:after="288"/>
              <w:rPr>
                <w:rFonts w:cs="Arial"/>
              </w:rPr>
            </w:pPr>
            <w:r w:rsidRPr="00755AA7">
              <w:rPr>
                <w:rFonts w:cs="Arial"/>
              </w:rPr>
              <w:t>Rampersand Investment Fund No.2 LP</w:t>
            </w:r>
          </w:p>
          <w:p w14:paraId="16C98153" w14:textId="77777777" w:rsidR="009C00D3" w:rsidRPr="00755AA7" w:rsidRDefault="009C00D3" w:rsidP="009C00D3">
            <w:pPr>
              <w:shd w:val="clear" w:color="auto" w:fill="FFFFFF" w:themeFill="background1"/>
              <w:spacing w:afterLines="120" w:after="288"/>
              <w:rPr>
                <w:rFonts w:cs="Arial"/>
              </w:rPr>
            </w:pPr>
            <w:r w:rsidRPr="00755AA7">
              <w:rPr>
                <w:rFonts w:cs="Arial"/>
                <w:sz w:val="16"/>
                <w:szCs w:val="16"/>
              </w:rPr>
              <w:t>L0000424X, an incorporated limited partnership registered in VIC</w:t>
            </w:r>
          </w:p>
        </w:tc>
        <w:tc>
          <w:tcPr>
            <w:cnfStyle w:val="000010000000" w:firstRow="0" w:lastRow="0" w:firstColumn="0" w:lastColumn="0" w:oddVBand="1" w:evenVBand="0" w:oddHBand="0" w:evenHBand="0" w:firstRowFirstColumn="0" w:firstRowLastColumn="0" w:lastRowFirstColumn="0" w:lastRowLastColumn="0"/>
            <w:tcW w:w="2127" w:type="dxa"/>
            <w:gridSpan w:val="2"/>
            <w:tcBorders>
              <w:left w:val="single" w:sz="4" w:space="0" w:color="9CC2E5" w:themeColor="accent1" w:themeTint="99"/>
              <w:right w:val="none" w:sz="0" w:space="0" w:color="auto"/>
            </w:tcBorders>
          </w:tcPr>
          <w:p w14:paraId="4B73075F" w14:textId="77777777" w:rsidR="009C00D3" w:rsidRPr="00755AA7" w:rsidRDefault="009C00D3" w:rsidP="009C00D3">
            <w:pPr>
              <w:shd w:val="clear" w:color="auto" w:fill="FFFFFF" w:themeFill="background1"/>
              <w:spacing w:afterLines="120" w:after="288"/>
              <w:rPr>
                <w:rFonts w:cs="Arial"/>
                <w:szCs w:val="20"/>
              </w:rPr>
            </w:pPr>
            <w:r w:rsidRPr="00755AA7">
              <w:rPr>
                <w:rFonts w:cs="Arial"/>
                <w:szCs w:val="20"/>
              </w:rPr>
              <w:t>25/02/16</w:t>
            </w:r>
          </w:p>
        </w:tc>
      </w:tr>
      <w:tr w:rsidR="009C00D3" w:rsidRPr="00755AA7" w14:paraId="5F8175DE" w14:textId="77777777" w:rsidTr="009C00D3">
        <w:trPr>
          <w:cnfStyle w:val="000000100000" w:firstRow="0" w:lastRow="0" w:firstColumn="0" w:lastColumn="0" w:oddVBand="0" w:evenVBand="0" w:oddHBand="1" w:evenHBand="0" w:firstRowFirstColumn="0" w:firstRowLastColumn="0" w:lastRowFirstColumn="0" w:lastRowLastColumn="0"/>
          <w:cantSplit/>
          <w:trHeight w:val="600"/>
        </w:trPr>
        <w:tc>
          <w:tcPr>
            <w:cnfStyle w:val="000010000000" w:firstRow="0" w:lastRow="0" w:firstColumn="0" w:lastColumn="0" w:oddVBand="1"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tcPr>
          <w:p w14:paraId="5C772271" w14:textId="77777777" w:rsidR="009C00D3" w:rsidRPr="00755AA7" w:rsidRDefault="009C00D3" w:rsidP="009C00D3">
            <w:pPr>
              <w:shd w:val="clear" w:color="auto" w:fill="FFFFFF" w:themeFill="background1"/>
              <w:spacing w:afterLines="120" w:after="288"/>
              <w:rPr>
                <w:rFonts w:cs="Arial"/>
              </w:rPr>
            </w:pPr>
          </w:p>
        </w:tc>
        <w:tc>
          <w:tcPr>
            <w:cnfStyle w:val="000001000000" w:firstRow="0" w:lastRow="0" w:firstColumn="0" w:lastColumn="0" w:oddVBand="0" w:evenVBand="1" w:oddHBand="0" w:evenHBand="0" w:firstRowFirstColumn="0" w:firstRowLastColumn="0" w:lastRowFirstColumn="0" w:lastRowLastColumn="0"/>
            <w:tcW w:w="6554" w:type="dxa"/>
            <w:tcBorders>
              <w:top w:val="none" w:sz="0" w:space="0" w:color="auto"/>
              <w:left w:val="none" w:sz="0" w:space="0" w:color="auto"/>
              <w:bottom w:val="none" w:sz="0" w:space="0" w:color="auto"/>
              <w:right w:val="single" w:sz="4" w:space="0" w:color="9CC2E5" w:themeColor="accent1" w:themeTint="99"/>
            </w:tcBorders>
          </w:tcPr>
          <w:p w14:paraId="617138FE" w14:textId="77777777" w:rsidR="009C00D3" w:rsidRPr="00755AA7" w:rsidRDefault="009C00D3" w:rsidP="009C00D3">
            <w:pPr>
              <w:shd w:val="clear" w:color="auto" w:fill="FFFFFF" w:themeFill="background1"/>
              <w:spacing w:afterLines="120" w:after="288"/>
              <w:rPr>
                <w:rFonts w:cs="Arial"/>
              </w:rPr>
            </w:pPr>
            <w:r w:rsidRPr="00755AA7">
              <w:rPr>
                <w:rFonts w:cs="Arial"/>
              </w:rPr>
              <w:t>Real Tech Ventures 1 LP</w:t>
            </w:r>
          </w:p>
          <w:p w14:paraId="4FA45059" w14:textId="77777777" w:rsidR="009C00D3" w:rsidRPr="00755AA7" w:rsidRDefault="009C00D3" w:rsidP="009C00D3">
            <w:pPr>
              <w:shd w:val="clear" w:color="auto" w:fill="FFFFFF" w:themeFill="background1"/>
              <w:spacing w:afterLines="120" w:after="288"/>
              <w:rPr>
                <w:rFonts w:cs="Arial"/>
              </w:rPr>
            </w:pPr>
            <w:r w:rsidRPr="00755AA7">
              <w:rPr>
                <w:rFonts w:cs="Arial"/>
                <w:sz w:val="16"/>
                <w:szCs w:val="16"/>
              </w:rPr>
              <w:t>ILP1500018,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2127" w:type="dxa"/>
            <w:gridSpan w:val="2"/>
            <w:tcBorders>
              <w:top w:val="none" w:sz="0" w:space="0" w:color="auto"/>
              <w:left w:val="single" w:sz="4" w:space="0" w:color="9CC2E5" w:themeColor="accent1" w:themeTint="99"/>
              <w:bottom w:val="none" w:sz="0" w:space="0" w:color="auto"/>
              <w:right w:val="none" w:sz="0" w:space="0" w:color="auto"/>
            </w:tcBorders>
          </w:tcPr>
          <w:p w14:paraId="6DAB4BA2" w14:textId="77777777" w:rsidR="009C00D3" w:rsidRPr="00755AA7" w:rsidRDefault="009C00D3" w:rsidP="009C00D3">
            <w:pPr>
              <w:shd w:val="clear" w:color="auto" w:fill="FFFFFF" w:themeFill="background1"/>
              <w:spacing w:afterLines="120" w:after="288"/>
              <w:rPr>
                <w:rFonts w:cs="Arial"/>
                <w:szCs w:val="20"/>
              </w:rPr>
            </w:pPr>
            <w:r w:rsidRPr="00755AA7">
              <w:rPr>
                <w:rFonts w:cs="Arial"/>
                <w:szCs w:val="20"/>
              </w:rPr>
              <w:t>25/02/16</w:t>
            </w:r>
          </w:p>
        </w:tc>
      </w:tr>
      <w:tr w:rsidR="009C00D3" w:rsidRPr="00755AA7" w14:paraId="0293BB8C" w14:textId="77777777" w:rsidTr="009C00D3">
        <w:trPr>
          <w:cantSplit/>
          <w:trHeight w:val="600"/>
        </w:trPr>
        <w:tc>
          <w:tcPr>
            <w:cnfStyle w:val="000010000000" w:firstRow="0" w:lastRow="0" w:firstColumn="0" w:lastColumn="0" w:oddVBand="1" w:evenVBand="0" w:oddHBand="0" w:evenHBand="0" w:firstRowFirstColumn="0" w:firstRowLastColumn="0" w:lastRowFirstColumn="0" w:lastRowLastColumn="0"/>
            <w:tcW w:w="817" w:type="dxa"/>
            <w:tcBorders>
              <w:left w:val="none" w:sz="0" w:space="0" w:color="auto"/>
              <w:right w:val="none" w:sz="0" w:space="0" w:color="auto"/>
            </w:tcBorders>
          </w:tcPr>
          <w:p w14:paraId="0493B4C5" w14:textId="77777777" w:rsidR="009C00D3" w:rsidRPr="00755AA7" w:rsidRDefault="009C00D3" w:rsidP="009C00D3">
            <w:pPr>
              <w:shd w:val="clear" w:color="auto" w:fill="FFFFFF" w:themeFill="background1"/>
              <w:spacing w:afterLines="120" w:after="288"/>
              <w:rPr>
                <w:rFonts w:cs="Arial"/>
              </w:rPr>
            </w:pPr>
          </w:p>
        </w:tc>
        <w:tc>
          <w:tcPr>
            <w:cnfStyle w:val="000001000000" w:firstRow="0" w:lastRow="0" w:firstColumn="0" w:lastColumn="0" w:oddVBand="0" w:evenVBand="1" w:oddHBand="0" w:evenHBand="0" w:firstRowFirstColumn="0" w:firstRowLastColumn="0" w:lastRowFirstColumn="0" w:lastRowLastColumn="0"/>
            <w:tcW w:w="6554" w:type="dxa"/>
            <w:tcBorders>
              <w:left w:val="none" w:sz="0" w:space="0" w:color="auto"/>
              <w:right w:val="single" w:sz="4" w:space="0" w:color="9CC2E5" w:themeColor="accent1" w:themeTint="99"/>
            </w:tcBorders>
          </w:tcPr>
          <w:p w14:paraId="318AAB5B" w14:textId="77777777" w:rsidR="009C00D3" w:rsidRPr="00755AA7" w:rsidRDefault="009C00D3" w:rsidP="009C00D3">
            <w:pPr>
              <w:shd w:val="clear" w:color="auto" w:fill="FFFFFF" w:themeFill="background1"/>
              <w:spacing w:afterLines="120" w:after="288"/>
              <w:rPr>
                <w:rFonts w:cs="Arial"/>
              </w:rPr>
            </w:pPr>
            <w:r w:rsidRPr="00755AA7">
              <w:rPr>
                <w:rFonts w:cs="Arial"/>
              </w:rPr>
              <w:t>Right Click Capital Growth Fund, LP</w:t>
            </w:r>
          </w:p>
          <w:p w14:paraId="2FDC87F8" w14:textId="77777777" w:rsidR="009C00D3" w:rsidRPr="00755AA7" w:rsidRDefault="009C00D3" w:rsidP="009C00D3">
            <w:pPr>
              <w:shd w:val="clear" w:color="auto" w:fill="FFFFFF" w:themeFill="background1"/>
              <w:spacing w:afterLines="120" w:after="288"/>
              <w:rPr>
                <w:rFonts w:cs="Arial"/>
              </w:rPr>
            </w:pPr>
            <w:r w:rsidRPr="00755AA7">
              <w:rPr>
                <w:rFonts w:cs="Arial"/>
                <w:sz w:val="16"/>
                <w:szCs w:val="16"/>
              </w:rPr>
              <w:t>ILP1600004,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2127" w:type="dxa"/>
            <w:gridSpan w:val="2"/>
            <w:tcBorders>
              <w:left w:val="single" w:sz="4" w:space="0" w:color="9CC2E5" w:themeColor="accent1" w:themeTint="99"/>
              <w:right w:val="none" w:sz="0" w:space="0" w:color="auto"/>
            </w:tcBorders>
          </w:tcPr>
          <w:p w14:paraId="3A58FAA1" w14:textId="77777777" w:rsidR="009C00D3" w:rsidRPr="00755AA7" w:rsidRDefault="009C00D3" w:rsidP="009C00D3">
            <w:pPr>
              <w:shd w:val="clear" w:color="auto" w:fill="FFFFFF" w:themeFill="background1"/>
              <w:spacing w:afterLines="120" w:after="288"/>
              <w:rPr>
                <w:rFonts w:cs="Arial"/>
                <w:szCs w:val="20"/>
              </w:rPr>
            </w:pPr>
            <w:r w:rsidRPr="00755AA7">
              <w:rPr>
                <w:rFonts w:cs="Arial"/>
                <w:szCs w:val="20"/>
              </w:rPr>
              <w:t>10/05/16</w:t>
            </w:r>
          </w:p>
        </w:tc>
      </w:tr>
      <w:tr w:rsidR="009C00D3" w:rsidRPr="00755AA7" w14:paraId="644C4029" w14:textId="77777777" w:rsidTr="009C00D3">
        <w:trPr>
          <w:cnfStyle w:val="000000100000" w:firstRow="0" w:lastRow="0" w:firstColumn="0" w:lastColumn="0" w:oddVBand="0" w:evenVBand="0" w:oddHBand="1" w:evenHBand="0" w:firstRowFirstColumn="0" w:firstRowLastColumn="0" w:lastRowFirstColumn="0" w:lastRowLastColumn="0"/>
          <w:cantSplit/>
          <w:trHeight w:val="600"/>
        </w:trPr>
        <w:tc>
          <w:tcPr>
            <w:cnfStyle w:val="000010000000" w:firstRow="0" w:lastRow="0" w:firstColumn="0" w:lastColumn="0" w:oddVBand="1"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tcPr>
          <w:p w14:paraId="788EA127" w14:textId="77777777" w:rsidR="009C00D3" w:rsidRPr="00755AA7" w:rsidRDefault="009C00D3" w:rsidP="009C00D3">
            <w:pPr>
              <w:shd w:val="clear" w:color="auto" w:fill="FFFFFF" w:themeFill="background1"/>
              <w:spacing w:afterLines="120" w:after="288"/>
              <w:rPr>
                <w:rFonts w:cs="Arial"/>
              </w:rPr>
            </w:pPr>
          </w:p>
        </w:tc>
        <w:tc>
          <w:tcPr>
            <w:cnfStyle w:val="000001000000" w:firstRow="0" w:lastRow="0" w:firstColumn="0" w:lastColumn="0" w:oddVBand="0" w:evenVBand="1" w:oddHBand="0" w:evenHBand="0" w:firstRowFirstColumn="0" w:firstRowLastColumn="0" w:lastRowFirstColumn="0" w:lastRowLastColumn="0"/>
            <w:tcW w:w="6554" w:type="dxa"/>
            <w:tcBorders>
              <w:top w:val="none" w:sz="0" w:space="0" w:color="auto"/>
              <w:left w:val="none" w:sz="0" w:space="0" w:color="auto"/>
              <w:bottom w:val="none" w:sz="0" w:space="0" w:color="auto"/>
              <w:right w:val="single" w:sz="4" w:space="0" w:color="9CC2E5" w:themeColor="accent1" w:themeTint="99"/>
            </w:tcBorders>
          </w:tcPr>
          <w:p w14:paraId="12C95753" w14:textId="77777777" w:rsidR="009C00D3" w:rsidRPr="00755AA7" w:rsidRDefault="009C00D3" w:rsidP="009C00D3">
            <w:pPr>
              <w:shd w:val="clear" w:color="auto" w:fill="FFFFFF" w:themeFill="background1"/>
              <w:spacing w:afterLines="120" w:after="288"/>
              <w:rPr>
                <w:rFonts w:cs="Arial"/>
              </w:rPr>
            </w:pPr>
            <w:r w:rsidRPr="00755AA7">
              <w:rPr>
                <w:rFonts w:cs="Arial"/>
              </w:rPr>
              <w:t>Sapien Ventures Limited Partnership Fund No 1</w:t>
            </w:r>
          </w:p>
          <w:p w14:paraId="5127C2D3" w14:textId="77777777" w:rsidR="009C00D3" w:rsidRPr="00755AA7" w:rsidRDefault="009C00D3" w:rsidP="009C00D3">
            <w:pPr>
              <w:shd w:val="clear" w:color="auto" w:fill="FFFFFF" w:themeFill="background1"/>
              <w:spacing w:afterLines="120" w:after="288"/>
              <w:rPr>
                <w:rFonts w:cs="Arial"/>
              </w:rPr>
            </w:pPr>
            <w:r w:rsidRPr="00755AA7">
              <w:rPr>
                <w:rFonts w:cs="Arial"/>
                <w:sz w:val="16"/>
                <w:szCs w:val="16"/>
              </w:rPr>
              <w:t>ILP0000147,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2127" w:type="dxa"/>
            <w:gridSpan w:val="2"/>
            <w:tcBorders>
              <w:top w:val="none" w:sz="0" w:space="0" w:color="auto"/>
              <w:left w:val="single" w:sz="4" w:space="0" w:color="9CC2E5" w:themeColor="accent1" w:themeTint="99"/>
              <w:bottom w:val="none" w:sz="0" w:space="0" w:color="auto"/>
              <w:right w:val="none" w:sz="0" w:space="0" w:color="auto"/>
            </w:tcBorders>
          </w:tcPr>
          <w:p w14:paraId="7D69F0EA" w14:textId="77777777" w:rsidR="009C00D3" w:rsidRPr="00755AA7" w:rsidRDefault="009C00D3" w:rsidP="009C00D3">
            <w:pPr>
              <w:shd w:val="clear" w:color="auto" w:fill="FFFFFF" w:themeFill="background1"/>
              <w:spacing w:afterLines="120" w:after="288"/>
              <w:rPr>
                <w:rFonts w:cs="Arial"/>
                <w:szCs w:val="20"/>
              </w:rPr>
            </w:pPr>
            <w:r w:rsidRPr="00755AA7">
              <w:rPr>
                <w:rFonts w:cs="Arial"/>
                <w:szCs w:val="20"/>
              </w:rPr>
              <w:t>26/10/15</w:t>
            </w:r>
          </w:p>
        </w:tc>
      </w:tr>
      <w:tr w:rsidR="009C00D3" w:rsidRPr="00755AA7" w14:paraId="51952AAD" w14:textId="77777777" w:rsidTr="009C00D3">
        <w:trPr>
          <w:cantSplit/>
          <w:trHeight w:val="600"/>
        </w:trPr>
        <w:tc>
          <w:tcPr>
            <w:cnfStyle w:val="000010000000" w:firstRow="0" w:lastRow="0" w:firstColumn="0" w:lastColumn="0" w:oddVBand="1" w:evenVBand="0" w:oddHBand="0" w:evenHBand="0" w:firstRowFirstColumn="0" w:firstRowLastColumn="0" w:lastRowFirstColumn="0" w:lastRowLastColumn="0"/>
            <w:tcW w:w="817" w:type="dxa"/>
            <w:tcBorders>
              <w:left w:val="none" w:sz="0" w:space="0" w:color="auto"/>
              <w:right w:val="none" w:sz="0" w:space="0" w:color="auto"/>
            </w:tcBorders>
          </w:tcPr>
          <w:p w14:paraId="5C46482C" w14:textId="77777777" w:rsidR="009C00D3" w:rsidRPr="00755AA7" w:rsidRDefault="009C00D3" w:rsidP="009C00D3">
            <w:pPr>
              <w:shd w:val="clear" w:color="auto" w:fill="FFFFFF" w:themeFill="background1"/>
              <w:spacing w:afterLines="120" w:after="288"/>
              <w:rPr>
                <w:rFonts w:cs="Arial"/>
              </w:rPr>
            </w:pPr>
          </w:p>
        </w:tc>
        <w:tc>
          <w:tcPr>
            <w:cnfStyle w:val="000001000000" w:firstRow="0" w:lastRow="0" w:firstColumn="0" w:lastColumn="0" w:oddVBand="0" w:evenVBand="1" w:oddHBand="0" w:evenHBand="0" w:firstRowFirstColumn="0" w:firstRowLastColumn="0" w:lastRowFirstColumn="0" w:lastRowLastColumn="0"/>
            <w:tcW w:w="6554" w:type="dxa"/>
            <w:tcBorders>
              <w:left w:val="none" w:sz="0" w:space="0" w:color="auto"/>
              <w:right w:val="single" w:sz="4" w:space="0" w:color="9CC2E5" w:themeColor="accent1" w:themeTint="99"/>
            </w:tcBorders>
          </w:tcPr>
          <w:p w14:paraId="0F4BB3AD" w14:textId="77777777" w:rsidR="009C00D3" w:rsidRPr="00755AA7" w:rsidRDefault="009C00D3" w:rsidP="009C00D3">
            <w:pPr>
              <w:shd w:val="clear" w:color="auto" w:fill="FFFFFF" w:themeFill="background1"/>
              <w:spacing w:afterLines="120" w:after="288"/>
              <w:rPr>
                <w:rFonts w:cs="Arial"/>
              </w:rPr>
            </w:pPr>
            <w:r w:rsidRPr="00755AA7">
              <w:rPr>
                <w:rFonts w:cs="Arial"/>
              </w:rPr>
              <w:t>Significant Capital Ventures Fund LP</w:t>
            </w:r>
          </w:p>
          <w:p w14:paraId="6638B8B4" w14:textId="77777777" w:rsidR="009C00D3" w:rsidRPr="00755AA7" w:rsidRDefault="009C00D3" w:rsidP="009C00D3">
            <w:pPr>
              <w:shd w:val="clear" w:color="auto" w:fill="FFFFFF" w:themeFill="background1"/>
              <w:spacing w:afterLines="120" w:after="288"/>
              <w:rPr>
                <w:rFonts w:cs="Arial"/>
              </w:rPr>
            </w:pPr>
            <w:r w:rsidRPr="00755AA7">
              <w:rPr>
                <w:rFonts w:cs="Arial"/>
                <w:sz w:val="16"/>
                <w:szCs w:val="16"/>
              </w:rPr>
              <w:t>ILP1600002,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2127" w:type="dxa"/>
            <w:gridSpan w:val="2"/>
            <w:tcBorders>
              <w:left w:val="single" w:sz="4" w:space="0" w:color="9CC2E5" w:themeColor="accent1" w:themeTint="99"/>
              <w:right w:val="none" w:sz="0" w:space="0" w:color="auto"/>
            </w:tcBorders>
          </w:tcPr>
          <w:p w14:paraId="2912CED3" w14:textId="77777777" w:rsidR="009C00D3" w:rsidRPr="00755AA7" w:rsidRDefault="009C00D3" w:rsidP="009C00D3">
            <w:pPr>
              <w:shd w:val="clear" w:color="auto" w:fill="FFFFFF" w:themeFill="background1"/>
              <w:spacing w:afterLines="120" w:after="288"/>
              <w:rPr>
                <w:rFonts w:cs="Arial"/>
                <w:szCs w:val="20"/>
              </w:rPr>
            </w:pPr>
            <w:r w:rsidRPr="00755AA7">
              <w:rPr>
                <w:rFonts w:cs="Arial"/>
                <w:szCs w:val="20"/>
              </w:rPr>
              <w:t>25/02/16</w:t>
            </w:r>
          </w:p>
        </w:tc>
      </w:tr>
      <w:tr w:rsidR="009C00D3" w:rsidRPr="00755AA7" w14:paraId="32ED3A60" w14:textId="77777777" w:rsidTr="009C00D3">
        <w:trPr>
          <w:cnfStyle w:val="000000100000" w:firstRow="0" w:lastRow="0" w:firstColumn="0" w:lastColumn="0" w:oddVBand="0" w:evenVBand="0" w:oddHBand="1" w:evenHBand="0" w:firstRowFirstColumn="0" w:firstRowLastColumn="0" w:lastRowFirstColumn="0" w:lastRowLastColumn="0"/>
          <w:cantSplit/>
          <w:trHeight w:val="600"/>
        </w:trPr>
        <w:tc>
          <w:tcPr>
            <w:cnfStyle w:val="000010000000" w:firstRow="0" w:lastRow="0" w:firstColumn="0" w:lastColumn="0" w:oddVBand="1"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tcPr>
          <w:p w14:paraId="62930743" w14:textId="77777777" w:rsidR="009C00D3" w:rsidRPr="00755AA7" w:rsidRDefault="009C00D3" w:rsidP="009C00D3">
            <w:pPr>
              <w:shd w:val="clear" w:color="auto" w:fill="FFFFFF" w:themeFill="background1"/>
              <w:spacing w:afterLines="120" w:after="288"/>
              <w:rPr>
                <w:rFonts w:cs="Arial"/>
              </w:rPr>
            </w:pPr>
          </w:p>
        </w:tc>
        <w:tc>
          <w:tcPr>
            <w:cnfStyle w:val="000001000000" w:firstRow="0" w:lastRow="0" w:firstColumn="0" w:lastColumn="0" w:oddVBand="0" w:evenVBand="1" w:oddHBand="0" w:evenHBand="0" w:firstRowFirstColumn="0" w:firstRowLastColumn="0" w:lastRowFirstColumn="0" w:lastRowLastColumn="0"/>
            <w:tcW w:w="6554" w:type="dxa"/>
            <w:tcBorders>
              <w:top w:val="none" w:sz="0" w:space="0" w:color="auto"/>
              <w:left w:val="none" w:sz="0" w:space="0" w:color="auto"/>
              <w:bottom w:val="none" w:sz="0" w:space="0" w:color="auto"/>
              <w:right w:val="single" w:sz="4" w:space="0" w:color="9CC2E5" w:themeColor="accent1" w:themeTint="99"/>
            </w:tcBorders>
          </w:tcPr>
          <w:p w14:paraId="3D8A7C11" w14:textId="77777777" w:rsidR="009C00D3" w:rsidRPr="00755AA7" w:rsidRDefault="009C00D3" w:rsidP="009C00D3">
            <w:pPr>
              <w:shd w:val="clear" w:color="auto" w:fill="FFFFFF" w:themeFill="background1"/>
              <w:spacing w:afterLines="120" w:after="288"/>
              <w:rPr>
                <w:rFonts w:cs="Arial"/>
              </w:rPr>
            </w:pPr>
            <w:r w:rsidRPr="00755AA7">
              <w:rPr>
                <w:rFonts w:cs="Arial"/>
              </w:rPr>
              <w:t>Square Peg Australia 2015, LP</w:t>
            </w:r>
          </w:p>
          <w:p w14:paraId="04C67325" w14:textId="77777777" w:rsidR="009C00D3" w:rsidRPr="00755AA7" w:rsidRDefault="009C00D3" w:rsidP="009C00D3">
            <w:pPr>
              <w:shd w:val="clear" w:color="auto" w:fill="FFFFFF" w:themeFill="background1"/>
              <w:spacing w:afterLines="120" w:after="288"/>
              <w:rPr>
                <w:rFonts w:cs="Arial"/>
              </w:rPr>
            </w:pPr>
            <w:r w:rsidRPr="00755AA7">
              <w:rPr>
                <w:rFonts w:cs="Arial"/>
                <w:sz w:val="16"/>
                <w:szCs w:val="16"/>
              </w:rPr>
              <w:t>ILP1500003, an incorporated limited partnership registered in NSW</w:t>
            </w:r>
          </w:p>
        </w:tc>
        <w:tc>
          <w:tcPr>
            <w:cnfStyle w:val="000010000000" w:firstRow="0" w:lastRow="0" w:firstColumn="0" w:lastColumn="0" w:oddVBand="1" w:evenVBand="0" w:oddHBand="0" w:evenHBand="0" w:firstRowFirstColumn="0" w:firstRowLastColumn="0" w:lastRowFirstColumn="0" w:lastRowLastColumn="0"/>
            <w:tcW w:w="2127" w:type="dxa"/>
            <w:gridSpan w:val="2"/>
            <w:tcBorders>
              <w:top w:val="none" w:sz="0" w:space="0" w:color="auto"/>
              <w:left w:val="single" w:sz="4" w:space="0" w:color="9CC2E5" w:themeColor="accent1" w:themeTint="99"/>
              <w:bottom w:val="none" w:sz="0" w:space="0" w:color="auto"/>
              <w:right w:val="none" w:sz="0" w:space="0" w:color="auto"/>
            </w:tcBorders>
          </w:tcPr>
          <w:p w14:paraId="4C3BF32F" w14:textId="77777777" w:rsidR="009C00D3" w:rsidRPr="00755AA7" w:rsidRDefault="009C00D3" w:rsidP="009C00D3">
            <w:pPr>
              <w:shd w:val="clear" w:color="auto" w:fill="FFFFFF" w:themeFill="background1"/>
              <w:spacing w:afterLines="120" w:after="288"/>
              <w:rPr>
                <w:rFonts w:cs="Arial"/>
              </w:rPr>
            </w:pPr>
            <w:r w:rsidRPr="00755AA7">
              <w:rPr>
                <w:rFonts w:cs="Arial"/>
              </w:rPr>
              <w:t>09/12/15</w:t>
            </w:r>
          </w:p>
        </w:tc>
      </w:tr>
      <w:tr w:rsidR="009C00D3" w:rsidRPr="00755AA7" w14:paraId="0751E596" w14:textId="77777777" w:rsidTr="009C00D3">
        <w:trPr>
          <w:cantSplit/>
          <w:trHeight w:val="600"/>
        </w:trPr>
        <w:tc>
          <w:tcPr>
            <w:cnfStyle w:val="000010000000" w:firstRow="0" w:lastRow="0" w:firstColumn="0" w:lastColumn="0" w:oddVBand="1" w:evenVBand="0" w:oddHBand="0" w:evenHBand="0" w:firstRowFirstColumn="0" w:firstRowLastColumn="0" w:lastRowFirstColumn="0" w:lastRowLastColumn="0"/>
            <w:tcW w:w="817" w:type="dxa"/>
            <w:tcBorders>
              <w:left w:val="none" w:sz="0" w:space="0" w:color="auto"/>
              <w:right w:val="none" w:sz="0" w:space="0" w:color="auto"/>
            </w:tcBorders>
          </w:tcPr>
          <w:p w14:paraId="51E548B8" w14:textId="77777777" w:rsidR="009C00D3" w:rsidRPr="00755AA7" w:rsidRDefault="009C00D3" w:rsidP="009C00D3">
            <w:pPr>
              <w:shd w:val="clear" w:color="auto" w:fill="FFFFFF" w:themeFill="background1"/>
              <w:spacing w:afterLines="120" w:after="288"/>
              <w:rPr>
                <w:rFonts w:cs="Arial"/>
              </w:rPr>
            </w:pPr>
          </w:p>
        </w:tc>
        <w:tc>
          <w:tcPr>
            <w:cnfStyle w:val="000001000000" w:firstRow="0" w:lastRow="0" w:firstColumn="0" w:lastColumn="0" w:oddVBand="0" w:evenVBand="1" w:oddHBand="0" w:evenHBand="0" w:firstRowFirstColumn="0" w:firstRowLastColumn="0" w:lastRowFirstColumn="0" w:lastRowLastColumn="0"/>
            <w:tcW w:w="6554" w:type="dxa"/>
            <w:tcBorders>
              <w:left w:val="none" w:sz="0" w:space="0" w:color="auto"/>
              <w:right w:val="single" w:sz="4" w:space="0" w:color="9CC2E5" w:themeColor="accent1" w:themeTint="99"/>
            </w:tcBorders>
          </w:tcPr>
          <w:p w14:paraId="64239E7F" w14:textId="77777777" w:rsidR="009C00D3" w:rsidRPr="00755AA7" w:rsidRDefault="009C00D3" w:rsidP="009C00D3">
            <w:pPr>
              <w:shd w:val="clear" w:color="auto" w:fill="FFFFFF" w:themeFill="background1"/>
              <w:spacing w:afterLines="120" w:after="288"/>
              <w:rPr>
                <w:rFonts w:cs="Arial"/>
              </w:rPr>
            </w:pPr>
            <w:r w:rsidRPr="00755AA7">
              <w:rPr>
                <w:rFonts w:cs="Arial"/>
              </w:rPr>
              <w:t>Start Mesh Innovation Fund, LP</w:t>
            </w:r>
          </w:p>
          <w:p w14:paraId="45845E4E" w14:textId="77777777" w:rsidR="009C00D3" w:rsidRPr="00755AA7" w:rsidRDefault="009C00D3" w:rsidP="009C00D3">
            <w:pPr>
              <w:shd w:val="clear" w:color="auto" w:fill="FFFFFF" w:themeFill="background1"/>
              <w:spacing w:afterLines="120" w:after="288"/>
              <w:rPr>
                <w:rFonts w:cs="Arial"/>
              </w:rPr>
            </w:pPr>
            <w:r w:rsidRPr="00755AA7">
              <w:rPr>
                <w:rFonts w:cs="Arial"/>
                <w:sz w:val="16"/>
                <w:szCs w:val="16"/>
              </w:rPr>
              <w:t>L0000438J, an incorporated limited partnership registered in VIC</w:t>
            </w:r>
          </w:p>
        </w:tc>
        <w:tc>
          <w:tcPr>
            <w:cnfStyle w:val="000010000000" w:firstRow="0" w:lastRow="0" w:firstColumn="0" w:lastColumn="0" w:oddVBand="1" w:evenVBand="0" w:oddHBand="0" w:evenHBand="0" w:firstRowFirstColumn="0" w:firstRowLastColumn="0" w:lastRowFirstColumn="0" w:lastRowLastColumn="0"/>
            <w:tcW w:w="2127" w:type="dxa"/>
            <w:gridSpan w:val="2"/>
            <w:tcBorders>
              <w:left w:val="single" w:sz="4" w:space="0" w:color="9CC2E5" w:themeColor="accent1" w:themeTint="99"/>
              <w:right w:val="none" w:sz="0" w:space="0" w:color="auto"/>
            </w:tcBorders>
          </w:tcPr>
          <w:p w14:paraId="0222ACF5" w14:textId="77777777" w:rsidR="009C00D3" w:rsidRPr="00755AA7" w:rsidRDefault="009C00D3" w:rsidP="009C00D3">
            <w:pPr>
              <w:shd w:val="clear" w:color="auto" w:fill="FFFFFF" w:themeFill="background1"/>
              <w:spacing w:afterLines="120" w:after="288"/>
              <w:rPr>
                <w:rFonts w:cs="Arial"/>
              </w:rPr>
            </w:pPr>
            <w:r w:rsidRPr="00755AA7">
              <w:rPr>
                <w:rFonts w:cs="Arial"/>
              </w:rPr>
              <w:t>10/05/16</w:t>
            </w:r>
          </w:p>
        </w:tc>
      </w:tr>
      <w:tr w:rsidR="009C00D3" w:rsidRPr="00755AA7" w14:paraId="1E8C964C" w14:textId="77777777" w:rsidTr="009C00D3">
        <w:trPr>
          <w:cnfStyle w:val="000000100000" w:firstRow="0" w:lastRow="0" w:firstColumn="0" w:lastColumn="0" w:oddVBand="0" w:evenVBand="0" w:oddHBand="1" w:evenHBand="0" w:firstRowFirstColumn="0" w:firstRowLastColumn="0" w:lastRowFirstColumn="0" w:lastRowLastColumn="0"/>
          <w:cantSplit/>
          <w:trHeight w:val="600"/>
        </w:trPr>
        <w:tc>
          <w:tcPr>
            <w:cnfStyle w:val="000010000000" w:firstRow="0" w:lastRow="0" w:firstColumn="0" w:lastColumn="0" w:oddVBand="1"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tcPr>
          <w:p w14:paraId="6BE14FE8" w14:textId="77777777" w:rsidR="009C00D3" w:rsidRPr="00755AA7" w:rsidRDefault="009C00D3" w:rsidP="009C00D3">
            <w:pPr>
              <w:shd w:val="clear" w:color="auto" w:fill="FFFFFF" w:themeFill="background1"/>
              <w:spacing w:afterLines="120" w:after="288"/>
              <w:rPr>
                <w:rFonts w:cs="Arial"/>
              </w:rPr>
            </w:pPr>
          </w:p>
        </w:tc>
        <w:tc>
          <w:tcPr>
            <w:cnfStyle w:val="000001000000" w:firstRow="0" w:lastRow="0" w:firstColumn="0" w:lastColumn="0" w:oddVBand="0" w:evenVBand="1" w:oddHBand="0" w:evenHBand="0" w:firstRowFirstColumn="0" w:firstRowLastColumn="0" w:lastRowFirstColumn="0" w:lastRowLastColumn="0"/>
            <w:tcW w:w="6554" w:type="dxa"/>
            <w:tcBorders>
              <w:top w:val="none" w:sz="0" w:space="0" w:color="auto"/>
              <w:left w:val="none" w:sz="0" w:space="0" w:color="auto"/>
              <w:bottom w:val="none" w:sz="0" w:space="0" w:color="auto"/>
              <w:right w:val="single" w:sz="4" w:space="0" w:color="9CC2E5" w:themeColor="accent1" w:themeTint="99"/>
            </w:tcBorders>
          </w:tcPr>
          <w:p w14:paraId="3DC372C1" w14:textId="77777777" w:rsidR="009C00D3" w:rsidRPr="00755AA7" w:rsidRDefault="009C00D3" w:rsidP="009C00D3">
            <w:pPr>
              <w:shd w:val="clear" w:color="auto" w:fill="FFFFFF" w:themeFill="background1"/>
              <w:spacing w:afterLines="120" w:after="288"/>
              <w:rPr>
                <w:rFonts w:cs="Arial"/>
              </w:rPr>
            </w:pPr>
            <w:r w:rsidRPr="00755AA7">
              <w:rPr>
                <w:rFonts w:cs="Arial"/>
              </w:rPr>
              <w:t>Summit I LP</w:t>
            </w:r>
          </w:p>
          <w:p w14:paraId="0E162E02" w14:textId="77777777" w:rsidR="009C00D3" w:rsidRPr="00755AA7" w:rsidRDefault="009C00D3" w:rsidP="009C00D3">
            <w:pPr>
              <w:shd w:val="clear" w:color="auto" w:fill="FFFFFF" w:themeFill="background1"/>
              <w:spacing w:afterLines="120" w:after="288"/>
              <w:rPr>
                <w:rFonts w:cs="Arial"/>
              </w:rPr>
            </w:pPr>
            <w:r w:rsidRPr="00755AA7">
              <w:rPr>
                <w:rFonts w:cs="Arial"/>
                <w:sz w:val="16"/>
                <w:szCs w:val="16"/>
              </w:rPr>
              <w:t>L0000387T, an incorporated limited partnership registered in VIC</w:t>
            </w:r>
          </w:p>
        </w:tc>
        <w:tc>
          <w:tcPr>
            <w:cnfStyle w:val="000010000000" w:firstRow="0" w:lastRow="0" w:firstColumn="0" w:lastColumn="0" w:oddVBand="1" w:evenVBand="0" w:oddHBand="0" w:evenHBand="0" w:firstRowFirstColumn="0" w:firstRowLastColumn="0" w:lastRowFirstColumn="0" w:lastRowLastColumn="0"/>
            <w:tcW w:w="2127" w:type="dxa"/>
            <w:gridSpan w:val="2"/>
            <w:tcBorders>
              <w:top w:val="none" w:sz="0" w:space="0" w:color="auto"/>
              <w:left w:val="single" w:sz="4" w:space="0" w:color="9CC2E5" w:themeColor="accent1" w:themeTint="99"/>
              <w:bottom w:val="none" w:sz="0" w:space="0" w:color="auto"/>
              <w:right w:val="none" w:sz="0" w:space="0" w:color="auto"/>
            </w:tcBorders>
          </w:tcPr>
          <w:p w14:paraId="03EFB8AE" w14:textId="77777777" w:rsidR="009C00D3" w:rsidRPr="00755AA7" w:rsidRDefault="009C00D3" w:rsidP="009C00D3">
            <w:pPr>
              <w:shd w:val="clear" w:color="auto" w:fill="FFFFFF" w:themeFill="background1"/>
              <w:spacing w:afterLines="120" w:after="288"/>
              <w:rPr>
                <w:rFonts w:cs="Arial"/>
              </w:rPr>
            </w:pPr>
            <w:r w:rsidRPr="00755AA7">
              <w:rPr>
                <w:rFonts w:cs="Arial"/>
              </w:rPr>
              <w:t>16/09/15</w:t>
            </w:r>
          </w:p>
        </w:tc>
      </w:tr>
      <w:tr w:rsidR="009C00D3" w:rsidRPr="00755AA7" w14:paraId="48F6D86C" w14:textId="77777777" w:rsidTr="009C00D3">
        <w:trPr>
          <w:cantSplit/>
          <w:trHeight w:val="600"/>
        </w:trPr>
        <w:tc>
          <w:tcPr>
            <w:cnfStyle w:val="000010000000" w:firstRow="0" w:lastRow="0" w:firstColumn="0" w:lastColumn="0" w:oddVBand="1" w:evenVBand="0" w:oddHBand="0" w:evenHBand="0" w:firstRowFirstColumn="0" w:firstRowLastColumn="0" w:lastRowFirstColumn="0" w:lastRowLastColumn="0"/>
            <w:tcW w:w="817" w:type="dxa"/>
            <w:tcBorders>
              <w:left w:val="none" w:sz="0" w:space="0" w:color="auto"/>
              <w:bottom w:val="single" w:sz="4" w:space="0" w:color="9CC2E5" w:themeColor="accent1" w:themeTint="99"/>
              <w:right w:val="none" w:sz="0" w:space="0" w:color="auto"/>
            </w:tcBorders>
          </w:tcPr>
          <w:p w14:paraId="126EA619" w14:textId="77777777" w:rsidR="009C00D3" w:rsidRPr="00755AA7" w:rsidRDefault="009C00D3" w:rsidP="009C00D3">
            <w:pPr>
              <w:shd w:val="clear" w:color="auto" w:fill="FFFFFF" w:themeFill="background1"/>
              <w:spacing w:afterLines="120" w:after="288"/>
              <w:rPr>
                <w:rFonts w:cs="Arial"/>
              </w:rPr>
            </w:pPr>
          </w:p>
        </w:tc>
        <w:tc>
          <w:tcPr>
            <w:cnfStyle w:val="000001000000" w:firstRow="0" w:lastRow="0" w:firstColumn="0" w:lastColumn="0" w:oddVBand="0" w:evenVBand="1" w:oddHBand="0" w:evenHBand="0" w:firstRowFirstColumn="0" w:firstRowLastColumn="0" w:lastRowFirstColumn="0" w:lastRowLastColumn="0"/>
            <w:tcW w:w="6554" w:type="dxa"/>
            <w:tcBorders>
              <w:left w:val="none" w:sz="0" w:space="0" w:color="auto"/>
              <w:bottom w:val="single" w:sz="4" w:space="0" w:color="9CC2E5" w:themeColor="accent1" w:themeTint="99"/>
              <w:right w:val="single" w:sz="4" w:space="0" w:color="9CC2E5" w:themeColor="accent1" w:themeTint="99"/>
            </w:tcBorders>
          </w:tcPr>
          <w:p w14:paraId="39E6C14F" w14:textId="77777777" w:rsidR="009C00D3" w:rsidRPr="00755AA7" w:rsidRDefault="009C00D3" w:rsidP="009C00D3">
            <w:pPr>
              <w:shd w:val="clear" w:color="auto" w:fill="FFFFFF" w:themeFill="background1"/>
              <w:spacing w:afterLines="120" w:after="288"/>
              <w:rPr>
                <w:rFonts w:cs="Arial"/>
              </w:rPr>
            </w:pPr>
            <w:r w:rsidRPr="00755AA7">
              <w:rPr>
                <w:rFonts w:cs="Arial"/>
              </w:rPr>
              <w:t>TDVC Gold Fund ILP</w:t>
            </w:r>
          </w:p>
          <w:p w14:paraId="6492BE53" w14:textId="77777777" w:rsidR="009C00D3" w:rsidRPr="00755AA7" w:rsidRDefault="009C00D3" w:rsidP="009C00D3">
            <w:pPr>
              <w:shd w:val="clear" w:color="auto" w:fill="FFFFFF" w:themeFill="background1"/>
              <w:spacing w:afterLines="120" w:after="288"/>
              <w:rPr>
                <w:rFonts w:cs="Arial"/>
              </w:rPr>
            </w:pPr>
            <w:r w:rsidRPr="00755AA7">
              <w:rPr>
                <w:rFonts w:cs="Arial"/>
                <w:sz w:val="16"/>
                <w:szCs w:val="16"/>
              </w:rPr>
              <w:t>LP045, an incorporated limited partnership registered in SA</w:t>
            </w:r>
          </w:p>
        </w:tc>
        <w:tc>
          <w:tcPr>
            <w:cnfStyle w:val="000010000000" w:firstRow="0" w:lastRow="0" w:firstColumn="0" w:lastColumn="0" w:oddVBand="1" w:evenVBand="0" w:oddHBand="0" w:evenHBand="0" w:firstRowFirstColumn="0" w:firstRowLastColumn="0" w:lastRowFirstColumn="0" w:lastRowLastColumn="0"/>
            <w:tcW w:w="2127" w:type="dxa"/>
            <w:gridSpan w:val="2"/>
            <w:tcBorders>
              <w:left w:val="single" w:sz="4" w:space="0" w:color="9CC2E5" w:themeColor="accent1" w:themeTint="99"/>
              <w:bottom w:val="single" w:sz="4" w:space="0" w:color="9CC2E5" w:themeColor="accent1" w:themeTint="99"/>
              <w:right w:val="none" w:sz="0" w:space="0" w:color="auto"/>
            </w:tcBorders>
          </w:tcPr>
          <w:p w14:paraId="6C9C730E" w14:textId="77777777" w:rsidR="009C00D3" w:rsidRPr="00755AA7" w:rsidRDefault="009C00D3" w:rsidP="009C00D3">
            <w:pPr>
              <w:shd w:val="clear" w:color="auto" w:fill="FFFFFF" w:themeFill="background1"/>
              <w:spacing w:afterLines="120" w:after="288"/>
              <w:rPr>
                <w:rFonts w:cs="Arial"/>
              </w:rPr>
            </w:pPr>
            <w:r w:rsidRPr="00755AA7">
              <w:rPr>
                <w:rFonts w:cs="Arial"/>
                <w:szCs w:val="20"/>
              </w:rPr>
              <w:t>25/02/16</w:t>
            </w:r>
          </w:p>
        </w:tc>
      </w:tr>
    </w:tbl>
    <w:p w14:paraId="40D97649" w14:textId="77777777" w:rsidR="009C00D3" w:rsidRDefault="009C00D3" w:rsidP="009C00D3">
      <w:pPr>
        <w:pStyle w:val="Caption"/>
      </w:pPr>
    </w:p>
    <w:p w14:paraId="719B9A32" w14:textId="77777777" w:rsidR="009C00D3" w:rsidRDefault="009C00D3" w:rsidP="009C00D3">
      <w:r>
        <w:br w:type="page"/>
      </w:r>
    </w:p>
    <w:p w14:paraId="79775B88" w14:textId="77777777" w:rsidR="009C00D3" w:rsidRPr="00DD2A80" w:rsidRDefault="009C00D3" w:rsidP="009C00D3">
      <w:pPr>
        <w:pStyle w:val="Caption"/>
        <w:rPr>
          <w:i/>
        </w:rPr>
      </w:pPr>
      <w:r w:rsidRPr="00DD2A80">
        <w:rPr>
          <w:i/>
        </w:rPr>
        <w:lastRenderedPageBreak/>
        <w:t>Table A3-6 List of partnerships that ceased to be ESVCLPs during 2015</w:t>
      </w:r>
      <w:r w:rsidRPr="00DD2A80">
        <w:rPr>
          <w:i/>
        </w:rPr>
        <w:noBreakHyphen/>
        <w:t>16</w:t>
      </w:r>
    </w:p>
    <w:tbl>
      <w:tblPr>
        <w:tblStyle w:val="PlainTable2"/>
        <w:tblW w:w="9351" w:type="dxa"/>
        <w:tblBorders>
          <w:top w:val="none" w:sz="0" w:space="0" w:color="auto"/>
          <w:bottom w:val="none" w:sz="0" w:space="0" w:color="auto"/>
          <w:insideH w:val="single" w:sz="4" w:space="0" w:color="9CC2E5" w:themeColor="accent1" w:themeTint="99"/>
        </w:tblBorders>
        <w:tblLayout w:type="fixed"/>
        <w:tblLook w:val="0000" w:firstRow="0" w:lastRow="0" w:firstColumn="0" w:lastColumn="0" w:noHBand="0" w:noVBand="0"/>
        <w:tblCaption w:val="Early Stage Venture Capital Limited Partnerships table"/>
        <w:tblDescription w:val="Table A3-6 List of partnerships that ceased to be ESVCLPs during 2015 16"/>
      </w:tblPr>
      <w:tblGrid>
        <w:gridCol w:w="828"/>
        <w:gridCol w:w="6680"/>
        <w:gridCol w:w="1843"/>
      </w:tblGrid>
      <w:tr w:rsidR="009C00D3" w:rsidRPr="00DD2A80" w14:paraId="64300EE7" w14:textId="77777777" w:rsidTr="00C550CD">
        <w:trPr>
          <w:trHeight w:val="600"/>
          <w:tblHeader/>
        </w:trPr>
        <w:tc>
          <w:tcPr>
            <w:cnfStyle w:val="000010000000" w:firstRow="0" w:lastRow="0" w:firstColumn="0" w:lastColumn="0" w:oddVBand="1" w:evenVBand="0" w:oddHBand="0" w:evenHBand="0" w:firstRowFirstColumn="0" w:firstRowLastColumn="0" w:lastRowFirstColumn="0" w:lastRowLastColumn="0"/>
            <w:tcW w:w="7508" w:type="dxa"/>
            <w:gridSpan w:val="2"/>
            <w:tcBorders>
              <w:top w:val="single" w:sz="12" w:space="0" w:color="9CC2E5" w:themeColor="accent1" w:themeTint="99"/>
              <w:left w:val="none" w:sz="0" w:space="0" w:color="auto"/>
              <w:bottom w:val="single" w:sz="12" w:space="0" w:color="9CC2E5" w:themeColor="accent1" w:themeTint="99"/>
              <w:right w:val="single" w:sz="4" w:space="0" w:color="9CC2E5" w:themeColor="accent1" w:themeTint="99"/>
            </w:tcBorders>
          </w:tcPr>
          <w:p w14:paraId="72FF7BD8" w14:textId="77777777" w:rsidR="009C00D3" w:rsidRPr="00DD2A80" w:rsidRDefault="009C00D3" w:rsidP="009C00D3">
            <w:pPr>
              <w:rPr>
                <w:rFonts w:cs="Arial"/>
                <w:sz w:val="20"/>
                <w:szCs w:val="20"/>
              </w:rPr>
            </w:pPr>
            <w:r w:rsidRPr="00DD2A80">
              <w:rPr>
                <w:rFonts w:cs="Arial"/>
                <w:b/>
                <w:sz w:val="20"/>
                <w:szCs w:val="20"/>
              </w:rPr>
              <w:t xml:space="preserve">Ceased partnerships registered under section 17-25 of the </w:t>
            </w:r>
            <w:r w:rsidRPr="00DD2A80">
              <w:rPr>
                <w:rFonts w:cs="Arial"/>
                <w:b/>
                <w:i/>
                <w:sz w:val="20"/>
                <w:szCs w:val="20"/>
              </w:rPr>
              <w:t>Venture Capital Act 2002</w:t>
            </w:r>
          </w:p>
        </w:tc>
        <w:tc>
          <w:tcPr>
            <w:cnfStyle w:val="000001000000" w:firstRow="0" w:lastRow="0" w:firstColumn="0" w:lastColumn="0" w:oddVBand="0" w:evenVBand="1" w:oddHBand="0" w:evenHBand="0" w:firstRowFirstColumn="0" w:firstRowLastColumn="0" w:lastRowFirstColumn="0" w:lastRowLastColumn="0"/>
            <w:tcW w:w="1843" w:type="dxa"/>
            <w:tcBorders>
              <w:top w:val="single" w:sz="12" w:space="0" w:color="9CC2E5" w:themeColor="accent1" w:themeTint="99"/>
              <w:left w:val="single" w:sz="4" w:space="0" w:color="9CC2E5" w:themeColor="accent1" w:themeTint="99"/>
              <w:bottom w:val="single" w:sz="12" w:space="0" w:color="9CC2E5" w:themeColor="accent1" w:themeTint="99"/>
              <w:right w:val="none" w:sz="0" w:space="0" w:color="auto"/>
            </w:tcBorders>
          </w:tcPr>
          <w:p w14:paraId="4E3F0F05" w14:textId="77777777" w:rsidR="009C00D3" w:rsidRPr="00DD2A80" w:rsidRDefault="009C00D3" w:rsidP="009C00D3">
            <w:pPr>
              <w:rPr>
                <w:rFonts w:cs="Arial"/>
                <w:b/>
                <w:sz w:val="20"/>
                <w:szCs w:val="20"/>
              </w:rPr>
            </w:pPr>
            <w:r w:rsidRPr="00DD2A80">
              <w:rPr>
                <w:rFonts w:cs="Arial"/>
                <w:b/>
                <w:sz w:val="20"/>
                <w:szCs w:val="20"/>
              </w:rPr>
              <w:t>Date revoked</w:t>
            </w:r>
          </w:p>
        </w:tc>
      </w:tr>
      <w:tr w:rsidR="009C00D3" w:rsidRPr="00755AA7" w14:paraId="254EE3BB" w14:textId="77777777" w:rsidTr="009C00D3">
        <w:trPr>
          <w:cnfStyle w:val="000000100000" w:firstRow="0" w:lastRow="0" w:firstColumn="0" w:lastColumn="0" w:oddVBand="0" w:evenVBand="0" w:oddHBand="1" w:evenHBand="0" w:firstRowFirstColumn="0" w:firstRowLastColumn="0" w:lastRowFirstColumn="0" w:lastRowLastColumn="0"/>
          <w:trHeight w:val="600"/>
        </w:trPr>
        <w:tc>
          <w:tcPr>
            <w:cnfStyle w:val="000010000000" w:firstRow="0" w:lastRow="0" w:firstColumn="0" w:lastColumn="0" w:oddVBand="1" w:evenVBand="0" w:oddHBand="0" w:evenHBand="0" w:firstRowFirstColumn="0" w:firstRowLastColumn="0" w:lastRowFirstColumn="0" w:lastRowLastColumn="0"/>
            <w:tcW w:w="828" w:type="dxa"/>
            <w:tcBorders>
              <w:top w:val="single" w:sz="12" w:space="0" w:color="9CC2E5" w:themeColor="accent1" w:themeTint="99"/>
              <w:left w:val="none" w:sz="0" w:space="0" w:color="auto"/>
              <w:bottom w:val="single" w:sz="4" w:space="0" w:color="9CC2E5" w:themeColor="accent1" w:themeTint="99"/>
              <w:right w:val="none" w:sz="0" w:space="0" w:color="auto"/>
            </w:tcBorders>
          </w:tcPr>
          <w:p w14:paraId="22B896D3" w14:textId="77777777" w:rsidR="009C00D3" w:rsidRPr="00755AA7" w:rsidRDefault="009C00D3" w:rsidP="009C00D3">
            <w:pPr>
              <w:shd w:val="clear" w:color="auto" w:fill="FFFFFF" w:themeFill="background1"/>
              <w:rPr>
                <w:rFonts w:cs="Arial"/>
              </w:rPr>
            </w:pPr>
          </w:p>
        </w:tc>
        <w:tc>
          <w:tcPr>
            <w:cnfStyle w:val="000001000000" w:firstRow="0" w:lastRow="0" w:firstColumn="0" w:lastColumn="0" w:oddVBand="0" w:evenVBand="1" w:oddHBand="0" w:evenHBand="0" w:firstRowFirstColumn="0" w:firstRowLastColumn="0" w:lastRowFirstColumn="0" w:lastRowLastColumn="0"/>
            <w:tcW w:w="6680" w:type="dxa"/>
            <w:tcBorders>
              <w:top w:val="single" w:sz="12" w:space="0" w:color="9CC2E5" w:themeColor="accent1" w:themeTint="99"/>
              <w:left w:val="none" w:sz="0" w:space="0" w:color="auto"/>
              <w:bottom w:val="single" w:sz="4" w:space="0" w:color="9CC2E5" w:themeColor="accent1" w:themeTint="99"/>
              <w:right w:val="single" w:sz="4" w:space="0" w:color="9CC2E5" w:themeColor="accent1" w:themeTint="99"/>
            </w:tcBorders>
          </w:tcPr>
          <w:p w14:paraId="1E7EED81" w14:textId="77777777" w:rsidR="009C00D3" w:rsidRPr="00755AA7" w:rsidRDefault="009C00D3" w:rsidP="009C00D3">
            <w:pPr>
              <w:shd w:val="clear" w:color="auto" w:fill="FFFFFF" w:themeFill="background1"/>
              <w:rPr>
                <w:rFonts w:cs="Arial"/>
              </w:rPr>
            </w:pPr>
            <w:r w:rsidRPr="00755AA7">
              <w:rPr>
                <w:rFonts w:cs="Arial"/>
              </w:rPr>
              <w:t>Cleland Venture Capital Fund 1, LP</w:t>
            </w:r>
          </w:p>
          <w:p w14:paraId="066A20F8" w14:textId="77777777" w:rsidR="009C00D3" w:rsidRPr="00755AA7" w:rsidRDefault="009C00D3" w:rsidP="009C00D3">
            <w:pPr>
              <w:shd w:val="clear" w:color="auto" w:fill="FFFFFF" w:themeFill="background1"/>
              <w:rPr>
                <w:rFonts w:cs="Arial"/>
              </w:rPr>
            </w:pPr>
            <w:r w:rsidRPr="00755AA7">
              <w:rPr>
                <w:rFonts w:cs="Arial"/>
                <w:sz w:val="16"/>
                <w:szCs w:val="16"/>
              </w:rPr>
              <w:t>L0000410K, an incorporated limited partnership registered in VIC</w:t>
            </w:r>
          </w:p>
        </w:tc>
        <w:tc>
          <w:tcPr>
            <w:cnfStyle w:val="000010000000" w:firstRow="0" w:lastRow="0" w:firstColumn="0" w:lastColumn="0" w:oddVBand="1" w:evenVBand="0" w:oddHBand="0" w:evenHBand="0" w:firstRowFirstColumn="0" w:firstRowLastColumn="0" w:lastRowFirstColumn="0" w:lastRowLastColumn="0"/>
            <w:tcW w:w="1843" w:type="dxa"/>
            <w:tcBorders>
              <w:top w:val="single" w:sz="12" w:space="0" w:color="9CC2E5" w:themeColor="accent1" w:themeTint="99"/>
              <w:left w:val="single" w:sz="4" w:space="0" w:color="9CC2E5" w:themeColor="accent1" w:themeTint="99"/>
              <w:bottom w:val="single" w:sz="4" w:space="0" w:color="9CC2E5" w:themeColor="accent1" w:themeTint="99"/>
              <w:right w:val="none" w:sz="0" w:space="0" w:color="auto"/>
            </w:tcBorders>
          </w:tcPr>
          <w:p w14:paraId="307F78ED" w14:textId="77777777" w:rsidR="009C00D3" w:rsidRPr="00755AA7" w:rsidRDefault="009C00D3" w:rsidP="009C00D3">
            <w:pPr>
              <w:shd w:val="clear" w:color="auto" w:fill="FFFFFF" w:themeFill="background1"/>
              <w:rPr>
                <w:rFonts w:cs="Arial"/>
              </w:rPr>
            </w:pPr>
            <w:r w:rsidRPr="00755AA7">
              <w:rPr>
                <w:rFonts w:cs="Arial"/>
              </w:rPr>
              <w:t>10/05/16</w:t>
            </w:r>
          </w:p>
        </w:tc>
      </w:tr>
    </w:tbl>
    <w:p w14:paraId="5E834949" w14:textId="77777777" w:rsidR="009C00D3" w:rsidRDefault="009C00D3" w:rsidP="009C00D3">
      <w:pPr>
        <w:pStyle w:val="Caption"/>
      </w:pPr>
    </w:p>
    <w:p w14:paraId="6D9F52E1" w14:textId="77777777" w:rsidR="009C00D3" w:rsidRDefault="009C00D3" w:rsidP="009C00D3">
      <w:pPr>
        <w:pStyle w:val="Caption"/>
      </w:pPr>
    </w:p>
    <w:p w14:paraId="143B6805" w14:textId="77777777" w:rsidR="009C00D3" w:rsidRPr="00DD2A80" w:rsidRDefault="009C00D3" w:rsidP="009C00D3">
      <w:pPr>
        <w:pStyle w:val="Caption"/>
        <w:rPr>
          <w:i/>
        </w:rPr>
      </w:pPr>
      <w:r w:rsidRPr="00DD2A80">
        <w:rPr>
          <w:i/>
        </w:rPr>
        <w:t>Table A3-7 List of conditional ESVCLP registrations lapsed during 2015</w:t>
      </w:r>
      <w:r w:rsidRPr="00DD2A80">
        <w:rPr>
          <w:i/>
        </w:rPr>
        <w:noBreakHyphen/>
        <w:t>16</w:t>
      </w:r>
    </w:p>
    <w:tbl>
      <w:tblPr>
        <w:tblStyle w:val="PlainTable2"/>
        <w:tblW w:w="9348" w:type="dxa"/>
        <w:tblBorders>
          <w:top w:val="none" w:sz="0" w:space="0" w:color="auto"/>
          <w:bottom w:val="none" w:sz="0" w:space="0" w:color="auto"/>
          <w:insideH w:val="single" w:sz="4" w:space="0" w:color="9CC2E5" w:themeColor="accent1" w:themeTint="99"/>
        </w:tblBorders>
        <w:tblLayout w:type="fixed"/>
        <w:tblLook w:val="0000" w:firstRow="0" w:lastRow="0" w:firstColumn="0" w:lastColumn="0" w:noHBand="0" w:noVBand="0"/>
        <w:tblCaption w:val="Early Stage Venture Capital Limited Partnerships table"/>
        <w:tblDescription w:val="Table A3-7 List of conditional ESVCLP registrations lapsed during 2015 16"/>
      </w:tblPr>
      <w:tblGrid>
        <w:gridCol w:w="817"/>
        <w:gridCol w:w="6671"/>
        <w:gridCol w:w="25"/>
        <w:gridCol w:w="1595"/>
        <w:gridCol w:w="240"/>
      </w:tblGrid>
      <w:tr w:rsidR="009C00D3" w:rsidRPr="00DD2A80" w14:paraId="17A0110B" w14:textId="77777777" w:rsidTr="00C550CD">
        <w:trPr>
          <w:trHeight w:val="458"/>
          <w:tblHeader/>
        </w:trPr>
        <w:tc>
          <w:tcPr>
            <w:cnfStyle w:val="000010000000" w:firstRow="0" w:lastRow="0" w:firstColumn="0" w:lastColumn="0" w:oddVBand="1" w:evenVBand="0" w:oddHBand="0" w:evenHBand="0" w:firstRowFirstColumn="0" w:firstRowLastColumn="0" w:lastRowFirstColumn="0" w:lastRowLastColumn="0"/>
            <w:tcW w:w="7488" w:type="dxa"/>
            <w:gridSpan w:val="2"/>
            <w:tcBorders>
              <w:top w:val="single" w:sz="12" w:space="0" w:color="9CC2E5" w:themeColor="accent1" w:themeTint="99"/>
              <w:left w:val="none" w:sz="0" w:space="0" w:color="auto"/>
              <w:bottom w:val="single" w:sz="12" w:space="0" w:color="9CC2E5" w:themeColor="accent1" w:themeTint="99"/>
              <w:right w:val="single" w:sz="4" w:space="0" w:color="9CC2E5" w:themeColor="accent1" w:themeTint="99"/>
            </w:tcBorders>
          </w:tcPr>
          <w:p w14:paraId="4612390B" w14:textId="77777777" w:rsidR="009C00D3" w:rsidRPr="00DD2A80" w:rsidRDefault="009C00D3" w:rsidP="009C00D3">
            <w:pPr>
              <w:rPr>
                <w:rFonts w:cs="Arial"/>
                <w:sz w:val="20"/>
                <w:szCs w:val="20"/>
              </w:rPr>
            </w:pPr>
            <w:r w:rsidRPr="00DD2A80">
              <w:rPr>
                <w:rFonts w:cs="Arial"/>
                <w:b/>
                <w:sz w:val="20"/>
                <w:szCs w:val="20"/>
              </w:rPr>
              <w:t xml:space="preserve">Ceased conditional partnerships registered under section 13-10 of the </w:t>
            </w:r>
            <w:r w:rsidRPr="00DD2A80">
              <w:rPr>
                <w:rFonts w:cs="Arial"/>
                <w:b/>
                <w:i/>
                <w:sz w:val="20"/>
                <w:szCs w:val="20"/>
              </w:rPr>
              <w:t>Venture Capital Act 2002</w:t>
            </w:r>
          </w:p>
        </w:tc>
        <w:tc>
          <w:tcPr>
            <w:cnfStyle w:val="000001000000" w:firstRow="0" w:lastRow="0" w:firstColumn="0" w:lastColumn="0" w:oddVBand="0" w:evenVBand="1" w:oddHBand="0" w:evenHBand="0" w:firstRowFirstColumn="0" w:firstRowLastColumn="0" w:lastRowFirstColumn="0" w:lastRowLastColumn="0"/>
            <w:tcW w:w="1860" w:type="dxa"/>
            <w:gridSpan w:val="3"/>
            <w:tcBorders>
              <w:top w:val="single" w:sz="12" w:space="0" w:color="9CC2E5" w:themeColor="accent1" w:themeTint="99"/>
              <w:left w:val="single" w:sz="4" w:space="0" w:color="9CC2E5" w:themeColor="accent1" w:themeTint="99"/>
              <w:bottom w:val="single" w:sz="12" w:space="0" w:color="9CC2E5" w:themeColor="accent1" w:themeTint="99"/>
              <w:right w:val="none" w:sz="0" w:space="0" w:color="auto"/>
            </w:tcBorders>
          </w:tcPr>
          <w:p w14:paraId="442341CC" w14:textId="77777777" w:rsidR="009C00D3" w:rsidRPr="00DD2A80" w:rsidRDefault="009C00D3" w:rsidP="009C00D3">
            <w:pPr>
              <w:rPr>
                <w:rFonts w:cs="Arial"/>
                <w:b/>
                <w:sz w:val="20"/>
                <w:szCs w:val="20"/>
              </w:rPr>
            </w:pPr>
            <w:r w:rsidRPr="00DD2A80">
              <w:rPr>
                <w:rFonts w:cs="Arial"/>
                <w:b/>
                <w:sz w:val="20"/>
                <w:szCs w:val="20"/>
              </w:rPr>
              <w:t>Date lapsed</w:t>
            </w:r>
          </w:p>
        </w:tc>
      </w:tr>
      <w:tr w:rsidR="009C00D3" w:rsidRPr="00AA240F" w14:paraId="04AE35B5" w14:textId="77777777" w:rsidTr="009C00D3">
        <w:trPr>
          <w:gridAfter w:val="1"/>
          <w:cnfStyle w:val="000000100000" w:firstRow="0" w:lastRow="0" w:firstColumn="0" w:lastColumn="0" w:oddVBand="0" w:evenVBand="0" w:oddHBand="1" w:evenHBand="0" w:firstRowFirstColumn="0" w:firstRowLastColumn="0" w:lastRowFirstColumn="0" w:lastRowLastColumn="0"/>
          <w:wAfter w:w="240" w:type="dxa"/>
          <w:trHeight w:val="600"/>
        </w:trPr>
        <w:tc>
          <w:tcPr>
            <w:cnfStyle w:val="000010000000" w:firstRow="0" w:lastRow="0" w:firstColumn="0" w:lastColumn="0" w:oddVBand="1" w:evenVBand="0" w:oddHBand="0" w:evenHBand="0" w:firstRowFirstColumn="0" w:firstRowLastColumn="0" w:lastRowFirstColumn="0" w:lastRowLastColumn="0"/>
            <w:tcW w:w="817" w:type="dxa"/>
            <w:tcBorders>
              <w:top w:val="single" w:sz="12" w:space="0" w:color="9CC2E5" w:themeColor="accent1" w:themeTint="99"/>
              <w:left w:val="none" w:sz="0" w:space="0" w:color="auto"/>
              <w:bottom w:val="single" w:sz="4" w:space="0" w:color="9CC2E5" w:themeColor="accent1" w:themeTint="99"/>
              <w:right w:val="none" w:sz="0" w:space="0" w:color="auto"/>
            </w:tcBorders>
          </w:tcPr>
          <w:p w14:paraId="72BA95FB" w14:textId="77777777" w:rsidR="009C00D3" w:rsidRPr="00AA240F" w:rsidRDefault="009C00D3" w:rsidP="009C00D3">
            <w:pPr>
              <w:shd w:val="clear" w:color="auto" w:fill="FFFFFF" w:themeFill="background1"/>
              <w:rPr>
                <w:rFonts w:cs="Arial"/>
              </w:rPr>
            </w:pPr>
          </w:p>
        </w:tc>
        <w:tc>
          <w:tcPr>
            <w:cnfStyle w:val="000001000000" w:firstRow="0" w:lastRow="0" w:firstColumn="0" w:lastColumn="0" w:oddVBand="0" w:evenVBand="1" w:oddHBand="0" w:evenHBand="0" w:firstRowFirstColumn="0" w:firstRowLastColumn="0" w:lastRowFirstColumn="0" w:lastRowLastColumn="0"/>
            <w:tcW w:w="6696" w:type="dxa"/>
            <w:gridSpan w:val="2"/>
            <w:tcBorders>
              <w:top w:val="single" w:sz="12" w:space="0" w:color="9CC2E5" w:themeColor="accent1" w:themeTint="99"/>
              <w:left w:val="none" w:sz="0" w:space="0" w:color="auto"/>
              <w:bottom w:val="single" w:sz="4" w:space="0" w:color="9CC2E5" w:themeColor="accent1" w:themeTint="99"/>
              <w:right w:val="single" w:sz="4" w:space="0" w:color="9CC2E5" w:themeColor="accent1" w:themeTint="99"/>
            </w:tcBorders>
          </w:tcPr>
          <w:p w14:paraId="7B18A6DB" w14:textId="77777777" w:rsidR="009C00D3" w:rsidRPr="00AA240F" w:rsidRDefault="009C00D3" w:rsidP="009C00D3">
            <w:pPr>
              <w:shd w:val="clear" w:color="auto" w:fill="FFFFFF" w:themeFill="background1"/>
              <w:rPr>
                <w:rFonts w:cs="Arial"/>
              </w:rPr>
            </w:pPr>
            <w:r w:rsidRPr="00AA240F">
              <w:rPr>
                <w:rFonts w:cs="Arial"/>
              </w:rPr>
              <w:t>FCBF, LP</w:t>
            </w:r>
          </w:p>
          <w:p w14:paraId="7BC61651" w14:textId="77777777" w:rsidR="009C00D3" w:rsidRPr="00AA240F" w:rsidRDefault="009C00D3" w:rsidP="009C00D3">
            <w:pPr>
              <w:shd w:val="clear" w:color="auto" w:fill="FFFFFF" w:themeFill="background1"/>
              <w:rPr>
                <w:rFonts w:cs="Arial"/>
              </w:rPr>
            </w:pPr>
            <w:r w:rsidRPr="00AA240F">
              <w:rPr>
                <w:rFonts w:cs="Arial"/>
                <w:sz w:val="16"/>
                <w:szCs w:val="16"/>
              </w:rPr>
              <w:t>L0000337B, an incorporated limited partnership registered in VIC</w:t>
            </w:r>
          </w:p>
        </w:tc>
        <w:tc>
          <w:tcPr>
            <w:cnfStyle w:val="000010000000" w:firstRow="0" w:lastRow="0" w:firstColumn="0" w:lastColumn="0" w:oddVBand="1" w:evenVBand="0" w:oddHBand="0" w:evenHBand="0" w:firstRowFirstColumn="0" w:firstRowLastColumn="0" w:lastRowFirstColumn="0" w:lastRowLastColumn="0"/>
            <w:tcW w:w="1595" w:type="dxa"/>
            <w:tcBorders>
              <w:top w:val="single" w:sz="12" w:space="0" w:color="9CC2E5" w:themeColor="accent1" w:themeTint="99"/>
              <w:left w:val="single" w:sz="4" w:space="0" w:color="9CC2E5" w:themeColor="accent1" w:themeTint="99"/>
              <w:bottom w:val="single" w:sz="4" w:space="0" w:color="9CC2E5" w:themeColor="accent1" w:themeTint="99"/>
              <w:right w:val="none" w:sz="0" w:space="0" w:color="auto"/>
            </w:tcBorders>
          </w:tcPr>
          <w:p w14:paraId="79531DE1" w14:textId="77777777" w:rsidR="009C00D3" w:rsidRPr="00AA240F" w:rsidRDefault="009C00D3" w:rsidP="009C00D3">
            <w:pPr>
              <w:shd w:val="clear" w:color="auto" w:fill="FFFFFF" w:themeFill="background1"/>
              <w:rPr>
                <w:rFonts w:cs="Arial"/>
                <w:szCs w:val="20"/>
              </w:rPr>
            </w:pPr>
            <w:r w:rsidRPr="00AA240F">
              <w:rPr>
                <w:rFonts w:cs="Arial"/>
                <w:szCs w:val="20"/>
              </w:rPr>
              <w:t>16/08/15</w:t>
            </w:r>
          </w:p>
        </w:tc>
      </w:tr>
    </w:tbl>
    <w:p w14:paraId="2A4F02B3" w14:textId="77777777" w:rsidR="009C00D3" w:rsidRPr="000C086A" w:rsidRDefault="009C00D3" w:rsidP="009C00D3">
      <w:pPr>
        <w:spacing w:after="60"/>
        <w:contextualSpacing/>
        <w:rPr>
          <w:rFonts w:eastAsia="Times New Roman" w:cs="Arial"/>
          <w:sz w:val="20"/>
          <w:szCs w:val="20"/>
          <w:lang w:eastAsia="en-AU"/>
        </w:rPr>
      </w:pPr>
    </w:p>
    <w:p w14:paraId="06C83739" w14:textId="77777777" w:rsidR="009C00D3" w:rsidRDefault="009C00D3">
      <w:pPr>
        <w:spacing w:after="160" w:line="259" w:lineRule="auto"/>
        <w:rPr>
          <w:rFonts w:eastAsiaTheme="majorEastAsia" w:cs="Arial"/>
          <w:b/>
          <w:bCs/>
          <w:caps/>
          <w:color w:val="2E74B5" w:themeColor="accent1" w:themeShade="BF"/>
          <w:szCs w:val="24"/>
        </w:rPr>
      </w:pPr>
      <w:r>
        <w:rPr>
          <w:rFonts w:cs="Arial"/>
          <w:szCs w:val="24"/>
        </w:rPr>
        <w:br w:type="page"/>
      </w:r>
    </w:p>
    <w:p w14:paraId="31118507" w14:textId="77777777" w:rsidR="009C00D3" w:rsidRPr="008D186E" w:rsidRDefault="009C00D3" w:rsidP="009C00D3">
      <w:pPr>
        <w:pStyle w:val="Heading1"/>
        <w:rPr>
          <w:rFonts w:cs="Arial"/>
          <w:sz w:val="24"/>
          <w:szCs w:val="24"/>
          <w:lang w:eastAsia="en-AU"/>
        </w:rPr>
      </w:pPr>
      <w:bookmarkStart w:id="55" w:name="_Toc477360612"/>
      <w:r w:rsidRPr="008D186E">
        <w:rPr>
          <w:rFonts w:cs="Arial"/>
          <w:sz w:val="24"/>
          <w:szCs w:val="24"/>
        </w:rPr>
        <w:lastRenderedPageBreak/>
        <w:t>A</w:t>
      </w:r>
      <w:r>
        <w:rPr>
          <w:rFonts w:cs="Arial"/>
          <w:sz w:val="24"/>
          <w:szCs w:val="24"/>
        </w:rPr>
        <w:t>ppendix</w:t>
      </w:r>
      <w:r w:rsidRPr="008D186E">
        <w:rPr>
          <w:rFonts w:cs="Arial"/>
          <w:sz w:val="24"/>
          <w:szCs w:val="24"/>
        </w:rPr>
        <w:t xml:space="preserve"> A4</w:t>
      </w:r>
      <w:bookmarkEnd w:id="55"/>
    </w:p>
    <w:p w14:paraId="0829324A" w14:textId="48E927D6" w:rsidR="009C00D3" w:rsidRPr="008D186E" w:rsidRDefault="00E419FE" w:rsidP="009C00D3">
      <w:pPr>
        <w:pStyle w:val="Heading2"/>
        <w:rPr>
          <w:rFonts w:cs="Arial"/>
          <w:sz w:val="24"/>
          <w:szCs w:val="24"/>
        </w:rPr>
      </w:pPr>
      <w:bookmarkStart w:id="56" w:name="_Toc477360613"/>
      <w:r w:rsidRPr="008D186E">
        <w:rPr>
          <w:rFonts w:cs="Arial"/>
          <w:caps w:val="0"/>
          <w:sz w:val="24"/>
          <w:szCs w:val="24"/>
        </w:rPr>
        <w:t>Entrepreneurs’ Programme (E</w:t>
      </w:r>
      <w:r>
        <w:rPr>
          <w:rFonts w:cs="Arial"/>
          <w:caps w:val="0"/>
          <w:sz w:val="24"/>
          <w:szCs w:val="24"/>
        </w:rPr>
        <w:t>P</w:t>
      </w:r>
      <w:r w:rsidRPr="008D186E">
        <w:rPr>
          <w:rFonts w:cs="Arial"/>
          <w:caps w:val="0"/>
          <w:sz w:val="24"/>
          <w:szCs w:val="24"/>
        </w:rPr>
        <w:t>)</w:t>
      </w:r>
      <w:bookmarkEnd w:id="56"/>
    </w:p>
    <w:p w14:paraId="2F7B0512" w14:textId="77777777" w:rsidR="009C00D3" w:rsidRPr="008D186E" w:rsidRDefault="009C00D3" w:rsidP="009C00D3">
      <w:pPr>
        <w:spacing w:before="360"/>
        <w:rPr>
          <w:rFonts w:cs="Arial"/>
          <w:szCs w:val="24"/>
          <w:lang w:eastAsia="en-AU"/>
        </w:rPr>
      </w:pPr>
      <w:r w:rsidRPr="008D186E">
        <w:rPr>
          <w:rFonts w:cs="Arial"/>
          <w:szCs w:val="24"/>
          <w:lang w:eastAsia="en-AU"/>
        </w:rPr>
        <w:t>EP Programme Overview</w:t>
      </w:r>
    </w:p>
    <w:p w14:paraId="1D7E4242" w14:textId="77777777" w:rsidR="009C00D3" w:rsidRPr="008D186E" w:rsidRDefault="009C00D3" w:rsidP="009C00D3">
      <w:pPr>
        <w:spacing w:before="360"/>
        <w:ind w:left="1440" w:hanging="1440"/>
        <w:rPr>
          <w:rFonts w:cs="Arial"/>
          <w:szCs w:val="24"/>
          <w:lang w:eastAsia="en-AU"/>
        </w:rPr>
      </w:pPr>
      <w:r w:rsidRPr="008D186E">
        <w:rPr>
          <w:rFonts w:cs="Arial"/>
          <w:szCs w:val="24"/>
          <w:lang w:eastAsia="en-AU"/>
        </w:rPr>
        <w:t>Figure A4-1</w:t>
      </w:r>
      <w:r w:rsidRPr="008D186E">
        <w:rPr>
          <w:rFonts w:cs="Arial"/>
          <w:szCs w:val="24"/>
          <w:lang w:eastAsia="en-AU"/>
        </w:rPr>
        <w:tab/>
      </w:r>
      <w:r w:rsidRPr="000D4785">
        <w:rPr>
          <w:rFonts w:cs="Arial"/>
          <w:i/>
          <w:szCs w:val="24"/>
          <w:lang w:eastAsia="en-AU"/>
        </w:rPr>
        <w:t>Entrepreneurs’ Programme</w:t>
      </w:r>
      <w:r w:rsidRPr="008D186E">
        <w:rPr>
          <w:rFonts w:cs="Arial"/>
          <w:szCs w:val="24"/>
          <w:lang w:eastAsia="en-AU"/>
        </w:rPr>
        <w:t xml:space="preserve"> national footprint of advisers and facilitators 2015-16</w:t>
      </w:r>
    </w:p>
    <w:p w14:paraId="5EF5B3E4" w14:textId="31E8CA1C" w:rsidR="009C00D3" w:rsidRPr="00431203" w:rsidRDefault="009C00D3" w:rsidP="00431203">
      <w:pPr>
        <w:spacing w:before="360"/>
        <w:ind w:left="1440" w:hanging="1440"/>
        <w:rPr>
          <w:rFonts w:cs="Arial"/>
          <w:szCs w:val="24"/>
          <w:lang w:eastAsia="en-AU"/>
        </w:rPr>
      </w:pPr>
      <w:r w:rsidRPr="008D186E">
        <w:rPr>
          <w:rFonts w:cs="Arial"/>
          <w:szCs w:val="24"/>
          <w:lang w:eastAsia="en-AU"/>
        </w:rPr>
        <w:t>Figure A4-2</w:t>
      </w:r>
      <w:r w:rsidRPr="008D186E">
        <w:rPr>
          <w:rFonts w:cs="Arial"/>
          <w:szCs w:val="24"/>
          <w:lang w:eastAsia="en-AU"/>
        </w:rPr>
        <w:tab/>
      </w:r>
      <w:r w:rsidRPr="000D4785">
        <w:rPr>
          <w:rFonts w:cs="Arial"/>
          <w:i/>
          <w:szCs w:val="24"/>
          <w:lang w:eastAsia="en-AU"/>
        </w:rPr>
        <w:t>Entrepreneurs’ Programme</w:t>
      </w:r>
      <w:r w:rsidRPr="008D186E">
        <w:rPr>
          <w:rFonts w:cs="Arial"/>
          <w:szCs w:val="24"/>
          <w:lang w:eastAsia="en-AU"/>
        </w:rPr>
        <w:t xml:space="preserve"> national footprint of services provided 2015-16</w:t>
      </w:r>
      <w:bookmarkStart w:id="57" w:name="_GoBack"/>
      <w:bookmarkEnd w:id="57"/>
      <w:r w:rsidRPr="008D186E">
        <w:rPr>
          <w:rFonts w:cs="Arial"/>
          <w:i/>
          <w:szCs w:val="24"/>
          <w:lang w:eastAsia="en-AU"/>
        </w:rPr>
        <w:br w:type="page"/>
      </w:r>
    </w:p>
    <w:p w14:paraId="1303182F" w14:textId="33AA0C18" w:rsidR="009C00D3" w:rsidRPr="008D186E" w:rsidRDefault="00E419FE" w:rsidP="009C00D3">
      <w:pPr>
        <w:pStyle w:val="Heading1"/>
        <w:rPr>
          <w:rFonts w:cs="Arial"/>
          <w:sz w:val="24"/>
          <w:szCs w:val="24"/>
          <w:lang w:eastAsia="en-AU"/>
        </w:rPr>
      </w:pPr>
      <w:bookmarkStart w:id="58" w:name="_Toc477360614"/>
      <w:r w:rsidRPr="008D186E">
        <w:rPr>
          <w:rFonts w:cs="Arial"/>
          <w:caps w:val="0"/>
          <w:sz w:val="24"/>
          <w:szCs w:val="24"/>
          <w:lang w:eastAsia="en-AU"/>
        </w:rPr>
        <w:lastRenderedPageBreak/>
        <w:t>Entrepreneurs’ Programme (E</w:t>
      </w:r>
      <w:r>
        <w:rPr>
          <w:rFonts w:cs="Arial"/>
          <w:caps w:val="0"/>
          <w:sz w:val="24"/>
          <w:szCs w:val="24"/>
          <w:lang w:eastAsia="en-AU"/>
        </w:rPr>
        <w:t>P</w:t>
      </w:r>
      <w:r w:rsidRPr="008D186E">
        <w:rPr>
          <w:rFonts w:cs="Arial"/>
          <w:caps w:val="0"/>
          <w:sz w:val="24"/>
          <w:szCs w:val="24"/>
          <w:lang w:eastAsia="en-AU"/>
        </w:rPr>
        <w:t>)</w:t>
      </w:r>
      <w:bookmarkEnd w:id="58"/>
    </w:p>
    <w:p w14:paraId="78C37B31" w14:textId="77777777" w:rsidR="009C00D3" w:rsidRPr="008D186E" w:rsidRDefault="009C00D3" w:rsidP="009C00D3">
      <w:pPr>
        <w:keepNext/>
        <w:keepLines/>
        <w:spacing w:before="200" w:after="0"/>
        <w:outlineLvl w:val="3"/>
        <w:rPr>
          <w:rFonts w:eastAsiaTheme="majorEastAsia" w:cs="Arial"/>
          <w:bCs/>
          <w:iCs/>
          <w:color w:val="5B9BD5" w:themeColor="accent1"/>
          <w:szCs w:val="24"/>
          <w:lang w:eastAsia="en-AU"/>
        </w:rPr>
      </w:pPr>
      <w:r w:rsidRPr="008D186E">
        <w:rPr>
          <w:rFonts w:eastAsiaTheme="majorEastAsia" w:cs="Arial"/>
          <w:bCs/>
          <w:iCs/>
          <w:color w:val="5B9BD5" w:themeColor="accent1"/>
          <w:szCs w:val="24"/>
          <w:lang w:eastAsia="en-AU"/>
        </w:rPr>
        <w:t>Establishment</w:t>
      </w:r>
    </w:p>
    <w:p w14:paraId="7E5A08DF" w14:textId="35D99EA4" w:rsidR="009C00D3" w:rsidRPr="008D186E" w:rsidRDefault="009C00D3" w:rsidP="009C00D3">
      <w:pPr>
        <w:spacing w:before="120" w:after="140"/>
        <w:rPr>
          <w:rFonts w:eastAsia="Times New Roman" w:cs="Arial"/>
          <w:szCs w:val="24"/>
          <w:lang w:eastAsia="en-AU"/>
        </w:rPr>
      </w:pPr>
      <w:r w:rsidRPr="008D186E">
        <w:rPr>
          <w:rFonts w:eastAsia="Times New Roman" w:cs="Arial"/>
          <w:szCs w:val="24"/>
          <w:lang w:eastAsia="en-AU"/>
        </w:rPr>
        <w:t xml:space="preserve">Established on 1 July 2014 the </w:t>
      </w:r>
      <w:r w:rsidRPr="000D4785">
        <w:rPr>
          <w:rFonts w:eastAsia="Times New Roman" w:cs="Arial"/>
          <w:i/>
          <w:szCs w:val="24"/>
          <w:lang w:eastAsia="en-AU"/>
        </w:rPr>
        <w:t>Entrepreneurs' Programme</w:t>
      </w:r>
      <w:r w:rsidRPr="008D186E">
        <w:rPr>
          <w:rFonts w:eastAsia="Times New Roman" w:cs="Arial"/>
          <w:szCs w:val="24"/>
          <w:lang w:eastAsia="en-AU"/>
        </w:rPr>
        <w:t xml:space="preserve"> is the Australian Government’s flagship initiative for business competitiveness and productivity for small to medium sized businesses. It forms part of the Australian Government’s industry policy outlined in the National Innova</w:t>
      </w:r>
      <w:r>
        <w:rPr>
          <w:rFonts w:eastAsia="Times New Roman" w:cs="Arial"/>
          <w:szCs w:val="24"/>
          <w:lang w:eastAsia="en-AU"/>
        </w:rPr>
        <w:t>tion and Science Agenda (NISA).</w:t>
      </w:r>
    </w:p>
    <w:p w14:paraId="5F135FCD" w14:textId="2F49C246" w:rsidR="009C00D3" w:rsidRPr="008D186E" w:rsidRDefault="009C00D3" w:rsidP="009C00D3">
      <w:pPr>
        <w:spacing w:before="120" w:after="140"/>
        <w:rPr>
          <w:rFonts w:eastAsia="Times New Roman" w:cs="Arial"/>
          <w:szCs w:val="24"/>
          <w:lang w:eastAsia="en-AU"/>
        </w:rPr>
      </w:pPr>
      <w:r w:rsidRPr="008D186E">
        <w:rPr>
          <w:rFonts w:eastAsia="Times New Roman" w:cs="Arial"/>
          <w:szCs w:val="24"/>
          <w:lang w:eastAsia="en-AU"/>
        </w:rPr>
        <w:t>With a national network of more than 120 experienced private sector Advisers and Facilitators</w:t>
      </w:r>
      <w:r>
        <w:rPr>
          <w:rFonts w:eastAsia="Times New Roman" w:cs="Arial"/>
          <w:szCs w:val="24"/>
          <w:lang w:eastAsia="en-AU"/>
        </w:rPr>
        <w:t xml:space="preserve"> (see Figure A4-1 for a breakdown by state/territory)</w:t>
      </w:r>
      <w:r w:rsidRPr="008D186E">
        <w:rPr>
          <w:rFonts w:eastAsia="Times New Roman" w:cs="Arial"/>
          <w:szCs w:val="24"/>
          <w:lang w:eastAsia="en-AU"/>
        </w:rPr>
        <w:t xml:space="preserve">, the </w:t>
      </w:r>
      <w:r w:rsidRPr="000D4785">
        <w:rPr>
          <w:rFonts w:eastAsia="Times New Roman" w:cs="Arial"/>
          <w:i/>
          <w:szCs w:val="24"/>
          <w:lang w:eastAsia="en-AU"/>
        </w:rPr>
        <w:t>Entrepreneurs’ Programme</w:t>
      </w:r>
      <w:r w:rsidRPr="008D186E">
        <w:rPr>
          <w:rFonts w:eastAsia="Times New Roman" w:cs="Arial"/>
          <w:szCs w:val="24"/>
          <w:lang w:eastAsia="en-AU"/>
        </w:rPr>
        <w:t xml:space="preserve"> provides practical advice and support for businesses, including advice from people with private sector experience; co funded grants </w:t>
      </w:r>
      <w:r w:rsidR="005F23C7">
        <w:rPr>
          <w:rFonts w:eastAsia="Times New Roman" w:cs="Arial"/>
          <w:szCs w:val="24"/>
          <w:lang w:eastAsia="en-AU"/>
        </w:rPr>
        <w:t>to commercialise novel products;</w:t>
      </w:r>
      <w:r w:rsidRPr="008D186E">
        <w:rPr>
          <w:rFonts w:eastAsia="Times New Roman" w:cs="Arial"/>
          <w:szCs w:val="24"/>
          <w:lang w:eastAsia="en-AU"/>
        </w:rPr>
        <w:t xml:space="preserve"> processes and services; funding to take advantage of growth opportunities; and business research collaboration opportunities. Services and grants are delivered through three elements: </w:t>
      </w:r>
      <w:r w:rsidRPr="00C20FA0">
        <w:rPr>
          <w:rFonts w:eastAsia="Times New Roman" w:cs="Arial"/>
          <w:i/>
          <w:szCs w:val="24"/>
          <w:lang w:eastAsia="en-AU"/>
        </w:rPr>
        <w:t>Accelerating Commercialisation</w:t>
      </w:r>
      <w:r w:rsidRPr="008D186E">
        <w:rPr>
          <w:rFonts w:eastAsia="Times New Roman" w:cs="Arial"/>
          <w:szCs w:val="24"/>
          <w:lang w:eastAsia="en-AU"/>
        </w:rPr>
        <w:t xml:space="preserve">, </w:t>
      </w:r>
      <w:r w:rsidRPr="00C20FA0">
        <w:rPr>
          <w:rFonts w:eastAsia="Times New Roman" w:cs="Arial"/>
          <w:i/>
          <w:szCs w:val="24"/>
          <w:lang w:eastAsia="en-AU"/>
        </w:rPr>
        <w:t>Business Management</w:t>
      </w:r>
      <w:r w:rsidRPr="008D186E">
        <w:rPr>
          <w:rFonts w:eastAsia="Times New Roman" w:cs="Arial"/>
          <w:szCs w:val="24"/>
          <w:lang w:eastAsia="en-AU"/>
        </w:rPr>
        <w:t xml:space="preserve">, and </w:t>
      </w:r>
      <w:r w:rsidRPr="00C20FA0">
        <w:rPr>
          <w:rFonts w:eastAsia="Times New Roman" w:cs="Arial"/>
          <w:i/>
          <w:szCs w:val="24"/>
          <w:lang w:eastAsia="en-AU"/>
        </w:rPr>
        <w:t>Innovation Connections</w:t>
      </w:r>
      <w:r w:rsidRPr="008D186E">
        <w:rPr>
          <w:rFonts w:eastAsia="Times New Roman" w:cs="Arial"/>
          <w:szCs w:val="24"/>
          <w:lang w:eastAsia="en-AU"/>
        </w:rPr>
        <w:t>.</w:t>
      </w:r>
    </w:p>
    <w:p w14:paraId="054F2101" w14:textId="77777777" w:rsidR="009C00D3" w:rsidRPr="008D186E" w:rsidRDefault="009C00D3" w:rsidP="009C00D3">
      <w:pPr>
        <w:spacing w:before="120" w:after="140"/>
        <w:rPr>
          <w:rFonts w:eastAsia="Times New Roman" w:cs="Arial"/>
          <w:szCs w:val="24"/>
          <w:lang w:eastAsia="en-AU"/>
        </w:rPr>
      </w:pPr>
      <w:r w:rsidRPr="008D186E">
        <w:rPr>
          <w:rFonts w:eastAsia="Times New Roman" w:cs="Arial"/>
          <w:szCs w:val="24"/>
          <w:lang w:eastAsia="en-AU"/>
        </w:rPr>
        <w:t xml:space="preserve">As part of the </w:t>
      </w:r>
      <w:r w:rsidRPr="00C20FA0">
        <w:rPr>
          <w:rFonts w:eastAsia="Times New Roman" w:cs="Arial"/>
          <w:i/>
          <w:szCs w:val="24"/>
          <w:lang w:eastAsia="en-AU"/>
        </w:rPr>
        <w:t>Business Management</w:t>
      </w:r>
      <w:r w:rsidRPr="008D186E">
        <w:rPr>
          <w:rFonts w:eastAsia="Times New Roman" w:cs="Arial"/>
          <w:szCs w:val="24"/>
          <w:lang w:eastAsia="en-AU"/>
        </w:rPr>
        <w:t xml:space="preserve"> element</w:t>
      </w:r>
      <w:r>
        <w:rPr>
          <w:rFonts w:eastAsia="Times New Roman" w:cs="Arial"/>
          <w:szCs w:val="24"/>
          <w:lang w:eastAsia="en-AU"/>
        </w:rPr>
        <w:t>,</w:t>
      </w:r>
      <w:r w:rsidRPr="008D186E">
        <w:rPr>
          <w:rFonts w:eastAsia="Times New Roman" w:cs="Arial"/>
          <w:szCs w:val="24"/>
          <w:lang w:eastAsia="en-AU"/>
        </w:rPr>
        <w:t xml:space="preserve"> the </w:t>
      </w:r>
      <w:r w:rsidRPr="00C20FA0">
        <w:rPr>
          <w:rFonts w:eastAsia="Times New Roman" w:cs="Arial"/>
          <w:i/>
          <w:szCs w:val="24"/>
          <w:lang w:eastAsia="en-AU"/>
        </w:rPr>
        <w:t>Northern Australian Tourism Initiative</w:t>
      </w:r>
      <w:r w:rsidRPr="008D186E">
        <w:rPr>
          <w:rFonts w:eastAsia="Times New Roman" w:cs="Arial"/>
          <w:szCs w:val="24"/>
          <w:lang w:eastAsia="en-AU"/>
        </w:rPr>
        <w:t xml:space="preserve"> was included in the </w:t>
      </w:r>
      <w:r w:rsidRPr="000D4785">
        <w:rPr>
          <w:rFonts w:eastAsia="Times New Roman" w:cs="Arial"/>
          <w:i/>
          <w:lang w:eastAsia="en-AU"/>
        </w:rPr>
        <w:t>Entrepreneurs’ Programme</w:t>
      </w:r>
      <w:r w:rsidRPr="008D186E">
        <w:rPr>
          <w:rFonts w:eastAsia="Times New Roman" w:cs="Arial"/>
          <w:szCs w:val="24"/>
          <w:lang w:eastAsia="en-AU"/>
        </w:rPr>
        <w:t xml:space="preserve"> during 2015-16. This enables Northern Australian tourism businesses to receive </w:t>
      </w:r>
      <w:r w:rsidRPr="00C20FA0">
        <w:rPr>
          <w:rFonts w:eastAsia="Times New Roman" w:cs="Arial"/>
          <w:i/>
          <w:szCs w:val="24"/>
          <w:lang w:eastAsia="en-AU"/>
        </w:rPr>
        <w:t>Business Management</w:t>
      </w:r>
      <w:r w:rsidRPr="008D186E">
        <w:rPr>
          <w:rFonts w:eastAsia="Times New Roman" w:cs="Arial"/>
          <w:szCs w:val="24"/>
          <w:lang w:eastAsia="en-AU"/>
        </w:rPr>
        <w:t xml:space="preserve"> advice and a specific tourism partnerships service.</w:t>
      </w:r>
    </w:p>
    <w:p w14:paraId="47B1DB8F" w14:textId="7CA8708B" w:rsidR="009C00D3" w:rsidRPr="008D186E" w:rsidRDefault="009C00D3" w:rsidP="009C00D3">
      <w:pPr>
        <w:spacing w:before="120" w:after="140"/>
        <w:rPr>
          <w:rFonts w:eastAsia="Times New Roman" w:cs="Arial"/>
          <w:szCs w:val="24"/>
          <w:lang w:eastAsia="en-AU"/>
        </w:rPr>
      </w:pPr>
      <w:r w:rsidRPr="00C20FA0">
        <w:rPr>
          <w:rFonts w:eastAsia="Times New Roman" w:cs="Arial"/>
          <w:i/>
          <w:szCs w:val="24"/>
          <w:lang w:eastAsia="en-AU"/>
        </w:rPr>
        <w:t>Incubator Support</w:t>
      </w:r>
      <w:r w:rsidRPr="008D186E">
        <w:rPr>
          <w:rFonts w:eastAsia="Times New Roman" w:cs="Arial"/>
          <w:szCs w:val="24"/>
          <w:lang w:eastAsia="en-AU"/>
        </w:rPr>
        <w:t xml:space="preserve"> was announced as a fourth element of the </w:t>
      </w:r>
      <w:r w:rsidRPr="00561251">
        <w:rPr>
          <w:rFonts w:eastAsia="Times New Roman" w:cs="Arial"/>
          <w:i/>
          <w:szCs w:val="24"/>
          <w:lang w:eastAsia="en-AU"/>
        </w:rPr>
        <w:t>Entrepreneurs' Programme</w:t>
      </w:r>
      <w:r w:rsidRPr="008D186E">
        <w:rPr>
          <w:rFonts w:eastAsia="Times New Roman" w:cs="Arial"/>
          <w:szCs w:val="24"/>
          <w:lang w:eastAsia="en-AU"/>
        </w:rPr>
        <w:t xml:space="preserve"> in December 2015 as part of NISA</w:t>
      </w:r>
      <w:r>
        <w:rPr>
          <w:rFonts w:eastAsia="Times New Roman" w:cs="Arial"/>
          <w:szCs w:val="24"/>
          <w:lang w:eastAsia="en-AU"/>
        </w:rPr>
        <w:t>.</w:t>
      </w:r>
    </w:p>
    <w:p w14:paraId="0D40DFA2" w14:textId="77777777" w:rsidR="009C00D3" w:rsidRPr="008D186E" w:rsidRDefault="009C00D3" w:rsidP="009C00D3">
      <w:pPr>
        <w:keepNext/>
        <w:keepLines/>
        <w:spacing w:before="200" w:after="0"/>
        <w:outlineLvl w:val="3"/>
        <w:rPr>
          <w:rFonts w:eastAsiaTheme="majorEastAsia" w:cs="Arial"/>
          <w:bCs/>
          <w:iCs/>
          <w:color w:val="5B9BD5" w:themeColor="accent1"/>
          <w:szCs w:val="24"/>
          <w:lang w:eastAsia="en-AU"/>
        </w:rPr>
      </w:pPr>
      <w:r w:rsidRPr="008D186E">
        <w:rPr>
          <w:rFonts w:eastAsiaTheme="majorEastAsia" w:cs="Arial"/>
          <w:bCs/>
          <w:iCs/>
          <w:color w:val="5B9BD5" w:themeColor="accent1"/>
          <w:szCs w:val="24"/>
          <w:lang w:eastAsia="en-AU"/>
        </w:rPr>
        <w:t>Objectives</w:t>
      </w:r>
    </w:p>
    <w:p w14:paraId="0CD005CC" w14:textId="77777777" w:rsidR="009C00D3" w:rsidRDefault="009C00D3" w:rsidP="009C00D3">
      <w:pPr>
        <w:spacing w:before="120"/>
        <w:rPr>
          <w:rFonts w:cs="Arial"/>
          <w:szCs w:val="24"/>
        </w:rPr>
      </w:pPr>
      <w:r w:rsidRPr="008D186E">
        <w:rPr>
          <w:rFonts w:cs="Arial"/>
          <w:szCs w:val="24"/>
        </w:rPr>
        <w:t xml:space="preserve">The objective of </w:t>
      </w:r>
      <w:r w:rsidRPr="00943F4B">
        <w:rPr>
          <w:rFonts w:cs="Arial"/>
          <w:szCs w:val="24"/>
        </w:rPr>
        <w:t xml:space="preserve">the </w:t>
      </w:r>
      <w:r w:rsidRPr="000D4785">
        <w:rPr>
          <w:rFonts w:cs="Arial"/>
          <w:i/>
          <w:szCs w:val="24"/>
        </w:rPr>
        <w:t>Entrepreneurs’ Programme</w:t>
      </w:r>
      <w:r w:rsidRPr="00943F4B">
        <w:rPr>
          <w:rFonts w:cs="Arial"/>
          <w:szCs w:val="24"/>
        </w:rPr>
        <w:t xml:space="preserve"> is to drive</w:t>
      </w:r>
      <w:r w:rsidRPr="008D186E">
        <w:rPr>
          <w:rFonts w:cs="Arial"/>
          <w:szCs w:val="24"/>
        </w:rPr>
        <w:t xml:space="preserve"> growth and competitiveness (e.g. productivity) through support for business improvement, innovative research connections and commercialisation of novel p</w:t>
      </w:r>
      <w:r>
        <w:rPr>
          <w:rFonts w:cs="Arial"/>
          <w:szCs w:val="24"/>
        </w:rPr>
        <w:t>roducts, processes and services</w:t>
      </w:r>
      <w:r w:rsidRPr="008D186E">
        <w:rPr>
          <w:rFonts w:cs="Arial"/>
          <w:szCs w:val="24"/>
        </w:rPr>
        <w:t>.</w:t>
      </w:r>
    </w:p>
    <w:p w14:paraId="237B2293" w14:textId="77777777" w:rsidR="009C00D3" w:rsidRPr="008D186E" w:rsidRDefault="009C00D3" w:rsidP="009C00D3">
      <w:pPr>
        <w:rPr>
          <w:rFonts w:cs="Arial"/>
          <w:b/>
          <w:szCs w:val="24"/>
          <w:lang w:eastAsia="en-AU"/>
        </w:rPr>
      </w:pPr>
      <w:r w:rsidRPr="008D186E">
        <w:rPr>
          <w:rFonts w:cs="Arial"/>
          <w:szCs w:val="24"/>
        </w:rPr>
        <w:t xml:space="preserve">In order to achieve critical mass and national impact in the Australian economy, the </w:t>
      </w:r>
      <w:r w:rsidRPr="00561251">
        <w:rPr>
          <w:rFonts w:eastAsia="Times New Roman" w:cs="Arial"/>
          <w:i/>
          <w:szCs w:val="24"/>
          <w:lang w:eastAsia="en-AU"/>
        </w:rPr>
        <w:t>Entrepreneurs' Programme</w:t>
      </w:r>
      <w:r w:rsidRPr="008D186E">
        <w:rPr>
          <w:rFonts w:cs="Arial"/>
          <w:szCs w:val="24"/>
        </w:rPr>
        <w:t xml:space="preserve"> focuses on small to medium sized businesses in identified growth sectors as well as enabling technologies and services supporting these sectors.</w:t>
      </w:r>
      <w:r>
        <w:rPr>
          <w:rFonts w:cs="Arial"/>
          <w:b/>
          <w:szCs w:val="24"/>
          <w:lang w:eastAsia="en-AU"/>
        </w:rPr>
        <w:t xml:space="preserve"> </w:t>
      </w:r>
      <w:r w:rsidRPr="008D186E">
        <w:rPr>
          <w:rFonts w:cs="Arial"/>
          <w:szCs w:val="24"/>
        </w:rPr>
        <w:t>The Growth Sectors are:</w:t>
      </w:r>
    </w:p>
    <w:p w14:paraId="45EA3579" w14:textId="1D7B2937" w:rsidR="009C00D3" w:rsidRPr="008D186E" w:rsidRDefault="009C00D3" w:rsidP="009C00D3">
      <w:pPr>
        <w:pStyle w:val="ListParagraph"/>
        <w:numPr>
          <w:ilvl w:val="0"/>
          <w:numId w:val="40"/>
        </w:numPr>
        <w:spacing w:before="0" w:after="240" w:line="276" w:lineRule="auto"/>
      </w:pPr>
      <w:r w:rsidRPr="008D186E">
        <w:t>Advanced Manufacturing</w:t>
      </w:r>
    </w:p>
    <w:p w14:paraId="45123527" w14:textId="18E8EFB6" w:rsidR="009C00D3" w:rsidRPr="008D186E" w:rsidRDefault="009C00D3" w:rsidP="009C00D3">
      <w:pPr>
        <w:pStyle w:val="ListParagraph"/>
        <w:numPr>
          <w:ilvl w:val="0"/>
          <w:numId w:val="40"/>
        </w:numPr>
        <w:spacing w:before="0" w:after="240" w:line="276" w:lineRule="auto"/>
      </w:pPr>
      <w:r w:rsidRPr="008D186E">
        <w:t>Food and Agribusiness</w:t>
      </w:r>
    </w:p>
    <w:p w14:paraId="668DFCF8" w14:textId="3B40CC98" w:rsidR="009C00D3" w:rsidRPr="008D186E" w:rsidRDefault="009C00D3" w:rsidP="009C00D3">
      <w:pPr>
        <w:pStyle w:val="ListParagraph"/>
        <w:numPr>
          <w:ilvl w:val="0"/>
          <w:numId w:val="40"/>
        </w:numPr>
        <w:spacing w:before="0" w:after="240" w:line="276" w:lineRule="auto"/>
      </w:pPr>
      <w:r w:rsidRPr="008D186E">
        <w:t>Medical Technologies and Pharmaceuticals</w:t>
      </w:r>
    </w:p>
    <w:p w14:paraId="702EB432" w14:textId="3FF5B4E4" w:rsidR="009C00D3" w:rsidRPr="008D186E" w:rsidRDefault="009C00D3" w:rsidP="009C00D3">
      <w:pPr>
        <w:pStyle w:val="ListParagraph"/>
        <w:numPr>
          <w:ilvl w:val="0"/>
          <w:numId w:val="40"/>
        </w:numPr>
        <w:spacing w:before="0" w:after="240" w:line="276" w:lineRule="auto"/>
      </w:pPr>
      <w:r w:rsidRPr="008D186E">
        <w:t>Mining Equipment, Technology and Services</w:t>
      </w:r>
    </w:p>
    <w:p w14:paraId="4AC3D6E7" w14:textId="77777777" w:rsidR="009C00D3" w:rsidRPr="008D186E" w:rsidRDefault="009C00D3" w:rsidP="009C00D3">
      <w:pPr>
        <w:pStyle w:val="ListParagraph"/>
        <w:numPr>
          <w:ilvl w:val="0"/>
          <w:numId w:val="40"/>
        </w:numPr>
        <w:spacing w:before="0" w:after="240" w:line="276" w:lineRule="auto"/>
      </w:pPr>
      <w:r w:rsidRPr="008D186E">
        <w:t>Oil, Gas and Energy Resources.</w:t>
      </w:r>
    </w:p>
    <w:p w14:paraId="561835C2" w14:textId="77777777" w:rsidR="009C00D3" w:rsidRPr="008D186E" w:rsidRDefault="009C00D3" w:rsidP="009C00D3">
      <w:pPr>
        <w:rPr>
          <w:rFonts w:cs="Arial"/>
          <w:szCs w:val="24"/>
        </w:rPr>
      </w:pPr>
      <w:r w:rsidRPr="008D186E">
        <w:rPr>
          <w:rFonts w:cs="Arial"/>
          <w:szCs w:val="24"/>
        </w:rPr>
        <w:t xml:space="preserve">The </w:t>
      </w:r>
      <w:r w:rsidRPr="00561251">
        <w:rPr>
          <w:rFonts w:eastAsia="Times New Roman" w:cs="Arial"/>
          <w:i/>
          <w:szCs w:val="24"/>
          <w:lang w:eastAsia="en-AU"/>
        </w:rPr>
        <w:t>Entrepreneurs' Programme</w:t>
      </w:r>
      <w:r w:rsidRPr="008D186E">
        <w:rPr>
          <w:rFonts w:cs="Arial"/>
          <w:szCs w:val="24"/>
        </w:rPr>
        <w:t xml:space="preserve"> takes a ‘facilitation first’ approach. It provides tailored advice, connections and networking opportunities to identify opportunities for business to grow and improve their operations. Limited grant assistance is also available to help firms engage with external experts to capitalise on these opportunities.</w:t>
      </w:r>
    </w:p>
    <w:p w14:paraId="79D32525" w14:textId="77777777" w:rsidR="009C00D3" w:rsidRDefault="009C00D3" w:rsidP="009C00D3">
      <w:r w:rsidRPr="008D186E">
        <w:rPr>
          <w:rFonts w:cs="Arial"/>
          <w:szCs w:val="24"/>
        </w:rPr>
        <w:t xml:space="preserve">The three elements of the </w:t>
      </w:r>
      <w:r w:rsidRPr="000D4785">
        <w:rPr>
          <w:rFonts w:cs="Arial"/>
          <w:i/>
          <w:szCs w:val="24"/>
        </w:rPr>
        <w:t>Entrepreneurs’ Programme</w:t>
      </w:r>
      <w:r w:rsidRPr="008D186E">
        <w:rPr>
          <w:rFonts w:cs="Arial"/>
          <w:szCs w:val="24"/>
        </w:rPr>
        <w:t xml:space="preserve"> operate along the business growth continuum with each element addressing specific market issues at different points. The </w:t>
      </w:r>
      <w:r w:rsidRPr="00C20FA0">
        <w:rPr>
          <w:rFonts w:cs="Arial"/>
          <w:i/>
          <w:iCs/>
          <w:szCs w:val="24"/>
        </w:rPr>
        <w:t>Accelerating Commercialisation</w:t>
      </w:r>
      <w:r w:rsidRPr="008D186E">
        <w:rPr>
          <w:rFonts w:cs="Arial"/>
          <w:szCs w:val="24"/>
        </w:rPr>
        <w:t xml:space="preserve"> element is focused on the commercialisation issues facing small and medium businesses, entrepreneurs and </w:t>
      </w:r>
      <w:r w:rsidRPr="008D186E">
        <w:rPr>
          <w:rFonts w:cs="Arial"/>
          <w:szCs w:val="24"/>
        </w:rPr>
        <w:lastRenderedPageBreak/>
        <w:t xml:space="preserve">researchers. The </w:t>
      </w:r>
      <w:r w:rsidRPr="00C20FA0">
        <w:rPr>
          <w:rFonts w:cs="Arial"/>
          <w:i/>
          <w:iCs/>
          <w:szCs w:val="24"/>
        </w:rPr>
        <w:t>Innovation Connections</w:t>
      </w:r>
      <w:r w:rsidRPr="00597EAE">
        <w:rPr>
          <w:rFonts w:cs="Arial"/>
          <w:szCs w:val="24"/>
        </w:rPr>
        <w:t xml:space="preserve"> and </w:t>
      </w:r>
      <w:r w:rsidRPr="00C20FA0">
        <w:rPr>
          <w:rFonts w:cs="Arial"/>
          <w:i/>
          <w:iCs/>
          <w:szCs w:val="24"/>
        </w:rPr>
        <w:t>Business Management</w:t>
      </w:r>
      <w:r w:rsidRPr="008D186E">
        <w:rPr>
          <w:rFonts w:cs="Arial"/>
          <w:i/>
          <w:iCs/>
          <w:szCs w:val="24"/>
        </w:rPr>
        <w:t xml:space="preserve"> </w:t>
      </w:r>
      <w:r w:rsidRPr="008D186E">
        <w:rPr>
          <w:rFonts w:cs="Arial"/>
          <w:iCs/>
          <w:szCs w:val="24"/>
        </w:rPr>
        <w:t xml:space="preserve">elements </w:t>
      </w:r>
      <w:r w:rsidRPr="008D186E">
        <w:rPr>
          <w:rFonts w:cs="Arial"/>
          <w:szCs w:val="24"/>
        </w:rPr>
        <w:t>both</w:t>
      </w:r>
      <w:r w:rsidRPr="008D186E">
        <w:rPr>
          <w:rFonts w:cs="Arial"/>
          <w:i/>
          <w:iCs/>
          <w:szCs w:val="24"/>
        </w:rPr>
        <w:t xml:space="preserve"> </w:t>
      </w:r>
      <w:r w:rsidRPr="008D186E">
        <w:rPr>
          <w:rFonts w:cs="Arial"/>
          <w:szCs w:val="24"/>
        </w:rPr>
        <w:t>focus on issues facing mature established businesses, including opportunities for innovation and renewal. </w:t>
      </w:r>
      <w:r w:rsidRPr="005874F5">
        <w:t>The</w:t>
      </w:r>
      <w:r>
        <w:t>y further</w:t>
      </w:r>
      <w:r w:rsidRPr="005874F5">
        <w:t xml:space="preserve"> </w:t>
      </w:r>
      <w:r>
        <w:t>provide</w:t>
      </w:r>
      <w:r w:rsidRPr="005874F5">
        <w:t xml:space="preserve"> target</w:t>
      </w:r>
      <w:r>
        <w:t>ed</w:t>
      </w:r>
      <w:r w:rsidRPr="005874F5">
        <w:t xml:space="preserve"> support to businesses in identified Growth Sectors within the Industry and Science Portfolio as well as the enabling technologies and services that support these sectors.</w:t>
      </w:r>
    </w:p>
    <w:p w14:paraId="3444FC32" w14:textId="3AC58406" w:rsidR="009C00D3" w:rsidRDefault="009C00D3" w:rsidP="009C00D3">
      <w:pPr>
        <w:rPr>
          <w:rFonts w:cs="Arial"/>
          <w:szCs w:val="24"/>
        </w:rPr>
      </w:pPr>
      <w:r>
        <w:rPr>
          <w:rFonts w:cs="Arial"/>
          <w:szCs w:val="24"/>
        </w:rPr>
        <w:t xml:space="preserve">A summary of the activities of the three elements of the </w:t>
      </w:r>
      <w:r w:rsidRPr="000D4785">
        <w:rPr>
          <w:rFonts w:cs="Arial"/>
          <w:i/>
          <w:szCs w:val="24"/>
        </w:rPr>
        <w:t>Entrepreneurs’ Programme</w:t>
      </w:r>
      <w:r w:rsidR="005F23C7">
        <w:rPr>
          <w:rFonts w:cs="Arial"/>
          <w:szCs w:val="24"/>
        </w:rPr>
        <w:t xml:space="preserve"> are provided below.</w:t>
      </w:r>
    </w:p>
    <w:p w14:paraId="558BD877" w14:textId="77777777" w:rsidR="009C00D3" w:rsidRPr="004C7287" w:rsidRDefault="009C00D3" w:rsidP="009C00D3">
      <w:pPr>
        <w:rPr>
          <w:b/>
          <w:color w:val="000000" w:themeColor="text1"/>
        </w:rPr>
      </w:pPr>
      <w:r w:rsidRPr="004C7287">
        <w:rPr>
          <w:b/>
          <w:color w:val="000000" w:themeColor="text1"/>
        </w:rPr>
        <w:t>Accelerating Commercialisation:</w:t>
      </w:r>
    </w:p>
    <w:p w14:paraId="70FC1FF3" w14:textId="77777777" w:rsidR="009C00D3" w:rsidRPr="004C7287" w:rsidRDefault="009C00D3" w:rsidP="009C00D3">
      <w:pPr>
        <w:rPr>
          <w:b/>
          <w:color w:val="000000" w:themeColor="text1"/>
        </w:rPr>
      </w:pPr>
      <w:r w:rsidRPr="004C7287">
        <w:rPr>
          <w:rFonts w:eastAsia="Times New Roman" w:cs="Arial"/>
          <w:color w:val="000000" w:themeColor="text1"/>
          <w:lang w:val="en" w:eastAsia="en-AU"/>
        </w:rPr>
        <w:t xml:space="preserve">Provides access to expert guidance, connections and grants to help businesses commercialise their novel products, processes and services. This may include a matched grant of up to $1 million that provides support for </w:t>
      </w:r>
      <w:r w:rsidRPr="004C7287">
        <w:rPr>
          <w:rFonts w:eastAsia="Times New Roman" w:cs="Arial"/>
          <w:color w:val="000000" w:themeColor="text1"/>
          <w:szCs w:val="24"/>
          <w:lang w:eastAsia="en-AU"/>
        </w:rPr>
        <w:t>commercialisation</w:t>
      </w:r>
      <w:r w:rsidRPr="004C7287" w:rsidDel="00380FBD">
        <w:rPr>
          <w:rFonts w:eastAsia="Times New Roman" w:cs="Arial"/>
          <w:color w:val="000000" w:themeColor="text1"/>
          <w:lang w:val="en" w:eastAsia="en-AU"/>
        </w:rPr>
        <w:t xml:space="preserve"> </w:t>
      </w:r>
      <w:r w:rsidRPr="004C7287">
        <w:rPr>
          <w:rFonts w:eastAsia="Times New Roman" w:cs="Arial"/>
          <w:color w:val="000000" w:themeColor="text1"/>
          <w:lang w:val="en" w:eastAsia="en-AU"/>
        </w:rPr>
        <w:t>activities.</w:t>
      </w:r>
      <w:r w:rsidRPr="004C7287">
        <w:rPr>
          <w:b/>
          <w:color w:val="000000" w:themeColor="text1"/>
        </w:rPr>
        <w:t xml:space="preserve"> </w:t>
      </w:r>
      <w:r w:rsidRPr="004C7287">
        <w:rPr>
          <w:rFonts w:eastAsia="Times New Roman" w:cs="Arial"/>
          <w:i/>
          <w:color w:val="000000" w:themeColor="text1"/>
          <w:lang w:val="en" w:eastAsia="en-AU"/>
        </w:rPr>
        <w:t xml:space="preserve">Accelerating </w:t>
      </w:r>
      <w:r w:rsidRPr="004C7287">
        <w:rPr>
          <w:rFonts w:eastAsia="Times New Roman" w:cs="Arial"/>
          <w:i/>
          <w:color w:val="000000" w:themeColor="text1"/>
          <w:szCs w:val="24"/>
          <w:lang w:eastAsia="en-AU"/>
        </w:rPr>
        <w:t>Commercialisation</w:t>
      </w:r>
      <w:r w:rsidRPr="004C7287" w:rsidDel="00380FBD">
        <w:rPr>
          <w:rFonts w:eastAsia="Times New Roman" w:cs="Arial"/>
          <w:i/>
          <w:color w:val="000000" w:themeColor="text1"/>
          <w:lang w:val="en" w:eastAsia="en-AU"/>
        </w:rPr>
        <w:t xml:space="preserve"> </w:t>
      </w:r>
      <w:r w:rsidRPr="004C7287">
        <w:rPr>
          <w:rFonts w:eastAsia="Times New Roman" w:cs="Arial"/>
          <w:color w:val="000000" w:themeColor="text1"/>
          <w:lang w:val="en" w:eastAsia="en-AU"/>
        </w:rPr>
        <w:t>offers the following services and grants to successful applicants:</w:t>
      </w:r>
    </w:p>
    <w:p w14:paraId="13629B80" w14:textId="30F6CC6E" w:rsidR="009C00D3" w:rsidRPr="004C7287" w:rsidRDefault="006B2A16" w:rsidP="009C00D3">
      <w:pPr>
        <w:numPr>
          <w:ilvl w:val="0"/>
          <w:numId w:val="41"/>
        </w:numPr>
        <w:tabs>
          <w:tab w:val="clear" w:pos="2880"/>
          <w:tab w:val="num" w:pos="3600"/>
        </w:tabs>
        <w:spacing w:after="0" w:line="276" w:lineRule="auto"/>
        <w:ind w:left="720"/>
        <w:rPr>
          <w:rFonts w:eastAsia="Times New Roman" w:cs="Arial"/>
          <w:color w:val="000000" w:themeColor="text1"/>
          <w:lang w:val="en" w:eastAsia="en-AU"/>
        </w:rPr>
      </w:pPr>
      <w:r>
        <w:rPr>
          <w:rFonts w:eastAsia="Times New Roman" w:cs="Arial"/>
          <w:color w:val="000000" w:themeColor="text1"/>
          <w:lang w:val="en" w:eastAsia="en-AU"/>
        </w:rPr>
        <w:t>c</w:t>
      </w:r>
      <w:r w:rsidR="009C00D3" w:rsidRPr="004C7287">
        <w:rPr>
          <w:rFonts w:eastAsia="Times New Roman" w:cs="Arial"/>
          <w:color w:val="000000" w:themeColor="text1"/>
          <w:lang w:val="en" w:eastAsia="en-AU"/>
        </w:rPr>
        <w:t>ommercialisation guidance</w:t>
      </w:r>
    </w:p>
    <w:p w14:paraId="48F43878" w14:textId="5DBAEC16" w:rsidR="009C00D3" w:rsidRPr="004C7287" w:rsidRDefault="005F23C7" w:rsidP="009C00D3">
      <w:pPr>
        <w:numPr>
          <w:ilvl w:val="0"/>
          <w:numId w:val="41"/>
        </w:numPr>
        <w:tabs>
          <w:tab w:val="clear" w:pos="2880"/>
          <w:tab w:val="num" w:pos="3600"/>
        </w:tabs>
        <w:spacing w:after="0" w:line="276" w:lineRule="auto"/>
        <w:ind w:left="720"/>
        <w:rPr>
          <w:rFonts w:eastAsia="Times New Roman" w:cs="Arial"/>
          <w:color w:val="000000" w:themeColor="text1"/>
          <w:lang w:val="en" w:eastAsia="en-AU"/>
        </w:rPr>
      </w:pPr>
      <w:r w:rsidRPr="004C7287">
        <w:rPr>
          <w:rFonts w:eastAsia="Times New Roman" w:cs="Arial"/>
          <w:color w:val="000000" w:themeColor="text1"/>
          <w:lang w:val="en" w:eastAsia="en-AU"/>
        </w:rPr>
        <w:t>Accelerating Commercialisation g</w:t>
      </w:r>
      <w:r w:rsidR="009C00D3" w:rsidRPr="004C7287">
        <w:rPr>
          <w:rFonts w:eastAsia="Times New Roman" w:cs="Arial"/>
          <w:color w:val="000000" w:themeColor="text1"/>
          <w:lang w:val="en" w:eastAsia="en-AU"/>
        </w:rPr>
        <w:t>rants</w:t>
      </w:r>
    </w:p>
    <w:p w14:paraId="5C272B8F" w14:textId="070D619F" w:rsidR="009C00D3" w:rsidRPr="004C7287" w:rsidRDefault="006B2A16" w:rsidP="009C00D3">
      <w:pPr>
        <w:numPr>
          <w:ilvl w:val="0"/>
          <w:numId w:val="41"/>
        </w:numPr>
        <w:tabs>
          <w:tab w:val="clear" w:pos="2880"/>
          <w:tab w:val="num" w:pos="3600"/>
        </w:tabs>
        <w:spacing w:after="200" w:line="276" w:lineRule="auto"/>
        <w:ind w:left="720"/>
        <w:rPr>
          <w:color w:val="000000" w:themeColor="text1"/>
        </w:rPr>
      </w:pPr>
      <w:r>
        <w:rPr>
          <w:rFonts w:eastAsia="Times New Roman" w:cs="Arial"/>
          <w:color w:val="000000" w:themeColor="text1"/>
          <w:lang w:val="en" w:eastAsia="en-AU"/>
        </w:rPr>
        <w:t>p</w:t>
      </w:r>
      <w:r w:rsidR="009C00D3" w:rsidRPr="004C7287">
        <w:rPr>
          <w:rFonts w:eastAsia="Times New Roman" w:cs="Arial"/>
          <w:color w:val="000000" w:themeColor="text1"/>
          <w:lang w:val="en" w:eastAsia="en-AU"/>
        </w:rPr>
        <w:t>ortfolio services.</w:t>
      </w:r>
    </w:p>
    <w:p w14:paraId="65BEF03A" w14:textId="77777777" w:rsidR="009C00D3" w:rsidRPr="004C7287" w:rsidRDefault="009C00D3" w:rsidP="009C00D3">
      <w:pPr>
        <w:rPr>
          <w:color w:val="000000" w:themeColor="text1"/>
        </w:rPr>
      </w:pPr>
      <w:r w:rsidRPr="004C7287">
        <w:rPr>
          <w:b/>
          <w:color w:val="000000" w:themeColor="text1"/>
        </w:rPr>
        <w:t>Innovation Connections:</w:t>
      </w:r>
    </w:p>
    <w:p w14:paraId="6912D4C2" w14:textId="77777777" w:rsidR="009C00D3" w:rsidRPr="004C7287" w:rsidRDefault="009C00D3" w:rsidP="009C00D3">
      <w:pPr>
        <w:rPr>
          <w:color w:val="000000" w:themeColor="text1"/>
          <w:lang w:val="en"/>
        </w:rPr>
      </w:pPr>
      <w:r w:rsidRPr="004C7287">
        <w:rPr>
          <w:color w:val="000000" w:themeColor="text1"/>
          <w:lang w:val="en"/>
        </w:rPr>
        <w:t xml:space="preserve">The </w:t>
      </w:r>
      <w:r w:rsidRPr="004C7287">
        <w:rPr>
          <w:i/>
          <w:color w:val="000000" w:themeColor="text1"/>
          <w:lang w:val="en"/>
        </w:rPr>
        <w:t>Innovation Connections</w:t>
      </w:r>
      <w:r w:rsidRPr="004C7287">
        <w:rPr>
          <w:color w:val="000000" w:themeColor="text1"/>
          <w:lang w:val="en"/>
        </w:rPr>
        <w:t xml:space="preserve"> initiative has expanded and refocused the Research Connections Programme to drive new industry-led collaborations between researchers and small and medium enterprises (SMEs). The partnerships will foster the development of new ideas with commercial potential and will identify the knowledge gaps preventing business growth.</w:t>
      </w:r>
    </w:p>
    <w:p w14:paraId="127901B4" w14:textId="74670D2E" w:rsidR="009C00D3" w:rsidRPr="004C7287" w:rsidRDefault="009C00D3" w:rsidP="009C00D3">
      <w:pPr>
        <w:rPr>
          <w:rFonts w:eastAsia="Times New Roman" w:cs="Times New Roman"/>
          <w:color w:val="000000" w:themeColor="text1"/>
          <w:lang w:val="en" w:eastAsia="en-AU"/>
        </w:rPr>
      </w:pPr>
      <w:r w:rsidRPr="004C7287">
        <w:rPr>
          <w:rFonts w:eastAsia="Times New Roman" w:cs="Times New Roman"/>
          <w:color w:val="000000" w:themeColor="text1"/>
          <w:lang w:val="en" w:eastAsia="en-AU"/>
        </w:rPr>
        <w:t>As part of the National Innovat</w:t>
      </w:r>
      <w:r w:rsidR="007C3DB6" w:rsidRPr="004C7287">
        <w:rPr>
          <w:rFonts w:eastAsia="Times New Roman" w:cs="Times New Roman"/>
          <w:color w:val="000000" w:themeColor="text1"/>
          <w:lang w:val="en" w:eastAsia="en-AU"/>
        </w:rPr>
        <w:t xml:space="preserve">ion and Science Agenda (NISA), </w:t>
      </w:r>
      <w:r w:rsidRPr="004C7287">
        <w:rPr>
          <w:rFonts w:eastAsia="Times New Roman" w:cs="Times New Roman"/>
          <w:color w:val="000000" w:themeColor="text1"/>
          <w:lang w:val="en" w:eastAsia="en-AU"/>
        </w:rPr>
        <w:t xml:space="preserve">the Australian Government relaunched </w:t>
      </w:r>
      <w:r w:rsidRPr="004C7287">
        <w:rPr>
          <w:rFonts w:eastAsia="Times New Roman" w:cs="Times New Roman"/>
          <w:i/>
          <w:color w:val="000000" w:themeColor="text1"/>
          <w:lang w:val="en" w:eastAsia="en-AU"/>
        </w:rPr>
        <w:t>Research Connections</w:t>
      </w:r>
      <w:r w:rsidRPr="004C7287">
        <w:rPr>
          <w:rFonts w:eastAsia="Times New Roman" w:cs="Times New Roman"/>
          <w:color w:val="000000" w:themeColor="text1"/>
          <w:lang w:val="en" w:eastAsia="en-AU"/>
        </w:rPr>
        <w:t xml:space="preserve"> as </w:t>
      </w:r>
      <w:r w:rsidRPr="004C7287">
        <w:rPr>
          <w:rFonts w:eastAsia="Times New Roman" w:cs="Times New Roman"/>
          <w:i/>
          <w:color w:val="000000" w:themeColor="text1"/>
          <w:lang w:val="en" w:eastAsia="en-AU"/>
        </w:rPr>
        <w:t>Innovation Connections</w:t>
      </w:r>
      <w:r w:rsidRPr="004C7287">
        <w:rPr>
          <w:rFonts w:eastAsia="Times New Roman" w:cs="Times New Roman"/>
          <w:color w:val="000000" w:themeColor="text1"/>
          <w:lang w:val="en" w:eastAsia="en-AU"/>
        </w:rPr>
        <w:t xml:space="preserve"> with an expanded reach through the addition of eight new Innovation Facilitators located across metro and regional Australia.</w:t>
      </w:r>
    </w:p>
    <w:p w14:paraId="47430718" w14:textId="552F2B99" w:rsidR="009C00D3" w:rsidRPr="004C7287" w:rsidRDefault="006D0D2B" w:rsidP="009C00D3">
      <w:pPr>
        <w:rPr>
          <w:rFonts w:eastAsia="Times New Roman" w:cs="Times New Roman"/>
          <w:color w:val="000000" w:themeColor="text1"/>
          <w:lang w:val="en" w:eastAsia="en-AU"/>
        </w:rPr>
      </w:pPr>
      <w:r w:rsidRPr="006D0D2B">
        <w:rPr>
          <w:rFonts w:eastAsia="Times New Roman" w:cs="Times New Roman"/>
          <w:i/>
          <w:color w:val="000000" w:themeColor="text1"/>
          <w:lang w:val="en" w:eastAsia="en-AU"/>
        </w:rPr>
        <w:t>Innovation Connections</w:t>
      </w:r>
      <w:r w:rsidRPr="004C7287">
        <w:rPr>
          <w:rFonts w:eastAsia="Times New Roman" w:cs="Times New Roman"/>
          <w:color w:val="000000" w:themeColor="text1"/>
          <w:lang w:val="en" w:eastAsia="en-AU"/>
        </w:rPr>
        <w:t xml:space="preserve"> </w:t>
      </w:r>
      <w:r w:rsidR="009C00D3" w:rsidRPr="004C7287">
        <w:rPr>
          <w:rFonts w:eastAsia="Times New Roman" w:cs="Times New Roman"/>
          <w:color w:val="000000" w:themeColor="text1"/>
          <w:lang w:val="en" w:eastAsia="en-AU"/>
        </w:rPr>
        <w:t xml:space="preserve">provides a facilitation service to encourage and assist small and medium businesses to access knowledge, engage with researchers and foster innovation. </w:t>
      </w:r>
      <w:r w:rsidR="009C00D3" w:rsidRPr="004C7287">
        <w:rPr>
          <w:rFonts w:eastAsia="Times New Roman" w:cs="Arial"/>
          <w:color w:val="000000" w:themeColor="text1"/>
          <w:lang w:eastAsia="en-AU"/>
        </w:rPr>
        <w:t>This may include a matched grant of up to $50,000 that assists direct access to research capability. Under the NISA,</w:t>
      </w:r>
      <w:r w:rsidR="009C00D3" w:rsidRPr="004C7287">
        <w:rPr>
          <w:rFonts w:eastAsia="Times New Roman" w:cs="Times New Roman"/>
          <w:color w:val="000000" w:themeColor="text1"/>
          <w:lang w:val="en" w:eastAsia="en-AU"/>
        </w:rPr>
        <w:t xml:space="preserve"> two new grant components were introduced to further support collaborative research between business and the research sector, namely the placement of Industry Graduates and Business Researchers.</w:t>
      </w:r>
    </w:p>
    <w:p w14:paraId="7174001A" w14:textId="77777777" w:rsidR="009C00D3" w:rsidRPr="004C7287" w:rsidRDefault="009C00D3" w:rsidP="009C00D3">
      <w:pPr>
        <w:rPr>
          <w:b/>
          <w:color w:val="000000" w:themeColor="text1"/>
        </w:rPr>
      </w:pPr>
      <w:r w:rsidRPr="004C7287">
        <w:rPr>
          <w:b/>
          <w:color w:val="000000" w:themeColor="text1"/>
        </w:rPr>
        <w:t>Business Management:</w:t>
      </w:r>
    </w:p>
    <w:p w14:paraId="0A34E43A" w14:textId="77777777" w:rsidR="009C00D3" w:rsidRPr="007211FB" w:rsidRDefault="009C00D3" w:rsidP="009C00D3">
      <w:pPr>
        <w:rPr>
          <w:rFonts w:eastAsia="Times New Roman" w:cs="Arial"/>
          <w:lang w:eastAsia="en-AU"/>
        </w:rPr>
      </w:pPr>
      <w:r>
        <w:rPr>
          <w:rFonts w:eastAsia="Times New Roman" w:cs="Arial"/>
          <w:lang w:eastAsia="en-AU"/>
        </w:rPr>
        <w:t xml:space="preserve">Provides </w:t>
      </w:r>
      <w:r w:rsidRPr="007211FB">
        <w:rPr>
          <w:rFonts w:eastAsia="Times New Roman" w:cs="Arial"/>
          <w:lang w:eastAsia="en-AU"/>
        </w:rPr>
        <w:t>advice and facilitation services to improve business management, capabilities and networks. Services include:</w:t>
      </w:r>
    </w:p>
    <w:p w14:paraId="2A24456F" w14:textId="77777777" w:rsidR="009C00D3" w:rsidRPr="007211FB" w:rsidRDefault="009C00D3" w:rsidP="009C00D3">
      <w:pPr>
        <w:numPr>
          <w:ilvl w:val="0"/>
          <w:numId w:val="42"/>
        </w:numPr>
        <w:spacing w:after="0" w:line="276" w:lineRule="auto"/>
        <w:rPr>
          <w:rFonts w:eastAsia="Times New Roman" w:cs="Arial"/>
          <w:lang w:eastAsia="en-AU"/>
        </w:rPr>
      </w:pPr>
      <w:r w:rsidRPr="000D5469">
        <w:rPr>
          <w:rFonts w:eastAsia="Times New Roman" w:cs="Arial"/>
          <w:lang w:eastAsia="en-AU"/>
        </w:rPr>
        <w:t>Business Evaluation</w:t>
      </w:r>
      <w:r w:rsidRPr="007211FB">
        <w:rPr>
          <w:rFonts w:eastAsia="Times New Roman" w:cs="Arial"/>
          <w:b/>
          <w:lang w:eastAsia="en-AU"/>
        </w:rPr>
        <w:t xml:space="preserve"> </w:t>
      </w:r>
      <w:r w:rsidRPr="007211FB">
        <w:rPr>
          <w:rFonts w:eastAsia="Times New Roman" w:cs="Arial"/>
          <w:lang w:eastAsia="en-AU"/>
        </w:rPr>
        <w:t xml:space="preserve">– </w:t>
      </w:r>
      <w:r w:rsidRPr="005874F5">
        <w:rPr>
          <w:rFonts w:cs="Arial"/>
        </w:rPr>
        <w:t>tailored advice, referrals and recommendations for overall business improvement.</w:t>
      </w:r>
    </w:p>
    <w:p w14:paraId="4C888E49" w14:textId="77777777" w:rsidR="009C00D3" w:rsidRPr="007211FB" w:rsidRDefault="009C00D3" w:rsidP="009C00D3">
      <w:pPr>
        <w:numPr>
          <w:ilvl w:val="0"/>
          <w:numId w:val="42"/>
        </w:numPr>
        <w:spacing w:after="0" w:line="276" w:lineRule="auto"/>
        <w:rPr>
          <w:rFonts w:eastAsia="Times New Roman" w:cs="Arial"/>
          <w:lang w:eastAsia="en-AU"/>
        </w:rPr>
      </w:pPr>
      <w:r w:rsidRPr="000D5469">
        <w:rPr>
          <w:rFonts w:eastAsia="Times New Roman" w:cs="Arial"/>
          <w:lang w:eastAsia="en-AU"/>
        </w:rPr>
        <w:t>Growth Services</w:t>
      </w:r>
      <w:r w:rsidRPr="007211FB">
        <w:rPr>
          <w:rFonts w:eastAsia="Times New Roman" w:cs="Arial"/>
          <w:b/>
          <w:lang w:eastAsia="en-AU"/>
        </w:rPr>
        <w:t xml:space="preserve"> </w:t>
      </w:r>
      <w:r w:rsidRPr="007211FB">
        <w:rPr>
          <w:rFonts w:eastAsia="Times New Roman" w:cs="Arial"/>
          <w:lang w:eastAsia="en-AU"/>
        </w:rPr>
        <w:t>– supports high growth potential business over an extended engagement of up to two years, to embed strategic business improvements accelerating growth capability.</w:t>
      </w:r>
    </w:p>
    <w:p w14:paraId="2DC773FE" w14:textId="77777777" w:rsidR="009C00D3" w:rsidRPr="007211FB" w:rsidRDefault="009C00D3" w:rsidP="009C00D3">
      <w:pPr>
        <w:numPr>
          <w:ilvl w:val="0"/>
          <w:numId w:val="42"/>
        </w:numPr>
        <w:spacing w:after="0" w:line="276" w:lineRule="auto"/>
        <w:rPr>
          <w:rFonts w:eastAsia="Times New Roman" w:cs="Arial"/>
          <w:lang w:eastAsia="en-AU"/>
        </w:rPr>
      </w:pPr>
      <w:r w:rsidRPr="000D5469">
        <w:rPr>
          <w:rFonts w:eastAsia="Times New Roman" w:cs="Arial"/>
          <w:lang w:eastAsia="en-AU"/>
        </w:rPr>
        <w:t>Supply Chain Facilitation</w:t>
      </w:r>
      <w:r w:rsidRPr="007211FB">
        <w:rPr>
          <w:rFonts w:eastAsia="Times New Roman" w:cs="Arial"/>
          <w:b/>
          <w:lang w:eastAsia="en-AU"/>
        </w:rPr>
        <w:t xml:space="preserve"> </w:t>
      </w:r>
      <w:r w:rsidRPr="007211FB">
        <w:rPr>
          <w:rFonts w:eastAsia="Times New Roman" w:cs="Arial"/>
          <w:lang w:eastAsia="en-AU"/>
        </w:rPr>
        <w:t xml:space="preserve">– </w:t>
      </w:r>
      <w:r w:rsidRPr="005874F5">
        <w:rPr>
          <w:rFonts w:cs="Arial"/>
        </w:rPr>
        <w:t>tailored advice, referrals and recommendations against specific supply chain opportunit</w:t>
      </w:r>
      <w:r>
        <w:rPr>
          <w:rFonts w:cs="Arial"/>
        </w:rPr>
        <w:t>ies</w:t>
      </w:r>
      <w:r w:rsidRPr="005874F5">
        <w:rPr>
          <w:rFonts w:cs="Arial"/>
        </w:rPr>
        <w:t>.</w:t>
      </w:r>
    </w:p>
    <w:p w14:paraId="57B99936" w14:textId="77777777" w:rsidR="009C00D3" w:rsidRDefault="009C00D3" w:rsidP="009C00D3">
      <w:pPr>
        <w:numPr>
          <w:ilvl w:val="0"/>
          <w:numId w:val="42"/>
        </w:numPr>
        <w:spacing w:after="0" w:line="276" w:lineRule="auto"/>
        <w:rPr>
          <w:rFonts w:eastAsia="Times New Roman" w:cs="Arial"/>
          <w:lang w:eastAsia="en-AU"/>
        </w:rPr>
      </w:pPr>
      <w:r w:rsidRPr="000D5469">
        <w:rPr>
          <w:rFonts w:eastAsia="Times New Roman" w:cs="Arial"/>
          <w:lang w:eastAsia="en-AU"/>
        </w:rPr>
        <w:lastRenderedPageBreak/>
        <w:t>Business Growth Grants</w:t>
      </w:r>
      <w:r w:rsidRPr="007211FB">
        <w:rPr>
          <w:rFonts w:eastAsia="Times New Roman" w:cs="Arial"/>
          <w:lang w:eastAsia="en-AU"/>
        </w:rPr>
        <w:t xml:space="preserve"> – small, co funded grants of up to $20</w:t>
      </w:r>
      <w:r>
        <w:rPr>
          <w:rFonts w:eastAsia="Times New Roman" w:cs="Arial"/>
          <w:lang w:eastAsia="en-AU"/>
        </w:rPr>
        <w:t>,</w:t>
      </w:r>
      <w:r w:rsidRPr="007211FB">
        <w:rPr>
          <w:rFonts w:eastAsia="Times New Roman" w:cs="Arial"/>
          <w:lang w:eastAsia="en-AU"/>
        </w:rPr>
        <w:t>000 to engage external expertise to assist businesses with implementing improvements recommended through a Business Evaluation, Supply Chain Facilitation</w:t>
      </w:r>
      <w:r>
        <w:rPr>
          <w:rFonts w:eastAsia="Times New Roman" w:cs="Arial"/>
          <w:lang w:eastAsia="en-AU"/>
        </w:rPr>
        <w:t>,</w:t>
      </w:r>
      <w:r w:rsidRPr="007211FB">
        <w:rPr>
          <w:rFonts w:eastAsia="Times New Roman" w:cs="Arial"/>
          <w:lang w:eastAsia="en-AU"/>
        </w:rPr>
        <w:t xml:space="preserve"> Growth Service</w:t>
      </w:r>
      <w:r>
        <w:rPr>
          <w:rFonts w:eastAsia="Times New Roman" w:cs="Arial"/>
          <w:lang w:eastAsia="en-AU"/>
        </w:rPr>
        <w:t xml:space="preserve"> or Tourism Partnership</w:t>
      </w:r>
      <w:r w:rsidRPr="007211FB">
        <w:rPr>
          <w:rFonts w:eastAsia="Times New Roman" w:cs="Arial"/>
          <w:lang w:eastAsia="en-AU"/>
        </w:rPr>
        <w:t>.</w:t>
      </w:r>
    </w:p>
    <w:p w14:paraId="06378077" w14:textId="463865F7" w:rsidR="009C00D3" w:rsidRPr="00943F4B" w:rsidRDefault="009C00D3" w:rsidP="009C00D3">
      <w:pPr>
        <w:spacing w:before="240" w:after="0"/>
        <w:rPr>
          <w:rFonts w:eastAsia="Times New Roman" w:cs="Arial"/>
          <w:lang w:eastAsia="en-AU"/>
        </w:rPr>
      </w:pPr>
      <w:r w:rsidRPr="00943F4B">
        <w:rPr>
          <w:rFonts w:eastAsia="Times New Roman" w:cs="Arial"/>
          <w:lang w:eastAsia="en-AU"/>
        </w:rPr>
        <w:t xml:space="preserve">The </w:t>
      </w:r>
      <w:r w:rsidRPr="00C20FA0">
        <w:rPr>
          <w:rFonts w:eastAsia="Times New Roman" w:cs="Arial"/>
          <w:i/>
          <w:lang w:eastAsia="en-AU"/>
        </w:rPr>
        <w:t>Northern Australian Tourism Initiative</w:t>
      </w:r>
      <w:r w:rsidRPr="00943F4B">
        <w:rPr>
          <w:rFonts w:eastAsia="Times New Roman" w:cs="Arial"/>
          <w:lang w:eastAsia="en-AU"/>
        </w:rPr>
        <w:t xml:space="preserve"> is now supported by the </w:t>
      </w:r>
      <w:r w:rsidRPr="000D4785">
        <w:rPr>
          <w:rFonts w:eastAsia="Times New Roman" w:cs="Arial"/>
          <w:i/>
          <w:lang w:eastAsia="en-AU"/>
        </w:rPr>
        <w:t>Entrepreneurs’ Programme.</w:t>
      </w:r>
      <w:r w:rsidRPr="00943F4B">
        <w:rPr>
          <w:rFonts w:eastAsia="Times New Roman" w:cs="Arial"/>
          <w:lang w:eastAsia="en-AU"/>
        </w:rPr>
        <w:t xml:space="preserve"> Tourism businesses from Northern Australia with an annual turnover or operating expenditure from $750</w:t>
      </w:r>
      <w:r>
        <w:rPr>
          <w:rFonts w:eastAsia="Times New Roman" w:cs="Arial"/>
          <w:lang w:eastAsia="en-AU"/>
        </w:rPr>
        <w:t>,</w:t>
      </w:r>
      <w:r w:rsidRPr="00943F4B">
        <w:rPr>
          <w:rFonts w:eastAsia="Times New Roman" w:cs="Arial"/>
          <w:lang w:eastAsia="en-AU"/>
        </w:rPr>
        <w:t xml:space="preserve">000 to $100 million can now receive advice from a Business Adviser or Business Facilitator under the </w:t>
      </w:r>
      <w:r w:rsidRPr="00C20FA0">
        <w:rPr>
          <w:rFonts w:eastAsia="Times New Roman" w:cs="Arial"/>
          <w:i/>
          <w:lang w:eastAsia="en-AU"/>
        </w:rPr>
        <w:t>Business Management</w:t>
      </w:r>
      <w:r w:rsidRPr="00943F4B">
        <w:rPr>
          <w:rFonts w:eastAsia="Times New Roman" w:cs="Arial"/>
          <w:lang w:eastAsia="en-AU"/>
        </w:rPr>
        <w:t xml:space="preserve"> element. These business can also access the new Tourism Partnerships service to help tourism businesses to support firms to realise benefits from collaboration and alliances.</w:t>
      </w:r>
    </w:p>
    <w:p w14:paraId="1A481286" w14:textId="77777777" w:rsidR="009C00D3" w:rsidRPr="008D186E" w:rsidRDefault="009C00D3" w:rsidP="009C00D3">
      <w:pPr>
        <w:keepNext/>
        <w:keepLines/>
        <w:spacing w:before="200"/>
        <w:outlineLvl w:val="3"/>
        <w:rPr>
          <w:rFonts w:eastAsiaTheme="majorEastAsia" w:cs="Arial"/>
          <w:bCs/>
          <w:iCs/>
          <w:color w:val="5B9BD5" w:themeColor="accent1"/>
          <w:szCs w:val="24"/>
          <w:lang w:eastAsia="en-AU"/>
        </w:rPr>
      </w:pPr>
      <w:r w:rsidRPr="008D186E">
        <w:rPr>
          <w:rFonts w:eastAsiaTheme="majorEastAsia" w:cs="Arial"/>
          <w:bCs/>
          <w:iCs/>
          <w:color w:val="5B9BD5" w:themeColor="accent1"/>
          <w:szCs w:val="24"/>
          <w:lang w:eastAsia="en-AU"/>
        </w:rPr>
        <w:t>Programme Performance</w:t>
      </w:r>
    </w:p>
    <w:p w14:paraId="59FB687C" w14:textId="77777777" w:rsidR="009C00D3" w:rsidRDefault="009C00D3" w:rsidP="009C00D3">
      <w:r>
        <w:rPr>
          <w:rFonts w:eastAsia="Times New Roman" w:cs="Arial"/>
          <w:szCs w:val="24"/>
          <w:lang w:eastAsia="en-AU"/>
        </w:rPr>
        <w:t>The</w:t>
      </w:r>
      <w:r w:rsidRPr="008D186E">
        <w:rPr>
          <w:rFonts w:eastAsia="Times New Roman" w:cs="Arial"/>
          <w:szCs w:val="24"/>
          <w:lang w:eastAsia="en-AU"/>
        </w:rPr>
        <w:t xml:space="preserve"> national network of more than 120 experienced private sector Advisers and Facilitators</w:t>
      </w:r>
      <w:r>
        <w:rPr>
          <w:rFonts w:eastAsia="Times New Roman" w:cs="Arial"/>
          <w:szCs w:val="24"/>
          <w:lang w:eastAsia="en-AU"/>
        </w:rPr>
        <w:t xml:space="preserve"> is spread across Australian states and territories. Figure A4-1 shows the national footprint of advisors and facilitators for 2015-16.</w:t>
      </w:r>
    </w:p>
    <w:p w14:paraId="1CE433AB" w14:textId="1F6C906D" w:rsidR="009C00D3" w:rsidRDefault="009C00D3" w:rsidP="009C00D3">
      <w:r>
        <w:t>As at 30 Ju</w:t>
      </w:r>
      <w:r w:rsidR="00B27055">
        <w:t>ne</w:t>
      </w:r>
      <w:r>
        <w:t xml:space="preserve"> 2016, the </w:t>
      </w:r>
      <w:r w:rsidRPr="000D4785">
        <w:rPr>
          <w:rFonts w:eastAsia="Times New Roman" w:cs="Arial"/>
          <w:i/>
          <w:lang w:eastAsia="en-AU"/>
        </w:rPr>
        <w:t>Entrepreneurs’ Programme</w:t>
      </w:r>
      <w:r>
        <w:t xml:space="preserve"> exceeded its </w:t>
      </w:r>
      <w:r w:rsidR="00431203">
        <w:t>Portfolio</w:t>
      </w:r>
      <w:r>
        <w:t xml:space="preserve"> Budget Statement</w:t>
      </w:r>
      <w:r w:rsidR="007C3DB6">
        <w:t>’</w:t>
      </w:r>
      <w:r>
        <w:t>s Key Performance Indicator of providing 5360 services f</w:t>
      </w:r>
      <w:r w:rsidR="0028269F">
        <w:t xml:space="preserve">or the 2015-16 financial year. </w:t>
      </w:r>
      <w:r>
        <w:t xml:space="preserve">The </w:t>
      </w:r>
      <w:r w:rsidRPr="000D4785">
        <w:rPr>
          <w:rFonts w:eastAsia="Times New Roman" w:cs="Arial"/>
          <w:i/>
          <w:lang w:eastAsia="en-AU"/>
        </w:rPr>
        <w:t>Entrepreneurs’ Programme</w:t>
      </w:r>
      <w:r>
        <w:t xml:space="preserve"> provided 5896 services to b</w:t>
      </w:r>
      <w:r w:rsidRPr="005874F5">
        <w:t>usinesses across Australia</w:t>
      </w:r>
      <w:r>
        <w:t xml:space="preserve"> in support of meeting the objective and supporting outcomes. Figure A4-2 provides a breakdown of the services provided by state and territory. </w:t>
      </w:r>
    </w:p>
    <w:p w14:paraId="799ED9B2" w14:textId="1734F0CD" w:rsidR="009C00D3" w:rsidRDefault="009C00D3" w:rsidP="009C00D3">
      <w:r>
        <w:t xml:space="preserve">Some early interim programme outcomes will be reported in the 2016-17 Innovation </w:t>
      </w:r>
      <w:r w:rsidR="00CF47DC">
        <w:t xml:space="preserve">and </w:t>
      </w:r>
      <w:r>
        <w:t xml:space="preserve">Science Australia Annual </w:t>
      </w:r>
      <w:r w:rsidR="00CF47DC">
        <w:t>R</w:t>
      </w:r>
      <w:r>
        <w:t>eport. A full impact evaluation is scheduled for 2019-20.</w:t>
      </w:r>
    </w:p>
    <w:p w14:paraId="5E1272CE" w14:textId="77777777" w:rsidR="009C00D3" w:rsidRDefault="009C00D3" w:rsidP="009C00D3">
      <w:pPr>
        <w:rPr>
          <w:b/>
          <w:i/>
          <w:sz w:val="20"/>
          <w:szCs w:val="20"/>
        </w:rPr>
      </w:pPr>
      <w:r>
        <w:rPr>
          <w:b/>
          <w:i/>
          <w:sz w:val="20"/>
          <w:szCs w:val="20"/>
        </w:rPr>
        <w:br w:type="page"/>
      </w:r>
    </w:p>
    <w:p w14:paraId="04CB2D78" w14:textId="0C07E180" w:rsidR="009C00D3" w:rsidRDefault="009C00D3" w:rsidP="009C00D3">
      <w:pPr>
        <w:rPr>
          <w:b/>
          <w:i/>
          <w:sz w:val="20"/>
          <w:szCs w:val="20"/>
        </w:rPr>
      </w:pPr>
      <w:r>
        <w:rPr>
          <w:b/>
          <w:i/>
          <w:sz w:val="20"/>
          <w:szCs w:val="20"/>
        </w:rPr>
        <w:lastRenderedPageBreak/>
        <w:t>Figure A4-1</w:t>
      </w:r>
      <w:r w:rsidRPr="008D186E">
        <w:rPr>
          <w:b/>
          <w:i/>
          <w:sz w:val="20"/>
          <w:szCs w:val="20"/>
        </w:rPr>
        <w:t xml:space="preserve"> </w:t>
      </w:r>
      <w:r w:rsidRPr="00D3622C">
        <w:rPr>
          <w:b/>
          <w:i/>
          <w:sz w:val="20"/>
          <w:szCs w:val="20"/>
        </w:rPr>
        <w:t>Entrepreneurs’ Programme national footprint of advisers and facilitators 2015-16</w:t>
      </w:r>
      <w:r w:rsidRPr="008D186E">
        <w:rPr>
          <w:b/>
          <w:i/>
          <w:sz w:val="20"/>
          <w:szCs w:val="20"/>
        </w:rPr>
        <w:br/>
      </w:r>
      <w:r>
        <w:rPr>
          <w:b/>
        </w:rPr>
        <w:br/>
      </w:r>
      <w:r w:rsidR="0076320A">
        <w:object w:dxaOrig="13725" w:dyaOrig="11685" w14:anchorId="236051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A4-1 illustrates the Entrepreneurs' Programme national footprint of advisers and facilitators for 2015-16&#10;&#10;Northern Territory 2&#10;Queensland 28&#10;New South Wales 34&#10;Australia Capital Territory 3&#10;Victoria 30&#10;Tasmania 3&#10;South Australia 14&#10;Western Australia 14" style="width:5in;height:302.9pt;mso-position-vertical:absolute" o:ole="">
            <v:imagedata r:id="rId59" o:title=""/>
          </v:shape>
          <o:OLEObject Type="Embed" ProgID="Visio.Drawing.15" ShapeID="_x0000_i1025" DrawAspect="Content" ObjectID="_1551623870" r:id="rId60"/>
        </w:object>
      </w:r>
    </w:p>
    <w:p w14:paraId="019C05E7" w14:textId="77777777" w:rsidR="009C00D3" w:rsidRDefault="009C00D3" w:rsidP="009C00D3">
      <w:r>
        <w:rPr>
          <w:b/>
          <w:i/>
          <w:sz w:val="20"/>
          <w:szCs w:val="20"/>
        </w:rPr>
        <w:t>Figure A4-2</w:t>
      </w:r>
      <w:r w:rsidRPr="008D186E">
        <w:rPr>
          <w:b/>
          <w:i/>
          <w:sz w:val="20"/>
          <w:szCs w:val="20"/>
        </w:rPr>
        <w:t xml:space="preserve"> </w:t>
      </w:r>
      <w:r w:rsidRPr="00901090">
        <w:rPr>
          <w:b/>
          <w:i/>
          <w:sz w:val="20"/>
          <w:szCs w:val="20"/>
        </w:rPr>
        <w:t>Entrepreneurs’ Programme national footprint of services provided 2015-16</w:t>
      </w:r>
    </w:p>
    <w:p w14:paraId="599B0FF6" w14:textId="3B439E76" w:rsidR="009C00D3" w:rsidRDefault="001265CD" w:rsidP="009C00D3">
      <w:pPr>
        <w:rPr>
          <w:rFonts w:eastAsia="Times New Roman" w:cs="Arial"/>
          <w:szCs w:val="24"/>
          <w:lang w:eastAsia="en-AU"/>
        </w:rPr>
      </w:pPr>
      <w:r>
        <w:object w:dxaOrig="13725" w:dyaOrig="11685" w14:anchorId="4127DB36">
          <v:shape id="_x0000_i1026" type="#_x0000_t75" alt="Figure A4-2 illustrates the Entrepreneurs' Programme services provided for 2015-16&#10;&#10;Northern Territory 40&#10;Queensland 1196&#10;New South Wales 1649&#10;Australia Capital Territory 62&#10;Victoria 1344&#10;Tasmania 339&#10;South Australia 733&#10;Western Australia 533" style="width:367.45pt;height:317.8pt" o:ole="">
            <v:imagedata r:id="rId61" o:title=""/>
          </v:shape>
          <o:OLEObject Type="Embed" ProgID="Visio.Drawing.15" ShapeID="_x0000_i1026" DrawAspect="Content" ObjectID="_1551623871" r:id="rId62"/>
        </w:object>
      </w:r>
    </w:p>
    <w:p w14:paraId="34B589E8" w14:textId="46AC2BF1" w:rsidR="009C00D3" w:rsidRPr="008D186E" w:rsidRDefault="009C00D3" w:rsidP="009C00D3">
      <w:pPr>
        <w:keepNext/>
        <w:keepLines/>
        <w:spacing w:before="200" w:after="0"/>
        <w:outlineLvl w:val="3"/>
        <w:rPr>
          <w:rFonts w:eastAsiaTheme="majorEastAsia" w:cs="Arial"/>
          <w:bCs/>
          <w:iCs/>
          <w:color w:val="5B9BD5" w:themeColor="accent1"/>
          <w:szCs w:val="24"/>
          <w:lang w:eastAsia="en-AU"/>
        </w:rPr>
      </w:pPr>
      <w:r w:rsidRPr="008D186E">
        <w:rPr>
          <w:rFonts w:eastAsiaTheme="majorEastAsia" w:cs="Arial"/>
          <w:bCs/>
          <w:iCs/>
          <w:color w:val="5B9BD5" w:themeColor="accent1"/>
          <w:szCs w:val="24"/>
          <w:lang w:eastAsia="en-AU"/>
        </w:rPr>
        <w:lastRenderedPageBreak/>
        <w:t>Gove</w:t>
      </w:r>
      <w:r w:rsidRPr="008D186E">
        <w:rPr>
          <w:rFonts w:eastAsiaTheme="majorEastAsia" w:cs="Arial"/>
          <w:iCs/>
          <w:color w:val="8496B0" w:themeColor="text2" w:themeTint="99"/>
          <w:szCs w:val="24"/>
          <w:lang w:eastAsia="en-AU"/>
        </w:rPr>
        <w:t>r</w:t>
      </w:r>
      <w:r w:rsidRPr="008D186E">
        <w:rPr>
          <w:rFonts w:eastAsiaTheme="majorEastAsia" w:cs="Arial"/>
          <w:bCs/>
          <w:iCs/>
          <w:color w:val="5B9BD5" w:themeColor="accent1"/>
          <w:szCs w:val="24"/>
          <w:lang w:eastAsia="en-AU"/>
        </w:rPr>
        <w:t>nance</w:t>
      </w:r>
    </w:p>
    <w:p w14:paraId="33785AA8" w14:textId="50296838" w:rsidR="009C00D3" w:rsidRDefault="009C00D3" w:rsidP="009C00D3">
      <w:r>
        <w:t>The Innovation Australia provides s</w:t>
      </w:r>
      <w:r w:rsidRPr="007900EC">
        <w:t xml:space="preserve">trategic oversight to the </w:t>
      </w:r>
      <w:r w:rsidRPr="000D4785">
        <w:rPr>
          <w:i/>
        </w:rPr>
        <w:t>Entrepreneurs' Programme</w:t>
      </w:r>
      <w:r w:rsidRPr="007900EC">
        <w:t xml:space="preserve"> </w:t>
      </w:r>
      <w:r>
        <w:t>including</w:t>
      </w:r>
      <w:r w:rsidRPr="007900EC">
        <w:t xml:space="preserve"> administration and monitoring of the Acc</w:t>
      </w:r>
      <w:r>
        <w:t>elerating Commercialisation</w:t>
      </w:r>
      <w:r w:rsidRPr="007900EC">
        <w:t xml:space="preserve"> Programme.</w:t>
      </w:r>
    </w:p>
    <w:p w14:paraId="2B3A9C8D" w14:textId="5F8FFA91" w:rsidR="009C00D3" w:rsidRDefault="009C00D3" w:rsidP="009C00D3">
      <w:pPr>
        <w:rPr>
          <w:rFonts w:eastAsia="Times New Roman" w:cs="Arial"/>
          <w:szCs w:val="24"/>
          <w:lang w:eastAsia="en-AU"/>
        </w:rPr>
      </w:pPr>
      <w:r>
        <w:t xml:space="preserve">During 2015-16, grant merit assessments for the </w:t>
      </w:r>
      <w:r w:rsidRPr="00BA7E3F">
        <w:rPr>
          <w:i/>
        </w:rPr>
        <w:t xml:space="preserve">Accelerating Commercialisation </w:t>
      </w:r>
      <w:r>
        <w:t>element were provided by the Entrepreneurs’ Programme Committee which reported to the Innovation Australia.</w:t>
      </w:r>
      <w:r w:rsidRPr="000C214F">
        <w:rPr>
          <w:rFonts w:eastAsia="Times New Roman" w:cs="Arial"/>
          <w:szCs w:val="24"/>
          <w:lang w:eastAsia="en-AU"/>
        </w:rPr>
        <w:t xml:space="preserve"> </w:t>
      </w:r>
      <w:r>
        <w:rPr>
          <w:rFonts w:eastAsia="Times New Roman" w:cs="Arial"/>
          <w:szCs w:val="24"/>
          <w:lang w:eastAsia="en-AU"/>
        </w:rPr>
        <w:t>The role and membership of the Entrepreneurs</w:t>
      </w:r>
      <w:r w:rsidR="007C3DB6">
        <w:rPr>
          <w:rFonts w:eastAsia="Times New Roman" w:cs="Arial"/>
          <w:szCs w:val="24"/>
          <w:lang w:eastAsia="en-AU"/>
        </w:rPr>
        <w:t>’</w:t>
      </w:r>
      <w:r>
        <w:rPr>
          <w:rFonts w:eastAsia="Times New Roman" w:cs="Arial"/>
          <w:szCs w:val="24"/>
          <w:lang w:eastAsia="en-AU"/>
        </w:rPr>
        <w:t xml:space="preserve"> Programme Committee is outlined in Section</w:t>
      </w:r>
      <w:r>
        <w:rPr>
          <w:rFonts w:ascii="Times New Roman" w:eastAsia="Times New Roman" w:hAnsi="Times New Roman" w:cs="Arial"/>
          <w:szCs w:val="24"/>
          <w:lang w:eastAsia="en-AU"/>
        </w:rPr>
        <w:t> </w:t>
      </w:r>
      <w:r>
        <w:rPr>
          <w:rFonts w:eastAsia="Times New Roman" w:cs="Arial"/>
          <w:szCs w:val="24"/>
          <w:lang w:eastAsia="en-AU"/>
        </w:rPr>
        <w:t>2 - Governance.</w:t>
      </w:r>
    </w:p>
    <w:p w14:paraId="02948593" w14:textId="77777777" w:rsidR="009C00D3" w:rsidRDefault="009C00D3" w:rsidP="009C00D3">
      <w:r>
        <w:t xml:space="preserve">The </w:t>
      </w:r>
      <w:r w:rsidRPr="000D4785">
        <w:rPr>
          <w:i/>
        </w:rPr>
        <w:t>Entrepreneurs’ Programme</w:t>
      </w:r>
      <w:r>
        <w:t xml:space="preserve"> is managed by the Innovations Programmes Division and delivered by Business Services Division of AusIndustry.</w:t>
      </w:r>
    </w:p>
    <w:p w14:paraId="16D4FC4C" w14:textId="5F46E24B" w:rsidR="009C00D3" w:rsidRDefault="009C00D3" w:rsidP="009C00D3">
      <w:pPr>
        <w:rPr>
          <w:rFonts w:eastAsia="Times New Roman" w:cs="Arial"/>
          <w:szCs w:val="24"/>
          <w:lang w:eastAsia="en-AU"/>
        </w:rPr>
      </w:pPr>
      <w:r>
        <w:rPr>
          <w:rFonts w:eastAsia="Times New Roman" w:cs="Arial"/>
          <w:szCs w:val="24"/>
          <w:lang w:eastAsia="en-AU"/>
        </w:rPr>
        <w:t xml:space="preserve">During 2015-16 the </w:t>
      </w:r>
      <w:r w:rsidRPr="005D3208">
        <w:rPr>
          <w:rFonts w:cs="Calibri"/>
        </w:rPr>
        <w:t xml:space="preserve">Entrepreneurs’ Programme </w:t>
      </w:r>
      <w:r>
        <w:rPr>
          <w:rFonts w:cs="Calibri"/>
        </w:rPr>
        <w:t xml:space="preserve">Management Board </w:t>
      </w:r>
      <w:r w:rsidRPr="005D3208">
        <w:rPr>
          <w:rFonts w:cs="Calibri"/>
        </w:rPr>
        <w:t>provide</w:t>
      </w:r>
      <w:r>
        <w:rPr>
          <w:rFonts w:cs="Calibri"/>
        </w:rPr>
        <w:t>d</w:t>
      </w:r>
      <w:r w:rsidRPr="005D3208">
        <w:rPr>
          <w:rFonts w:cs="Calibri"/>
        </w:rPr>
        <w:t xml:space="preserve"> cross</w:t>
      </w:r>
      <w:r>
        <w:rPr>
          <w:rFonts w:cs="Calibri"/>
        </w:rPr>
        <w:noBreakHyphen/>
      </w:r>
      <w:r w:rsidRPr="005D3208">
        <w:rPr>
          <w:rFonts w:cs="Calibri"/>
        </w:rPr>
        <w:t xml:space="preserve">Departmental direction and advice to support the </w:t>
      </w:r>
      <w:r>
        <w:rPr>
          <w:rFonts w:cs="Calibri"/>
        </w:rPr>
        <w:t xml:space="preserve">delivery and management of the </w:t>
      </w:r>
      <w:r w:rsidRPr="000D4785">
        <w:rPr>
          <w:rFonts w:eastAsia="Times New Roman" w:cs="Arial"/>
          <w:i/>
          <w:lang w:eastAsia="en-AU"/>
        </w:rPr>
        <w:t>Entrepreneurs’ Programme</w:t>
      </w:r>
      <w:r>
        <w:rPr>
          <w:rFonts w:cs="Calibri"/>
        </w:rPr>
        <w:t xml:space="preserve"> during the implementation phase</w:t>
      </w:r>
      <w:r w:rsidRPr="005D3208">
        <w:rPr>
          <w:rFonts w:cs="Calibri"/>
        </w:rPr>
        <w:t>.</w:t>
      </w:r>
      <w:r>
        <w:rPr>
          <w:rFonts w:cs="Calibri"/>
        </w:rPr>
        <w:t xml:space="preserve"> </w:t>
      </w:r>
      <w:r w:rsidRPr="007900EC">
        <w:t xml:space="preserve">The </w:t>
      </w:r>
      <w:r>
        <w:t xml:space="preserve">Programme Management </w:t>
      </w:r>
      <w:r w:rsidRPr="007900EC">
        <w:t>Board</w:t>
      </w:r>
      <w:r>
        <w:t xml:space="preserve"> </w:t>
      </w:r>
      <w:r w:rsidRPr="007900EC">
        <w:t>conclude</w:t>
      </w:r>
      <w:r>
        <w:t>d</w:t>
      </w:r>
      <w:r w:rsidRPr="007900EC">
        <w:t xml:space="preserve"> </w:t>
      </w:r>
      <w:r>
        <w:t xml:space="preserve">operation </w:t>
      </w:r>
      <w:r w:rsidRPr="007900EC">
        <w:t>followi</w:t>
      </w:r>
      <w:r>
        <w:t xml:space="preserve">ng its endorsement of the Programme’s evaluation framework. Subsequently, the </w:t>
      </w:r>
      <w:r w:rsidRPr="000D4785">
        <w:rPr>
          <w:i/>
        </w:rPr>
        <w:t>Entrepreneurs’ Programme</w:t>
      </w:r>
      <w:r>
        <w:t xml:space="preserve"> is governed by the Department’s Programme Assurance Committee which forms part of the Department’s Executive Management Board. </w:t>
      </w:r>
      <w:r>
        <w:rPr>
          <w:rFonts w:eastAsia="Times New Roman" w:cs="Arial"/>
          <w:szCs w:val="24"/>
          <w:lang w:eastAsia="en-AU"/>
        </w:rPr>
        <w:t xml:space="preserve">The </w:t>
      </w:r>
      <w:r>
        <w:t xml:space="preserve">Programme Assurance Committee provides </w:t>
      </w:r>
      <w:r>
        <w:rPr>
          <w:rFonts w:eastAsia="Times New Roman" w:cs="Arial"/>
          <w:szCs w:val="24"/>
          <w:lang w:eastAsia="en-AU"/>
        </w:rPr>
        <w:t xml:space="preserve">management and compliance for the </w:t>
      </w:r>
      <w:r w:rsidRPr="000D4785">
        <w:rPr>
          <w:rFonts w:eastAsia="Times New Roman" w:cs="Arial"/>
          <w:i/>
          <w:lang w:eastAsia="en-AU"/>
        </w:rPr>
        <w:t>Entrepreneurs’ Programme</w:t>
      </w:r>
      <w:r>
        <w:rPr>
          <w:rFonts w:eastAsia="Times New Roman" w:cs="Arial"/>
          <w:szCs w:val="24"/>
          <w:lang w:eastAsia="en-AU"/>
        </w:rPr>
        <w:t>.</w:t>
      </w:r>
    </w:p>
    <w:p w14:paraId="03DFA351" w14:textId="071B456A" w:rsidR="009C00D3" w:rsidRPr="008D186E" w:rsidRDefault="009C00D3" w:rsidP="009C00D3">
      <w:pPr>
        <w:rPr>
          <w:rFonts w:cs="Calibri"/>
        </w:rPr>
      </w:pPr>
      <w:r>
        <w:rPr>
          <w:rFonts w:eastAsia="Times New Roman" w:cs="Arial"/>
          <w:szCs w:val="24"/>
          <w:lang w:eastAsia="en-AU"/>
        </w:rPr>
        <w:t>Strategic partnerships and stakeholder liaison forms an important part of ensuring that policy, programme and business partners work together to maintain a framework for continual programme improvement. During 2015-16 the Programme’s Post Commencement Evaluation commenced.</w:t>
      </w:r>
    </w:p>
    <w:p w14:paraId="182B48D6" w14:textId="05545A0C" w:rsidR="006A42D6" w:rsidRDefault="006A42D6">
      <w:pPr>
        <w:spacing w:after="160" w:line="259" w:lineRule="auto"/>
        <w:rPr>
          <w:rFonts w:eastAsia="Times New Roman" w:cs="Arial"/>
          <w:szCs w:val="24"/>
        </w:rPr>
      </w:pPr>
      <w:r>
        <w:br w:type="page"/>
      </w:r>
    </w:p>
    <w:p w14:paraId="02C455AD" w14:textId="77777777" w:rsidR="00942D7A" w:rsidRPr="008D186E" w:rsidRDefault="00942D7A" w:rsidP="00942D7A">
      <w:pPr>
        <w:pStyle w:val="Heading1"/>
        <w:rPr>
          <w:rFonts w:cs="Arial"/>
          <w:sz w:val="24"/>
          <w:szCs w:val="24"/>
          <w:lang w:eastAsia="en-AU"/>
        </w:rPr>
      </w:pPr>
      <w:bookmarkStart w:id="59" w:name="_Toc477360615"/>
      <w:r w:rsidRPr="008D186E">
        <w:rPr>
          <w:rFonts w:cs="Arial"/>
          <w:sz w:val="24"/>
          <w:szCs w:val="24"/>
        </w:rPr>
        <w:lastRenderedPageBreak/>
        <w:t>A</w:t>
      </w:r>
      <w:r>
        <w:rPr>
          <w:rFonts w:cs="Arial"/>
          <w:sz w:val="24"/>
          <w:szCs w:val="24"/>
        </w:rPr>
        <w:t>ppendix</w:t>
      </w:r>
      <w:r w:rsidRPr="008D186E">
        <w:rPr>
          <w:rFonts w:cs="Arial"/>
          <w:sz w:val="24"/>
          <w:szCs w:val="24"/>
        </w:rPr>
        <w:t xml:space="preserve"> A</w:t>
      </w:r>
      <w:r>
        <w:rPr>
          <w:rFonts w:cs="Arial"/>
          <w:sz w:val="24"/>
          <w:szCs w:val="24"/>
        </w:rPr>
        <w:t>5</w:t>
      </w:r>
      <w:bookmarkEnd w:id="59"/>
    </w:p>
    <w:p w14:paraId="41178E83" w14:textId="6CB5602B" w:rsidR="00942D7A" w:rsidRPr="008D186E" w:rsidRDefault="00E419FE" w:rsidP="00942D7A">
      <w:pPr>
        <w:pStyle w:val="Heading2"/>
        <w:rPr>
          <w:rFonts w:cs="Arial"/>
          <w:sz w:val="24"/>
          <w:szCs w:val="24"/>
        </w:rPr>
      </w:pPr>
      <w:bookmarkStart w:id="60" w:name="_Toc477360616"/>
      <w:r>
        <w:rPr>
          <w:rFonts w:cs="Arial"/>
          <w:caps w:val="0"/>
          <w:sz w:val="24"/>
          <w:szCs w:val="24"/>
        </w:rPr>
        <w:t>Cooperative Research Centres</w:t>
      </w:r>
      <w:r w:rsidRPr="008D186E">
        <w:rPr>
          <w:rFonts w:cs="Arial"/>
          <w:caps w:val="0"/>
          <w:sz w:val="24"/>
          <w:szCs w:val="24"/>
        </w:rPr>
        <w:t xml:space="preserve"> (</w:t>
      </w:r>
      <w:r>
        <w:rPr>
          <w:rFonts w:cs="Arial"/>
          <w:caps w:val="0"/>
          <w:sz w:val="24"/>
          <w:szCs w:val="24"/>
        </w:rPr>
        <w:t>CRC</w:t>
      </w:r>
      <w:r w:rsidRPr="008D186E">
        <w:rPr>
          <w:rFonts w:cs="Arial"/>
          <w:caps w:val="0"/>
          <w:sz w:val="24"/>
          <w:szCs w:val="24"/>
        </w:rPr>
        <w:t>)</w:t>
      </w:r>
      <w:r>
        <w:rPr>
          <w:rFonts w:cs="Arial"/>
          <w:caps w:val="0"/>
          <w:sz w:val="24"/>
          <w:szCs w:val="24"/>
        </w:rPr>
        <w:t xml:space="preserve"> Programme</w:t>
      </w:r>
      <w:bookmarkEnd w:id="60"/>
    </w:p>
    <w:p w14:paraId="3FC30811" w14:textId="77777777" w:rsidR="00942D7A" w:rsidRPr="008D186E" w:rsidRDefault="00942D7A" w:rsidP="00942D7A">
      <w:pPr>
        <w:spacing w:before="360"/>
        <w:rPr>
          <w:rFonts w:cs="Arial"/>
          <w:szCs w:val="24"/>
          <w:lang w:eastAsia="en-AU"/>
        </w:rPr>
      </w:pPr>
      <w:r>
        <w:rPr>
          <w:rFonts w:cs="Arial"/>
          <w:szCs w:val="24"/>
          <w:lang w:eastAsia="en-AU"/>
        </w:rPr>
        <w:t>CRC</w:t>
      </w:r>
      <w:r w:rsidRPr="008D186E">
        <w:rPr>
          <w:rFonts w:cs="Arial"/>
          <w:szCs w:val="24"/>
          <w:lang w:eastAsia="en-AU"/>
        </w:rPr>
        <w:t xml:space="preserve"> Programme Overview</w:t>
      </w:r>
    </w:p>
    <w:p w14:paraId="381941CD" w14:textId="77777777" w:rsidR="00942D7A" w:rsidRPr="00BC12E4" w:rsidRDefault="00942D7A" w:rsidP="00942D7A">
      <w:pPr>
        <w:spacing w:before="360"/>
        <w:ind w:left="1440" w:hanging="1440"/>
        <w:rPr>
          <w:rFonts w:cs="Arial"/>
          <w:szCs w:val="24"/>
          <w:lang w:eastAsia="en-AU"/>
        </w:rPr>
      </w:pPr>
      <w:r w:rsidRPr="00BC12E4">
        <w:rPr>
          <w:rFonts w:cs="Arial"/>
          <w:szCs w:val="24"/>
          <w:lang w:eastAsia="en-AU"/>
        </w:rPr>
        <w:t>Table A5-1</w:t>
      </w:r>
      <w:r>
        <w:rPr>
          <w:rFonts w:cs="Arial"/>
          <w:szCs w:val="24"/>
          <w:lang w:eastAsia="en-AU"/>
        </w:rPr>
        <w:tab/>
      </w:r>
      <w:r w:rsidRPr="00BC12E4">
        <w:rPr>
          <w:rFonts w:cs="Arial"/>
          <w:szCs w:val="24"/>
          <w:lang w:eastAsia="en-AU"/>
        </w:rPr>
        <w:t>Summary of Agriculture, For</w:t>
      </w:r>
      <w:r>
        <w:rPr>
          <w:rFonts w:cs="Arial"/>
          <w:szCs w:val="24"/>
          <w:lang w:eastAsia="en-AU"/>
        </w:rPr>
        <w:t xml:space="preserve">estry and Fishing CRCs as at </w:t>
      </w:r>
      <w:r>
        <w:rPr>
          <w:rFonts w:cs="Arial"/>
          <w:szCs w:val="24"/>
          <w:lang w:eastAsia="en-AU"/>
        </w:rPr>
        <w:br/>
        <w:t>30 June 2016</w:t>
      </w:r>
    </w:p>
    <w:p w14:paraId="3BFE3635" w14:textId="77777777" w:rsidR="00942D7A" w:rsidRPr="00BC12E4" w:rsidRDefault="00942D7A" w:rsidP="00942D7A">
      <w:pPr>
        <w:spacing w:before="360"/>
        <w:ind w:left="1440" w:hanging="1440"/>
        <w:rPr>
          <w:rFonts w:cs="Arial"/>
          <w:szCs w:val="24"/>
          <w:lang w:eastAsia="en-AU"/>
        </w:rPr>
      </w:pPr>
      <w:r w:rsidRPr="00BC12E4">
        <w:rPr>
          <w:rFonts w:cs="Arial"/>
          <w:szCs w:val="24"/>
          <w:lang w:eastAsia="en-AU"/>
        </w:rPr>
        <w:t>Table A5-2</w:t>
      </w:r>
      <w:r>
        <w:rPr>
          <w:rFonts w:cs="Arial"/>
          <w:szCs w:val="24"/>
          <w:lang w:eastAsia="en-AU"/>
        </w:rPr>
        <w:tab/>
      </w:r>
      <w:r w:rsidRPr="00BC12E4">
        <w:rPr>
          <w:rFonts w:cs="Arial"/>
          <w:szCs w:val="24"/>
          <w:lang w:eastAsia="en-AU"/>
        </w:rPr>
        <w:t>Summary of</w:t>
      </w:r>
      <w:r>
        <w:rPr>
          <w:rFonts w:cs="Arial"/>
          <w:szCs w:val="24"/>
          <w:lang w:eastAsia="en-AU"/>
        </w:rPr>
        <w:t xml:space="preserve"> Mining CRCs as at 30 June 2016</w:t>
      </w:r>
    </w:p>
    <w:p w14:paraId="227255D7" w14:textId="77777777" w:rsidR="00942D7A" w:rsidRPr="00BC12E4" w:rsidRDefault="00942D7A" w:rsidP="00942D7A">
      <w:pPr>
        <w:spacing w:before="360"/>
        <w:ind w:left="1440" w:hanging="1440"/>
        <w:rPr>
          <w:rFonts w:cs="Arial"/>
          <w:szCs w:val="24"/>
          <w:lang w:eastAsia="en-AU"/>
        </w:rPr>
      </w:pPr>
      <w:r w:rsidRPr="00BC12E4">
        <w:rPr>
          <w:rFonts w:cs="Arial"/>
          <w:szCs w:val="24"/>
          <w:lang w:eastAsia="en-AU"/>
        </w:rPr>
        <w:t>Table A5-3</w:t>
      </w:r>
      <w:r>
        <w:rPr>
          <w:rFonts w:cs="Arial"/>
          <w:szCs w:val="24"/>
          <w:lang w:eastAsia="en-AU"/>
        </w:rPr>
        <w:tab/>
      </w:r>
      <w:r w:rsidRPr="00BC12E4">
        <w:rPr>
          <w:rFonts w:cs="Arial"/>
          <w:szCs w:val="24"/>
          <w:lang w:eastAsia="en-AU"/>
        </w:rPr>
        <w:t>Summary of Manufacturi</w:t>
      </w:r>
      <w:r>
        <w:rPr>
          <w:rFonts w:cs="Arial"/>
          <w:szCs w:val="24"/>
          <w:lang w:eastAsia="en-AU"/>
        </w:rPr>
        <w:t>ng CRCs as at 30 June 2016</w:t>
      </w:r>
    </w:p>
    <w:p w14:paraId="1753D0A1" w14:textId="77777777" w:rsidR="00942D7A" w:rsidRPr="008D186E" w:rsidRDefault="00942D7A" w:rsidP="00942D7A">
      <w:pPr>
        <w:spacing w:before="360"/>
        <w:ind w:left="1440" w:hanging="1440"/>
        <w:rPr>
          <w:rFonts w:cs="Arial"/>
          <w:szCs w:val="24"/>
          <w:lang w:eastAsia="en-AU"/>
        </w:rPr>
      </w:pPr>
      <w:r>
        <w:rPr>
          <w:rFonts w:cs="Arial"/>
          <w:szCs w:val="24"/>
          <w:lang w:eastAsia="en-AU"/>
        </w:rPr>
        <w:t>Table A5-4</w:t>
      </w:r>
      <w:r>
        <w:rPr>
          <w:rFonts w:cs="Arial"/>
          <w:szCs w:val="24"/>
          <w:lang w:eastAsia="en-AU"/>
        </w:rPr>
        <w:tab/>
      </w:r>
      <w:r w:rsidRPr="00BC12E4">
        <w:rPr>
          <w:rFonts w:cs="Arial"/>
          <w:szCs w:val="24"/>
          <w:lang w:eastAsia="en-AU"/>
        </w:rPr>
        <w:t>Summary of S</w:t>
      </w:r>
      <w:r>
        <w:rPr>
          <w:rFonts w:cs="Arial"/>
          <w:szCs w:val="24"/>
          <w:lang w:eastAsia="en-AU"/>
        </w:rPr>
        <w:t>ervices CRCs as at 30 June 2016</w:t>
      </w:r>
    </w:p>
    <w:p w14:paraId="05777AD2" w14:textId="77777777" w:rsidR="00942D7A" w:rsidRPr="008D186E" w:rsidRDefault="00942D7A" w:rsidP="00942D7A">
      <w:pPr>
        <w:rPr>
          <w:rFonts w:cs="Arial"/>
          <w:i/>
          <w:szCs w:val="24"/>
          <w:lang w:eastAsia="en-AU"/>
        </w:rPr>
      </w:pPr>
      <w:r w:rsidRPr="008D186E">
        <w:rPr>
          <w:rFonts w:cs="Arial"/>
          <w:i/>
          <w:szCs w:val="24"/>
          <w:lang w:eastAsia="en-AU"/>
        </w:rPr>
        <w:br w:type="page"/>
      </w:r>
    </w:p>
    <w:p w14:paraId="53AF84F5" w14:textId="05373820" w:rsidR="00942D7A" w:rsidRPr="008D186E" w:rsidRDefault="00E419FE" w:rsidP="00942D7A">
      <w:pPr>
        <w:pStyle w:val="Heading1"/>
        <w:rPr>
          <w:rFonts w:cs="Arial"/>
          <w:sz w:val="24"/>
          <w:szCs w:val="24"/>
          <w:lang w:eastAsia="en-AU"/>
        </w:rPr>
      </w:pPr>
      <w:bookmarkStart w:id="61" w:name="_Toc477360617"/>
      <w:r>
        <w:rPr>
          <w:rFonts w:cs="Arial"/>
          <w:caps w:val="0"/>
          <w:sz w:val="24"/>
          <w:szCs w:val="24"/>
          <w:lang w:eastAsia="en-AU"/>
        </w:rPr>
        <w:lastRenderedPageBreak/>
        <w:t>Cooperative Research Centre (CRC) Programme</w:t>
      </w:r>
      <w:bookmarkEnd w:id="61"/>
    </w:p>
    <w:p w14:paraId="0F8C8D77" w14:textId="77777777" w:rsidR="00942D7A" w:rsidRPr="008D186E" w:rsidRDefault="00942D7A" w:rsidP="00942D7A">
      <w:pPr>
        <w:keepNext/>
        <w:keepLines/>
        <w:spacing w:before="200" w:after="0"/>
        <w:outlineLvl w:val="3"/>
        <w:rPr>
          <w:rFonts w:eastAsiaTheme="majorEastAsia" w:cs="Arial"/>
          <w:bCs/>
          <w:iCs/>
          <w:color w:val="5B9BD5" w:themeColor="accent1"/>
          <w:szCs w:val="24"/>
          <w:lang w:eastAsia="en-AU"/>
        </w:rPr>
      </w:pPr>
      <w:r w:rsidRPr="008D186E">
        <w:rPr>
          <w:rFonts w:eastAsiaTheme="majorEastAsia" w:cs="Arial"/>
          <w:bCs/>
          <w:iCs/>
          <w:color w:val="5B9BD5" w:themeColor="accent1"/>
          <w:szCs w:val="24"/>
          <w:lang w:eastAsia="en-AU"/>
        </w:rPr>
        <w:t>Establishment</w:t>
      </w:r>
    </w:p>
    <w:p w14:paraId="1E1BB545" w14:textId="77777777" w:rsidR="00942D7A" w:rsidRPr="009075A4" w:rsidRDefault="00942D7A" w:rsidP="00942D7A">
      <w:pPr>
        <w:spacing w:before="120" w:after="140"/>
        <w:rPr>
          <w:rFonts w:eastAsia="Times New Roman" w:cs="Arial"/>
          <w:szCs w:val="24"/>
          <w:lang w:eastAsia="en-AU"/>
        </w:rPr>
      </w:pPr>
      <w:r>
        <w:rPr>
          <w:rFonts w:eastAsia="Times New Roman" w:cs="Arial"/>
          <w:szCs w:val="24"/>
          <w:lang w:eastAsia="en-AU"/>
        </w:rPr>
        <w:t>T</w:t>
      </w:r>
      <w:r w:rsidRPr="009075A4">
        <w:rPr>
          <w:rFonts w:eastAsia="Times New Roman" w:cs="Arial"/>
          <w:szCs w:val="24"/>
          <w:lang w:eastAsia="en-AU"/>
        </w:rPr>
        <w:t xml:space="preserve">he </w:t>
      </w:r>
      <w:r w:rsidRPr="00C20FA0">
        <w:rPr>
          <w:rFonts w:eastAsia="Times New Roman" w:cs="Arial"/>
          <w:i/>
          <w:szCs w:val="24"/>
          <w:lang w:eastAsia="en-AU"/>
        </w:rPr>
        <w:t>CRC Programme</w:t>
      </w:r>
      <w:r w:rsidRPr="009075A4">
        <w:rPr>
          <w:rFonts w:eastAsia="Times New Roman" w:cs="Arial"/>
          <w:szCs w:val="24"/>
          <w:lang w:eastAsia="en-AU"/>
        </w:rPr>
        <w:t xml:space="preserve"> is a competitive, merit-based grants programme that supports industry-driven multi-year research collaborations. CRCs have developed important new technologies, products and services to solve industry problems and improve the competitiveness, productivity and sustainability of Australian industries.</w:t>
      </w:r>
    </w:p>
    <w:p w14:paraId="2805E3E5" w14:textId="77777777" w:rsidR="00942D7A" w:rsidRPr="009075A4" w:rsidRDefault="00942D7A" w:rsidP="00942D7A">
      <w:pPr>
        <w:spacing w:before="120" w:after="140"/>
        <w:rPr>
          <w:rFonts w:eastAsia="Times New Roman" w:cs="Arial"/>
          <w:szCs w:val="24"/>
          <w:lang w:eastAsia="en-AU"/>
        </w:rPr>
      </w:pPr>
      <w:r w:rsidRPr="009075A4">
        <w:rPr>
          <w:rFonts w:eastAsia="Times New Roman" w:cs="Arial"/>
          <w:szCs w:val="24"/>
          <w:lang w:eastAsia="en-AU"/>
        </w:rPr>
        <w:t xml:space="preserve">Since the </w:t>
      </w:r>
      <w:r w:rsidRPr="00C20FA0">
        <w:rPr>
          <w:rFonts w:eastAsia="Times New Roman" w:cs="Arial"/>
          <w:i/>
          <w:szCs w:val="24"/>
          <w:lang w:eastAsia="en-AU"/>
        </w:rPr>
        <w:t>CRC Programme</w:t>
      </w:r>
      <w:r w:rsidRPr="009075A4">
        <w:rPr>
          <w:rFonts w:eastAsia="Times New Roman" w:cs="Arial"/>
          <w:szCs w:val="24"/>
          <w:lang w:eastAsia="en-AU"/>
        </w:rPr>
        <w:t xml:space="preserve"> commenced in 1991, the </w:t>
      </w:r>
      <w:r>
        <w:rPr>
          <w:rFonts w:eastAsia="Times New Roman" w:cs="Arial"/>
          <w:szCs w:val="24"/>
          <w:lang w:eastAsia="en-AU"/>
        </w:rPr>
        <w:t>g</w:t>
      </w:r>
      <w:r w:rsidRPr="009075A4">
        <w:rPr>
          <w:rFonts w:eastAsia="Times New Roman" w:cs="Arial"/>
          <w:szCs w:val="24"/>
          <w:lang w:eastAsia="en-AU"/>
        </w:rPr>
        <w:t xml:space="preserve">overnment has supported over 210 CRCs and committed </w:t>
      </w:r>
      <w:r>
        <w:rPr>
          <w:rFonts w:eastAsia="Times New Roman" w:cs="Arial"/>
          <w:szCs w:val="24"/>
          <w:lang w:eastAsia="en-AU"/>
        </w:rPr>
        <w:t>over $4</w:t>
      </w:r>
      <w:r w:rsidRPr="009075A4">
        <w:rPr>
          <w:rFonts w:eastAsia="Times New Roman" w:cs="Arial"/>
          <w:szCs w:val="24"/>
          <w:lang w:eastAsia="en-AU"/>
        </w:rPr>
        <w:t xml:space="preserve"> billion in programme funding. Additionally</w:t>
      </w:r>
      <w:r>
        <w:rPr>
          <w:rFonts w:eastAsia="Times New Roman" w:cs="Arial"/>
          <w:szCs w:val="24"/>
          <w:lang w:eastAsia="en-AU"/>
        </w:rPr>
        <w:t>,</w:t>
      </w:r>
      <w:r w:rsidRPr="009075A4">
        <w:rPr>
          <w:rFonts w:eastAsia="Times New Roman" w:cs="Arial"/>
          <w:szCs w:val="24"/>
          <w:lang w:eastAsia="en-AU"/>
        </w:rPr>
        <w:t xml:space="preserve"> around $12.6 billion (cash and in-kind) has been invested by participants through contributions to CRCs. The programme is ongoing and </w:t>
      </w:r>
      <w:r>
        <w:rPr>
          <w:rFonts w:eastAsia="Times New Roman" w:cs="Arial"/>
          <w:szCs w:val="24"/>
          <w:lang w:eastAsia="en-AU"/>
        </w:rPr>
        <w:t>g</w:t>
      </w:r>
      <w:r w:rsidRPr="009075A4">
        <w:rPr>
          <w:rFonts w:eastAsia="Times New Roman" w:cs="Arial"/>
          <w:szCs w:val="24"/>
          <w:lang w:eastAsia="en-AU"/>
        </w:rPr>
        <w:t xml:space="preserve">overnment has committed $653 million to it over the next four years. </w:t>
      </w:r>
    </w:p>
    <w:p w14:paraId="05049B24" w14:textId="77777777" w:rsidR="00942D7A" w:rsidRPr="009075A4" w:rsidRDefault="00942D7A" w:rsidP="00942D7A">
      <w:pPr>
        <w:spacing w:before="120" w:after="140"/>
        <w:rPr>
          <w:rFonts w:eastAsia="Times New Roman" w:cs="Arial"/>
          <w:szCs w:val="24"/>
          <w:lang w:eastAsia="en-AU"/>
        </w:rPr>
      </w:pPr>
      <w:r w:rsidRPr="009075A4">
        <w:rPr>
          <w:rFonts w:eastAsia="Times New Roman" w:cs="Arial"/>
          <w:szCs w:val="24"/>
          <w:lang w:eastAsia="en-AU"/>
        </w:rPr>
        <w:t xml:space="preserve">The </w:t>
      </w:r>
      <w:r w:rsidRPr="00C20FA0">
        <w:rPr>
          <w:rFonts w:eastAsia="Times New Roman" w:cs="Arial"/>
          <w:i/>
          <w:szCs w:val="24"/>
          <w:lang w:eastAsia="en-AU"/>
        </w:rPr>
        <w:t>CRC Programme</w:t>
      </w:r>
      <w:r w:rsidRPr="009075A4">
        <w:rPr>
          <w:rFonts w:eastAsia="Times New Roman" w:cs="Arial"/>
          <w:szCs w:val="24"/>
          <w:lang w:eastAsia="en-AU"/>
        </w:rPr>
        <w:t xml:space="preserve"> has two streams: </w:t>
      </w:r>
    </w:p>
    <w:p w14:paraId="1CC06A7B" w14:textId="77777777" w:rsidR="00942D7A" w:rsidRPr="009075A4" w:rsidRDefault="00942D7A" w:rsidP="00942D7A">
      <w:pPr>
        <w:pStyle w:val="ListParagraph"/>
        <w:numPr>
          <w:ilvl w:val="0"/>
          <w:numId w:val="43"/>
        </w:numPr>
        <w:spacing w:line="276" w:lineRule="auto"/>
      </w:pPr>
      <w:r w:rsidRPr="009075A4">
        <w:t>CRCs which undertake medium to long term industry-led high quality collaborative research for up to 10 years. There is no set limit on funding for CRCs and they must have at least one Australian industry entity and one Australian research organisation as participants.</w:t>
      </w:r>
    </w:p>
    <w:p w14:paraId="1CC19F37" w14:textId="77777777" w:rsidR="00942D7A" w:rsidRPr="009075A4" w:rsidRDefault="00942D7A" w:rsidP="00942D7A">
      <w:pPr>
        <w:pStyle w:val="ListParagraph"/>
        <w:numPr>
          <w:ilvl w:val="0"/>
          <w:numId w:val="43"/>
        </w:numPr>
        <w:spacing w:line="276" w:lineRule="auto"/>
      </w:pPr>
      <w:r w:rsidRPr="00C20FA0">
        <w:rPr>
          <w:i/>
        </w:rPr>
        <w:t>CRC Projects</w:t>
      </w:r>
      <w:r w:rsidRPr="009075A4">
        <w:t xml:space="preserve"> (CRC-Ps) which undertake short term, industry-led collaborative research for up to a maximum of three years. CRC-P grants are capped at $3 million and must have at least two Australian industry entities (at least one must be an SME) and one Australian research organisation as participants. </w:t>
      </w:r>
    </w:p>
    <w:p w14:paraId="4B05D31A" w14:textId="77777777" w:rsidR="00942D7A" w:rsidRPr="009075A4" w:rsidRDefault="00942D7A" w:rsidP="00942D7A">
      <w:pPr>
        <w:spacing w:before="120" w:after="140"/>
        <w:rPr>
          <w:rFonts w:eastAsia="Times New Roman" w:cs="Arial"/>
          <w:szCs w:val="24"/>
          <w:lang w:eastAsia="en-AU"/>
        </w:rPr>
      </w:pPr>
      <w:r w:rsidRPr="009075A4">
        <w:rPr>
          <w:rFonts w:eastAsia="Times New Roman" w:cs="Arial"/>
          <w:szCs w:val="24"/>
          <w:lang w:eastAsia="en-AU"/>
        </w:rPr>
        <w:t>All grant funding for CRCs and CRC-Ps is required to be matched by participants through cash and in-kind contributions. CRCs and CRC-Ps work with relevant Growth Centres to address the strategic priorities of industry. CRCs are particularly encouraged to collaborate with international organisations and companies with global supply chains to bring national benefits to Australia.</w:t>
      </w:r>
    </w:p>
    <w:p w14:paraId="39806948" w14:textId="1CE203B3" w:rsidR="00942D7A" w:rsidRPr="009075A4" w:rsidRDefault="00942D7A" w:rsidP="00942D7A">
      <w:pPr>
        <w:spacing w:before="120" w:after="140"/>
        <w:rPr>
          <w:rFonts w:eastAsia="Times New Roman" w:cs="Arial"/>
          <w:szCs w:val="24"/>
          <w:lang w:eastAsia="en-AU"/>
        </w:rPr>
      </w:pPr>
      <w:r>
        <w:rPr>
          <w:rFonts w:eastAsia="Times New Roman" w:cs="Arial"/>
          <w:szCs w:val="24"/>
          <w:lang w:eastAsia="en-AU"/>
        </w:rPr>
        <w:t>T</w:t>
      </w:r>
      <w:r w:rsidRPr="009075A4">
        <w:rPr>
          <w:rFonts w:eastAsia="Times New Roman" w:cs="Arial"/>
          <w:szCs w:val="24"/>
          <w:lang w:eastAsia="en-AU"/>
        </w:rPr>
        <w:t xml:space="preserve">he </w:t>
      </w:r>
      <w:r w:rsidR="00431203">
        <w:rPr>
          <w:rFonts w:eastAsia="Times New Roman" w:cs="Arial"/>
          <w:szCs w:val="24"/>
          <w:lang w:eastAsia="en-AU"/>
        </w:rPr>
        <w:t xml:space="preserve">former Minister for Industry </w:t>
      </w:r>
      <w:r w:rsidRPr="009075A4">
        <w:rPr>
          <w:rFonts w:eastAsia="Times New Roman" w:cs="Arial"/>
          <w:szCs w:val="24"/>
          <w:lang w:eastAsia="en-AU"/>
        </w:rPr>
        <w:t xml:space="preserve">and Science, released </w:t>
      </w:r>
      <w:r>
        <w:rPr>
          <w:rFonts w:eastAsia="Times New Roman" w:cs="Arial"/>
          <w:szCs w:val="24"/>
          <w:lang w:eastAsia="en-AU"/>
        </w:rPr>
        <w:t>on</w:t>
      </w:r>
      <w:r w:rsidRPr="009075A4">
        <w:rPr>
          <w:rFonts w:eastAsia="Times New Roman" w:cs="Arial"/>
          <w:szCs w:val="24"/>
          <w:lang w:eastAsia="en-AU"/>
        </w:rPr>
        <w:t xml:space="preserve"> 19 May 2015 the </w:t>
      </w:r>
      <w:r w:rsidRPr="009075A4">
        <w:rPr>
          <w:rFonts w:eastAsia="Times New Roman" w:cs="Arial"/>
          <w:i/>
          <w:szCs w:val="24"/>
          <w:lang w:eastAsia="en-AU"/>
        </w:rPr>
        <w:t>Growth through Innovation and Collaboration: A Review of the Cooperative Research Centres Programme Report</w:t>
      </w:r>
      <w:r>
        <w:rPr>
          <w:rFonts w:eastAsia="Times New Roman" w:cs="Arial"/>
          <w:szCs w:val="24"/>
          <w:lang w:eastAsia="en-AU"/>
        </w:rPr>
        <w:t xml:space="preserve">. </w:t>
      </w:r>
      <w:r w:rsidRPr="009075A4">
        <w:rPr>
          <w:rFonts w:eastAsia="Times New Roman" w:cs="Arial"/>
          <w:szCs w:val="24"/>
          <w:lang w:eastAsia="en-AU"/>
        </w:rPr>
        <w:t xml:space="preserve">The review found the </w:t>
      </w:r>
      <w:r w:rsidRPr="00C20FA0">
        <w:rPr>
          <w:rFonts w:eastAsia="Times New Roman" w:cs="Arial"/>
          <w:i/>
          <w:szCs w:val="24"/>
          <w:lang w:eastAsia="en-AU"/>
        </w:rPr>
        <w:t>CRC Programme</w:t>
      </w:r>
      <w:r w:rsidRPr="009075A4">
        <w:rPr>
          <w:rFonts w:eastAsia="Times New Roman" w:cs="Arial"/>
          <w:szCs w:val="24"/>
          <w:lang w:eastAsia="en-AU"/>
        </w:rPr>
        <w:t xml:space="preserve"> to be valuable, effective, known and highly regarded in Australia and internationally. The </w:t>
      </w:r>
      <w:r>
        <w:rPr>
          <w:rFonts w:eastAsia="Times New Roman" w:cs="Arial"/>
          <w:szCs w:val="24"/>
          <w:lang w:eastAsia="en-AU"/>
        </w:rPr>
        <w:t>g</w:t>
      </w:r>
      <w:r w:rsidRPr="009075A4">
        <w:rPr>
          <w:rFonts w:eastAsia="Times New Roman" w:cs="Arial"/>
          <w:szCs w:val="24"/>
          <w:lang w:eastAsia="en-AU"/>
        </w:rPr>
        <w:t xml:space="preserve">overnment agreed with all 18 recommendations of the review which were largely implemented through the release of new CRC Programme Guidelines on </w:t>
      </w:r>
      <w:r>
        <w:rPr>
          <w:rFonts w:eastAsia="Times New Roman" w:cs="Arial"/>
          <w:szCs w:val="24"/>
          <w:lang w:eastAsia="en-AU"/>
        </w:rPr>
        <w:br/>
      </w:r>
      <w:r w:rsidRPr="009075A4">
        <w:rPr>
          <w:rFonts w:eastAsia="Times New Roman" w:cs="Arial"/>
          <w:szCs w:val="24"/>
          <w:lang w:eastAsia="en-AU"/>
        </w:rPr>
        <w:t xml:space="preserve">21 December 2015. </w:t>
      </w:r>
    </w:p>
    <w:p w14:paraId="0E53CB06" w14:textId="77777777" w:rsidR="00942D7A" w:rsidRPr="009075A4" w:rsidRDefault="00942D7A" w:rsidP="00942D7A">
      <w:pPr>
        <w:spacing w:before="120" w:after="140"/>
        <w:rPr>
          <w:rFonts w:eastAsia="Times New Roman" w:cs="Arial"/>
          <w:szCs w:val="24"/>
          <w:lang w:eastAsia="en-AU"/>
        </w:rPr>
      </w:pPr>
      <w:r w:rsidRPr="009075A4">
        <w:rPr>
          <w:rFonts w:eastAsia="Times New Roman" w:cs="Arial"/>
          <w:szCs w:val="24"/>
          <w:lang w:eastAsia="en-AU"/>
        </w:rPr>
        <w:t xml:space="preserve">On 2 June 2015, the Minister responsible for the </w:t>
      </w:r>
      <w:r w:rsidRPr="00C20FA0">
        <w:rPr>
          <w:rFonts w:eastAsia="Times New Roman" w:cs="Arial"/>
          <w:i/>
          <w:szCs w:val="24"/>
          <w:lang w:eastAsia="en-AU"/>
        </w:rPr>
        <w:t>CRC Programme</w:t>
      </w:r>
      <w:r w:rsidRPr="009075A4">
        <w:rPr>
          <w:rFonts w:eastAsia="Times New Roman" w:cs="Arial"/>
          <w:szCs w:val="24"/>
          <w:lang w:eastAsia="en-AU"/>
        </w:rPr>
        <w:t xml:space="preserve"> at the time issued Innovation Australia with overall responsibility for the </w:t>
      </w:r>
      <w:r w:rsidRPr="00C20FA0">
        <w:rPr>
          <w:rFonts w:eastAsia="Times New Roman" w:cs="Arial"/>
          <w:i/>
          <w:szCs w:val="24"/>
          <w:lang w:eastAsia="en-AU"/>
        </w:rPr>
        <w:t>CRC Programme</w:t>
      </w:r>
      <w:r w:rsidRPr="009075A4">
        <w:rPr>
          <w:rFonts w:eastAsia="Times New Roman" w:cs="Arial"/>
          <w:szCs w:val="24"/>
          <w:lang w:eastAsia="en-AU"/>
        </w:rPr>
        <w:t xml:space="preserve">. A new committee of Innovation Australia, the CRC Advisory Committee, was formally established on 18 June 2015. From 26 January 2016 Innovation Australia’s powers and functions, in relation to the </w:t>
      </w:r>
      <w:r w:rsidRPr="00C20FA0">
        <w:rPr>
          <w:rFonts w:eastAsia="Times New Roman" w:cs="Arial"/>
          <w:i/>
          <w:szCs w:val="24"/>
          <w:lang w:eastAsia="en-AU"/>
        </w:rPr>
        <w:t>CRC Programme</w:t>
      </w:r>
      <w:r w:rsidRPr="009075A4">
        <w:rPr>
          <w:rFonts w:eastAsia="Times New Roman" w:cs="Arial"/>
          <w:szCs w:val="24"/>
          <w:lang w:eastAsia="en-AU"/>
        </w:rPr>
        <w:t>, were delegated to the CRC Advisory Committee.</w:t>
      </w:r>
    </w:p>
    <w:p w14:paraId="3FA04CD1" w14:textId="77777777" w:rsidR="00942D7A" w:rsidRPr="008D186E" w:rsidRDefault="00942D7A" w:rsidP="00942D7A">
      <w:pPr>
        <w:spacing w:before="120" w:after="140"/>
        <w:rPr>
          <w:rFonts w:eastAsia="Times New Roman" w:cs="Arial"/>
          <w:szCs w:val="24"/>
          <w:lang w:eastAsia="en-AU"/>
        </w:rPr>
      </w:pPr>
      <w:r w:rsidRPr="009075A4">
        <w:rPr>
          <w:rFonts w:eastAsia="Times New Roman" w:cs="Arial"/>
          <w:szCs w:val="24"/>
          <w:lang w:eastAsia="en-AU"/>
        </w:rPr>
        <w:t>CRC-Ps</w:t>
      </w:r>
      <w:r>
        <w:rPr>
          <w:rFonts w:eastAsia="Times New Roman" w:cs="Arial"/>
          <w:szCs w:val="24"/>
          <w:lang w:eastAsia="en-AU"/>
        </w:rPr>
        <w:t xml:space="preserve"> was a new funding stream introduced on</w:t>
      </w:r>
      <w:r w:rsidRPr="009075A4">
        <w:rPr>
          <w:rFonts w:eastAsia="Times New Roman" w:cs="Arial"/>
          <w:szCs w:val="24"/>
          <w:lang w:eastAsia="en-AU"/>
        </w:rPr>
        <w:t xml:space="preserve"> 21 December 2015. CRC-Ps focus on short term, industry-led collaborative research projects to deliver </w:t>
      </w:r>
      <w:r>
        <w:rPr>
          <w:rFonts w:eastAsia="Times New Roman" w:cs="Arial"/>
          <w:szCs w:val="24"/>
          <w:lang w:eastAsia="en-AU"/>
        </w:rPr>
        <w:t>tangible outcomes for industry.</w:t>
      </w:r>
    </w:p>
    <w:p w14:paraId="03AFCB24" w14:textId="77777777" w:rsidR="00942D7A" w:rsidRPr="008D186E" w:rsidRDefault="00942D7A" w:rsidP="00942D7A">
      <w:pPr>
        <w:keepNext/>
        <w:keepLines/>
        <w:spacing w:before="200" w:after="0"/>
        <w:outlineLvl w:val="3"/>
        <w:rPr>
          <w:rFonts w:eastAsiaTheme="majorEastAsia" w:cs="Arial"/>
          <w:bCs/>
          <w:iCs/>
          <w:color w:val="5B9BD5" w:themeColor="accent1"/>
          <w:szCs w:val="24"/>
          <w:lang w:eastAsia="en-AU"/>
        </w:rPr>
      </w:pPr>
      <w:r w:rsidRPr="008D186E">
        <w:rPr>
          <w:rFonts w:eastAsiaTheme="majorEastAsia" w:cs="Arial"/>
          <w:bCs/>
          <w:iCs/>
          <w:color w:val="5B9BD5" w:themeColor="accent1"/>
          <w:szCs w:val="24"/>
          <w:lang w:eastAsia="en-AU"/>
        </w:rPr>
        <w:lastRenderedPageBreak/>
        <w:t>Objectives</w:t>
      </w:r>
    </w:p>
    <w:p w14:paraId="0A10D60F" w14:textId="77777777" w:rsidR="00942D7A" w:rsidRPr="009075A4" w:rsidRDefault="00942D7A" w:rsidP="00942D7A">
      <w:pPr>
        <w:spacing w:before="120"/>
        <w:rPr>
          <w:rFonts w:cs="Arial"/>
          <w:szCs w:val="24"/>
        </w:rPr>
      </w:pPr>
      <w:r w:rsidRPr="009075A4">
        <w:rPr>
          <w:rFonts w:cs="Arial"/>
          <w:szCs w:val="24"/>
        </w:rPr>
        <w:t xml:space="preserve">The </w:t>
      </w:r>
      <w:r w:rsidRPr="00C20FA0">
        <w:rPr>
          <w:rFonts w:cs="Arial"/>
          <w:i/>
          <w:szCs w:val="24"/>
        </w:rPr>
        <w:t>CRC Programme</w:t>
      </w:r>
      <w:r w:rsidRPr="009075A4">
        <w:rPr>
          <w:rFonts w:cs="Arial"/>
          <w:szCs w:val="24"/>
        </w:rPr>
        <w:t xml:space="preserve"> supports science, research and commercialisation to enable growth and productivity of Australian industries by:</w:t>
      </w:r>
    </w:p>
    <w:p w14:paraId="42F0B6D8" w14:textId="77777777" w:rsidR="00942D7A" w:rsidRPr="009075A4" w:rsidRDefault="00942D7A" w:rsidP="00942D7A">
      <w:pPr>
        <w:pStyle w:val="ListParagraph"/>
        <w:numPr>
          <w:ilvl w:val="0"/>
          <w:numId w:val="44"/>
        </w:numPr>
        <w:spacing w:after="160" w:line="276" w:lineRule="auto"/>
      </w:pPr>
      <w:r w:rsidRPr="009075A4">
        <w:t xml:space="preserve">Improving the competitiveness, productivity and sustainability of Australian industries, especially where Australia has a competitive strength, and in line with </w:t>
      </w:r>
      <w:r>
        <w:t>g</w:t>
      </w:r>
      <w:r w:rsidRPr="009075A4">
        <w:t>overnment priorities.</w:t>
      </w:r>
    </w:p>
    <w:p w14:paraId="27A35B8E" w14:textId="77777777" w:rsidR="00942D7A" w:rsidRPr="009075A4" w:rsidRDefault="00942D7A" w:rsidP="00942D7A">
      <w:pPr>
        <w:pStyle w:val="ListParagraph"/>
        <w:numPr>
          <w:ilvl w:val="0"/>
          <w:numId w:val="44"/>
        </w:numPr>
        <w:spacing w:after="160" w:line="276" w:lineRule="auto"/>
      </w:pPr>
      <w:r w:rsidRPr="009075A4">
        <w:t>Fostering high quality research to solve industry-identified problems through industry-led and outcome-focused collaborative research partnerships between industry entities and research organisations.</w:t>
      </w:r>
    </w:p>
    <w:p w14:paraId="40FC1D52" w14:textId="77777777" w:rsidR="00942D7A" w:rsidRPr="009075A4" w:rsidRDefault="00942D7A" w:rsidP="00942D7A">
      <w:pPr>
        <w:pStyle w:val="ListParagraph"/>
        <w:numPr>
          <w:ilvl w:val="0"/>
          <w:numId w:val="44"/>
        </w:numPr>
        <w:spacing w:after="160" w:line="276" w:lineRule="auto"/>
      </w:pPr>
      <w:r w:rsidRPr="009075A4">
        <w:t>Encouraging and facilitating small and medium enterprise (</w:t>
      </w:r>
      <w:r w:rsidRPr="00942D7A">
        <w:t>SME)</w:t>
      </w:r>
      <w:r w:rsidRPr="009075A4">
        <w:t xml:space="preserve"> participation in collaborative research.</w:t>
      </w:r>
    </w:p>
    <w:p w14:paraId="22FD9840" w14:textId="77777777" w:rsidR="00942D7A" w:rsidRPr="008D186E" w:rsidRDefault="00942D7A" w:rsidP="00942D7A">
      <w:pPr>
        <w:keepNext/>
        <w:keepLines/>
        <w:spacing w:before="200"/>
        <w:outlineLvl w:val="3"/>
        <w:rPr>
          <w:rFonts w:eastAsiaTheme="majorEastAsia" w:cs="Arial"/>
          <w:bCs/>
          <w:iCs/>
          <w:color w:val="5B9BD5" w:themeColor="accent1"/>
          <w:szCs w:val="24"/>
          <w:lang w:eastAsia="en-AU"/>
        </w:rPr>
      </w:pPr>
      <w:r w:rsidRPr="008D186E">
        <w:rPr>
          <w:rFonts w:eastAsiaTheme="majorEastAsia" w:cs="Arial"/>
          <w:bCs/>
          <w:iCs/>
          <w:color w:val="5B9BD5" w:themeColor="accent1"/>
          <w:szCs w:val="24"/>
          <w:lang w:eastAsia="en-AU"/>
        </w:rPr>
        <w:t>Programme Performance</w:t>
      </w:r>
    </w:p>
    <w:p w14:paraId="75C69155" w14:textId="77777777" w:rsidR="00942D7A" w:rsidRPr="009075A4" w:rsidRDefault="00942D7A" w:rsidP="00942D7A">
      <w:pPr>
        <w:rPr>
          <w:rFonts w:eastAsia="Times New Roman" w:cs="Arial"/>
          <w:szCs w:val="24"/>
          <w:lang w:eastAsia="en-AU"/>
        </w:rPr>
      </w:pPr>
      <w:r w:rsidRPr="009075A4">
        <w:rPr>
          <w:rFonts w:eastAsia="Times New Roman" w:cs="Arial"/>
          <w:szCs w:val="24"/>
          <w:lang w:eastAsia="en-AU"/>
        </w:rPr>
        <w:t xml:space="preserve">In 2015-16, there were 33 CRCs bringing together industry, from multinational corporations to </w:t>
      </w:r>
      <w:r>
        <w:rPr>
          <w:rFonts w:eastAsia="Times New Roman" w:cs="Arial"/>
          <w:szCs w:val="24"/>
          <w:lang w:eastAsia="en-AU"/>
        </w:rPr>
        <w:t>SMEs</w:t>
      </w:r>
      <w:r w:rsidRPr="009075A4">
        <w:rPr>
          <w:rFonts w:eastAsia="Times New Roman" w:cs="Arial"/>
          <w:szCs w:val="24"/>
          <w:lang w:eastAsia="en-AU"/>
        </w:rPr>
        <w:t>; research institutions; governments at all levels; international partners; not-for-profit organisations; and industry and community associations to conduct and commercialise leading-edge research.</w:t>
      </w:r>
    </w:p>
    <w:p w14:paraId="5DC27206" w14:textId="77777777" w:rsidR="00942D7A" w:rsidRDefault="00942D7A" w:rsidP="00942D7A">
      <w:pPr>
        <w:rPr>
          <w:rFonts w:eastAsia="Times New Roman" w:cs="Arial"/>
          <w:szCs w:val="24"/>
          <w:lang w:eastAsia="en-AU"/>
        </w:rPr>
      </w:pPr>
      <w:r>
        <w:rPr>
          <w:rFonts w:eastAsia="Times New Roman" w:cs="Arial"/>
          <w:szCs w:val="24"/>
          <w:lang w:eastAsia="en-AU"/>
        </w:rPr>
        <w:t>During the 2015-16 reporting period:</w:t>
      </w:r>
      <w:r>
        <w:rPr>
          <w:rStyle w:val="FootnoteReference"/>
          <w:rFonts w:eastAsia="Times New Roman" w:cs="Arial"/>
          <w:szCs w:val="24"/>
          <w:lang w:eastAsia="en-AU"/>
        </w:rPr>
        <w:footnoteReference w:id="27"/>
      </w:r>
    </w:p>
    <w:p w14:paraId="079D2BAC" w14:textId="77777777" w:rsidR="00942D7A" w:rsidRPr="009075A4" w:rsidRDefault="00942D7A" w:rsidP="00942D7A">
      <w:pPr>
        <w:pStyle w:val="ListParagraph"/>
        <w:numPr>
          <w:ilvl w:val="0"/>
          <w:numId w:val="45"/>
        </w:numPr>
        <w:spacing w:before="0" w:after="160" w:line="276" w:lineRule="auto"/>
      </w:pPr>
      <w:r w:rsidRPr="009075A4">
        <w:t>A total of 121 commercial agreements were reported, 402 patents were maintained and a further 43 patents were filed by CRCs</w:t>
      </w:r>
      <w:r>
        <w:t>;</w:t>
      </w:r>
    </w:p>
    <w:p w14:paraId="33A110A5" w14:textId="77777777" w:rsidR="00942D7A" w:rsidRPr="009075A4" w:rsidRDefault="00942D7A" w:rsidP="00942D7A">
      <w:pPr>
        <w:pStyle w:val="ListParagraph"/>
        <w:numPr>
          <w:ilvl w:val="0"/>
          <w:numId w:val="45"/>
        </w:numPr>
        <w:spacing w:before="0" w:after="160" w:line="276" w:lineRule="auto"/>
      </w:pPr>
      <w:r w:rsidRPr="009075A4">
        <w:t xml:space="preserve">CRCs collaborated with 465 organisations across Australia with 351 of them </w:t>
      </w:r>
      <w:r>
        <w:t>SMEs</w:t>
      </w:r>
      <w:r w:rsidRPr="009075A4">
        <w:t xml:space="preserve">; </w:t>
      </w:r>
    </w:p>
    <w:p w14:paraId="45085565" w14:textId="77777777" w:rsidR="00942D7A" w:rsidRPr="009075A4" w:rsidRDefault="00942D7A" w:rsidP="00942D7A">
      <w:pPr>
        <w:pStyle w:val="ListParagraph"/>
        <w:numPr>
          <w:ilvl w:val="0"/>
          <w:numId w:val="45"/>
        </w:numPr>
        <w:spacing w:before="0" w:after="160" w:line="276" w:lineRule="auto"/>
      </w:pPr>
      <w:r w:rsidRPr="009075A4">
        <w:t>CRCs also collaborated with 489 international organisations; and</w:t>
      </w:r>
    </w:p>
    <w:p w14:paraId="6BC0DA28" w14:textId="77777777" w:rsidR="00942D7A" w:rsidRPr="00B629E6" w:rsidRDefault="00942D7A" w:rsidP="00942D7A">
      <w:pPr>
        <w:pStyle w:val="ListParagraph"/>
        <w:numPr>
          <w:ilvl w:val="0"/>
          <w:numId w:val="45"/>
        </w:numPr>
        <w:spacing w:before="0" w:after="160" w:line="276" w:lineRule="auto"/>
      </w:pPr>
      <w:r w:rsidRPr="009075A4">
        <w:t xml:space="preserve">179 students completed a PhD, Masters or other postgraduate degree </w:t>
      </w:r>
      <w:r w:rsidRPr="00B629E6">
        <w:t>through CRC education programmes.</w:t>
      </w:r>
    </w:p>
    <w:p w14:paraId="607E21E5" w14:textId="318C7ECB" w:rsidR="00942D7A" w:rsidRDefault="00942D7A" w:rsidP="00942D7A">
      <w:pPr>
        <w:rPr>
          <w:rFonts w:eastAsia="Times New Roman" w:cs="Arial"/>
          <w:szCs w:val="24"/>
          <w:lang w:eastAsia="en-AU"/>
        </w:rPr>
      </w:pPr>
      <w:r w:rsidRPr="00B629E6">
        <w:rPr>
          <w:rFonts w:eastAsia="Times New Roman" w:cs="Arial"/>
          <w:szCs w:val="24"/>
          <w:lang w:eastAsia="en-AU"/>
        </w:rPr>
        <w:t xml:space="preserve">A summary of the </w:t>
      </w:r>
      <w:r w:rsidRPr="00B629E6">
        <w:rPr>
          <w:rFonts w:cs="Arial"/>
          <w:szCs w:val="24"/>
          <w:lang w:eastAsia="en-AU"/>
        </w:rPr>
        <w:t xml:space="preserve">CRCs as at 30 June 2016 </w:t>
      </w:r>
      <w:r w:rsidRPr="00B629E6">
        <w:rPr>
          <w:rFonts w:eastAsia="Times New Roman" w:cs="Arial"/>
          <w:szCs w:val="24"/>
          <w:lang w:eastAsia="en-AU"/>
        </w:rPr>
        <w:t>is provided in Tables A5-1</w:t>
      </w:r>
      <w:r>
        <w:rPr>
          <w:rFonts w:eastAsia="Times New Roman" w:cs="Arial"/>
          <w:szCs w:val="24"/>
          <w:lang w:eastAsia="en-AU"/>
        </w:rPr>
        <w:t xml:space="preserve">, </w:t>
      </w:r>
      <w:r w:rsidRPr="00B629E6">
        <w:rPr>
          <w:rFonts w:eastAsia="Times New Roman" w:cs="Arial"/>
          <w:szCs w:val="24"/>
          <w:lang w:eastAsia="en-AU"/>
        </w:rPr>
        <w:t>A5-</w:t>
      </w:r>
      <w:r>
        <w:rPr>
          <w:rFonts w:eastAsia="Times New Roman" w:cs="Arial"/>
          <w:szCs w:val="24"/>
          <w:lang w:eastAsia="en-AU"/>
        </w:rPr>
        <w:t xml:space="preserve">2, </w:t>
      </w:r>
      <w:r w:rsidRPr="00B629E6">
        <w:rPr>
          <w:rFonts w:eastAsia="Times New Roman" w:cs="Arial"/>
          <w:szCs w:val="24"/>
          <w:lang w:eastAsia="en-AU"/>
        </w:rPr>
        <w:t>A5-</w:t>
      </w:r>
      <w:r>
        <w:rPr>
          <w:rFonts w:eastAsia="Times New Roman" w:cs="Arial"/>
          <w:szCs w:val="24"/>
          <w:lang w:eastAsia="en-AU"/>
        </w:rPr>
        <w:t xml:space="preserve">3, </w:t>
      </w:r>
      <w:r w:rsidRPr="00B629E6">
        <w:rPr>
          <w:rFonts w:eastAsia="Times New Roman" w:cs="Arial"/>
          <w:szCs w:val="24"/>
          <w:lang w:eastAsia="en-AU"/>
        </w:rPr>
        <w:t>A5-</w:t>
      </w:r>
      <w:r>
        <w:rPr>
          <w:rFonts w:eastAsia="Times New Roman" w:cs="Arial"/>
          <w:szCs w:val="24"/>
          <w:lang w:eastAsia="en-AU"/>
        </w:rPr>
        <w:t>4</w:t>
      </w:r>
      <w:r w:rsidRPr="00B629E6">
        <w:rPr>
          <w:rFonts w:eastAsia="Times New Roman" w:cs="Arial"/>
          <w:szCs w:val="24"/>
          <w:lang w:eastAsia="en-AU"/>
        </w:rPr>
        <w:t xml:space="preserve">. The total committed funding across all sectors totals to $897.07 million for this reporting period. By sector, there are six Agriculture, Forestry and </w:t>
      </w:r>
      <w:r w:rsidR="00C4437C">
        <w:rPr>
          <w:rFonts w:eastAsia="Times New Roman" w:cs="Arial"/>
          <w:szCs w:val="24"/>
          <w:lang w:eastAsia="en-AU"/>
        </w:rPr>
        <w:t>F</w:t>
      </w:r>
      <w:r w:rsidRPr="00B629E6">
        <w:rPr>
          <w:rFonts w:eastAsia="Times New Roman" w:cs="Arial"/>
          <w:szCs w:val="24"/>
          <w:lang w:eastAsia="en-AU"/>
        </w:rPr>
        <w:t>ishing CRCs, two Mining CRCs, five Manufacturing CRCs and twenty Services CRCs.</w:t>
      </w:r>
    </w:p>
    <w:p w14:paraId="61E747A6" w14:textId="77777777" w:rsidR="00942D7A" w:rsidRDefault="00942D7A" w:rsidP="00942D7A">
      <w:pPr>
        <w:rPr>
          <w:rFonts w:eastAsia="Times New Roman" w:cs="Arial"/>
          <w:szCs w:val="24"/>
          <w:lang w:eastAsia="en-AU"/>
        </w:rPr>
      </w:pPr>
      <w:r>
        <w:rPr>
          <w:rFonts w:eastAsia="Times New Roman" w:cs="Arial"/>
          <w:szCs w:val="24"/>
          <w:lang w:eastAsia="en-AU"/>
        </w:rPr>
        <w:br w:type="page"/>
      </w:r>
    </w:p>
    <w:p w14:paraId="00B49602" w14:textId="77777777" w:rsidR="00942D7A" w:rsidRPr="008F094C" w:rsidRDefault="00942D7A" w:rsidP="00942D7A">
      <w:pPr>
        <w:rPr>
          <w:rFonts w:eastAsia="Times New Roman" w:cs="Arial"/>
          <w:b/>
          <w:i/>
          <w:sz w:val="20"/>
          <w:szCs w:val="20"/>
          <w:lang w:eastAsia="en-AU"/>
        </w:rPr>
      </w:pPr>
      <w:r w:rsidRPr="008F094C">
        <w:rPr>
          <w:rFonts w:eastAsia="Times New Roman" w:cs="Arial"/>
          <w:b/>
          <w:i/>
          <w:sz w:val="20"/>
          <w:szCs w:val="20"/>
          <w:lang w:eastAsia="en-AU"/>
        </w:rPr>
        <w:lastRenderedPageBreak/>
        <w:t>Table A5-1 Summary of Agriculture, Forestry and Fishing CRCs as at 30 June 2016.</w:t>
      </w:r>
    </w:p>
    <w:tbl>
      <w:tblPr>
        <w:tblW w:w="5343" w:type="pct"/>
        <w:tblLayout w:type="fixed"/>
        <w:tblLook w:val="04A0" w:firstRow="1" w:lastRow="0" w:firstColumn="1" w:lastColumn="0" w:noHBand="0" w:noVBand="1"/>
      </w:tblPr>
      <w:tblGrid>
        <w:gridCol w:w="2976"/>
        <w:gridCol w:w="1418"/>
        <w:gridCol w:w="1418"/>
        <w:gridCol w:w="2552"/>
        <w:gridCol w:w="1281"/>
      </w:tblGrid>
      <w:tr w:rsidR="00942D7A" w:rsidRPr="0064366C" w14:paraId="7958A2CC" w14:textId="77777777" w:rsidTr="00A75B8F">
        <w:trPr>
          <w:trHeight w:val="1020"/>
        </w:trPr>
        <w:tc>
          <w:tcPr>
            <w:tcW w:w="1543" w:type="pct"/>
            <w:tcBorders>
              <w:top w:val="single" w:sz="12" w:space="0" w:color="8496B0" w:themeColor="text2" w:themeTint="99"/>
              <w:left w:val="nil"/>
              <w:bottom w:val="single" w:sz="12" w:space="0" w:color="8496B0" w:themeColor="text2" w:themeTint="99"/>
              <w:right w:val="single" w:sz="4" w:space="0" w:color="8496B0" w:themeColor="text2" w:themeTint="99"/>
            </w:tcBorders>
            <w:shd w:val="clear" w:color="auto" w:fill="auto"/>
            <w:vAlign w:val="center"/>
            <w:hideMark/>
          </w:tcPr>
          <w:p w14:paraId="2AEB7104" w14:textId="77777777" w:rsidR="00942D7A" w:rsidRPr="00E56A04" w:rsidRDefault="00942D7A" w:rsidP="00A75B8F">
            <w:pPr>
              <w:rPr>
                <w:rFonts w:eastAsia="Times New Roman" w:cs="Arial"/>
                <w:b/>
                <w:bCs/>
                <w:sz w:val="20"/>
                <w:szCs w:val="20"/>
                <w:lang w:eastAsia="en-AU"/>
              </w:rPr>
            </w:pPr>
            <w:r w:rsidRPr="00E56A04">
              <w:rPr>
                <w:rFonts w:eastAsia="Times New Roman" w:cs="Arial"/>
                <w:b/>
                <w:bCs/>
                <w:sz w:val="20"/>
                <w:szCs w:val="20"/>
                <w:lang w:eastAsia="en-AU"/>
              </w:rPr>
              <w:t>CRC title</w:t>
            </w:r>
          </w:p>
        </w:tc>
        <w:tc>
          <w:tcPr>
            <w:tcW w:w="735" w:type="pct"/>
            <w:tcBorders>
              <w:top w:val="single" w:sz="12" w:space="0" w:color="8496B0" w:themeColor="text2" w:themeTint="99"/>
              <w:left w:val="single" w:sz="4" w:space="0" w:color="8496B0" w:themeColor="text2" w:themeTint="99"/>
              <w:bottom w:val="single" w:sz="12" w:space="0" w:color="8496B0" w:themeColor="text2" w:themeTint="99"/>
              <w:right w:val="single" w:sz="4" w:space="0" w:color="8496B0" w:themeColor="text2" w:themeTint="99"/>
            </w:tcBorders>
            <w:shd w:val="clear" w:color="auto" w:fill="auto"/>
            <w:vAlign w:val="center"/>
            <w:hideMark/>
          </w:tcPr>
          <w:p w14:paraId="255B7954" w14:textId="77777777" w:rsidR="00942D7A" w:rsidRPr="00E56A04" w:rsidRDefault="00942D7A" w:rsidP="00A75B8F">
            <w:pPr>
              <w:rPr>
                <w:rFonts w:eastAsia="Times New Roman" w:cs="Arial"/>
                <w:b/>
                <w:bCs/>
                <w:sz w:val="20"/>
                <w:szCs w:val="20"/>
                <w:lang w:eastAsia="en-AU"/>
              </w:rPr>
            </w:pPr>
            <w:r w:rsidRPr="00E56A04">
              <w:rPr>
                <w:rFonts w:eastAsia="Times New Roman" w:cs="Arial"/>
                <w:b/>
                <w:bCs/>
                <w:sz w:val="20"/>
                <w:szCs w:val="20"/>
                <w:lang w:eastAsia="en-AU"/>
              </w:rPr>
              <w:t>No</w:t>
            </w:r>
            <w:r>
              <w:rPr>
                <w:rFonts w:eastAsia="Times New Roman" w:cs="Arial"/>
                <w:b/>
                <w:bCs/>
                <w:sz w:val="20"/>
                <w:szCs w:val="20"/>
                <w:lang w:eastAsia="en-AU"/>
              </w:rPr>
              <w:t>.</w:t>
            </w:r>
            <w:r w:rsidRPr="00E56A04">
              <w:rPr>
                <w:rFonts w:eastAsia="Times New Roman" w:cs="Arial"/>
                <w:b/>
                <w:bCs/>
                <w:sz w:val="20"/>
                <w:szCs w:val="20"/>
                <w:lang w:eastAsia="en-AU"/>
              </w:rPr>
              <w:t xml:space="preserve"> of iterations funded</w:t>
            </w:r>
          </w:p>
        </w:tc>
        <w:tc>
          <w:tcPr>
            <w:tcW w:w="735" w:type="pct"/>
            <w:tcBorders>
              <w:top w:val="single" w:sz="12" w:space="0" w:color="8496B0" w:themeColor="text2" w:themeTint="99"/>
              <w:left w:val="single" w:sz="4" w:space="0" w:color="8496B0" w:themeColor="text2" w:themeTint="99"/>
              <w:bottom w:val="single" w:sz="12" w:space="0" w:color="8496B0" w:themeColor="text2" w:themeTint="99"/>
              <w:right w:val="single" w:sz="4" w:space="0" w:color="8496B0" w:themeColor="text2" w:themeTint="99"/>
            </w:tcBorders>
            <w:shd w:val="clear" w:color="auto" w:fill="auto"/>
            <w:vAlign w:val="center"/>
            <w:hideMark/>
          </w:tcPr>
          <w:p w14:paraId="414A4672" w14:textId="77777777" w:rsidR="00942D7A" w:rsidRPr="00E56A04" w:rsidRDefault="00942D7A" w:rsidP="00A75B8F">
            <w:pPr>
              <w:rPr>
                <w:rFonts w:eastAsia="Times New Roman" w:cs="Arial"/>
                <w:b/>
                <w:bCs/>
                <w:sz w:val="20"/>
                <w:szCs w:val="20"/>
                <w:lang w:eastAsia="en-AU"/>
              </w:rPr>
            </w:pPr>
            <w:r w:rsidRPr="00E56A04">
              <w:rPr>
                <w:rFonts w:eastAsia="Times New Roman" w:cs="Arial"/>
                <w:b/>
                <w:bCs/>
                <w:sz w:val="20"/>
                <w:szCs w:val="20"/>
                <w:lang w:eastAsia="en-AU"/>
              </w:rPr>
              <w:t>Total no</w:t>
            </w:r>
            <w:r>
              <w:rPr>
                <w:rFonts w:eastAsia="Times New Roman" w:cs="Arial"/>
                <w:b/>
                <w:bCs/>
                <w:sz w:val="20"/>
                <w:szCs w:val="20"/>
                <w:lang w:eastAsia="en-AU"/>
              </w:rPr>
              <w:t>.</w:t>
            </w:r>
            <w:r w:rsidRPr="00E56A04">
              <w:rPr>
                <w:rFonts w:eastAsia="Times New Roman" w:cs="Arial"/>
                <w:b/>
                <w:bCs/>
                <w:sz w:val="20"/>
                <w:szCs w:val="20"/>
                <w:lang w:eastAsia="en-AU"/>
              </w:rPr>
              <w:t xml:space="preserve"> of years funded</w:t>
            </w:r>
          </w:p>
        </w:tc>
        <w:tc>
          <w:tcPr>
            <w:tcW w:w="1323" w:type="pct"/>
            <w:tcBorders>
              <w:top w:val="single" w:sz="12" w:space="0" w:color="8496B0" w:themeColor="text2" w:themeTint="99"/>
              <w:left w:val="single" w:sz="4" w:space="0" w:color="8496B0" w:themeColor="text2" w:themeTint="99"/>
              <w:bottom w:val="single" w:sz="12" w:space="0" w:color="8496B0" w:themeColor="text2" w:themeTint="99"/>
              <w:right w:val="single" w:sz="4" w:space="0" w:color="8496B0" w:themeColor="text2" w:themeTint="99"/>
            </w:tcBorders>
            <w:shd w:val="clear" w:color="auto" w:fill="auto"/>
            <w:vAlign w:val="center"/>
            <w:hideMark/>
          </w:tcPr>
          <w:p w14:paraId="597D6B13" w14:textId="77777777" w:rsidR="00942D7A" w:rsidRPr="00E56A04" w:rsidRDefault="00942D7A" w:rsidP="00A75B8F">
            <w:pPr>
              <w:rPr>
                <w:rFonts w:eastAsia="Times New Roman" w:cs="Arial"/>
                <w:b/>
                <w:bCs/>
                <w:sz w:val="20"/>
                <w:szCs w:val="20"/>
                <w:lang w:eastAsia="en-AU"/>
              </w:rPr>
            </w:pPr>
            <w:r w:rsidRPr="00E56A04">
              <w:rPr>
                <w:rFonts w:eastAsia="Times New Roman" w:cs="Arial"/>
                <w:b/>
                <w:bCs/>
                <w:sz w:val="20"/>
                <w:szCs w:val="20"/>
                <w:lang w:eastAsia="en-AU"/>
              </w:rPr>
              <w:t>Current funding period</w:t>
            </w:r>
          </w:p>
        </w:tc>
        <w:tc>
          <w:tcPr>
            <w:tcW w:w="664" w:type="pct"/>
            <w:tcBorders>
              <w:top w:val="single" w:sz="12" w:space="0" w:color="8496B0" w:themeColor="text2" w:themeTint="99"/>
              <w:left w:val="single" w:sz="4" w:space="0" w:color="8496B0" w:themeColor="text2" w:themeTint="99"/>
              <w:bottom w:val="single" w:sz="12" w:space="0" w:color="8496B0" w:themeColor="text2" w:themeTint="99"/>
            </w:tcBorders>
            <w:shd w:val="clear" w:color="auto" w:fill="auto"/>
            <w:vAlign w:val="center"/>
            <w:hideMark/>
          </w:tcPr>
          <w:p w14:paraId="3B81B063" w14:textId="77777777" w:rsidR="00942D7A" w:rsidRPr="00E56A04" w:rsidRDefault="00942D7A" w:rsidP="00A75B8F">
            <w:pPr>
              <w:rPr>
                <w:rFonts w:eastAsia="Times New Roman" w:cs="Arial"/>
                <w:b/>
                <w:bCs/>
                <w:sz w:val="20"/>
                <w:szCs w:val="20"/>
                <w:lang w:eastAsia="en-AU"/>
              </w:rPr>
            </w:pPr>
            <w:r w:rsidRPr="00E56A04">
              <w:rPr>
                <w:rFonts w:eastAsia="Times New Roman" w:cs="Arial"/>
                <w:b/>
                <w:bCs/>
                <w:sz w:val="20"/>
                <w:szCs w:val="20"/>
                <w:lang w:eastAsia="en-AU"/>
              </w:rPr>
              <w:t xml:space="preserve">Current grant </w:t>
            </w:r>
            <w:r w:rsidRPr="0064366C">
              <w:rPr>
                <w:rFonts w:eastAsia="Times New Roman" w:cs="Arial"/>
                <w:b/>
                <w:bCs/>
                <w:sz w:val="20"/>
                <w:szCs w:val="20"/>
                <w:lang w:eastAsia="en-AU"/>
              </w:rPr>
              <w:t>($m)</w:t>
            </w:r>
          </w:p>
        </w:tc>
      </w:tr>
      <w:tr w:rsidR="00942D7A" w:rsidRPr="00E56A04" w14:paraId="7DD7B847" w14:textId="77777777" w:rsidTr="00A75B8F">
        <w:trPr>
          <w:trHeight w:val="510"/>
        </w:trPr>
        <w:tc>
          <w:tcPr>
            <w:tcW w:w="1543" w:type="pct"/>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vAlign w:val="center"/>
            <w:hideMark/>
          </w:tcPr>
          <w:p w14:paraId="586A6E55" w14:textId="77777777" w:rsidR="00942D7A" w:rsidRPr="00E56A04" w:rsidRDefault="00942D7A" w:rsidP="00A75B8F">
            <w:pPr>
              <w:rPr>
                <w:rFonts w:eastAsia="Times New Roman" w:cs="Arial"/>
                <w:color w:val="000000"/>
                <w:szCs w:val="24"/>
                <w:lang w:eastAsia="en-AU"/>
              </w:rPr>
            </w:pPr>
            <w:r w:rsidRPr="00E56A04">
              <w:rPr>
                <w:rFonts w:eastAsia="Times New Roman" w:cs="Arial"/>
                <w:color w:val="000000"/>
                <w:szCs w:val="24"/>
                <w:lang w:eastAsia="en-AU"/>
              </w:rPr>
              <w:t>Dairy Futures CRC</w:t>
            </w:r>
          </w:p>
        </w:tc>
        <w:tc>
          <w:tcPr>
            <w:tcW w:w="735" w:type="pct"/>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vAlign w:val="center"/>
            <w:hideMark/>
          </w:tcPr>
          <w:p w14:paraId="0617A765" w14:textId="77777777" w:rsidR="00942D7A" w:rsidRPr="00E56A04" w:rsidRDefault="00942D7A" w:rsidP="00A75B8F">
            <w:pPr>
              <w:jc w:val="center"/>
              <w:rPr>
                <w:rFonts w:eastAsia="Times New Roman" w:cs="Arial"/>
                <w:color w:val="000000"/>
                <w:szCs w:val="24"/>
                <w:lang w:eastAsia="en-AU"/>
              </w:rPr>
            </w:pPr>
            <w:r w:rsidRPr="00E56A04">
              <w:rPr>
                <w:rFonts w:eastAsia="Times New Roman" w:cs="Arial"/>
                <w:color w:val="000000"/>
                <w:szCs w:val="24"/>
                <w:lang w:eastAsia="en-AU"/>
              </w:rPr>
              <w:t>2</w:t>
            </w:r>
          </w:p>
        </w:tc>
        <w:tc>
          <w:tcPr>
            <w:tcW w:w="735" w:type="pct"/>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vAlign w:val="center"/>
            <w:hideMark/>
          </w:tcPr>
          <w:p w14:paraId="547D927A" w14:textId="77777777" w:rsidR="00942D7A" w:rsidRPr="00E56A04" w:rsidRDefault="00942D7A" w:rsidP="00A75B8F">
            <w:pPr>
              <w:jc w:val="center"/>
              <w:rPr>
                <w:rFonts w:eastAsia="Times New Roman" w:cs="Arial"/>
                <w:color w:val="000000"/>
                <w:szCs w:val="24"/>
                <w:lang w:eastAsia="en-AU"/>
              </w:rPr>
            </w:pPr>
            <w:r w:rsidRPr="00E56A04">
              <w:rPr>
                <w:rFonts w:eastAsia="Times New Roman" w:cs="Arial"/>
                <w:color w:val="000000"/>
                <w:szCs w:val="24"/>
                <w:lang w:eastAsia="en-AU"/>
              </w:rPr>
              <w:t>15</w:t>
            </w:r>
          </w:p>
        </w:tc>
        <w:tc>
          <w:tcPr>
            <w:tcW w:w="1323" w:type="pct"/>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vAlign w:val="center"/>
            <w:hideMark/>
          </w:tcPr>
          <w:p w14:paraId="7069226B" w14:textId="77777777" w:rsidR="00942D7A" w:rsidRPr="00E56A04" w:rsidRDefault="00942D7A" w:rsidP="00A75B8F">
            <w:pPr>
              <w:jc w:val="center"/>
              <w:rPr>
                <w:rFonts w:eastAsia="Times New Roman" w:cs="Arial"/>
                <w:color w:val="000000"/>
                <w:szCs w:val="24"/>
                <w:lang w:eastAsia="en-AU"/>
              </w:rPr>
            </w:pPr>
            <w:r w:rsidRPr="00E56A04">
              <w:rPr>
                <w:rFonts w:eastAsia="Times New Roman" w:cs="Arial"/>
                <w:color w:val="000000"/>
                <w:szCs w:val="24"/>
                <w:lang w:eastAsia="en-AU"/>
              </w:rPr>
              <w:t>1/1/10 - 30/6/16</w:t>
            </w:r>
          </w:p>
        </w:tc>
        <w:tc>
          <w:tcPr>
            <w:tcW w:w="664" w:type="pct"/>
            <w:tcBorders>
              <w:top w:val="single" w:sz="4" w:space="0" w:color="8496B0" w:themeColor="text2" w:themeTint="99"/>
              <w:left w:val="single" w:sz="4" w:space="0" w:color="8496B0" w:themeColor="text2" w:themeTint="99"/>
              <w:bottom w:val="single" w:sz="4" w:space="0" w:color="8496B0" w:themeColor="text2" w:themeTint="99"/>
            </w:tcBorders>
            <w:shd w:val="clear" w:color="auto" w:fill="auto"/>
            <w:vAlign w:val="center"/>
            <w:hideMark/>
          </w:tcPr>
          <w:p w14:paraId="0C5A4362" w14:textId="77777777" w:rsidR="00942D7A" w:rsidRPr="00E56A04" w:rsidRDefault="00942D7A" w:rsidP="00A75B8F">
            <w:pPr>
              <w:jc w:val="center"/>
              <w:rPr>
                <w:rFonts w:eastAsia="Times New Roman" w:cs="Arial"/>
                <w:color w:val="000000"/>
                <w:szCs w:val="24"/>
                <w:lang w:eastAsia="en-AU"/>
              </w:rPr>
            </w:pPr>
            <w:r w:rsidRPr="00E56A04">
              <w:rPr>
                <w:rFonts w:eastAsia="Times New Roman" w:cs="Arial"/>
                <w:color w:val="000000"/>
                <w:szCs w:val="24"/>
                <w:lang w:eastAsia="en-AU"/>
              </w:rPr>
              <w:t>27.72</w:t>
            </w:r>
          </w:p>
        </w:tc>
      </w:tr>
      <w:tr w:rsidR="00942D7A" w:rsidRPr="00E56A04" w14:paraId="5CC81F3A" w14:textId="77777777" w:rsidTr="00A75B8F">
        <w:trPr>
          <w:trHeight w:val="510"/>
        </w:trPr>
        <w:tc>
          <w:tcPr>
            <w:tcW w:w="1543" w:type="pct"/>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vAlign w:val="center"/>
            <w:hideMark/>
          </w:tcPr>
          <w:p w14:paraId="57C5660A" w14:textId="77777777" w:rsidR="00942D7A" w:rsidRPr="00E56A04" w:rsidRDefault="00942D7A" w:rsidP="00A75B8F">
            <w:pPr>
              <w:rPr>
                <w:rFonts w:eastAsia="Times New Roman" w:cs="Arial"/>
                <w:color w:val="000000"/>
                <w:szCs w:val="24"/>
                <w:lang w:eastAsia="en-AU"/>
              </w:rPr>
            </w:pPr>
            <w:r w:rsidRPr="00E56A04">
              <w:rPr>
                <w:rFonts w:eastAsia="Times New Roman" w:cs="Arial"/>
                <w:color w:val="000000"/>
                <w:szCs w:val="24"/>
                <w:lang w:eastAsia="en-AU"/>
              </w:rPr>
              <w:t>Poultry CRC</w:t>
            </w:r>
          </w:p>
        </w:tc>
        <w:tc>
          <w:tcPr>
            <w:tcW w:w="735" w:type="pct"/>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vAlign w:val="center"/>
            <w:hideMark/>
          </w:tcPr>
          <w:p w14:paraId="4AE87D5A" w14:textId="77777777" w:rsidR="00942D7A" w:rsidRPr="00E56A04" w:rsidRDefault="00942D7A" w:rsidP="00A75B8F">
            <w:pPr>
              <w:jc w:val="center"/>
              <w:rPr>
                <w:rFonts w:eastAsia="Times New Roman" w:cs="Arial"/>
                <w:color w:val="000000"/>
                <w:szCs w:val="24"/>
                <w:lang w:eastAsia="en-AU"/>
              </w:rPr>
            </w:pPr>
            <w:r w:rsidRPr="00E56A04">
              <w:rPr>
                <w:rFonts w:eastAsia="Times New Roman" w:cs="Arial"/>
                <w:color w:val="000000"/>
                <w:szCs w:val="24"/>
                <w:lang w:eastAsia="en-AU"/>
              </w:rPr>
              <w:t>2</w:t>
            </w:r>
          </w:p>
        </w:tc>
        <w:tc>
          <w:tcPr>
            <w:tcW w:w="735" w:type="pct"/>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vAlign w:val="center"/>
            <w:hideMark/>
          </w:tcPr>
          <w:p w14:paraId="541DB8DD" w14:textId="77777777" w:rsidR="00942D7A" w:rsidRPr="00E56A04" w:rsidRDefault="00942D7A" w:rsidP="00A75B8F">
            <w:pPr>
              <w:jc w:val="center"/>
              <w:rPr>
                <w:rFonts w:eastAsia="Times New Roman" w:cs="Arial"/>
                <w:color w:val="000000"/>
                <w:szCs w:val="24"/>
                <w:lang w:eastAsia="en-AU"/>
              </w:rPr>
            </w:pPr>
            <w:r w:rsidRPr="00E56A04">
              <w:rPr>
                <w:rFonts w:eastAsia="Times New Roman" w:cs="Arial"/>
                <w:color w:val="000000"/>
                <w:szCs w:val="24"/>
                <w:lang w:eastAsia="en-AU"/>
              </w:rPr>
              <w:t>14</w:t>
            </w:r>
          </w:p>
        </w:tc>
        <w:tc>
          <w:tcPr>
            <w:tcW w:w="1323" w:type="pct"/>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vAlign w:val="center"/>
            <w:hideMark/>
          </w:tcPr>
          <w:p w14:paraId="1349E7F4" w14:textId="77777777" w:rsidR="00942D7A" w:rsidRPr="00E56A04" w:rsidRDefault="00942D7A" w:rsidP="00A75B8F">
            <w:pPr>
              <w:jc w:val="center"/>
              <w:rPr>
                <w:rFonts w:eastAsia="Times New Roman" w:cs="Arial"/>
                <w:color w:val="000000"/>
                <w:szCs w:val="24"/>
                <w:lang w:eastAsia="en-AU"/>
              </w:rPr>
            </w:pPr>
            <w:r w:rsidRPr="00E56A04">
              <w:rPr>
                <w:rFonts w:eastAsia="Times New Roman" w:cs="Arial"/>
                <w:color w:val="000000"/>
                <w:szCs w:val="24"/>
                <w:lang w:eastAsia="en-AU"/>
              </w:rPr>
              <w:t>4/2/10 - 30/6/17</w:t>
            </w:r>
          </w:p>
        </w:tc>
        <w:tc>
          <w:tcPr>
            <w:tcW w:w="664" w:type="pct"/>
            <w:tcBorders>
              <w:top w:val="single" w:sz="4" w:space="0" w:color="8496B0" w:themeColor="text2" w:themeTint="99"/>
              <w:left w:val="single" w:sz="4" w:space="0" w:color="8496B0" w:themeColor="text2" w:themeTint="99"/>
              <w:bottom w:val="single" w:sz="4" w:space="0" w:color="8496B0" w:themeColor="text2" w:themeTint="99"/>
            </w:tcBorders>
            <w:shd w:val="clear" w:color="auto" w:fill="auto"/>
            <w:vAlign w:val="center"/>
            <w:hideMark/>
          </w:tcPr>
          <w:p w14:paraId="1554442D" w14:textId="77777777" w:rsidR="00942D7A" w:rsidRPr="00E56A04" w:rsidRDefault="00942D7A" w:rsidP="00A75B8F">
            <w:pPr>
              <w:jc w:val="center"/>
              <w:rPr>
                <w:rFonts w:eastAsia="Times New Roman" w:cs="Arial"/>
                <w:color w:val="000000"/>
                <w:szCs w:val="24"/>
                <w:lang w:eastAsia="en-AU"/>
              </w:rPr>
            </w:pPr>
            <w:r w:rsidRPr="00E56A04">
              <w:rPr>
                <w:rFonts w:eastAsia="Times New Roman" w:cs="Arial"/>
                <w:color w:val="000000"/>
                <w:szCs w:val="24"/>
                <w:lang w:eastAsia="en-AU"/>
              </w:rPr>
              <w:t>27.00</w:t>
            </w:r>
          </w:p>
        </w:tc>
      </w:tr>
      <w:tr w:rsidR="00942D7A" w:rsidRPr="00E56A04" w14:paraId="5599FC21" w14:textId="77777777" w:rsidTr="00A75B8F">
        <w:trPr>
          <w:trHeight w:val="510"/>
        </w:trPr>
        <w:tc>
          <w:tcPr>
            <w:tcW w:w="1543" w:type="pct"/>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vAlign w:val="center"/>
            <w:hideMark/>
          </w:tcPr>
          <w:p w14:paraId="0462ECB5" w14:textId="77777777" w:rsidR="00942D7A" w:rsidRPr="00E56A04" w:rsidRDefault="00942D7A" w:rsidP="00A75B8F">
            <w:pPr>
              <w:rPr>
                <w:rFonts w:eastAsia="Times New Roman" w:cs="Arial"/>
                <w:color w:val="000000"/>
                <w:szCs w:val="24"/>
                <w:lang w:eastAsia="en-AU"/>
              </w:rPr>
            </w:pPr>
            <w:r w:rsidRPr="00E56A04">
              <w:rPr>
                <w:rFonts w:eastAsia="Times New Roman" w:cs="Arial"/>
                <w:color w:val="000000"/>
                <w:szCs w:val="24"/>
                <w:lang w:eastAsia="en-AU"/>
              </w:rPr>
              <w:t>Plant Biosecurity CRC</w:t>
            </w:r>
          </w:p>
        </w:tc>
        <w:tc>
          <w:tcPr>
            <w:tcW w:w="735" w:type="pct"/>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vAlign w:val="center"/>
            <w:hideMark/>
          </w:tcPr>
          <w:p w14:paraId="621FA029" w14:textId="77777777" w:rsidR="00942D7A" w:rsidRPr="00E56A04" w:rsidRDefault="00942D7A" w:rsidP="00A75B8F">
            <w:pPr>
              <w:jc w:val="center"/>
              <w:rPr>
                <w:rFonts w:eastAsia="Times New Roman" w:cs="Arial"/>
                <w:color w:val="000000"/>
                <w:szCs w:val="24"/>
                <w:lang w:eastAsia="en-AU"/>
              </w:rPr>
            </w:pPr>
            <w:r w:rsidRPr="00E56A04">
              <w:rPr>
                <w:rFonts w:eastAsia="Times New Roman" w:cs="Arial"/>
                <w:color w:val="000000"/>
                <w:szCs w:val="24"/>
                <w:lang w:eastAsia="en-AU"/>
              </w:rPr>
              <w:t>2</w:t>
            </w:r>
          </w:p>
        </w:tc>
        <w:tc>
          <w:tcPr>
            <w:tcW w:w="735" w:type="pct"/>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vAlign w:val="center"/>
            <w:hideMark/>
          </w:tcPr>
          <w:p w14:paraId="72503EE0" w14:textId="77777777" w:rsidR="00942D7A" w:rsidRPr="00E56A04" w:rsidRDefault="00942D7A" w:rsidP="00A75B8F">
            <w:pPr>
              <w:jc w:val="center"/>
              <w:rPr>
                <w:rFonts w:eastAsia="Times New Roman" w:cs="Arial"/>
                <w:color w:val="000000"/>
                <w:szCs w:val="24"/>
                <w:lang w:eastAsia="en-AU"/>
              </w:rPr>
            </w:pPr>
            <w:r w:rsidRPr="00E56A04">
              <w:rPr>
                <w:rFonts w:eastAsia="Times New Roman" w:cs="Arial"/>
                <w:color w:val="000000"/>
                <w:szCs w:val="24"/>
                <w:lang w:eastAsia="en-AU"/>
              </w:rPr>
              <w:t>13</w:t>
            </w:r>
          </w:p>
        </w:tc>
        <w:tc>
          <w:tcPr>
            <w:tcW w:w="1323" w:type="pct"/>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vAlign w:val="center"/>
            <w:hideMark/>
          </w:tcPr>
          <w:p w14:paraId="0B890C7E" w14:textId="77777777" w:rsidR="00942D7A" w:rsidRPr="00E56A04" w:rsidRDefault="00942D7A" w:rsidP="00A75B8F">
            <w:pPr>
              <w:jc w:val="center"/>
              <w:rPr>
                <w:rFonts w:eastAsia="Times New Roman" w:cs="Arial"/>
                <w:color w:val="000000"/>
                <w:szCs w:val="24"/>
                <w:lang w:eastAsia="en-AU"/>
              </w:rPr>
            </w:pPr>
            <w:r w:rsidRPr="00E56A04">
              <w:rPr>
                <w:rFonts w:eastAsia="Times New Roman" w:cs="Arial"/>
                <w:color w:val="000000"/>
                <w:szCs w:val="24"/>
                <w:lang w:eastAsia="en-AU"/>
              </w:rPr>
              <w:t>1/7/12 - 30/6/18</w:t>
            </w:r>
          </w:p>
        </w:tc>
        <w:tc>
          <w:tcPr>
            <w:tcW w:w="664" w:type="pct"/>
            <w:tcBorders>
              <w:top w:val="single" w:sz="4" w:space="0" w:color="8496B0" w:themeColor="text2" w:themeTint="99"/>
              <w:left w:val="single" w:sz="4" w:space="0" w:color="8496B0" w:themeColor="text2" w:themeTint="99"/>
              <w:bottom w:val="single" w:sz="4" w:space="0" w:color="8496B0" w:themeColor="text2" w:themeTint="99"/>
            </w:tcBorders>
            <w:shd w:val="clear" w:color="auto" w:fill="auto"/>
            <w:vAlign w:val="center"/>
            <w:hideMark/>
          </w:tcPr>
          <w:p w14:paraId="23B0EDA8" w14:textId="77777777" w:rsidR="00942D7A" w:rsidRPr="00E56A04" w:rsidRDefault="00942D7A" w:rsidP="00A75B8F">
            <w:pPr>
              <w:jc w:val="center"/>
              <w:rPr>
                <w:rFonts w:eastAsia="Times New Roman" w:cs="Arial"/>
                <w:color w:val="000000"/>
                <w:szCs w:val="24"/>
                <w:lang w:eastAsia="en-AU"/>
              </w:rPr>
            </w:pPr>
            <w:r w:rsidRPr="00E56A04">
              <w:rPr>
                <w:rFonts w:eastAsia="Times New Roman" w:cs="Arial"/>
                <w:color w:val="000000"/>
                <w:szCs w:val="24"/>
                <w:lang w:eastAsia="en-AU"/>
              </w:rPr>
              <w:t>29.65</w:t>
            </w:r>
          </w:p>
        </w:tc>
      </w:tr>
      <w:tr w:rsidR="00942D7A" w:rsidRPr="00E56A04" w14:paraId="1D3F9530" w14:textId="77777777" w:rsidTr="00A75B8F">
        <w:trPr>
          <w:trHeight w:val="720"/>
        </w:trPr>
        <w:tc>
          <w:tcPr>
            <w:tcW w:w="1543" w:type="pct"/>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vAlign w:val="center"/>
            <w:hideMark/>
          </w:tcPr>
          <w:p w14:paraId="0F6A5D60" w14:textId="77777777" w:rsidR="00942D7A" w:rsidRPr="00E56A04" w:rsidRDefault="00942D7A" w:rsidP="00A75B8F">
            <w:pPr>
              <w:rPr>
                <w:rFonts w:eastAsia="Times New Roman" w:cs="Arial"/>
                <w:color w:val="000000"/>
                <w:szCs w:val="24"/>
                <w:lang w:eastAsia="en-AU"/>
              </w:rPr>
            </w:pPr>
            <w:r w:rsidRPr="00E56A04">
              <w:rPr>
                <w:rFonts w:eastAsia="Times New Roman" w:cs="Arial"/>
                <w:color w:val="000000"/>
                <w:szCs w:val="24"/>
                <w:lang w:eastAsia="en-AU"/>
              </w:rPr>
              <w:t>CRC for High Integrity Australian Pork</w:t>
            </w:r>
          </w:p>
        </w:tc>
        <w:tc>
          <w:tcPr>
            <w:tcW w:w="735" w:type="pct"/>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vAlign w:val="center"/>
            <w:hideMark/>
          </w:tcPr>
          <w:p w14:paraId="7E8CE81D" w14:textId="77777777" w:rsidR="00942D7A" w:rsidRPr="00E56A04" w:rsidRDefault="00942D7A" w:rsidP="00A75B8F">
            <w:pPr>
              <w:jc w:val="center"/>
              <w:rPr>
                <w:rFonts w:eastAsia="Times New Roman" w:cs="Arial"/>
                <w:color w:val="000000"/>
                <w:szCs w:val="24"/>
                <w:lang w:eastAsia="en-AU"/>
              </w:rPr>
            </w:pPr>
            <w:r w:rsidRPr="00E56A04">
              <w:rPr>
                <w:rFonts w:eastAsia="Times New Roman" w:cs="Arial"/>
                <w:color w:val="000000"/>
                <w:szCs w:val="24"/>
                <w:lang w:eastAsia="en-AU"/>
              </w:rPr>
              <w:t>2</w:t>
            </w:r>
          </w:p>
        </w:tc>
        <w:tc>
          <w:tcPr>
            <w:tcW w:w="735" w:type="pct"/>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vAlign w:val="center"/>
            <w:hideMark/>
          </w:tcPr>
          <w:p w14:paraId="7EB1A23C" w14:textId="77777777" w:rsidR="00942D7A" w:rsidRPr="00E56A04" w:rsidRDefault="00942D7A" w:rsidP="00A75B8F">
            <w:pPr>
              <w:jc w:val="center"/>
              <w:rPr>
                <w:rFonts w:eastAsia="Times New Roman" w:cs="Arial"/>
                <w:color w:val="000000"/>
                <w:szCs w:val="24"/>
                <w:lang w:eastAsia="en-AU"/>
              </w:rPr>
            </w:pPr>
            <w:r w:rsidRPr="00E56A04">
              <w:rPr>
                <w:rFonts w:eastAsia="Times New Roman" w:cs="Arial"/>
                <w:color w:val="000000"/>
                <w:szCs w:val="24"/>
                <w:lang w:eastAsia="en-AU"/>
              </w:rPr>
              <w:t>14</w:t>
            </w:r>
          </w:p>
        </w:tc>
        <w:tc>
          <w:tcPr>
            <w:tcW w:w="1323" w:type="pct"/>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vAlign w:val="center"/>
            <w:hideMark/>
          </w:tcPr>
          <w:p w14:paraId="7FA9C1D1" w14:textId="77777777" w:rsidR="00942D7A" w:rsidRPr="00E56A04" w:rsidRDefault="00942D7A" w:rsidP="00A75B8F">
            <w:pPr>
              <w:jc w:val="center"/>
              <w:rPr>
                <w:rFonts w:eastAsia="Times New Roman" w:cs="Arial"/>
                <w:color w:val="000000"/>
                <w:szCs w:val="24"/>
                <w:lang w:eastAsia="en-AU"/>
              </w:rPr>
            </w:pPr>
            <w:r w:rsidRPr="00E56A04">
              <w:rPr>
                <w:rFonts w:eastAsia="Times New Roman" w:cs="Arial"/>
                <w:color w:val="000000"/>
                <w:szCs w:val="24"/>
                <w:lang w:eastAsia="en-AU"/>
              </w:rPr>
              <w:t>1/7/11 - 30/6/19</w:t>
            </w:r>
          </w:p>
        </w:tc>
        <w:tc>
          <w:tcPr>
            <w:tcW w:w="664" w:type="pct"/>
            <w:tcBorders>
              <w:top w:val="single" w:sz="4" w:space="0" w:color="8496B0" w:themeColor="text2" w:themeTint="99"/>
              <w:left w:val="single" w:sz="4" w:space="0" w:color="8496B0" w:themeColor="text2" w:themeTint="99"/>
              <w:bottom w:val="single" w:sz="4" w:space="0" w:color="8496B0" w:themeColor="text2" w:themeTint="99"/>
            </w:tcBorders>
            <w:shd w:val="clear" w:color="auto" w:fill="auto"/>
            <w:vAlign w:val="center"/>
            <w:hideMark/>
          </w:tcPr>
          <w:p w14:paraId="2E7D7007" w14:textId="77777777" w:rsidR="00942D7A" w:rsidRPr="00E56A04" w:rsidRDefault="00942D7A" w:rsidP="00A75B8F">
            <w:pPr>
              <w:jc w:val="center"/>
              <w:rPr>
                <w:rFonts w:eastAsia="Times New Roman" w:cs="Arial"/>
                <w:color w:val="000000"/>
                <w:szCs w:val="24"/>
                <w:lang w:eastAsia="en-AU"/>
              </w:rPr>
            </w:pPr>
            <w:r w:rsidRPr="00E56A04">
              <w:rPr>
                <w:rFonts w:eastAsia="Times New Roman" w:cs="Arial"/>
                <w:color w:val="000000"/>
                <w:szCs w:val="24"/>
                <w:lang w:eastAsia="en-AU"/>
              </w:rPr>
              <w:t>19.86</w:t>
            </w:r>
          </w:p>
        </w:tc>
      </w:tr>
      <w:tr w:rsidR="00942D7A" w:rsidRPr="00E56A04" w14:paraId="38D93537" w14:textId="77777777" w:rsidTr="00A75B8F">
        <w:trPr>
          <w:trHeight w:val="510"/>
        </w:trPr>
        <w:tc>
          <w:tcPr>
            <w:tcW w:w="1543" w:type="pct"/>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vAlign w:val="center"/>
            <w:hideMark/>
          </w:tcPr>
          <w:p w14:paraId="2B4B0158" w14:textId="77777777" w:rsidR="00942D7A" w:rsidRPr="00E56A04" w:rsidRDefault="00942D7A" w:rsidP="00A75B8F">
            <w:pPr>
              <w:rPr>
                <w:rFonts w:eastAsia="Times New Roman" w:cs="Arial"/>
                <w:color w:val="000000"/>
                <w:szCs w:val="24"/>
                <w:lang w:eastAsia="en-AU"/>
              </w:rPr>
            </w:pPr>
            <w:r w:rsidRPr="00E56A04">
              <w:rPr>
                <w:rFonts w:eastAsia="Times New Roman" w:cs="Arial"/>
                <w:color w:val="000000"/>
                <w:szCs w:val="24"/>
                <w:lang w:eastAsia="en-AU"/>
              </w:rPr>
              <w:t>CRC for Sheep Industry Innovation</w:t>
            </w:r>
          </w:p>
        </w:tc>
        <w:tc>
          <w:tcPr>
            <w:tcW w:w="735" w:type="pct"/>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vAlign w:val="center"/>
            <w:hideMark/>
          </w:tcPr>
          <w:p w14:paraId="777F5B91" w14:textId="77777777" w:rsidR="00942D7A" w:rsidRPr="00E56A04" w:rsidRDefault="00942D7A" w:rsidP="00A75B8F">
            <w:pPr>
              <w:jc w:val="center"/>
              <w:rPr>
                <w:rFonts w:eastAsia="Times New Roman" w:cs="Arial"/>
                <w:color w:val="000000"/>
                <w:szCs w:val="24"/>
                <w:lang w:eastAsia="en-AU"/>
              </w:rPr>
            </w:pPr>
            <w:r w:rsidRPr="00E56A04">
              <w:rPr>
                <w:rFonts w:eastAsia="Times New Roman" w:cs="Arial"/>
                <w:color w:val="000000"/>
                <w:szCs w:val="24"/>
                <w:lang w:eastAsia="en-AU"/>
              </w:rPr>
              <w:t>3</w:t>
            </w:r>
          </w:p>
        </w:tc>
        <w:tc>
          <w:tcPr>
            <w:tcW w:w="735" w:type="pct"/>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vAlign w:val="center"/>
            <w:hideMark/>
          </w:tcPr>
          <w:p w14:paraId="6BE8B845" w14:textId="77777777" w:rsidR="00942D7A" w:rsidRPr="00E56A04" w:rsidRDefault="00942D7A" w:rsidP="00A75B8F">
            <w:pPr>
              <w:jc w:val="center"/>
              <w:rPr>
                <w:rFonts w:eastAsia="Times New Roman" w:cs="Arial"/>
                <w:color w:val="000000"/>
                <w:szCs w:val="24"/>
                <w:lang w:eastAsia="en-AU"/>
              </w:rPr>
            </w:pPr>
            <w:r w:rsidRPr="00E56A04">
              <w:rPr>
                <w:rFonts w:eastAsia="Times New Roman" w:cs="Arial"/>
                <w:color w:val="000000"/>
                <w:szCs w:val="24"/>
                <w:lang w:eastAsia="en-AU"/>
              </w:rPr>
              <w:t>18</w:t>
            </w:r>
          </w:p>
        </w:tc>
        <w:tc>
          <w:tcPr>
            <w:tcW w:w="1323" w:type="pct"/>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vAlign w:val="center"/>
            <w:hideMark/>
          </w:tcPr>
          <w:p w14:paraId="59F20CCD" w14:textId="77777777" w:rsidR="00942D7A" w:rsidRPr="00E56A04" w:rsidRDefault="00942D7A" w:rsidP="00A75B8F">
            <w:pPr>
              <w:jc w:val="center"/>
              <w:rPr>
                <w:rFonts w:eastAsia="Times New Roman" w:cs="Arial"/>
                <w:color w:val="000000"/>
                <w:szCs w:val="24"/>
                <w:lang w:eastAsia="en-AU"/>
              </w:rPr>
            </w:pPr>
            <w:r w:rsidRPr="00E56A04">
              <w:rPr>
                <w:rFonts w:eastAsia="Times New Roman" w:cs="Arial"/>
                <w:color w:val="000000"/>
                <w:szCs w:val="24"/>
                <w:lang w:eastAsia="en-AU"/>
              </w:rPr>
              <w:t>1/7/14 - 30/6/19</w:t>
            </w:r>
          </w:p>
        </w:tc>
        <w:tc>
          <w:tcPr>
            <w:tcW w:w="664" w:type="pct"/>
            <w:tcBorders>
              <w:top w:val="single" w:sz="4" w:space="0" w:color="8496B0" w:themeColor="text2" w:themeTint="99"/>
              <w:left w:val="single" w:sz="4" w:space="0" w:color="8496B0" w:themeColor="text2" w:themeTint="99"/>
              <w:bottom w:val="single" w:sz="4" w:space="0" w:color="8496B0" w:themeColor="text2" w:themeTint="99"/>
            </w:tcBorders>
            <w:shd w:val="clear" w:color="auto" w:fill="auto"/>
            <w:vAlign w:val="center"/>
            <w:hideMark/>
          </w:tcPr>
          <w:p w14:paraId="35E1F74E" w14:textId="77777777" w:rsidR="00942D7A" w:rsidRPr="00E56A04" w:rsidRDefault="00942D7A" w:rsidP="00A75B8F">
            <w:pPr>
              <w:jc w:val="center"/>
              <w:rPr>
                <w:rFonts w:eastAsia="Times New Roman" w:cs="Arial"/>
                <w:color w:val="000000"/>
                <w:szCs w:val="24"/>
                <w:lang w:eastAsia="en-AU"/>
              </w:rPr>
            </w:pPr>
            <w:r w:rsidRPr="00E56A04">
              <w:rPr>
                <w:rFonts w:eastAsia="Times New Roman" w:cs="Arial"/>
                <w:color w:val="000000"/>
                <w:szCs w:val="24"/>
                <w:lang w:eastAsia="en-AU"/>
              </w:rPr>
              <w:t>15.50</w:t>
            </w:r>
          </w:p>
        </w:tc>
      </w:tr>
      <w:tr w:rsidR="00942D7A" w:rsidRPr="00E56A04" w14:paraId="255C78BE" w14:textId="77777777" w:rsidTr="00A75B8F">
        <w:trPr>
          <w:trHeight w:val="525"/>
        </w:trPr>
        <w:tc>
          <w:tcPr>
            <w:tcW w:w="1543" w:type="pct"/>
            <w:tcBorders>
              <w:top w:val="single" w:sz="4" w:space="0" w:color="8496B0" w:themeColor="text2" w:themeTint="99"/>
              <w:left w:val="nil"/>
              <w:bottom w:val="double" w:sz="12" w:space="0" w:color="8496B0" w:themeColor="text2" w:themeTint="99"/>
              <w:right w:val="single" w:sz="4" w:space="0" w:color="8496B0" w:themeColor="text2" w:themeTint="99"/>
            </w:tcBorders>
            <w:shd w:val="clear" w:color="auto" w:fill="auto"/>
            <w:vAlign w:val="center"/>
            <w:hideMark/>
          </w:tcPr>
          <w:p w14:paraId="7FDB5C90" w14:textId="77777777" w:rsidR="00942D7A" w:rsidRPr="00E56A04" w:rsidRDefault="00942D7A" w:rsidP="00A75B8F">
            <w:pPr>
              <w:rPr>
                <w:rFonts w:eastAsia="Times New Roman" w:cs="Arial"/>
                <w:color w:val="000000"/>
                <w:szCs w:val="24"/>
                <w:lang w:eastAsia="en-AU"/>
              </w:rPr>
            </w:pPr>
            <w:r w:rsidRPr="00E56A04">
              <w:rPr>
                <w:rFonts w:eastAsia="Times New Roman" w:cs="Arial"/>
                <w:color w:val="000000"/>
                <w:szCs w:val="24"/>
                <w:lang w:eastAsia="en-AU"/>
              </w:rPr>
              <w:t>Invasive Animals CRC</w:t>
            </w:r>
          </w:p>
        </w:tc>
        <w:tc>
          <w:tcPr>
            <w:tcW w:w="735" w:type="pct"/>
            <w:tcBorders>
              <w:top w:val="single" w:sz="4" w:space="0" w:color="8496B0" w:themeColor="text2" w:themeTint="99"/>
              <w:left w:val="single" w:sz="4" w:space="0" w:color="8496B0" w:themeColor="text2" w:themeTint="99"/>
              <w:bottom w:val="double" w:sz="12" w:space="0" w:color="8496B0" w:themeColor="text2" w:themeTint="99"/>
              <w:right w:val="single" w:sz="4" w:space="0" w:color="8496B0" w:themeColor="text2" w:themeTint="99"/>
            </w:tcBorders>
            <w:shd w:val="clear" w:color="auto" w:fill="auto"/>
            <w:vAlign w:val="center"/>
            <w:hideMark/>
          </w:tcPr>
          <w:p w14:paraId="1D7AFB7F" w14:textId="77777777" w:rsidR="00942D7A" w:rsidRPr="00E56A04" w:rsidRDefault="00942D7A" w:rsidP="00A75B8F">
            <w:pPr>
              <w:jc w:val="center"/>
              <w:rPr>
                <w:rFonts w:eastAsia="Times New Roman" w:cs="Arial"/>
                <w:color w:val="000000"/>
                <w:szCs w:val="24"/>
                <w:lang w:eastAsia="en-AU"/>
              </w:rPr>
            </w:pPr>
            <w:r w:rsidRPr="00E56A04">
              <w:rPr>
                <w:rFonts w:eastAsia="Times New Roman" w:cs="Arial"/>
                <w:color w:val="000000"/>
                <w:szCs w:val="24"/>
                <w:lang w:eastAsia="en-AU"/>
              </w:rPr>
              <w:t>4</w:t>
            </w:r>
          </w:p>
        </w:tc>
        <w:tc>
          <w:tcPr>
            <w:tcW w:w="735" w:type="pct"/>
            <w:tcBorders>
              <w:top w:val="single" w:sz="4" w:space="0" w:color="8496B0" w:themeColor="text2" w:themeTint="99"/>
              <w:left w:val="single" w:sz="4" w:space="0" w:color="8496B0" w:themeColor="text2" w:themeTint="99"/>
              <w:bottom w:val="double" w:sz="12" w:space="0" w:color="8496B0" w:themeColor="text2" w:themeTint="99"/>
              <w:right w:val="single" w:sz="4" w:space="0" w:color="8496B0" w:themeColor="text2" w:themeTint="99"/>
            </w:tcBorders>
            <w:shd w:val="clear" w:color="auto" w:fill="auto"/>
            <w:vAlign w:val="center"/>
            <w:hideMark/>
          </w:tcPr>
          <w:p w14:paraId="120F024B" w14:textId="77777777" w:rsidR="00942D7A" w:rsidRPr="00E56A04" w:rsidRDefault="00942D7A" w:rsidP="00A75B8F">
            <w:pPr>
              <w:jc w:val="center"/>
              <w:rPr>
                <w:rFonts w:eastAsia="Times New Roman" w:cs="Arial"/>
                <w:color w:val="000000"/>
                <w:szCs w:val="24"/>
                <w:lang w:eastAsia="en-AU"/>
              </w:rPr>
            </w:pPr>
            <w:r w:rsidRPr="00E56A04">
              <w:rPr>
                <w:rFonts w:eastAsia="Times New Roman" w:cs="Arial"/>
                <w:color w:val="000000"/>
                <w:szCs w:val="24"/>
                <w:lang w:eastAsia="en-AU"/>
              </w:rPr>
              <w:t>25</w:t>
            </w:r>
          </w:p>
        </w:tc>
        <w:tc>
          <w:tcPr>
            <w:tcW w:w="1323" w:type="pct"/>
            <w:tcBorders>
              <w:top w:val="single" w:sz="4" w:space="0" w:color="8496B0" w:themeColor="text2" w:themeTint="99"/>
              <w:left w:val="single" w:sz="4" w:space="0" w:color="8496B0" w:themeColor="text2" w:themeTint="99"/>
              <w:bottom w:val="double" w:sz="12" w:space="0" w:color="8496B0" w:themeColor="text2" w:themeTint="99"/>
              <w:right w:val="single" w:sz="4" w:space="0" w:color="8496B0" w:themeColor="text2" w:themeTint="99"/>
            </w:tcBorders>
            <w:shd w:val="clear" w:color="auto" w:fill="auto"/>
            <w:vAlign w:val="center"/>
            <w:hideMark/>
          </w:tcPr>
          <w:p w14:paraId="64D7B1D7" w14:textId="77777777" w:rsidR="00942D7A" w:rsidRPr="00E56A04" w:rsidRDefault="00942D7A" w:rsidP="00A75B8F">
            <w:pPr>
              <w:jc w:val="center"/>
              <w:rPr>
                <w:rFonts w:eastAsia="Times New Roman" w:cs="Arial"/>
                <w:color w:val="000000"/>
                <w:szCs w:val="24"/>
                <w:lang w:eastAsia="en-AU"/>
              </w:rPr>
            </w:pPr>
            <w:r w:rsidRPr="00E56A04">
              <w:rPr>
                <w:rFonts w:eastAsia="Times New Roman" w:cs="Arial"/>
                <w:color w:val="000000"/>
                <w:szCs w:val="24"/>
                <w:lang w:eastAsia="en-AU"/>
              </w:rPr>
              <w:t>1/7/12 - 30/6/17</w:t>
            </w:r>
          </w:p>
        </w:tc>
        <w:tc>
          <w:tcPr>
            <w:tcW w:w="664" w:type="pct"/>
            <w:tcBorders>
              <w:top w:val="single" w:sz="4" w:space="0" w:color="8496B0" w:themeColor="text2" w:themeTint="99"/>
              <w:left w:val="single" w:sz="4" w:space="0" w:color="8496B0" w:themeColor="text2" w:themeTint="99"/>
              <w:bottom w:val="double" w:sz="12" w:space="0" w:color="8496B0" w:themeColor="text2" w:themeTint="99"/>
            </w:tcBorders>
            <w:shd w:val="clear" w:color="auto" w:fill="auto"/>
            <w:vAlign w:val="center"/>
            <w:hideMark/>
          </w:tcPr>
          <w:p w14:paraId="41CE6098" w14:textId="77777777" w:rsidR="00942D7A" w:rsidRPr="00E56A04" w:rsidRDefault="00942D7A" w:rsidP="00A75B8F">
            <w:pPr>
              <w:jc w:val="center"/>
              <w:rPr>
                <w:rFonts w:eastAsia="Times New Roman" w:cs="Arial"/>
                <w:color w:val="000000"/>
                <w:szCs w:val="24"/>
                <w:lang w:eastAsia="en-AU"/>
              </w:rPr>
            </w:pPr>
            <w:r w:rsidRPr="00E56A04">
              <w:rPr>
                <w:rFonts w:eastAsia="Times New Roman" w:cs="Arial"/>
                <w:color w:val="000000"/>
                <w:szCs w:val="24"/>
                <w:lang w:eastAsia="en-AU"/>
              </w:rPr>
              <w:t>19.70</w:t>
            </w:r>
          </w:p>
        </w:tc>
      </w:tr>
      <w:tr w:rsidR="00942D7A" w:rsidRPr="00803A1B" w14:paraId="0A6952FD" w14:textId="77777777" w:rsidTr="00A75B8F">
        <w:trPr>
          <w:trHeight w:val="285"/>
        </w:trPr>
        <w:tc>
          <w:tcPr>
            <w:tcW w:w="1543" w:type="pct"/>
            <w:tcBorders>
              <w:top w:val="double" w:sz="12" w:space="0" w:color="8496B0" w:themeColor="text2" w:themeTint="99"/>
              <w:left w:val="nil"/>
              <w:bottom w:val="nil"/>
              <w:right w:val="single" w:sz="8" w:space="0" w:color="auto"/>
            </w:tcBorders>
            <w:shd w:val="clear" w:color="auto" w:fill="auto"/>
            <w:vAlign w:val="center"/>
            <w:hideMark/>
          </w:tcPr>
          <w:p w14:paraId="6790DC79" w14:textId="77777777" w:rsidR="00942D7A" w:rsidRPr="00803A1B" w:rsidRDefault="00942D7A" w:rsidP="00A75B8F">
            <w:pPr>
              <w:rPr>
                <w:rFonts w:eastAsia="Times New Roman" w:cs="Arial"/>
                <w:bCs/>
                <w:color w:val="000000"/>
                <w:szCs w:val="24"/>
                <w:lang w:eastAsia="en-AU"/>
              </w:rPr>
            </w:pPr>
          </w:p>
        </w:tc>
        <w:tc>
          <w:tcPr>
            <w:tcW w:w="2793" w:type="pct"/>
            <w:gridSpan w:val="3"/>
            <w:tcBorders>
              <w:top w:val="double" w:sz="12" w:space="0" w:color="8496B0" w:themeColor="text2" w:themeTint="99"/>
              <w:left w:val="nil"/>
              <w:bottom w:val="nil"/>
              <w:right w:val="single" w:sz="4" w:space="0" w:color="8496B0" w:themeColor="text2" w:themeTint="99"/>
            </w:tcBorders>
            <w:shd w:val="clear" w:color="auto" w:fill="auto"/>
            <w:vAlign w:val="center"/>
            <w:hideMark/>
          </w:tcPr>
          <w:p w14:paraId="3B670ACA" w14:textId="77777777" w:rsidR="00942D7A" w:rsidRPr="00803A1B" w:rsidRDefault="00942D7A" w:rsidP="00A75B8F">
            <w:pPr>
              <w:rPr>
                <w:rFonts w:eastAsia="Times New Roman" w:cs="Arial"/>
                <w:bCs/>
                <w:color w:val="000000"/>
                <w:szCs w:val="24"/>
                <w:lang w:eastAsia="en-AU"/>
              </w:rPr>
            </w:pPr>
            <w:r w:rsidRPr="00803A1B">
              <w:rPr>
                <w:rFonts w:eastAsia="Times New Roman" w:cs="Arial"/>
                <w:bCs/>
                <w:color w:val="000000"/>
                <w:szCs w:val="24"/>
                <w:lang w:eastAsia="en-AU"/>
              </w:rPr>
              <w:t>Total committed funding:</w:t>
            </w:r>
          </w:p>
        </w:tc>
        <w:tc>
          <w:tcPr>
            <w:tcW w:w="664" w:type="pct"/>
            <w:tcBorders>
              <w:top w:val="double" w:sz="12" w:space="0" w:color="8496B0" w:themeColor="text2" w:themeTint="99"/>
              <w:left w:val="single" w:sz="4" w:space="0" w:color="8496B0" w:themeColor="text2" w:themeTint="99"/>
              <w:bottom w:val="nil"/>
            </w:tcBorders>
            <w:shd w:val="clear" w:color="auto" w:fill="auto"/>
            <w:vAlign w:val="center"/>
            <w:hideMark/>
          </w:tcPr>
          <w:p w14:paraId="7B15B262" w14:textId="77777777" w:rsidR="00942D7A" w:rsidRPr="00803A1B" w:rsidRDefault="00942D7A" w:rsidP="00A75B8F">
            <w:pPr>
              <w:jc w:val="center"/>
              <w:rPr>
                <w:rFonts w:eastAsia="Times New Roman" w:cs="Arial"/>
                <w:bCs/>
                <w:color w:val="000000"/>
                <w:szCs w:val="24"/>
                <w:lang w:eastAsia="en-AU"/>
              </w:rPr>
            </w:pPr>
            <w:r>
              <w:rPr>
                <w:rFonts w:eastAsia="Times New Roman" w:cs="Arial"/>
                <w:bCs/>
                <w:color w:val="000000"/>
                <w:szCs w:val="24"/>
                <w:lang w:eastAsia="en-AU"/>
              </w:rPr>
              <w:t>139.43</w:t>
            </w:r>
          </w:p>
        </w:tc>
      </w:tr>
    </w:tbl>
    <w:p w14:paraId="05A17148" w14:textId="77777777" w:rsidR="00942D7A" w:rsidRPr="008F094C" w:rsidRDefault="00942D7A" w:rsidP="00942D7A">
      <w:pPr>
        <w:spacing w:before="240"/>
        <w:rPr>
          <w:rFonts w:eastAsia="Times New Roman" w:cs="Arial"/>
          <w:b/>
          <w:i/>
          <w:sz w:val="20"/>
          <w:szCs w:val="20"/>
          <w:lang w:eastAsia="en-AU"/>
        </w:rPr>
      </w:pPr>
      <w:r w:rsidRPr="008F094C">
        <w:rPr>
          <w:rFonts w:eastAsia="Times New Roman" w:cs="Arial"/>
          <w:b/>
          <w:i/>
          <w:sz w:val="20"/>
          <w:szCs w:val="20"/>
          <w:lang w:eastAsia="en-AU"/>
        </w:rPr>
        <w:t>Table A5-2 Summary of Mining CRCs as at 30 June 2016.</w:t>
      </w:r>
    </w:p>
    <w:tbl>
      <w:tblPr>
        <w:tblW w:w="5345" w:type="pct"/>
        <w:tblLook w:val="04A0" w:firstRow="1" w:lastRow="0" w:firstColumn="1" w:lastColumn="0" w:noHBand="0" w:noVBand="1"/>
      </w:tblPr>
      <w:tblGrid>
        <w:gridCol w:w="2979"/>
        <w:gridCol w:w="1418"/>
        <w:gridCol w:w="1418"/>
        <w:gridCol w:w="2551"/>
        <w:gridCol w:w="1283"/>
      </w:tblGrid>
      <w:tr w:rsidR="00942D7A" w:rsidRPr="0064366C" w14:paraId="6DB8A573" w14:textId="77777777" w:rsidTr="00A75B8F">
        <w:trPr>
          <w:trHeight w:val="1020"/>
        </w:trPr>
        <w:tc>
          <w:tcPr>
            <w:tcW w:w="1543" w:type="pct"/>
            <w:tcBorders>
              <w:top w:val="single" w:sz="12" w:space="0" w:color="8496B0" w:themeColor="text2" w:themeTint="99"/>
              <w:left w:val="nil"/>
              <w:bottom w:val="single" w:sz="12" w:space="0" w:color="8496B0" w:themeColor="text2" w:themeTint="99"/>
              <w:right w:val="single" w:sz="8" w:space="0" w:color="8496B0" w:themeColor="text2" w:themeTint="99"/>
            </w:tcBorders>
            <w:shd w:val="clear" w:color="auto" w:fill="auto"/>
            <w:vAlign w:val="center"/>
            <w:hideMark/>
          </w:tcPr>
          <w:p w14:paraId="1D838191" w14:textId="77777777" w:rsidR="00942D7A" w:rsidRPr="00E56A04" w:rsidRDefault="00942D7A" w:rsidP="00A75B8F">
            <w:pPr>
              <w:rPr>
                <w:rFonts w:eastAsia="Times New Roman" w:cs="Arial"/>
                <w:b/>
                <w:bCs/>
                <w:sz w:val="20"/>
                <w:szCs w:val="20"/>
                <w:lang w:eastAsia="en-AU"/>
              </w:rPr>
            </w:pPr>
            <w:r w:rsidRPr="00E56A04">
              <w:rPr>
                <w:rFonts w:eastAsia="Times New Roman" w:cs="Arial"/>
                <w:b/>
                <w:bCs/>
                <w:sz w:val="20"/>
                <w:szCs w:val="20"/>
                <w:lang w:eastAsia="en-AU"/>
              </w:rPr>
              <w:t>CRC title</w:t>
            </w:r>
          </w:p>
        </w:tc>
        <w:tc>
          <w:tcPr>
            <w:tcW w:w="735" w:type="pct"/>
            <w:tcBorders>
              <w:top w:val="single" w:sz="12" w:space="0" w:color="8496B0" w:themeColor="text2" w:themeTint="99"/>
              <w:left w:val="single" w:sz="8" w:space="0" w:color="8496B0" w:themeColor="text2" w:themeTint="99"/>
              <w:bottom w:val="single" w:sz="12" w:space="0" w:color="8496B0" w:themeColor="text2" w:themeTint="99"/>
              <w:right w:val="single" w:sz="8" w:space="0" w:color="8496B0" w:themeColor="text2" w:themeTint="99"/>
            </w:tcBorders>
            <w:shd w:val="clear" w:color="auto" w:fill="auto"/>
            <w:vAlign w:val="center"/>
            <w:hideMark/>
          </w:tcPr>
          <w:p w14:paraId="590E6A2C" w14:textId="77777777" w:rsidR="00942D7A" w:rsidRPr="00E56A04" w:rsidRDefault="00942D7A" w:rsidP="00A75B8F">
            <w:pPr>
              <w:rPr>
                <w:rFonts w:eastAsia="Times New Roman" w:cs="Arial"/>
                <w:b/>
                <w:bCs/>
                <w:sz w:val="20"/>
                <w:szCs w:val="20"/>
                <w:lang w:eastAsia="en-AU"/>
              </w:rPr>
            </w:pPr>
            <w:r w:rsidRPr="00E56A04">
              <w:rPr>
                <w:rFonts w:eastAsia="Times New Roman" w:cs="Arial"/>
                <w:b/>
                <w:bCs/>
                <w:sz w:val="20"/>
                <w:szCs w:val="20"/>
                <w:lang w:eastAsia="en-AU"/>
              </w:rPr>
              <w:t>No of iterations funded</w:t>
            </w:r>
          </w:p>
        </w:tc>
        <w:tc>
          <w:tcPr>
            <w:tcW w:w="735" w:type="pct"/>
            <w:tcBorders>
              <w:top w:val="single" w:sz="12" w:space="0" w:color="8496B0" w:themeColor="text2" w:themeTint="99"/>
              <w:left w:val="single" w:sz="8" w:space="0" w:color="8496B0" w:themeColor="text2" w:themeTint="99"/>
              <w:bottom w:val="single" w:sz="12" w:space="0" w:color="8496B0" w:themeColor="text2" w:themeTint="99"/>
              <w:right w:val="single" w:sz="8" w:space="0" w:color="8496B0" w:themeColor="text2" w:themeTint="99"/>
            </w:tcBorders>
            <w:shd w:val="clear" w:color="auto" w:fill="auto"/>
            <w:vAlign w:val="center"/>
            <w:hideMark/>
          </w:tcPr>
          <w:p w14:paraId="190BF34D" w14:textId="77777777" w:rsidR="00942D7A" w:rsidRPr="00E56A04" w:rsidRDefault="00942D7A" w:rsidP="00A75B8F">
            <w:pPr>
              <w:rPr>
                <w:rFonts w:eastAsia="Times New Roman" w:cs="Arial"/>
                <w:b/>
                <w:bCs/>
                <w:sz w:val="20"/>
                <w:szCs w:val="20"/>
                <w:lang w:eastAsia="en-AU"/>
              </w:rPr>
            </w:pPr>
            <w:r w:rsidRPr="00E56A04">
              <w:rPr>
                <w:rFonts w:eastAsia="Times New Roman" w:cs="Arial"/>
                <w:b/>
                <w:bCs/>
                <w:sz w:val="20"/>
                <w:szCs w:val="20"/>
                <w:lang w:eastAsia="en-AU"/>
              </w:rPr>
              <w:t>Total no of years funded</w:t>
            </w:r>
          </w:p>
        </w:tc>
        <w:tc>
          <w:tcPr>
            <w:tcW w:w="1322" w:type="pct"/>
            <w:tcBorders>
              <w:top w:val="single" w:sz="12" w:space="0" w:color="8496B0" w:themeColor="text2" w:themeTint="99"/>
              <w:left w:val="single" w:sz="8" w:space="0" w:color="8496B0" w:themeColor="text2" w:themeTint="99"/>
              <w:bottom w:val="single" w:sz="12" w:space="0" w:color="8496B0" w:themeColor="text2" w:themeTint="99"/>
              <w:right w:val="single" w:sz="8" w:space="0" w:color="8496B0" w:themeColor="text2" w:themeTint="99"/>
            </w:tcBorders>
            <w:shd w:val="clear" w:color="auto" w:fill="auto"/>
            <w:vAlign w:val="center"/>
            <w:hideMark/>
          </w:tcPr>
          <w:p w14:paraId="7A81983A" w14:textId="77777777" w:rsidR="00942D7A" w:rsidRPr="00E56A04" w:rsidRDefault="00942D7A" w:rsidP="00A75B8F">
            <w:pPr>
              <w:rPr>
                <w:rFonts w:eastAsia="Times New Roman" w:cs="Arial"/>
                <w:b/>
                <w:bCs/>
                <w:sz w:val="20"/>
                <w:szCs w:val="20"/>
                <w:lang w:eastAsia="en-AU"/>
              </w:rPr>
            </w:pPr>
            <w:r w:rsidRPr="00E56A04">
              <w:rPr>
                <w:rFonts w:eastAsia="Times New Roman" w:cs="Arial"/>
                <w:b/>
                <w:bCs/>
                <w:sz w:val="20"/>
                <w:szCs w:val="20"/>
                <w:lang w:eastAsia="en-AU"/>
              </w:rPr>
              <w:t>Current funding period</w:t>
            </w:r>
          </w:p>
        </w:tc>
        <w:tc>
          <w:tcPr>
            <w:tcW w:w="666" w:type="pct"/>
            <w:tcBorders>
              <w:top w:val="single" w:sz="12" w:space="0" w:color="8496B0" w:themeColor="text2" w:themeTint="99"/>
              <w:left w:val="single" w:sz="8" w:space="0" w:color="8496B0" w:themeColor="text2" w:themeTint="99"/>
              <w:bottom w:val="single" w:sz="12" w:space="0" w:color="8496B0" w:themeColor="text2" w:themeTint="99"/>
            </w:tcBorders>
            <w:shd w:val="clear" w:color="auto" w:fill="auto"/>
            <w:vAlign w:val="center"/>
            <w:hideMark/>
          </w:tcPr>
          <w:p w14:paraId="58B9DF4E" w14:textId="77777777" w:rsidR="00942D7A" w:rsidRPr="00E56A04" w:rsidRDefault="00942D7A" w:rsidP="00A75B8F">
            <w:pPr>
              <w:rPr>
                <w:rFonts w:eastAsia="Times New Roman" w:cs="Arial"/>
                <w:b/>
                <w:bCs/>
                <w:sz w:val="20"/>
                <w:szCs w:val="20"/>
                <w:lang w:eastAsia="en-AU"/>
              </w:rPr>
            </w:pPr>
            <w:r w:rsidRPr="00E56A04">
              <w:rPr>
                <w:rFonts w:eastAsia="Times New Roman" w:cs="Arial"/>
                <w:b/>
                <w:bCs/>
                <w:sz w:val="20"/>
                <w:szCs w:val="20"/>
                <w:lang w:eastAsia="en-AU"/>
              </w:rPr>
              <w:t xml:space="preserve">Current grant </w:t>
            </w:r>
            <w:r w:rsidRPr="0064366C">
              <w:rPr>
                <w:rFonts w:eastAsia="Times New Roman" w:cs="Arial"/>
                <w:b/>
                <w:bCs/>
                <w:sz w:val="20"/>
                <w:szCs w:val="20"/>
                <w:lang w:eastAsia="en-AU"/>
              </w:rPr>
              <w:t>($m)</w:t>
            </w:r>
          </w:p>
        </w:tc>
      </w:tr>
      <w:tr w:rsidR="00942D7A" w:rsidRPr="00E56A04" w14:paraId="60E5BAB8" w14:textId="77777777" w:rsidTr="00A75B8F">
        <w:trPr>
          <w:trHeight w:val="945"/>
        </w:trPr>
        <w:tc>
          <w:tcPr>
            <w:tcW w:w="1543" w:type="pct"/>
            <w:vMerge w:val="restart"/>
            <w:tcBorders>
              <w:top w:val="single" w:sz="12" w:space="0" w:color="8496B0" w:themeColor="text2" w:themeTint="99"/>
              <w:bottom w:val="dotted" w:sz="4" w:space="0" w:color="000000"/>
              <w:right w:val="single" w:sz="8" w:space="0" w:color="8496B0" w:themeColor="text2" w:themeTint="99"/>
            </w:tcBorders>
            <w:shd w:val="clear" w:color="auto" w:fill="auto"/>
            <w:vAlign w:val="center"/>
            <w:hideMark/>
          </w:tcPr>
          <w:p w14:paraId="5FB01F1E" w14:textId="77777777" w:rsidR="00942D7A" w:rsidRPr="00A843DF" w:rsidRDefault="00942D7A" w:rsidP="00A75B8F">
            <w:pPr>
              <w:rPr>
                <w:rFonts w:eastAsia="Times New Roman" w:cs="Arial"/>
                <w:color w:val="000000"/>
                <w:szCs w:val="24"/>
                <w:lang w:eastAsia="en-AU"/>
              </w:rPr>
            </w:pPr>
            <w:r w:rsidRPr="00A843DF">
              <w:rPr>
                <w:rFonts w:eastAsia="Times New Roman" w:cs="Arial"/>
                <w:color w:val="000000"/>
                <w:szCs w:val="24"/>
                <w:lang w:eastAsia="en-AU"/>
              </w:rPr>
              <w:t>CRC for Optimising Resource Extraction</w:t>
            </w:r>
          </w:p>
        </w:tc>
        <w:tc>
          <w:tcPr>
            <w:tcW w:w="735" w:type="pct"/>
            <w:vMerge w:val="restart"/>
            <w:tcBorders>
              <w:top w:val="single" w:sz="12" w:space="0" w:color="8496B0" w:themeColor="text2" w:themeTint="99"/>
              <w:left w:val="single" w:sz="8" w:space="0" w:color="8496B0" w:themeColor="text2" w:themeTint="99"/>
              <w:bottom w:val="dotted" w:sz="4" w:space="0" w:color="000000"/>
              <w:right w:val="single" w:sz="8" w:space="0" w:color="8496B0" w:themeColor="text2" w:themeTint="99"/>
            </w:tcBorders>
            <w:shd w:val="clear" w:color="auto" w:fill="auto"/>
            <w:vAlign w:val="center"/>
            <w:hideMark/>
          </w:tcPr>
          <w:p w14:paraId="02A6A2EF" w14:textId="77777777" w:rsidR="00942D7A" w:rsidRPr="00A843DF" w:rsidRDefault="00942D7A" w:rsidP="00A75B8F">
            <w:pPr>
              <w:jc w:val="center"/>
              <w:rPr>
                <w:rFonts w:eastAsia="Times New Roman" w:cs="Arial"/>
                <w:color w:val="000000"/>
                <w:szCs w:val="24"/>
                <w:lang w:eastAsia="en-AU"/>
              </w:rPr>
            </w:pPr>
            <w:r>
              <w:rPr>
                <w:rFonts w:eastAsia="Times New Roman" w:cs="Arial"/>
                <w:color w:val="000000"/>
                <w:szCs w:val="24"/>
                <w:lang w:eastAsia="en-AU"/>
              </w:rPr>
              <w:t>2</w:t>
            </w:r>
          </w:p>
        </w:tc>
        <w:tc>
          <w:tcPr>
            <w:tcW w:w="735" w:type="pct"/>
            <w:vMerge w:val="restart"/>
            <w:tcBorders>
              <w:top w:val="single" w:sz="12" w:space="0" w:color="8496B0" w:themeColor="text2" w:themeTint="99"/>
              <w:left w:val="single" w:sz="8" w:space="0" w:color="8496B0" w:themeColor="text2" w:themeTint="99"/>
              <w:bottom w:val="dotted" w:sz="4" w:space="0" w:color="000000"/>
              <w:right w:val="single" w:sz="8" w:space="0" w:color="8496B0" w:themeColor="text2" w:themeTint="99"/>
            </w:tcBorders>
            <w:shd w:val="clear" w:color="auto" w:fill="auto"/>
            <w:vAlign w:val="center"/>
            <w:hideMark/>
          </w:tcPr>
          <w:p w14:paraId="4DC566EB" w14:textId="77777777" w:rsidR="00942D7A" w:rsidRPr="00A843DF" w:rsidRDefault="00942D7A" w:rsidP="00A75B8F">
            <w:pPr>
              <w:jc w:val="center"/>
              <w:rPr>
                <w:rFonts w:eastAsia="Times New Roman" w:cs="Arial"/>
                <w:color w:val="000000"/>
                <w:szCs w:val="24"/>
                <w:lang w:eastAsia="en-AU"/>
              </w:rPr>
            </w:pPr>
            <w:r>
              <w:rPr>
                <w:rFonts w:eastAsia="Times New Roman" w:cs="Arial"/>
                <w:color w:val="000000"/>
                <w:szCs w:val="24"/>
                <w:lang w:eastAsia="en-AU"/>
              </w:rPr>
              <w:t>11</w:t>
            </w:r>
          </w:p>
        </w:tc>
        <w:tc>
          <w:tcPr>
            <w:tcW w:w="1322" w:type="pct"/>
            <w:vMerge w:val="restart"/>
            <w:tcBorders>
              <w:top w:val="single" w:sz="12" w:space="0" w:color="8496B0" w:themeColor="text2" w:themeTint="99"/>
              <w:left w:val="single" w:sz="8" w:space="0" w:color="8496B0" w:themeColor="text2" w:themeTint="99"/>
              <w:bottom w:val="dotted" w:sz="4" w:space="0" w:color="000000"/>
              <w:right w:val="single" w:sz="8" w:space="0" w:color="8496B0" w:themeColor="text2" w:themeTint="99"/>
            </w:tcBorders>
            <w:shd w:val="clear" w:color="auto" w:fill="auto"/>
            <w:vAlign w:val="center"/>
            <w:hideMark/>
          </w:tcPr>
          <w:p w14:paraId="290A12C7" w14:textId="77777777" w:rsidR="00942D7A" w:rsidRPr="00A843DF" w:rsidRDefault="00942D7A" w:rsidP="00A75B8F">
            <w:pPr>
              <w:jc w:val="center"/>
              <w:rPr>
                <w:rFonts w:eastAsia="Times New Roman" w:cs="Arial"/>
                <w:color w:val="000000"/>
                <w:szCs w:val="24"/>
                <w:lang w:eastAsia="en-AU"/>
              </w:rPr>
            </w:pPr>
            <w:r>
              <w:rPr>
                <w:rFonts w:eastAsia="Times New Roman" w:cs="Arial"/>
                <w:color w:val="000000"/>
                <w:szCs w:val="24"/>
                <w:lang w:eastAsia="en-AU"/>
              </w:rPr>
              <w:t>1/7/15 – 30/06/21</w:t>
            </w:r>
          </w:p>
        </w:tc>
        <w:tc>
          <w:tcPr>
            <w:tcW w:w="666" w:type="pct"/>
            <w:vMerge w:val="restart"/>
            <w:tcBorders>
              <w:top w:val="single" w:sz="12" w:space="0" w:color="8496B0" w:themeColor="text2" w:themeTint="99"/>
              <w:left w:val="single" w:sz="8" w:space="0" w:color="8496B0" w:themeColor="text2" w:themeTint="99"/>
              <w:bottom w:val="dotted" w:sz="4" w:space="0" w:color="000000"/>
            </w:tcBorders>
            <w:shd w:val="clear" w:color="auto" w:fill="auto"/>
            <w:vAlign w:val="center"/>
            <w:hideMark/>
          </w:tcPr>
          <w:p w14:paraId="027F18C4" w14:textId="77777777" w:rsidR="00942D7A" w:rsidRPr="00A843DF" w:rsidRDefault="00942D7A" w:rsidP="00A75B8F">
            <w:pPr>
              <w:jc w:val="center"/>
              <w:rPr>
                <w:rFonts w:eastAsia="Times New Roman" w:cs="Arial"/>
                <w:color w:val="000000"/>
                <w:szCs w:val="24"/>
                <w:lang w:eastAsia="en-AU"/>
              </w:rPr>
            </w:pPr>
            <w:r>
              <w:rPr>
                <w:rFonts w:eastAsia="Times New Roman" w:cs="Arial"/>
                <w:color w:val="000000"/>
                <w:szCs w:val="24"/>
                <w:lang w:eastAsia="en-AU"/>
              </w:rPr>
              <w:t>34.45</w:t>
            </w:r>
          </w:p>
        </w:tc>
      </w:tr>
      <w:tr w:rsidR="00942D7A" w:rsidRPr="00E56A04" w14:paraId="32826C67" w14:textId="77777777" w:rsidTr="00A75B8F">
        <w:trPr>
          <w:trHeight w:val="517"/>
        </w:trPr>
        <w:tc>
          <w:tcPr>
            <w:tcW w:w="1543" w:type="pct"/>
            <w:vMerge/>
            <w:tcBorders>
              <w:top w:val="single" w:sz="12" w:space="0" w:color="auto"/>
              <w:bottom w:val="single" w:sz="4" w:space="0" w:color="8496B0" w:themeColor="text2" w:themeTint="99"/>
              <w:right w:val="single" w:sz="8" w:space="0" w:color="8496B0" w:themeColor="text2" w:themeTint="99"/>
            </w:tcBorders>
            <w:vAlign w:val="center"/>
            <w:hideMark/>
          </w:tcPr>
          <w:p w14:paraId="6839026E" w14:textId="77777777" w:rsidR="00942D7A" w:rsidRPr="00E56A04" w:rsidRDefault="00942D7A" w:rsidP="00A75B8F">
            <w:pPr>
              <w:rPr>
                <w:rFonts w:eastAsia="Times New Roman" w:cs="Arial"/>
                <w:color w:val="000000"/>
                <w:szCs w:val="24"/>
                <w:lang w:eastAsia="en-AU"/>
              </w:rPr>
            </w:pPr>
          </w:p>
        </w:tc>
        <w:tc>
          <w:tcPr>
            <w:tcW w:w="735" w:type="pct"/>
            <w:vMerge/>
            <w:tcBorders>
              <w:top w:val="single" w:sz="12" w:space="0" w:color="auto"/>
              <w:left w:val="single" w:sz="8" w:space="0" w:color="8496B0" w:themeColor="text2" w:themeTint="99"/>
              <w:bottom w:val="single" w:sz="4" w:space="0" w:color="8496B0" w:themeColor="text2" w:themeTint="99"/>
              <w:right w:val="single" w:sz="8" w:space="0" w:color="8496B0" w:themeColor="text2" w:themeTint="99"/>
            </w:tcBorders>
            <w:vAlign w:val="center"/>
            <w:hideMark/>
          </w:tcPr>
          <w:p w14:paraId="6E1F21C8" w14:textId="77777777" w:rsidR="00942D7A" w:rsidRPr="00E56A04" w:rsidRDefault="00942D7A" w:rsidP="00A75B8F">
            <w:pPr>
              <w:rPr>
                <w:rFonts w:eastAsia="Times New Roman" w:cs="Arial"/>
                <w:color w:val="000000"/>
                <w:szCs w:val="24"/>
                <w:lang w:eastAsia="en-AU"/>
              </w:rPr>
            </w:pPr>
          </w:p>
        </w:tc>
        <w:tc>
          <w:tcPr>
            <w:tcW w:w="735" w:type="pct"/>
            <w:vMerge/>
            <w:tcBorders>
              <w:top w:val="single" w:sz="12" w:space="0" w:color="auto"/>
              <w:left w:val="single" w:sz="8" w:space="0" w:color="8496B0" w:themeColor="text2" w:themeTint="99"/>
              <w:bottom w:val="single" w:sz="4" w:space="0" w:color="8496B0" w:themeColor="text2" w:themeTint="99"/>
              <w:right w:val="single" w:sz="8" w:space="0" w:color="8496B0" w:themeColor="text2" w:themeTint="99"/>
            </w:tcBorders>
            <w:vAlign w:val="center"/>
            <w:hideMark/>
          </w:tcPr>
          <w:p w14:paraId="3B5FDE1B" w14:textId="77777777" w:rsidR="00942D7A" w:rsidRPr="00E56A04" w:rsidRDefault="00942D7A" w:rsidP="00A75B8F">
            <w:pPr>
              <w:rPr>
                <w:rFonts w:eastAsia="Times New Roman" w:cs="Arial"/>
                <w:color w:val="000000"/>
                <w:szCs w:val="24"/>
                <w:lang w:eastAsia="en-AU"/>
              </w:rPr>
            </w:pPr>
          </w:p>
        </w:tc>
        <w:tc>
          <w:tcPr>
            <w:tcW w:w="1322" w:type="pct"/>
            <w:vMerge/>
            <w:tcBorders>
              <w:top w:val="single" w:sz="12" w:space="0" w:color="auto"/>
              <w:left w:val="single" w:sz="8" w:space="0" w:color="8496B0" w:themeColor="text2" w:themeTint="99"/>
              <w:bottom w:val="single" w:sz="4" w:space="0" w:color="8496B0" w:themeColor="text2" w:themeTint="99"/>
              <w:right w:val="single" w:sz="8" w:space="0" w:color="8496B0" w:themeColor="text2" w:themeTint="99"/>
            </w:tcBorders>
            <w:vAlign w:val="center"/>
            <w:hideMark/>
          </w:tcPr>
          <w:p w14:paraId="67D893BD" w14:textId="77777777" w:rsidR="00942D7A" w:rsidRPr="00E56A04" w:rsidRDefault="00942D7A" w:rsidP="00A75B8F">
            <w:pPr>
              <w:rPr>
                <w:rFonts w:eastAsia="Times New Roman" w:cs="Arial"/>
                <w:color w:val="000000"/>
                <w:szCs w:val="24"/>
                <w:lang w:eastAsia="en-AU"/>
              </w:rPr>
            </w:pPr>
          </w:p>
        </w:tc>
        <w:tc>
          <w:tcPr>
            <w:tcW w:w="666" w:type="pct"/>
            <w:vMerge/>
            <w:tcBorders>
              <w:top w:val="single" w:sz="12" w:space="0" w:color="auto"/>
              <w:left w:val="single" w:sz="8" w:space="0" w:color="8496B0" w:themeColor="text2" w:themeTint="99"/>
              <w:bottom w:val="single" w:sz="4" w:space="0" w:color="8496B0" w:themeColor="text2" w:themeTint="99"/>
            </w:tcBorders>
            <w:vAlign w:val="center"/>
            <w:hideMark/>
          </w:tcPr>
          <w:p w14:paraId="7AA8A302" w14:textId="77777777" w:rsidR="00942D7A" w:rsidRPr="00E56A04" w:rsidRDefault="00942D7A" w:rsidP="00A75B8F">
            <w:pPr>
              <w:rPr>
                <w:rFonts w:eastAsia="Times New Roman" w:cs="Arial"/>
                <w:color w:val="000000"/>
                <w:szCs w:val="24"/>
                <w:lang w:eastAsia="en-AU"/>
              </w:rPr>
            </w:pPr>
          </w:p>
        </w:tc>
      </w:tr>
      <w:tr w:rsidR="00942D7A" w:rsidRPr="00E56A04" w14:paraId="295BDCE5" w14:textId="77777777" w:rsidTr="00A75B8F">
        <w:trPr>
          <w:trHeight w:val="495"/>
        </w:trPr>
        <w:tc>
          <w:tcPr>
            <w:tcW w:w="1543" w:type="pct"/>
            <w:tcBorders>
              <w:top w:val="single" w:sz="4" w:space="0" w:color="8496B0" w:themeColor="text2" w:themeTint="99"/>
              <w:left w:val="nil"/>
              <w:bottom w:val="double" w:sz="12" w:space="0" w:color="8496B0" w:themeColor="text2" w:themeTint="99"/>
              <w:right w:val="single" w:sz="8" w:space="0" w:color="8496B0" w:themeColor="text2" w:themeTint="99"/>
            </w:tcBorders>
            <w:shd w:val="clear" w:color="auto" w:fill="auto"/>
            <w:vAlign w:val="center"/>
            <w:hideMark/>
          </w:tcPr>
          <w:p w14:paraId="50857BD1" w14:textId="77777777" w:rsidR="00942D7A" w:rsidRPr="00E56A04" w:rsidRDefault="00942D7A" w:rsidP="00A75B8F">
            <w:pPr>
              <w:rPr>
                <w:rFonts w:eastAsia="Times New Roman" w:cs="Arial"/>
                <w:color w:val="000000"/>
                <w:szCs w:val="24"/>
                <w:lang w:eastAsia="en-AU"/>
              </w:rPr>
            </w:pPr>
            <w:r w:rsidRPr="00E56A04">
              <w:rPr>
                <w:rFonts w:eastAsia="Times New Roman" w:cs="Arial"/>
                <w:color w:val="000000"/>
                <w:szCs w:val="24"/>
                <w:lang w:eastAsia="en-AU"/>
              </w:rPr>
              <w:t>Deep Exploration Technologies CRC</w:t>
            </w:r>
          </w:p>
        </w:tc>
        <w:tc>
          <w:tcPr>
            <w:tcW w:w="735" w:type="pct"/>
            <w:tcBorders>
              <w:top w:val="single" w:sz="4" w:space="0" w:color="8496B0" w:themeColor="text2" w:themeTint="99"/>
              <w:left w:val="single" w:sz="8" w:space="0" w:color="8496B0" w:themeColor="text2" w:themeTint="99"/>
              <w:bottom w:val="double" w:sz="12" w:space="0" w:color="8496B0" w:themeColor="text2" w:themeTint="99"/>
              <w:right w:val="single" w:sz="8" w:space="0" w:color="8496B0" w:themeColor="text2" w:themeTint="99"/>
            </w:tcBorders>
            <w:shd w:val="clear" w:color="auto" w:fill="auto"/>
            <w:vAlign w:val="center"/>
            <w:hideMark/>
          </w:tcPr>
          <w:p w14:paraId="2BEBD6F2" w14:textId="77777777" w:rsidR="00942D7A" w:rsidRPr="00E56A04" w:rsidRDefault="00942D7A" w:rsidP="00A75B8F">
            <w:pPr>
              <w:jc w:val="center"/>
              <w:rPr>
                <w:rFonts w:eastAsia="Times New Roman" w:cs="Arial"/>
                <w:color w:val="000000"/>
                <w:szCs w:val="24"/>
                <w:lang w:eastAsia="en-AU"/>
              </w:rPr>
            </w:pPr>
            <w:r w:rsidRPr="00E56A04">
              <w:rPr>
                <w:rFonts w:eastAsia="Times New Roman" w:cs="Arial"/>
                <w:color w:val="000000"/>
                <w:szCs w:val="24"/>
                <w:lang w:eastAsia="en-AU"/>
              </w:rPr>
              <w:t>1</w:t>
            </w:r>
          </w:p>
        </w:tc>
        <w:tc>
          <w:tcPr>
            <w:tcW w:w="735" w:type="pct"/>
            <w:tcBorders>
              <w:top w:val="single" w:sz="4" w:space="0" w:color="8496B0" w:themeColor="text2" w:themeTint="99"/>
              <w:left w:val="single" w:sz="8" w:space="0" w:color="8496B0" w:themeColor="text2" w:themeTint="99"/>
              <w:bottom w:val="double" w:sz="12" w:space="0" w:color="8496B0" w:themeColor="text2" w:themeTint="99"/>
              <w:right w:val="single" w:sz="8" w:space="0" w:color="8496B0" w:themeColor="text2" w:themeTint="99"/>
            </w:tcBorders>
            <w:shd w:val="clear" w:color="auto" w:fill="auto"/>
            <w:vAlign w:val="center"/>
            <w:hideMark/>
          </w:tcPr>
          <w:p w14:paraId="11A1C979" w14:textId="77777777" w:rsidR="00942D7A" w:rsidRPr="00E56A04" w:rsidRDefault="00942D7A" w:rsidP="00A75B8F">
            <w:pPr>
              <w:jc w:val="center"/>
              <w:rPr>
                <w:rFonts w:eastAsia="Times New Roman" w:cs="Arial"/>
                <w:color w:val="000000"/>
                <w:szCs w:val="24"/>
                <w:lang w:eastAsia="en-AU"/>
              </w:rPr>
            </w:pPr>
            <w:r w:rsidRPr="00E56A04">
              <w:rPr>
                <w:rFonts w:eastAsia="Times New Roman" w:cs="Arial"/>
                <w:color w:val="000000"/>
                <w:szCs w:val="24"/>
                <w:lang w:eastAsia="en-AU"/>
              </w:rPr>
              <w:t>8.5</w:t>
            </w:r>
          </w:p>
        </w:tc>
        <w:tc>
          <w:tcPr>
            <w:tcW w:w="1322" w:type="pct"/>
            <w:tcBorders>
              <w:top w:val="single" w:sz="4" w:space="0" w:color="8496B0" w:themeColor="text2" w:themeTint="99"/>
              <w:left w:val="single" w:sz="8" w:space="0" w:color="8496B0" w:themeColor="text2" w:themeTint="99"/>
              <w:bottom w:val="double" w:sz="12" w:space="0" w:color="8496B0" w:themeColor="text2" w:themeTint="99"/>
              <w:right w:val="single" w:sz="8" w:space="0" w:color="8496B0" w:themeColor="text2" w:themeTint="99"/>
            </w:tcBorders>
            <w:shd w:val="clear" w:color="auto" w:fill="auto"/>
            <w:vAlign w:val="center"/>
            <w:hideMark/>
          </w:tcPr>
          <w:p w14:paraId="06BAEC58" w14:textId="77777777" w:rsidR="00942D7A" w:rsidRPr="00E56A04" w:rsidRDefault="00942D7A" w:rsidP="00A75B8F">
            <w:pPr>
              <w:jc w:val="center"/>
              <w:rPr>
                <w:rFonts w:eastAsia="Times New Roman" w:cs="Arial"/>
                <w:color w:val="000000"/>
                <w:szCs w:val="24"/>
                <w:lang w:eastAsia="en-AU"/>
              </w:rPr>
            </w:pPr>
            <w:r w:rsidRPr="00E56A04">
              <w:rPr>
                <w:rFonts w:eastAsia="Times New Roman" w:cs="Arial"/>
                <w:color w:val="000000"/>
                <w:szCs w:val="24"/>
                <w:lang w:eastAsia="en-AU"/>
              </w:rPr>
              <w:t>4/2/10 - 30/6/18</w:t>
            </w:r>
          </w:p>
        </w:tc>
        <w:tc>
          <w:tcPr>
            <w:tcW w:w="666" w:type="pct"/>
            <w:tcBorders>
              <w:top w:val="single" w:sz="4" w:space="0" w:color="8496B0" w:themeColor="text2" w:themeTint="99"/>
              <w:left w:val="single" w:sz="8" w:space="0" w:color="8496B0" w:themeColor="text2" w:themeTint="99"/>
              <w:bottom w:val="double" w:sz="12" w:space="0" w:color="8496B0" w:themeColor="text2" w:themeTint="99"/>
            </w:tcBorders>
            <w:shd w:val="clear" w:color="auto" w:fill="auto"/>
            <w:vAlign w:val="center"/>
            <w:hideMark/>
          </w:tcPr>
          <w:p w14:paraId="4C09A716" w14:textId="77777777" w:rsidR="00942D7A" w:rsidRPr="00E56A04" w:rsidRDefault="00942D7A" w:rsidP="00A75B8F">
            <w:pPr>
              <w:jc w:val="center"/>
              <w:rPr>
                <w:rFonts w:eastAsia="Times New Roman" w:cs="Arial"/>
                <w:color w:val="000000"/>
                <w:szCs w:val="24"/>
                <w:lang w:eastAsia="en-AU"/>
              </w:rPr>
            </w:pPr>
            <w:r w:rsidRPr="00E56A04">
              <w:rPr>
                <w:rFonts w:eastAsia="Times New Roman" w:cs="Arial"/>
                <w:color w:val="000000"/>
                <w:szCs w:val="24"/>
                <w:lang w:eastAsia="en-AU"/>
              </w:rPr>
              <w:t>28.00</w:t>
            </w:r>
          </w:p>
        </w:tc>
      </w:tr>
      <w:tr w:rsidR="00942D7A" w:rsidRPr="00803A1B" w14:paraId="7D96F1FF" w14:textId="77777777" w:rsidTr="00A75B8F">
        <w:trPr>
          <w:trHeight w:val="285"/>
        </w:trPr>
        <w:tc>
          <w:tcPr>
            <w:tcW w:w="1543" w:type="pct"/>
            <w:tcBorders>
              <w:top w:val="double" w:sz="12" w:space="0" w:color="8496B0" w:themeColor="text2" w:themeTint="99"/>
              <w:left w:val="nil"/>
              <w:bottom w:val="nil"/>
              <w:right w:val="single" w:sz="8" w:space="0" w:color="8496B0" w:themeColor="text2" w:themeTint="99"/>
            </w:tcBorders>
            <w:shd w:val="clear" w:color="auto" w:fill="auto"/>
            <w:vAlign w:val="center"/>
            <w:hideMark/>
          </w:tcPr>
          <w:p w14:paraId="4436183B" w14:textId="77777777" w:rsidR="00942D7A" w:rsidRPr="00803A1B" w:rsidRDefault="00942D7A" w:rsidP="00A75B8F">
            <w:pPr>
              <w:rPr>
                <w:rFonts w:eastAsia="Times New Roman" w:cs="Arial"/>
                <w:bCs/>
                <w:color w:val="000000"/>
                <w:szCs w:val="24"/>
                <w:lang w:eastAsia="en-AU"/>
              </w:rPr>
            </w:pPr>
            <w:r w:rsidRPr="00803A1B">
              <w:rPr>
                <w:rFonts w:eastAsia="Times New Roman" w:cs="Arial"/>
                <w:bCs/>
                <w:color w:val="000000"/>
                <w:szCs w:val="24"/>
                <w:lang w:eastAsia="en-AU"/>
              </w:rPr>
              <w:t> </w:t>
            </w:r>
          </w:p>
        </w:tc>
        <w:tc>
          <w:tcPr>
            <w:tcW w:w="2791" w:type="pct"/>
            <w:gridSpan w:val="3"/>
            <w:tcBorders>
              <w:top w:val="double" w:sz="12" w:space="0" w:color="8496B0" w:themeColor="text2" w:themeTint="99"/>
              <w:left w:val="single" w:sz="8" w:space="0" w:color="8496B0" w:themeColor="text2" w:themeTint="99"/>
              <w:bottom w:val="nil"/>
              <w:right w:val="single" w:sz="8" w:space="0" w:color="8496B0" w:themeColor="text2" w:themeTint="99"/>
            </w:tcBorders>
            <w:shd w:val="clear" w:color="auto" w:fill="auto"/>
            <w:vAlign w:val="center"/>
            <w:hideMark/>
          </w:tcPr>
          <w:p w14:paraId="6A4C5D82" w14:textId="77777777" w:rsidR="00942D7A" w:rsidRPr="00803A1B" w:rsidRDefault="00942D7A" w:rsidP="00A75B8F">
            <w:pPr>
              <w:rPr>
                <w:rFonts w:eastAsia="Times New Roman" w:cs="Arial"/>
                <w:bCs/>
                <w:color w:val="000000"/>
                <w:szCs w:val="24"/>
                <w:lang w:eastAsia="en-AU"/>
              </w:rPr>
            </w:pPr>
            <w:r w:rsidRPr="00803A1B">
              <w:rPr>
                <w:rFonts w:eastAsia="Times New Roman" w:cs="Arial"/>
                <w:bCs/>
                <w:color w:val="000000"/>
                <w:szCs w:val="24"/>
                <w:lang w:eastAsia="en-AU"/>
              </w:rPr>
              <w:t>Total committed funding:</w:t>
            </w:r>
          </w:p>
        </w:tc>
        <w:tc>
          <w:tcPr>
            <w:tcW w:w="666" w:type="pct"/>
            <w:tcBorders>
              <w:top w:val="double" w:sz="12" w:space="0" w:color="8496B0" w:themeColor="text2" w:themeTint="99"/>
              <w:left w:val="single" w:sz="8" w:space="0" w:color="8496B0" w:themeColor="text2" w:themeTint="99"/>
              <w:bottom w:val="nil"/>
            </w:tcBorders>
            <w:shd w:val="clear" w:color="auto" w:fill="auto"/>
            <w:vAlign w:val="center"/>
            <w:hideMark/>
          </w:tcPr>
          <w:p w14:paraId="0EAC2869" w14:textId="77777777" w:rsidR="00942D7A" w:rsidRPr="00803A1B" w:rsidRDefault="00942D7A" w:rsidP="00A75B8F">
            <w:pPr>
              <w:jc w:val="center"/>
              <w:rPr>
                <w:rFonts w:eastAsia="Times New Roman" w:cs="Arial"/>
                <w:bCs/>
                <w:color w:val="000000"/>
                <w:szCs w:val="24"/>
                <w:lang w:eastAsia="en-AU"/>
              </w:rPr>
            </w:pPr>
            <w:r>
              <w:rPr>
                <w:rFonts w:eastAsia="Times New Roman" w:cs="Arial"/>
                <w:bCs/>
                <w:color w:val="000000"/>
                <w:szCs w:val="24"/>
                <w:lang w:eastAsia="en-AU"/>
              </w:rPr>
              <w:t>62.45</w:t>
            </w:r>
          </w:p>
        </w:tc>
      </w:tr>
    </w:tbl>
    <w:p w14:paraId="22CECA23" w14:textId="77777777" w:rsidR="00942D7A" w:rsidRDefault="00942D7A" w:rsidP="00942D7A">
      <w:pPr>
        <w:rPr>
          <w:rFonts w:eastAsia="Times New Roman" w:cs="Arial"/>
          <w:b/>
          <w:i/>
          <w:sz w:val="20"/>
          <w:szCs w:val="20"/>
          <w:lang w:eastAsia="en-AU"/>
        </w:rPr>
      </w:pPr>
      <w:r>
        <w:rPr>
          <w:rFonts w:eastAsia="Times New Roman" w:cs="Arial"/>
          <w:b/>
          <w:i/>
          <w:sz w:val="20"/>
          <w:szCs w:val="20"/>
          <w:lang w:eastAsia="en-AU"/>
        </w:rPr>
        <w:br w:type="page"/>
      </w:r>
    </w:p>
    <w:p w14:paraId="722D55FC" w14:textId="77777777" w:rsidR="00942D7A" w:rsidRPr="008F094C" w:rsidRDefault="00942D7A" w:rsidP="00942D7A">
      <w:pPr>
        <w:spacing w:before="240"/>
        <w:rPr>
          <w:rFonts w:eastAsia="Times New Roman" w:cs="Arial"/>
          <w:b/>
          <w:i/>
          <w:sz w:val="20"/>
          <w:szCs w:val="20"/>
          <w:lang w:eastAsia="en-AU"/>
        </w:rPr>
      </w:pPr>
      <w:r w:rsidRPr="008F094C">
        <w:rPr>
          <w:rFonts w:eastAsia="Times New Roman" w:cs="Arial"/>
          <w:b/>
          <w:i/>
          <w:sz w:val="20"/>
          <w:szCs w:val="20"/>
          <w:lang w:eastAsia="en-AU"/>
        </w:rPr>
        <w:lastRenderedPageBreak/>
        <w:t>Table A5-3 Summary of</w:t>
      </w:r>
      <w:r>
        <w:rPr>
          <w:rFonts w:eastAsia="Times New Roman" w:cs="Arial"/>
          <w:b/>
          <w:i/>
          <w:sz w:val="20"/>
          <w:szCs w:val="20"/>
          <w:lang w:eastAsia="en-AU"/>
        </w:rPr>
        <w:t xml:space="preserve"> </w:t>
      </w:r>
      <w:r w:rsidRPr="008F094C">
        <w:rPr>
          <w:rFonts w:eastAsia="Times New Roman" w:cs="Arial"/>
          <w:b/>
          <w:i/>
          <w:sz w:val="20"/>
          <w:szCs w:val="20"/>
          <w:lang w:eastAsia="en-AU"/>
        </w:rPr>
        <w:t>Manufacturing CRCs as at 30 June 2016.</w:t>
      </w:r>
    </w:p>
    <w:tbl>
      <w:tblPr>
        <w:tblW w:w="5343" w:type="pct"/>
        <w:tblLook w:val="04A0" w:firstRow="1" w:lastRow="0" w:firstColumn="1" w:lastColumn="0" w:noHBand="0" w:noVBand="1"/>
      </w:tblPr>
      <w:tblGrid>
        <w:gridCol w:w="2873"/>
        <w:gridCol w:w="1318"/>
        <w:gridCol w:w="1318"/>
        <w:gridCol w:w="2452"/>
        <w:gridCol w:w="1684"/>
      </w:tblGrid>
      <w:tr w:rsidR="00942D7A" w:rsidRPr="0064366C" w14:paraId="0753A35A" w14:textId="77777777" w:rsidTr="00A75B8F">
        <w:trPr>
          <w:trHeight w:val="1020"/>
        </w:trPr>
        <w:tc>
          <w:tcPr>
            <w:tcW w:w="1490" w:type="pct"/>
            <w:tcBorders>
              <w:top w:val="single" w:sz="12" w:space="0" w:color="8496B0" w:themeColor="text2" w:themeTint="99"/>
              <w:left w:val="nil"/>
              <w:bottom w:val="single" w:sz="4" w:space="0" w:color="8496B0" w:themeColor="text2" w:themeTint="99"/>
              <w:right w:val="single" w:sz="4" w:space="0" w:color="8496B0" w:themeColor="text2" w:themeTint="99"/>
            </w:tcBorders>
            <w:shd w:val="clear" w:color="auto" w:fill="auto"/>
            <w:vAlign w:val="center"/>
            <w:hideMark/>
          </w:tcPr>
          <w:p w14:paraId="5048AA5E" w14:textId="77777777" w:rsidR="00942D7A" w:rsidRPr="00E56A04" w:rsidRDefault="00942D7A" w:rsidP="00A75B8F">
            <w:pPr>
              <w:rPr>
                <w:rFonts w:eastAsia="Times New Roman" w:cs="Arial"/>
                <w:b/>
                <w:bCs/>
                <w:sz w:val="20"/>
                <w:szCs w:val="20"/>
                <w:lang w:eastAsia="en-AU"/>
              </w:rPr>
            </w:pPr>
            <w:r w:rsidRPr="00E56A04">
              <w:rPr>
                <w:rFonts w:eastAsia="Times New Roman" w:cs="Arial"/>
                <w:b/>
                <w:bCs/>
                <w:sz w:val="20"/>
                <w:szCs w:val="20"/>
                <w:lang w:eastAsia="en-AU"/>
              </w:rPr>
              <w:t>CRC title</w:t>
            </w:r>
          </w:p>
        </w:tc>
        <w:tc>
          <w:tcPr>
            <w:tcW w:w="683" w:type="pct"/>
            <w:tcBorders>
              <w:top w:val="single" w:sz="12"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vAlign w:val="center"/>
            <w:hideMark/>
          </w:tcPr>
          <w:p w14:paraId="0EBCC1E0" w14:textId="77777777" w:rsidR="00942D7A" w:rsidRPr="00E56A04" w:rsidRDefault="00942D7A" w:rsidP="00A75B8F">
            <w:pPr>
              <w:rPr>
                <w:rFonts w:eastAsia="Times New Roman" w:cs="Arial"/>
                <w:b/>
                <w:bCs/>
                <w:sz w:val="20"/>
                <w:szCs w:val="20"/>
                <w:lang w:eastAsia="en-AU"/>
              </w:rPr>
            </w:pPr>
            <w:r w:rsidRPr="00E56A04">
              <w:rPr>
                <w:rFonts w:eastAsia="Times New Roman" w:cs="Arial"/>
                <w:b/>
                <w:bCs/>
                <w:sz w:val="20"/>
                <w:szCs w:val="20"/>
                <w:lang w:eastAsia="en-AU"/>
              </w:rPr>
              <w:t>No of iterations funded</w:t>
            </w:r>
          </w:p>
        </w:tc>
        <w:tc>
          <w:tcPr>
            <w:tcW w:w="683" w:type="pct"/>
            <w:tcBorders>
              <w:top w:val="single" w:sz="12"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vAlign w:val="center"/>
            <w:hideMark/>
          </w:tcPr>
          <w:p w14:paraId="7A666D29" w14:textId="77777777" w:rsidR="00942D7A" w:rsidRPr="00E56A04" w:rsidRDefault="00942D7A" w:rsidP="00A75B8F">
            <w:pPr>
              <w:rPr>
                <w:rFonts w:eastAsia="Times New Roman" w:cs="Arial"/>
                <w:b/>
                <w:bCs/>
                <w:sz w:val="20"/>
                <w:szCs w:val="20"/>
                <w:lang w:eastAsia="en-AU"/>
              </w:rPr>
            </w:pPr>
            <w:r w:rsidRPr="00E56A04">
              <w:rPr>
                <w:rFonts w:eastAsia="Times New Roman" w:cs="Arial"/>
                <w:b/>
                <w:bCs/>
                <w:sz w:val="20"/>
                <w:szCs w:val="20"/>
                <w:lang w:eastAsia="en-AU"/>
              </w:rPr>
              <w:t>Total no of years funded</w:t>
            </w:r>
          </w:p>
        </w:tc>
        <w:tc>
          <w:tcPr>
            <w:tcW w:w="1271" w:type="pct"/>
            <w:tcBorders>
              <w:top w:val="single" w:sz="12"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vAlign w:val="center"/>
            <w:hideMark/>
          </w:tcPr>
          <w:p w14:paraId="4676C657" w14:textId="77777777" w:rsidR="00942D7A" w:rsidRPr="00E56A04" w:rsidRDefault="00942D7A" w:rsidP="00A75B8F">
            <w:pPr>
              <w:rPr>
                <w:rFonts w:eastAsia="Times New Roman" w:cs="Arial"/>
                <w:b/>
                <w:bCs/>
                <w:sz w:val="20"/>
                <w:szCs w:val="20"/>
                <w:lang w:eastAsia="en-AU"/>
              </w:rPr>
            </w:pPr>
            <w:r w:rsidRPr="00E56A04">
              <w:rPr>
                <w:rFonts w:eastAsia="Times New Roman" w:cs="Arial"/>
                <w:b/>
                <w:bCs/>
                <w:sz w:val="20"/>
                <w:szCs w:val="20"/>
                <w:lang w:eastAsia="en-AU"/>
              </w:rPr>
              <w:t>Current funding period</w:t>
            </w:r>
          </w:p>
        </w:tc>
        <w:tc>
          <w:tcPr>
            <w:tcW w:w="874" w:type="pct"/>
            <w:tcBorders>
              <w:top w:val="single" w:sz="12" w:space="0" w:color="8496B0" w:themeColor="text2" w:themeTint="99"/>
              <w:left w:val="single" w:sz="4" w:space="0" w:color="8496B0" w:themeColor="text2" w:themeTint="99"/>
              <w:bottom w:val="single" w:sz="4" w:space="0" w:color="8496B0" w:themeColor="text2" w:themeTint="99"/>
            </w:tcBorders>
            <w:shd w:val="clear" w:color="auto" w:fill="auto"/>
            <w:vAlign w:val="center"/>
            <w:hideMark/>
          </w:tcPr>
          <w:p w14:paraId="55A3C89A" w14:textId="77777777" w:rsidR="00942D7A" w:rsidRPr="00E56A04" w:rsidRDefault="00942D7A" w:rsidP="00A75B8F">
            <w:pPr>
              <w:rPr>
                <w:rFonts w:eastAsia="Times New Roman" w:cs="Arial"/>
                <w:b/>
                <w:bCs/>
                <w:sz w:val="20"/>
                <w:szCs w:val="20"/>
                <w:lang w:eastAsia="en-AU"/>
              </w:rPr>
            </w:pPr>
            <w:r w:rsidRPr="00E56A04">
              <w:rPr>
                <w:rFonts w:eastAsia="Times New Roman" w:cs="Arial"/>
                <w:b/>
                <w:bCs/>
                <w:sz w:val="20"/>
                <w:szCs w:val="20"/>
                <w:lang w:eastAsia="en-AU"/>
              </w:rPr>
              <w:t xml:space="preserve">Current grant </w:t>
            </w:r>
            <w:r w:rsidRPr="0064366C">
              <w:rPr>
                <w:rFonts w:eastAsia="Times New Roman" w:cs="Arial"/>
                <w:b/>
                <w:bCs/>
                <w:sz w:val="20"/>
                <w:szCs w:val="20"/>
                <w:lang w:eastAsia="en-AU"/>
              </w:rPr>
              <w:t>($m)</w:t>
            </w:r>
          </w:p>
        </w:tc>
      </w:tr>
      <w:tr w:rsidR="00942D7A" w:rsidRPr="00E56A04" w14:paraId="3E121E98" w14:textId="77777777" w:rsidTr="00A75B8F">
        <w:trPr>
          <w:trHeight w:val="735"/>
        </w:trPr>
        <w:tc>
          <w:tcPr>
            <w:tcW w:w="1490" w:type="pct"/>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vAlign w:val="center"/>
          </w:tcPr>
          <w:p w14:paraId="2EAE5A49" w14:textId="77777777" w:rsidR="00942D7A" w:rsidRPr="00E56A04" w:rsidRDefault="00942D7A" w:rsidP="00A75B8F">
            <w:pPr>
              <w:rPr>
                <w:rFonts w:eastAsia="Times New Roman" w:cs="Arial"/>
                <w:color w:val="000000"/>
                <w:szCs w:val="24"/>
                <w:lang w:eastAsia="en-AU"/>
              </w:rPr>
            </w:pPr>
            <w:r>
              <w:rPr>
                <w:rFonts w:eastAsia="Times New Roman" w:cs="Arial"/>
                <w:color w:val="000000"/>
                <w:szCs w:val="24"/>
                <w:lang w:eastAsia="en-AU"/>
              </w:rPr>
              <w:t>Innovative Manufacturing CRC</w:t>
            </w:r>
          </w:p>
        </w:tc>
        <w:tc>
          <w:tcPr>
            <w:tcW w:w="683" w:type="pct"/>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vAlign w:val="center"/>
          </w:tcPr>
          <w:p w14:paraId="71CA6AE6" w14:textId="77777777" w:rsidR="00942D7A" w:rsidRPr="00E56A04" w:rsidRDefault="00942D7A" w:rsidP="00A75B8F">
            <w:pPr>
              <w:jc w:val="center"/>
              <w:rPr>
                <w:rFonts w:eastAsia="Times New Roman" w:cs="Arial"/>
                <w:color w:val="000000"/>
                <w:szCs w:val="24"/>
                <w:lang w:eastAsia="en-AU"/>
              </w:rPr>
            </w:pPr>
            <w:r>
              <w:rPr>
                <w:rFonts w:eastAsia="Times New Roman" w:cs="Arial"/>
                <w:color w:val="000000"/>
                <w:szCs w:val="24"/>
                <w:lang w:eastAsia="en-AU"/>
              </w:rPr>
              <w:t>1</w:t>
            </w:r>
          </w:p>
        </w:tc>
        <w:tc>
          <w:tcPr>
            <w:tcW w:w="683" w:type="pct"/>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vAlign w:val="center"/>
          </w:tcPr>
          <w:p w14:paraId="7D73E539" w14:textId="77777777" w:rsidR="00942D7A" w:rsidRPr="00E56A04" w:rsidRDefault="00942D7A" w:rsidP="00A75B8F">
            <w:pPr>
              <w:jc w:val="center"/>
              <w:rPr>
                <w:rFonts w:eastAsia="Times New Roman" w:cs="Arial"/>
                <w:color w:val="000000"/>
                <w:szCs w:val="24"/>
                <w:lang w:eastAsia="en-AU"/>
              </w:rPr>
            </w:pPr>
            <w:r>
              <w:rPr>
                <w:rFonts w:eastAsia="Times New Roman" w:cs="Arial"/>
                <w:color w:val="000000"/>
                <w:szCs w:val="24"/>
                <w:lang w:eastAsia="en-AU"/>
              </w:rPr>
              <w:t>7</w:t>
            </w:r>
          </w:p>
        </w:tc>
        <w:tc>
          <w:tcPr>
            <w:tcW w:w="1271" w:type="pct"/>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vAlign w:val="center"/>
          </w:tcPr>
          <w:p w14:paraId="622DBCA8" w14:textId="77777777" w:rsidR="00942D7A" w:rsidRPr="00E56A04" w:rsidRDefault="00942D7A" w:rsidP="00A75B8F">
            <w:pPr>
              <w:jc w:val="center"/>
              <w:rPr>
                <w:rFonts w:eastAsia="Times New Roman" w:cs="Arial"/>
                <w:color w:val="000000"/>
                <w:szCs w:val="24"/>
                <w:lang w:eastAsia="en-AU"/>
              </w:rPr>
            </w:pPr>
            <w:r>
              <w:rPr>
                <w:rFonts w:eastAsia="Times New Roman" w:cs="Arial"/>
                <w:color w:val="000000"/>
                <w:szCs w:val="24"/>
                <w:lang w:eastAsia="en-AU"/>
              </w:rPr>
              <w:t xml:space="preserve">1/7/15 </w:t>
            </w:r>
            <w:r w:rsidRPr="00E56A04">
              <w:rPr>
                <w:rFonts w:eastAsia="Times New Roman" w:cs="Arial"/>
                <w:color w:val="000000"/>
                <w:szCs w:val="24"/>
                <w:lang w:eastAsia="en-AU"/>
              </w:rPr>
              <w:t>-</w:t>
            </w:r>
            <w:r>
              <w:rPr>
                <w:rFonts w:eastAsia="Times New Roman" w:cs="Arial"/>
                <w:color w:val="000000"/>
                <w:szCs w:val="24"/>
                <w:lang w:eastAsia="en-AU"/>
              </w:rPr>
              <w:t xml:space="preserve"> 30/06/22</w:t>
            </w:r>
          </w:p>
        </w:tc>
        <w:tc>
          <w:tcPr>
            <w:tcW w:w="874" w:type="pct"/>
            <w:tcBorders>
              <w:top w:val="single" w:sz="4" w:space="0" w:color="8496B0" w:themeColor="text2" w:themeTint="99"/>
              <w:left w:val="single" w:sz="4" w:space="0" w:color="8496B0" w:themeColor="text2" w:themeTint="99"/>
              <w:bottom w:val="single" w:sz="4" w:space="0" w:color="8496B0" w:themeColor="text2" w:themeTint="99"/>
            </w:tcBorders>
            <w:shd w:val="clear" w:color="auto" w:fill="auto"/>
            <w:vAlign w:val="center"/>
          </w:tcPr>
          <w:p w14:paraId="0FAB6A1A" w14:textId="77777777" w:rsidR="00942D7A" w:rsidRPr="00E56A04" w:rsidRDefault="00942D7A" w:rsidP="00A75B8F">
            <w:pPr>
              <w:jc w:val="center"/>
              <w:rPr>
                <w:rFonts w:eastAsia="Times New Roman" w:cs="Arial"/>
                <w:color w:val="000000"/>
                <w:szCs w:val="24"/>
                <w:lang w:eastAsia="en-AU"/>
              </w:rPr>
            </w:pPr>
            <w:r>
              <w:rPr>
                <w:rFonts w:eastAsia="Times New Roman" w:cs="Arial"/>
                <w:color w:val="000000"/>
                <w:szCs w:val="24"/>
                <w:lang w:eastAsia="en-AU"/>
              </w:rPr>
              <w:t>44.00</w:t>
            </w:r>
          </w:p>
        </w:tc>
      </w:tr>
      <w:tr w:rsidR="00942D7A" w:rsidRPr="00E56A04" w14:paraId="0D0C30DD" w14:textId="77777777" w:rsidTr="00A75B8F">
        <w:trPr>
          <w:trHeight w:val="735"/>
        </w:trPr>
        <w:tc>
          <w:tcPr>
            <w:tcW w:w="1490" w:type="pct"/>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vAlign w:val="center"/>
            <w:hideMark/>
          </w:tcPr>
          <w:p w14:paraId="582C7B11" w14:textId="77777777" w:rsidR="00942D7A" w:rsidRPr="00E56A04" w:rsidRDefault="00942D7A" w:rsidP="00A75B8F">
            <w:pPr>
              <w:rPr>
                <w:rFonts w:eastAsia="Times New Roman" w:cs="Arial"/>
                <w:color w:val="000000"/>
                <w:szCs w:val="24"/>
                <w:lang w:eastAsia="en-AU"/>
              </w:rPr>
            </w:pPr>
            <w:r w:rsidRPr="00E56A04">
              <w:rPr>
                <w:rFonts w:eastAsia="Times New Roman" w:cs="Arial"/>
                <w:color w:val="000000"/>
                <w:szCs w:val="24"/>
                <w:lang w:eastAsia="en-AU"/>
              </w:rPr>
              <w:t>CRC for Cell Therapy Manufacturing</w:t>
            </w:r>
          </w:p>
        </w:tc>
        <w:tc>
          <w:tcPr>
            <w:tcW w:w="683" w:type="pct"/>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vAlign w:val="center"/>
            <w:hideMark/>
          </w:tcPr>
          <w:p w14:paraId="3D7A30D0" w14:textId="77777777" w:rsidR="00942D7A" w:rsidRPr="00E56A04" w:rsidRDefault="00942D7A" w:rsidP="00A75B8F">
            <w:pPr>
              <w:jc w:val="center"/>
              <w:rPr>
                <w:rFonts w:eastAsia="Times New Roman" w:cs="Arial"/>
                <w:color w:val="000000"/>
                <w:szCs w:val="24"/>
                <w:lang w:eastAsia="en-AU"/>
              </w:rPr>
            </w:pPr>
            <w:r w:rsidRPr="00E56A04">
              <w:rPr>
                <w:rFonts w:eastAsia="Times New Roman" w:cs="Arial"/>
                <w:color w:val="000000"/>
                <w:szCs w:val="24"/>
                <w:lang w:eastAsia="en-AU"/>
              </w:rPr>
              <w:t>1</w:t>
            </w:r>
          </w:p>
        </w:tc>
        <w:tc>
          <w:tcPr>
            <w:tcW w:w="683" w:type="pct"/>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vAlign w:val="center"/>
            <w:hideMark/>
          </w:tcPr>
          <w:p w14:paraId="13AF7C26" w14:textId="77777777" w:rsidR="00942D7A" w:rsidRPr="00E56A04" w:rsidRDefault="00942D7A" w:rsidP="00A75B8F">
            <w:pPr>
              <w:jc w:val="center"/>
              <w:rPr>
                <w:rFonts w:eastAsia="Times New Roman" w:cs="Arial"/>
                <w:color w:val="000000"/>
                <w:szCs w:val="24"/>
                <w:lang w:eastAsia="en-AU"/>
              </w:rPr>
            </w:pPr>
            <w:r w:rsidRPr="00E56A04">
              <w:rPr>
                <w:rFonts w:eastAsia="Times New Roman" w:cs="Arial"/>
                <w:color w:val="000000"/>
                <w:szCs w:val="24"/>
                <w:lang w:eastAsia="en-AU"/>
              </w:rPr>
              <w:t>6</w:t>
            </w:r>
          </w:p>
        </w:tc>
        <w:tc>
          <w:tcPr>
            <w:tcW w:w="1271" w:type="pct"/>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vAlign w:val="center"/>
            <w:hideMark/>
          </w:tcPr>
          <w:p w14:paraId="4E3A7673" w14:textId="77777777" w:rsidR="00942D7A" w:rsidRPr="00E56A04" w:rsidRDefault="00942D7A" w:rsidP="00A75B8F">
            <w:pPr>
              <w:jc w:val="center"/>
              <w:rPr>
                <w:rFonts w:eastAsia="Times New Roman" w:cs="Arial"/>
                <w:color w:val="000000"/>
                <w:szCs w:val="24"/>
                <w:lang w:eastAsia="en-AU"/>
              </w:rPr>
            </w:pPr>
            <w:r w:rsidRPr="00E56A04">
              <w:rPr>
                <w:rFonts w:eastAsia="Times New Roman" w:cs="Arial"/>
                <w:color w:val="000000"/>
                <w:szCs w:val="24"/>
                <w:lang w:eastAsia="en-AU"/>
              </w:rPr>
              <w:t>1/7/13 - 30/6/19</w:t>
            </w:r>
          </w:p>
        </w:tc>
        <w:tc>
          <w:tcPr>
            <w:tcW w:w="874" w:type="pct"/>
            <w:tcBorders>
              <w:top w:val="single" w:sz="4" w:space="0" w:color="8496B0" w:themeColor="text2" w:themeTint="99"/>
              <w:left w:val="single" w:sz="4" w:space="0" w:color="8496B0" w:themeColor="text2" w:themeTint="99"/>
              <w:bottom w:val="single" w:sz="4" w:space="0" w:color="8496B0" w:themeColor="text2" w:themeTint="99"/>
            </w:tcBorders>
            <w:shd w:val="clear" w:color="auto" w:fill="auto"/>
            <w:vAlign w:val="center"/>
            <w:hideMark/>
          </w:tcPr>
          <w:p w14:paraId="33DEFFE8" w14:textId="77777777" w:rsidR="00942D7A" w:rsidRPr="00E56A04" w:rsidRDefault="00942D7A" w:rsidP="00A75B8F">
            <w:pPr>
              <w:jc w:val="center"/>
              <w:rPr>
                <w:rFonts w:eastAsia="Times New Roman" w:cs="Arial"/>
                <w:color w:val="000000"/>
                <w:szCs w:val="24"/>
                <w:lang w:eastAsia="en-AU"/>
              </w:rPr>
            </w:pPr>
            <w:r w:rsidRPr="00E56A04">
              <w:rPr>
                <w:rFonts w:eastAsia="Times New Roman" w:cs="Arial"/>
                <w:color w:val="000000"/>
                <w:szCs w:val="24"/>
                <w:lang w:eastAsia="en-AU"/>
              </w:rPr>
              <w:t>20.00</w:t>
            </w:r>
          </w:p>
        </w:tc>
      </w:tr>
      <w:tr w:rsidR="00942D7A" w:rsidRPr="00E56A04" w14:paraId="1B787280" w14:textId="77777777" w:rsidTr="00A75B8F">
        <w:trPr>
          <w:trHeight w:val="480"/>
        </w:trPr>
        <w:tc>
          <w:tcPr>
            <w:tcW w:w="1490" w:type="pct"/>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vAlign w:val="center"/>
            <w:hideMark/>
          </w:tcPr>
          <w:p w14:paraId="27BB5000" w14:textId="77777777" w:rsidR="00942D7A" w:rsidRPr="00E56A04" w:rsidRDefault="00942D7A" w:rsidP="00A75B8F">
            <w:pPr>
              <w:rPr>
                <w:rFonts w:eastAsia="Times New Roman" w:cs="Arial"/>
                <w:color w:val="000000"/>
                <w:szCs w:val="24"/>
                <w:lang w:eastAsia="en-AU"/>
              </w:rPr>
            </w:pPr>
            <w:r w:rsidRPr="00E56A04">
              <w:rPr>
                <w:rFonts w:eastAsia="Times New Roman" w:cs="Arial"/>
                <w:color w:val="000000"/>
                <w:szCs w:val="24"/>
                <w:lang w:eastAsia="en-AU"/>
              </w:rPr>
              <w:t>Rail Manufacturing CRC</w:t>
            </w:r>
          </w:p>
        </w:tc>
        <w:tc>
          <w:tcPr>
            <w:tcW w:w="683" w:type="pct"/>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vAlign w:val="center"/>
            <w:hideMark/>
          </w:tcPr>
          <w:p w14:paraId="57F8CEF0" w14:textId="77777777" w:rsidR="00942D7A" w:rsidRPr="00E56A04" w:rsidRDefault="00942D7A" w:rsidP="00A75B8F">
            <w:pPr>
              <w:jc w:val="center"/>
              <w:rPr>
                <w:rFonts w:eastAsia="Times New Roman" w:cs="Arial"/>
                <w:color w:val="000000"/>
                <w:szCs w:val="24"/>
                <w:lang w:eastAsia="en-AU"/>
              </w:rPr>
            </w:pPr>
            <w:r w:rsidRPr="00E56A04">
              <w:rPr>
                <w:rFonts w:eastAsia="Times New Roman" w:cs="Arial"/>
                <w:color w:val="000000"/>
                <w:szCs w:val="24"/>
                <w:lang w:eastAsia="en-AU"/>
              </w:rPr>
              <w:t>1</w:t>
            </w:r>
          </w:p>
        </w:tc>
        <w:tc>
          <w:tcPr>
            <w:tcW w:w="683" w:type="pct"/>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vAlign w:val="center"/>
            <w:hideMark/>
          </w:tcPr>
          <w:p w14:paraId="7F27BD34" w14:textId="77777777" w:rsidR="00942D7A" w:rsidRPr="00E56A04" w:rsidRDefault="00942D7A" w:rsidP="00A75B8F">
            <w:pPr>
              <w:jc w:val="center"/>
              <w:rPr>
                <w:rFonts w:eastAsia="Times New Roman" w:cs="Arial"/>
                <w:color w:val="000000"/>
                <w:szCs w:val="24"/>
                <w:lang w:eastAsia="en-AU"/>
              </w:rPr>
            </w:pPr>
            <w:r w:rsidRPr="00E56A04">
              <w:rPr>
                <w:rFonts w:eastAsia="Times New Roman" w:cs="Arial"/>
                <w:color w:val="000000"/>
                <w:szCs w:val="24"/>
                <w:lang w:eastAsia="en-AU"/>
              </w:rPr>
              <w:t>6</w:t>
            </w:r>
          </w:p>
        </w:tc>
        <w:tc>
          <w:tcPr>
            <w:tcW w:w="1271" w:type="pct"/>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vAlign w:val="center"/>
            <w:hideMark/>
          </w:tcPr>
          <w:p w14:paraId="329262EF" w14:textId="77777777" w:rsidR="00942D7A" w:rsidRPr="00E56A04" w:rsidRDefault="00942D7A" w:rsidP="00A75B8F">
            <w:pPr>
              <w:jc w:val="center"/>
              <w:rPr>
                <w:rFonts w:eastAsia="Times New Roman" w:cs="Arial"/>
                <w:color w:val="000000"/>
                <w:szCs w:val="24"/>
                <w:lang w:eastAsia="en-AU"/>
              </w:rPr>
            </w:pPr>
            <w:r w:rsidRPr="00E56A04">
              <w:rPr>
                <w:rFonts w:eastAsia="Times New Roman" w:cs="Arial"/>
                <w:color w:val="000000"/>
                <w:szCs w:val="24"/>
                <w:lang w:eastAsia="en-AU"/>
              </w:rPr>
              <w:t>1/7/14 - 30/6/20</w:t>
            </w:r>
          </w:p>
        </w:tc>
        <w:tc>
          <w:tcPr>
            <w:tcW w:w="874" w:type="pct"/>
            <w:tcBorders>
              <w:top w:val="single" w:sz="4" w:space="0" w:color="8496B0" w:themeColor="text2" w:themeTint="99"/>
              <w:left w:val="single" w:sz="4" w:space="0" w:color="8496B0" w:themeColor="text2" w:themeTint="99"/>
              <w:bottom w:val="single" w:sz="4" w:space="0" w:color="8496B0" w:themeColor="text2" w:themeTint="99"/>
            </w:tcBorders>
            <w:shd w:val="clear" w:color="auto" w:fill="auto"/>
            <w:vAlign w:val="center"/>
            <w:hideMark/>
          </w:tcPr>
          <w:p w14:paraId="34EA4C28" w14:textId="77777777" w:rsidR="00942D7A" w:rsidRPr="00E56A04" w:rsidRDefault="00942D7A" w:rsidP="00A75B8F">
            <w:pPr>
              <w:jc w:val="center"/>
              <w:rPr>
                <w:rFonts w:eastAsia="Times New Roman" w:cs="Arial"/>
                <w:color w:val="000000"/>
                <w:szCs w:val="24"/>
                <w:lang w:eastAsia="en-AU"/>
              </w:rPr>
            </w:pPr>
            <w:r w:rsidRPr="00E56A04">
              <w:rPr>
                <w:rFonts w:eastAsia="Times New Roman" w:cs="Arial"/>
                <w:color w:val="000000"/>
                <w:szCs w:val="24"/>
                <w:lang w:eastAsia="en-AU"/>
              </w:rPr>
              <w:t>31.00</w:t>
            </w:r>
          </w:p>
        </w:tc>
      </w:tr>
      <w:tr w:rsidR="00942D7A" w:rsidRPr="00E56A04" w14:paraId="5D77D1AA" w14:textId="77777777" w:rsidTr="00A75B8F">
        <w:trPr>
          <w:trHeight w:val="720"/>
        </w:trPr>
        <w:tc>
          <w:tcPr>
            <w:tcW w:w="1490" w:type="pct"/>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vAlign w:val="center"/>
            <w:hideMark/>
          </w:tcPr>
          <w:p w14:paraId="76CD556A" w14:textId="77777777" w:rsidR="00942D7A" w:rsidRPr="00E56A04" w:rsidRDefault="00942D7A" w:rsidP="00A75B8F">
            <w:pPr>
              <w:rPr>
                <w:rFonts w:eastAsia="Times New Roman" w:cs="Arial"/>
                <w:color w:val="000000"/>
                <w:szCs w:val="24"/>
                <w:lang w:eastAsia="en-AU"/>
              </w:rPr>
            </w:pPr>
            <w:r w:rsidRPr="00E56A04">
              <w:rPr>
                <w:rFonts w:eastAsia="Times New Roman" w:cs="Arial"/>
                <w:color w:val="000000"/>
                <w:szCs w:val="24"/>
                <w:lang w:eastAsia="en-AU"/>
              </w:rPr>
              <w:t>Automotive Australia 2020 CRC</w:t>
            </w:r>
          </w:p>
        </w:tc>
        <w:tc>
          <w:tcPr>
            <w:tcW w:w="683" w:type="pct"/>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vAlign w:val="center"/>
            <w:hideMark/>
          </w:tcPr>
          <w:p w14:paraId="3E52B733" w14:textId="77777777" w:rsidR="00942D7A" w:rsidRPr="00E56A04" w:rsidRDefault="00942D7A" w:rsidP="00A75B8F">
            <w:pPr>
              <w:jc w:val="center"/>
              <w:rPr>
                <w:rFonts w:eastAsia="Times New Roman" w:cs="Arial"/>
                <w:color w:val="000000"/>
                <w:szCs w:val="24"/>
                <w:lang w:eastAsia="en-AU"/>
              </w:rPr>
            </w:pPr>
            <w:r w:rsidRPr="00E56A04">
              <w:rPr>
                <w:rFonts w:eastAsia="Times New Roman" w:cs="Arial"/>
                <w:color w:val="000000"/>
                <w:szCs w:val="24"/>
                <w:lang w:eastAsia="en-AU"/>
              </w:rPr>
              <w:t>2</w:t>
            </w:r>
          </w:p>
        </w:tc>
        <w:tc>
          <w:tcPr>
            <w:tcW w:w="683" w:type="pct"/>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vAlign w:val="center"/>
            <w:hideMark/>
          </w:tcPr>
          <w:p w14:paraId="064AE464" w14:textId="77777777" w:rsidR="00942D7A" w:rsidRPr="00E56A04" w:rsidRDefault="00942D7A" w:rsidP="00A75B8F">
            <w:pPr>
              <w:jc w:val="center"/>
              <w:rPr>
                <w:rFonts w:eastAsia="Times New Roman" w:cs="Arial"/>
                <w:color w:val="000000"/>
                <w:szCs w:val="24"/>
                <w:lang w:eastAsia="en-AU"/>
              </w:rPr>
            </w:pPr>
            <w:r w:rsidRPr="00E56A04">
              <w:rPr>
                <w:rFonts w:eastAsia="Times New Roman" w:cs="Arial"/>
                <w:color w:val="000000"/>
                <w:szCs w:val="24"/>
                <w:lang w:eastAsia="en-AU"/>
              </w:rPr>
              <w:t>12</w:t>
            </w:r>
          </w:p>
        </w:tc>
        <w:tc>
          <w:tcPr>
            <w:tcW w:w="1271" w:type="pct"/>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vAlign w:val="center"/>
            <w:hideMark/>
          </w:tcPr>
          <w:p w14:paraId="02288109" w14:textId="77777777" w:rsidR="00942D7A" w:rsidRPr="00E56A04" w:rsidRDefault="00942D7A" w:rsidP="00A75B8F">
            <w:pPr>
              <w:jc w:val="center"/>
              <w:rPr>
                <w:rFonts w:eastAsia="Times New Roman" w:cs="Arial"/>
                <w:color w:val="000000"/>
                <w:szCs w:val="24"/>
                <w:lang w:eastAsia="en-AU"/>
              </w:rPr>
            </w:pPr>
            <w:r w:rsidRPr="00E56A04">
              <w:rPr>
                <w:rFonts w:eastAsia="Times New Roman" w:cs="Arial"/>
                <w:color w:val="000000"/>
                <w:szCs w:val="24"/>
                <w:lang w:eastAsia="en-AU"/>
              </w:rPr>
              <w:t>1/7/12 - 30/6/17</w:t>
            </w:r>
          </w:p>
        </w:tc>
        <w:tc>
          <w:tcPr>
            <w:tcW w:w="874" w:type="pct"/>
            <w:tcBorders>
              <w:top w:val="single" w:sz="4" w:space="0" w:color="8496B0" w:themeColor="text2" w:themeTint="99"/>
              <w:left w:val="single" w:sz="4" w:space="0" w:color="8496B0" w:themeColor="text2" w:themeTint="99"/>
              <w:bottom w:val="single" w:sz="4" w:space="0" w:color="8496B0" w:themeColor="text2" w:themeTint="99"/>
            </w:tcBorders>
            <w:shd w:val="clear" w:color="auto" w:fill="auto"/>
            <w:vAlign w:val="center"/>
            <w:hideMark/>
          </w:tcPr>
          <w:p w14:paraId="66EAEC4A" w14:textId="77777777" w:rsidR="00942D7A" w:rsidRPr="00E56A04" w:rsidRDefault="00942D7A" w:rsidP="00A75B8F">
            <w:pPr>
              <w:jc w:val="center"/>
              <w:rPr>
                <w:rFonts w:eastAsia="Times New Roman" w:cs="Arial"/>
                <w:color w:val="000000"/>
                <w:szCs w:val="24"/>
                <w:lang w:eastAsia="en-AU"/>
              </w:rPr>
            </w:pPr>
            <w:r w:rsidRPr="00E56A04">
              <w:rPr>
                <w:rFonts w:eastAsia="Times New Roman" w:cs="Arial"/>
                <w:color w:val="000000"/>
                <w:szCs w:val="24"/>
                <w:lang w:eastAsia="en-AU"/>
              </w:rPr>
              <w:t>26.00</w:t>
            </w:r>
          </w:p>
        </w:tc>
      </w:tr>
      <w:tr w:rsidR="00942D7A" w:rsidRPr="00E56A04" w14:paraId="0A8E7EBD" w14:textId="77777777" w:rsidTr="00A75B8F">
        <w:trPr>
          <w:trHeight w:val="510"/>
        </w:trPr>
        <w:tc>
          <w:tcPr>
            <w:tcW w:w="1490" w:type="pct"/>
            <w:tcBorders>
              <w:top w:val="single" w:sz="4" w:space="0" w:color="8496B0" w:themeColor="text2" w:themeTint="99"/>
              <w:left w:val="nil"/>
              <w:bottom w:val="double" w:sz="12" w:space="0" w:color="8496B0" w:themeColor="text2" w:themeTint="99"/>
              <w:right w:val="single" w:sz="4" w:space="0" w:color="8496B0" w:themeColor="text2" w:themeTint="99"/>
            </w:tcBorders>
            <w:shd w:val="clear" w:color="auto" w:fill="auto"/>
            <w:vAlign w:val="center"/>
            <w:hideMark/>
          </w:tcPr>
          <w:p w14:paraId="58B33E1F" w14:textId="77777777" w:rsidR="00942D7A" w:rsidRPr="00E56A04" w:rsidRDefault="00942D7A" w:rsidP="00A75B8F">
            <w:pPr>
              <w:rPr>
                <w:rFonts w:eastAsia="Times New Roman" w:cs="Arial"/>
                <w:color w:val="000000"/>
                <w:szCs w:val="24"/>
                <w:lang w:eastAsia="en-AU"/>
              </w:rPr>
            </w:pPr>
            <w:r w:rsidRPr="00E56A04">
              <w:rPr>
                <w:rFonts w:eastAsia="Times New Roman" w:cs="Arial"/>
                <w:color w:val="000000"/>
                <w:szCs w:val="24"/>
                <w:lang w:eastAsia="en-AU"/>
              </w:rPr>
              <w:t>CRC for Polymers</w:t>
            </w:r>
          </w:p>
        </w:tc>
        <w:tc>
          <w:tcPr>
            <w:tcW w:w="683" w:type="pct"/>
            <w:tcBorders>
              <w:top w:val="single" w:sz="4" w:space="0" w:color="8496B0" w:themeColor="text2" w:themeTint="99"/>
              <w:left w:val="single" w:sz="4" w:space="0" w:color="8496B0" w:themeColor="text2" w:themeTint="99"/>
              <w:bottom w:val="double" w:sz="12" w:space="0" w:color="8496B0" w:themeColor="text2" w:themeTint="99"/>
              <w:right w:val="single" w:sz="4" w:space="0" w:color="8496B0" w:themeColor="text2" w:themeTint="99"/>
            </w:tcBorders>
            <w:shd w:val="clear" w:color="auto" w:fill="auto"/>
            <w:vAlign w:val="center"/>
            <w:hideMark/>
          </w:tcPr>
          <w:p w14:paraId="6F632385" w14:textId="77777777" w:rsidR="00942D7A" w:rsidRPr="00E56A04" w:rsidRDefault="00942D7A" w:rsidP="00A75B8F">
            <w:pPr>
              <w:jc w:val="center"/>
              <w:rPr>
                <w:rFonts w:eastAsia="Times New Roman" w:cs="Arial"/>
                <w:color w:val="000000"/>
                <w:szCs w:val="24"/>
                <w:lang w:eastAsia="en-AU"/>
              </w:rPr>
            </w:pPr>
            <w:r w:rsidRPr="00E56A04">
              <w:rPr>
                <w:rFonts w:eastAsia="Times New Roman" w:cs="Arial"/>
                <w:color w:val="000000"/>
                <w:szCs w:val="24"/>
                <w:lang w:eastAsia="en-AU"/>
              </w:rPr>
              <w:t>4</w:t>
            </w:r>
          </w:p>
        </w:tc>
        <w:tc>
          <w:tcPr>
            <w:tcW w:w="683" w:type="pct"/>
            <w:tcBorders>
              <w:top w:val="single" w:sz="4" w:space="0" w:color="8496B0" w:themeColor="text2" w:themeTint="99"/>
              <w:left w:val="single" w:sz="4" w:space="0" w:color="8496B0" w:themeColor="text2" w:themeTint="99"/>
              <w:bottom w:val="double" w:sz="12" w:space="0" w:color="8496B0" w:themeColor="text2" w:themeTint="99"/>
              <w:right w:val="single" w:sz="4" w:space="0" w:color="8496B0" w:themeColor="text2" w:themeTint="99"/>
            </w:tcBorders>
            <w:shd w:val="clear" w:color="auto" w:fill="auto"/>
            <w:vAlign w:val="center"/>
            <w:hideMark/>
          </w:tcPr>
          <w:p w14:paraId="4956939C" w14:textId="77777777" w:rsidR="00942D7A" w:rsidRPr="00E56A04" w:rsidRDefault="00942D7A" w:rsidP="00A75B8F">
            <w:pPr>
              <w:jc w:val="center"/>
              <w:rPr>
                <w:rFonts w:eastAsia="Times New Roman" w:cs="Arial"/>
                <w:color w:val="000000"/>
                <w:szCs w:val="24"/>
                <w:lang w:eastAsia="en-AU"/>
              </w:rPr>
            </w:pPr>
            <w:r w:rsidRPr="00E56A04">
              <w:rPr>
                <w:rFonts w:eastAsia="Times New Roman" w:cs="Arial"/>
                <w:color w:val="000000"/>
                <w:szCs w:val="24"/>
                <w:lang w:eastAsia="en-AU"/>
              </w:rPr>
              <w:t>25</w:t>
            </w:r>
          </w:p>
        </w:tc>
        <w:tc>
          <w:tcPr>
            <w:tcW w:w="1271" w:type="pct"/>
            <w:tcBorders>
              <w:top w:val="single" w:sz="4" w:space="0" w:color="8496B0" w:themeColor="text2" w:themeTint="99"/>
              <w:left w:val="single" w:sz="4" w:space="0" w:color="8496B0" w:themeColor="text2" w:themeTint="99"/>
              <w:bottom w:val="double" w:sz="12" w:space="0" w:color="8496B0" w:themeColor="text2" w:themeTint="99"/>
              <w:right w:val="single" w:sz="4" w:space="0" w:color="8496B0" w:themeColor="text2" w:themeTint="99"/>
            </w:tcBorders>
            <w:shd w:val="clear" w:color="auto" w:fill="auto"/>
            <w:vAlign w:val="center"/>
            <w:hideMark/>
          </w:tcPr>
          <w:p w14:paraId="1969AFE6" w14:textId="77777777" w:rsidR="00942D7A" w:rsidRPr="00E56A04" w:rsidRDefault="00942D7A" w:rsidP="00A75B8F">
            <w:pPr>
              <w:jc w:val="center"/>
              <w:rPr>
                <w:rFonts w:eastAsia="Times New Roman" w:cs="Arial"/>
                <w:color w:val="000000"/>
                <w:szCs w:val="24"/>
                <w:lang w:eastAsia="en-AU"/>
              </w:rPr>
            </w:pPr>
            <w:r w:rsidRPr="00E56A04">
              <w:rPr>
                <w:rFonts w:eastAsia="Times New Roman" w:cs="Arial"/>
                <w:color w:val="000000"/>
                <w:szCs w:val="24"/>
                <w:lang w:eastAsia="en-AU"/>
              </w:rPr>
              <w:t>1/7/12 - 30/6/17</w:t>
            </w:r>
          </w:p>
        </w:tc>
        <w:tc>
          <w:tcPr>
            <w:tcW w:w="874" w:type="pct"/>
            <w:tcBorders>
              <w:top w:val="single" w:sz="4" w:space="0" w:color="8496B0" w:themeColor="text2" w:themeTint="99"/>
              <w:left w:val="single" w:sz="4" w:space="0" w:color="8496B0" w:themeColor="text2" w:themeTint="99"/>
              <w:bottom w:val="double" w:sz="12" w:space="0" w:color="8496B0" w:themeColor="text2" w:themeTint="99"/>
            </w:tcBorders>
            <w:shd w:val="clear" w:color="auto" w:fill="auto"/>
            <w:vAlign w:val="center"/>
            <w:hideMark/>
          </w:tcPr>
          <w:p w14:paraId="068DD76F" w14:textId="77777777" w:rsidR="00942D7A" w:rsidRPr="00E56A04" w:rsidRDefault="00942D7A" w:rsidP="00A75B8F">
            <w:pPr>
              <w:jc w:val="center"/>
              <w:rPr>
                <w:rFonts w:eastAsia="Times New Roman" w:cs="Arial"/>
                <w:color w:val="000000"/>
                <w:szCs w:val="24"/>
                <w:lang w:eastAsia="en-AU"/>
              </w:rPr>
            </w:pPr>
            <w:r w:rsidRPr="00E56A04">
              <w:rPr>
                <w:rFonts w:eastAsia="Times New Roman" w:cs="Arial"/>
                <w:color w:val="000000"/>
                <w:szCs w:val="24"/>
                <w:lang w:eastAsia="en-AU"/>
              </w:rPr>
              <w:t>14.50</w:t>
            </w:r>
          </w:p>
        </w:tc>
      </w:tr>
      <w:tr w:rsidR="00942D7A" w:rsidRPr="00803A1B" w14:paraId="16FD5BB2" w14:textId="77777777" w:rsidTr="00A75B8F">
        <w:trPr>
          <w:trHeight w:val="270"/>
        </w:trPr>
        <w:tc>
          <w:tcPr>
            <w:tcW w:w="1490" w:type="pct"/>
            <w:tcBorders>
              <w:top w:val="double" w:sz="12" w:space="0" w:color="8496B0" w:themeColor="text2" w:themeTint="99"/>
              <w:left w:val="nil"/>
              <w:bottom w:val="dotted" w:sz="4" w:space="0" w:color="auto"/>
              <w:right w:val="single" w:sz="4" w:space="0" w:color="8496B0" w:themeColor="text2" w:themeTint="99"/>
            </w:tcBorders>
            <w:shd w:val="clear" w:color="auto" w:fill="auto"/>
            <w:vAlign w:val="center"/>
            <w:hideMark/>
          </w:tcPr>
          <w:p w14:paraId="17A0E218" w14:textId="77777777" w:rsidR="00942D7A" w:rsidRPr="00803A1B" w:rsidRDefault="00942D7A" w:rsidP="00A75B8F">
            <w:pPr>
              <w:rPr>
                <w:rFonts w:eastAsia="Times New Roman" w:cs="Arial"/>
                <w:bCs/>
                <w:color w:val="000000"/>
                <w:szCs w:val="24"/>
                <w:lang w:eastAsia="en-AU"/>
              </w:rPr>
            </w:pPr>
            <w:r w:rsidRPr="00803A1B">
              <w:rPr>
                <w:rFonts w:eastAsia="Times New Roman" w:cs="Arial"/>
                <w:bCs/>
                <w:color w:val="000000"/>
                <w:szCs w:val="24"/>
                <w:lang w:eastAsia="en-AU"/>
              </w:rPr>
              <w:t> </w:t>
            </w:r>
          </w:p>
        </w:tc>
        <w:tc>
          <w:tcPr>
            <w:tcW w:w="2637" w:type="pct"/>
            <w:gridSpan w:val="3"/>
            <w:tcBorders>
              <w:top w:val="double" w:sz="12" w:space="0" w:color="8496B0" w:themeColor="text2" w:themeTint="99"/>
              <w:left w:val="single" w:sz="4" w:space="0" w:color="8496B0" w:themeColor="text2" w:themeTint="99"/>
              <w:bottom w:val="dotted" w:sz="4" w:space="0" w:color="auto"/>
              <w:right w:val="single" w:sz="4" w:space="0" w:color="8496B0" w:themeColor="text2" w:themeTint="99"/>
            </w:tcBorders>
            <w:shd w:val="clear" w:color="auto" w:fill="auto"/>
            <w:vAlign w:val="center"/>
            <w:hideMark/>
          </w:tcPr>
          <w:p w14:paraId="120E667F" w14:textId="77777777" w:rsidR="00942D7A" w:rsidRPr="00803A1B" w:rsidRDefault="00942D7A" w:rsidP="00A75B8F">
            <w:pPr>
              <w:rPr>
                <w:rFonts w:eastAsia="Times New Roman" w:cs="Arial"/>
                <w:bCs/>
                <w:color w:val="000000"/>
                <w:szCs w:val="24"/>
                <w:lang w:eastAsia="en-AU"/>
              </w:rPr>
            </w:pPr>
            <w:r w:rsidRPr="00803A1B">
              <w:rPr>
                <w:rFonts w:eastAsia="Times New Roman" w:cs="Arial"/>
                <w:bCs/>
                <w:color w:val="000000"/>
                <w:szCs w:val="24"/>
                <w:lang w:eastAsia="en-AU"/>
              </w:rPr>
              <w:t>Total committed funding:</w:t>
            </w:r>
          </w:p>
        </w:tc>
        <w:tc>
          <w:tcPr>
            <w:tcW w:w="874" w:type="pct"/>
            <w:tcBorders>
              <w:top w:val="double" w:sz="12" w:space="0" w:color="8496B0" w:themeColor="text2" w:themeTint="99"/>
              <w:left w:val="single" w:sz="4" w:space="0" w:color="8496B0" w:themeColor="text2" w:themeTint="99"/>
              <w:bottom w:val="dotted" w:sz="4" w:space="0" w:color="auto"/>
            </w:tcBorders>
            <w:shd w:val="clear" w:color="auto" w:fill="auto"/>
            <w:vAlign w:val="center"/>
            <w:hideMark/>
          </w:tcPr>
          <w:p w14:paraId="4D7EDD51" w14:textId="77777777" w:rsidR="00942D7A" w:rsidRPr="00803A1B" w:rsidRDefault="00942D7A" w:rsidP="00A75B8F">
            <w:pPr>
              <w:jc w:val="center"/>
              <w:rPr>
                <w:rFonts w:eastAsia="Times New Roman" w:cs="Arial"/>
                <w:bCs/>
                <w:color w:val="000000"/>
                <w:szCs w:val="24"/>
                <w:lang w:eastAsia="en-AU"/>
              </w:rPr>
            </w:pPr>
            <w:r>
              <w:rPr>
                <w:rFonts w:eastAsia="Times New Roman" w:cs="Arial"/>
                <w:bCs/>
                <w:color w:val="000000"/>
                <w:szCs w:val="24"/>
                <w:lang w:eastAsia="en-AU"/>
              </w:rPr>
              <w:t>135.50</w:t>
            </w:r>
          </w:p>
        </w:tc>
      </w:tr>
    </w:tbl>
    <w:p w14:paraId="10B38B64" w14:textId="77777777" w:rsidR="00942D7A" w:rsidRPr="008F094C" w:rsidRDefault="00942D7A" w:rsidP="00942D7A">
      <w:pPr>
        <w:spacing w:before="240"/>
        <w:rPr>
          <w:rFonts w:eastAsia="Times New Roman" w:cs="Arial"/>
          <w:b/>
          <w:i/>
          <w:sz w:val="20"/>
          <w:szCs w:val="20"/>
          <w:lang w:eastAsia="en-AU"/>
        </w:rPr>
      </w:pPr>
      <w:r w:rsidRPr="008F094C">
        <w:rPr>
          <w:rFonts w:eastAsia="Times New Roman" w:cs="Arial"/>
          <w:b/>
          <w:i/>
          <w:sz w:val="20"/>
          <w:szCs w:val="20"/>
          <w:lang w:eastAsia="en-AU"/>
        </w:rPr>
        <w:t>Table A5-4 Summary of Services CRCs as at 30 June 2016.</w:t>
      </w:r>
    </w:p>
    <w:tbl>
      <w:tblPr>
        <w:tblW w:w="5343" w:type="pct"/>
        <w:tblBorders>
          <w:top w:val="single" w:sz="12"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4A0" w:firstRow="1" w:lastRow="0" w:firstColumn="1" w:lastColumn="0" w:noHBand="0" w:noVBand="1"/>
      </w:tblPr>
      <w:tblGrid>
        <w:gridCol w:w="2873"/>
        <w:gridCol w:w="1318"/>
        <w:gridCol w:w="1318"/>
        <w:gridCol w:w="2452"/>
        <w:gridCol w:w="1684"/>
      </w:tblGrid>
      <w:tr w:rsidR="00942D7A" w:rsidRPr="0064366C" w14:paraId="353266C1" w14:textId="77777777" w:rsidTr="00A75B8F">
        <w:trPr>
          <w:cantSplit/>
          <w:trHeight w:val="1020"/>
          <w:tblHeader/>
        </w:trPr>
        <w:tc>
          <w:tcPr>
            <w:tcW w:w="1490" w:type="pct"/>
            <w:shd w:val="clear" w:color="auto" w:fill="auto"/>
            <w:vAlign w:val="center"/>
            <w:hideMark/>
          </w:tcPr>
          <w:p w14:paraId="52F738FE" w14:textId="77777777" w:rsidR="00942D7A" w:rsidRPr="00E56A04" w:rsidRDefault="00942D7A" w:rsidP="00A75B8F">
            <w:pPr>
              <w:spacing w:afterLines="120" w:after="288"/>
              <w:rPr>
                <w:rFonts w:eastAsia="Times New Roman" w:cs="Arial"/>
                <w:b/>
                <w:bCs/>
                <w:sz w:val="20"/>
                <w:szCs w:val="20"/>
                <w:lang w:eastAsia="en-AU"/>
              </w:rPr>
            </w:pPr>
            <w:r w:rsidRPr="00E56A04">
              <w:rPr>
                <w:rFonts w:eastAsia="Times New Roman" w:cs="Arial"/>
                <w:b/>
                <w:bCs/>
                <w:sz w:val="20"/>
                <w:szCs w:val="20"/>
                <w:lang w:eastAsia="en-AU"/>
              </w:rPr>
              <w:t>CRC title</w:t>
            </w:r>
          </w:p>
        </w:tc>
        <w:tc>
          <w:tcPr>
            <w:tcW w:w="683" w:type="pct"/>
            <w:shd w:val="clear" w:color="auto" w:fill="auto"/>
            <w:vAlign w:val="center"/>
            <w:hideMark/>
          </w:tcPr>
          <w:p w14:paraId="715254EB" w14:textId="77777777" w:rsidR="00942D7A" w:rsidRPr="00E56A04" w:rsidRDefault="00942D7A" w:rsidP="00A75B8F">
            <w:pPr>
              <w:spacing w:afterLines="120" w:after="288"/>
              <w:rPr>
                <w:rFonts w:eastAsia="Times New Roman" w:cs="Arial"/>
                <w:b/>
                <w:bCs/>
                <w:sz w:val="20"/>
                <w:szCs w:val="20"/>
                <w:lang w:eastAsia="en-AU"/>
              </w:rPr>
            </w:pPr>
            <w:r w:rsidRPr="00E56A04">
              <w:rPr>
                <w:rFonts w:eastAsia="Times New Roman" w:cs="Arial"/>
                <w:b/>
                <w:bCs/>
                <w:sz w:val="20"/>
                <w:szCs w:val="20"/>
                <w:lang w:eastAsia="en-AU"/>
              </w:rPr>
              <w:t>No of iterations funded</w:t>
            </w:r>
          </w:p>
        </w:tc>
        <w:tc>
          <w:tcPr>
            <w:tcW w:w="683" w:type="pct"/>
            <w:shd w:val="clear" w:color="auto" w:fill="auto"/>
            <w:vAlign w:val="center"/>
            <w:hideMark/>
          </w:tcPr>
          <w:p w14:paraId="7E90A3BE" w14:textId="77777777" w:rsidR="00942D7A" w:rsidRPr="00E56A04" w:rsidRDefault="00942D7A" w:rsidP="00A75B8F">
            <w:pPr>
              <w:spacing w:afterLines="120" w:after="288"/>
              <w:rPr>
                <w:rFonts w:eastAsia="Times New Roman" w:cs="Arial"/>
                <w:b/>
                <w:bCs/>
                <w:sz w:val="20"/>
                <w:szCs w:val="20"/>
                <w:lang w:eastAsia="en-AU"/>
              </w:rPr>
            </w:pPr>
            <w:r w:rsidRPr="00E56A04">
              <w:rPr>
                <w:rFonts w:eastAsia="Times New Roman" w:cs="Arial"/>
                <w:b/>
                <w:bCs/>
                <w:sz w:val="20"/>
                <w:szCs w:val="20"/>
                <w:lang w:eastAsia="en-AU"/>
              </w:rPr>
              <w:t>Total no of years funded</w:t>
            </w:r>
          </w:p>
        </w:tc>
        <w:tc>
          <w:tcPr>
            <w:tcW w:w="1271" w:type="pct"/>
            <w:shd w:val="clear" w:color="auto" w:fill="auto"/>
            <w:vAlign w:val="center"/>
            <w:hideMark/>
          </w:tcPr>
          <w:p w14:paraId="0DE6B147" w14:textId="77777777" w:rsidR="00942D7A" w:rsidRPr="00E56A04" w:rsidRDefault="00942D7A" w:rsidP="00A75B8F">
            <w:pPr>
              <w:spacing w:afterLines="120" w:after="288"/>
              <w:rPr>
                <w:rFonts w:eastAsia="Times New Roman" w:cs="Arial"/>
                <w:b/>
                <w:bCs/>
                <w:sz w:val="20"/>
                <w:szCs w:val="20"/>
                <w:lang w:eastAsia="en-AU"/>
              </w:rPr>
            </w:pPr>
            <w:r w:rsidRPr="00E56A04">
              <w:rPr>
                <w:rFonts w:eastAsia="Times New Roman" w:cs="Arial"/>
                <w:b/>
                <w:bCs/>
                <w:sz w:val="20"/>
                <w:szCs w:val="20"/>
                <w:lang w:eastAsia="en-AU"/>
              </w:rPr>
              <w:t>Current funding period</w:t>
            </w:r>
          </w:p>
        </w:tc>
        <w:tc>
          <w:tcPr>
            <w:tcW w:w="874" w:type="pct"/>
            <w:tcBorders>
              <w:right w:val="nil"/>
            </w:tcBorders>
            <w:shd w:val="clear" w:color="auto" w:fill="auto"/>
            <w:vAlign w:val="center"/>
            <w:hideMark/>
          </w:tcPr>
          <w:p w14:paraId="662BB101" w14:textId="77777777" w:rsidR="00942D7A" w:rsidRPr="00E56A04" w:rsidRDefault="00942D7A" w:rsidP="00A75B8F">
            <w:pPr>
              <w:spacing w:afterLines="120" w:after="288"/>
              <w:rPr>
                <w:rFonts w:eastAsia="Times New Roman" w:cs="Arial"/>
                <w:b/>
                <w:bCs/>
                <w:sz w:val="20"/>
                <w:szCs w:val="20"/>
                <w:lang w:eastAsia="en-AU"/>
              </w:rPr>
            </w:pPr>
            <w:r w:rsidRPr="00E56A04">
              <w:rPr>
                <w:rFonts w:eastAsia="Times New Roman" w:cs="Arial"/>
                <w:b/>
                <w:bCs/>
                <w:sz w:val="20"/>
                <w:szCs w:val="20"/>
                <w:lang w:eastAsia="en-AU"/>
              </w:rPr>
              <w:t xml:space="preserve">Current grant </w:t>
            </w:r>
            <w:r w:rsidRPr="0064366C">
              <w:rPr>
                <w:rFonts w:eastAsia="Times New Roman" w:cs="Arial"/>
                <w:b/>
                <w:bCs/>
                <w:sz w:val="20"/>
                <w:szCs w:val="20"/>
                <w:lang w:eastAsia="en-AU"/>
              </w:rPr>
              <w:t>($m)</w:t>
            </w:r>
          </w:p>
        </w:tc>
      </w:tr>
      <w:tr w:rsidR="00942D7A" w:rsidRPr="00E56A04" w14:paraId="3B1EC6FF" w14:textId="77777777" w:rsidTr="00A75B8F">
        <w:trPr>
          <w:cantSplit/>
          <w:trHeight w:val="495"/>
        </w:trPr>
        <w:tc>
          <w:tcPr>
            <w:tcW w:w="1490" w:type="pct"/>
            <w:shd w:val="clear" w:color="auto" w:fill="auto"/>
            <w:vAlign w:val="center"/>
            <w:hideMark/>
          </w:tcPr>
          <w:p w14:paraId="699CC976" w14:textId="77777777" w:rsidR="00942D7A" w:rsidRPr="00E56A04" w:rsidRDefault="00942D7A" w:rsidP="00A75B8F">
            <w:pPr>
              <w:spacing w:afterLines="120" w:after="288"/>
              <w:rPr>
                <w:rFonts w:eastAsia="Times New Roman" w:cs="Arial"/>
                <w:color w:val="000000"/>
                <w:szCs w:val="24"/>
                <w:lang w:eastAsia="en-AU"/>
              </w:rPr>
            </w:pPr>
            <w:r w:rsidRPr="00E56A04">
              <w:rPr>
                <w:rFonts w:eastAsia="Times New Roman" w:cs="Arial"/>
                <w:color w:val="000000"/>
                <w:szCs w:val="24"/>
                <w:lang w:eastAsia="en-AU"/>
              </w:rPr>
              <w:t>CRC for Cancer Therapeutics</w:t>
            </w:r>
          </w:p>
        </w:tc>
        <w:tc>
          <w:tcPr>
            <w:tcW w:w="683" w:type="pct"/>
            <w:shd w:val="clear" w:color="auto" w:fill="auto"/>
            <w:vAlign w:val="center"/>
            <w:hideMark/>
          </w:tcPr>
          <w:p w14:paraId="3EE99B6B"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2</w:t>
            </w:r>
          </w:p>
        </w:tc>
        <w:tc>
          <w:tcPr>
            <w:tcW w:w="683" w:type="pct"/>
            <w:shd w:val="clear" w:color="auto" w:fill="auto"/>
            <w:vAlign w:val="center"/>
            <w:hideMark/>
          </w:tcPr>
          <w:p w14:paraId="22FC32C3"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13</w:t>
            </w:r>
          </w:p>
        </w:tc>
        <w:tc>
          <w:tcPr>
            <w:tcW w:w="1271" w:type="pct"/>
            <w:shd w:val="clear" w:color="auto" w:fill="auto"/>
            <w:vAlign w:val="center"/>
            <w:hideMark/>
          </w:tcPr>
          <w:p w14:paraId="403422FB"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1/7/14 - 30/6/20</w:t>
            </w:r>
          </w:p>
        </w:tc>
        <w:tc>
          <w:tcPr>
            <w:tcW w:w="874" w:type="pct"/>
            <w:tcBorders>
              <w:right w:val="nil"/>
            </w:tcBorders>
            <w:shd w:val="clear" w:color="auto" w:fill="auto"/>
            <w:vAlign w:val="center"/>
            <w:hideMark/>
          </w:tcPr>
          <w:p w14:paraId="2B2EBD3E"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34.01</w:t>
            </w:r>
          </w:p>
        </w:tc>
      </w:tr>
      <w:tr w:rsidR="00942D7A" w:rsidRPr="00E56A04" w14:paraId="681DD932" w14:textId="77777777" w:rsidTr="00A75B8F">
        <w:trPr>
          <w:cantSplit/>
          <w:trHeight w:val="480"/>
        </w:trPr>
        <w:tc>
          <w:tcPr>
            <w:tcW w:w="1490" w:type="pct"/>
            <w:shd w:val="clear" w:color="auto" w:fill="auto"/>
            <w:vAlign w:val="center"/>
            <w:hideMark/>
          </w:tcPr>
          <w:p w14:paraId="26C4E574" w14:textId="77777777" w:rsidR="00942D7A" w:rsidRPr="00E56A04" w:rsidRDefault="00942D7A" w:rsidP="00A75B8F">
            <w:pPr>
              <w:spacing w:afterLines="120" w:after="288"/>
              <w:rPr>
                <w:rFonts w:eastAsia="Times New Roman" w:cs="Arial"/>
                <w:color w:val="000000"/>
                <w:szCs w:val="24"/>
                <w:lang w:eastAsia="en-AU"/>
              </w:rPr>
            </w:pPr>
            <w:r w:rsidRPr="00E56A04">
              <w:rPr>
                <w:rFonts w:eastAsia="Times New Roman" w:cs="Arial"/>
                <w:color w:val="000000"/>
                <w:szCs w:val="24"/>
                <w:lang w:eastAsia="en-AU"/>
              </w:rPr>
              <w:t>Young and Well CRC</w:t>
            </w:r>
          </w:p>
        </w:tc>
        <w:tc>
          <w:tcPr>
            <w:tcW w:w="683" w:type="pct"/>
            <w:shd w:val="clear" w:color="auto" w:fill="auto"/>
            <w:vAlign w:val="center"/>
            <w:hideMark/>
          </w:tcPr>
          <w:p w14:paraId="6AA34B2F"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1</w:t>
            </w:r>
          </w:p>
        </w:tc>
        <w:tc>
          <w:tcPr>
            <w:tcW w:w="683" w:type="pct"/>
            <w:shd w:val="clear" w:color="auto" w:fill="auto"/>
            <w:vAlign w:val="center"/>
            <w:hideMark/>
          </w:tcPr>
          <w:p w14:paraId="1588452F"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5</w:t>
            </w:r>
          </w:p>
        </w:tc>
        <w:tc>
          <w:tcPr>
            <w:tcW w:w="1271" w:type="pct"/>
            <w:shd w:val="clear" w:color="auto" w:fill="auto"/>
            <w:vAlign w:val="center"/>
            <w:hideMark/>
          </w:tcPr>
          <w:p w14:paraId="27D2E043"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1/7/11 - 30/6/16</w:t>
            </w:r>
          </w:p>
        </w:tc>
        <w:tc>
          <w:tcPr>
            <w:tcW w:w="874" w:type="pct"/>
            <w:tcBorders>
              <w:right w:val="nil"/>
            </w:tcBorders>
            <w:shd w:val="clear" w:color="auto" w:fill="auto"/>
            <w:vAlign w:val="center"/>
            <w:hideMark/>
          </w:tcPr>
          <w:p w14:paraId="5FF2290E"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27.46</w:t>
            </w:r>
          </w:p>
        </w:tc>
      </w:tr>
      <w:tr w:rsidR="00942D7A" w:rsidRPr="00E56A04" w14:paraId="4CAF7104" w14:textId="77777777" w:rsidTr="00A75B8F">
        <w:trPr>
          <w:cantSplit/>
          <w:trHeight w:val="720"/>
        </w:trPr>
        <w:tc>
          <w:tcPr>
            <w:tcW w:w="1490" w:type="pct"/>
            <w:shd w:val="clear" w:color="auto" w:fill="auto"/>
            <w:vAlign w:val="center"/>
            <w:hideMark/>
          </w:tcPr>
          <w:p w14:paraId="5C224E92" w14:textId="77777777" w:rsidR="00942D7A" w:rsidRPr="00E56A04" w:rsidRDefault="00942D7A" w:rsidP="00A75B8F">
            <w:pPr>
              <w:spacing w:afterLines="120" w:after="288"/>
              <w:rPr>
                <w:rFonts w:eastAsia="Times New Roman" w:cs="Arial"/>
                <w:color w:val="000000"/>
                <w:szCs w:val="24"/>
                <w:lang w:eastAsia="en-AU"/>
              </w:rPr>
            </w:pPr>
            <w:r w:rsidRPr="00E56A04">
              <w:rPr>
                <w:rFonts w:eastAsia="Times New Roman" w:cs="Arial"/>
                <w:color w:val="000000"/>
                <w:szCs w:val="24"/>
                <w:lang w:eastAsia="en-AU"/>
              </w:rPr>
              <w:t>CRC for Remote Economic Participation</w:t>
            </w:r>
          </w:p>
        </w:tc>
        <w:tc>
          <w:tcPr>
            <w:tcW w:w="683" w:type="pct"/>
            <w:shd w:val="clear" w:color="auto" w:fill="auto"/>
            <w:vAlign w:val="center"/>
            <w:hideMark/>
          </w:tcPr>
          <w:p w14:paraId="2B2D1719"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1</w:t>
            </w:r>
          </w:p>
        </w:tc>
        <w:tc>
          <w:tcPr>
            <w:tcW w:w="683" w:type="pct"/>
            <w:shd w:val="clear" w:color="auto" w:fill="auto"/>
            <w:vAlign w:val="center"/>
            <w:hideMark/>
          </w:tcPr>
          <w:p w14:paraId="7BDBEEAC"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7</w:t>
            </w:r>
          </w:p>
        </w:tc>
        <w:tc>
          <w:tcPr>
            <w:tcW w:w="1271" w:type="pct"/>
            <w:shd w:val="clear" w:color="auto" w:fill="auto"/>
            <w:vAlign w:val="center"/>
            <w:hideMark/>
          </w:tcPr>
          <w:p w14:paraId="3F603F76"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1/7/10 - 30/6/17</w:t>
            </w:r>
          </w:p>
        </w:tc>
        <w:tc>
          <w:tcPr>
            <w:tcW w:w="874" w:type="pct"/>
            <w:tcBorders>
              <w:right w:val="nil"/>
            </w:tcBorders>
            <w:shd w:val="clear" w:color="auto" w:fill="auto"/>
            <w:vAlign w:val="center"/>
            <w:hideMark/>
          </w:tcPr>
          <w:p w14:paraId="6A6F58D2"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32.50</w:t>
            </w:r>
          </w:p>
        </w:tc>
      </w:tr>
      <w:tr w:rsidR="00942D7A" w:rsidRPr="00E56A04" w14:paraId="3004C2AF" w14:textId="77777777" w:rsidTr="00A75B8F">
        <w:trPr>
          <w:cantSplit/>
          <w:trHeight w:val="720"/>
        </w:trPr>
        <w:tc>
          <w:tcPr>
            <w:tcW w:w="1490" w:type="pct"/>
            <w:shd w:val="clear" w:color="auto" w:fill="auto"/>
            <w:vAlign w:val="center"/>
            <w:hideMark/>
          </w:tcPr>
          <w:p w14:paraId="018F828B" w14:textId="77777777" w:rsidR="00942D7A" w:rsidRPr="00E56A04" w:rsidRDefault="00942D7A" w:rsidP="00A75B8F">
            <w:pPr>
              <w:spacing w:afterLines="120" w:after="288"/>
              <w:rPr>
                <w:rFonts w:eastAsia="Times New Roman" w:cs="Arial"/>
                <w:color w:val="000000"/>
                <w:szCs w:val="24"/>
                <w:lang w:eastAsia="en-AU"/>
              </w:rPr>
            </w:pPr>
            <w:r w:rsidRPr="00E56A04">
              <w:rPr>
                <w:rFonts w:eastAsia="Times New Roman" w:cs="Arial"/>
                <w:color w:val="000000"/>
                <w:szCs w:val="24"/>
                <w:lang w:eastAsia="en-AU"/>
              </w:rPr>
              <w:t>Wound Management Innovation CRC</w:t>
            </w:r>
          </w:p>
        </w:tc>
        <w:tc>
          <w:tcPr>
            <w:tcW w:w="683" w:type="pct"/>
            <w:shd w:val="clear" w:color="auto" w:fill="auto"/>
            <w:vAlign w:val="center"/>
            <w:hideMark/>
          </w:tcPr>
          <w:p w14:paraId="798FCB09"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1</w:t>
            </w:r>
          </w:p>
        </w:tc>
        <w:tc>
          <w:tcPr>
            <w:tcW w:w="683" w:type="pct"/>
            <w:shd w:val="clear" w:color="auto" w:fill="auto"/>
            <w:vAlign w:val="center"/>
            <w:hideMark/>
          </w:tcPr>
          <w:p w14:paraId="1C6D0F7C"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8</w:t>
            </w:r>
          </w:p>
        </w:tc>
        <w:tc>
          <w:tcPr>
            <w:tcW w:w="1271" w:type="pct"/>
            <w:shd w:val="clear" w:color="auto" w:fill="auto"/>
            <w:vAlign w:val="center"/>
            <w:hideMark/>
          </w:tcPr>
          <w:p w14:paraId="1EF7C6C4"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1/7/10 - 30/6/18</w:t>
            </w:r>
          </w:p>
        </w:tc>
        <w:tc>
          <w:tcPr>
            <w:tcW w:w="874" w:type="pct"/>
            <w:tcBorders>
              <w:right w:val="nil"/>
            </w:tcBorders>
            <w:shd w:val="clear" w:color="auto" w:fill="auto"/>
            <w:vAlign w:val="center"/>
            <w:hideMark/>
          </w:tcPr>
          <w:p w14:paraId="229101F4"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27.93</w:t>
            </w:r>
          </w:p>
        </w:tc>
      </w:tr>
      <w:tr w:rsidR="00942D7A" w:rsidRPr="00E56A04" w14:paraId="20156960" w14:textId="77777777" w:rsidTr="00A75B8F">
        <w:trPr>
          <w:cantSplit/>
          <w:trHeight w:val="480"/>
        </w:trPr>
        <w:tc>
          <w:tcPr>
            <w:tcW w:w="1490" w:type="pct"/>
            <w:shd w:val="clear" w:color="auto" w:fill="auto"/>
            <w:vAlign w:val="center"/>
            <w:hideMark/>
          </w:tcPr>
          <w:p w14:paraId="41AD93A2" w14:textId="77777777" w:rsidR="00942D7A" w:rsidRPr="00E56A04" w:rsidRDefault="00942D7A" w:rsidP="00A75B8F">
            <w:pPr>
              <w:spacing w:afterLines="120" w:after="288"/>
              <w:rPr>
                <w:rFonts w:eastAsia="Times New Roman" w:cs="Arial"/>
                <w:color w:val="000000"/>
                <w:szCs w:val="24"/>
                <w:lang w:eastAsia="en-AU"/>
              </w:rPr>
            </w:pPr>
            <w:r w:rsidRPr="00E56A04">
              <w:rPr>
                <w:rFonts w:eastAsia="Times New Roman" w:cs="Arial"/>
                <w:color w:val="000000"/>
                <w:szCs w:val="24"/>
                <w:lang w:eastAsia="en-AU"/>
              </w:rPr>
              <w:t>CRC for Mental Health</w:t>
            </w:r>
          </w:p>
        </w:tc>
        <w:tc>
          <w:tcPr>
            <w:tcW w:w="683" w:type="pct"/>
            <w:shd w:val="clear" w:color="auto" w:fill="auto"/>
            <w:vAlign w:val="center"/>
            <w:hideMark/>
          </w:tcPr>
          <w:p w14:paraId="3B058272"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1</w:t>
            </w:r>
          </w:p>
        </w:tc>
        <w:tc>
          <w:tcPr>
            <w:tcW w:w="683" w:type="pct"/>
            <w:shd w:val="clear" w:color="auto" w:fill="auto"/>
            <w:vAlign w:val="center"/>
            <w:hideMark/>
          </w:tcPr>
          <w:p w14:paraId="5D6A2C06"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7</w:t>
            </w:r>
          </w:p>
        </w:tc>
        <w:tc>
          <w:tcPr>
            <w:tcW w:w="1271" w:type="pct"/>
            <w:shd w:val="clear" w:color="auto" w:fill="auto"/>
            <w:vAlign w:val="center"/>
            <w:hideMark/>
          </w:tcPr>
          <w:p w14:paraId="4D27CF80"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1/7/11 - 30/6/18</w:t>
            </w:r>
          </w:p>
        </w:tc>
        <w:tc>
          <w:tcPr>
            <w:tcW w:w="874" w:type="pct"/>
            <w:tcBorders>
              <w:right w:val="nil"/>
            </w:tcBorders>
            <w:shd w:val="clear" w:color="auto" w:fill="auto"/>
            <w:vAlign w:val="center"/>
            <w:hideMark/>
          </w:tcPr>
          <w:p w14:paraId="0B503BDE"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23.11</w:t>
            </w:r>
          </w:p>
        </w:tc>
      </w:tr>
      <w:tr w:rsidR="00942D7A" w:rsidRPr="00E56A04" w14:paraId="350EEF35" w14:textId="77777777" w:rsidTr="00A75B8F">
        <w:trPr>
          <w:cantSplit/>
          <w:trHeight w:val="480"/>
        </w:trPr>
        <w:tc>
          <w:tcPr>
            <w:tcW w:w="1490" w:type="pct"/>
            <w:shd w:val="clear" w:color="auto" w:fill="auto"/>
            <w:vAlign w:val="center"/>
            <w:hideMark/>
          </w:tcPr>
          <w:p w14:paraId="7078446A" w14:textId="77777777" w:rsidR="00942D7A" w:rsidRPr="00E56A04" w:rsidRDefault="00942D7A" w:rsidP="00A75B8F">
            <w:pPr>
              <w:spacing w:afterLines="120" w:after="288"/>
              <w:rPr>
                <w:rFonts w:eastAsia="Times New Roman" w:cs="Arial"/>
                <w:color w:val="000000"/>
                <w:szCs w:val="24"/>
                <w:lang w:eastAsia="en-AU"/>
              </w:rPr>
            </w:pPr>
            <w:r w:rsidRPr="00E56A04">
              <w:rPr>
                <w:rFonts w:eastAsia="Times New Roman" w:cs="Arial"/>
                <w:color w:val="000000"/>
                <w:szCs w:val="24"/>
                <w:lang w:eastAsia="en-AU"/>
              </w:rPr>
              <w:t>Energy Pipelines CRC</w:t>
            </w:r>
          </w:p>
        </w:tc>
        <w:tc>
          <w:tcPr>
            <w:tcW w:w="683" w:type="pct"/>
            <w:shd w:val="clear" w:color="auto" w:fill="auto"/>
            <w:vAlign w:val="center"/>
            <w:hideMark/>
          </w:tcPr>
          <w:p w14:paraId="50E58DB8"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1</w:t>
            </w:r>
          </w:p>
        </w:tc>
        <w:tc>
          <w:tcPr>
            <w:tcW w:w="683" w:type="pct"/>
            <w:shd w:val="clear" w:color="auto" w:fill="auto"/>
            <w:vAlign w:val="center"/>
            <w:hideMark/>
          </w:tcPr>
          <w:p w14:paraId="117AA563"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9.5</w:t>
            </w:r>
          </w:p>
        </w:tc>
        <w:tc>
          <w:tcPr>
            <w:tcW w:w="1271" w:type="pct"/>
            <w:shd w:val="clear" w:color="auto" w:fill="auto"/>
            <w:vAlign w:val="center"/>
            <w:hideMark/>
          </w:tcPr>
          <w:p w14:paraId="29277CC4"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3/2/10 - 30/6/19</w:t>
            </w:r>
          </w:p>
        </w:tc>
        <w:tc>
          <w:tcPr>
            <w:tcW w:w="874" w:type="pct"/>
            <w:tcBorders>
              <w:right w:val="nil"/>
            </w:tcBorders>
            <w:shd w:val="clear" w:color="auto" w:fill="auto"/>
            <w:vAlign w:val="center"/>
            <w:hideMark/>
          </w:tcPr>
          <w:p w14:paraId="6AEA2EB6"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17.48</w:t>
            </w:r>
          </w:p>
        </w:tc>
      </w:tr>
      <w:tr w:rsidR="00942D7A" w:rsidRPr="00E56A04" w14:paraId="52B6F139" w14:textId="77777777" w:rsidTr="00A75B8F">
        <w:trPr>
          <w:cantSplit/>
          <w:trHeight w:val="480"/>
        </w:trPr>
        <w:tc>
          <w:tcPr>
            <w:tcW w:w="1490" w:type="pct"/>
            <w:shd w:val="clear" w:color="auto" w:fill="auto"/>
            <w:vAlign w:val="center"/>
            <w:hideMark/>
          </w:tcPr>
          <w:p w14:paraId="18FB9E18" w14:textId="77777777" w:rsidR="00942D7A" w:rsidRPr="00E56A04" w:rsidRDefault="00942D7A" w:rsidP="00A75B8F">
            <w:pPr>
              <w:spacing w:afterLines="120" w:after="288"/>
              <w:rPr>
                <w:rFonts w:eastAsia="Times New Roman" w:cs="Arial"/>
                <w:color w:val="000000"/>
                <w:szCs w:val="24"/>
                <w:lang w:eastAsia="en-AU"/>
              </w:rPr>
            </w:pPr>
            <w:r w:rsidRPr="00E56A04">
              <w:rPr>
                <w:rFonts w:eastAsia="Times New Roman" w:cs="Arial"/>
                <w:color w:val="000000"/>
                <w:szCs w:val="24"/>
                <w:lang w:eastAsia="en-AU"/>
              </w:rPr>
              <w:t>CRC for Low Carbon Living</w:t>
            </w:r>
          </w:p>
        </w:tc>
        <w:tc>
          <w:tcPr>
            <w:tcW w:w="683" w:type="pct"/>
            <w:shd w:val="clear" w:color="auto" w:fill="auto"/>
            <w:vAlign w:val="center"/>
            <w:hideMark/>
          </w:tcPr>
          <w:p w14:paraId="07ECD065"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1</w:t>
            </w:r>
          </w:p>
        </w:tc>
        <w:tc>
          <w:tcPr>
            <w:tcW w:w="683" w:type="pct"/>
            <w:shd w:val="clear" w:color="auto" w:fill="auto"/>
            <w:vAlign w:val="center"/>
            <w:hideMark/>
          </w:tcPr>
          <w:p w14:paraId="230365B8"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7</w:t>
            </w:r>
          </w:p>
        </w:tc>
        <w:tc>
          <w:tcPr>
            <w:tcW w:w="1271" w:type="pct"/>
            <w:shd w:val="clear" w:color="auto" w:fill="auto"/>
            <w:vAlign w:val="center"/>
            <w:hideMark/>
          </w:tcPr>
          <w:p w14:paraId="54621211"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1/7/12 - 30/6/19</w:t>
            </w:r>
          </w:p>
        </w:tc>
        <w:tc>
          <w:tcPr>
            <w:tcW w:w="874" w:type="pct"/>
            <w:tcBorders>
              <w:right w:val="nil"/>
            </w:tcBorders>
            <w:shd w:val="clear" w:color="auto" w:fill="auto"/>
            <w:vAlign w:val="center"/>
            <w:hideMark/>
          </w:tcPr>
          <w:p w14:paraId="515C084A"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28.00</w:t>
            </w:r>
          </w:p>
        </w:tc>
      </w:tr>
      <w:tr w:rsidR="00942D7A" w:rsidRPr="00E56A04" w14:paraId="79A95EDB" w14:textId="77777777" w:rsidTr="00A75B8F">
        <w:trPr>
          <w:cantSplit/>
          <w:trHeight w:val="480"/>
        </w:trPr>
        <w:tc>
          <w:tcPr>
            <w:tcW w:w="1490" w:type="pct"/>
            <w:shd w:val="clear" w:color="auto" w:fill="auto"/>
            <w:vAlign w:val="center"/>
            <w:hideMark/>
          </w:tcPr>
          <w:p w14:paraId="4F50F897" w14:textId="77777777" w:rsidR="00942D7A" w:rsidRPr="00E56A04" w:rsidRDefault="00942D7A" w:rsidP="00A75B8F">
            <w:pPr>
              <w:spacing w:afterLines="120" w:after="288"/>
              <w:rPr>
                <w:rFonts w:eastAsia="Times New Roman" w:cs="Arial"/>
                <w:color w:val="000000"/>
                <w:szCs w:val="24"/>
                <w:lang w:eastAsia="en-AU"/>
              </w:rPr>
            </w:pPr>
            <w:r w:rsidRPr="00E56A04">
              <w:rPr>
                <w:rFonts w:eastAsia="Times New Roman" w:cs="Arial"/>
                <w:color w:val="000000"/>
                <w:szCs w:val="24"/>
                <w:lang w:eastAsia="en-AU"/>
              </w:rPr>
              <w:t>CRC for Water Sensitive Cities</w:t>
            </w:r>
          </w:p>
        </w:tc>
        <w:tc>
          <w:tcPr>
            <w:tcW w:w="683" w:type="pct"/>
            <w:shd w:val="clear" w:color="auto" w:fill="auto"/>
            <w:vAlign w:val="center"/>
            <w:hideMark/>
          </w:tcPr>
          <w:p w14:paraId="705D8D5F"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1</w:t>
            </w:r>
          </w:p>
        </w:tc>
        <w:tc>
          <w:tcPr>
            <w:tcW w:w="683" w:type="pct"/>
            <w:shd w:val="clear" w:color="auto" w:fill="auto"/>
            <w:vAlign w:val="center"/>
            <w:hideMark/>
          </w:tcPr>
          <w:p w14:paraId="50057184"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9</w:t>
            </w:r>
          </w:p>
        </w:tc>
        <w:tc>
          <w:tcPr>
            <w:tcW w:w="1271" w:type="pct"/>
            <w:shd w:val="clear" w:color="auto" w:fill="auto"/>
            <w:vAlign w:val="center"/>
            <w:hideMark/>
          </w:tcPr>
          <w:p w14:paraId="7BE0C677"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1/7/12 - 30/6/21</w:t>
            </w:r>
          </w:p>
        </w:tc>
        <w:tc>
          <w:tcPr>
            <w:tcW w:w="874" w:type="pct"/>
            <w:tcBorders>
              <w:right w:val="nil"/>
            </w:tcBorders>
            <w:shd w:val="clear" w:color="auto" w:fill="auto"/>
            <w:vAlign w:val="center"/>
            <w:hideMark/>
          </w:tcPr>
          <w:p w14:paraId="792ACA8C"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30.00</w:t>
            </w:r>
          </w:p>
        </w:tc>
      </w:tr>
      <w:tr w:rsidR="00942D7A" w:rsidRPr="00E56A04" w14:paraId="0CD5F6E3" w14:textId="77777777" w:rsidTr="00A75B8F">
        <w:trPr>
          <w:cantSplit/>
          <w:trHeight w:val="720"/>
        </w:trPr>
        <w:tc>
          <w:tcPr>
            <w:tcW w:w="1490" w:type="pct"/>
            <w:shd w:val="clear" w:color="auto" w:fill="auto"/>
            <w:vAlign w:val="center"/>
            <w:hideMark/>
          </w:tcPr>
          <w:p w14:paraId="71A8FD74" w14:textId="77777777" w:rsidR="00942D7A" w:rsidRPr="00E56A04" w:rsidRDefault="00942D7A" w:rsidP="00A75B8F">
            <w:pPr>
              <w:spacing w:afterLines="120" w:after="288"/>
              <w:rPr>
                <w:rFonts w:eastAsia="Times New Roman" w:cs="Arial"/>
                <w:color w:val="000000"/>
                <w:szCs w:val="24"/>
                <w:lang w:eastAsia="en-AU"/>
              </w:rPr>
            </w:pPr>
            <w:r w:rsidRPr="00E56A04">
              <w:rPr>
                <w:rFonts w:eastAsia="Times New Roman" w:cs="Arial"/>
                <w:color w:val="000000"/>
                <w:szCs w:val="24"/>
                <w:lang w:eastAsia="en-AU"/>
              </w:rPr>
              <w:t>CRC for Alertness, Safety and Productivity</w:t>
            </w:r>
          </w:p>
        </w:tc>
        <w:tc>
          <w:tcPr>
            <w:tcW w:w="683" w:type="pct"/>
            <w:shd w:val="clear" w:color="auto" w:fill="auto"/>
            <w:vAlign w:val="center"/>
            <w:hideMark/>
          </w:tcPr>
          <w:p w14:paraId="7B103BC1"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1</w:t>
            </w:r>
          </w:p>
        </w:tc>
        <w:tc>
          <w:tcPr>
            <w:tcW w:w="683" w:type="pct"/>
            <w:shd w:val="clear" w:color="auto" w:fill="auto"/>
            <w:vAlign w:val="center"/>
            <w:hideMark/>
          </w:tcPr>
          <w:p w14:paraId="38D15B9E"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7</w:t>
            </w:r>
          </w:p>
        </w:tc>
        <w:tc>
          <w:tcPr>
            <w:tcW w:w="1271" w:type="pct"/>
            <w:shd w:val="clear" w:color="auto" w:fill="auto"/>
            <w:vAlign w:val="center"/>
            <w:hideMark/>
          </w:tcPr>
          <w:p w14:paraId="52B483A8"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1/7/13 - 30/6/20</w:t>
            </w:r>
          </w:p>
        </w:tc>
        <w:tc>
          <w:tcPr>
            <w:tcW w:w="874" w:type="pct"/>
            <w:tcBorders>
              <w:right w:val="nil"/>
            </w:tcBorders>
            <w:shd w:val="clear" w:color="auto" w:fill="auto"/>
            <w:vAlign w:val="center"/>
            <w:hideMark/>
          </w:tcPr>
          <w:p w14:paraId="722B93E7"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14.48</w:t>
            </w:r>
          </w:p>
        </w:tc>
      </w:tr>
      <w:tr w:rsidR="00942D7A" w:rsidRPr="00E56A04" w14:paraId="1EB809EB" w14:textId="77777777" w:rsidTr="00A75B8F">
        <w:trPr>
          <w:cantSplit/>
          <w:trHeight w:val="720"/>
        </w:trPr>
        <w:tc>
          <w:tcPr>
            <w:tcW w:w="1490" w:type="pct"/>
            <w:shd w:val="clear" w:color="auto" w:fill="auto"/>
            <w:vAlign w:val="center"/>
            <w:hideMark/>
          </w:tcPr>
          <w:p w14:paraId="076D2096" w14:textId="75E8FDB8" w:rsidR="00942D7A" w:rsidRPr="00E56A04" w:rsidRDefault="00942D7A" w:rsidP="00F717FA">
            <w:pPr>
              <w:spacing w:afterLines="120" w:after="288"/>
              <w:rPr>
                <w:rFonts w:eastAsia="Times New Roman" w:cs="Arial"/>
                <w:color w:val="000000"/>
                <w:szCs w:val="24"/>
                <w:lang w:eastAsia="en-AU"/>
              </w:rPr>
            </w:pPr>
            <w:r w:rsidRPr="00E56A04">
              <w:rPr>
                <w:rFonts w:eastAsia="Times New Roman" w:cs="Arial"/>
                <w:color w:val="000000"/>
                <w:szCs w:val="24"/>
                <w:lang w:eastAsia="en-AU"/>
              </w:rPr>
              <w:lastRenderedPageBreak/>
              <w:t>CRC for Living with Autism</w:t>
            </w:r>
          </w:p>
        </w:tc>
        <w:tc>
          <w:tcPr>
            <w:tcW w:w="683" w:type="pct"/>
            <w:shd w:val="clear" w:color="auto" w:fill="auto"/>
            <w:vAlign w:val="center"/>
            <w:hideMark/>
          </w:tcPr>
          <w:p w14:paraId="0087BDDD"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1</w:t>
            </w:r>
          </w:p>
        </w:tc>
        <w:tc>
          <w:tcPr>
            <w:tcW w:w="683" w:type="pct"/>
            <w:shd w:val="clear" w:color="auto" w:fill="auto"/>
            <w:vAlign w:val="center"/>
            <w:hideMark/>
          </w:tcPr>
          <w:p w14:paraId="728B7091"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8</w:t>
            </w:r>
          </w:p>
        </w:tc>
        <w:tc>
          <w:tcPr>
            <w:tcW w:w="1271" w:type="pct"/>
            <w:shd w:val="clear" w:color="auto" w:fill="auto"/>
            <w:vAlign w:val="center"/>
            <w:hideMark/>
          </w:tcPr>
          <w:p w14:paraId="6A6A6E19"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1/7/13 - 30/6/21</w:t>
            </w:r>
          </w:p>
        </w:tc>
        <w:tc>
          <w:tcPr>
            <w:tcW w:w="874" w:type="pct"/>
            <w:tcBorders>
              <w:right w:val="nil"/>
            </w:tcBorders>
            <w:shd w:val="clear" w:color="auto" w:fill="auto"/>
            <w:vAlign w:val="center"/>
            <w:hideMark/>
          </w:tcPr>
          <w:p w14:paraId="100EB164"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31.00</w:t>
            </w:r>
          </w:p>
        </w:tc>
      </w:tr>
      <w:tr w:rsidR="00942D7A" w:rsidRPr="00E56A04" w14:paraId="4B6D3322" w14:textId="77777777" w:rsidTr="00A75B8F">
        <w:trPr>
          <w:cantSplit/>
          <w:trHeight w:val="720"/>
        </w:trPr>
        <w:tc>
          <w:tcPr>
            <w:tcW w:w="1490" w:type="pct"/>
            <w:shd w:val="clear" w:color="auto" w:fill="auto"/>
            <w:vAlign w:val="center"/>
            <w:hideMark/>
          </w:tcPr>
          <w:p w14:paraId="156145E1" w14:textId="77777777" w:rsidR="00942D7A" w:rsidRPr="00E56A04" w:rsidRDefault="00942D7A" w:rsidP="00A75B8F">
            <w:pPr>
              <w:spacing w:afterLines="120" w:after="288"/>
              <w:rPr>
                <w:rFonts w:eastAsia="Times New Roman" w:cs="Arial"/>
                <w:color w:val="000000"/>
                <w:szCs w:val="24"/>
                <w:lang w:eastAsia="en-AU"/>
              </w:rPr>
            </w:pPr>
            <w:r w:rsidRPr="00E56A04">
              <w:rPr>
                <w:rFonts w:eastAsia="Times New Roman" w:cs="Arial"/>
                <w:color w:val="000000"/>
                <w:szCs w:val="24"/>
                <w:lang w:eastAsia="en-AU"/>
              </w:rPr>
              <w:t xml:space="preserve">Bushfire and Natural Hazards CRC </w:t>
            </w:r>
          </w:p>
        </w:tc>
        <w:tc>
          <w:tcPr>
            <w:tcW w:w="683" w:type="pct"/>
            <w:shd w:val="clear" w:color="auto" w:fill="auto"/>
            <w:vAlign w:val="center"/>
            <w:hideMark/>
          </w:tcPr>
          <w:p w14:paraId="4FC2837B"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1</w:t>
            </w:r>
          </w:p>
        </w:tc>
        <w:tc>
          <w:tcPr>
            <w:tcW w:w="683" w:type="pct"/>
            <w:shd w:val="clear" w:color="auto" w:fill="auto"/>
            <w:vAlign w:val="center"/>
            <w:hideMark/>
          </w:tcPr>
          <w:p w14:paraId="743AEF1B"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8</w:t>
            </w:r>
          </w:p>
        </w:tc>
        <w:tc>
          <w:tcPr>
            <w:tcW w:w="1271" w:type="pct"/>
            <w:shd w:val="clear" w:color="auto" w:fill="auto"/>
            <w:vAlign w:val="center"/>
            <w:hideMark/>
          </w:tcPr>
          <w:p w14:paraId="13F3CE74"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1/7/13 - 30/6/21</w:t>
            </w:r>
          </w:p>
        </w:tc>
        <w:tc>
          <w:tcPr>
            <w:tcW w:w="874" w:type="pct"/>
            <w:tcBorders>
              <w:right w:val="nil"/>
            </w:tcBorders>
            <w:shd w:val="clear" w:color="auto" w:fill="auto"/>
            <w:vAlign w:val="center"/>
            <w:hideMark/>
          </w:tcPr>
          <w:p w14:paraId="0B44047F"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47.00</w:t>
            </w:r>
          </w:p>
        </w:tc>
      </w:tr>
      <w:tr w:rsidR="00942D7A" w:rsidRPr="00E56A04" w14:paraId="3344520D" w14:textId="77777777" w:rsidTr="00A75B8F">
        <w:trPr>
          <w:cantSplit/>
          <w:trHeight w:val="510"/>
        </w:trPr>
        <w:tc>
          <w:tcPr>
            <w:tcW w:w="1490" w:type="pct"/>
            <w:shd w:val="clear" w:color="auto" w:fill="auto"/>
            <w:vAlign w:val="center"/>
            <w:hideMark/>
          </w:tcPr>
          <w:p w14:paraId="374F85A1" w14:textId="77777777" w:rsidR="00942D7A" w:rsidRPr="00E56A04" w:rsidRDefault="00942D7A" w:rsidP="00A75B8F">
            <w:pPr>
              <w:spacing w:afterLines="120" w:after="288"/>
              <w:rPr>
                <w:rFonts w:eastAsia="Times New Roman" w:cs="Arial"/>
                <w:color w:val="000000"/>
                <w:szCs w:val="24"/>
                <w:lang w:eastAsia="en-AU"/>
              </w:rPr>
            </w:pPr>
            <w:r w:rsidRPr="00E56A04">
              <w:rPr>
                <w:rFonts w:eastAsia="Times New Roman" w:cs="Arial"/>
                <w:color w:val="000000"/>
                <w:szCs w:val="24"/>
                <w:lang w:eastAsia="en-AU"/>
              </w:rPr>
              <w:t>Capital Markets CRC</w:t>
            </w:r>
          </w:p>
        </w:tc>
        <w:tc>
          <w:tcPr>
            <w:tcW w:w="683" w:type="pct"/>
            <w:shd w:val="clear" w:color="auto" w:fill="auto"/>
            <w:vAlign w:val="center"/>
            <w:hideMark/>
          </w:tcPr>
          <w:p w14:paraId="00C64902"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3</w:t>
            </w:r>
          </w:p>
        </w:tc>
        <w:tc>
          <w:tcPr>
            <w:tcW w:w="683" w:type="pct"/>
            <w:shd w:val="clear" w:color="auto" w:fill="auto"/>
            <w:vAlign w:val="center"/>
            <w:hideMark/>
          </w:tcPr>
          <w:p w14:paraId="51EB8B32"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18</w:t>
            </w:r>
          </w:p>
        </w:tc>
        <w:tc>
          <w:tcPr>
            <w:tcW w:w="1271" w:type="pct"/>
            <w:shd w:val="clear" w:color="auto" w:fill="auto"/>
            <w:vAlign w:val="center"/>
            <w:hideMark/>
          </w:tcPr>
          <w:p w14:paraId="5447E337"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1/7/14 - 30/6/19</w:t>
            </w:r>
          </w:p>
        </w:tc>
        <w:tc>
          <w:tcPr>
            <w:tcW w:w="874" w:type="pct"/>
            <w:tcBorders>
              <w:right w:val="nil"/>
            </w:tcBorders>
            <w:shd w:val="clear" w:color="auto" w:fill="auto"/>
            <w:vAlign w:val="center"/>
            <w:hideMark/>
          </w:tcPr>
          <w:p w14:paraId="64E4A96B"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32.35</w:t>
            </w:r>
          </w:p>
        </w:tc>
      </w:tr>
      <w:tr w:rsidR="00942D7A" w:rsidRPr="00E56A04" w14:paraId="4CA6AD8E" w14:textId="77777777" w:rsidTr="00A75B8F">
        <w:trPr>
          <w:cantSplit/>
          <w:trHeight w:val="510"/>
        </w:trPr>
        <w:tc>
          <w:tcPr>
            <w:tcW w:w="1490" w:type="pct"/>
            <w:shd w:val="clear" w:color="auto" w:fill="auto"/>
            <w:vAlign w:val="center"/>
            <w:hideMark/>
          </w:tcPr>
          <w:p w14:paraId="5F0C90F1" w14:textId="77777777" w:rsidR="00942D7A" w:rsidRPr="00E56A04" w:rsidRDefault="00942D7A" w:rsidP="00A75B8F">
            <w:pPr>
              <w:spacing w:afterLines="120" w:after="288"/>
              <w:rPr>
                <w:rFonts w:eastAsia="Times New Roman" w:cs="Arial"/>
                <w:color w:val="000000"/>
                <w:szCs w:val="24"/>
                <w:lang w:eastAsia="en-AU"/>
              </w:rPr>
            </w:pPr>
            <w:r w:rsidRPr="00E56A04">
              <w:rPr>
                <w:rFonts w:eastAsia="Times New Roman" w:cs="Arial"/>
                <w:color w:val="000000"/>
                <w:szCs w:val="24"/>
                <w:lang w:eastAsia="en-AU"/>
              </w:rPr>
              <w:t>CRC for Oral Health</w:t>
            </w:r>
          </w:p>
        </w:tc>
        <w:tc>
          <w:tcPr>
            <w:tcW w:w="683" w:type="pct"/>
            <w:shd w:val="clear" w:color="auto" w:fill="auto"/>
            <w:vAlign w:val="center"/>
            <w:hideMark/>
          </w:tcPr>
          <w:p w14:paraId="00214DB0"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2</w:t>
            </w:r>
          </w:p>
        </w:tc>
        <w:tc>
          <w:tcPr>
            <w:tcW w:w="683" w:type="pct"/>
            <w:shd w:val="clear" w:color="auto" w:fill="auto"/>
            <w:vAlign w:val="center"/>
            <w:hideMark/>
          </w:tcPr>
          <w:p w14:paraId="18AE0E24"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15</w:t>
            </w:r>
          </w:p>
        </w:tc>
        <w:tc>
          <w:tcPr>
            <w:tcW w:w="1271" w:type="pct"/>
            <w:shd w:val="clear" w:color="auto" w:fill="auto"/>
            <w:vAlign w:val="center"/>
            <w:hideMark/>
          </w:tcPr>
          <w:p w14:paraId="68612D34"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4/2/10 - 30/6/18</w:t>
            </w:r>
          </w:p>
        </w:tc>
        <w:tc>
          <w:tcPr>
            <w:tcW w:w="874" w:type="pct"/>
            <w:tcBorders>
              <w:right w:val="nil"/>
            </w:tcBorders>
            <w:shd w:val="clear" w:color="auto" w:fill="auto"/>
            <w:vAlign w:val="center"/>
            <w:hideMark/>
          </w:tcPr>
          <w:p w14:paraId="73101FF3"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30.25</w:t>
            </w:r>
          </w:p>
        </w:tc>
      </w:tr>
      <w:tr w:rsidR="00942D7A" w:rsidRPr="00E56A04" w14:paraId="3509A96A" w14:textId="77777777" w:rsidTr="00A75B8F">
        <w:trPr>
          <w:cantSplit/>
          <w:trHeight w:val="510"/>
        </w:trPr>
        <w:tc>
          <w:tcPr>
            <w:tcW w:w="1490" w:type="pct"/>
            <w:shd w:val="clear" w:color="auto" w:fill="auto"/>
            <w:vAlign w:val="center"/>
            <w:hideMark/>
          </w:tcPr>
          <w:p w14:paraId="315CF93A" w14:textId="77777777" w:rsidR="00942D7A" w:rsidRPr="00E56A04" w:rsidRDefault="00942D7A" w:rsidP="00A75B8F">
            <w:pPr>
              <w:spacing w:afterLines="120" w:after="288"/>
              <w:rPr>
                <w:rFonts w:eastAsia="Times New Roman" w:cs="Arial"/>
                <w:color w:val="000000"/>
                <w:szCs w:val="24"/>
                <w:lang w:eastAsia="en-AU"/>
              </w:rPr>
            </w:pPr>
            <w:r w:rsidRPr="00E56A04">
              <w:rPr>
                <w:rFonts w:eastAsia="Times New Roman" w:cs="Arial"/>
                <w:color w:val="000000"/>
                <w:szCs w:val="24"/>
                <w:lang w:eastAsia="en-AU"/>
              </w:rPr>
              <w:t>CRC for Spatial Information</w:t>
            </w:r>
          </w:p>
        </w:tc>
        <w:tc>
          <w:tcPr>
            <w:tcW w:w="683" w:type="pct"/>
            <w:shd w:val="clear" w:color="auto" w:fill="auto"/>
            <w:vAlign w:val="center"/>
            <w:hideMark/>
          </w:tcPr>
          <w:p w14:paraId="56D1FB56"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2</w:t>
            </w:r>
          </w:p>
        </w:tc>
        <w:tc>
          <w:tcPr>
            <w:tcW w:w="683" w:type="pct"/>
            <w:shd w:val="clear" w:color="auto" w:fill="auto"/>
            <w:vAlign w:val="center"/>
            <w:hideMark/>
          </w:tcPr>
          <w:p w14:paraId="50A40734"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15</w:t>
            </w:r>
          </w:p>
        </w:tc>
        <w:tc>
          <w:tcPr>
            <w:tcW w:w="1271" w:type="pct"/>
            <w:shd w:val="clear" w:color="auto" w:fill="auto"/>
            <w:vAlign w:val="center"/>
            <w:hideMark/>
          </w:tcPr>
          <w:p w14:paraId="3FB5447C"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1/1/10 - 30/6/18</w:t>
            </w:r>
          </w:p>
        </w:tc>
        <w:tc>
          <w:tcPr>
            <w:tcW w:w="874" w:type="pct"/>
            <w:tcBorders>
              <w:right w:val="nil"/>
            </w:tcBorders>
            <w:shd w:val="clear" w:color="auto" w:fill="auto"/>
            <w:vAlign w:val="center"/>
            <w:hideMark/>
          </w:tcPr>
          <w:p w14:paraId="281126C9"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32.19</w:t>
            </w:r>
          </w:p>
        </w:tc>
      </w:tr>
      <w:tr w:rsidR="00942D7A" w:rsidRPr="00E56A04" w14:paraId="78CB3706" w14:textId="77777777" w:rsidTr="00A75B8F">
        <w:trPr>
          <w:cantSplit/>
          <w:trHeight w:val="1200"/>
        </w:trPr>
        <w:tc>
          <w:tcPr>
            <w:tcW w:w="1490" w:type="pct"/>
            <w:shd w:val="clear" w:color="auto" w:fill="auto"/>
            <w:vAlign w:val="center"/>
            <w:hideMark/>
          </w:tcPr>
          <w:p w14:paraId="4EB50A6B" w14:textId="77777777" w:rsidR="00942D7A" w:rsidRPr="00E56A04" w:rsidRDefault="00942D7A" w:rsidP="00A75B8F">
            <w:pPr>
              <w:spacing w:afterLines="120" w:after="288"/>
              <w:rPr>
                <w:rFonts w:eastAsia="Times New Roman" w:cs="Arial"/>
                <w:color w:val="000000"/>
                <w:szCs w:val="24"/>
                <w:lang w:eastAsia="en-AU"/>
              </w:rPr>
            </w:pPr>
            <w:r w:rsidRPr="00E56A04">
              <w:rPr>
                <w:rFonts w:eastAsia="Times New Roman" w:cs="Arial"/>
                <w:color w:val="000000"/>
                <w:szCs w:val="24"/>
                <w:lang w:eastAsia="en-AU"/>
              </w:rPr>
              <w:t>CRC for Contamination Assessment and Remediation of the Environment</w:t>
            </w:r>
          </w:p>
        </w:tc>
        <w:tc>
          <w:tcPr>
            <w:tcW w:w="683" w:type="pct"/>
            <w:shd w:val="clear" w:color="auto" w:fill="auto"/>
            <w:vAlign w:val="center"/>
            <w:hideMark/>
          </w:tcPr>
          <w:p w14:paraId="125D8C95"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2</w:t>
            </w:r>
          </w:p>
        </w:tc>
        <w:tc>
          <w:tcPr>
            <w:tcW w:w="683" w:type="pct"/>
            <w:shd w:val="clear" w:color="auto" w:fill="auto"/>
            <w:vAlign w:val="center"/>
            <w:hideMark/>
          </w:tcPr>
          <w:p w14:paraId="29E6DE36"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15</w:t>
            </w:r>
          </w:p>
        </w:tc>
        <w:tc>
          <w:tcPr>
            <w:tcW w:w="1271" w:type="pct"/>
            <w:shd w:val="clear" w:color="auto" w:fill="auto"/>
            <w:vAlign w:val="center"/>
            <w:hideMark/>
          </w:tcPr>
          <w:p w14:paraId="18E78C4B"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1/7/11 - 30/6/20</w:t>
            </w:r>
          </w:p>
        </w:tc>
        <w:tc>
          <w:tcPr>
            <w:tcW w:w="874" w:type="pct"/>
            <w:tcBorders>
              <w:right w:val="nil"/>
            </w:tcBorders>
            <w:shd w:val="clear" w:color="auto" w:fill="auto"/>
            <w:vAlign w:val="center"/>
            <w:hideMark/>
          </w:tcPr>
          <w:p w14:paraId="05FDE873"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29.10</w:t>
            </w:r>
          </w:p>
        </w:tc>
      </w:tr>
      <w:tr w:rsidR="00942D7A" w:rsidRPr="00E56A04" w14:paraId="2AB7EB94" w14:textId="77777777" w:rsidTr="00A75B8F">
        <w:trPr>
          <w:cantSplit/>
          <w:trHeight w:val="510"/>
        </w:trPr>
        <w:tc>
          <w:tcPr>
            <w:tcW w:w="1490" w:type="pct"/>
            <w:shd w:val="clear" w:color="auto" w:fill="auto"/>
            <w:vAlign w:val="center"/>
            <w:hideMark/>
          </w:tcPr>
          <w:p w14:paraId="270AEAAD" w14:textId="77777777" w:rsidR="00942D7A" w:rsidRPr="00E56A04" w:rsidRDefault="00942D7A" w:rsidP="00A75B8F">
            <w:pPr>
              <w:spacing w:afterLines="120" w:after="288"/>
              <w:rPr>
                <w:rFonts w:eastAsia="Times New Roman" w:cs="Arial"/>
                <w:color w:val="000000"/>
                <w:szCs w:val="24"/>
                <w:lang w:eastAsia="en-AU"/>
              </w:rPr>
            </w:pPr>
            <w:r w:rsidRPr="00E56A04">
              <w:rPr>
                <w:rFonts w:eastAsia="Times New Roman" w:cs="Arial"/>
                <w:color w:val="000000"/>
                <w:szCs w:val="24"/>
                <w:lang w:eastAsia="en-AU"/>
              </w:rPr>
              <w:t xml:space="preserve">The Hearing CRC </w:t>
            </w:r>
          </w:p>
        </w:tc>
        <w:tc>
          <w:tcPr>
            <w:tcW w:w="683" w:type="pct"/>
            <w:shd w:val="clear" w:color="auto" w:fill="auto"/>
            <w:vAlign w:val="center"/>
            <w:hideMark/>
          </w:tcPr>
          <w:p w14:paraId="68D9AE4F"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4</w:t>
            </w:r>
          </w:p>
        </w:tc>
        <w:tc>
          <w:tcPr>
            <w:tcW w:w="683" w:type="pct"/>
            <w:shd w:val="clear" w:color="auto" w:fill="auto"/>
            <w:vAlign w:val="center"/>
            <w:hideMark/>
          </w:tcPr>
          <w:p w14:paraId="02010723"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27</w:t>
            </w:r>
          </w:p>
        </w:tc>
        <w:tc>
          <w:tcPr>
            <w:tcW w:w="1271" w:type="pct"/>
            <w:shd w:val="clear" w:color="auto" w:fill="auto"/>
            <w:vAlign w:val="center"/>
            <w:hideMark/>
          </w:tcPr>
          <w:p w14:paraId="7C7B758B"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1/7/14 - 30/6/19</w:t>
            </w:r>
          </w:p>
        </w:tc>
        <w:tc>
          <w:tcPr>
            <w:tcW w:w="874" w:type="pct"/>
            <w:tcBorders>
              <w:right w:val="nil"/>
            </w:tcBorders>
            <w:shd w:val="clear" w:color="auto" w:fill="auto"/>
            <w:vAlign w:val="center"/>
            <w:hideMark/>
          </w:tcPr>
          <w:p w14:paraId="27595FAB"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28.00</w:t>
            </w:r>
          </w:p>
        </w:tc>
      </w:tr>
      <w:tr w:rsidR="00942D7A" w:rsidRPr="00E56A04" w14:paraId="419EC8A3" w14:textId="77777777" w:rsidTr="00A75B8F">
        <w:trPr>
          <w:cantSplit/>
          <w:trHeight w:val="1200"/>
        </w:trPr>
        <w:tc>
          <w:tcPr>
            <w:tcW w:w="1490" w:type="pct"/>
            <w:shd w:val="clear" w:color="auto" w:fill="auto"/>
            <w:vAlign w:val="center"/>
            <w:hideMark/>
          </w:tcPr>
          <w:p w14:paraId="6CD5590A" w14:textId="77777777" w:rsidR="00942D7A" w:rsidRPr="00E56A04" w:rsidRDefault="00942D7A" w:rsidP="00A75B8F">
            <w:pPr>
              <w:spacing w:afterLines="120" w:after="288"/>
              <w:rPr>
                <w:rFonts w:eastAsia="Times New Roman" w:cs="Arial"/>
                <w:color w:val="000000"/>
                <w:szCs w:val="24"/>
                <w:lang w:eastAsia="en-AU"/>
              </w:rPr>
            </w:pPr>
            <w:r w:rsidRPr="00E56A04">
              <w:rPr>
                <w:rFonts w:eastAsia="Times New Roman" w:cs="Arial"/>
                <w:color w:val="000000"/>
                <w:szCs w:val="24"/>
                <w:lang w:eastAsia="en-AU"/>
              </w:rPr>
              <w:t>The Lowitja Institute Aboriginal and Torres Strait Islander Health CRC</w:t>
            </w:r>
          </w:p>
        </w:tc>
        <w:tc>
          <w:tcPr>
            <w:tcW w:w="683" w:type="pct"/>
            <w:shd w:val="clear" w:color="auto" w:fill="auto"/>
            <w:vAlign w:val="center"/>
            <w:hideMark/>
          </w:tcPr>
          <w:p w14:paraId="4FC5D163"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5</w:t>
            </w:r>
          </w:p>
        </w:tc>
        <w:tc>
          <w:tcPr>
            <w:tcW w:w="683" w:type="pct"/>
            <w:shd w:val="clear" w:color="auto" w:fill="auto"/>
            <w:vAlign w:val="center"/>
            <w:hideMark/>
          </w:tcPr>
          <w:p w14:paraId="72FEAD6F"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22</w:t>
            </w:r>
          </w:p>
        </w:tc>
        <w:tc>
          <w:tcPr>
            <w:tcW w:w="1271" w:type="pct"/>
            <w:shd w:val="clear" w:color="auto" w:fill="auto"/>
            <w:vAlign w:val="center"/>
            <w:hideMark/>
          </w:tcPr>
          <w:p w14:paraId="2F507FCC"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1/7/14 - 30/6/19</w:t>
            </w:r>
          </w:p>
        </w:tc>
        <w:tc>
          <w:tcPr>
            <w:tcW w:w="874" w:type="pct"/>
            <w:tcBorders>
              <w:right w:val="nil"/>
            </w:tcBorders>
            <w:shd w:val="clear" w:color="auto" w:fill="auto"/>
            <w:vAlign w:val="center"/>
            <w:hideMark/>
          </w:tcPr>
          <w:p w14:paraId="3E439458"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25.00</w:t>
            </w:r>
          </w:p>
        </w:tc>
      </w:tr>
      <w:tr w:rsidR="00942D7A" w:rsidRPr="00E56A04" w14:paraId="3DC6F0B2" w14:textId="77777777" w:rsidTr="00A75B8F">
        <w:trPr>
          <w:cantSplit/>
          <w:trHeight w:val="720"/>
        </w:trPr>
        <w:tc>
          <w:tcPr>
            <w:tcW w:w="1490" w:type="pct"/>
            <w:shd w:val="clear" w:color="auto" w:fill="auto"/>
            <w:vAlign w:val="center"/>
            <w:hideMark/>
          </w:tcPr>
          <w:p w14:paraId="0383F8CC" w14:textId="77777777" w:rsidR="00942D7A" w:rsidRPr="00E56A04" w:rsidRDefault="00942D7A" w:rsidP="00A75B8F">
            <w:pPr>
              <w:spacing w:afterLines="120" w:after="288"/>
              <w:rPr>
                <w:rFonts w:eastAsia="Times New Roman" w:cs="Arial"/>
                <w:color w:val="000000"/>
                <w:szCs w:val="24"/>
                <w:lang w:eastAsia="en-AU"/>
              </w:rPr>
            </w:pPr>
            <w:r w:rsidRPr="00E56A04">
              <w:rPr>
                <w:rFonts w:eastAsia="Times New Roman" w:cs="Arial"/>
                <w:color w:val="000000"/>
                <w:szCs w:val="24"/>
                <w:lang w:eastAsia="en-AU"/>
              </w:rPr>
              <w:t>CRC for Antarctic Climate &amp; Ecosystems</w:t>
            </w:r>
          </w:p>
        </w:tc>
        <w:tc>
          <w:tcPr>
            <w:tcW w:w="683" w:type="pct"/>
            <w:shd w:val="clear" w:color="auto" w:fill="auto"/>
            <w:vAlign w:val="center"/>
            <w:hideMark/>
          </w:tcPr>
          <w:p w14:paraId="78EC6CF1"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5</w:t>
            </w:r>
          </w:p>
        </w:tc>
        <w:tc>
          <w:tcPr>
            <w:tcW w:w="683" w:type="pct"/>
            <w:shd w:val="clear" w:color="auto" w:fill="auto"/>
            <w:vAlign w:val="center"/>
            <w:hideMark/>
          </w:tcPr>
          <w:p w14:paraId="211C5AA8"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28</w:t>
            </w:r>
          </w:p>
        </w:tc>
        <w:tc>
          <w:tcPr>
            <w:tcW w:w="1271" w:type="pct"/>
            <w:shd w:val="clear" w:color="auto" w:fill="auto"/>
            <w:vAlign w:val="center"/>
            <w:hideMark/>
          </w:tcPr>
          <w:p w14:paraId="57CE914F"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1/7/14 - 30/6/19</w:t>
            </w:r>
          </w:p>
        </w:tc>
        <w:tc>
          <w:tcPr>
            <w:tcW w:w="874" w:type="pct"/>
            <w:tcBorders>
              <w:right w:val="nil"/>
            </w:tcBorders>
            <w:shd w:val="clear" w:color="auto" w:fill="auto"/>
            <w:vAlign w:val="center"/>
            <w:hideMark/>
          </w:tcPr>
          <w:p w14:paraId="2AA958F8"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25.00</w:t>
            </w:r>
          </w:p>
        </w:tc>
      </w:tr>
      <w:tr w:rsidR="00942D7A" w:rsidRPr="00E56A04" w14:paraId="19F91B4A" w14:textId="77777777" w:rsidTr="00A75B8F">
        <w:trPr>
          <w:cantSplit/>
          <w:trHeight w:val="480"/>
        </w:trPr>
        <w:tc>
          <w:tcPr>
            <w:tcW w:w="1490" w:type="pct"/>
            <w:shd w:val="clear" w:color="auto" w:fill="auto"/>
            <w:vAlign w:val="center"/>
            <w:hideMark/>
          </w:tcPr>
          <w:p w14:paraId="140CA4E6" w14:textId="77777777" w:rsidR="00942D7A" w:rsidRPr="00E56A04" w:rsidRDefault="00942D7A" w:rsidP="00A75B8F">
            <w:pPr>
              <w:spacing w:afterLines="120" w:after="288"/>
              <w:rPr>
                <w:rFonts w:eastAsia="Times New Roman" w:cs="Arial"/>
                <w:color w:val="000000"/>
                <w:szCs w:val="24"/>
                <w:lang w:eastAsia="en-AU"/>
              </w:rPr>
            </w:pPr>
            <w:r w:rsidRPr="00E56A04">
              <w:rPr>
                <w:rFonts w:eastAsia="Times New Roman" w:cs="Arial"/>
                <w:color w:val="000000"/>
                <w:szCs w:val="24"/>
                <w:lang w:eastAsia="en-AU"/>
              </w:rPr>
              <w:t>Data to Decisions CRC</w:t>
            </w:r>
          </w:p>
        </w:tc>
        <w:tc>
          <w:tcPr>
            <w:tcW w:w="683" w:type="pct"/>
            <w:shd w:val="clear" w:color="auto" w:fill="auto"/>
            <w:vAlign w:val="center"/>
            <w:hideMark/>
          </w:tcPr>
          <w:p w14:paraId="441EC2ED"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1</w:t>
            </w:r>
          </w:p>
        </w:tc>
        <w:tc>
          <w:tcPr>
            <w:tcW w:w="683" w:type="pct"/>
            <w:shd w:val="clear" w:color="auto" w:fill="auto"/>
            <w:vAlign w:val="center"/>
            <w:hideMark/>
          </w:tcPr>
          <w:p w14:paraId="6B28E0DA"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5</w:t>
            </w:r>
          </w:p>
        </w:tc>
        <w:tc>
          <w:tcPr>
            <w:tcW w:w="1271" w:type="pct"/>
            <w:shd w:val="clear" w:color="auto" w:fill="auto"/>
            <w:vAlign w:val="center"/>
            <w:hideMark/>
          </w:tcPr>
          <w:p w14:paraId="1A46F479"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1/7/14 – 30/6/19</w:t>
            </w:r>
          </w:p>
        </w:tc>
        <w:tc>
          <w:tcPr>
            <w:tcW w:w="874" w:type="pct"/>
            <w:tcBorders>
              <w:right w:val="nil"/>
            </w:tcBorders>
            <w:shd w:val="clear" w:color="auto" w:fill="auto"/>
            <w:vAlign w:val="center"/>
            <w:hideMark/>
          </w:tcPr>
          <w:p w14:paraId="2F1D8160"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25.00</w:t>
            </w:r>
          </w:p>
        </w:tc>
      </w:tr>
      <w:tr w:rsidR="00942D7A" w:rsidRPr="00E56A04" w14:paraId="511B481F" w14:textId="77777777" w:rsidTr="00A75B8F">
        <w:trPr>
          <w:cantSplit/>
          <w:trHeight w:val="480"/>
        </w:trPr>
        <w:tc>
          <w:tcPr>
            <w:tcW w:w="1490" w:type="pct"/>
            <w:shd w:val="clear" w:color="auto" w:fill="auto"/>
            <w:vAlign w:val="center"/>
            <w:hideMark/>
          </w:tcPr>
          <w:p w14:paraId="0498B071" w14:textId="77777777" w:rsidR="00942D7A" w:rsidRPr="00E56A04" w:rsidRDefault="00942D7A" w:rsidP="00A75B8F">
            <w:pPr>
              <w:spacing w:afterLines="120" w:after="288"/>
              <w:rPr>
                <w:rFonts w:eastAsia="Times New Roman" w:cs="Arial"/>
                <w:color w:val="000000"/>
                <w:szCs w:val="24"/>
                <w:lang w:eastAsia="en-AU"/>
              </w:rPr>
            </w:pPr>
            <w:r w:rsidRPr="00E56A04">
              <w:rPr>
                <w:rFonts w:eastAsia="Times New Roman" w:cs="Arial"/>
                <w:color w:val="000000"/>
                <w:szCs w:val="24"/>
                <w:lang w:eastAsia="en-AU"/>
              </w:rPr>
              <w:t>Space Environment Management CRC</w:t>
            </w:r>
          </w:p>
        </w:tc>
        <w:tc>
          <w:tcPr>
            <w:tcW w:w="683" w:type="pct"/>
            <w:shd w:val="clear" w:color="auto" w:fill="auto"/>
            <w:vAlign w:val="center"/>
            <w:hideMark/>
          </w:tcPr>
          <w:p w14:paraId="70B58842"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1</w:t>
            </w:r>
          </w:p>
        </w:tc>
        <w:tc>
          <w:tcPr>
            <w:tcW w:w="683" w:type="pct"/>
            <w:shd w:val="clear" w:color="auto" w:fill="auto"/>
            <w:vAlign w:val="center"/>
            <w:hideMark/>
          </w:tcPr>
          <w:p w14:paraId="7F39486E"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5</w:t>
            </w:r>
          </w:p>
        </w:tc>
        <w:tc>
          <w:tcPr>
            <w:tcW w:w="1271" w:type="pct"/>
            <w:shd w:val="clear" w:color="auto" w:fill="auto"/>
            <w:vAlign w:val="center"/>
            <w:hideMark/>
          </w:tcPr>
          <w:p w14:paraId="539C98EC"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1/7/14 – 30/6/19</w:t>
            </w:r>
          </w:p>
        </w:tc>
        <w:tc>
          <w:tcPr>
            <w:tcW w:w="874" w:type="pct"/>
            <w:tcBorders>
              <w:right w:val="nil"/>
            </w:tcBorders>
            <w:shd w:val="clear" w:color="auto" w:fill="auto"/>
            <w:vAlign w:val="center"/>
            <w:hideMark/>
          </w:tcPr>
          <w:p w14:paraId="39A38467" w14:textId="77777777" w:rsidR="00942D7A" w:rsidRPr="00E56A04" w:rsidRDefault="00942D7A" w:rsidP="00A75B8F">
            <w:pPr>
              <w:spacing w:afterLines="120" w:after="288"/>
              <w:jc w:val="center"/>
              <w:rPr>
                <w:rFonts w:eastAsia="Times New Roman" w:cs="Arial"/>
                <w:color w:val="000000"/>
                <w:szCs w:val="24"/>
                <w:lang w:eastAsia="en-AU"/>
              </w:rPr>
            </w:pPr>
            <w:r w:rsidRPr="00E56A04">
              <w:rPr>
                <w:rFonts w:eastAsia="Times New Roman" w:cs="Arial"/>
                <w:color w:val="000000"/>
                <w:szCs w:val="24"/>
                <w:lang w:eastAsia="en-AU"/>
              </w:rPr>
              <w:t>19.83</w:t>
            </w:r>
          </w:p>
        </w:tc>
      </w:tr>
      <w:tr w:rsidR="00942D7A" w:rsidRPr="00A843DF" w14:paraId="0790DC17" w14:textId="77777777" w:rsidTr="00A75B8F">
        <w:trPr>
          <w:cantSplit/>
          <w:trHeight w:val="255"/>
        </w:trPr>
        <w:tc>
          <w:tcPr>
            <w:tcW w:w="1490" w:type="pct"/>
            <w:shd w:val="clear" w:color="auto" w:fill="auto"/>
            <w:vAlign w:val="center"/>
            <w:hideMark/>
          </w:tcPr>
          <w:p w14:paraId="1EAAABE6" w14:textId="77777777" w:rsidR="00942D7A" w:rsidRPr="00803A1B" w:rsidRDefault="00942D7A" w:rsidP="00A75B8F">
            <w:pPr>
              <w:spacing w:afterLines="120" w:after="288"/>
              <w:rPr>
                <w:rFonts w:eastAsia="Times New Roman" w:cs="Arial"/>
                <w:szCs w:val="24"/>
                <w:lang w:eastAsia="en-AU"/>
              </w:rPr>
            </w:pPr>
          </w:p>
        </w:tc>
        <w:tc>
          <w:tcPr>
            <w:tcW w:w="2637" w:type="pct"/>
            <w:gridSpan w:val="3"/>
            <w:shd w:val="clear" w:color="auto" w:fill="auto"/>
            <w:vAlign w:val="center"/>
            <w:hideMark/>
          </w:tcPr>
          <w:p w14:paraId="149159D8" w14:textId="77777777" w:rsidR="00942D7A" w:rsidRPr="00803A1B" w:rsidRDefault="00942D7A" w:rsidP="00A75B8F">
            <w:pPr>
              <w:spacing w:afterLines="120" w:after="288"/>
              <w:rPr>
                <w:rFonts w:eastAsia="Times New Roman" w:cs="Arial"/>
                <w:color w:val="000000"/>
                <w:szCs w:val="24"/>
                <w:lang w:eastAsia="en-AU"/>
              </w:rPr>
            </w:pPr>
            <w:r w:rsidRPr="00803A1B">
              <w:rPr>
                <w:rFonts w:eastAsia="Times New Roman" w:cs="Arial"/>
                <w:bCs/>
                <w:color w:val="000000"/>
                <w:szCs w:val="24"/>
                <w:lang w:eastAsia="en-AU"/>
              </w:rPr>
              <w:t>Total committed funding:</w:t>
            </w:r>
          </w:p>
        </w:tc>
        <w:tc>
          <w:tcPr>
            <w:tcW w:w="874" w:type="pct"/>
            <w:tcBorders>
              <w:right w:val="nil"/>
            </w:tcBorders>
            <w:shd w:val="clear" w:color="auto" w:fill="auto"/>
            <w:vAlign w:val="center"/>
            <w:hideMark/>
          </w:tcPr>
          <w:p w14:paraId="27306B4B" w14:textId="77777777" w:rsidR="00942D7A" w:rsidRPr="00A843DF" w:rsidRDefault="00942D7A" w:rsidP="00A75B8F">
            <w:pPr>
              <w:spacing w:afterLines="120" w:after="288"/>
              <w:jc w:val="center"/>
              <w:rPr>
                <w:rFonts w:eastAsia="Times New Roman" w:cs="Arial"/>
                <w:bCs/>
                <w:color w:val="000000"/>
                <w:szCs w:val="24"/>
                <w:lang w:eastAsia="en-AU"/>
              </w:rPr>
            </w:pPr>
            <w:r>
              <w:rPr>
                <w:rFonts w:eastAsia="Times New Roman" w:cs="Arial"/>
                <w:bCs/>
                <w:color w:val="000000"/>
                <w:szCs w:val="24"/>
                <w:lang w:eastAsia="en-AU"/>
              </w:rPr>
              <w:t>559.69</w:t>
            </w:r>
          </w:p>
        </w:tc>
      </w:tr>
    </w:tbl>
    <w:p w14:paraId="5B58088A" w14:textId="77777777" w:rsidR="00942D7A" w:rsidRPr="008D186E" w:rsidRDefault="00942D7A" w:rsidP="00942D7A">
      <w:pPr>
        <w:keepNext/>
        <w:keepLines/>
        <w:spacing w:before="200"/>
        <w:outlineLvl w:val="3"/>
        <w:rPr>
          <w:rFonts w:eastAsiaTheme="majorEastAsia" w:cs="Arial"/>
          <w:bCs/>
          <w:iCs/>
          <w:color w:val="5B9BD5" w:themeColor="accent1"/>
          <w:szCs w:val="24"/>
          <w:lang w:eastAsia="en-AU"/>
        </w:rPr>
      </w:pPr>
      <w:r w:rsidRPr="008D186E">
        <w:rPr>
          <w:rFonts w:eastAsiaTheme="majorEastAsia" w:cs="Arial"/>
          <w:bCs/>
          <w:iCs/>
          <w:color w:val="5B9BD5" w:themeColor="accent1"/>
          <w:szCs w:val="24"/>
          <w:lang w:eastAsia="en-AU"/>
        </w:rPr>
        <w:t>Gove</w:t>
      </w:r>
      <w:r w:rsidRPr="008D186E">
        <w:rPr>
          <w:rFonts w:eastAsiaTheme="majorEastAsia" w:cs="Arial"/>
          <w:iCs/>
          <w:color w:val="8496B0" w:themeColor="text2" w:themeTint="99"/>
          <w:szCs w:val="24"/>
          <w:lang w:eastAsia="en-AU"/>
        </w:rPr>
        <w:t>r</w:t>
      </w:r>
      <w:r w:rsidRPr="008D186E">
        <w:rPr>
          <w:rFonts w:eastAsiaTheme="majorEastAsia" w:cs="Arial"/>
          <w:bCs/>
          <w:iCs/>
          <w:color w:val="5B9BD5" w:themeColor="accent1"/>
          <w:szCs w:val="24"/>
          <w:lang w:eastAsia="en-AU"/>
        </w:rPr>
        <w:t>nance</w:t>
      </w:r>
    </w:p>
    <w:p w14:paraId="5B4C7A16" w14:textId="77777777" w:rsidR="00942D7A" w:rsidRDefault="00942D7A" w:rsidP="00942D7A">
      <w:r>
        <w:t xml:space="preserve">The Minister for Industry, Innovation and Science has overall responsibility for the </w:t>
      </w:r>
      <w:r w:rsidRPr="00C20FA0">
        <w:rPr>
          <w:i/>
        </w:rPr>
        <w:t>CRC Programme</w:t>
      </w:r>
      <w:r>
        <w:t xml:space="preserve"> and makes decisions including: which CRCs and CRC-Ps will be funded; the level of funding offered; the conditions of any funding offered; changes to the level of funding and the termination of agreements.</w:t>
      </w:r>
    </w:p>
    <w:p w14:paraId="1FF483AC" w14:textId="7FCA9FF1" w:rsidR="00942D7A" w:rsidRDefault="00942D7A" w:rsidP="00942D7A">
      <w:r>
        <w:t>The CRC Advisory Committee provide strategic oversight of the programme and provide</w:t>
      </w:r>
      <w:r w:rsidR="0094131D">
        <w:t>s</w:t>
      </w:r>
      <w:r>
        <w:t xml:space="preserve"> advice to the Minister on the programme in general as well as assessing applications and making recommendations in relation to application selection </w:t>
      </w:r>
      <w:r>
        <w:lastRenderedPageBreak/>
        <w:t xml:space="preserve">processes. </w:t>
      </w:r>
      <w:r>
        <w:rPr>
          <w:rFonts w:eastAsia="Times New Roman" w:cs="Arial"/>
          <w:szCs w:val="24"/>
          <w:lang w:eastAsia="en-AU"/>
        </w:rPr>
        <w:t xml:space="preserve">The role and membership of </w:t>
      </w:r>
      <w:r>
        <w:t xml:space="preserve">CRC Advisory Committee </w:t>
      </w:r>
      <w:r>
        <w:rPr>
          <w:rFonts w:eastAsia="Times New Roman" w:cs="Arial"/>
          <w:szCs w:val="24"/>
          <w:lang w:eastAsia="en-AU"/>
        </w:rPr>
        <w:t>is outlined in Section</w:t>
      </w:r>
      <w:r>
        <w:rPr>
          <w:rFonts w:ascii="Times New Roman" w:eastAsia="Times New Roman" w:hAnsi="Times New Roman" w:cs="Arial"/>
          <w:szCs w:val="24"/>
          <w:lang w:eastAsia="en-AU"/>
        </w:rPr>
        <w:t> </w:t>
      </w:r>
      <w:r>
        <w:rPr>
          <w:rFonts w:eastAsia="Times New Roman" w:cs="Arial"/>
          <w:szCs w:val="24"/>
          <w:lang w:eastAsia="en-AU"/>
        </w:rPr>
        <w:t>2 - Governance.</w:t>
      </w:r>
    </w:p>
    <w:p w14:paraId="026C239F" w14:textId="77777777" w:rsidR="00942D7A" w:rsidRPr="008D186E" w:rsidRDefault="00942D7A" w:rsidP="00942D7A">
      <w:pPr>
        <w:rPr>
          <w:rFonts w:cs="Calibri"/>
        </w:rPr>
      </w:pPr>
      <w:r>
        <w:t>The CRC Programme is administered by AusIndustry, within the Department of Industry, Innovation and Science.</w:t>
      </w:r>
    </w:p>
    <w:p w14:paraId="100F2EF4" w14:textId="10E79C39" w:rsidR="006A42D6" w:rsidRDefault="006A42D6">
      <w:pPr>
        <w:spacing w:after="160" w:line="259" w:lineRule="auto"/>
        <w:rPr>
          <w:rFonts w:cs="Calibri"/>
        </w:rPr>
      </w:pPr>
      <w:r>
        <w:rPr>
          <w:rFonts w:cs="Calibri"/>
        </w:rPr>
        <w:br w:type="page"/>
      </w:r>
    </w:p>
    <w:p w14:paraId="739C69DD" w14:textId="77777777" w:rsidR="008358F7" w:rsidRPr="008D186E" w:rsidRDefault="008358F7" w:rsidP="008358F7">
      <w:pPr>
        <w:pStyle w:val="Heading1"/>
        <w:rPr>
          <w:rFonts w:cs="Arial"/>
          <w:sz w:val="24"/>
          <w:szCs w:val="24"/>
          <w:lang w:eastAsia="en-AU"/>
        </w:rPr>
      </w:pPr>
      <w:bookmarkStart w:id="62" w:name="_Toc477360618"/>
      <w:r w:rsidRPr="008D186E">
        <w:rPr>
          <w:rFonts w:cs="Arial"/>
          <w:sz w:val="24"/>
          <w:szCs w:val="24"/>
        </w:rPr>
        <w:lastRenderedPageBreak/>
        <w:t>A</w:t>
      </w:r>
      <w:r>
        <w:rPr>
          <w:rFonts w:cs="Arial"/>
          <w:sz w:val="24"/>
          <w:szCs w:val="24"/>
        </w:rPr>
        <w:t>ppendix</w:t>
      </w:r>
      <w:r w:rsidRPr="008D186E">
        <w:rPr>
          <w:rFonts w:cs="Arial"/>
          <w:sz w:val="24"/>
          <w:szCs w:val="24"/>
        </w:rPr>
        <w:t xml:space="preserve"> A</w:t>
      </w:r>
      <w:r>
        <w:rPr>
          <w:rFonts w:cs="Arial"/>
          <w:sz w:val="24"/>
          <w:szCs w:val="24"/>
        </w:rPr>
        <w:t>6</w:t>
      </w:r>
      <w:bookmarkEnd w:id="62"/>
    </w:p>
    <w:p w14:paraId="52964429" w14:textId="30C1B20C" w:rsidR="008358F7" w:rsidRPr="008D186E" w:rsidRDefault="00E419FE" w:rsidP="008358F7">
      <w:pPr>
        <w:pStyle w:val="Heading2"/>
        <w:rPr>
          <w:rFonts w:cs="Arial"/>
          <w:sz w:val="24"/>
          <w:szCs w:val="24"/>
        </w:rPr>
      </w:pPr>
      <w:bookmarkStart w:id="63" w:name="_Toc477360619"/>
      <w:r>
        <w:rPr>
          <w:rFonts w:cs="Arial"/>
          <w:caps w:val="0"/>
          <w:sz w:val="24"/>
          <w:szCs w:val="24"/>
        </w:rPr>
        <w:t>Business Research and Innovation Initiative</w:t>
      </w:r>
      <w:r w:rsidRPr="008D186E">
        <w:rPr>
          <w:rFonts w:cs="Arial"/>
          <w:caps w:val="0"/>
          <w:sz w:val="24"/>
          <w:szCs w:val="24"/>
        </w:rPr>
        <w:t xml:space="preserve"> (</w:t>
      </w:r>
      <w:r>
        <w:rPr>
          <w:rFonts w:cs="Arial"/>
          <w:caps w:val="0"/>
          <w:sz w:val="24"/>
          <w:szCs w:val="24"/>
        </w:rPr>
        <w:t>BRII</w:t>
      </w:r>
      <w:r w:rsidRPr="008D186E">
        <w:rPr>
          <w:rFonts w:cs="Arial"/>
          <w:caps w:val="0"/>
          <w:sz w:val="24"/>
          <w:szCs w:val="24"/>
        </w:rPr>
        <w:t>)</w:t>
      </w:r>
      <w:bookmarkEnd w:id="63"/>
    </w:p>
    <w:p w14:paraId="23F04512" w14:textId="62ACEB76" w:rsidR="008358F7" w:rsidRPr="008D186E" w:rsidRDefault="008358F7" w:rsidP="00C550CD">
      <w:pPr>
        <w:spacing w:before="360"/>
        <w:rPr>
          <w:rFonts w:cs="Arial"/>
          <w:szCs w:val="24"/>
          <w:lang w:eastAsia="en-AU"/>
        </w:rPr>
      </w:pPr>
      <w:r>
        <w:rPr>
          <w:rFonts w:cs="Arial"/>
          <w:szCs w:val="24"/>
          <w:lang w:eastAsia="en-AU"/>
        </w:rPr>
        <w:t xml:space="preserve">BRII </w:t>
      </w:r>
      <w:r w:rsidRPr="008D186E">
        <w:rPr>
          <w:rFonts w:cs="Arial"/>
          <w:szCs w:val="24"/>
          <w:lang w:eastAsia="en-AU"/>
        </w:rPr>
        <w:t>Programme Overview</w:t>
      </w:r>
    </w:p>
    <w:p w14:paraId="539695E2" w14:textId="77777777" w:rsidR="008358F7" w:rsidRPr="008D186E" w:rsidRDefault="008358F7" w:rsidP="008358F7">
      <w:pPr>
        <w:rPr>
          <w:rFonts w:cs="Arial"/>
          <w:i/>
          <w:szCs w:val="24"/>
          <w:lang w:eastAsia="en-AU"/>
        </w:rPr>
      </w:pPr>
      <w:r w:rsidRPr="008D186E">
        <w:rPr>
          <w:rFonts w:cs="Arial"/>
          <w:i/>
          <w:szCs w:val="24"/>
          <w:lang w:eastAsia="en-AU"/>
        </w:rPr>
        <w:br w:type="page"/>
      </w:r>
    </w:p>
    <w:p w14:paraId="49C378E4" w14:textId="2847B485" w:rsidR="008924D2" w:rsidRPr="007C5680" w:rsidRDefault="00E419FE" w:rsidP="008924D2">
      <w:pPr>
        <w:pStyle w:val="Heading1"/>
        <w:rPr>
          <w:rFonts w:cs="Arial"/>
          <w:sz w:val="24"/>
          <w:szCs w:val="24"/>
          <w:lang w:eastAsia="en-AU"/>
        </w:rPr>
      </w:pPr>
      <w:bookmarkStart w:id="64" w:name="_Toc477360620"/>
      <w:r>
        <w:rPr>
          <w:rFonts w:cs="Arial"/>
          <w:caps w:val="0"/>
          <w:sz w:val="24"/>
          <w:szCs w:val="24"/>
          <w:lang w:eastAsia="en-AU"/>
        </w:rPr>
        <w:lastRenderedPageBreak/>
        <w:t>Business Research a</w:t>
      </w:r>
      <w:r w:rsidRPr="007C5680">
        <w:rPr>
          <w:rFonts w:cs="Arial"/>
          <w:caps w:val="0"/>
          <w:sz w:val="24"/>
          <w:szCs w:val="24"/>
          <w:lang w:eastAsia="en-AU"/>
        </w:rPr>
        <w:t>nd Innovation Initiative (B</w:t>
      </w:r>
      <w:r>
        <w:rPr>
          <w:rFonts w:cs="Arial"/>
          <w:caps w:val="0"/>
          <w:sz w:val="24"/>
          <w:szCs w:val="24"/>
          <w:lang w:eastAsia="en-AU"/>
        </w:rPr>
        <w:t>RII</w:t>
      </w:r>
      <w:r w:rsidRPr="007C5680">
        <w:rPr>
          <w:rFonts w:cs="Arial"/>
          <w:caps w:val="0"/>
          <w:sz w:val="24"/>
          <w:szCs w:val="24"/>
          <w:lang w:eastAsia="en-AU"/>
        </w:rPr>
        <w:t>)</w:t>
      </w:r>
      <w:bookmarkEnd w:id="64"/>
    </w:p>
    <w:p w14:paraId="6B01A61B" w14:textId="77777777" w:rsidR="008924D2" w:rsidRPr="007C5680" w:rsidRDefault="008924D2" w:rsidP="008924D2">
      <w:pPr>
        <w:keepNext/>
        <w:keepLines/>
        <w:spacing w:before="200" w:after="0"/>
        <w:outlineLvl w:val="3"/>
        <w:rPr>
          <w:rFonts w:eastAsiaTheme="majorEastAsia" w:cs="Arial"/>
          <w:bCs/>
          <w:iCs/>
          <w:color w:val="5B9BD5" w:themeColor="accent1"/>
          <w:szCs w:val="24"/>
          <w:lang w:eastAsia="en-AU"/>
        </w:rPr>
      </w:pPr>
      <w:r w:rsidRPr="007C5680">
        <w:rPr>
          <w:rFonts w:eastAsiaTheme="majorEastAsia" w:cs="Arial"/>
          <w:bCs/>
          <w:iCs/>
          <w:color w:val="5B9BD5" w:themeColor="accent1"/>
          <w:szCs w:val="24"/>
          <w:lang w:eastAsia="en-AU"/>
        </w:rPr>
        <w:t>Establishment</w:t>
      </w:r>
    </w:p>
    <w:p w14:paraId="394E4D80" w14:textId="04F326C5" w:rsidR="008924D2" w:rsidRPr="007C5680" w:rsidRDefault="008D7BC7" w:rsidP="00BA7E3F">
      <w:pPr>
        <w:rPr>
          <w:rFonts w:eastAsia="Times New Roman" w:cs="Arial"/>
          <w:szCs w:val="24"/>
          <w:lang w:eastAsia="en-AU"/>
        </w:rPr>
      </w:pPr>
      <w:r>
        <w:rPr>
          <w:rFonts w:eastAsia="Times New Roman" w:cs="Arial"/>
          <w:szCs w:val="24"/>
          <w:lang w:eastAsia="en-AU"/>
        </w:rPr>
        <w:t xml:space="preserve">The </w:t>
      </w:r>
      <w:r w:rsidR="008924D2" w:rsidRPr="007C5680">
        <w:rPr>
          <w:rFonts w:eastAsia="Times New Roman" w:cs="Arial"/>
          <w:szCs w:val="24"/>
          <w:lang w:eastAsia="en-AU"/>
        </w:rPr>
        <w:t>BRII is $19 million programme which is part of the ‘Government as an exemplar’ pillar of the National Innovation and Science Agenda (NISA).</w:t>
      </w:r>
    </w:p>
    <w:p w14:paraId="0BFFEC5D" w14:textId="4C723FBD" w:rsidR="008924D2" w:rsidRPr="007C5680" w:rsidRDefault="008D7BC7" w:rsidP="00BA7E3F">
      <w:pPr>
        <w:rPr>
          <w:rFonts w:cs="Arial"/>
          <w:szCs w:val="24"/>
        </w:rPr>
      </w:pPr>
      <w:r>
        <w:rPr>
          <w:rFonts w:cs="Arial"/>
          <w:szCs w:val="24"/>
        </w:rPr>
        <w:t xml:space="preserve">The </w:t>
      </w:r>
      <w:r w:rsidR="008924D2" w:rsidRPr="007C5680">
        <w:rPr>
          <w:rFonts w:cs="Arial"/>
          <w:szCs w:val="24"/>
        </w:rPr>
        <w:t>BRII identifies policy or service delivery problems (‘Challenges’) and small to medium enterprises (SMEs) submit proposals to meet these Challenges.  The best proposals for each Challenge will receive grants of up to $100,000 to test the feasibility of their ideas over three months and they may then apply for up to $1 million to develop a prototype or proof of concept over up to 18 months.</w:t>
      </w:r>
    </w:p>
    <w:p w14:paraId="79D4D656" w14:textId="77777777" w:rsidR="00662599" w:rsidRDefault="008924D2" w:rsidP="00BA7E3F">
      <w:pPr>
        <w:rPr>
          <w:rFonts w:eastAsia="Times New Roman" w:cs="Arial"/>
          <w:szCs w:val="24"/>
          <w:lang w:eastAsia="en-AU"/>
        </w:rPr>
      </w:pPr>
      <w:r w:rsidRPr="00F77F40">
        <w:rPr>
          <w:rFonts w:eastAsia="Times New Roman" w:cs="Arial"/>
          <w:szCs w:val="24"/>
          <w:lang w:eastAsia="en-AU"/>
        </w:rPr>
        <w:t>The Entrepreneurs’ Programme Committee assessed and merit ranked proposals for Challenges submitted by Australian Government agencies.</w:t>
      </w:r>
    </w:p>
    <w:p w14:paraId="741B5C7C" w14:textId="752F9886" w:rsidR="008924D2" w:rsidRPr="00F77F40" w:rsidRDefault="008924D2" w:rsidP="00BA7E3F">
      <w:pPr>
        <w:rPr>
          <w:rFonts w:eastAsia="Times New Roman" w:cs="Arial"/>
          <w:szCs w:val="24"/>
          <w:lang w:eastAsia="en-AU"/>
        </w:rPr>
      </w:pPr>
      <w:r w:rsidRPr="00F77F40">
        <w:rPr>
          <w:rFonts w:eastAsia="Times New Roman" w:cs="Arial"/>
          <w:szCs w:val="24"/>
          <w:lang w:eastAsia="en-AU"/>
        </w:rPr>
        <w:t>Innovation Australia recommended five Challenges to the Minister for Industry, Innovation and Science. After a final decision by the Minister, the successful Challenges were announced for SMEs to submit their solutions and apply for the Feasibility Study competitive grant.</w:t>
      </w:r>
    </w:p>
    <w:p w14:paraId="58B803CC" w14:textId="65069E92" w:rsidR="008924D2" w:rsidRPr="00F77F40" w:rsidRDefault="008D7BC7" w:rsidP="00BA7E3F">
      <w:pPr>
        <w:rPr>
          <w:rFonts w:eastAsia="Times New Roman" w:cs="Arial"/>
          <w:szCs w:val="24"/>
          <w:lang w:eastAsia="en-AU"/>
        </w:rPr>
      </w:pPr>
      <w:r>
        <w:rPr>
          <w:rFonts w:eastAsia="Times New Roman" w:cs="Arial"/>
          <w:szCs w:val="24"/>
          <w:lang w:eastAsia="en-AU"/>
        </w:rPr>
        <w:t xml:space="preserve">The </w:t>
      </w:r>
      <w:r w:rsidR="008924D2" w:rsidRPr="00F77F40">
        <w:rPr>
          <w:rFonts w:eastAsia="Times New Roman" w:cs="Arial"/>
          <w:szCs w:val="24"/>
          <w:lang w:eastAsia="en-AU"/>
        </w:rPr>
        <w:t xml:space="preserve">BRII </w:t>
      </w:r>
      <w:r w:rsidR="002E1E68">
        <w:rPr>
          <w:rFonts w:eastAsia="Times New Roman" w:cs="Arial"/>
          <w:szCs w:val="24"/>
          <w:lang w:eastAsia="en-AU"/>
        </w:rPr>
        <w:t>will</w:t>
      </w:r>
      <w:r w:rsidR="002E1E68" w:rsidRPr="00F77F40">
        <w:rPr>
          <w:rFonts w:eastAsia="Times New Roman" w:cs="Arial"/>
          <w:szCs w:val="24"/>
          <w:lang w:eastAsia="en-AU"/>
        </w:rPr>
        <w:t xml:space="preserve"> </w:t>
      </w:r>
      <w:r w:rsidR="008924D2" w:rsidRPr="00F77F40">
        <w:rPr>
          <w:rFonts w:eastAsia="Times New Roman" w:cs="Arial"/>
          <w:szCs w:val="24"/>
          <w:lang w:eastAsia="en-AU"/>
        </w:rPr>
        <w:t xml:space="preserve">commence as a pilot programme </w:t>
      </w:r>
      <w:r w:rsidR="002E1E68">
        <w:rPr>
          <w:rFonts w:eastAsia="Times New Roman" w:cs="Arial"/>
          <w:szCs w:val="24"/>
          <w:lang w:eastAsia="en-AU"/>
        </w:rPr>
        <w:t>during 2016-17.</w:t>
      </w:r>
      <w:r w:rsidR="008924D2" w:rsidRPr="00F77F40">
        <w:rPr>
          <w:rFonts w:eastAsia="Times New Roman" w:cs="Arial"/>
          <w:szCs w:val="24"/>
          <w:lang w:eastAsia="en-AU"/>
        </w:rPr>
        <w:t xml:space="preserve"> The BRII pilot programme will conclude in late 2018</w:t>
      </w:r>
    </w:p>
    <w:p w14:paraId="2676819A" w14:textId="77777777" w:rsidR="008924D2" w:rsidRPr="00F77F40" w:rsidRDefault="008924D2" w:rsidP="008924D2">
      <w:pPr>
        <w:keepNext/>
        <w:keepLines/>
        <w:spacing w:before="200" w:after="0"/>
        <w:outlineLvl w:val="3"/>
        <w:rPr>
          <w:rFonts w:eastAsiaTheme="majorEastAsia" w:cs="Arial"/>
          <w:bCs/>
          <w:iCs/>
          <w:color w:val="5B9BD5" w:themeColor="accent1"/>
          <w:szCs w:val="24"/>
          <w:lang w:eastAsia="en-AU"/>
        </w:rPr>
      </w:pPr>
      <w:r w:rsidRPr="00F77F40">
        <w:rPr>
          <w:rFonts w:eastAsiaTheme="majorEastAsia" w:cs="Arial"/>
          <w:bCs/>
          <w:iCs/>
          <w:color w:val="5B9BD5" w:themeColor="accent1"/>
          <w:szCs w:val="24"/>
          <w:lang w:eastAsia="en-AU"/>
        </w:rPr>
        <w:t>Objectives</w:t>
      </w:r>
    </w:p>
    <w:p w14:paraId="2B56B847" w14:textId="7993BBF3" w:rsidR="008924D2" w:rsidRPr="00F77F40" w:rsidRDefault="008D7BC7" w:rsidP="00BA7E3F">
      <w:pPr>
        <w:rPr>
          <w:rFonts w:cs="Arial"/>
          <w:szCs w:val="24"/>
        </w:rPr>
      </w:pPr>
      <w:r>
        <w:rPr>
          <w:rFonts w:cs="Arial"/>
          <w:szCs w:val="24"/>
        </w:rPr>
        <w:t xml:space="preserve">The </w:t>
      </w:r>
      <w:r w:rsidR="008924D2" w:rsidRPr="00F77F40">
        <w:rPr>
          <w:rFonts w:cs="Arial"/>
          <w:szCs w:val="24"/>
        </w:rPr>
        <w:t xml:space="preserve">BRII aims to drive innovation within SMEs and government, stimulate the commercialisation of new products and services, increase SME participation in government procurement and encourage government agencies to source innovative solutions. </w:t>
      </w:r>
    </w:p>
    <w:p w14:paraId="38E852A3" w14:textId="38EBD78D" w:rsidR="008924D2" w:rsidRPr="00F77F40" w:rsidRDefault="008924D2" w:rsidP="00BA7E3F">
      <w:pPr>
        <w:rPr>
          <w:rFonts w:cs="Arial"/>
          <w:szCs w:val="24"/>
        </w:rPr>
      </w:pPr>
      <w:r w:rsidRPr="00F77F40">
        <w:rPr>
          <w:rFonts w:cs="Arial"/>
          <w:szCs w:val="24"/>
        </w:rPr>
        <w:t xml:space="preserve">Each year the Australian Government spends </w:t>
      </w:r>
      <w:r w:rsidR="008D7BC7">
        <w:rPr>
          <w:rFonts w:cs="Arial"/>
          <w:szCs w:val="24"/>
        </w:rPr>
        <w:t>nearly $60 billion</w:t>
      </w:r>
      <w:r w:rsidR="008D7BC7" w:rsidRPr="00F77F40">
        <w:rPr>
          <w:rFonts w:cs="Arial"/>
          <w:szCs w:val="24"/>
        </w:rPr>
        <w:t xml:space="preserve"> </w:t>
      </w:r>
      <w:r w:rsidRPr="00F77F40">
        <w:rPr>
          <w:rFonts w:cs="Arial"/>
          <w:szCs w:val="24"/>
        </w:rPr>
        <w:t xml:space="preserve">on procurement but we rank just 70th out of 140 countries on how well this procurement fosters innovation. </w:t>
      </w:r>
    </w:p>
    <w:p w14:paraId="43B6FEB2" w14:textId="64D94F67" w:rsidR="008924D2" w:rsidRPr="00F77F40" w:rsidRDefault="008D7BC7" w:rsidP="00BA7E3F">
      <w:pPr>
        <w:rPr>
          <w:rFonts w:cs="Arial"/>
          <w:szCs w:val="24"/>
        </w:rPr>
      </w:pPr>
      <w:r>
        <w:rPr>
          <w:rFonts w:cs="Arial"/>
          <w:szCs w:val="24"/>
        </w:rPr>
        <w:t xml:space="preserve">The </w:t>
      </w:r>
      <w:r w:rsidR="008924D2" w:rsidRPr="00F77F40">
        <w:rPr>
          <w:rFonts w:cs="Arial"/>
          <w:szCs w:val="24"/>
        </w:rPr>
        <w:t>BRII will encourage:</w:t>
      </w:r>
    </w:p>
    <w:p w14:paraId="5E55D771" w14:textId="77777777" w:rsidR="008924D2" w:rsidRPr="00F77F40" w:rsidRDefault="008924D2" w:rsidP="00BA7E3F">
      <w:pPr>
        <w:pStyle w:val="ListParagraph"/>
        <w:numPr>
          <w:ilvl w:val="0"/>
          <w:numId w:val="65"/>
        </w:numPr>
      </w:pPr>
      <w:r w:rsidRPr="00F77F40">
        <w:t>the Commonwealth to tap into leading edge thinking and be more open to sourcing innovative solutions to policy and service delivery problems from Australian SMEs; and</w:t>
      </w:r>
    </w:p>
    <w:p w14:paraId="1E36EFA8" w14:textId="77777777" w:rsidR="008924D2" w:rsidRPr="00F77F40" w:rsidRDefault="008924D2" w:rsidP="00BA7E3F">
      <w:pPr>
        <w:pStyle w:val="ListParagraph"/>
        <w:numPr>
          <w:ilvl w:val="0"/>
          <w:numId w:val="65"/>
        </w:numPr>
      </w:pPr>
      <w:r w:rsidRPr="00F77F40">
        <w:t>SMEs to develop innovative products and services for which there is a real demand.</w:t>
      </w:r>
    </w:p>
    <w:p w14:paraId="3C94BF32" w14:textId="77777777" w:rsidR="008924D2" w:rsidRPr="00F77F40" w:rsidRDefault="008924D2" w:rsidP="00BA7E3F">
      <w:pPr>
        <w:rPr>
          <w:rFonts w:cs="Arial"/>
          <w:szCs w:val="24"/>
        </w:rPr>
      </w:pPr>
      <w:r w:rsidRPr="00F77F40">
        <w:rPr>
          <w:rFonts w:cs="Arial"/>
          <w:szCs w:val="24"/>
        </w:rPr>
        <w:t>The Commonwealth may consider purchasing solutions developed through the programme but is under no obligation to do so.</w:t>
      </w:r>
    </w:p>
    <w:p w14:paraId="3177BFBA" w14:textId="740B75F9" w:rsidR="008924D2" w:rsidRPr="00F77F40" w:rsidRDefault="008924D2" w:rsidP="00BA7E3F">
      <w:pPr>
        <w:rPr>
          <w:rFonts w:cs="Arial"/>
          <w:szCs w:val="24"/>
        </w:rPr>
      </w:pPr>
      <w:r w:rsidRPr="00F77F40">
        <w:rPr>
          <w:rFonts w:cs="Arial"/>
          <w:szCs w:val="24"/>
        </w:rPr>
        <w:t>The SMEs retain full rights to their intellectual property and will be able to pursue further sales</w:t>
      </w:r>
      <w:r w:rsidR="008D7BC7">
        <w:rPr>
          <w:rFonts w:cs="Arial"/>
          <w:szCs w:val="24"/>
        </w:rPr>
        <w:t xml:space="preserve"> domestically and</w:t>
      </w:r>
      <w:r w:rsidRPr="00F77F40">
        <w:rPr>
          <w:rFonts w:cs="Arial"/>
          <w:szCs w:val="24"/>
        </w:rPr>
        <w:t xml:space="preserve"> worldwide.  </w:t>
      </w:r>
    </w:p>
    <w:p w14:paraId="5A02FEE3" w14:textId="77777777" w:rsidR="008924D2" w:rsidRPr="00F77F40" w:rsidRDefault="008924D2" w:rsidP="008924D2">
      <w:pPr>
        <w:keepNext/>
        <w:keepLines/>
        <w:spacing w:before="200"/>
        <w:outlineLvl w:val="3"/>
        <w:rPr>
          <w:rFonts w:eastAsiaTheme="majorEastAsia" w:cs="Arial"/>
          <w:bCs/>
          <w:iCs/>
          <w:color w:val="5B9BD5" w:themeColor="accent1"/>
          <w:szCs w:val="24"/>
          <w:lang w:eastAsia="en-AU"/>
        </w:rPr>
      </w:pPr>
      <w:r w:rsidRPr="00F77F40">
        <w:rPr>
          <w:rFonts w:eastAsiaTheme="majorEastAsia" w:cs="Arial"/>
          <w:bCs/>
          <w:iCs/>
          <w:color w:val="5B9BD5" w:themeColor="accent1"/>
          <w:szCs w:val="24"/>
          <w:lang w:eastAsia="en-AU"/>
        </w:rPr>
        <w:t>Gove</w:t>
      </w:r>
      <w:r w:rsidRPr="00F77F40">
        <w:rPr>
          <w:rFonts w:eastAsiaTheme="majorEastAsia" w:cs="Arial"/>
          <w:iCs/>
          <w:color w:val="8496B0" w:themeColor="text2" w:themeTint="99"/>
          <w:szCs w:val="24"/>
          <w:lang w:eastAsia="en-AU"/>
        </w:rPr>
        <w:t>r</w:t>
      </w:r>
      <w:r w:rsidRPr="00F77F40">
        <w:rPr>
          <w:rFonts w:eastAsiaTheme="majorEastAsia" w:cs="Arial"/>
          <w:bCs/>
          <w:iCs/>
          <w:color w:val="5B9BD5" w:themeColor="accent1"/>
          <w:szCs w:val="24"/>
          <w:lang w:eastAsia="en-AU"/>
        </w:rPr>
        <w:t>nance</w:t>
      </w:r>
    </w:p>
    <w:p w14:paraId="5C0100AB" w14:textId="77777777" w:rsidR="00662599" w:rsidRDefault="008D7BC7" w:rsidP="008924D2">
      <w:r>
        <w:t xml:space="preserve">The </w:t>
      </w:r>
      <w:r w:rsidR="008924D2" w:rsidRPr="00F77F40">
        <w:t xml:space="preserve">BRII is administered by the Department of Industry, Innovation and Science and is delivered by AusIndustry. Applications for funding will first be merit assessed by the relevant participating agency, followed by merit assessment by the Entrepreneurs’ Programme Committee. </w:t>
      </w:r>
    </w:p>
    <w:p w14:paraId="3FF92CC5" w14:textId="2D839203" w:rsidR="008924D2" w:rsidRPr="008D186E" w:rsidRDefault="008924D2" w:rsidP="008924D2">
      <w:pPr>
        <w:rPr>
          <w:rFonts w:cs="Calibri"/>
        </w:rPr>
      </w:pPr>
      <w:r w:rsidRPr="00F77F40">
        <w:t xml:space="preserve">The Entrepreneurs’ Programme Committee will provide a merit ranked list of applications which are suitable for funding for each Challenge to the Minister who is </w:t>
      </w:r>
      <w:r w:rsidRPr="00F77F40">
        <w:lastRenderedPageBreak/>
        <w:t xml:space="preserve">the final decision maker. </w:t>
      </w:r>
      <w:r w:rsidRPr="00F77F40">
        <w:rPr>
          <w:rFonts w:eastAsia="Times New Roman" w:cs="Arial"/>
          <w:szCs w:val="24"/>
          <w:lang w:eastAsia="en-AU"/>
        </w:rPr>
        <w:t>The role and membership of the Entrepreneurs Programme Committee is outlined in Section</w:t>
      </w:r>
      <w:r w:rsidRPr="00F77F40">
        <w:rPr>
          <w:rFonts w:ascii="Times New Roman" w:eastAsia="Times New Roman" w:hAnsi="Times New Roman" w:cs="Arial"/>
          <w:szCs w:val="24"/>
          <w:lang w:eastAsia="en-AU"/>
        </w:rPr>
        <w:t> </w:t>
      </w:r>
      <w:r w:rsidRPr="00F77F40">
        <w:rPr>
          <w:rFonts w:eastAsia="Times New Roman" w:cs="Arial"/>
          <w:szCs w:val="24"/>
          <w:lang w:eastAsia="en-AU"/>
        </w:rPr>
        <w:t>2 - Governance.</w:t>
      </w:r>
    </w:p>
    <w:p w14:paraId="2A687462" w14:textId="77777777" w:rsidR="008358F7" w:rsidRPr="008D186E" w:rsidRDefault="008358F7" w:rsidP="008358F7">
      <w:pPr>
        <w:rPr>
          <w:rFonts w:cs="Calibri"/>
        </w:rPr>
      </w:pPr>
    </w:p>
    <w:p w14:paraId="41780D71" w14:textId="77777777" w:rsidR="00381DC9" w:rsidRDefault="00381DC9">
      <w:pPr>
        <w:spacing w:after="160" w:line="259" w:lineRule="auto"/>
        <w:rPr>
          <w:rFonts w:eastAsia="Times New Roman" w:cs="Arial"/>
          <w:szCs w:val="24"/>
          <w:lang w:eastAsia="en-AU"/>
        </w:rPr>
      </w:pPr>
      <w:r>
        <w:rPr>
          <w:rFonts w:eastAsia="Times New Roman" w:cs="Arial"/>
          <w:szCs w:val="24"/>
          <w:lang w:eastAsia="en-AU"/>
        </w:rPr>
        <w:br w:type="page"/>
      </w:r>
    </w:p>
    <w:p w14:paraId="6AC0A5DC" w14:textId="77777777" w:rsidR="00AD5D6B" w:rsidRPr="008D186E" w:rsidRDefault="00AD5D6B" w:rsidP="00AD5D6B">
      <w:pPr>
        <w:pStyle w:val="Heading1"/>
        <w:rPr>
          <w:rFonts w:cs="Arial"/>
          <w:sz w:val="24"/>
          <w:szCs w:val="24"/>
          <w:lang w:eastAsia="en-AU"/>
        </w:rPr>
      </w:pPr>
      <w:bookmarkStart w:id="65" w:name="_Toc477360621"/>
      <w:r w:rsidRPr="008D186E">
        <w:rPr>
          <w:rFonts w:cs="Arial"/>
          <w:sz w:val="24"/>
          <w:szCs w:val="24"/>
        </w:rPr>
        <w:lastRenderedPageBreak/>
        <w:t>A</w:t>
      </w:r>
      <w:r>
        <w:rPr>
          <w:rFonts w:cs="Arial"/>
          <w:sz w:val="24"/>
          <w:szCs w:val="24"/>
        </w:rPr>
        <w:t>ppendix</w:t>
      </w:r>
      <w:r w:rsidRPr="008D186E">
        <w:rPr>
          <w:rFonts w:cs="Arial"/>
          <w:sz w:val="24"/>
          <w:szCs w:val="24"/>
        </w:rPr>
        <w:t xml:space="preserve"> A</w:t>
      </w:r>
      <w:r>
        <w:rPr>
          <w:rFonts w:cs="Arial"/>
          <w:sz w:val="24"/>
          <w:szCs w:val="24"/>
        </w:rPr>
        <w:t>7</w:t>
      </w:r>
      <w:bookmarkEnd w:id="65"/>
    </w:p>
    <w:p w14:paraId="7BA7D8B6" w14:textId="450409C2" w:rsidR="00AD5D6B" w:rsidRPr="008D186E" w:rsidRDefault="00E419FE" w:rsidP="00AD5D6B">
      <w:pPr>
        <w:pStyle w:val="Heading2"/>
        <w:rPr>
          <w:rFonts w:cs="Arial"/>
          <w:sz w:val="24"/>
          <w:szCs w:val="24"/>
        </w:rPr>
      </w:pPr>
      <w:bookmarkStart w:id="66" w:name="_Toc477360622"/>
      <w:r>
        <w:rPr>
          <w:rFonts w:cs="Arial"/>
          <w:caps w:val="0"/>
          <w:sz w:val="24"/>
          <w:szCs w:val="24"/>
        </w:rPr>
        <w:t>Biomedical Translation Fund</w:t>
      </w:r>
      <w:r w:rsidRPr="008D186E">
        <w:rPr>
          <w:rFonts w:cs="Arial"/>
          <w:caps w:val="0"/>
          <w:sz w:val="24"/>
          <w:szCs w:val="24"/>
        </w:rPr>
        <w:t xml:space="preserve"> (</w:t>
      </w:r>
      <w:r>
        <w:rPr>
          <w:rFonts w:cs="Arial"/>
          <w:caps w:val="0"/>
          <w:sz w:val="24"/>
          <w:szCs w:val="24"/>
        </w:rPr>
        <w:t>BTF</w:t>
      </w:r>
      <w:r w:rsidRPr="008D186E">
        <w:rPr>
          <w:rFonts w:cs="Arial"/>
          <w:caps w:val="0"/>
          <w:sz w:val="24"/>
          <w:szCs w:val="24"/>
        </w:rPr>
        <w:t>)</w:t>
      </w:r>
      <w:bookmarkEnd w:id="66"/>
    </w:p>
    <w:p w14:paraId="7131BE9E" w14:textId="77777777" w:rsidR="00AD5D6B" w:rsidRPr="008D186E" w:rsidRDefault="00AD5D6B" w:rsidP="00AD5D6B">
      <w:pPr>
        <w:spacing w:before="360"/>
        <w:rPr>
          <w:rFonts w:cs="Arial"/>
          <w:szCs w:val="24"/>
          <w:lang w:eastAsia="en-AU"/>
        </w:rPr>
      </w:pPr>
      <w:r>
        <w:rPr>
          <w:rFonts w:cs="Arial"/>
          <w:szCs w:val="24"/>
          <w:lang w:eastAsia="en-AU"/>
        </w:rPr>
        <w:t xml:space="preserve">BTF </w:t>
      </w:r>
      <w:r w:rsidRPr="008D186E">
        <w:rPr>
          <w:rFonts w:cs="Arial"/>
          <w:szCs w:val="24"/>
          <w:lang w:eastAsia="en-AU"/>
        </w:rPr>
        <w:t>Programme Overview</w:t>
      </w:r>
    </w:p>
    <w:p w14:paraId="3CD9C537" w14:textId="77777777" w:rsidR="00AD5D6B" w:rsidRPr="008D186E" w:rsidRDefault="00AD5D6B" w:rsidP="00AD5D6B">
      <w:pPr>
        <w:rPr>
          <w:rFonts w:cs="Arial"/>
          <w:i/>
          <w:szCs w:val="24"/>
          <w:lang w:eastAsia="en-AU"/>
        </w:rPr>
      </w:pPr>
      <w:r w:rsidRPr="008D186E">
        <w:rPr>
          <w:rFonts w:cs="Arial"/>
          <w:i/>
          <w:szCs w:val="24"/>
          <w:lang w:eastAsia="en-AU"/>
        </w:rPr>
        <w:br w:type="page"/>
      </w:r>
    </w:p>
    <w:p w14:paraId="096F921F" w14:textId="46F73B0E" w:rsidR="00AD5D6B" w:rsidRPr="008D186E" w:rsidRDefault="00E419FE" w:rsidP="00AD5D6B">
      <w:pPr>
        <w:pStyle w:val="Heading1"/>
        <w:rPr>
          <w:rFonts w:cs="Arial"/>
          <w:sz w:val="24"/>
          <w:szCs w:val="24"/>
          <w:lang w:eastAsia="en-AU"/>
        </w:rPr>
      </w:pPr>
      <w:bookmarkStart w:id="67" w:name="_Toc477360623"/>
      <w:r>
        <w:rPr>
          <w:rFonts w:cs="Arial"/>
          <w:caps w:val="0"/>
          <w:sz w:val="24"/>
          <w:szCs w:val="24"/>
          <w:lang w:eastAsia="en-AU"/>
        </w:rPr>
        <w:lastRenderedPageBreak/>
        <w:t>Biomedical Translation Fund (BTF)</w:t>
      </w:r>
      <w:bookmarkEnd w:id="67"/>
    </w:p>
    <w:p w14:paraId="74034EE6" w14:textId="77777777" w:rsidR="00AD5D6B" w:rsidRPr="008D186E" w:rsidRDefault="00AD5D6B" w:rsidP="00AD5D6B">
      <w:pPr>
        <w:keepNext/>
        <w:keepLines/>
        <w:spacing w:before="200" w:after="0"/>
        <w:outlineLvl w:val="3"/>
        <w:rPr>
          <w:rFonts w:eastAsiaTheme="majorEastAsia" w:cs="Arial"/>
          <w:bCs/>
          <w:iCs/>
          <w:color w:val="5B9BD5" w:themeColor="accent1"/>
          <w:szCs w:val="24"/>
          <w:lang w:eastAsia="en-AU"/>
        </w:rPr>
      </w:pPr>
      <w:r w:rsidRPr="008D186E">
        <w:rPr>
          <w:rFonts w:eastAsiaTheme="majorEastAsia" w:cs="Arial"/>
          <w:bCs/>
          <w:iCs/>
          <w:color w:val="5B9BD5" w:themeColor="accent1"/>
          <w:szCs w:val="24"/>
          <w:lang w:eastAsia="en-AU"/>
        </w:rPr>
        <w:t>Establishment</w:t>
      </w:r>
    </w:p>
    <w:p w14:paraId="3DF6C72A" w14:textId="261F4266" w:rsidR="00FA0CFA" w:rsidRDefault="00AD5D6B" w:rsidP="00BA7E3F">
      <w:pPr>
        <w:rPr>
          <w:rFonts w:eastAsia="Times New Roman" w:cs="Arial"/>
          <w:szCs w:val="24"/>
          <w:lang w:eastAsia="en-AU"/>
        </w:rPr>
      </w:pPr>
      <w:r w:rsidRPr="00D10DEE">
        <w:rPr>
          <w:rFonts w:eastAsia="Times New Roman" w:cs="Arial"/>
          <w:szCs w:val="24"/>
          <w:lang w:eastAsia="en-AU"/>
        </w:rPr>
        <w:t>The Australian Government has committed funding of $250 million to establish the Biomedical Translation Fund (BTF</w:t>
      </w:r>
      <w:r w:rsidR="00FA0CFA" w:rsidRPr="001017C5">
        <w:rPr>
          <w:rFonts w:eastAsia="Times New Roman" w:cs="Arial"/>
          <w:szCs w:val="24"/>
          <w:lang w:eastAsia="en-AU"/>
        </w:rPr>
        <w:t>)</w:t>
      </w:r>
      <w:r w:rsidR="00FA0CFA">
        <w:rPr>
          <w:rFonts w:eastAsia="Times New Roman" w:cs="Arial"/>
          <w:szCs w:val="24"/>
          <w:lang w:eastAsia="en-AU"/>
        </w:rPr>
        <w:t>. Australian Government funding will</w:t>
      </w:r>
      <w:r w:rsidRPr="00D10DEE">
        <w:rPr>
          <w:rFonts w:eastAsia="Times New Roman" w:cs="Arial"/>
          <w:szCs w:val="24"/>
          <w:lang w:eastAsia="en-AU"/>
        </w:rPr>
        <w:t xml:space="preserve"> be matched by private sector </w:t>
      </w:r>
      <w:r w:rsidR="00FA0CFA">
        <w:rPr>
          <w:rFonts w:eastAsia="Times New Roman" w:cs="Arial"/>
          <w:szCs w:val="24"/>
          <w:lang w:eastAsia="en-AU"/>
        </w:rPr>
        <w:t xml:space="preserve">capital </w:t>
      </w:r>
      <w:r w:rsidRPr="00D10DEE">
        <w:rPr>
          <w:rFonts w:eastAsia="Times New Roman" w:cs="Arial"/>
          <w:szCs w:val="24"/>
          <w:lang w:eastAsia="en-AU"/>
        </w:rPr>
        <w:t>to provide total funding of at least $500 million.</w:t>
      </w:r>
    </w:p>
    <w:p w14:paraId="3F43689B" w14:textId="77777777" w:rsidR="00FA0CFA" w:rsidRDefault="00FA0CFA" w:rsidP="00BA7E3F">
      <w:pPr>
        <w:rPr>
          <w:rFonts w:eastAsia="Times New Roman" w:cs="Arial"/>
          <w:szCs w:val="24"/>
          <w:lang w:eastAsia="en-AU"/>
        </w:rPr>
      </w:pPr>
      <w:r>
        <w:rPr>
          <w:rFonts w:eastAsia="Times New Roman" w:cs="Arial"/>
          <w:szCs w:val="24"/>
          <w:lang w:eastAsia="en-AU"/>
        </w:rPr>
        <w:t>Fund managers were licensed in December 2016 following a competitive, merit-based selection process. Licensed fund managers can make investments into biomedical companies from early 2017.</w:t>
      </w:r>
    </w:p>
    <w:p w14:paraId="1810CDB0" w14:textId="77777777" w:rsidR="00FA0CFA" w:rsidRPr="001017C5" w:rsidRDefault="00FA0CFA" w:rsidP="00BA7E3F">
      <w:pPr>
        <w:rPr>
          <w:rFonts w:eastAsiaTheme="majorEastAsia" w:cs="Arial"/>
          <w:bCs/>
          <w:iCs/>
          <w:color w:val="5B9BD5" w:themeColor="accent1"/>
          <w:szCs w:val="24"/>
          <w:lang w:eastAsia="en-AU"/>
        </w:rPr>
      </w:pPr>
      <w:r w:rsidRPr="001017C5">
        <w:rPr>
          <w:rFonts w:eastAsiaTheme="majorEastAsia" w:cs="Arial"/>
          <w:bCs/>
          <w:iCs/>
          <w:color w:val="5B9BD5" w:themeColor="accent1"/>
          <w:szCs w:val="24"/>
          <w:lang w:eastAsia="en-AU"/>
        </w:rPr>
        <w:t>Objectives</w:t>
      </w:r>
    </w:p>
    <w:p w14:paraId="57AFA86F" w14:textId="77777777" w:rsidR="00FA0CFA" w:rsidRPr="001017C5" w:rsidRDefault="00FA0CFA" w:rsidP="00BA7E3F">
      <w:pPr>
        <w:rPr>
          <w:rFonts w:eastAsia="Times New Roman" w:cs="Arial"/>
          <w:szCs w:val="24"/>
          <w:lang w:eastAsia="en-AU"/>
        </w:rPr>
      </w:pPr>
      <w:r w:rsidRPr="001017C5">
        <w:rPr>
          <w:rFonts w:eastAsia="Times New Roman" w:cs="Arial"/>
          <w:szCs w:val="24"/>
          <w:lang w:eastAsia="en-AU"/>
        </w:rPr>
        <w:t>The BTF is an equity co-investment venture capital programme. It will:</w:t>
      </w:r>
    </w:p>
    <w:p w14:paraId="08DD9FD1" w14:textId="77777777" w:rsidR="00FA0CFA" w:rsidRPr="006A72EB" w:rsidRDefault="00FA0CFA" w:rsidP="00BA7E3F">
      <w:pPr>
        <w:pStyle w:val="ListParagraph"/>
        <w:numPr>
          <w:ilvl w:val="0"/>
          <w:numId w:val="66"/>
        </w:numPr>
      </w:pPr>
      <w:r w:rsidRPr="006A72EB">
        <w:t>invest in promising biomedical discoveries and assist in their commercialisation; and</w:t>
      </w:r>
    </w:p>
    <w:p w14:paraId="3948C136" w14:textId="77777777" w:rsidR="00FA0CFA" w:rsidRPr="00E37EA4" w:rsidRDefault="00FA0CFA" w:rsidP="00BA7E3F">
      <w:pPr>
        <w:pStyle w:val="ListParagraph"/>
        <w:numPr>
          <w:ilvl w:val="0"/>
          <w:numId w:val="66"/>
        </w:numPr>
      </w:pPr>
      <w:r w:rsidRPr="00E37EA4">
        <w:t>encourage the development of companies which are commercialising biomedical discoveries, by addressing capital and management constraints.</w:t>
      </w:r>
    </w:p>
    <w:p w14:paraId="3728F582" w14:textId="77777777" w:rsidR="00FA0CFA" w:rsidRPr="001017C5" w:rsidRDefault="00FA0CFA" w:rsidP="00FA0CFA">
      <w:pPr>
        <w:keepNext/>
        <w:keepLines/>
        <w:spacing w:before="200"/>
        <w:outlineLvl w:val="3"/>
        <w:rPr>
          <w:rFonts w:eastAsiaTheme="majorEastAsia" w:cs="Arial"/>
          <w:bCs/>
          <w:iCs/>
          <w:color w:val="5B9BD5" w:themeColor="accent1"/>
          <w:szCs w:val="24"/>
          <w:lang w:eastAsia="en-AU"/>
        </w:rPr>
      </w:pPr>
      <w:r w:rsidRPr="001017C5">
        <w:rPr>
          <w:rFonts w:eastAsiaTheme="majorEastAsia" w:cs="Arial"/>
          <w:bCs/>
          <w:iCs/>
          <w:color w:val="5B9BD5" w:themeColor="accent1"/>
          <w:szCs w:val="24"/>
          <w:lang w:eastAsia="en-AU"/>
        </w:rPr>
        <w:t>Gove</w:t>
      </w:r>
      <w:r w:rsidRPr="001017C5">
        <w:rPr>
          <w:rFonts w:eastAsiaTheme="majorEastAsia" w:cs="Arial"/>
          <w:iCs/>
          <w:color w:val="8496B0" w:themeColor="text2" w:themeTint="99"/>
          <w:szCs w:val="24"/>
          <w:lang w:eastAsia="en-AU"/>
        </w:rPr>
        <w:t>r</w:t>
      </w:r>
      <w:r w:rsidRPr="001017C5">
        <w:rPr>
          <w:rFonts w:eastAsiaTheme="majorEastAsia" w:cs="Arial"/>
          <w:bCs/>
          <w:iCs/>
          <w:color w:val="5B9BD5" w:themeColor="accent1"/>
          <w:szCs w:val="24"/>
          <w:lang w:eastAsia="en-AU"/>
        </w:rPr>
        <w:t>nance</w:t>
      </w:r>
    </w:p>
    <w:p w14:paraId="395F3B3E" w14:textId="4C5219E4" w:rsidR="00FA0CFA" w:rsidRDefault="00FA0CFA" w:rsidP="00FA0CFA">
      <w:pPr>
        <w:tabs>
          <w:tab w:val="left" w:pos="1134"/>
        </w:tabs>
        <w:rPr>
          <w:rFonts w:eastAsia="Times New Roman" w:cs="Arial"/>
          <w:szCs w:val="24"/>
          <w:lang w:eastAsia="en-AU"/>
        </w:rPr>
      </w:pPr>
      <w:r w:rsidRPr="001017C5">
        <w:rPr>
          <w:rFonts w:eastAsia="Times New Roman" w:cs="Arial"/>
          <w:szCs w:val="24"/>
          <w:lang w:eastAsia="en-AU"/>
        </w:rPr>
        <w:t>The Department</w:t>
      </w:r>
      <w:r>
        <w:rPr>
          <w:rFonts w:eastAsia="Times New Roman" w:cs="Arial"/>
          <w:szCs w:val="24"/>
          <w:lang w:eastAsia="en-AU"/>
        </w:rPr>
        <w:t xml:space="preserve"> of Health is leading the measure and has engaged the Department</w:t>
      </w:r>
      <w:r w:rsidRPr="001017C5">
        <w:rPr>
          <w:rFonts w:eastAsia="Times New Roman" w:cs="Arial"/>
          <w:szCs w:val="24"/>
          <w:lang w:eastAsia="en-AU"/>
        </w:rPr>
        <w:t xml:space="preserve"> of Industry, Innovation and Science </w:t>
      </w:r>
      <w:r>
        <w:rPr>
          <w:rFonts w:eastAsia="Times New Roman" w:cs="Arial"/>
          <w:szCs w:val="24"/>
          <w:lang w:eastAsia="en-AU"/>
        </w:rPr>
        <w:t>to administer the BTF</w:t>
      </w:r>
      <w:r w:rsidRPr="001017C5">
        <w:rPr>
          <w:rFonts w:eastAsia="Times New Roman" w:cs="Arial"/>
          <w:szCs w:val="24"/>
          <w:lang w:eastAsia="en-AU"/>
        </w:rPr>
        <w:t>. P</w:t>
      </w:r>
      <w:r w:rsidRPr="001017C5">
        <w:rPr>
          <w:rFonts w:cs="Arial"/>
          <w:szCs w:val="24"/>
        </w:rPr>
        <w:t>rivate sector fund managers with matching private capital</w:t>
      </w:r>
      <w:r w:rsidRPr="001017C5">
        <w:rPr>
          <w:rFonts w:eastAsia="Times New Roman" w:cs="Arial"/>
          <w:szCs w:val="24"/>
          <w:lang w:eastAsia="en-AU"/>
        </w:rPr>
        <w:t xml:space="preserve"> </w:t>
      </w:r>
      <w:r>
        <w:rPr>
          <w:rFonts w:eastAsia="Times New Roman" w:cs="Arial"/>
          <w:szCs w:val="24"/>
          <w:lang w:eastAsia="en-AU"/>
        </w:rPr>
        <w:t>have</w:t>
      </w:r>
      <w:r w:rsidRPr="001017C5">
        <w:rPr>
          <w:rFonts w:eastAsia="Times New Roman" w:cs="Arial"/>
          <w:szCs w:val="24"/>
          <w:lang w:eastAsia="en-AU"/>
        </w:rPr>
        <w:t xml:space="preserve"> </w:t>
      </w:r>
      <w:r>
        <w:rPr>
          <w:rFonts w:eastAsia="Times New Roman" w:cs="Arial"/>
          <w:szCs w:val="24"/>
          <w:lang w:eastAsia="en-AU"/>
        </w:rPr>
        <w:t xml:space="preserve">been </w:t>
      </w:r>
      <w:r w:rsidRPr="001017C5">
        <w:rPr>
          <w:rFonts w:cs="Arial"/>
          <w:szCs w:val="24"/>
        </w:rPr>
        <w:t xml:space="preserve">selected based on an assessment process conducted by the </w:t>
      </w:r>
      <w:r>
        <w:rPr>
          <w:rFonts w:cs="Arial"/>
          <w:szCs w:val="24"/>
        </w:rPr>
        <w:t>BTF</w:t>
      </w:r>
      <w:r w:rsidRPr="001017C5">
        <w:rPr>
          <w:rFonts w:cs="Arial"/>
          <w:szCs w:val="24"/>
        </w:rPr>
        <w:t xml:space="preserve"> Committee</w:t>
      </w:r>
      <w:r>
        <w:rPr>
          <w:rFonts w:cs="Arial"/>
          <w:szCs w:val="24"/>
        </w:rPr>
        <w:t xml:space="preserve"> under the Innovation and Science Australia Board</w:t>
      </w:r>
      <w:r w:rsidRPr="001017C5">
        <w:rPr>
          <w:rFonts w:cs="Arial"/>
          <w:szCs w:val="24"/>
        </w:rPr>
        <w:t xml:space="preserve">. </w:t>
      </w:r>
      <w:r w:rsidRPr="001017C5">
        <w:rPr>
          <w:rFonts w:eastAsia="Times New Roman" w:cs="Arial"/>
          <w:szCs w:val="24"/>
          <w:lang w:eastAsia="en-AU"/>
        </w:rPr>
        <w:t xml:space="preserve">The role and membership of the </w:t>
      </w:r>
      <w:r>
        <w:rPr>
          <w:rFonts w:eastAsia="Times New Roman" w:cs="Arial"/>
          <w:szCs w:val="24"/>
          <w:lang w:eastAsia="en-AU"/>
        </w:rPr>
        <w:t xml:space="preserve">BTF </w:t>
      </w:r>
      <w:r w:rsidRPr="001017C5">
        <w:rPr>
          <w:rFonts w:eastAsia="Times New Roman" w:cs="Arial"/>
          <w:szCs w:val="24"/>
          <w:lang w:eastAsia="en-AU"/>
        </w:rPr>
        <w:t>Committee is outlined in Section</w:t>
      </w:r>
      <w:r w:rsidRPr="001017C5">
        <w:rPr>
          <w:rFonts w:ascii="Times New Roman" w:eastAsia="Times New Roman" w:hAnsi="Times New Roman" w:cs="Arial"/>
          <w:szCs w:val="24"/>
          <w:lang w:eastAsia="en-AU"/>
        </w:rPr>
        <w:t> </w:t>
      </w:r>
      <w:r w:rsidRPr="001017C5">
        <w:rPr>
          <w:rFonts w:eastAsia="Times New Roman" w:cs="Arial"/>
          <w:szCs w:val="24"/>
          <w:lang w:eastAsia="en-AU"/>
        </w:rPr>
        <w:t>2 - Governance.</w:t>
      </w:r>
    </w:p>
    <w:p w14:paraId="15708A26" w14:textId="77777777" w:rsidR="00FA0CFA" w:rsidRDefault="00FA0CFA" w:rsidP="00FA0CFA">
      <w:r w:rsidRPr="00F8288E">
        <w:t>Investment decisions will be those of the selected fund managers.  The Government will have no role in selecting investments, technologies or markets, but will ensure that all investments are consistent with the requireme</w:t>
      </w:r>
      <w:r>
        <w:t xml:space="preserve">nts of the programme guidelines.  </w:t>
      </w:r>
      <w:r w:rsidRPr="00F8288E">
        <w:t xml:space="preserve">This approach has been taken </w:t>
      </w:r>
      <w:r>
        <w:t xml:space="preserve">to </w:t>
      </w:r>
      <w:r w:rsidRPr="00F8288E">
        <w:t>ensure that the venture capital expertise that is required to invest in commercialisation opportunities is provided by those most qualified</w:t>
      </w:r>
      <w:r>
        <w:t>.</w:t>
      </w:r>
    </w:p>
    <w:p w14:paraId="1B413CDF" w14:textId="77777777" w:rsidR="0034322D" w:rsidRDefault="0034322D" w:rsidP="00FA0CFA"/>
    <w:p w14:paraId="2A67C616" w14:textId="77777777" w:rsidR="0034322D" w:rsidRDefault="0034322D">
      <w:pPr>
        <w:spacing w:after="160" w:line="259" w:lineRule="auto"/>
      </w:pPr>
      <w:r>
        <w:br w:type="page"/>
      </w:r>
    </w:p>
    <w:p w14:paraId="3061A99B" w14:textId="77777777" w:rsidR="00813529" w:rsidRPr="008D186E" w:rsidRDefault="00813529" w:rsidP="00813529">
      <w:pPr>
        <w:pStyle w:val="Heading1"/>
        <w:rPr>
          <w:rFonts w:cs="Arial"/>
          <w:sz w:val="24"/>
          <w:szCs w:val="24"/>
          <w:lang w:eastAsia="en-AU"/>
        </w:rPr>
      </w:pPr>
      <w:bookmarkStart w:id="68" w:name="_Toc477360624"/>
      <w:r w:rsidRPr="008D186E">
        <w:rPr>
          <w:rFonts w:cs="Arial"/>
          <w:sz w:val="24"/>
          <w:szCs w:val="24"/>
        </w:rPr>
        <w:lastRenderedPageBreak/>
        <w:t>A</w:t>
      </w:r>
      <w:r>
        <w:rPr>
          <w:rFonts w:cs="Arial"/>
          <w:sz w:val="24"/>
          <w:szCs w:val="24"/>
        </w:rPr>
        <w:t>ppendix</w:t>
      </w:r>
      <w:r w:rsidRPr="008D186E">
        <w:rPr>
          <w:rFonts w:cs="Arial"/>
          <w:sz w:val="24"/>
          <w:szCs w:val="24"/>
        </w:rPr>
        <w:t xml:space="preserve"> A</w:t>
      </w:r>
      <w:r>
        <w:rPr>
          <w:rFonts w:cs="Arial"/>
          <w:sz w:val="24"/>
          <w:szCs w:val="24"/>
        </w:rPr>
        <w:t>8</w:t>
      </w:r>
      <w:bookmarkEnd w:id="68"/>
    </w:p>
    <w:p w14:paraId="2DB46A04" w14:textId="4BEBDFB3" w:rsidR="00813529" w:rsidRPr="008D186E" w:rsidRDefault="00ED690A" w:rsidP="00813529">
      <w:pPr>
        <w:pStyle w:val="Heading2"/>
        <w:rPr>
          <w:rFonts w:cs="Arial"/>
          <w:sz w:val="24"/>
          <w:szCs w:val="24"/>
        </w:rPr>
      </w:pPr>
      <w:bookmarkStart w:id="69" w:name="_Toc477360625"/>
      <w:r>
        <w:rPr>
          <w:caps w:val="0"/>
        </w:rPr>
        <w:t>Programme by programme breakdown</w:t>
      </w:r>
      <w:bookmarkEnd w:id="69"/>
    </w:p>
    <w:p w14:paraId="7D53E99A" w14:textId="77777777" w:rsidR="00813529" w:rsidRDefault="00813529" w:rsidP="00813529">
      <w:pPr>
        <w:spacing w:before="360"/>
        <w:rPr>
          <w:rFonts w:cs="Arial"/>
          <w:szCs w:val="24"/>
          <w:lang w:eastAsia="en-AU"/>
        </w:rPr>
      </w:pPr>
      <w:r>
        <w:rPr>
          <w:rFonts w:cs="Arial"/>
          <w:szCs w:val="24"/>
          <w:lang w:eastAsia="en-AU"/>
        </w:rPr>
        <w:t>Programme activity overview</w:t>
      </w:r>
    </w:p>
    <w:p w14:paraId="1735A418" w14:textId="77777777" w:rsidR="00813529" w:rsidRPr="00E3306F" w:rsidRDefault="00813529" w:rsidP="00813529">
      <w:pPr>
        <w:spacing w:before="360"/>
        <w:rPr>
          <w:rFonts w:cs="Arial"/>
        </w:rPr>
      </w:pPr>
      <w:r w:rsidRPr="00E3306F">
        <w:rPr>
          <w:rFonts w:cs="Arial"/>
        </w:rPr>
        <w:t>Figure A8-1</w:t>
      </w:r>
      <w:r w:rsidRPr="00E3306F">
        <w:rPr>
          <w:rFonts w:cs="Arial"/>
        </w:rPr>
        <w:tab/>
      </w:r>
      <w:r>
        <w:rPr>
          <w:rFonts w:cs="Arial"/>
        </w:rPr>
        <w:t>Summary of c</w:t>
      </w:r>
      <w:r w:rsidRPr="00E3306F">
        <w:rPr>
          <w:rFonts w:cs="Arial"/>
        </w:rPr>
        <w:t xml:space="preserve">ustomers </w:t>
      </w:r>
      <w:r>
        <w:rPr>
          <w:rFonts w:cs="Arial"/>
        </w:rPr>
        <w:t>a</w:t>
      </w:r>
      <w:r w:rsidRPr="00E3306F">
        <w:rPr>
          <w:rFonts w:cs="Arial"/>
        </w:rPr>
        <w:t>ssisted by State</w:t>
      </w:r>
      <w:r>
        <w:rPr>
          <w:rFonts w:cs="Arial"/>
        </w:rPr>
        <w:t xml:space="preserve"> </w:t>
      </w:r>
      <w:r w:rsidRPr="00E3306F">
        <w:rPr>
          <w:rFonts w:cs="Arial"/>
        </w:rPr>
        <w:t>2015-16</w:t>
      </w:r>
    </w:p>
    <w:p w14:paraId="7FE4FCF7" w14:textId="77777777" w:rsidR="00813529" w:rsidRPr="00E3306F" w:rsidRDefault="00813529" w:rsidP="00813529">
      <w:pPr>
        <w:spacing w:before="360"/>
        <w:rPr>
          <w:rFonts w:cs="Arial"/>
        </w:rPr>
      </w:pPr>
      <w:r w:rsidRPr="00E3306F">
        <w:rPr>
          <w:rFonts w:cs="Arial"/>
        </w:rPr>
        <w:t>Figure A8-2</w:t>
      </w:r>
      <w:r w:rsidRPr="00E3306F">
        <w:rPr>
          <w:rFonts w:cs="Arial"/>
        </w:rPr>
        <w:tab/>
      </w:r>
      <w:r>
        <w:rPr>
          <w:rFonts w:cs="Arial"/>
        </w:rPr>
        <w:t>Summary of b</w:t>
      </w:r>
      <w:r w:rsidRPr="00E3306F">
        <w:rPr>
          <w:rFonts w:cs="Arial"/>
        </w:rPr>
        <w:t>enefits disbursed by State</w:t>
      </w:r>
      <w:r>
        <w:rPr>
          <w:rFonts w:cs="Arial"/>
        </w:rPr>
        <w:t xml:space="preserve"> 2015-16</w:t>
      </w:r>
    </w:p>
    <w:p w14:paraId="0EC97E2E" w14:textId="77777777" w:rsidR="00813529" w:rsidRDefault="00813529" w:rsidP="00813529">
      <w:pPr>
        <w:spacing w:before="360"/>
        <w:rPr>
          <w:rFonts w:cs="Arial"/>
          <w:szCs w:val="24"/>
          <w:lang w:eastAsia="en-AU"/>
        </w:rPr>
      </w:pPr>
      <w:r w:rsidRPr="008531F5">
        <w:rPr>
          <w:rFonts w:cs="Arial"/>
          <w:szCs w:val="24"/>
          <w:lang w:eastAsia="en-AU"/>
        </w:rPr>
        <w:t>Table A8-1</w:t>
      </w:r>
      <w:r>
        <w:rPr>
          <w:rFonts w:cs="Arial"/>
          <w:szCs w:val="24"/>
          <w:lang w:eastAsia="en-AU"/>
        </w:rPr>
        <w:tab/>
      </w:r>
      <w:r w:rsidRPr="008531F5">
        <w:rPr>
          <w:rFonts w:cs="Arial"/>
          <w:szCs w:val="24"/>
          <w:lang w:eastAsia="en-AU"/>
        </w:rPr>
        <w:t>Programme Activity - Innovation Support 2015-16</w:t>
      </w:r>
    </w:p>
    <w:p w14:paraId="62FA544B" w14:textId="77777777" w:rsidR="00813529" w:rsidRPr="008D186E" w:rsidRDefault="00813529" w:rsidP="00813529">
      <w:pPr>
        <w:spacing w:before="360"/>
        <w:ind w:left="1440" w:hanging="1440"/>
        <w:rPr>
          <w:rFonts w:cs="Arial"/>
          <w:szCs w:val="24"/>
          <w:lang w:eastAsia="en-AU"/>
        </w:rPr>
      </w:pPr>
      <w:r>
        <w:rPr>
          <w:rFonts w:cs="Arial"/>
          <w:szCs w:val="24"/>
          <w:lang w:eastAsia="en-AU"/>
        </w:rPr>
        <w:t>Table A8-2</w:t>
      </w:r>
      <w:r>
        <w:rPr>
          <w:rFonts w:cs="Arial"/>
          <w:szCs w:val="24"/>
          <w:lang w:eastAsia="en-AU"/>
        </w:rPr>
        <w:tab/>
      </w:r>
      <w:r w:rsidRPr="008531F5">
        <w:rPr>
          <w:rFonts w:cs="Arial"/>
          <w:szCs w:val="24"/>
          <w:lang w:eastAsia="en-AU"/>
        </w:rPr>
        <w:t>Programme Activity - Venture Capital Support 2015-16</w:t>
      </w:r>
    </w:p>
    <w:p w14:paraId="3880BA2E" w14:textId="77777777" w:rsidR="00813529" w:rsidRDefault="00813529" w:rsidP="00813529">
      <w:pPr>
        <w:spacing w:before="360"/>
        <w:rPr>
          <w:lang w:eastAsia="en-AU"/>
        </w:rPr>
      </w:pPr>
      <w:r>
        <w:rPr>
          <w:lang w:eastAsia="en-AU"/>
        </w:rPr>
        <w:t xml:space="preserve">Table A8-3  </w:t>
      </w:r>
      <w:r>
        <w:rPr>
          <w:lang w:eastAsia="en-AU"/>
        </w:rPr>
        <w:tab/>
        <w:t>Innovation Australia programmes by industry sector (2006 ANZSIC</w:t>
      </w:r>
      <w:r>
        <w:rPr>
          <w:rStyle w:val="FootnoteReference"/>
          <w:lang w:eastAsia="en-AU"/>
        </w:rPr>
        <w:footnoteReference w:id="28"/>
      </w:r>
      <w:r>
        <w:rPr>
          <w:lang w:eastAsia="en-AU"/>
        </w:rPr>
        <w:t>)</w:t>
      </w:r>
    </w:p>
    <w:p w14:paraId="3D7356FF" w14:textId="77777777" w:rsidR="00813529" w:rsidRDefault="00813529" w:rsidP="00813529">
      <w:pPr>
        <w:spacing w:before="360"/>
        <w:ind w:left="1440" w:hanging="1440"/>
        <w:rPr>
          <w:lang w:eastAsia="en-AU"/>
        </w:rPr>
      </w:pPr>
      <w:r>
        <w:rPr>
          <w:lang w:eastAsia="en-AU"/>
        </w:rPr>
        <w:t xml:space="preserve">Table A8-4  </w:t>
      </w:r>
      <w:r>
        <w:rPr>
          <w:lang w:eastAsia="en-AU"/>
        </w:rPr>
        <w:tab/>
        <w:t>Innovation Australia programmes by Australia and New Zealand Standard Research Classification (2008 ANZSRC - FOR</w:t>
      </w:r>
      <w:r>
        <w:rPr>
          <w:rStyle w:val="FootnoteReference"/>
          <w:lang w:eastAsia="en-AU"/>
        </w:rPr>
        <w:footnoteReference w:id="29"/>
      </w:r>
      <w:r>
        <w:rPr>
          <w:lang w:eastAsia="en-AU"/>
        </w:rPr>
        <w:t>) code</w:t>
      </w:r>
    </w:p>
    <w:p w14:paraId="0CDD37C7" w14:textId="77777777" w:rsidR="00813529" w:rsidRDefault="00813529" w:rsidP="00813529">
      <w:pPr>
        <w:spacing w:before="360"/>
        <w:rPr>
          <w:lang w:eastAsia="en-AU"/>
        </w:rPr>
      </w:pPr>
      <w:r>
        <w:rPr>
          <w:lang w:eastAsia="en-AU"/>
        </w:rPr>
        <w:t>Table A8-5</w:t>
      </w:r>
      <w:r>
        <w:rPr>
          <w:lang w:eastAsia="en-AU"/>
        </w:rPr>
        <w:tab/>
        <w:t>Innovation Australia programmes by turnover</w:t>
      </w:r>
    </w:p>
    <w:p w14:paraId="4F758D7E" w14:textId="3FE38B1B" w:rsidR="00813529" w:rsidRPr="008D186E" w:rsidRDefault="00813529" w:rsidP="00C550CD">
      <w:pPr>
        <w:spacing w:before="360"/>
        <w:rPr>
          <w:rFonts w:cs="Arial"/>
          <w:szCs w:val="24"/>
          <w:lang w:eastAsia="en-AU"/>
        </w:rPr>
      </w:pPr>
      <w:r>
        <w:rPr>
          <w:lang w:eastAsia="en-AU"/>
        </w:rPr>
        <w:t xml:space="preserve">Table A8-6  </w:t>
      </w:r>
      <w:r>
        <w:rPr>
          <w:lang w:eastAsia="en-AU"/>
        </w:rPr>
        <w:tab/>
        <w:t>Innovation Australia programmes by state and territory</w:t>
      </w:r>
    </w:p>
    <w:p w14:paraId="6BC2034C" w14:textId="77777777" w:rsidR="00813529" w:rsidRPr="008D186E" w:rsidRDefault="00813529" w:rsidP="00813529">
      <w:pPr>
        <w:rPr>
          <w:rFonts w:cs="Arial"/>
          <w:i/>
          <w:szCs w:val="24"/>
          <w:lang w:eastAsia="en-AU"/>
        </w:rPr>
      </w:pPr>
      <w:r w:rsidRPr="008D186E">
        <w:rPr>
          <w:rFonts w:cs="Arial"/>
          <w:i/>
          <w:szCs w:val="24"/>
          <w:lang w:eastAsia="en-AU"/>
        </w:rPr>
        <w:br w:type="page"/>
      </w:r>
    </w:p>
    <w:p w14:paraId="0D05635D" w14:textId="77777777" w:rsidR="00813529" w:rsidRPr="008D186E" w:rsidRDefault="00813529" w:rsidP="00813529">
      <w:pPr>
        <w:pStyle w:val="Heading1"/>
        <w:rPr>
          <w:rFonts w:cs="Arial"/>
          <w:sz w:val="24"/>
          <w:szCs w:val="24"/>
          <w:lang w:eastAsia="en-AU"/>
        </w:rPr>
      </w:pPr>
      <w:bookmarkStart w:id="70" w:name="_Toc477360626"/>
      <w:r>
        <w:rPr>
          <w:rFonts w:cs="Arial"/>
          <w:sz w:val="24"/>
          <w:szCs w:val="24"/>
          <w:lang w:eastAsia="en-AU"/>
        </w:rPr>
        <w:lastRenderedPageBreak/>
        <w:t>Programme by programme breakdown</w:t>
      </w:r>
      <w:bookmarkEnd w:id="70"/>
    </w:p>
    <w:p w14:paraId="22C197DE" w14:textId="77777777" w:rsidR="00813529" w:rsidRDefault="00813529" w:rsidP="00813529">
      <w:pPr>
        <w:keepNext/>
        <w:keepLines/>
        <w:spacing w:before="200"/>
        <w:outlineLvl w:val="3"/>
        <w:rPr>
          <w:rFonts w:eastAsiaTheme="majorEastAsia" w:cs="Arial"/>
          <w:bCs/>
          <w:iCs/>
          <w:color w:val="5B9BD5" w:themeColor="accent1"/>
          <w:szCs w:val="24"/>
          <w:lang w:eastAsia="en-AU"/>
        </w:rPr>
      </w:pPr>
      <w:r>
        <w:rPr>
          <w:rFonts w:eastAsiaTheme="majorEastAsia" w:cs="Arial"/>
          <w:bCs/>
          <w:iCs/>
          <w:color w:val="5B9BD5" w:themeColor="accent1"/>
          <w:szCs w:val="24"/>
          <w:lang w:eastAsia="en-AU"/>
        </w:rPr>
        <w:t>Programme activity overview</w:t>
      </w:r>
    </w:p>
    <w:p w14:paraId="77EBD226" w14:textId="77777777" w:rsidR="00813529" w:rsidRPr="0065132A" w:rsidRDefault="00813529" w:rsidP="00813529">
      <w:pPr>
        <w:rPr>
          <w:rFonts w:cs="Arial"/>
          <w:bCs/>
        </w:rPr>
      </w:pPr>
      <w:r w:rsidRPr="0065132A">
        <w:rPr>
          <w:rFonts w:cs="Arial"/>
        </w:rPr>
        <w:t>Innovation Australia administers a range of Australian Government program</w:t>
      </w:r>
      <w:r>
        <w:rPr>
          <w:rFonts w:cs="Arial"/>
        </w:rPr>
        <w:t>me</w:t>
      </w:r>
      <w:r w:rsidRPr="0065132A">
        <w:rPr>
          <w:rFonts w:cs="Arial"/>
        </w:rPr>
        <w:t xml:space="preserve">s that stimulate innovation through research and development, </w:t>
      </w:r>
      <w:r>
        <w:rPr>
          <w:rFonts w:cs="Arial"/>
        </w:rPr>
        <w:t>commercialisation and increased availability of venture capital, which in turn promotes economic growth, creates jobs and provides long term national benefits for Australia. Information on each of these programmes is provided under the Appendices section of the report.</w:t>
      </w:r>
    </w:p>
    <w:p w14:paraId="2CE9E5FB" w14:textId="77777777" w:rsidR="00813529" w:rsidRDefault="00813529" w:rsidP="00813529">
      <w:pPr>
        <w:rPr>
          <w:rFonts w:cs="Arial"/>
          <w:bCs/>
        </w:rPr>
      </w:pPr>
      <w:r w:rsidRPr="0065132A">
        <w:rPr>
          <w:rFonts w:cs="Arial"/>
        </w:rPr>
        <w:t>During 201</w:t>
      </w:r>
      <w:r>
        <w:rPr>
          <w:rFonts w:cs="Arial"/>
        </w:rPr>
        <w:t>5</w:t>
      </w:r>
      <w:r w:rsidRPr="0065132A">
        <w:rPr>
          <w:rFonts w:cs="Arial"/>
        </w:rPr>
        <w:t>-1</w:t>
      </w:r>
      <w:r>
        <w:rPr>
          <w:rFonts w:cs="Arial"/>
        </w:rPr>
        <w:t>6</w:t>
      </w:r>
      <w:r w:rsidRPr="0065132A">
        <w:rPr>
          <w:rFonts w:cs="Arial"/>
        </w:rPr>
        <w:t xml:space="preserve"> Innovation Australia’s program</w:t>
      </w:r>
      <w:r>
        <w:rPr>
          <w:rFonts w:cs="Arial"/>
        </w:rPr>
        <w:t>mes</w:t>
      </w:r>
      <w:r w:rsidRPr="0065132A">
        <w:rPr>
          <w:rFonts w:cs="Arial"/>
        </w:rPr>
        <w:t xml:space="preserve"> were delivered by AusIndustry,</w:t>
      </w:r>
      <w:r>
        <w:rPr>
          <w:rFonts w:cs="Arial"/>
        </w:rPr>
        <w:t xml:space="preserve"> within</w:t>
      </w:r>
      <w:r w:rsidRPr="0065132A">
        <w:rPr>
          <w:rFonts w:cs="Arial"/>
        </w:rPr>
        <w:t xml:space="preserve"> the Depa</w:t>
      </w:r>
      <w:r>
        <w:rPr>
          <w:rFonts w:cs="Arial"/>
        </w:rPr>
        <w:t xml:space="preserve">rtment of Industry, Innovation and </w:t>
      </w:r>
      <w:r w:rsidRPr="0065132A">
        <w:rPr>
          <w:rFonts w:cs="Arial"/>
        </w:rPr>
        <w:t>Science.</w:t>
      </w:r>
    </w:p>
    <w:p w14:paraId="2428907F" w14:textId="67468FE3" w:rsidR="00813529" w:rsidRPr="008531F5" w:rsidRDefault="00813529" w:rsidP="00813529">
      <w:pPr>
        <w:rPr>
          <w:rFonts w:cs="Arial"/>
          <w:bCs/>
        </w:rPr>
      </w:pPr>
      <w:r>
        <w:rPr>
          <w:rFonts w:cs="Arial"/>
        </w:rPr>
        <w:t>T</w:t>
      </w:r>
      <w:r w:rsidRPr="0065132A">
        <w:rPr>
          <w:rFonts w:cs="Arial"/>
        </w:rPr>
        <w:t>ables</w:t>
      </w:r>
      <w:r>
        <w:rPr>
          <w:rFonts w:cs="Arial"/>
        </w:rPr>
        <w:t xml:space="preserve"> A8-1 and A8-2</w:t>
      </w:r>
      <w:r w:rsidRPr="0065132A">
        <w:rPr>
          <w:rFonts w:cs="Arial"/>
        </w:rPr>
        <w:t xml:space="preserve"> below provide an overview of program</w:t>
      </w:r>
      <w:r>
        <w:rPr>
          <w:rFonts w:cs="Arial"/>
        </w:rPr>
        <w:t>me</w:t>
      </w:r>
      <w:r w:rsidRPr="0065132A">
        <w:rPr>
          <w:rFonts w:cs="Arial"/>
        </w:rPr>
        <w:t xml:space="preserve"> activity in 201</w:t>
      </w:r>
      <w:r>
        <w:rPr>
          <w:rFonts w:cs="Arial"/>
        </w:rPr>
        <w:t>5</w:t>
      </w:r>
      <w:r w:rsidRPr="0065132A">
        <w:rPr>
          <w:rFonts w:cs="Arial"/>
        </w:rPr>
        <w:t>-1</w:t>
      </w:r>
      <w:r>
        <w:rPr>
          <w:rFonts w:cs="Arial"/>
        </w:rPr>
        <w:t>6</w:t>
      </w:r>
      <w:r w:rsidRPr="0065132A">
        <w:rPr>
          <w:rFonts w:cs="Arial"/>
        </w:rPr>
        <w:t>. The full set of figures underpinni</w:t>
      </w:r>
      <w:r>
        <w:rPr>
          <w:rFonts w:cs="Arial"/>
        </w:rPr>
        <w:t>ng this overview can be found in Tables A8-3 to A8-6</w:t>
      </w:r>
      <w:r w:rsidRPr="0065132A">
        <w:rPr>
          <w:rFonts w:cs="Arial"/>
        </w:rPr>
        <w:t xml:space="preserve"> and a list of Acronyms is provided at page </w:t>
      </w:r>
      <w:r w:rsidR="0034322D">
        <w:rPr>
          <w:rFonts w:cs="Arial"/>
          <w:color w:val="FF0000"/>
        </w:rPr>
        <w:t>193</w:t>
      </w:r>
      <w:r w:rsidRPr="0065132A">
        <w:rPr>
          <w:rFonts w:cs="Arial"/>
        </w:rPr>
        <w:t>.</w:t>
      </w:r>
    </w:p>
    <w:p w14:paraId="433C2876" w14:textId="77777777" w:rsidR="00813529" w:rsidRPr="008531F5" w:rsidRDefault="00813529" w:rsidP="00813529">
      <w:pPr>
        <w:pStyle w:val="Caption"/>
        <w:spacing w:line="276" w:lineRule="auto"/>
        <w:rPr>
          <w:bCs w:val="0"/>
          <w:i/>
        </w:rPr>
      </w:pPr>
      <w:r w:rsidRPr="008531F5">
        <w:rPr>
          <w:i/>
        </w:rPr>
        <w:t>Table A8-1 Programme Activity - Innovation S</w:t>
      </w:r>
      <w:r>
        <w:rPr>
          <w:i/>
        </w:rPr>
        <w:t xml:space="preserve">upport </w:t>
      </w:r>
      <w:r w:rsidRPr="008531F5">
        <w:rPr>
          <w:i/>
        </w:rPr>
        <w:t>2015-16</w:t>
      </w:r>
    </w:p>
    <w:tbl>
      <w:tblPr>
        <w:tblpPr w:leftFromText="180" w:rightFromText="180" w:vertAnchor="text" w:horzAnchor="margin" w:tblpY="104"/>
        <w:tblW w:w="9606" w:type="dxa"/>
        <w:tblBorders>
          <w:insideH w:val="single" w:sz="4" w:space="0" w:color="8496B0" w:themeColor="text2" w:themeTint="99"/>
          <w:insideV w:val="single" w:sz="4" w:space="0" w:color="8496B0" w:themeColor="text2" w:themeTint="99"/>
        </w:tblBorders>
        <w:tblLayout w:type="fixed"/>
        <w:tblLook w:val="0000" w:firstRow="0" w:lastRow="0" w:firstColumn="0" w:lastColumn="0" w:noHBand="0" w:noVBand="0"/>
      </w:tblPr>
      <w:tblGrid>
        <w:gridCol w:w="2376"/>
        <w:gridCol w:w="1843"/>
        <w:gridCol w:w="1418"/>
        <w:gridCol w:w="2409"/>
        <w:gridCol w:w="1560"/>
      </w:tblGrid>
      <w:tr w:rsidR="00813529" w:rsidRPr="008531F5" w14:paraId="5EB94F58" w14:textId="77777777" w:rsidTr="00E034E5">
        <w:trPr>
          <w:cantSplit/>
          <w:trHeight w:val="699"/>
          <w:tblHeader/>
        </w:trPr>
        <w:tc>
          <w:tcPr>
            <w:tcW w:w="2376" w:type="dxa"/>
            <w:tcBorders>
              <w:top w:val="single" w:sz="12" w:space="0" w:color="8496B0" w:themeColor="text2" w:themeTint="99"/>
              <w:bottom w:val="single" w:sz="12" w:space="0" w:color="8496B0" w:themeColor="text2" w:themeTint="99"/>
            </w:tcBorders>
            <w:shd w:val="clear" w:color="auto" w:fill="auto"/>
            <w:vAlign w:val="center"/>
          </w:tcPr>
          <w:p w14:paraId="79B3006F" w14:textId="77777777" w:rsidR="00813529" w:rsidRPr="008531F5" w:rsidRDefault="00813529" w:rsidP="00E034E5">
            <w:pPr>
              <w:rPr>
                <w:rFonts w:cs="Arial"/>
                <w:sz w:val="20"/>
                <w:szCs w:val="20"/>
              </w:rPr>
            </w:pPr>
            <w:r w:rsidRPr="008531F5">
              <w:rPr>
                <w:rFonts w:cs="Arial"/>
                <w:b/>
                <w:sz w:val="20"/>
                <w:szCs w:val="20"/>
              </w:rPr>
              <w:t>Program</w:t>
            </w:r>
            <w:r>
              <w:rPr>
                <w:rFonts w:cs="Arial"/>
                <w:b/>
                <w:sz w:val="20"/>
                <w:szCs w:val="20"/>
              </w:rPr>
              <w:t>me</w:t>
            </w:r>
          </w:p>
        </w:tc>
        <w:tc>
          <w:tcPr>
            <w:tcW w:w="1843" w:type="dxa"/>
            <w:tcBorders>
              <w:top w:val="single" w:sz="12" w:space="0" w:color="8496B0" w:themeColor="text2" w:themeTint="99"/>
              <w:bottom w:val="single" w:sz="12" w:space="0" w:color="8496B0" w:themeColor="text2" w:themeTint="99"/>
            </w:tcBorders>
            <w:shd w:val="clear" w:color="auto" w:fill="auto"/>
            <w:vAlign w:val="center"/>
          </w:tcPr>
          <w:p w14:paraId="6324AC1E" w14:textId="77777777" w:rsidR="00813529" w:rsidRPr="008531F5" w:rsidRDefault="00813529" w:rsidP="00E034E5">
            <w:pPr>
              <w:rPr>
                <w:rFonts w:cs="Arial"/>
                <w:sz w:val="20"/>
                <w:szCs w:val="20"/>
              </w:rPr>
            </w:pPr>
            <w:r w:rsidRPr="008531F5">
              <w:rPr>
                <w:rFonts w:cs="Arial"/>
                <w:b/>
                <w:sz w:val="20"/>
                <w:szCs w:val="20"/>
              </w:rPr>
              <w:t>Australian Government budget ($m)</w:t>
            </w:r>
          </w:p>
        </w:tc>
        <w:tc>
          <w:tcPr>
            <w:tcW w:w="1418" w:type="dxa"/>
            <w:tcBorders>
              <w:top w:val="single" w:sz="12" w:space="0" w:color="8496B0" w:themeColor="text2" w:themeTint="99"/>
              <w:bottom w:val="single" w:sz="12" w:space="0" w:color="8496B0" w:themeColor="text2" w:themeTint="99"/>
            </w:tcBorders>
            <w:shd w:val="clear" w:color="auto" w:fill="auto"/>
            <w:vAlign w:val="center"/>
          </w:tcPr>
          <w:p w14:paraId="10EBD63D" w14:textId="77777777" w:rsidR="00813529" w:rsidRPr="008531F5" w:rsidRDefault="00813529" w:rsidP="00E034E5">
            <w:pPr>
              <w:rPr>
                <w:rFonts w:cs="Arial"/>
                <w:sz w:val="20"/>
                <w:szCs w:val="20"/>
              </w:rPr>
            </w:pPr>
            <w:r w:rsidRPr="008531F5">
              <w:rPr>
                <w:rFonts w:cs="Arial"/>
                <w:b/>
                <w:sz w:val="20"/>
                <w:szCs w:val="20"/>
              </w:rPr>
              <w:t>Benefits disbursed ($m)</w:t>
            </w:r>
          </w:p>
        </w:tc>
        <w:tc>
          <w:tcPr>
            <w:tcW w:w="2409" w:type="dxa"/>
            <w:tcBorders>
              <w:top w:val="single" w:sz="12" w:space="0" w:color="8496B0" w:themeColor="text2" w:themeTint="99"/>
              <w:bottom w:val="single" w:sz="12" w:space="0" w:color="8496B0" w:themeColor="text2" w:themeTint="99"/>
            </w:tcBorders>
            <w:shd w:val="clear" w:color="auto" w:fill="auto"/>
            <w:vAlign w:val="center"/>
          </w:tcPr>
          <w:p w14:paraId="4286A5BF" w14:textId="77777777" w:rsidR="00813529" w:rsidRPr="008531F5" w:rsidRDefault="00813529" w:rsidP="00E034E5">
            <w:pPr>
              <w:rPr>
                <w:rFonts w:cs="Arial"/>
                <w:sz w:val="20"/>
                <w:szCs w:val="20"/>
              </w:rPr>
            </w:pPr>
            <w:r w:rsidRPr="008531F5">
              <w:rPr>
                <w:rFonts w:cs="Arial"/>
                <w:b/>
                <w:sz w:val="20"/>
                <w:szCs w:val="20"/>
              </w:rPr>
              <w:t>Value of R&amp;D &amp; commercialisation supported ($m)</w:t>
            </w:r>
          </w:p>
        </w:tc>
        <w:tc>
          <w:tcPr>
            <w:tcW w:w="1560" w:type="dxa"/>
            <w:tcBorders>
              <w:top w:val="single" w:sz="12" w:space="0" w:color="8496B0" w:themeColor="text2" w:themeTint="99"/>
              <w:bottom w:val="single" w:sz="12" w:space="0" w:color="8496B0" w:themeColor="text2" w:themeTint="99"/>
            </w:tcBorders>
            <w:shd w:val="clear" w:color="auto" w:fill="auto"/>
            <w:vAlign w:val="center"/>
          </w:tcPr>
          <w:p w14:paraId="42916415" w14:textId="77777777" w:rsidR="00813529" w:rsidRPr="008531F5" w:rsidRDefault="00813529" w:rsidP="00E034E5">
            <w:pPr>
              <w:rPr>
                <w:rFonts w:cs="Arial"/>
                <w:sz w:val="20"/>
                <w:szCs w:val="20"/>
              </w:rPr>
            </w:pPr>
            <w:r w:rsidRPr="008531F5">
              <w:rPr>
                <w:rFonts w:cs="Arial"/>
                <w:b/>
                <w:sz w:val="20"/>
                <w:szCs w:val="20"/>
              </w:rPr>
              <w:t>Number of customers assisted</w:t>
            </w:r>
          </w:p>
        </w:tc>
      </w:tr>
      <w:tr w:rsidR="00813529" w:rsidRPr="0065132A" w14:paraId="79E6D05B" w14:textId="77777777" w:rsidTr="00E034E5">
        <w:trPr>
          <w:cantSplit/>
          <w:trHeight w:val="284"/>
        </w:trPr>
        <w:tc>
          <w:tcPr>
            <w:tcW w:w="2376" w:type="dxa"/>
            <w:tcBorders>
              <w:top w:val="single" w:sz="12" w:space="0" w:color="8496B0" w:themeColor="text2" w:themeTint="99"/>
            </w:tcBorders>
            <w:shd w:val="clear" w:color="auto" w:fill="auto"/>
            <w:noWrap/>
            <w:vAlign w:val="center"/>
          </w:tcPr>
          <w:p w14:paraId="0625DB62" w14:textId="77777777" w:rsidR="00813529" w:rsidRPr="0065132A" w:rsidRDefault="00813529" w:rsidP="00E034E5">
            <w:pPr>
              <w:rPr>
                <w:rFonts w:cs="Arial"/>
              </w:rPr>
            </w:pPr>
            <w:r w:rsidRPr="00F375B5">
              <w:rPr>
                <w:rFonts w:cs="Arial"/>
                <w:i/>
              </w:rPr>
              <w:t>R&amp;D Tax Incentive</w:t>
            </w:r>
            <w:r w:rsidRPr="00CA66CC">
              <w:rPr>
                <w:rFonts w:cs="Arial"/>
              </w:rPr>
              <w:t xml:space="preserve"> 2014-15 </w:t>
            </w:r>
            <w:r>
              <w:rPr>
                <w:rFonts w:cs="Arial"/>
              </w:rPr>
              <w:t>(</w:t>
            </w:r>
            <w:r w:rsidRPr="00CA66CC">
              <w:rPr>
                <w:rFonts w:cs="Arial"/>
              </w:rPr>
              <w:t>a</w:t>
            </w:r>
            <w:r>
              <w:rPr>
                <w:rFonts w:cs="Arial"/>
              </w:rPr>
              <w:t>, b)</w:t>
            </w:r>
          </w:p>
        </w:tc>
        <w:tc>
          <w:tcPr>
            <w:tcW w:w="1843" w:type="dxa"/>
            <w:tcBorders>
              <w:top w:val="single" w:sz="12" w:space="0" w:color="8496B0" w:themeColor="text2" w:themeTint="99"/>
            </w:tcBorders>
            <w:shd w:val="clear" w:color="auto" w:fill="auto"/>
            <w:noWrap/>
            <w:vAlign w:val="center"/>
          </w:tcPr>
          <w:p w14:paraId="755DEE1A" w14:textId="77777777" w:rsidR="00813529" w:rsidRPr="0065132A" w:rsidRDefault="00813529" w:rsidP="00E034E5">
            <w:pPr>
              <w:rPr>
                <w:rFonts w:cs="Arial"/>
              </w:rPr>
            </w:pPr>
            <w:r w:rsidRPr="0065132A">
              <w:rPr>
                <w:rFonts w:cs="Arial"/>
              </w:rPr>
              <w:t>N/A</w:t>
            </w:r>
          </w:p>
        </w:tc>
        <w:tc>
          <w:tcPr>
            <w:tcW w:w="1418" w:type="dxa"/>
            <w:tcBorders>
              <w:top w:val="single" w:sz="12" w:space="0" w:color="8496B0" w:themeColor="text2" w:themeTint="99"/>
            </w:tcBorders>
            <w:shd w:val="clear" w:color="auto" w:fill="auto"/>
            <w:noWrap/>
            <w:vAlign w:val="center"/>
          </w:tcPr>
          <w:p w14:paraId="2F8461CB" w14:textId="77777777" w:rsidR="00813529" w:rsidRPr="0065132A" w:rsidRDefault="00813529" w:rsidP="00E034E5">
            <w:pPr>
              <w:rPr>
                <w:rFonts w:cs="Arial"/>
              </w:rPr>
            </w:pPr>
            <w:r>
              <w:rPr>
                <w:rFonts w:cs="Arial"/>
              </w:rPr>
              <w:t>3</w:t>
            </w:r>
            <w:r w:rsidRPr="0065132A">
              <w:rPr>
                <w:rFonts w:cs="Arial"/>
              </w:rPr>
              <w:t>,</w:t>
            </w:r>
            <w:r>
              <w:rPr>
                <w:rFonts w:cs="Arial"/>
              </w:rPr>
              <w:t>165</w:t>
            </w:r>
            <w:r w:rsidRPr="0065132A">
              <w:rPr>
                <w:rFonts w:cs="Arial"/>
              </w:rPr>
              <w:t>.00</w:t>
            </w:r>
          </w:p>
        </w:tc>
        <w:tc>
          <w:tcPr>
            <w:tcW w:w="2409" w:type="dxa"/>
            <w:tcBorders>
              <w:top w:val="single" w:sz="12" w:space="0" w:color="8496B0" w:themeColor="text2" w:themeTint="99"/>
            </w:tcBorders>
            <w:shd w:val="clear" w:color="auto" w:fill="auto"/>
            <w:noWrap/>
            <w:vAlign w:val="center"/>
          </w:tcPr>
          <w:p w14:paraId="04A87673" w14:textId="77777777" w:rsidR="00813529" w:rsidRPr="0065132A" w:rsidRDefault="00813529" w:rsidP="00E034E5">
            <w:pPr>
              <w:rPr>
                <w:rFonts w:cs="Arial"/>
              </w:rPr>
            </w:pPr>
            <w:r>
              <w:rPr>
                <w:rFonts w:cs="Arial"/>
              </w:rPr>
              <w:t>17,324</w:t>
            </w:r>
            <w:r w:rsidRPr="0065132A">
              <w:rPr>
                <w:rFonts w:cs="Arial"/>
              </w:rPr>
              <w:t>.</w:t>
            </w:r>
            <w:r>
              <w:rPr>
                <w:rFonts w:cs="Arial"/>
              </w:rPr>
              <w:t>08</w:t>
            </w:r>
          </w:p>
        </w:tc>
        <w:tc>
          <w:tcPr>
            <w:tcW w:w="1560" w:type="dxa"/>
            <w:tcBorders>
              <w:top w:val="single" w:sz="12" w:space="0" w:color="8496B0" w:themeColor="text2" w:themeTint="99"/>
            </w:tcBorders>
            <w:shd w:val="clear" w:color="auto" w:fill="auto"/>
            <w:noWrap/>
            <w:vAlign w:val="center"/>
          </w:tcPr>
          <w:p w14:paraId="4DD4DB1D" w14:textId="77777777" w:rsidR="00813529" w:rsidRPr="0065132A" w:rsidRDefault="00813529" w:rsidP="00E034E5">
            <w:pPr>
              <w:rPr>
                <w:rFonts w:cs="Arial"/>
              </w:rPr>
            </w:pPr>
            <w:r w:rsidRPr="0065132A">
              <w:rPr>
                <w:rFonts w:cs="Arial"/>
              </w:rPr>
              <w:t>1</w:t>
            </w:r>
            <w:r>
              <w:rPr>
                <w:rFonts w:cs="Arial"/>
              </w:rPr>
              <w:t>3</w:t>
            </w:r>
            <w:r w:rsidRPr="0065132A">
              <w:rPr>
                <w:rFonts w:cs="Arial"/>
              </w:rPr>
              <w:t>,</w:t>
            </w:r>
            <w:r>
              <w:rPr>
                <w:rFonts w:cs="Arial"/>
              </w:rPr>
              <w:t>017</w:t>
            </w:r>
          </w:p>
        </w:tc>
      </w:tr>
      <w:tr w:rsidR="00813529" w:rsidRPr="0065132A" w14:paraId="42DCB29B" w14:textId="77777777" w:rsidTr="00E034E5">
        <w:trPr>
          <w:cantSplit/>
          <w:trHeight w:val="284"/>
        </w:trPr>
        <w:tc>
          <w:tcPr>
            <w:tcW w:w="2376" w:type="dxa"/>
            <w:shd w:val="clear" w:color="auto" w:fill="auto"/>
            <w:noWrap/>
            <w:vAlign w:val="center"/>
          </w:tcPr>
          <w:p w14:paraId="26D437AF" w14:textId="386F3C0C" w:rsidR="00813529" w:rsidRDefault="00813529" w:rsidP="00813529">
            <w:pPr>
              <w:spacing w:after="0"/>
              <w:rPr>
                <w:rFonts w:cs="Arial"/>
              </w:rPr>
            </w:pPr>
            <w:r w:rsidRPr="00F765A0">
              <w:rPr>
                <w:rFonts w:cs="Arial"/>
                <w:i/>
              </w:rPr>
              <w:t>Entrepreneurs</w:t>
            </w:r>
            <w:r>
              <w:rPr>
                <w:rFonts w:cs="Arial"/>
                <w:i/>
              </w:rPr>
              <w:t>’</w:t>
            </w:r>
            <w:r w:rsidRPr="00F765A0">
              <w:rPr>
                <w:rFonts w:cs="Arial"/>
                <w:i/>
              </w:rPr>
              <w:t xml:space="preserve"> Programme</w:t>
            </w:r>
            <w:r>
              <w:rPr>
                <w:rFonts w:cs="Arial"/>
              </w:rPr>
              <w:t xml:space="preserve"> </w:t>
            </w:r>
            <w:r w:rsidRPr="0041745A">
              <w:rPr>
                <w:rFonts w:cs="Arial"/>
              </w:rPr>
              <w:t>[</w:t>
            </w:r>
            <w:r>
              <w:rPr>
                <w:rFonts w:cs="Arial"/>
              </w:rPr>
              <w:t>EP</w:t>
            </w:r>
            <w:r w:rsidRPr="0041745A">
              <w:rPr>
                <w:rFonts w:cs="Arial"/>
              </w:rPr>
              <w:t xml:space="preserve">] </w:t>
            </w:r>
          </w:p>
          <w:p w14:paraId="3668FB88" w14:textId="77777777" w:rsidR="00813529" w:rsidRPr="00F375B5" w:rsidRDefault="00813529" w:rsidP="00813529">
            <w:pPr>
              <w:rPr>
                <w:rFonts w:cs="Arial"/>
                <w:i/>
              </w:rPr>
            </w:pPr>
            <w:r w:rsidRPr="0065132A">
              <w:rPr>
                <w:rFonts w:cs="Arial"/>
              </w:rPr>
              <w:t>(</w:t>
            </w:r>
            <w:r>
              <w:rPr>
                <w:rFonts w:cs="Arial"/>
              </w:rPr>
              <w:t>c</w:t>
            </w:r>
            <w:r w:rsidRPr="0065132A">
              <w:rPr>
                <w:rFonts w:cs="Arial"/>
              </w:rPr>
              <w:t xml:space="preserve">, </w:t>
            </w:r>
            <w:r>
              <w:rPr>
                <w:rFonts w:cs="Arial"/>
              </w:rPr>
              <w:t>d</w:t>
            </w:r>
            <w:r w:rsidRPr="0065132A">
              <w:rPr>
                <w:rFonts w:cs="Arial"/>
              </w:rPr>
              <w:t xml:space="preserve">, </w:t>
            </w:r>
            <w:r>
              <w:rPr>
                <w:rFonts w:cs="Arial"/>
              </w:rPr>
              <w:t>e</w:t>
            </w:r>
            <w:r w:rsidRPr="0065132A">
              <w:rPr>
                <w:rFonts w:cs="Arial"/>
              </w:rPr>
              <w:t>)</w:t>
            </w:r>
          </w:p>
        </w:tc>
        <w:tc>
          <w:tcPr>
            <w:tcW w:w="1843" w:type="dxa"/>
            <w:shd w:val="clear" w:color="auto" w:fill="auto"/>
            <w:noWrap/>
            <w:vAlign w:val="center"/>
          </w:tcPr>
          <w:p w14:paraId="74866AC4" w14:textId="77777777" w:rsidR="00813529" w:rsidRDefault="00813529" w:rsidP="00E034E5">
            <w:pPr>
              <w:rPr>
                <w:rFonts w:cs="Arial"/>
              </w:rPr>
            </w:pPr>
            <w:r>
              <w:rPr>
                <w:rFonts w:cs="Arial"/>
              </w:rPr>
              <w:t>51.56</w:t>
            </w:r>
          </w:p>
        </w:tc>
        <w:tc>
          <w:tcPr>
            <w:tcW w:w="1418" w:type="dxa"/>
            <w:shd w:val="clear" w:color="auto" w:fill="auto"/>
            <w:noWrap/>
            <w:vAlign w:val="center"/>
          </w:tcPr>
          <w:p w14:paraId="63BAE3A7" w14:textId="77777777" w:rsidR="00813529" w:rsidRPr="0065132A" w:rsidRDefault="00813529" w:rsidP="00E034E5">
            <w:pPr>
              <w:rPr>
                <w:rFonts w:cs="Arial"/>
              </w:rPr>
            </w:pPr>
            <w:r>
              <w:rPr>
                <w:rFonts w:cs="Arial"/>
              </w:rPr>
              <w:t>44.91</w:t>
            </w:r>
          </w:p>
        </w:tc>
        <w:tc>
          <w:tcPr>
            <w:tcW w:w="2409" w:type="dxa"/>
            <w:shd w:val="clear" w:color="auto" w:fill="auto"/>
            <w:noWrap/>
            <w:vAlign w:val="center"/>
          </w:tcPr>
          <w:p w14:paraId="13BC60A7" w14:textId="77777777" w:rsidR="00813529" w:rsidRDefault="00813529" w:rsidP="00E034E5">
            <w:pPr>
              <w:rPr>
                <w:rFonts w:cs="Arial"/>
              </w:rPr>
            </w:pPr>
            <w:r>
              <w:rPr>
                <w:rFonts w:cs="Arial"/>
              </w:rPr>
              <w:t>78.07</w:t>
            </w:r>
          </w:p>
        </w:tc>
        <w:tc>
          <w:tcPr>
            <w:tcW w:w="1560" w:type="dxa"/>
            <w:shd w:val="clear" w:color="auto" w:fill="auto"/>
            <w:noWrap/>
            <w:vAlign w:val="center"/>
          </w:tcPr>
          <w:p w14:paraId="3CD4981F" w14:textId="77777777" w:rsidR="00813529" w:rsidRDefault="00813529" w:rsidP="00E034E5">
            <w:pPr>
              <w:rPr>
                <w:rFonts w:cs="Arial"/>
              </w:rPr>
            </w:pPr>
            <w:r>
              <w:rPr>
                <w:rFonts w:cs="Arial"/>
              </w:rPr>
              <w:t>717</w:t>
            </w:r>
          </w:p>
        </w:tc>
      </w:tr>
      <w:tr w:rsidR="00813529" w:rsidRPr="0065132A" w14:paraId="00261B32" w14:textId="77777777" w:rsidTr="00E034E5">
        <w:trPr>
          <w:cantSplit/>
          <w:trHeight w:val="284"/>
        </w:trPr>
        <w:tc>
          <w:tcPr>
            <w:tcW w:w="2376" w:type="dxa"/>
            <w:tcBorders>
              <w:bottom w:val="double" w:sz="4" w:space="0" w:color="8496B0" w:themeColor="text2" w:themeTint="99"/>
            </w:tcBorders>
            <w:shd w:val="clear" w:color="auto" w:fill="auto"/>
            <w:noWrap/>
            <w:vAlign w:val="center"/>
          </w:tcPr>
          <w:p w14:paraId="27BCB9E1" w14:textId="5C100023" w:rsidR="00813529" w:rsidRDefault="00813529" w:rsidP="00E034E5">
            <w:pPr>
              <w:spacing w:after="0"/>
              <w:rPr>
                <w:rFonts w:cs="Arial"/>
              </w:rPr>
            </w:pPr>
            <w:r w:rsidRPr="004316D1">
              <w:rPr>
                <w:rFonts w:cs="Arial"/>
                <w:i/>
              </w:rPr>
              <w:t>Cooperative Research Centres</w:t>
            </w:r>
            <w:r w:rsidRPr="00CA66CC">
              <w:rPr>
                <w:rFonts w:cs="Arial"/>
              </w:rPr>
              <w:t xml:space="preserve"> </w:t>
            </w:r>
            <w:r>
              <w:rPr>
                <w:rFonts w:cs="Arial"/>
              </w:rPr>
              <w:t xml:space="preserve">[CRC] </w:t>
            </w:r>
            <w:r w:rsidR="002B07B1" w:rsidRPr="00BA7E3F">
              <w:rPr>
                <w:rFonts w:cs="Arial"/>
                <w:i/>
              </w:rPr>
              <w:t>Programme</w:t>
            </w:r>
            <w:r w:rsidR="002B07B1">
              <w:rPr>
                <w:rFonts w:cs="Arial"/>
              </w:rPr>
              <w:t xml:space="preserve"> </w:t>
            </w:r>
            <w:r w:rsidRPr="00CA66CC">
              <w:rPr>
                <w:rFonts w:cs="Arial"/>
              </w:rPr>
              <w:t>2014-15</w:t>
            </w:r>
          </w:p>
          <w:p w14:paraId="0E33B0DA" w14:textId="77777777" w:rsidR="00813529" w:rsidRPr="0065132A" w:rsidRDefault="00813529" w:rsidP="00E034E5">
            <w:pPr>
              <w:rPr>
                <w:rFonts w:cs="Arial"/>
              </w:rPr>
            </w:pPr>
            <w:r>
              <w:rPr>
                <w:rFonts w:cs="Arial"/>
              </w:rPr>
              <w:t>(c, d, f, g)</w:t>
            </w:r>
          </w:p>
        </w:tc>
        <w:tc>
          <w:tcPr>
            <w:tcW w:w="1843" w:type="dxa"/>
            <w:tcBorders>
              <w:bottom w:val="double" w:sz="4" w:space="0" w:color="8496B0" w:themeColor="text2" w:themeTint="99"/>
            </w:tcBorders>
            <w:shd w:val="clear" w:color="auto" w:fill="auto"/>
            <w:noWrap/>
            <w:vAlign w:val="center"/>
          </w:tcPr>
          <w:p w14:paraId="701452F0" w14:textId="77777777" w:rsidR="00813529" w:rsidRPr="0065132A" w:rsidRDefault="00813529" w:rsidP="00E034E5">
            <w:pPr>
              <w:rPr>
                <w:rFonts w:cs="Arial"/>
              </w:rPr>
            </w:pPr>
            <w:r>
              <w:rPr>
                <w:rFonts w:cs="Arial"/>
              </w:rPr>
              <w:t>149</w:t>
            </w:r>
            <w:r w:rsidRPr="0065132A">
              <w:rPr>
                <w:rFonts w:cs="Arial"/>
              </w:rPr>
              <w:t>.</w:t>
            </w:r>
            <w:r>
              <w:rPr>
                <w:rFonts w:cs="Arial"/>
              </w:rPr>
              <w:t>86</w:t>
            </w:r>
          </w:p>
        </w:tc>
        <w:tc>
          <w:tcPr>
            <w:tcW w:w="1418" w:type="dxa"/>
            <w:tcBorders>
              <w:bottom w:val="double" w:sz="4" w:space="0" w:color="8496B0" w:themeColor="text2" w:themeTint="99"/>
            </w:tcBorders>
            <w:shd w:val="clear" w:color="auto" w:fill="auto"/>
            <w:noWrap/>
            <w:vAlign w:val="center"/>
          </w:tcPr>
          <w:p w14:paraId="56BEC6C9" w14:textId="77777777" w:rsidR="00813529" w:rsidRPr="0065132A" w:rsidRDefault="00813529" w:rsidP="00E034E5">
            <w:pPr>
              <w:rPr>
                <w:rFonts w:cs="Arial"/>
              </w:rPr>
            </w:pPr>
            <w:r w:rsidRPr="0065132A">
              <w:rPr>
                <w:rFonts w:cs="Arial"/>
              </w:rPr>
              <w:t>1</w:t>
            </w:r>
            <w:r>
              <w:rPr>
                <w:rFonts w:cs="Arial"/>
              </w:rPr>
              <w:t>49</w:t>
            </w:r>
            <w:r w:rsidRPr="0065132A">
              <w:rPr>
                <w:rFonts w:cs="Arial"/>
              </w:rPr>
              <w:t>.</w:t>
            </w:r>
            <w:r>
              <w:rPr>
                <w:rFonts w:cs="Arial"/>
              </w:rPr>
              <w:t>86</w:t>
            </w:r>
          </w:p>
        </w:tc>
        <w:tc>
          <w:tcPr>
            <w:tcW w:w="2409" w:type="dxa"/>
            <w:tcBorders>
              <w:bottom w:val="double" w:sz="4" w:space="0" w:color="8496B0" w:themeColor="text2" w:themeTint="99"/>
            </w:tcBorders>
            <w:shd w:val="clear" w:color="auto" w:fill="auto"/>
            <w:noWrap/>
            <w:vAlign w:val="center"/>
          </w:tcPr>
          <w:p w14:paraId="6FDCE1C3" w14:textId="77777777" w:rsidR="00813529" w:rsidRPr="0065132A" w:rsidRDefault="00813529" w:rsidP="00E034E5">
            <w:pPr>
              <w:rPr>
                <w:rFonts w:cs="Arial"/>
              </w:rPr>
            </w:pPr>
            <w:r>
              <w:rPr>
                <w:rFonts w:cs="Arial"/>
              </w:rPr>
              <w:t xml:space="preserve"> N/A</w:t>
            </w:r>
          </w:p>
        </w:tc>
        <w:tc>
          <w:tcPr>
            <w:tcW w:w="1560" w:type="dxa"/>
            <w:tcBorders>
              <w:bottom w:val="double" w:sz="4" w:space="0" w:color="8496B0" w:themeColor="text2" w:themeTint="99"/>
            </w:tcBorders>
            <w:shd w:val="clear" w:color="auto" w:fill="auto"/>
            <w:noWrap/>
            <w:vAlign w:val="center"/>
          </w:tcPr>
          <w:p w14:paraId="07CDE064" w14:textId="77777777" w:rsidR="00813529" w:rsidRPr="0065132A" w:rsidRDefault="00813529" w:rsidP="00E034E5">
            <w:pPr>
              <w:rPr>
                <w:rFonts w:cs="Arial"/>
              </w:rPr>
            </w:pPr>
            <w:r>
              <w:rPr>
                <w:rFonts w:cs="Arial"/>
              </w:rPr>
              <w:t>35</w:t>
            </w:r>
          </w:p>
        </w:tc>
      </w:tr>
      <w:tr w:rsidR="00813529" w:rsidRPr="00A36C49" w14:paraId="07F631C6" w14:textId="77777777" w:rsidTr="00E034E5">
        <w:trPr>
          <w:cantSplit/>
          <w:trHeight w:val="397"/>
        </w:trPr>
        <w:tc>
          <w:tcPr>
            <w:tcW w:w="2376" w:type="dxa"/>
            <w:tcBorders>
              <w:top w:val="double" w:sz="4" w:space="0" w:color="8496B0" w:themeColor="text2" w:themeTint="99"/>
              <w:bottom w:val="single" w:sz="4" w:space="0" w:color="8496B0" w:themeColor="text2" w:themeTint="99"/>
            </w:tcBorders>
            <w:shd w:val="clear" w:color="auto" w:fill="auto"/>
            <w:noWrap/>
            <w:vAlign w:val="center"/>
          </w:tcPr>
          <w:p w14:paraId="50EE0FD9" w14:textId="77777777" w:rsidR="00813529" w:rsidRPr="00A36C49" w:rsidRDefault="00813529" w:rsidP="00E034E5">
            <w:pPr>
              <w:rPr>
                <w:rFonts w:cs="Arial"/>
              </w:rPr>
            </w:pPr>
            <w:r w:rsidRPr="00A36C49">
              <w:rPr>
                <w:rFonts w:cs="Arial"/>
              </w:rPr>
              <w:t>Total</w:t>
            </w:r>
          </w:p>
        </w:tc>
        <w:tc>
          <w:tcPr>
            <w:tcW w:w="1843" w:type="dxa"/>
            <w:tcBorders>
              <w:top w:val="double" w:sz="4" w:space="0" w:color="8496B0" w:themeColor="text2" w:themeTint="99"/>
              <w:bottom w:val="single" w:sz="4" w:space="0" w:color="8496B0" w:themeColor="text2" w:themeTint="99"/>
            </w:tcBorders>
            <w:shd w:val="clear" w:color="auto" w:fill="auto"/>
            <w:noWrap/>
            <w:vAlign w:val="center"/>
          </w:tcPr>
          <w:p w14:paraId="57E2EAFF" w14:textId="77777777" w:rsidR="00813529" w:rsidRPr="00A36C49" w:rsidRDefault="00813529" w:rsidP="00E034E5">
            <w:pPr>
              <w:rPr>
                <w:rFonts w:cs="Arial"/>
              </w:rPr>
            </w:pPr>
            <w:r>
              <w:rPr>
                <w:rFonts w:cs="Arial"/>
              </w:rPr>
              <w:t>201.42</w:t>
            </w:r>
          </w:p>
        </w:tc>
        <w:tc>
          <w:tcPr>
            <w:tcW w:w="1418" w:type="dxa"/>
            <w:tcBorders>
              <w:top w:val="double" w:sz="4" w:space="0" w:color="8496B0" w:themeColor="text2" w:themeTint="99"/>
              <w:bottom w:val="single" w:sz="4" w:space="0" w:color="8496B0" w:themeColor="text2" w:themeTint="99"/>
            </w:tcBorders>
            <w:shd w:val="clear" w:color="auto" w:fill="auto"/>
            <w:noWrap/>
            <w:vAlign w:val="center"/>
          </w:tcPr>
          <w:p w14:paraId="375E27D5" w14:textId="77777777" w:rsidR="00813529" w:rsidRPr="00A36C49" w:rsidRDefault="00813529" w:rsidP="00E034E5">
            <w:pPr>
              <w:rPr>
                <w:rFonts w:cs="Arial"/>
              </w:rPr>
            </w:pPr>
            <w:r>
              <w:rPr>
                <w:rFonts w:cs="Arial"/>
              </w:rPr>
              <w:t>3,359.77</w:t>
            </w:r>
          </w:p>
        </w:tc>
        <w:tc>
          <w:tcPr>
            <w:tcW w:w="2409" w:type="dxa"/>
            <w:tcBorders>
              <w:top w:val="double" w:sz="4" w:space="0" w:color="8496B0" w:themeColor="text2" w:themeTint="99"/>
              <w:bottom w:val="single" w:sz="4" w:space="0" w:color="8496B0" w:themeColor="text2" w:themeTint="99"/>
            </w:tcBorders>
            <w:shd w:val="clear" w:color="auto" w:fill="auto"/>
            <w:noWrap/>
            <w:vAlign w:val="center"/>
          </w:tcPr>
          <w:p w14:paraId="322ADF23" w14:textId="77777777" w:rsidR="00813529" w:rsidRPr="00A36C49" w:rsidRDefault="00813529" w:rsidP="00E034E5">
            <w:pPr>
              <w:rPr>
                <w:rFonts w:cs="Arial"/>
              </w:rPr>
            </w:pPr>
            <w:r w:rsidRPr="00A36C49">
              <w:rPr>
                <w:rFonts w:cs="Arial"/>
              </w:rPr>
              <w:t>17,402.15</w:t>
            </w:r>
          </w:p>
        </w:tc>
        <w:tc>
          <w:tcPr>
            <w:tcW w:w="1560" w:type="dxa"/>
            <w:tcBorders>
              <w:top w:val="double" w:sz="4" w:space="0" w:color="8496B0" w:themeColor="text2" w:themeTint="99"/>
              <w:bottom w:val="single" w:sz="4" w:space="0" w:color="8496B0" w:themeColor="text2" w:themeTint="99"/>
            </w:tcBorders>
            <w:shd w:val="clear" w:color="auto" w:fill="auto"/>
            <w:noWrap/>
            <w:vAlign w:val="center"/>
          </w:tcPr>
          <w:p w14:paraId="31BF0381" w14:textId="77777777" w:rsidR="00813529" w:rsidRPr="00A36C49" w:rsidRDefault="00813529" w:rsidP="00E034E5">
            <w:pPr>
              <w:rPr>
                <w:rFonts w:cs="Arial"/>
              </w:rPr>
            </w:pPr>
            <w:r>
              <w:rPr>
                <w:rFonts w:cs="Arial"/>
              </w:rPr>
              <w:t>13,769</w:t>
            </w:r>
            <w:r w:rsidRPr="00A36C49">
              <w:rPr>
                <w:rFonts w:cs="Arial"/>
              </w:rPr>
              <w:t xml:space="preserve"> </w:t>
            </w:r>
          </w:p>
        </w:tc>
      </w:tr>
    </w:tbl>
    <w:p w14:paraId="703C088C" w14:textId="77777777" w:rsidR="00813529" w:rsidRPr="0065132A" w:rsidRDefault="00813529" w:rsidP="00813529">
      <w:pPr>
        <w:spacing w:after="0"/>
        <w:rPr>
          <w:rFonts w:cs="Arial"/>
          <w:bCs/>
          <w:sz w:val="20"/>
          <w:szCs w:val="20"/>
        </w:rPr>
      </w:pPr>
      <w:r w:rsidRPr="0065132A">
        <w:rPr>
          <w:rFonts w:cs="Arial"/>
          <w:sz w:val="20"/>
          <w:szCs w:val="20"/>
        </w:rPr>
        <w:t>Note: All financial figures are provided on a cash basis</w:t>
      </w:r>
    </w:p>
    <w:p w14:paraId="4A20D799" w14:textId="77777777" w:rsidR="00813529" w:rsidRPr="00075358" w:rsidRDefault="00813529" w:rsidP="00813529">
      <w:pPr>
        <w:pStyle w:val="ListParagraph"/>
        <w:keepNext/>
        <w:keepLines/>
        <w:numPr>
          <w:ilvl w:val="0"/>
          <w:numId w:val="51"/>
        </w:numPr>
        <w:spacing w:before="200" w:after="160" w:line="259" w:lineRule="auto"/>
        <w:rPr>
          <w:sz w:val="20"/>
          <w:szCs w:val="20"/>
        </w:rPr>
      </w:pPr>
      <w:r w:rsidRPr="00112060">
        <w:rPr>
          <w:sz w:val="20"/>
          <w:szCs w:val="20"/>
        </w:rPr>
        <w:t xml:space="preserve">R&amp;D activities are </w:t>
      </w:r>
      <w:r>
        <w:rPr>
          <w:sz w:val="20"/>
          <w:szCs w:val="20"/>
        </w:rPr>
        <w:t xml:space="preserve">registered within ten (10) months after the end of the financial </w:t>
      </w:r>
      <w:r w:rsidRPr="00112060">
        <w:rPr>
          <w:sz w:val="20"/>
          <w:szCs w:val="20"/>
        </w:rPr>
        <w:t>year</w:t>
      </w:r>
      <w:r>
        <w:rPr>
          <w:sz w:val="20"/>
          <w:szCs w:val="20"/>
        </w:rPr>
        <w:t xml:space="preserve"> during which they were performed. The benefits disbursed by the Australian Taxation Office (ATO) for </w:t>
      </w:r>
      <w:r w:rsidRPr="00112060">
        <w:rPr>
          <w:sz w:val="20"/>
          <w:szCs w:val="20"/>
        </w:rPr>
        <w:t xml:space="preserve">R&amp;D activities that </w:t>
      </w:r>
      <w:r>
        <w:rPr>
          <w:sz w:val="20"/>
          <w:szCs w:val="20"/>
        </w:rPr>
        <w:t>companies performed during income year 2014-15 are reported against the following financial year 2015-16 (see: 2016-17 Science, Research and Innovation Budget Tables).</w:t>
      </w:r>
    </w:p>
    <w:p w14:paraId="68FBE26B" w14:textId="77777777" w:rsidR="00813529" w:rsidRDefault="00813529" w:rsidP="00813529">
      <w:pPr>
        <w:pStyle w:val="ListNumber"/>
        <w:numPr>
          <w:ilvl w:val="0"/>
          <w:numId w:val="51"/>
        </w:numPr>
        <w:spacing w:before="0" w:line="276" w:lineRule="auto"/>
        <w:ind w:left="714" w:hanging="357"/>
        <w:rPr>
          <w:rFonts w:ascii="Arial" w:hAnsi="Arial"/>
          <w:sz w:val="20"/>
          <w:szCs w:val="20"/>
        </w:rPr>
      </w:pPr>
      <w:r>
        <w:rPr>
          <w:rFonts w:ascii="Arial" w:hAnsi="Arial"/>
          <w:sz w:val="20"/>
          <w:szCs w:val="20"/>
        </w:rPr>
        <w:t xml:space="preserve">As the </w:t>
      </w:r>
      <w:r w:rsidRPr="004E6691">
        <w:rPr>
          <w:rFonts w:ascii="Arial" w:hAnsi="Arial"/>
          <w:i/>
          <w:sz w:val="20"/>
          <w:szCs w:val="20"/>
        </w:rPr>
        <w:t>R&amp;D Tax Incentive</w:t>
      </w:r>
      <w:r>
        <w:rPr>
          <w:rFonts w:ascii="Arial" w:hAnsi="Arial"/>
          <w:sz w:val="20"/>
          <w:szCs w:val="20"/>
        </w:rPr>
        <w:t xml:space="preserve"> is a tax measure and companies self-assess their entitlements, t</w:t>
      </w:r>
      <w:r w:rsidRPr="0065132A">
        <w:rPr>
          <w:rFonts w:ascii="Arial" w:hAnsi="Arial"/>
          <w:sz w:val="20"/>
          <w:szCs w:val="20"/>
        </w:rPr>
        <w:t xml:space="preserve">here </w:t>
      </w:r>
      <w:r>
        <w:rPr>
          <w:rFonts w:ascii="Arial" w:hAnsi="Arial"/>
          <w:sz w:val="20"/>
          <w:szCs w:val="20"/>
        </w:rPr>
        <w:t xml:space="preserve">are no forward estimates </w:t>
      </w:r>
      <w:r w:rsidRPr="0065132A">
        <w:rPr>
          <w:rFonts w:ascii="Arial" w:hAnsi="Arial"/>
          <w:sz w:val="20"/>
          <w:szCs w:val="20"/>
        </w:rPr>
        <w:t>for the</w:t>
      </w:r>
      <w:r>
        <w:rPr>
          <w:rFonts w:ascii="Arial" w:hAnsi="Arial"/>
          <w:sz w:val="20"/>
          <w:szCs w:val="20"/>
        </w:rPr>
        <w:t xml:space="preserve"> programme</w:t>
      </w:r>
      <w:r w:rsidRPr="0065132A">
        <w:rPr>
          <w:rFonts w:ascii="Arial" w:hAnsi="Arial"/>
          <w:sz w:val="20"/>
          <w:szCs w:val="20"/>
        </w:rPr>
        <w:t>. The 201</w:t>
      </w:r>
      <w:r>
        <w:rPr>
          <w:rFonts w:ascii="Arial" w:hAnsi="Arial"/>
          <w:sz w:val="20"/>
          <w:szCs w:val="20"/>
        </w:rPr>
        <w:t>6</w:t>
      </w:r>
      <w:r w:rsidRPr="0065132A">
        <w:rPr>
          <w:rFonts w:ascii="Arial" w:hAnsi="Arial"/>
          <w:sz w:val="20"/>
          <w:szCs w:val="20"/>
        </w:rPr>
        <w:t>-1</w:t>
      </w:r>
      <w:r>
        <w:rPr>
          <w:rFonts w:ascii="Arial" w:hAnsi="Arial"/>
          <w:sz w:val="20"/>
          <w:szCs w:val="20"/>
        </w:rPr>
        <w:t>7</w:t>
      </w:r>
      <w:r w:rsidRPr="0065132A">
        <w:rPr>
          <w:rFonts w:ascii="Arial" w:hAnsi="Arial"/>
          <w:sz w:val="20"/>
          <w:szCs w:val="20"/>
        </w:rPr>
        <w:t xml:space="preserve"> Science, Research and Innovation Budget Table estimates the amount of assistance provided under components of this program</w:t>
      </w:r>
      <w:r>
        <w:rPr>
          <w:rFonts w:ascii="Arial" w:hAnsi="Arial"/>
          <w:sz w:val="20"/>
          <w:szCs w:val="20"/>
        </w:rPr>
        <w:t>me</w:t>
      </w:r>
      <w:r w:rsidRPr="0065132A">
        <w:rPr>
          <w:rFonts w:ascii="Arial" w:hAnsi="Arial"/>
          <w:sz w:val="20"/>
          <w:szCs w:val="20"/>
        </w:rPr>
        <w:t>, and these have been aggregated to produce the 'Benefits disbursed’ figure.</w:t>
      </w:r>
    </w:p>
    <w:p w14:paraId="222A1AE9" w14:textId="77777777" w:rsidR="00813529" w:rsidRPr="0065132A" w:rsidRDefault="00813529" w:rsidP="00813529">
      <w:pPr>
        <w:pStyle w:val="ListNumber"/>
        <w:numPr>
          <w:ilvl w:val="0"/>
          <w:numId w:val="51"/>
        </w:numPr>
        <w:spacing w:before="0" w:line="276" w:lineRule="auto"/>
        <w:rPr>
          <w:rFonts w:ascii="Arial" w:hAnsi="Arial"/>
          <w:sz w:val="20"/>
          <w:szCs w:val="20"/>
        </w:rPr>
      </w:pPr>
      <w:r w:rsidRPr="0065132A">
        <w:rPr>
          <w:rFonts w:ascii="Arial" w:hAnsi="Arial"/>
          <w:sz w:val="20"/>
          <w:szCs w:val="20"/>
        </w:rPr>
        <w:t>The program</w:t>
      </w:r>
      <w:r>
        <w:rPr>
          <w:rFonts w:ascii="Arial" w:hAnsi="Arial"/>
          <w:sz w:val="20"/>
          <w:szCs w:val="20"/>
        </w:rPr>
        <w:t>me</w:t>
      </w:r>
      <w:r w:rsidRPr="0065132A">
        <w:rPr>
          <w:rFonts w:ascii="Arial" w:hAnsi="Arial"/>
          <w:sz w:val="20"/>
          <w:szCs w:val="20"/>
        </w:rPr>
        <w:t>'s budget figure only relates to administered grant payments and does not include operating expenses.</w:t>
      </w:r>
    </w:p>
    <w:p w14:paraId="44570FAC" w14:textId="77777777" w:rsidR="00813529" w:rsidRPr="0065132A" w:rsidRDefault="00813529" w:rsidP="00813529">
      <w:pPr>
        <w:pStyle w:val="ListNumber"/>
        <w:numPr>
          <w:ilvl w:val="0"/>
          <w:numId w:val="51"/>
        </w:numPr>
        <w:spacing w:before="0" w:line="276" w:lineRule="auto"/>
        <w:rPr>
          <w:rFonts w:ascii="Arial" w:hAnsi="Arial"/>
          <w:sz w:val="20"/>
          <w:szCs w:val="20"/>
        </w:rPr>
      </w:pPr>
      <w:r w:rsidRPr="0065132A">
        <w:rPr>
          <w:rFonts w:ascii="Arial" w:hAnsi="Arial"/>
          <w:sz w:val="20"/>
          <w:szCs w:val="20"/>
        </w:rPr>
        <w:t>The payments figure reflects the gross amount paid, and does not account for amounts that may have been repaid.</w:t>
      </w:r>
    </w:p>
    <w:p w14:paraId="5B0107B5" w14:textId="77777777" w:rsidR="00813529" w:rsidRPr="005C38BA" w:rsidRDefault="00813529" w:rsidP="00813529">
      <w:pPr>
        <w:pStyle w:val="ListNumber"/>
        <w:numPr>
          <w:ilvl w:val="0"/>
          <w:numId w:val="51"/>
        </w:numPr>
        <w:spacing w:before="0" w:line="276" w:lineRule="auto"/>
        <w:rPr>
          <w:rFonts w:ascii="Arial" w:hAnsi="Arial"/>
          <w:sz w:val="20"/>
          <w:szCs w:val="20"/>
        </w:rPr>
      </w:pPr>
      <w:r w:rsidRPr="0065132A">
        <w:rPr>
          <w:rFonts w:ascii="Arial" w:hAnsi="Arial"/>
          <w:sz w:val="20"/>
          <w:szCs w:val="20"/>
        </w:rPr>
        <w:t xml:space="preserve">‘Value… supported’ reflects the component of the investment that attracts grant funding and </w:t>
      </w:r>
      <w:r w:rsidRPr="005C38BA">
        <w:rPr>
          <w:rFonts w:ascii="Arial" w:hAnsi="Arial"/>
          <w:sz w:val="20"/>
          <w:szCs w:val="20"/>
        </w:rPr>
        <w:t>not necessarily total project expenditure.</w:t>
      </w:r>
    </w:p>
    <w:p w14:paraId="51919CDE" w14:textId="77777777" w:rsidR="00813529" w:rsidRDefault="00813529" w:rsidP="00813529">
      <w:pPr>
        <w:pStyle w:val="ListNumber"/>
        <w:numPr>
          <w:ilvl w:val="0"/>
          <w:numId w:val="51"/>
        </w:numPr>
        <w:spacing w:before="0" w:after="0" w:line="276" w:lineRule="auto"/>
        <w:rPr>
          <w:rFonts w:ascii="Arial" w:hAnsi="Arial"/>
          <w:sz w:val="20"/>
          <w:szCs w:val="20"/>
        </w:rPr>
      </w:pPr>
      <w:r w:rsidRPr="00F375B5">
        <w:rPr>
          <w:rFonts w:ascii="Arial" w:hAnsi="Arial"/>
          <w:sz w:val="20"/>
          <w:szCs w:val="20"/>
        </w:rPr>
        <w:t>CRC do not collect data related to the value of R&amp;D or Commercialisation</w:t>
      </w:r>
    </w:p>
    <w:p w14:paraId="5A3BE2FD" w14:textId="77777777" w:rsidR="00813529" w:rsidRDefault="00813529" w:rsidP="00813529">
      <w:pPr>
        <w:pStyle w:val="ListNumber"/>
        <w:numPr>
          <w:ilvl w:val="0"/>
          <w:numId w:val="51"/>
        </w:numPr>
        <w:spacing w:before="0" w:after="0" w:line="276" w:lineRule="auto"/>
        <w:rPr>
          <w:rFonts w:ascii="Arial" w:hAnsi="Arial"/>
          <w:sz w:val="20"/>
          <w:szCs w:val="20"/>
        </w:rPr>
      </w:pPr>
      <w:r w:rsidRPr="003B70FB">
        <w:rPr>
          <w:rFonts w:ascii="Arial" w:hAnsi="Arial"/>
          <w:sz w:val="20"/>
          <w:szCs w:val="20"/>
        </w:rPr>
        <w:lastRenderedPageBreak/>
        <w:t>The activities of CRCs are reported in the year following the CRCs undertaking the activities. i.e. 2014-15 CRC activities are reported in 2015-16.</w:t>
      </w:r>
    </w:p>
    <w:p w14:paraId="467FE4CB" w14:textId="3E35340C" w:rsidR="00813529" w:rsidRDefault="00813529" w:rsidP="00813529">
      <w:pPr>
        <w:pStyle w:val="ListNumber"/>
        <w:spacing w:after="0" w:line="276" w:lineRule="auto"/>
        <w:rPr>
          <w:b/>
          <w:bCs/>
        </w:rPr>
      </w:pPr>
      <w:r>
        <w:br w:type="page"/>
      </w:r>
    </w:p>
    <w:p w14:paraId="33791444" w14:textId="77777777" w:rsidR="00813529" w:rsidRPr="008531F5" w:rsidRDefault="00813529" w:rsidP="00813529">
      <w:pPr>
        <w:pStyle w:val="Caption"/>
        <w:spacing w:line="276" w:lineRule="auto"/>
        <w:rPr>
          <w:bCs w:val="0"/>
          <w:i/>
        </w:rPr>
      </w:pPr>
      <w:r w:rsidRPr="008531F5">
        <w:rPr>
          <w:i/>
        </w:rPr>
        <w:lastRenderedPageBreak/>
        <w:t>Table A8-2 Programme Activity - Venture Capital 2015-16</w:t>
      </w:r>
    </w:p>
    <w:tbl>
      <w:tblPr>
        <w:tblpPr w:leftFromText="180" w:rightFromText="180" w:vertAnchor="text" w:horzAnchor="margin" w:tblpY="181"/>
        <w:tblW w:w="8760" w:type="dxa"/>
        <w:tblBorders>
          <w:insideH w:val="single" w:sz="4" w:space="0" w:color="8496B0" w:themeColor="text2" w:themeTint="99"/>
          <w:insideV w:val="single" w:sz="4" w:space="0" w:color="8496B0" w:themeColor="text2" w:themeTint="99"/>
        </w:tblBorders>
        <w:tblLook w:val="0000" w:firstRow="0" w:lastRow="0" w:firstColumn="0" w:lastColumn="0" w:noHBand="0" w:noVBand="0"/>
      </w:tblPr>
      <w:tblGrid>
        <w:gridCol w:w="2520"/>
        <w:gridCol w:w="1630"/>
        <w:gridCol w:w="1363"/>
        <w:gridCol w:w="1817"/>
        <w:gridCol w:w="1430"/>
      </w:tblGrid>
      <w:tr w:rsidR="00813529" w:rsidRPr="008531F5" w14:paraId="479D1CED" w14:textId="77777777" w:rsidTr="00E034E5">
        <w:trPr>
          <w:cantSplit/>
          <w:trHeight w:val="963"/>
          <w:tblHeader/>
        </w:trPr>
        <w:tc>
          <w:tcPr>
            <w:tcW w:w="2520" w:type="dxa"/>
            <w:tcBorders>
              <w:top w:val="single" w:sz="12" w:space="0" w:color="8496B0" w:themeColor="text2" w:themeTint="99"/>
              <w:bottom w:val="single" w:sz="12" w:space="0" w:color="8496B0" w:themeColor="text2" w:themeTint="99"/>
            </w:tcBorders>
            <w:shd w:val="clear" w:color="auto" w:fill="auto"/>
            <w:vAlign w:val="center"/>
          </w:tcPr>
          <w:p w14:paraId="470B4A59" w14:textId="77777777" w:rsidR="00813529" w:rsidRPr="008531F5" w:rsidRDefault="00813529" w:rsidP="00E034E5">
            <w:pPr>
              <w:rPr>
                <w:rFonts w:cs="Arial"/>
                <w:sz w:val="20"/>
                <w:szCs w:val="20"/>
              </w:rPr>
            </w:pPr>
            <w:r w:rsidRPr="008531F5">
              <w:rPr>
                <w:rFonts w:cs="Arial"/>
                <w:b/>
                <w:sz w:val="20"/>
                <w:szCs w:val="20"/>
              </w:rPr>
              <w:t>Programme</w:t>
            </w:r>
          </w:p>
        </w:tc>
        <w:tc>
          <w:tcPr>
            <w:tcW w:w="1630" w:type="dxa"/>
            <w:tcBorders>
              <w:top w:val="single" w:sz="12" w:space="0" w:color="8496B0" w:themeColor="text2" w:themeTint="99"/>
              <w:bottom w:val="single" w:sz="12" w:space="0" w:color="8496B0" w:themeColor="text2" w:themeTint="99"/>
            </w:tcBorders>
            <w:shd w:val="clear" w:color="auto" w:fill="auto"/>
            <w:vAlign w:val="center"/>
          </w:tcPr>
          <w:p w14:paraId="1730036A" w14:textId="77777777" w:rsidR="00813529" w:rsidRPr="008531F5" w:rsidRDefault="00813529" w:rsidP="00E034E5">
            <w:pPr>
              <w:rPr>
                <w:rFonts w:cs="Arial"/>
                <w:sz w:val="20"/>
                <w:szCs w:val="20"/>
              </w:rPr>
            </w:pPr>
            <w:r w:rsidRPr="008531F5">
              <w:rPr>
                <w:rFonts w:cs="Arial"/>
                <w:b/>
                <w:sz w:val="20"/>
                <w:szCs w:val="20"/>
              </w:rPr>
              <w:t>Australian Government budget ($m)</w:t>
            </w:r>
          </w:p>
        </w:tc>
        <w:tc>
          <w:tcPr>
            <w:tcW w:w="1363" w:type="dxa"/>
            <w:tcBorders>
              <w:top w:val="single" w:sz="12" w:space="0" w:color="8496B0" w:themeColor="text2" w:themeTint="99"/>
              <w:bottom w:val="single" w:sz="12" w:space="0" w:color="8496B0" w:themeColor="text2" w:themeTint="99"/>
            </w:tcBorders>
            <w:shd w:val="clear" w:color="auto" w:fill="auto"/>
            <w:vAlign w:val="center"/>
          </w:tcPr>
          <w:p w14:paraId="27FFAD23" w14:textId="77777777" w:rsidR="00813529" w:rsidRPr="008531F5" w:rsidRDefault="00813529" w:rsidP="00E034E5">
            <w:pPr>
              <w:rPr>
                <w:rFonts w:cs="Arial"/>
                <w:sz w:val="20"/>
                <w:szCs w:val="20"/>
              </w:rPr>
            </w:pPr>
            <w:r w:rsidRPr="008531F5">
              <w:rPr>
                <w:rFonts w:cs="Arial"/>
                <w:b/>
                <w:sz w:val="20"/>
                <w:szCs w:val="20"/>
              </w:rPr>
              <w:t>Benefits disbursed ($m)</w:t>
            </w:r>
          </w:p>
        </w:tc>
        <w:tc>
          <w:tcPr>
            <w:tcW w:w="1817" w:type="dxa"/>
            <w:tcBorders>
              <w:top w:val="single" w:sz="12" w:space="0" w:color="8496B0" w:themeColor="text2" w:themeTint="99"/>
              <w:bottom w:val="single" w:sz="12" w:space="0" w:color="8496B0" w:themeColor="text2" w:themeTint="99"/>
            </w:tcBorders>
            <w:shd w:val="clear" w:color="auto" w:fill="auto"/>
            <w:vAlign w:val="center"/>
          </w:tcPr>
          <w:p w14:paraId="16A1D0F7" w14:textId="77777777" w:rsidR="00813529" w:rsidRPr="008531F5" w:rsidRDefault="00813529" w:rsidP="00E034E5">
            <w:pPr>
              <w:rPr>
                <w:rFonts w:cs="Arial"/>
                <w:sz w:val="20"/>
                <w:szCs w:val="20"/>
              </w:rPr>
            </w:pPr>
            <w:r w:rsidRPr="008531F5">
              <w:rPr>
                <w:rFonts w:cs="Arial"/>
                <w:b/>
                <w:sz w:val="20"/>
                <w:szCs w:val="20"/>
              </w:rPr>
              <w:t>Value of Investments supported ($m)</w:t>
            </w:r>
          </w:p>
        </w:tc>
        <w:tc>
          <w:tcPr>
            <w:tcW w:w="1430" w:type="dxa"/>
            <w:tcBorders>
              <w:top w:val="single" w:sz="12" w:space="0" w:color="8496B0" w:themeColor="text2" w:themeTint="99"/>
              <w:bottom w:val="single" w:sz="12" w:space="0" w:color="8496B0" w:themeColor="text2" w:themeTint="99"/>
            </w:tcBorders>
            <w:shd w:val="clear" w:color="auto" w:fill="auto"/>
            <w:vAlign w:val="center"/>
          </w:tcPr>
          <w:p w14:paraId="58DA3E83" w14:textId="77777777" w:rsidR="00813529" w:rsidRPr="008531F5" w:rsidRDefault="00813529" w:rsidP="00E034E5">
            <w:pPr>
              <w:rPr>
                <w:rFonts w:cs="Arial"/>
                <w:sz w:val="20"/>
                <w:szCs w:val="20"/>
              </w:rPr>
            </w:pPr>
            <w:r w:rsidRPr="008531F5">
              <w:rPr>
                <w:rFonts w:cs="Arial"/>
                <w:b/>
                <w:sz w:val="20"/>
                <w:szCs w:val="20"/>
              </w:rPr>
              <w:t>Number of customers assisted</w:t>
            </w:r>
          </w:p>
        </w:tc>
      </w:tr>
      <w:tr w:rsidR="00813529" w:rsidRPr="0065132A" w14:paraId="143CC47E" w14:textId="77777777" w:rsidTr="00E034E5">
        <w:trPr>
          <w:cantSplit/>
          <w:trHeight w:hRule="exact" w:val="1012"/>
        </w:trPr>
        <w:tc>
          <w:tcPr>
            <w:tcW w:w="2520" w:type="dxa"/>
            <w:tcBorders>
              <w:top w:val="single" w:sz="12" w:space="0" w:color="8496B0" w:themeColor="text2" w:themeTint="99"/>
            </w:tcBorders>
            <w:shd w:val="clear" w:color="auto" w:fill="auto"/>
            <w:noWrap/>
            <w:vAlign w:val="center"/>
          </w:tcPr>
          <w:p w14:paraId="716B9B2B" w14:textId="77777777" w:rsidR="00813529" w:rsidRPr="0065132A" w:rsidRDefault="00813529" w:rsidP="00E034E5">
            <w:pPr>
              <w:rPr>
                <w:rFonts w:cs="Arial"/>
              </w:rPr>
            </w:pPr>
            <w:r w:rsidRPr="00F375B5">
              <w:rPr>
                <w:rFonts w:cs="Arial"/>
                <w:i/>
              </w:rPr>
              <w:t>Pooled Development Fund</w:t>
            </w:r>
            <w:r>
              <w:rPr>
                <w:rFonts w:cs="Arial"/>
                <w:i/>
              </w:rPr>
              <w:t>s</w:t>
            </w:r>
            <w:r w:rsidRPr="0065132A">
              <w:rPr>
                <w:rFonts w:cs="Arial"/>
              </w:rPr>
              <w:t xml:space="preserve"> [PDF</w:t>
            </w:r>
            <w:r>
              <w:rPr>
                <w:rFonts w:cs="Arial"/>
              </w:rPr>
              <w:t>s</w:t>
            </w:r>
            <w:r w:rsidRPr="0065132A">
              <w:rPr>
                <w:rFonts w:cs="Arial"/>
              </w:rPr>
              <w:t>] 201</w:t>
            </w:r>
            <w:r>
              <w:rPr>
                <w:rFonts w:cs="Arial"/>
              </w:rPr>
              <w:t>4</w:t>
            </w:r>
            <w:r w:rsidRPr="0065132A">
              <w:rPr>
                <w:rFonts w:cs="Arial"/>
              </w:rPr>
              <w:t>-1</w:t>
            </w:r>
            <w:r>
              <w:rPr>
                <w:rFonts w:cs="Arial"/>
              </w:rPr>
              <w:t xml:space="preserve">5 </w:t>
            </w:r>
            <w:r w:rsidRPr="0065132A">
              <w:rPr>
                <w:rFonts w:cs="Arial"/>
              </w:rPr>
              <w:t>(a)</w:t>
            </w:r>
          </w:p>
        </w:tc>
        <w:tc>
          <w:tcPr>
            <w:tcW w:w="1630" w:type="dxa"/>
            <w:tcBorders>
              <w:top w:val="single" w:sz="12" w:space="0" w:color="8496B0" w:themeColor="text2" w:themeTint="99"/>
            </w:tcBorders>
            <w:shd w:val="clear" w:color="auto" w:fill="auto"/>
            <w:noWrap/>
            <w:vAlign w:val="center"/>
          </w:tcPr>
          <w:p w14:paraId="482CB01D" w14:textId="77777777" w:rsidR="00813529" w:rsidRPr="0065132A" w:rsidRDefault="00813529" w:rsidP="00E034E5">
            <w:pPr>
              <w:rPr>
                <w:rFonts w:cs="Arial"/>
              </w:rPr>
            </w:pPr>
            <w:r w:rsidRPr="0065132A">
              <w:rPr>
                <w:rFonts w:cs="Arial"/>
              </w:rPr>
              <w:t>N/A</w:t>
            </w:r>
          </w:p>
        </w:tc>
        <w:tc>
          <w:tcPr>
            <w:tcW w:w="1363" w:type="dxa"/>
            <w:tcBorders>
              <w:top w:val="single" w:sz="12" w:space="0" w:color="8496B0" w:themeColor="text2" w:themeTint="99"/>
            </w:tcBorders>
            <w:shd w:val="clear" w:color="auto" w:fill="auto"/>
            <w:noWrap/>
            <w:vAlign w:val="center"/>
          </w:tcPr>
          <w:p w14:paraId="756D2D29" w14:textId="77777777" w:rsidR="00813529" w:rsidRPr="0065132A" w:rsidRDefault="00813529" w:rsidP="00E034E5">
            <w:pPr>
              <w:rPr>
                <w:rFonts w:cs="Arial"/>
              </w:rPr>
            </w:pPr>
            <w:r>
              <w:rPr>
                <w:rFonts w:cs="Arial"/>
              </w:rPr>
              <w:t>N/A</w:t>
            </w:r>
          </w:p>
        </w:tc>
        <w:tc>
          <w:tcPr>
            <w:tcW w:w="1817" w:type="dxa"/>
            <w:tcBorders>
              <w:top w:val="single" w:sz="12" w:space="0" w:color="8496B0" w:themeColor="text2" w:themeTint="99"/>
            </w:tcBorders>
            <w:shd w:val="clear" w:color="auto" w:fill="auto"/>
            <w:noWrap/>
            <w:vAlign w:val="center"/>
          </w:tcPr>
          <w:p w14:paraId="786A7BEC" w14:textId="77777777" w:rsidR="00813529" w:rsidRPr="0065132A" w:rsidRDefault="00813529" w:rsidP="00E034E5">
            <w:pPr>
              <w:rPr>
                <w:rFonts w:cs="Arial"/>
              </w:rPr>
            </w:pPr>
            <w:r>
              <w:rPr>
                <w:rFonts w:cs="Arial"/>
              </w:rPr>
              <w:t>8.26</w:t>
            </w:r>
          </w:p>
        </w:tc>
        <w:tc>
          <w:tcPr>
            <w:tcW w:w="1430" w:type="dxa"/>
            <w:tcBorders>
              <w:top w:val="single" w:sz="12" w:space="0" w:color="8496B0" w:themeColor="text2" w:themeTint="99"/>
            </w:tcBorders>
            <w:shd w:val="clear" w:color="auto" w:fill="auto"/>
            <w:noWrap/>
            <w:vAlign w:val="center"/>
          </w:tcPr>
          <w:p w14:paraId="2820FAA8" w14:textId="77777777" w:rsidR="00813529" w:rsidRPr="0065132A" w:rsidRDefault="00813529" w:rsidP="00E034E5">
            <w:pPr>
              <w:rPr>
                <w:rFonts w:cs="Arial"/>
              </w:rPr>
            </w:pPr>
            <w:r>
              <w:rPr>
                <w:rFonts w:cs="Arial"/>
              </w:rPr>
              <w:t>24</w:t>
            </w:r>
          </w:p>
        </w:tc>
      </w:tr>
      <w:tr w:rsidR="00813529" w:rsidRPr="0065132A" w14:paraId="33148C37" w14:textId="77777777" w:rsidTr="00E034E5">
        <w:trPr>
          <w:cantSplit/>
          <w:trHeight w:hRule="exact" w:val="1578"/>
        </w:trPr>
        <w:tc>
          <w:tcPr>
            <w:tcW w:w="2520" w:type="dxa"/>
            <w:shd w:val="clear" w:color="auto" w:fill="auto"/>
            <w:noWrap/>
            <w:vAlign w:val="center"/>
          </w:tcPr>
          <w:p w14:paraId="7A4AD7DB" w14:textId="77777777" w:rsidR="00813529" w:rsidRPr="0065132A" w:rsidRDefault="00813529" w:rsidP="00E034E5">
            <w:pPr>
              <w:rPr>
                <w:rFonts w:cs="Arial"/>
              </w:rPr>
            </w:pPr>
            <w:r w:rsidRPr="00F375B5">
              <w:rPr>
                <w:rFonts w:cs="Arial"/>
                <w:i/>
              </w:rPr>
              <w:t>Early Stage Venture Capital Limited Partnerships</w:t>
            </w:r>
            <w:r w:rsidRPr="0065132A">
              <w:rPr>
                <w:rFonts w:cs="Arial"/>
              </w:rPr>
              <w:t xml:space="preserve"> [ESVCLP</w:t>
            </w:r>
            <w:r>
              <w:rPr>
                <w:rFonts w:cs="Arial"/>
              </w:rPr>
              <w:t>s</w:t>
            </w:r>
            <w:r w:rsidRPr="0065132A">
              <w:rPr>
                <w:rFonts w:cs="Arial"/>
              </w:rPr>
              <w:t>] (a)</w:t>
            </w:r>
          </w:p>
        </w:tc>
        <w:tc>
          <w:tcPr>
            <w:tcW w:w="1630" w:type="dxa"/>
            <w:shd w:val="clear" w:color="auto" w:fill="auto"/>
            <w:noWrap/>
            <w:vAlign w:val="center"/>
          </w:tcPr>
          <w:p w14:paraId="2447F4B5" w14:textId="77777777" w:rsidR="00813529" w:rsidRPr="0065132A" w:rsidRDefault="00813529" w:rsidP="00E034E5">
            <w:pPr>
              <w:rPr>
                <w:rFonts w:cs="Arial"/>
              </w:rPr>
            </w:pPr>
            <w:r w:rsidRPr="0065132A">
              <w:rPr>
                <w:rFonts w:cs="Arial"/>
              </w:rPr>
              <w:t>N/A</w:t>
            </w:r>
          </w:p>
        </w:tc>
        <w:tc>
          <w:tcPr>
            <w:tcW w:w="1363" w:type="dxa"/>
            <w:shd w:val="clear" w:color="auto" w:fill="auto"/>
            <w:noWrap/>
            <w:vAlign w:val="center"/>
          </w:tcPr>
          <w:p w14:paraId="778378E0" w14:textId="77777777" w:rsidR="00813529" w:rsidRPr="0065132A" w:rsidRDefault="00813529" w:rsidP="00E034E5">
            <w:pPr>
              <w:rPr>
                <w:rFonts w:cs="Arial"/>
              </w:rPr>
            </w:pPr>
            <w:r w:rsidRPr="0065132A">
              <w:rPr>
                <w:rFonts w:cs="Arial"/>
              </w:rPr>
              <w:t>N/A</w:t>
            </w:r>
          </w:p>
        </w:tc>
        <w:tc>
          <w:tcPr>
            <w:tcW w:w="1817" w:type="dxa"/>
            <w:shd w:val="clear" w:color="auto" w:fill="auto"/>
            <w:noWrap/>
            <w:vAlign w:val="center"/>
          </w:tcPr>
          <w:p w14:paraId="09C12144" w14:textId="77777777" w:rsidR="00813529" w:rsidRPr="0065132A" w:rsidRDefault="00813529" w:rsidP="00E034E5">
            <w:pPr>
              <w:rPr>
                <w:rFonts w:cs="Arial"/>
              </w:rPr>
            </w:pPr>
            <w:r>
              <w:rPr>
                <w:rFonts w:cs="Arial"/>
              </w:rPr>
              <w:t>98.60</w:t>
            </w:r>
          </w:p>
        </w:tc>
        <w:tc>
          <w:tcPr>
            <w:tcW w:w="1430" w:type="dxa"/>
            <w:shd w:val="clear" w:color="auto" w:fill="auto"/>
            <w:noWrap/>
            <w:vAlign w:val="center"/>
          </w:tcPr>
          <w:p w14:paraId="5125D2CB" w14:textId="77777777" w:rsidR="00813529" w:rsidRPr="0065132A" w:rsidRDefault="00813529" w:rsidP="00E034E5">
            <w:pPr>
              <w:rPr>
                <w:rFonts w:cs="Arial"/>
              </w:rPr>
            </w:pPr>
            <w:r>
              <w:rPr>
                <w:rFonts w:cs="Arial"/>
              </w:rPr>
              <w:t>114</w:t>
            </w:r>
          </w:p>
        </w:tc>
      </w:tr>
      <w:tr w:rsidR="00813529" w:rsidRPr="0065132A" w14:paraId="5BC726F1" w14:textId="77777777" w:rsidTr="00E034E5">
        <w:trPr>
          <w:cantSplit/>
          <w:trHeight w:hRule="exact" w:val="986"/>
        </w:trPr>
        <w:tc>
          <w:tcPr>
            <w:tcW w:w="2520" w:type="dxa"/>
            <w:tcBorders>
              <w:bottom w:val="double" w:sz="4" w:space="0" w:color="8496B0" w:themeColor="text2" w:themeTint="99"/>
            </w:tcBorders>
            <w:shd w:val="clear" w:color="auto" w:fill="auto"/>
            <w:noWrap/>
            <w:vAlign w:val="center"/>
          </w:tcPr>
          <w:p w14:paraId="3653E4FC" w14:textId="77777777" w:rsidR="00813529" w:rsidRPr="0065132A" w:rsidRDefault="00813529" w:rsidP="00E034E5">
            <w:pPr>
              <w:rPr>
                <w:rFonts w:cs="Arial"/>
              </w:rPr>
            </w:pPr>
            <w:r w:rsidRPr="00A21FC9">
              <w:rPr>
                <w:rFonts w:cs="Arial"/>
                <w:i/>
              </w:rPr>
              <w:t>Venture Capital Limited Partnership</w:t>
            </w:r>
            <w:r>
              <w:rPr>
                <w:rFonts w:cs="Arial"/>
                <w:i/>
              </w:rPr>
              <w:t>s</w:t>
            </w:r>
            <w:r w:rsidRPr="0065132A">
              <w:rPr>
                <w:rFonts w:cs="Arial"/>
              </w:rPr>
              <w:t xml:space="preserve"> [VCLP</w:t>
            </w:r>
            <w:r>
              <w:rPr>
                <w:rFonts w:cs="Arial"/>
              </w:rPr>
              <w:t>s</w:t>
            </w:r>
            <w:r w:rsidRPr="0065132A">
              <w:rPr>
                <w:rFonts w:cs="Arial"/>
              </w:rPr>
              <w:t>] (a)</w:t>
            </w:r>
          </w:p>
        </w:tc>
        <w:tc>
          <w:tcPr>
            <w:tcW w:w="1630" w:type="dxa"/>
            <w:tcBorders>
              <w:bottom w:val="double" w:sz="4" w:space="0" w:color="8496B0" w:themeColor="text2" w:themeTint="99"/>
            </w:tcBorders>
            <w:shd w:val="clear" w:color="auto" w:fill="auto"/>
            <w:noWrap/>
            <w:vAlign w:val="center"/>
          </w:tcPr>
          <w:p w14:paraId="4B846A91" w14:textId="77777777" w:rsidR="00813529" w:rsidRPr="0065132A" w:rsidRDefault="00813529" w:rsidP="00E034E5">
            <w:pPr>
              <w:rPr>
                <w:rFonts w:cs="Arial"/>
              </w:rPr>
            </w:pPr>
            <w:r w:rsidRPr="0065132A">
              <w:rPr>
                <w:rFonts w:cs="Arial"/>
              </w:rPr>
              <w:t>N/A</w:t>
            </w:r>
            <w:r w:rsidDel="00D03D31">
              <w:rPr>
                <w:rFonts w:cs="Arial"/>
              </w:rPr>
              <w:t xml:space="preserve"> </w:t>
            </w:r>
          </w:p>
        </w:tc>
        <w:tc>
          <w:tcPr>
            <w:tcW w:w="1363" w:type="dxa"/>
            <w:tcBorders>
              <w:bottom w:val="double" w:sz="4" w:space="0" w:color="8496B0" w:themeColor="text2" w:themeTint="99"/>
            </w:tcBorders>
            <w:shd w:val="clear" w:color="auto" w:fill="auto"/>
            <w:noWrap/>
            <w:vAlign w:val="center"/>
          </w:tcPr>
          <w:p w14:paraId="31F92068" w14:textId="77777777" w:rsidR="00813529" w:rsidRPr="0065132A" w:rsidRDefault="00813529" w:rsidP="00E034E5">
            <w:pPr>
              <w:rPr>
                <w:rFonts w:cs="Arial"/>
              </w:rPr>
            </w:pPr>
            <w:r w:rsidRPr="0065132A">
              <w:rPr>
                <w:rFonts w:cs="Arial"/>
              </w:rPr>
              <w:t>N/A</w:t>
            </w:r>
            <w:r w:rsidDel="00D03D31">
              <w:rPr>
                <w:rFonts w:cs="Arial"/>
              </w:rPr>
              <w:t xml:space="preserve"> </w:t>
            </w:r>
          </w:p>
        </w:tc>
        <w:tc>
          <w:tcPr>
            <w:tcW w:w="1817" w:type="dxa"/>
            <w:tcBorders>
              <w:bottom w:val="double" w:sz="4" w:space="0" w:color="8496B0" w:themeColor="text2" w:themeTint="99"/>
            </w:tcBorders>
            <w:shd w:val="clear" w:color="auto" w:fill="auto"/>
            <w:noWrap/>
            <w:vAlign w:val="center"/>
          </w:tcPr>
          <w:p w14:paraId="3D5D068E" w14:textId="77777777" w:rsidR="00813529" w:rsidRPr="0065132A" w:rsidRDefault="00813529" w:rsidP="00E034E5">
            <w:pPr>
              <w:rPr>
                <w:rFonts w:cs="Arial"/>
              </w:rPr>
            </w:pPr>
            <w:r>
              <w:rPr>
                <w:rFonts w:cs="Arial"/>
              </w:rPr>
              <w:t>898.60</w:t>
            </w:r>
          </w:p>
        </w:tc>
        <w:tc>
          <w:tcPr>
            <w:tcW w:w="1430" w:type="dxa"/>
            <w:tcBorders>
              <w:bottom w:val="double" w:sz="4" w:space="0" w:color="8496B0" w:themeColor="text2" w:themeTint="99"/>
            </w:tcBorders>
            <w:shd w:val="clear" w:color="auto" w:fill="auto"/>
            <w:noWrap/>
            <w:vAlign w:val="center"/>
          </w:tcPr>
          <w:p w14:paraId="34D14815" w14:textId="77777777" w:rsidR="00813529" w:rsidRPr="0065132A" w:rsidRDefault="00813529" w:rsidP="00E034E5">
            <w:pPr>
              <w:rPr>
                <w:rFonts w:cs="Arial"/>
              </w:rPr>
            </w:pPr>
            <w:r>
              <w:rPr>
                <w:rFonts w:cs="Arial"/>
              </w:rPr>
              <w:t>69</w:t>
            </w:r>
          </w:p>
        </w:tc>
      </w:tr>
      <w:tr w:rsidR="00813529" w:rsidRPr="00ED3240" w14:paraId="748F1E77" w14:textId="77777777" w:rsidTr="00E034E5">
        <w:trPr>
          <w:cantSplit/>
          <w:trHeight w:val="547"/>
        </w:trPr>
        <w:tc>
          <w:tcPr>
            <w:tcW w:w="2520" w:type="dxa"/>
            <w:tcBorders>
              <w:top w:val="double" w:sz="4" w:space="0" w:color="8496B0" w:themeColor="text2" w:themeTint="99"/>
              <w:bottom w:val="single" w:sz="8" w:space="0" w:color="8496B0" w:themeColor="text2" w:themeTint="99"/>
            </w:tcBorders>
            <w:shd w:val="clear" w:color="auto" w:fill="auto"/>
            <w:noWrap/>
            <w:vAlign w:val="center"/>
          </w:tcPr>
          <w:p w14:paraId="022DD92D" w14:textId="77777777" w:rsidR="00813529" w:rsidRPr="00ED3240" w:rsidRDefault="00813529" w:rsidP="00E034E5">
            <w:pPr>
              <w:rPr>
                <w:rFonts w:cs="Arial"/>
              </w:rPr>
            </w:pPr>
            <w:r w:rsidRPr="00ED3240">
              <w:rPr>
                <w:rFonts w:cs="Arial"/>
              </w:rPr>
              <w:t>Total</w:t>
            </w:r>
          </w:p>
        </w:tc>
        <w:tc>
          <w:tcPr>
            <w:tcW w:w="1630" w:type="dxa"/>
            <w:tcBorders>
              <w:top w:val="double" w:sz="4" w:space="0" w:color="8496B0" w:themeColor="text2" w:themeTint="99"/>
              <w:bottom w:val="single" w:sz="8" w:space="0" w:color="8496B0" w:themeColor="text2" w:themeTint="99"/>
            </w:tcBorders>
            <w:shd w:val="clear" w:color="auto" w:fill="auto"/>
            <w:noWrap/>
            <w:vAlign w:val="center"/>
          </w:tcPr>
          <w:p w14:paraId="33F13CDC" w14:textId="77777777" w:rsidR="00813529" w:rsidRPr="00ED3240" w:rsidRDefault="00813529" w:rsidP="00E034E5">
            <w:pPr>
              <w:rPr>
                <w:rFonts w:cs="Arial"/>
              </w:rPr>
            </w:pPr>
            <w:r>
              <w:rPr>
                <w:rFonts w:cs="Arial"/>
              </w:rPr>
              <w:t>N/A</w:t>
            </w:r>
          </w:p>
        </w:tc>
        <w:tc>
          <w:tcPr>
            <w:tcW w:w="1363" w:type="dxa"/>
            <w:tcBorders>
              <w:top w:val="double" w:sz="4" w:space="0" w:color="8496B0" w:themeColor="text2" w:themeTint="99"/>
              <w:bottom w:val="single" w:sz="8" w:space="0" w:color="8496B0" w:themeColor="text2" w:themeTint="99"/>
            </w:tcBorders>
            <w:shd w:val="clear" w:color="auto" w:fill="auto"/>
            <w:noWrap/>
            <w:vAlign w:val="center"/>
          </w:tcPr>
          <w:p w14:paraId="48B88F87" w14:textId="77777777" w:rsidR="00813529" w:rsidRPr="00ED3240" w:rsidRDefault="00813529" w:rsidP="00E034E5">
            <w:pPr>
              <w:rPr>
                <w:rFonts w:cs="Arial"/>
              </w:rPr>
            </w:pPr>
            <w:r>
              <w:rPr>
                <w:rFonts w:cs="Arial"/>
              </w:rPr>
              <w:t>N/A</w:t>
            </w:r>
          </w:p>
        </w:tc>
        <w:tc>
          <w:tcPr>
            <w:tcW w:w="1817" w:type="dxa"/>
            <w:tcBorders>
              <w:top w:val="double" w:sz="4" w:space="0" w:color="8496B0" w:themeColor="text2" w:themeTint="99"/>
              <w:bottom w:val="single" w:sz="8" w:space="0" w:color="8496B0" w:themeColor="text2" w:themeTint="99"/>
            </w:tcBorders>
            <w:shd w:val="clear" w:color="auto" w:fill="auto"/>
            <w:noWrap/>
            <w:vAlign w:val="center"/>
          </w:tcPr>
          <w:p w14:paraId="6B670316" w14:textId="77777777" w:rsidR="00813529" w:rsidRPr="00ED3240" w:rsidRDefault="00813529" w:rsidP="00E034E5">
            <w:pPr>
              <w:rPr>
                <w:rFonts w:cs="Arial"/>
              </w:rPr>
            </w:pPr>
            <w:r w:rsidRPr="00ED3240">
              <w:rPr>
                <w:rFonts w:cs="Arial"/>
              </w:rPr>
              <w:t>1</w:t>
            </w:r>
            <w:r>
              <w:rPr>
                <w:rFonts w:cs="Arial"/>
              </w:rPr>
              <w:t>,</w:t>
            </w:r>
            <w:r w:rsidRPr="00ED3240">
              <w:rPr>
                <w:rFonts w:cs="Arial"/>
              </w:rPr>
              <w:t>0</w:t>
            </w:r>
            <w:r>
              <w:rPr>
                <w:rFonts w:cs="Arial"/>
              </w:rPr>
              <w:t>05</w:t>
            </w:r>
            <w:r w:rsidRPr="00ED3240">
              <w:rPr>
                <w:rFonts w:cs="Arial"/>
              </w:rPr>
              <w:t>.</w:t>
            </w:r>
            <w:r>
              <w:rPr>
                <w:rFonts w:cs="Arial"/>
              </w:rPr>
              <w:t>4</w:t>
            </w:r>
            <w:r w:rsidRPr="00ED3240">
              <w:rPr>
                <w:rFonts w:cs="Arial"/>
              </w:rPr>
              <w:t>6</w:t>
            </w:r>
          </w:p>
        </w:tc>
        <w:tc>
          <w:tcPr>
            <w:tcW w:w="1430" w:type="dxa"/>
            <w:tcBorders>
              <w:top w:val="double" w:sz="4" w:space="0" w:color="8496B0" w:themeColor="text2" w:themeTint="99"/>
              <w:bottom w:val="single" w:sz="8" w:space="0" w:color="8496B0" w:themeColor="text2" w:themeTint="99"/>
            </w:tcBorders>
            <w:shd w:val="clear" w:color="auto" w:fill="auto"/>
            <w:noWrap/>
            <w:vAlign w:val="center"/>
          </w:tcPr>
          <w:p w14:paraId="69EE430C" w14:textId="77777777" w:rsidR="00813529" w:rsidRPr="00ED3240" w:rsidRDefault="00813529" w:rsidP="00E034E5">
            <w:pPr>
              <w:rPr>
                <w:rFonts w:cs="Arial"/>
              </w:rPr>
            </w:pPr>
            <w:r>
              <w:rPr>
                <w:rFonts w:cs="Arial"/>
              </w:rPr>
              <w:t>207</w:t>
            </w:r>
          </w:p>
        </w:tc>
      </w:tr>
    </w:tbl>
    <w:p w14:paraId="3190A5C8" w14:textId="77777777" w:rsidR="00813529" w:rsidRPr="00425293" w:rsidRDefault="00813529" w:rsidP="00813529">
      <w:pPr>
        <w:rPr>
          <w:rFonts w:cs="Arial"/>
          <w:bCs/>
          <w:sz w:val="20"/>
          <w:szCs w:val="20"/>
        </w:rPr>
      </w:pPr>
      <w:r w:rsidRPr="00425293">
        <w:rPr>
          <w:rFonts w:cs="Arial"/>
          <w:sz w:val="20"/>
          <w:szCs w:val="20"/>
        </w:rPr>
        <w:t>Note: All financial figures are provided on a cash basis.</w:t>
      </w:r>
    </w:p>
    <w:p w14:paraId="1534A886" w14:textId="77777777" w:rsidR="00813529" w:rsidRPr="00F375B5" w:rsidRDefault="00813529" w:rsidP="00813529">
      <w:pPr>
        <w:pStyle w:val="ListNumber"/>
        <w:numPr>
          <w:ilvl w:val="0"/>
          <w:numId w:val="52"/>
        </w:numPr>
        <w:spacing w:before="120" w:after="120" w:line="276" w:lineRule="auto"/>
        <w:rPr>
          <w:sz w:val="20"/>
          <w:szCs w:val="20"/>
        </w:rPr>
      </w:pPr>
      <w:r w:rsidRPr="00F375B5">
        <w:rPr>
          <w:rFonts w:ascii="Arial" w:hAnsi="Arial"/>
          <w:sz w:val="20"/>
          <w:szCs w:val="20"/>
        </w:rPr>
        <w:t>For PDFs, VCLPs or ESVCLPs, there is no 'Australian Government budget', and no reliable estimates of the assistance provided.</w:t>
      </w:r>
      <w:r w:rsidRPr="00F375B5">
        <w:rPr>
          <w:rFonts w:ascii="Arial" w:hAnsi="Arial"/>
          <w:sz w:val="20"/>
          <w:szCs w:val="20"/>
        </w:rPr>
        <w:br w:type="page"/>
      </w:r>
    </w:p>
    <w:p w14:paraId="2031DF5E" w14:textId="77777777" w:rsidR="00813529" w:rsidRDefault="00813529" w:rsidP="00813529">
      <w:pPr>
        <w:rPr>
          <w:rFonts w:cs="Arial"/>
        </w:rPr>
      </w:pPr>
      <w:r w:rsidRPr="0065132A">
        <w:rPr>
          <w:rFonts w:cs="Arial"/>
        </w:rPr>
        <w:lastRenderedPageBreak/>
        <w:t>The figures below illustrate the distribution, by state, of assisted customers and benefits in 201</w:t>
      </w:r>
      <w:r>
        <w:rPr>
          <w:rFonts w:cs="Arial"/>
        </w:rPr>
        <w:t>5</w:t>
      </w:r>
      <w:r w:rsidRPr="0065132A">
        <w:rPr>
          <w:rFonts w:cs="Arial"/>
        </w:rPr>
        <w:t>-1</w:t>
      </w:r>
      <w:r>
        <w:rPr>
          <w:rFonts w:cs="Arial"/>
        </w:rPr>
        <w:t>6.</w:t>
      </w:r>
    </w:p>
    <w:p w14:paraId="3452E5F3" w14:textId="77777777" w:rsidR="00813529" w:rsidRPr="0065132A" w:rsidRDefault="00813529" w:rsidP="00813529">
      <w:pPr>
        <w:rPr>
          <w:rFonts w:cs="Arial"/>
        </w:rPr>
      </w:pPr>
      <w:r w:rsidRPr="0065132A">
        <w:rPr>
          <w:rFonts w:cs="Arial"/>
        </w:rPr>
        <w:t>The majority of customers assisted during 201</w:t>
      </w:r>
      <w:r>
        <w:rPr>
          <w:rFonts w:cs="Arial"/>
        </w:rPr>
        <w:t>5</w:t>
      </w:r>
      <w:r w:rsidRPr="0065132A">
        <w:rPr>
          <w:rFonts w:cs="Arial"/>
        </w:rPr>
        <w:t>-1</w:t>
      </w:r>
      <w:r>
        <w:rPr>
          <w:rFonts w:cs="Arial"/>
        </w:rPr>
        <w:t>6</w:t>
      </w:r>
      <w:r w:rsidRPr="0065132A">
        <w:rPr>
          <w:rFonts w:cs="Arial"/>
        </w:rPr>
        <w:t xml:space="preserve"> were based in New South Wales and Victoria </w:t>
      </w:r>
      <w:r>
        <w:rPr>
          <w:rFonts w:cs="Arial"/>
        </w:rPr>
        <w:t xml:space="preserve">8,703 </w:t>
      </w:r>
      <w:r w:rsidRPr="0065132A">
        <w:rPr>
          <w:rFonts w:cs="Arial"/>
        </w:rPr>
        <w:t>(</w:t>
      </w:r>
      <w:r>
        <w:rPr>
          <w:rFonts w:cs="Arial"/>
        </w:rPr>
        <w:t>62</w:t>
      </w:r>
      <w:r w:rsidRPr="0065132A">
        <w:rPr>
          <w:rFonts w:cs="Arial"/>
        </w:rPr>
        <w:t>.</w:t>
      </w:r>
      <w:r>
        <w:rPr>
          <w:rFonts w:cs="Arial"/>
        </w:rPr>
        <w:t>4</w:t>
      </w:r>
      <w:r w:rsidRPr="0065132A">
        <w:rPr>
          <w:rFonts w:cs="Arial"/>
        </w:rPr>
        <w:t xml:space="preserve"> per cent), with </w:t>
      </w:r>
      <w:r>
        <w:rPr>
          <w:rFonts w:cs="Arial"/>
        </w:rPr>
        <w:t>5,244</w:t>
      </w:r>
      <w:r w:rsidRPr="0065132A">
        <w:rPr>
          <w:rFonts w:cs="Arial"/>
        </w:rPr>
        <w:t xml:space="preserve"> (</w:t>
      </w:r>
      <w:r>
        <w:rPr>
          <w:rFonts w:cs="Arial"/>
        </w:rPr>
        <w:t>37</w:t>
      </w:r>
      <w:r w:rsidRPr="0065132A">
        <w:rPr>
          <w:rFonts w:cs="Arial"/>
        </w:rPr>
        <w:t>.</w:t>
      </w:r>
      <w:r>
        <w:rPr>
          <w:rFonts w:cs="Arial"/>
        </w:rPr>
        <w:t>6</w:t>
      </w:r>
      <w:r w:rsidRPr="0065132A">
        <w:rPr>
          <w:rFonts w:cs="Arial"/>
        </w:rPr>
        <w:t xml:space="preserve"> per cent) being based in the other states and territories.</w:t>
      </w:r>
    </w:p>
    <w:p w14:paraId="6B4C7C15" w14:textId="77777777" w:rsidR="00813529" w:rsidRPr="00040B8B" w:rsidRDefault="00813529" w:rsidP="00813529">
      <w:pPr>
        <w:rPr>
          <w:rFonts w:cs="Arial"/>
          <w:b/>
          <w:i/>
          <w:sz w:val="20"/>
          <w:szCs w:val="20"/>
        </w:rPr>
      </w:pPr>
      <w:r w:rsidRPr="00040B8B">
        <w:rPr>
          <w:rFonts w:cs="Arial"/>
          <w:b/>
          <w:i/>
          <w:sz w:val="20"/>
          <w:szCs w:val="20"/>
        </w:rPr>
        <w:t xml:space="preserve">Figure A8-1 </w:t>
      </w:r>
      <w:r>
        <w:rPr>
          <w:rFonts w:cs="Arial"/>
          <w:b/>
          <w:i/>
          <w:sz w:val="20"/>
          <w:szCs w:val="20"/>
        </w:rPr>
        <w:t>Summary of c</w:t>
      </w:r>
      <w:r w:rsidRPr="00040B8B">
        <w:rPr>
          <w:rFonts w:cs="Arial"/>
          <w:b/>
          <w:i/>
          <w:sz w:val="20"/>
          <w:szCs w:val="20"/>
        </w:rPr>
        <w:t xml:space="preserve">ustomers Assisted by State 2015-16 </w:t>
      </w:r>
      <w:r w:rsidRPr="00040B8B">
        <w:rPr>
          <w:rFonts w:cs="Arial"/>
          <w:b/>
          <w:i/>
          <w:sz w:val="20"/>
          <w:szCs w:val="20"/>
          <w:vertAlign w:val="superscript"/>
        </w:rPr>
        <w:footnoteReference w:id="30"/>
      </w:r>
      <w:r w:rsidRPr="00040B8B">
        <w:rPr>
          <w:rFonts w:cs="Arial"/>
          <w:b/>
          <w:i/>
          <w:sz w:val="20"/>
          <w:szCs w:val="20"/>
        </w:rPr>
        <w:t>.</w:t>
      </w:r>
    </w:p>
    <w:p w14:paraId="7041258A" w14:textId="77777777" w:rsidR="00813529" w:rsidRPr="0065132A" w:rsidRDefault="00813529" w:rsidP="00813529">
      <w:pPr>
        <w:rPr>
          <w:rFonts w:cs="Arial"/>
        </w:rPr>
      </w:pPr>
      <w:r w:rsidRPr="006F6B40">
        <w:rPr>
          <w:rFonts w:cs="Arial"/>
          <w:noProof/>
          <w:lang w:eastAsia="en-AU"/>
        </w:rPr>
        <w:drawing>
          <wp:inline distT="0" distB="0" distL="0" distR="0" wp14:anchorId="0F0EB670" wp14:editId="3AB872FF">
            <wp:extent cx="5000400" cy="4507200"/>
            <wp:effectExtent l="0" t="0" r="0" b="8255"/>
            <wp:docPr id="30" name="Picture 30" descr="Figure 1 illustrates the distribution, by state, of assisted customers and benefits in 2015-16.&#10;&#10;Northern Territory 41 (0.3 per cent)&#10;Queensland 2434 (17.5 per cent)&#10;New South Wales 4885 (35.0 per cent)&#10;Australia Capital Territory 183 (1.3 per cent)&#10;Victoria 3818 (27.4 per cent)&#10;Tasmania 189 (1.4 per cent)&#10;South Australia 813 (5.8 per cent)&#10;Western Australia 1584 (11.4 per cent)." title="2015-16 Customers assisted by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IC\AI Business Systems\z Annual Report\Innovation Australia\2015-16 - IA\Working files\Customers Assisted by State.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00400" cy="4507200"/>
                    </a:xfrm>
                    <a:prstGeom prst="rect">
                      <a:avLst/>
                    </a:prstGeom>
                    <a:noFill/>
                    <a:ln>
                      <a:noFill/>
                    </a:ln>
                  </pic:spPr>
                </pic:pic>
              </a:graphicData>
            </a:graphic>
          </wp:inline>
        </w:drawing>
      </w:r>
      <w:r w:rsidRPr="0065132A">
        <w:rPr>
          <w:rFonts w:cs="Arial"/>
        </w:rPr>
        <w:br w:type="page"/>
      </w:r>
    </w:p>
    <w:p w14:paraId="0E4A1F57" w14:textId="77777777" w:rsidR="00813529" w:rsidRPr="0065132A" w:rsidRDefault="00813529" w:rsidP="00813529">
      <w:pPr>
        <w:rPr>
          <w:rFonts w:cs="Arial"/>
          <w:bCs/>
        </w:rPr>
      </w:pPr>
      <w:r w:rsidRPr="0065132A">
        <w:rPr>
          <w:rFonts w:cs="Arial"/>
        </w:rPr>
        <w:lastRenderedPageBreak/>
        <w:t>Customers based in states other than New South Wales and Victoria received assistance worth $</w:t>
      </w:r>
      <w:r>
        <w:rPr>
          <w:rFonts w:cs="Arial"/>
        </w:rPr>
        <w:t>137.4</w:t>
      </w:r>
      <w:r w:rsidRPr="0065132A">
        <w:rPr>
          <w:rFonts w:cs="Arial"/>
        </w:rPr>
        <w:t xml:space="preserve"> million in 201</w:t>
      </w:r>
      <w:r>
        <w:rPr>
          <w:rFonts w:cs="Arial"/>
        </w:rPr>
        <w:t>5</w:t>
      </w:r>
      <w:r w:rsidRPr="0065132A">
        <w:rPr>
          <w:rFonts w:cs="Arial"/>
        </w:rPr>
        <w:t>-1</w:t>
      </w:r>
      <w:r>
        <w:rPr>
          <w:rFonts w:cs="Arial"/>
        </w:rPr>
        <w:t>6</w:t>
      </w:r>
      <w:r w:rsidRPr="0065132A">
        <w:rPr>
          <w:rFonts w:cs="Arial"/>
        </w:rPr>
        <w:t>, which is 12.</w:t>
      </w:r>
      <w:r>
        <w:rPr>
          <w:rFonts w:cs="Arial"/>
        </w:rPr>
        <w:t>2</w:t>
      </w:r>
      <w:r w:rsidRPr="0065132A">
        <w:rPr>
          <w:rFonts w:cs="Arial"/>
        </w:rPr>
        <w:t xml:space="preserve"> per cent of total assistance provided by program</w:t>
      </w:r>
      <w:r>
        <w:rPr>
          <w:rFonts w:cs="Arial"/>
        </w:rPr>
        <w:t>me</w:t>
      </w:r>
      <w:r w:rsidRPr="0065132A">
        <w:rPr>
          <w:rFonts w:cs="Arial"/>
        </w:rPr>
        <w:t xml:space="preserve">s other than the </w:t>
      </w:r>
      <w:r w:rsidRPr="0065132A">
        <w:rPr>
          <w:rFonts w:cs="Arial"/>
          <w:i/>
        </w:rPr>
        <w:t>R&amp;D Tax Incentive</w:t>
      </w:r>
      <w:r w:rsidRPr="0065132A">
        <w:rPr>
          <w:rFonts w:cs="Arial"/>
        </w:rPr>
        <w:t xml:space="preserve">. </w:t>
      </w:r>
      <w:r>
        <w:rPr>
          <w:rFonts w:cs="Arial"/>
        </w:rPr>
        <w:t xml:space="preserve">The </w:t>
      </w:r>
      <w:r w:rsidRPr="0065132A">
        <w:rPr>
          <w:rFonts w:cs="Arial"/>
          <w:i/>
        </w:rPr>
        <w:t>R&amp;D Tax Incentive</w:t>
      </w:r>
      <w:r>
        <w:rPr>
          <w:rFonts w:cs="Arial"/>
          <w:i/>
        </w:rPr>
        <w:t xml:space="preserve"> </w:t>
      </w:r>
      <w:r w:rsidRPr="00032D41">
        <w:rPr>
          <w:rFonts w:cs="Arial"/>
        </w:rPr>
        <w:t>is excluded</w:t>
      </w:r>
      <w:r>
        <w:rPr>
          <w:rFonts w:cs="Arial"/>
        </w:rPr>
        <w:t xml:space="preserve"> from these figures as only the Australian Taxation Office holds data on tax return claims.</w:t>
      </w:r>
    </w:p>
    <w:p w14:paraId="4CA0F7FD" w14:textId="77777777" w:rsidR="00813529" w:rsidRPr="00040B8B" w:rsidRDefault="00813529" w:rsidP="00813529">
      <w:pPr>
        <w:rPr>
          <w:rFonts w:cs="Arial"/>
          <w:i/>
          <w:sz w:val="20"/>
          <w:szCs w:val="20"/>
        </w:rPr>
      </w:pPr>
      <w:r w:rsidRPr="00040B8B">
        <w:rPr>
          <w:rFonts w:cs="Arial"/>
          <w:b/>
          <w:i/>
          <w:sz w:val="20"/>
          <w:szCs w:val="20"/>
        </w:rPr>
        <w:t xml:space="preserve">Figure A8-2 </w:t>
      </w:r>
      <w:r>
        <w:rPr>
          <w:rFonts w:cs="Arial"/>
          <w:b/>
          <w:i/>
          <w:sz w:val="20"/>
          <w:szCs w:val="20"/>
        </w:rPr>
        <w:t>Summary of b</w:t>
      </w:r>
      <w:r w:rsidRPr="00040B8B">
        <w:rPr>
          <w:rFonts w:cs="Arial"/>
          <w:b/>
          <w:i/>
          <w:sz w:val="20"/>
          <w:szCs w:val="20"/>
        </w:rPr>
        <w:t xml:space="preserve">enefits disbursed by State 2015-16 </w:t>
      </w:r>
      <w:r w:rsidRPr="00040B8B">
        <w:rPr>
          <w:rFonts w:cs="Arial"/>
          <w:i/>
          <w:sz w:val="20"/>
          <w:szCs w:val="20"/>
          <w:vertAlign w:val="superscript"/>
        </w:rPr>
        <w:footnoteReference w:id="31"/>
      </w:r>
    </w:p>
    <w:p w14:paraId="56568544" w14:textId="77777777" w:rsidR="00813529" w:rsidRDefault="00813529" w:rsidP="00813529">
      <w:pPr>
        <w:rPr>
          <w:rFonts w:cs="Arial"/>
          <w:b/>
        </w:rPr>
      </w:pPr>
      <w:r w:rsidRPr="00116A18">
        <w:rPr>
          <w:rFonts w:cs="Arial"/>
          <w:b/>
          <w:noProof/>
          <w:lang w:eastAsia="en-AU"/>
        </w:rPr>
        <w:drawing>
          <wp:inline distT="0" distB="0" distL="0" distR="0" wp14:anchorId="4DB49396" wp14:editId="5120693E">
            <wp:extent cx="5000400" cy="4554000"/>
            <wp:effectExtent l="0" t="0" r="0" b="0"/>
            <wp:docPr id="32" name="Picture 32" descr="Figure 1.1 illustrates benefits disbursed by state in 2015-16.&#10;&#10;Northern territory $5.5 million (0.49 per cent)&#10;Queensland $69.8 million (6.2 per cent)&#10;New South Wales $660.8 million (58.7 per cent)&#10;Australian Capital Territory $22.9 million (2.0 per cent)&#10;Victoria $328.5 million (29.2 per cent)&#10;Tasmania $8.1 million (0.7 per cent)&#10;South Australia $22.2 million (2.0 per cent)&#10;Western Australia $8.8 million (0.8 per cent)." title="2015-16 Benefits disbursed by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C\AI Business Systems\z Annual Report\Innovation Australia\2015-16 - IA\Working files\Benefits Disbursed by State.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00400" cy="4554000"/>
                    </a:xfrm>
                    <a:prstGeom prst="rect">
                      <a:avLst/>
                    </a:prstGeom>
                    <a:noFill/>
                    <a:ln>
                      <a:noFill/>
                    </a:ln>
                  </pic:spPr>
                </pic:pic>
              </a:graphicData>
            </a:graphic>
          </wp:inline>
        </w:drawing>
      </w:r>
    </w:p>
    <w:p w14:paraId="5043722B" w14:textId="77777777" w:rsidR="00813529" w:rsidRDefault="00813529" w:rsidP="00813529">
      <w:pPr>
        <w:rPr>
          <w:rFonts w:cs="Arial"/>
          <w:b/>
        </w:rPr>
      </w:pPr>
    </w:p>
    <w:p w14:paraId="467FCE1D" w14:textId="77777777" w:rsidR="00813529" w:rsidRDefault="00813529" w:rsidP="00813529">
      <w:pPr>
        <w:rPr>
          <w:rFonts w:cs="Arial"/>
          <w:b/>
        </w:rPr>
      </w:pPr>
    </w:p>
    <w:p w14:paraId="3012F6FE" w14:textId="77777777" w:rsidR="00813529" w:rsidRDefault="00813529" w:rsidP="00813529">
      <w:pPr>
        <w:rPr>
          <w:rFonts w:cs="Arial"/>
          <w:b/>
        </w:rPr>
      </w:pPr>
    </w:p>
    <w:p w14:paraId="629A3A8C" w14:textId="77777777" w:rsidR="00813529" w:rsidRDefault="00813529" w:rsidP="00813529">
      <w:pPr>
        <w:rPr>
          <w:rFonts w:cs="Arial"/>
          <w:b/>
        </w:rPr>
      </w:pPr>
    </w:p>
    <w:p w14:paraId="51C5099D" w14:textId="77777777" w:rsidR="00813529" w:rsidRDefault="00813529" w:rsidP="00813529">
      <w:pPr>
        <w:rPr>
          <w:rFonts w:cs="Arial"/>
          <w:b/>
        </w:rPr>
        <w:sectPr w:rsidR="00813529" w:rsidSect="0028620B">
          <w:headerReference w:type="default" r:id="rId65"/>
          <w:footerReference w:type="default" r:id="rId66"/>
          <w:pgSz w:w="11906" w:h="16838"/>
          <w:pgMar w:top="1440" w:right="1440" w:bottom="1440" w:left="1440" w:header="708" w:footer="708" w:gutter="0"/>
          <w:pgNumType w:start="1"/>
          <w:cols w:space="708"/>
          <w:docGrid w:linePitch="360"/>
        </w:sectPr>
      </w:pPr>
    </w:p>
    <w:p w14:paraId="4AB95ED2" w14:textId="77777777" w:rsidR="00E034E5" w:rsidRPr="00040B8B" w:rsidRDefault="00E034E5" w:rsidP="00E034E5">
      <w:pPr>
        <w:rPr>
          <w:rFonts w:cs="Arial"/>
          <w:b/>
          <w:i/>
          <w:sz w:val="20"/>
          <w:szCs w:val="20"/>
        </w:rPr>
      </w:pPr>
      <w:r w:rsidRPr="00040B8B">
        <w:rPr>
          <w:rFonts w:cs="Arial"/>
          <w:b/>
          <w:i/>
          <w:sz w:val="20"/>
          <w:szCs w:val="20"/>
        </w:rPr>
        <w:lastRenderedPageBreak/>
        <w:t xml:space="preserve">Table A8-3 </w:t>
      </w:r>
      <w:r w:rsidRPr="00040B8B">
        <w:rPr>
          <w:b/>
          <w:i/>
          <w:sz w:val="20"/>
          <w:szCs w:val="20"/>
          <w:lang w:eastAsia="en-AU"/>
        </w:rPr>
        <w:t>Innovation Australia programmes by industry sector (2006 ANZSIC)</w:t>
      </w:r>
    </w:p>
    <w:tbl>
      <w:tblPr>
        <w:tblW w:w="5005" w:type="pct"/>
        <w:tblInd w:w="-5" w:type="dxa"/>
        <w:tblBorders>
          <w:insideH w:val="single" w:sz="8" w:space="0" w:color="8496B0" w:themeColor="text2" w:themeTint="99"/>
          <w:insideV w:val="single" w:sz="8" w:space="0" w:color="8496B0" w:themeColor="text2" w:themeTint="99"/>
        </w:tblBorders>
        <w:tblLayout w:type="fixed"/>
        <w:tblLook w:val="04A0" w:firstRow="1" w:lastRow="0" w:firstColumn="1" w:lastColumn="0" w:noHBand="0" w:noVBand="1"/>
      </w:tblPr>
      <w:tblGrid>
        <w:gridCol w:w="1419"/>
        <w:gridCol w:w="2184"/>
        <w:gridCol w:w="1296"/>
        <w:gridCol w:w="1297"/>
        <w:gridCol w:w="1297"/>
        <w:gridCol w:w="1297"/>
        <w:gridCol w:w="1297"/>
        <w:gridCol w:w="1297"/>
        <w:gridCol w:w="1297"/>
        <w:gridCol w:w="1291"/>
      </w:tblGrid>
      <w:tr w:rsidR="00E034E5" w:rsidRPr="00472098" w14:paraId="5AF3FCC8" w14:textId="77777777" w:rsidTr="00E034E5">
        <w:trPr>
          <w:cantSplit/>
          <w:trHeight w:val="1388"/>
          <w:tblHeader/>
        </w:trPr>
        <w:tc>
          <w:tcPr>
            <w:tcW w:w="508" w:type="pct"/>
            <w:tcBorders>
              <w:top w:val="single" w:sz="12" w:space="0" w:color="8496B0" w:themeColor="text2" w:themeTint="99"/>
              <w:bottom w:val="single" w:sz="12" w:space="0" w:color="8496B0" w:themeColor="text2" w:themeTint="99"/>
            </w:tcBorders>
            <w:shd w:val="clear" w:color="auto" w:fill="auto"/>
            <w:hideMark/>
          </w:tcPr>
          <w:p w14:paraId="44778ADC" w14:textId="77777777" w:rsidR="00E034E5" w:rsidRPr="00472098" w:rsidRDefault="00E034E5" w:rsidP="00E034E5">
            <w:pPr>
              <w:spacing w:afterLines="120" w:after="288"/>
              <w:rPr>
                <w:rFonts w:eastAsia="Times New Roman" w:cs="Arial"/>
                <w:b/>
                <w:color w:val="000000"/>
                <w:sz w:val="20"/>
                <w:szCs w:val="20"/>
                <w:lang w:eastAsia="en-AU"/>
              </w:rPr>
            </w:pPr>
            <w:r w:rsidRPr="00472098">
              <w:rPr>
                <w:rFonts w:eastAsia="Times New Roman" w:cs="Arial"/>
                <w:b/>
                <w:color w:val="000000"/>
                <w:sz w:val="20"/>
                <w:szCs w:val="20"/>
                <w:lang w:eastAsia="en-AU"/>
              </w:rPr>
              <w:t>Description</w:t>
            </w:r>
          </w:p>
        </w:tc>
        <w:tc>
          <w:tcPr>
            <w:tcW w:w="782" w:type="pct"/>
            <w:tcBorders>
              <w:top w:val="single" w:sz="12" w:space="0" w:color="8496B0" w:themeColor="text2" w:themeTint="99"/>
              <w:bottom w:val="single" w:sz="12" w:space="0" w:color="8496B0" w:themeColor="text2" w:themeTint="99"/>
            </w:tcBorders>
            <w:shd w:val="clear" w:color="auto" w:fill="auto"/>
            <w:hideMark/>
          </w:tcPr>
          <w:p w14:paraId="3916FB54" w14:textId="77777777" w:rsidR="00E034E5" w:rsidRPr="00472098" w:rsidRDefault="00E034E5" w:rsidP="00E034E5">
            <w:pPr>
              <w:spacing w:afterLines="120" w:after="288"/>
              <w:rPr>
                <w:rFonts w:eastAsia="Times New Roman" w:cs="Arial"/>
                <w:b/>
                <w:color w:val="000000"/>
                <w:sz w:val="20"/>
                <w:szCs w:val="20"/>
                <w:lang w:eastAsia="en-AU"/>
              </w:rPr>
            </w:pPr>
            <w:r w:rsidRPr="00472098">
              <w:rPr>
                <w:rFonts w:eastAsia="Times New Roman" w:cs="Arial"/>
                <w:b/>
                <w:color w:val="000000"/>
                <w:sz w:val="20"/>
                <w:szCs w:val="20"/>
                <w:lang w:eastAsia="en-AU"/>
              </w:rPr>
              <w:t>Division</w:t>
            </w:r>
          </w:p>
        </w:tc>
        <w:tc>
          <w:tcPr>
            <w:tcW w:w="464" w:type="pct"/>
            <w:tcBorders>
              <w:top w:val="single" w:sz="12" w:space="0" w:color="8496B0" w:themeColor="text2" w:themeTint="99"/>
              <w:bottom w:val="single" w:sz="12" w:space="0" w:color="8496B0" w:themeColor="text2" w:themeTint="99"/>
            </w:tcBorders>
            <w:shd w:val="clear" w:color="auto" w:fill="auto"/>
            <w:hideMark/>
          </w:tcPr>
          <w:p w14:paraId="41B4A473" w14:textId="77777777" w:rsidR="00E034E5" w:rsidRPr="00472098" w:rsidRDefault="00E034E5" w:rsidP="00E034E5">
            <w:pPr>
              <w:spacing w:afterLines="120" w:after="288"/>
              <w:rPr>
                <w:rFonts w:eastAsia="Times New Roman" w:cs="Arial"/>
                <w:b/>
                <w:sz w:val="20"/>
                <w:szCs w:val="20"/>
                <w:lang w:eastAsia="en-AU"/>
              </w:rPr>
            </w:pPr>
            <w:r w:rsidRPr="00F375B5">
              <w:rPr>
                <w:rFonts w:eastAsia="Times New Roman" w:cs="Arial"/>
                <w:b/>
                <w:i/>
                <w:sz w:val="20"/>
                <w:szCs w:val="20"/>
                <w:lang w:eastAsia="en-AU"/>
              </w:rPr>
              <w:t>R&amp;D Tax Incentive</w:t>
            </w:r>
            <w:r w:rsidRPr="00472098">
              <w:rPr>
                <w:rFonts w:eastAsia="Times New Roman" w:cs="Arial"/>
                <w:b/>
                <w:sz w:val="20"/>
                <w:szCs w:val="20"/>
                <w:lang w:eastAsia="en-AU"/>
              </w:rPr>
              <w:br/>
              <w:t>2014-15 Number of registrants</w:t>
            </w:r>
            <w:r>
              <w:rPr>
                <w:rFonts w:eastAsia="Times New Roman" w:cs="Arial"/>
                <w:b/>
                <w:sz w:val="20"/>
                <w:szCs w:val="20"/>
                <w:lang w:eastAsia="en-AU"/>
              </w:rPr>
              <w:t xml:space="preserve"> (a</w:t>
            </w:r>
            <w:r w:rsidRPr="00472098">
              <w:rPr>
                <w:rFonts w:eastAsia="Times New Roman" w:cs="Arial"/>
                <w:b/>
                <w:sz w:val="20"/>
                <w:szCs w:val="20"/>
                <w:lang w:eastAsia="en-AU"/>
              </w:rPr>
              <w:t>)(</w:t>
            </w:r>
            <w:r>
              <w:rPr>
                <w:rFonts w:eastAsia="Times New Roman" w:cs="Arial"/>
                <w:b/>
                <w:sz w:val="20"/>
                <w:szCs w:val="20"/>
                <w:lang w:eastAsia="en-AU"/>
              </w:rPr>
              <w:t>b</w:t>
            </w:r>
            <w:r w:rsidRPr="00472098">
              <w:rPr>
                <w:rFonts w:eastAsia="Times New Roman" w:cs="Arial"/>
                <w:b/>
                <w:sz w:val="20"/>
                <w:szCs w:val="20"/>
                <w:lang w:eastAsia="en-AU"/>
              </w:rPr>
              <w:t>)</w:t>
            </w:r>
          </w:p>
        </w:tc>
        <w:tc>
          <w:tcPr>
            <w:tcW w:w="464" w:type="pct"/>
            <w:tcBorders>
              <w:top w:val="single" w:sz="12" w:space="0" w:color="8496B0" w:themeColor="text2" w:themeTint="99"/>
              <w:bottom w:val="single" w:sz="12" w:space="0" w:color="8496B0" w:themeColor="text2" w:themeTint="99"/>
            </w:tcBorders>
            <w:shd w:val="clear" w:color="auto" w:fill="auto"/>
            <w:hideMark/>
          </w:tcPr>
          <w:p w14:paraId="4A15AEF0" w14:textId="77777777" w:rsidR="00E034E5" w:rsidRPr="00472098" w:rsidRDefault="00E034E5" w:rsidP="00E034E5">
            <w:pPr>
              <w:spacing w:afterLines="120" w:after="288"/>
              <w:rPr>
                <w:rFonts w:eastAsia="Times New Roman" w:cs="Arial"/>
                <w:b/>
                <w:sz w:val="20"/>
                <w:szCs w:val="20"/>
                <w:lang w:eastAsia="en-AU"/>
              </w:rPr>
            </w:pPr>
            <w:r w:rsidRPr="00F375B5">
              <w:rPr>
                <w:rFonts w:eastAsia="Times New Roman" w:cs="Arial"/>
                <w:b/>
                <w:i/>
                <w:sz w:val="20"/>
                <w:szCs w:val="20"/>
                <w:lang w:eastAsia="en-AU"/>
              </w:rPr>
              <w:t>R&amp;D Tax Incentive</w:t>
            </w:r>
            <w:r w:rsidRPr="00472098">
              <w:rPr>
                <w:rFonts w:eastAsia="Times New Roman" w:cs="Arial"/>
                <w:b/>
                <w:sz w:val="20"/>
                <w:szCs w:val="20"/>
                <w:lang w:eastAsia="en-AU"/>
              </w:rPr>
              <w:t xml:space="preserve"> 2014-15 </w:t>
            </w:r>
            <w:r>
              <w:rPr>
                <w:rFonts w:eastAsia="Times New Roman" w:cs="Arial"/>
                <w:b/>
                <w:sz w:val="20"/>
                <w:szCs w:val="20"/>
                <w:lang w:eastAsia="en-AU"/>
              </w:rPr>
              <w:t>Value of R&amp;D supported</w:t>
            </w:r>
            <w:r w:rsidRPr="00472098">
              <w:rPr>
                <w:rFonts w:eastAsia="Times New Roman" w:cs="Arial"/>
                <w:b/>
                <w:sz w:val="20"/>
                <w:szCs w:val="20"/>
                <w:lang w:eastAsia="en-AU"/>
              </w:rPr>
              <w:t xml:space="preserve"> </w:t>
            </w:r>
            <w:r>
              <w:rPr>
                <w:rFonts w:eastAsia="Times New Roman" w:cs="Arial"/>
                <w:b/>
                <w:sz w:val="20"/>
                <w:szCs w:val="20"/>
                <w:lang w:eastAsia="en-AU"/>
              </w:rPr>
              <w:t>(</w:t>
            </w:r>
            <w:r w:rsidRPr="00472098">
              <w:rPr>
                <w:rFonts w:eastAsia="Times New Roman" w:cs="Arial"/>
                <w:b/>
                <w:sz w:val="20"/>
                <w:szCs w:val="20"/>
                <w:lang w:eastAsia="en-AU"/>
              </w:rPr>
              <w:t>$</w:t>
            </w:r>
            <w:r>
              <w:rPr>
                <w:rFonts w:eastAsia="Times New Roman" w:cs="Arial"/>
                <w:b/>
                <w:sz w:val="20"/>
                <w:szCs w:val="20"/>
                <w:lang w:eastAsia="en-AU"/>
              </w:rPr>
              <w:t>m) (a</w:t>
            </w:r>
            <w:r w:rsidRPr="00472098">
              <w:rPr>
                <w:rFonts w:eastAsia="Times New Roman" w:cs="Arial"/>
                <w:b/>
                <w:sz w:val="20"/>
                <w:szCs w:val="20"/>
                <w:lang w:eastAsia="en-AU"/>
              </w:rPr>
              <w:t>)(</w:t>
            </w:r>
            <w:r>
              <w:rPr>
                <w:rFonts w:eastAsia="Times New Roman" w:cs="Arial"/>
                <w:b/>
                <w:sz w:val="20"/>
                <w:szCs w:val="20"/>
                <w:lang w:eastAsia="en-AU"/>
              </w:rPr>
              <w:t>c</w:t>
            </w:r>
            <w:r w:rsidRPr="00472098">
              <w:rPr>
                <w:rFonts w:eastAsia="Times New Roman" w:cs="Arial"/>
                <w:b/>
                <w:sz w:val="20"/>
                <w:szCs w:val="20"/>
                <w:lang w:eastAsia="en-AU"/>
              </w:rPr>
              <w:t>)</w:t>
            </w:r>
          </w:p>
        </w:tc>
        <w:tc>
          <w:tcPr>
            <w:tcW w:w="464" w:type="pct"/>
            <w:tcBorders>
              <w:top w:val="single" w:sz="12" w:space="0" w:color="8496B0" w:themeColor="text2" w:themeTint="99"/>
              <w:bottom w:val="single" w:sz="12" w:space="0" w:color="8496B0" w:themeColor="text2" w:themeTint="99"/>
            </w:tcBorders>
            <w:shd w:val="clear" w:color="auto" w:fill="auto"/>
            <w:hideMark/>
          </w:tcPr>
          <w:p w14:paraId="3CE4FAE3" w14:textId="77777777" w:rsidR="00E034E5" w:rsidRDefault="00E034E5" w:rsidP="00E034E5">
            <w:pPr>
              <w:spacing w:afterLines="120" w:after="288"/>
              <w:contextualSpacing/>
              <w:rPr>
                <w:rFonts w:eastAsia="Times New Roman" w:cs="Arial"/>
                <w:b/>
                <w:sz w:val="20"/>
                <w:szCs w:val="20"/>
                <w:lang w:eastAsia="en-AU"/>
              </w:rPr>
            </w:pPr>
            <w:r w:rsidRPr="00472098">
              <w:rPr>
                <w:rFonts w:eastAsia="Times New Roman" w:cs="Arial"/>
                <w:b/>
                <w:sz w:val="20"/>
                <w:szCs w:val="20"/>
                <w:lang w:eastAsia="en-AU"/>
              </w:rPr>
              <w:t>PDF</w:t>
            </w:r>
          </w:p>
          <w:p w14:paraId="3779BE2B" w14:textId="5EB87567" w:rsidR="00E034E5" w:rsidRPr="00472098" w:rsidRDefault="00E034E5" w:rsidP="00E034E5">
            <w:pPr>
              <w:spacing w:afterLines="120" w:after="288"/>
              <w:rPr>
                <w:rFonts w:eastAsia="Times New Roman" w:cs="Arial"/>
                <w:b/>
                <w:sz w:val="20"/>
                <w:szCs w:val="20"/>
                <w:lang w:eastAsia="en-AU"/>
              </w:rPr>
            </w:pPr>
            <w:r w:rsidRPr="00472098">
              <w:rPr>
                <w:rFonts w:eastAsia="Times New Roman" w:cs="Arial"/>
                <w:b/>
                <w:sz w:val="20"/>
                <w:szCs w:val="20"/>
                <w:lang w:eastAsia="en-AU"/>
              </w:rPr>
              <w:t>2014-15 Number of Investees</w:t>
            </w:r>
            <w:r>
              <w:rPr>
                <w:rFonts w:eastAsia="Times New Roman" w:cs="Arial"/>
                <w:b/>
                <w:sz w:val="20"/>
                <w:szCs w:val="20"/>
                <w:lang w:eastAsia="en-AU"/>
              </w:rPr>
              <w:t xml:space="preserve"> </w:t>
            </w:r>
            <w:r w:rsidRPr="00472098">
              <w:rPr>
                <w:rFonts w:eastAsia="Times New Roman" w:cs="Arial"/>
                <w:b/>
                <w:sz w:val="20"/>
                <w:szCs w:val="20"/>
                <w:lang w:eastAsia="en-AU"/>
              </w:rPr>
              <w:t>(</w:t>
            </w:r>
            <w:r>
              <w:rPr>
                <w:rFonts w:eastAsia="Times New Roman" w:cs="Arial"/>
                <w:b/>
                <w:sz w:val="20"/>
                <w:szCs w:val="20"/>
                <w:lang w:eastAsia="en-AU"/>
              </w:rPr>
              <w:t>a</w:t>
            </w:r>
            <w:r w:rsidRPr="00472098">
              <w:rPr>
                <w:rFonts w:eastAsia="Times New Roman" w:cs="Arial"/>
                <w:b/>
                <w:sz w:val="20"/>
                <w:szCs w:val="20"/>
                <w:lang w:eastAsia="en-AU"/>
              </w:rPr>
              <w:t>)(</w:t>
            </w:r>
            <w:r>
              <w:rPr>
                <w:rFonts w:eastAsia="Times New Roman" w:cs="Arial"/>
                <w:b/>
                <w:sz w:val="20"/>
                <w:szCs w:val="20"/>
                <w:lang w:eastAsia="en-AU"/>
              </w:rPr>
              <w:t>d</w:t>
            </w:r>
            <w:r w:rsidRPr="00472098">
              <w:rPr>
                <w:rFonts w:eastAsia="Times New Roman" w:cs="Arial"/>
                <w:b/>
                <w:sz w:val="20"/>
                <w:szCs w:val="20"/>
                <w:lang w:eastAsia="en-AU"/>
              </w:rPr>
              <w:t>)</w:t>
            </w:r>
            <w:r w:rsidR="00F0772B">
              <w:rPr>
                <w:rFonts w:eastAsia="Times New Roman" w:cs="Arial"/>
                <w:b/>
                <w:sz w:val="20"/>
                <w:szCs w:val="20"/>
                <w:lang w:eastAsia="en-AU"/>
              </w:rPr>
              <w:t>(e)</w:t>
            </w:r>
          </w:p>
        </w:tc>
        <w:tc>
          <w:tcPr>
            <w:tcW w:w="464" w:type="pct"/>
            <w:tcBorders>
              <w:top w:val="single" w:sz="12" w:space="0" w:color="8496B0" w:themeColor="text2" w:themeTint="99"/>
              <w:bottom w:val="single" w:sz="12" w:space="0" w:color="8496B0" w:themeColor="text2" w:themeTint="99"/>
            </w:tcBorders>
            <w:shd w:val="clear" w:color="auto" w:fill="auto"/>
            <w:hideMark/>
          </w:tcPr>
          <w:p w14:paraId="54813A15" w14:textId="77777777" w:rsidR="00E034E5" w:rsidRDefault="00E034E5" w:rsidP="00E034E5">
            <w:pPr>
              <w:spacing w:afterLines="120" w:after="288"/>
              <w:contextualSpacing/>
              <w:rPr>
                <w:rFonts w:eastAsia="Times New Roman" w:cs="Arial"/>
                <w:b/>
                <w:sz w:val="20"/>
                <w:szCs w:val="20"/>
                <w:lang w:eastAsia="en-AU"/>
              </w:rPr>
            </w:pPr>
            <w:r>
              <w:rPr>
                <w:rFonts w:eastAsia="Times New Roman" w:cs="Arial"/>
                <w:b/>
                <w:sz w:val="20"/>
                <w:szCs w:val="20"/>
                <w:lang w:eastAsia="en-AU"/>
              </w:rPr>
              <w:t>PDF</w:t>
            </w:r>
          </w:p>
          <w:p w14:paraId="7C9E15E3" w14:textId="77777777" w:rsidR="00E034E5" w:rsidRPr="00472098" w:rsidRDefault="00E034E5" w:rsidP="00E034E5">
            <w:pPr>
              <w:spacing w:afterLines="120" w:after="288"/>
              <w:rPr>
                <w:rFonts w:eastAsia="Times New Roman" w:cs="Arial"/>
                <w:b/>
                <w:sz w:val="20"/>
                <w:szCs w:val="20"/>
                <w:lang w:eastAsia="en-AU"/>
              </w:rPr>
            </w:pPr>
            <w:r w:rsidRPr="00472098">
              <w:rPr>
                <w:rFonts w:eastAsia="Times New Roman" w:cs="Arial"/>
                <w:b/>
                <w:sz w:val="20"/>
                <w:szCs w:val="20"/>
                <w:lang w:eastAsia="en-AU"/>
              </w:rPr>
              <w:t>2014-15 Investments</w:t>
            </w:r>
            <w:r w:rsidRPr="00472098">
              <w:rPr>
                <w:rFonts w:eastAsia="Times New Roman" w:cs="Arial"/>
                <w:b/>
                <w:sz w:val="20"/>
                <w:szCs w:val="20"/>
                <w:lang w:eastAsia="en-AU"/>
              </w:rPr>
              <w:br/>
              <w:t xml:space="preserve"> </w:t>
            </w:r>
            <w:r>
              <w:rPr>
                <w:rFonts w:eastAsia="Times New Roman" w:cs="Arial"/>
                <w:b/>
                <w:sz w:val="20"/>
                <w:szCs w:val="20"/>
                <w:lang w:eastAsia="en-AU"/>
              </w:rPr>
              <w:t>(</w:t>
            </w:r>
            <w:r w:rsidRPr="00472098">
              <w:rPr>
                <w:rFonts w:eastAsia="Times New Roman" w:cs="Arial"/>
                <w:b/>
                <w:sz w:val="20"/>
                <w:szCs w:val="20"/>
                <w:lang w:eastAsia="en-AU"/>
              </w:rPr>
              <w:t>$</w:t>
            </w:r>
            <w:r>
              <w:rPr>
                <w:rFonts w:eastAsia="Times New Roman" w:cs="Arial"/>
                <w:b/>
                <w:sz w:val="20"/>
                <w:szCs w:val="20"/>
                <w:lang w:eastAsia="en-AU"/>
              </w:rPr>
              <w:t>m)</w:t>
            </w:r>
            <w:r w:rsidRPr="00472098">
              <w:rPr>
                <w:rFonts w:eastAsia="Times New Roman" w:cs="Arial"/>
                <w:b/>
                <w:sz w:val="20"/>
                <w:szCs w:val="20"/>
                <w:lang w:eastAsia="en-AU"/>
              </w:rPr>
              <w:t xml:space="preserve"> (</w:t>
            </w:r>
            <w:r>
              <w:rPr>
                <w:rFonts w:eastAsia="Times New Roman" w:cs="Arial"/>
                <w:b/>
                <w:sz w:val="20"/>
                <w:szCs w:val="20"/>
                <w:lang w:eastAsia="en-AU"/>
              </w:rPr>
              <w:t>a</w:t>
            </w:r>
            <w:r w:rsidRPr="00472098">
              <w:rPr>
                <w:rFonts w:eastAsia="Times New Roman" w:cs="Arial"/>
                <w:b/>
                <w:sz w:val="20"/>
                <w:szCs w:val="20"/>
                <w:lang w:eastAsia="en-AU"/>
              </w:rPr>
              <w:t>)</w:t>
            </w:r>
            <w:r>
              <w:rPr>
                <w:rFonts w:eastAsia="Times New Roman" w:cs="Arial"/>
                <w:b/>
                <w:sz w:val="20"/>
                <w:szCs w:val="20"/>
                <w:lang w:eastAsia="en-AU"/>
              </w:rPr>
              <w:t>(e)</w:t>
            </w:r>
          </w:p>
        </w:tc>
        <w:tc>
          <w:tcPr>
            <w:tcW w:w="464" w:type="pct"/>
            <w:tcBorders>
              <w:top w:val="single" w:sz="12" w:space="0" w:color="8496B0" w:themeColor="text2" w:themeTint="99"/>
              <w:bottom w:val="single" w:sz="12" w:space="0" w:color="8496B0" w:themeColor="text2" w:themeTint="99"/>
            </w:tcBorders>
            <w:shd w:val="clear" w:color="auto" w:fill="auto"/>
            <w:hideMark/>
          </w:tcPr>
          <w:p w14:paraId="57BA92A2" w14:textId="77777777" w:rsidR="00E034E5" w:rsidRPr="00472098" w:rsidRDefault="00E034E5" w:rsidP="00E034E5">
            <w:pPr>
              <w:spacing w:afterLines="120" w:after="288"/>
              <w:rPr>
                <w:rFonts w:eastAsia="Times New Roman" w:cs="Arial"/>
                <w:b/>
                <w:sz w:val="20"/>
                <w:szCs w:val="20"/>
                <w:lang w:eastAsia="en-AU"/>
              </w:rPr>
            </w:pPr>
            <w:r w:rsidRPr="00472098">
              <w:rPr>
                <w:rFonts w:eastAsia="Times New Roman" w:cs="Arial"/>
                <w:b/>
                <w:sz w:val="20"/>
                <w:szCs w:val="20"/>
                <w:lang w:eastAsia="en-AU"/>
              </w:rPr>
              <w:t>ESVCLP 201</w:t>
            </w:r>
            <w:r>
              <w:rPr>
                <w:rFonts w:eastAsia="Times New Roman" w:cs="Arial"/>
                <w:b/>
                <w:sz w:val="20"/>
                <w:szCs w:val="20"/>
                <w:lang w:eastAsia="en-AU"/>
              </w:rPr>
              <w:t>5</w:t>
            </w:r>
            <w:r w:rsidRPr="00472098">
              <w:rPr>
                <w:rFonts w:eastAsia="Times New Roman" w:cs="Arial"/>
                <w:b/>
                <w:sz w:val="20"/>
                <w:szCs w:val="20"/>
                <w:lang w:eastAsia="en-AU"/>
              </w:rPr>
              <w:t>-1</w:t>
            </w:r>
            <w:r>
              <w:rPr>
                <w:rFonts w:eastAsia="Times New Roman" w:cs="Arial"/>
                <w:b/>
                <w:sz w:val="20"/>
                <w:szCs w:val="20"/>
                <w:lang w:eastAsia="en-AU"/>
              </w:rPr>
              <w:t>6</w:t>
            </w:r>
            <w:r w:rsidRPr="00472098">
              <w:rPr>
                <w:rFonts w:eastAsia="Times New Roman" w:cs="Arial"/>
                <w:b/>
                <w:sz w:val="20"/>
                <w:szCs w:val="20"/>
                <w:lang w:eastAsia="en-AU"/>
              </w:rPr>
              <w:t xml:space="preserve"> Number of Investees </w:t>
            </w:r>
            <w:r>
              <w:rPr>
                <w:rFonts w:eastAsia="Times New Roman" w:cs="Arial"/>
                <w:b/>
                <w:sz w:val="20"/>
                <w:szCs w:val="20"/>
                <w:lang w:eastAsia="en-AU"/>
              </w:rPr>
              <w:t>(a</w:t>
            </w:r>
            <w:r w:rsidRPr="00472098">
              <w:rPr>
                <w:rFonts w:eastAsia="Times New Roman" w:cs="Arial"/>
                <w:b/>
                <w:sz w:val="20"/>
                <w:szCs w:val="20"/>
                <w:lang w:eastAsia="en-AU"/>
              </w:rPr>
              <w:t>)(</w:t>
            </w:r>
            <w:r>
              <w:rPr>
                <w:rFonts w:eastAsia="Times New Roman" w:cs="Arial"/>
                <w:b/>
                <w:sz w:val="20"/>
                <w:szCs w:val="20"/>
                <w:lang w:eastAsia="en-AU"/>
              </w:rPr>
              <w:t>d</w:t>
            </w:r>
            <w:r w:rsidRPr="00472098">
              <w:rPr>
                <w:rFonts w:eastAsia="Times New Roman" w:cs="Arial"/>
                <w:b/>
                <w:sz w:val="20"/>
                <w:szCs w:val="20"/>
                <w:lang w:eastAsia="en-AU"/>
              </w:rPr>
              <w:t>)</w:t>
            </w:r>
            <w:r>
              <w:rPr>
                <w:rFonts w:eastAsia="Times New Roman" w:cs="Arial"/>
                <w:b/>
                <w:sz w:val="20"/>
                <w:szCs w:val="20"/>
                <w:lang w:eastAsia="en-AU"/>
              </w:rPr>
              <w:t>(f)</w:t>
            </w:r>
          </w:p>
        </w:tc>
        <w:tc>
          <w:tcPr>
            <w:tcW w:w="464" w:type="pct"/>
            <w:tcBorders>
              <w:top w:val="single" w:sz="12" w:space="0" w:color="8496B0" w:themeColor="text2" w:themeTint="99"/>
              <w:bottom w:val="single" w:sz="12" w:space="0" w:color="8496B0" w:themeColor="text2" w:themeTint="99"/>
            </w:tcBorders>
            <w:shd w:val="clear" w:color="auto" w:fill="auto"/>
            <w:hideMark/>
          </w:tcPr>
          <w:p w14:paraId="2B9843B8" w14:textId="77777777" w:rsidR="00E034E5" w:rsidRPr="00472098" w:rsidRDefault="00E034E5" w:rsidP="00E034E5">
            <w:pPr>
              <w:spacing w:afterLines="120" w:after="288"/>
              <w:rPr>
                <w:rFonts w:eastAsia="Times New Roman" w:cs="Arial"/>
                <w:b/>
                <w:sz w:val="20"/>
                <w:szCs w:val="20"/>
                <w:lang w:eastAsia="en-AU"/>
              </w:rPr>
            </w:pPr>
            <w:r w:rsidRPr="00472098">
              <w:rPr>
                <w:rFonts w:eastAsia="Times New Roman" w:cs="Arial"/>
                <w:b/>
                <w:sz w:val="20"/>
                <w:szCs w:val="20"/>
                <w:lang w:eastAsia="en-AU"/>
              </w:rPr>
              <w:t>ESVCLP 201</w:t>
            </w:r>
            <w:r>
              <w:rPr>
                <w:rFonts w:eastAsia="Times New Roman" w:cs="Arial"/>
                <w:b/>
                <w:sz w:val="20"/>
                <w:szCs w:val="20"/>
                <w:lang w:eastAsia="en-AU"/>
              </w:rPr>
              <w:t>5</w:t>
            </w:r>
            <w:r w:rsidRPr="00472098">
              <w:rPr>
                <w:rFonts w:eastAsia="Times New Roman" w:cs="Arial"/>
                <w:b/>
                <w:sz w:val="20"/>
                <w:szCs w:val="20"/>
                <w:lang w:eastAsia="en-AU"/>
              </w:rPr>
              <w:t>-1</w:t>
            </w:r>
            <w:r>
              <w:rPr>
                <w:rFonts w:eastAsia="Times New Roman" w:cs="Arial"/>
                <w:b/>
                <w:sz w:val="20"/>
                <w:szCs w:val="20"/>
                <w:lang w:eastAsia="en-AU"/>
              </w:rPr>
              <w:t xml:space="preserve">6 </w:t>
            </w:r>
            <w:r w:rsidRPr="00472098">
              <w:rPr>
                <w:rFonts w:eastAsia="Times New Roman" w:cs="Arial"/>
                <w:b/>
                <w:sz w:val="20"/>
                <w:szCs w:val="20"/>
                <w:lang w:eastAsia="en-AU"/>
              </w:rPr>
              <w:t xml:space="preserve">Investments </w:t>
            </w:r>
            <w:r>
              <w:rPr>
                <w:rFonts w:eastAsia="Times New Roman" w:cs="Arial"/>
                <w:b/>
                <w:sz w:val="20"/>
                <w:szCs w:val="20"/>
                <w:lang w:eastAsia="en-AU"/>
              </w:rPr>
              <w:t>(</w:t>
            </w:r>
            <w:r w:rsidRPr="00472098">
              <w:rPr>
                <w:rFonts w:eastAsia="Times New Roman" w:cs="Arial"/>
                <w:b/>
                <w:sz w:val="20"/>
                <w:szCs w:val="20"/>
                <w:lang w:eastAsia="en-AU"/>
              </w:rPr>
              <w:t>$</w:t>
            </w:r>
            <w:r>
              <w:rPr>
                <w:rFonts w:eastAsia="Times New Roman" w:cs="Arial"/>
                <w:b/>
                <w:sz w:val="20"/>
                <w:szCs w:val="20"/>
                <w:lang w:eastAsia="en-AU"/>
              </w:rPr>
              <w:t>m)</w:t>
            </w:r>
            <w:r w:rsidRPr="00472098">
              <w:rPr>
                <w:rFonts w:eastAsia="Times New Roman" w:cs="Arial"/>
                <w:b/>
                <w:sz w:val="20"/>
                <w:szCs w:val="20"/>
                <w:lang w:eastAsia="en-AU"/>
              </w:rPr>
              <w:t xml:space="preserve"> (</w:t>
            </w:r>
            <w:r>
              <w:rPr>
                <w:rFonts w:eastAsia="Times New Roman" w:cs="Arial"/>
                <w:b/>
                <w:sz w:val="20"/>
                <w:szCs w:val="20"/>
                <w:lang w:eastAsia="en-AU"/>
              </w:rPr>
              <w:t>a</w:t>
            </w:r>
            <w:r w:rsidRPr="00472098">
              <w:rPr>
                <w:rFonts w:eastAsia="Times New Roman" w:cs="Arial"/>
                <w:b/>
                <w:sz w:val="20"/>
                <w:szCs w:val="20"/>
                <w:lang w:eastAsia="en-AU"/>
              </w:rPr>
              <w:t>)</w:t>
            </w:r>
          </w:p>
        </w:tc>
        <w:tc>
          <w:tcPr>
            <w:tcW w:w="464" w:type="pct"/>
            <w:tcBorders>
              <w:top w:val="single" w:sz="12" w:space="0" w:color="8496B0" w:themeColor="text2" w:themeTint="99"/>
              <w:bottom w:val="single" w:sz="12" w:space="0" w:color="8496B0" w:themeColor="text2" w:themeTint="99"/>
            </w:tcBorders>
            <w:shd w:val="clear" w:color="auto" w:fill="auto"/>
            <w:hideMark/>
          </w:tcPr>
          <w:p w14:paraId="0B6AAEC8" w14:textId="77777777" w:rsidR="00E034E5" w:rsidRPr="00472098" w:rsidRDefault="00E034E5" w:rsidP="00E034E5">
            <w:pPr>
              <w:spacing w:afterLines="120" w:after="288"/>
              <w:rPr>
                <w:rFonts w:eastAsia="Times New Roman" w:cs="Arial"/>
                <w:b/>
                <w:sz w:val="20"/>
                <w:szCs w:val="20"/>
                <w:lang w:eastAsia="en-AU"/>
              </w:rPr>
            </w:pPr>
            <w:r w:rsidRPr="00472098">
              <w:rPr>
                <w:rFonts w:eastAsia="Times New Roman" w:cs="Arial"/>
                <w:b/>
                <w:sz w:val="20"/>
                <w:szCs w:val="20"/>
                <w:lang w:eastAsia="en-AU"/>
              </w:rPr>
              <w:t xml:space="preserve">VCLP </w:t>
            </w:r>
            <w:r w:rsidRPr="00472098">
              <w:rPr>
                <w:rFonts w:eastAsia="Times New Roman" w:cs="Arial"/>
                <w:b/>
                <w:sz w:val="20"/>
                <w:szCs w:val="20"/>
                <w:lang w:eastAsia="en-AU"/>
              </w:rPr>
              <w:br/>
              <w:t>201</w:t>
            </w:r>
            <w:r>
              <w:rPr>
                <w:rFonts w:eastAsia="Times New Roman" w:cs="Arial"/>
                <w:b/>
                <w:sz w:val="20"/>
                <w:szCs w:val="20"/>
                <w:lang w:eastAsia="en-AU"/>
              </w:rPr>
              <w:t>5</w:t>
            </w:r>
            <w:r w:rsidRPr="00472098">
              <w:rPr>
                <w:rFonts w:eastAsia="Times New Roman" w:cs="Arial"/>
                <w:b/>
                <w:sz w:val="20"/>
                <w:szCs w:val="20"/>
                <w:lang w:eastAsia="en-AU"/>
              </w:rPr>
              <w:t>-1</w:t>
            </w:r>
            <w:r>
              <w:rPr>
                <w:rFonts w:eastAsia="Times New Roman" w:cs="Arial"/>
                <w:b/>
                <w:sz w:val="20"/>
                <w:szCs w:val="20"/>
                <w:lang w:eastAsia="en-AU"/>
              </w:rPr>
              <w:t xml:space="preserve">6 </w:t>
            </w:r>
            <w:r w:rsidRPr="00472098">
              <w:rPr>
                <w:rFonts w:eastAsia="Times New Roman" w:cs="Arial"/>
                <w:b/>
                <w:sz w:val="20"/>
                <w:szCs w:val="20"/>
                <w:lang w:eastAsia="en-AU"/>
              </w:rPr>
              <w:t xml:space="preserve">Number of Investees </w:t>
            </w:r>
            <w:r>
              <w:rPr>
                <w:rFonts w:eastAsia="Times New Roman" w:cs="Arial"/>
                <w:b/>
                <w:sz w:val="20"/>
                <w:szCs w:val="20"/>
                <w:lang w:eastAsia="en-AU"/>
              </w:rPr>
              <w:t>(a</w:t>
            </w:r>
            <w:r w:rsidRPr="00472098">
              <w:rPr>
                <w:rFonts w:eastAsia="Times New Roman" w:cs="Arial"/>
                <w:b/>
                <w:sz w:val="20"/>
                <w:szCs w:val="20"/>
                <w:lang w:eastAsia="en-AU"/>
              </w:rPr>
              <w:t>)(</w:t>
            </w:r>
            <w:r>
              <w:rPr>
                <w:rFonts w:eastAsia="Times New Roman" w:cs="Arial"/>
                <w:b/>
                <w:sz w:val="20"/>
                <w:szCs w:val="20"/>
                <w:lang w:eastAsia="en-AU"/>
              </w:rPr>
              <w:t>d</w:t>
            </w:r>
            <w:r w:rsidRPr="00472098">
              <w:rPr>
                <w:rFonts w:eastAsia="Times New Roman" w:cs="Arial"/>
                <w:b/>
                <w:sz w:val="20"/>
                <w:szCs w:val="20"/>
                <w:lang w:eastAsia="en-AU"/>
              </w:rPr>
              <w:t>)</w:t>
            </w:r>
            <w:r>
              <w:rPr>
                <w:rFonts w:eastAsia="Times New Roman" w:cs="Arial"/>
                <w:b/>
                <w:sz w:val="20"/>
                <w:szCs w:val="20"/>
                <w:lang w:eastAsia="en-AU"/>
              </w:rPr>
              <w:t>(f)</w:t>
            </w:r>
          </w:p>
        </w:tc>
        <w:tc>
          <w:tcPr>
            <w:tcW w:w="462" w:type="pct"/>
            <w:tcBorders>
              <w:top w:val="single" w:sz="12" w:space="0" w:color="8496B0" w:themeColor="text2" w:themeTint="99"/>
              <w:bottom w:val="single" w:sz="12" w:space="0" w:color="8496B0" w:themeColor="text2" w:themeTint="99"/>
            </w:tcBorders>
            <w:shd w:val="clear" w:color="auto" w:fill="auto"/>
            <w:hideMark/>
          </w:tcPr>
          <w:p w14:paraId="16BFE655" w14:textId="77777777" w:rsidR="00E034E5" w:rsidRPr="00472098" w:rsidRDefault="00E034E5" w:rsidP="00E034E5">
            <w:pPr>
              <w:spacing w:afterLines="120" w:after="288"/>
              <w:rPr>
                <w:rFonts w:eastAsia="Times New Roman" w:cs="Arial"/>
                <w:b/>
                <w:sz w:val="20"/>
                <w:szCs w:val="20"/>
                <w:lang w:eastAsia="en-AU"/>
              </w:rPr>
            </w:pPr>
            <w:r w:rsidRPr="00472098">
              <w:rPr>
                <w:rFonts w:eastAsia="Times New Roman" w:cs="Arial"/>
                <w:b/>
                <w:sz w:val="20"/>
                <w:szCs w:val="20"/>
                <w:lang w:eastAsia="en-AU"/>
              </w:rPr>
              <w:t xml:space="preserve">VCLP </w:t>
            </w:r>
            <w:r w:rsidRPr="00472098">
              <w:rPr>
                <w:rFonts w:eastAsia="Times New Roman" w:cs="Arial"/>
                <w:b/>
                <w:sz w:val="20"/>
                <w:szCs w:val="20"/>
                <w:lang w:eastAsia="en-AU"/>
              </w:rPr>
              <w:br/>
              <w:t>201</w:t>
            </w:r>
            <w:r>
              <w:rPr>
                <w:rFonts w:eastAsia="Times New Roman" w:cs="Arial"/>
                <w:b/>
                <w:sz w:val="20"/>
                <w:szCs w:val="20"/>
                <w:lang w:eastAsia="en-AU"/>
              </w:rPr>
              <w:t>5</w:t>
            </w:r>
            <w:r w:rsidRPr="00472098">
              <w:rPr>
                <w:rFonts w:eastAsia="Times New Roman" w:cs="Arial"/>
                <w:b/>
                <w:sz w:val="20"/>
                <w:szCs w:val="20"/>
                <w:lang w:eastAsia="en-AU"/>
              </w:rPr>
              <w:t>-1</w:t>
            </w:r>
            <w:r>
              <w:rPr>
                <w:rFonts w:eastAsia="Times New Roman" w:cs="Arial"/>
                <w:b/>
                <w:sz w:val="20"/>
                <w:szCs w:val="20"/>
                <w:lang w:eastAsia="en-AU"/>
              </w:rPr>
              <w:t xml:space="preserve">6 </w:t>
            </w:r>
            <w:r w:rsidRPr="00472098">
              <w:rPr>
                <w:rFonts w:eastAsia="Times New Roman" w:cs="Arial"/>
                <w:b/>
                <w:sz w:val="20"/>
                <w:szCs w:val="20"/>
                <w:lang w:eastAsia="en-AU"/>
              </w:rPr>
              <w:t xml:space="preserve">Investments </w:t>
            </w:r>
            <w:r>
              <w:rPr>
                <w:rFonts w:eastAsia="Times New Roman" w:cs="Arial"/>
                <w:b/>
                <w:sz w:val="20"/>
                <w:szCs w:val="20"/>
                <w:lang w:eastAsia="en-AU"/>
              </w:rPr>
              <w:t>(</w:t>
            </w:r>
            <w:r w:rsidRPr="00472098">
              <w:rPr>
                <w:rFonts w:eastAsia="Times New Roman" w:cs="Arial"/>
                <w:b/>
                <w:sz w:val="20"/>
                <w:szCs w:val="20"/>
                <w:lang w:eastAsia="en-AU"/>
              </w:rPr>
              <w:t>$</w:t>
            </w:r>
            <w:r>
              <w:rPr>
                <w:rFonts w:eastAsia="Times New Roman" w:cs="Arial"/>
                <w:b/>
                <w:sz w:val="20"/>
                <w:szCs w:val="20"/>
                <w:lang w:eastAsia="en-AU"/>
              </w:rPr>
              <w:t>m)</w:t>
            </w:r>
            <w:r w:rsidRPr="00472098">
              <w:rPr>
                <w:rFonts w:eastAsia="Times New Roman" w:cs="Arial"/>
                <w:b/>
                <w:sz w:val="20"/>
                <w:szCs w:val="20"/>
                <w:lang w:eastAsia="en-AU"/>
              </w:rPr>
              <w:t xml:space="preserve"> (</w:t>
            </w:r>
            <w:r>
              <w:rPr>
                <w:rFonts w:eastAsia="Times New Roman" w:cs="Arial"/>
                <w:b/>
                <w:sz w:val="20"/>
                <w:szCs w:val="20"/>
                <w:lang w:eastAsia="en-AU"/>
              </w:rPr>
              <w:t>a</w:t>
            </w:r>
            <w:r w:rsidRPr="00472098">
              <w:rPr>
                <w:rFonts w:eastAsia="Times New Roman" w:cs="Arial"/>
                <w:b/>
                <w:sz w:val="20"/>
                <w:szCs w:val="20"/>
                <w:lang w:eastAsia="en-AU"/>
              </w:rPr>
              <w:t>)</w:t>
            </w:r>
          </w:p>
        </w:tc>
      </w:tr>
      <w:tr w:rsidR="00E034E5" w:rsidRPr="006A01F0" w14:paraId="72B5021F" w14:textId="77777777" w:rsidTr="00E034E5">
        <w:trPr>
          <w:cantSplit/>
          <w:trHeight w:val="255"/>
        </w:trPr>
        <w:tc>
          <w:tcPr>
            <w:tcW w:w="508" w:type="pct"/>
            <w:tcBorders>
              <w:top w:val="single" w:sz="12" w:space="0" w:color="8496B0" w:themeColor="text2" w:themeTint="99"/>
            </w:tcBorders>
            <w:shd w:val="clear" w:color="auto" w:fill="auto"/>
            <w:hideMark/>
          </w:tcPr>
          <w:p w14:paraId="5D355D72" w14:textId="77777777" w:rsidR="00E034E5" w:rsidRPr="006A01F0" w:rsidRDefault="00E034E5" w:rsidP="00E034E5">
            <w:pPr>
              <w:spacing w:afterLines="120" w:after="288"/>
              <w:rPr>
                <w:rFonts w:eastAsia="Times New Roman" w:cs="Arial"/>
                <w:color w:val="000000"/>
                <w:szCs w:val="24"/>
                <w:lang w:eastAsia="en-AU"/>
              </w:rPr>
            </w:pPr>
            <w:r w:rsidRPr="006A01F0">
              <w:rPr>
                <w:rFonts w:eastAsia="Times New Roman" w:cs="Arial"/>
                <w:color w:val="000000"/>
                <w:szCs w:val="24"/>
                <w:lang w:eastAsia="en-AU"/>
              </w:rPr>
              <w:t>A</w:t>
            </w:r>
          </w:p>
        </w:tc>
        <w:tc>
          <w:tcPr>
            <w:tcW w:w="782" w:type="pct"/>
            <w:tcBorders>
              <w:top w:val="single" w:sz="12" w:space="0" w:color="8496B0" w:themeColor="text2" w:themeTint="99"/>
            </w:tcBorders>
            <w:shd w:val="clear" w:color="auto" w:fill="auto"/>
            <w:hideMark/>
          </w:tcPr>
          <w:p w14:paraId="634EC19E" w14:textId="77777777" w:rsidR="00E034E5" w:rsidRPr="006A01F0" w:rsidRDefault="00E034E5" w:rsidP="00E034E5">
            <w:pPr>
              <w:spacing w:afterLines="120" w:after="288"/>
              <w:rPr>
                <w:rFonts w:eastAsia="Times New Roman" w:cs="Arial"/>
                <w:color w:val="000000"/>
                <w:szCs w:val="24"/>
                <w:lang w:eastAsia="en-AU"/>
              </w:rPr>
            </w:pPr>
            <w:r w:rsidRPr="006A01F0">
              <w:rPr>
                <w:rFonts w:eastAsia="Times New Roman" w:cs="Arial"/>
                <w:color w:val="000000"/>
                <w:szCs w:val="24"/>
                <w:lang w:eastAsia="en-AU"/>
              </w:rPr>
              <w:t>Agriculture, Forestry and Fishing</w:t>
            </w:r>
          </w:p>
        </w:tc>
        <w:tc>
          <w:tcPr>
            <w:tcW w:w="464" w:type="pct"/>
            <w:tcBorders>
              <w:top w:val="single" w:sz="12" w:space="0" w:color="8496B0" w:themeColor="text2" w:themeTint="99"/>
            </w:tcBorders>
            <w:shd w:val="clear" w:color="auto" w:fill="auto"/>
            <w:hideMark/>
          </w:tcPr>
          <w:p w14:paraId="5F66B71E"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521</w:t>
            </w:r>
          </w:p>
        </w:tc>
        <w:tc>
          <w:tcPr>
            <w:tcW w:w="464" w:type="pct"/>
            <w:tcBorders>
              <w:top w:val="single" w:sz="12" w:space="0" w:color="8496B0" w:themeColor="text2" w:themeTint="99"/>
            </w:tcBorders>
            <w:shd w:val="clear" w:color="auto" w:fill="auto"/>
            <w:noWrap/>
            <w:hideMark/>
          </w:tcPr>
          <w:p w14:paraId="028BE93F"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457.173</w:t>
            </w:r>
          </w:p>
        </w:tc>
        <w:tc>
          <w:tcPr>
            <w:tcW w:w="464" w:type="pct"/>
            <w:tcBorders>
              <w:top w:val="single" w:sz="12" w:space="0" w:color="8496B0" w:themeColor="text2" w:themeTint="99"/>
            </w:tcBorders>
            <w:shd w:val="clear" w:color="auto" w:fill="auto"/>
            <w:hideMark/>
          </w:tcPr>
          <w:p w14:paraId="4C7FC637"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tcBorders>
              <w:top w:val="single" w:sz="12" w:space="0" w:color="8496B0" w:themeColor="text2" w:themeTint="99"/>
            </w:tcBorders>
            <w:shd w:val="clear" w:color="auto" w:fill="auto"/>
            <w:noWrap/>
            <w:hideMark/>
          </w:tcPr>
          <w:p w14:paraId="5CE40BE4"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tcBorders>
              <w:top w:val="single" w:sz="12" w:space="0" w:color="8496B0" w:themeColor="text2" w:themeTint="99"/>
            </w:tcBorders>
            <w:shd w:val="clear" w:color="auto" w:fill="auto"/>
            <w:hideMark/>
          </w:tcPr>
          <w:p w14:paraId="33A9077D"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tcBorders>
              <w:top w:val="single" w:sz="12" w:space="0" w:color="8496B0" w:themeColor="text2" w:themeTint="99"/>
            </w:tcBorders>
            <w:shd w:val="clear" w:color="auto" w:fill="auto"/>
            <w:noWrap/>
            <w:hideMark/>
          </w:tcPr>
          <w:p w14:paraId="76912232"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tcBorders>
              <w:top w:val="single" w:sz="12" w:space="0" w:color="8496B0" w:themeColor="text2" w:themeTint="99"/>
            </w:tcBorders>
            <w:shd w:val="clear" w:color="auto" w:fill="auto"/>
            <w:hideMark/>
          </w:tcPr>
          <w:p w14:paraId="38D9C58F"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2" w:type="pct"/>
            <w:tcBorders>
              <w:top w:val="single" w:sz="12" w:space="0" w:color="8496B0" w:themeColor="text2" w:themeTint="99"/>
            </w:tcBorders>
            <w:shd w:val="clear" w:color="auto" w:fill="auto"/>
            <w:noWrap/>
            <w:hideMark/>
          </w:tcPr>
          <w:p w14:paraId="157CE049"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r>
      <w:tr w:rsidR="00E034E5" w:rsidRPr="006A01F0" w14:paraId="214BC00E" w14:textId="77777777" w:rsidTr="00E034E5">
        <w:trPr>
          <w:cantSplit/>
          <w:trHeight w:val="360"/>
        </w:trPr>
        <w:tc>
          <w:tcPr>
            <w:tcW w:w="508" w:type="pct"/>
            <w:shd w:val="clear" w:color="auto" w:fill="auto"/>
            <w:hideMark/>
          </w:tcPr>
          <w:p w14:paraId="251F428B" w14:textId="77777777" w:rsidR="00E034E5" w:rsidRPr="006A01F0" w:rsidRDefault="00E034E5" w:rsidP="00E034E5">
            <w:pPr>
              <w:spacing w:afterLines="120" w:after="288"/>
              <w:rPr>
                <w:rFonts w:eastAsia="Times New Roman" w:cs="Arial"/>
                <w:color w:val="000000"/>
                <w:szCs w:val="24"/>
                <w:lang w:eastAsia="en-AU"/>
              </w:rPr>
            </w:pPr>
            <w:r w:rsidRPr="006A01F0">
              <w:rPr>
                <w:rFonts w:eastAsia="Times New Roman" w:cs="Arial"/>
                <w:color w:val="000000"/>
                <w:szCs w:val="24"/>
                <w:lang w:eastAsia="en-AU"/>
              </w:rPr>
              <w:t>B</w:t>
            </w:r>
          </w:p>
        </w:tc>
        <w:tc>
          <w:tcPr>
            <w:tcW w:w="782" w:type="pct"/>
            <w:shd w:val="clear" w:color="auto" w:fill="auto"/>
            <w:hideMark/>
          </w:tcPr>
          <w:p w14:paraId="3B489BE6" w14:textId="77777777" w:rsidR="00E034E5" w:rsidRPr="006A01F0" w:rsidRDefault="00E034E5" w:rsidP="00E034E5">
            <w:pPr>
              <w:spacing w:afterLines="120" w:after="288"/>
              <w:rPr>
                <w:rFonts w:eastAsia="Times New Roman" w:cs="Arial"/>
                <w:color w:val="000000"/>
                <w:szCs w:val="24"/>
                <w:lang w:eastAsia="en-AU"/>
              </w:rPr>
            </w:pPr>
            <w:r w:rsidRPr="006A01F0">
              <w:rPr>
                <w:rFonts w:eastAsia="Times New Roman" w:cs="Arial"/>
                <w:color w:val="000000"/>
                <w:szCs w:val="24"/>
                <w:lang w:eastAsia="en-AU"/>
              </w:rPr>
              <w:t>Mining</w:t>
            </w:r>
          </w:p>
        </w:tc>
        <w:tc>
          <w:tcPr>
            <w:tcW w:w="464" w:type="pct"/>
            <w:shd w:val="clear" w:color="auto" w:fill="auto"/>
            <w:hideMark/>
          </w:tcPr>
          <w:p w14:paraId="6B919261"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670</w:t>
            </w:r>
          </w:p>
        </w:tc>
        <w:tc>
          <w:tcPr>
            <w:tcW w:w="464" w:type="pct"/>
            <w:shd w:val="clear" w:color="auto" w:fill="auto"/>
            <w:noWrap/>
            <w:hideMark/>
          </w:tcPr>
          <w:p w14:paraId="4AA98C8C"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2,770.344</w:t>
            </w:r>
          </w:p>
        </w:tc>
        <w:tc>
          <w:tcPr>
            <w:tcW w:w="464" w:type="pct"/>
            <w:shd w:val="clear" w:color="auto" w:fill="auto"/>
            <w:hideMark/>
          </w:tcPr>
          <w:p w14:paraId="6581B3B2"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6</w:t>
            </w:r>
          </w:p>
        </w:tc>
        <w:tc>
          <w:tcPr>
            <w:tcW w:w="464" w:type="pct"/>
            <w:shd w:val="clear" w:color="auto" w:fill="auto"/>
            <w:noWrap/>
            <w:hideMark/>
          </w:tcPr>
          <w:p w14:paraId="3BD78F87"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0.842</w:t>
            </w:r>
          </w:p>
        </w:tc>
        <w:tc>
          <w:tcPr>
            <w:tcW w:w="464" w:type="pct"/>
            <w:shd w:val="clear" w:color="auto" w:fill="auto"/>
            <w:hideMark/>
          </w:tcPr>
          <w:p w14:paraId="57A9FC0B"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shd w:val="clear" w:color="auto" w:fill="auto"/>
            <w:noWrap/>
            <w:hideMark/>
          </w:tcPr>
          <w:p w14:paraId="2F370F35"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shd w:val="clear" w:color="auto" w:fill="auto"/>
            <w:hideMark/>
          </w:tcPr>
          <w:p w14:paraId="6E4F3C98"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1</w:t>
            </w:r>
          </w:p>
        </w:tc>
        <w:tc>
          <w:tcPr>
            <w:tcW w:w="462" w:type="pct"/>
            <w:shd w:val="clear" w:color="auto" w:fill="auto"/>
            <w:noWrap/>
            <w:hideMark/>
          </w:tcPr>
          <w:p w14:paraId="70D472F9"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0.275</w:t>
            </w:r>
          </w:p>
        </w:tc>
      </w:tr>
      <w:tr w:rsidR="00E034E5" w:rsidRPr="006A01F0" w14:paraId="15244583" w14:textId="77777777" w:rsidTr="00E034E5">
        <w:trPr>
          <w:cantSplit/>
          <w:trHeight w:val="360"/>
        </w:trPr>
        <w:tc>
          <w:tcPr>
            <w:tcW w:w="508" w:type="pct"/>
            <w:shd w:val="clear" w:color="auto" w:fill="auto"/>
            <w:hideMark/>
          </w:tcPr>
          <w:p w14:paraId="7213ADD4" w14:textId="77777777" w:rsidR="00E034E5" w:rsidRPr="006A01F0" w:rsidRDefault="00E034E5" w:rsidP="00E034E5">
            <w:pPr>
              <w:spacing w:afterLines="120" w:after="288"/>
              <w:rPr>
                <w:rFonts w:eastAsia="Times New Roman" w:cs="Arial"/>
                <w:color w:val="000000"/>
                <w:szCs w:val="24"/>
                <w:lang w:eastAsia="en-AU"/>
              </w:rPr>
            </w:pPr>
            <w:r w:rsidRPr="006A01F0">
              <w:rPr>
                <w:rFonts w:eastAsia="Times New Roman" w:cs="Arial"/>
                <w:color w:val="000000"/>
                <w:szCs w:val="24"/>
                <w:lang w:eastAsia="en-AU"/>
              </w:rPr>
              <w:t>C</w:t>
            </w:r>
          </w:p>
        </w:tc>
        <w:tc>
          <w:tcPr>
            <w:tcW w:w="782" w:type="pct"/>
            <w:shd w:val="clear" w:color="auto" w:fill="auto"/>
            <w:hideMark/>
          </w:tcPr>
          <w:p w14:paraId="78008890" w14:textId="77777777" w:rsidR="00E034E5" w:rsidRPr="006A01F0" w:rsidRDefault="00E034E5" w:rsidP="00E034E5">
            <w:pPr>
              <w:spacing w:afterLines="120" w:after="288"/>
              <w:rPr>
                <w:rFonts w:eastAsia="Times New Roman" w:cs="Arial"/>
                <w:color w:val="000000"/>
                <w:szCs w:val="24"/>
                <w:lang w:eastAsia="en-AU"/>
              </w:rPr>
            </w:pPr>
            <w:r w:rsidRPr="006A01F0">
              <w:rPr>
                <w:rFonts w:eastAsia="Times New Roman" w:cs="Arial"/>
                <w:color w:val="000000"/>
                <w:szCs w:val="24"/>
                <w:lang w:eastAsia="en-AU"/>
              </w:rPr>
              <w:t>Manufacturing</w:t>
            </w:r>
          </w:p>
        </w:tc>
        <w:tc>
          <w:tcPr>
            <w:tcW w:w="464" w:type="pct"/>
            <w:shd w:val="clear" w:color="auto" w:fill="auto"/>
            <w:hideMark/>
          </w:tcPr>
          <w:p w14:paraId="4783E18A"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4,051</w:t>
            </w:r>
          </w:p>
        </w:tc>
        <w:tc>
          <w:tcPr>
            <w:tcW w:w="464" w:type="pct"/>
            <w:shd w:val="clear" w:color="auto" w:fill="auto"/>
            <w:noWrap/>
            <w:hideMark/>
          </w:tcPr>
          <w:p w14:paraId="29705442"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5,784.116</w:t>
            </w:r>
          </w:p>
        </w:tc>
        <w:tc>
          <w:tcPr>
            <w:tcW w:w="464" w:type="pct"/>
            <w:shd w:val="clear" w:color="auto" w:fill="auto"/>
            <w:hideMark/>
          </w:tcPr>
          <w:p w14:paraId="555D3BBF"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1</w:t>
            </w:r>
          </w:p>
        </w:tc>
        <w:tc>
          <w:tcPr>
            <w:tcW w:w="464" w:type="pct"/>
            <w:shd w:val="clear" w:color="auto" w:fill="auto"/>
            <w:noWrap/>
            <w:hideMark/>
          </w:tcPr>
          <w:p w14:paraId="74C9EB12"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0.426</w:t>
            </w:r>
          </w:p>
        </w:tc>
        <w:tc>
          <w:tcPr>
            <w:tcW w:w="464" w:type="pct"/>
            <w:shd w:val="clear" w:color="auto" w:fill="auto"/>
            <w:hideMark/>
          </w:tcPr>
          <w:p w14:paraId="014C05D5"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2</w:t>
            </w:r>
          </w:p>
        </w:tc>
        <w:tc>
          <w:tcPr>
            <w:tcW w:w="464" w:type="pct"/>
            <w:shd w:val="clear" w:color="auto" w:fill="auto"/>
            <w:noWrap/>
            <w:hideMark/>
          </w:tcPr>
          <w:p w14:paraId="5C886C42"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2.044</w:t>
            </w:r>
          </w:p>
        </w:tc>
        <w:tc>
          <w:tcPr>
            <w:tcW w:w="464" w:type="pct"/>
            <w:shd w:val="clear" w:color="auto" w:fill="auto"/>
            <w:hideMark/>
          </w:tcPr>
          <w:p w14:paraId="78ADFC70"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13</w:t>
            </w:r>
          </w:p>
        </w:tc>
        <w:tc>
          <w:tcPr>
            <w:tcW w:w="462" w:type="pct"/>
            <w:shd w:val="clear" w:color="auto" w:fill="auto"/>
            <w:noWrap/>
            <w:hideMark/>
          </w:tcPr>
          <w:p w14:paraId="45BA3F89"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2</w:t>
            </w:r>
            <w:r>
              <w:rPr>
                <w:rFonts w:eastAsia="Times New Roman" w:cs="Arial"/>
                <w:szCs w:val="24"/>
                <w:lang w:eastAsia="en-AU"/>
              </w:rPr>
              <w:t>15.426</w:t>
            </w:r>
          </w:p>
        </w:tc>
      </w:tr>
      <w:tr w:rsidR="00E034E5" w:rsidRPr="006A01F0" w14:paraId="316161B5" w14:textId="77777777" w:rsidTr="00E034E5">
        <w:trPr>
          <w:cantSplit/>
          <w:trHeight w:val="360"/>
        </w:trPr>
        <w:tc>
          <w:tcPr>
            <w:tcW w:w="508" w:type="pct"/>
            <w:shd w:val="clear" w:color="auto" w:fill="auto"/>
            <w:hideMark/>
          </w:tcPr>
          <w:p w14:paraId="2B8B64CB" w14:textId="77777777" w:rsidR="00E034E5" w:rsidRPr="006A01F0" w:rsidRDefault="00E034E5" w:rsidP="00E034E5">
            <w:pPr>
              <w:spacing w:afterLines="120" w:after="288"/>
              <w:rPr>
                <w:rFonts w:eastAsia="Times New Roman" w:cs="Arial"/>
                <w:color w:val="000000"/>
                <w:szCs w:val="24"/>
                <w:lang w:eastAsia="en-AU"/>
              </w:rPr>
            </w:pPr>
            <w:r w:rsidRPr="006A01F0">
              <w:rPr>
                <w:rFonts w:eastAsia="Times New Roman" w:cs="Arial"/>
                <w:color w:val="000000"/>
                <w:szCs w:val="24"/>
                <w:lang w:eastAsia="en-AU"/>
              </w:rPr>
              <w:t>D</w:t>
            </w:r>
          </w:p>
        </w:tc>
        <w:tc>
          <w:tcPr>
            <w:tcW w:w="782" w:type="pct"/>
            <w:shd w:val="clear" w:color="auto" w:fill="auto"/>
            <w:hideMark/>
          </w:tcPr>
          <w:p w14:paraId="1DA68E0C" w14:textId="77777777" w:rsidR="00E034E5" w:rsidRPr="006A01F0" w:rsidRDefault="00E034E5" w:rsidP="00E034E5">
            <w:pPr>
              <w:spacing w:afterLines="120" w:after="288"/>
              <w:rPr>
                <w:rFonts w:eastAsia="Times New Roman" w:cs="Arial"/>
                <w:color w:val="000000"/>
                <w:szCs w:val="24"/>
                <w:lang w:eastAsia="en-AU"/>
              </w:rPr>
            </w:pPr>
            <w:r w:rsidRPr="006A01F0">
              <w:rPr>
                <w:rFonts w:eastAsia="Times New Roman" w:cs="Arial"/>
                <w:color w:val="000000"/>
                <w:szCs w:val="24"/>
                <w:lang w:eastAsia="en-AU"/>
              </w:rPr>
              <w:t>Electricity, Gas, Water and Waste Services</w:t>
            </w:r>
          </w:p>
        </w:tc>
        <w:tc>
          <w:tcPr>
            <w:tcW w:w="464" w:type="pct"/>
            <w:shd w:val="clear" w:color="auto" w:fill="auto"/>
            <w:hideMark/>
          </w:tcPr>
          <w:p w14:paraId="19A43515"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301</w:t>
            </w:r>
          </w:p>
        </w:tc>
        <w:tc>
          <w:tcPr>
            <w:tcW w:w="464" w:type="pct"/>
            <w:shd w:val="clear" w:color="auto" w:fill="auto"/>
            <w:noWrap/>
            <w:hideMark/>
          </w:tcPr>
          <w:p w14:paraId="4B952E7C"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642.055</w:t>
            </w:r>
          </w:p>
        </w:tc>
        <w:tc>
          <w:tcPr>
            <w:tcW w:w="464" w:type="pct"/>
            <w:shd w:val="clear" w:color="auto" w:fill="auto"/>
            <w:hideMark/>
          </w:tcPr>
          <w:p w14:paraId="35252C4E"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shd w:val="clear" w:color="auto" w:fill="auto"/>
            <w:noWrap/>
            <w:hideMark/>
          </w:tcPr>
          <w:p w14:paraId="6E217D55"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shd w:val="clear" w:color="auto" w:fill="auto"/>
            <w:hideMark/>
          </w:tcPr>
          <w:p w14:paraId="15D20D48"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shd w:val="clear" w:color="auto" w:fill="auto"/>
            <w:noWrap/>
            <w:hideMark/>
          </w:tcPr>
          <w:p w14:paraId="3654501C"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shd w:val="clear" w:color="auto" w:fill="auto"/>
            <w:hideMark/>
          </w:tcPr>
          <w:p w14:paraId="5B920A8D"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5</w:t>
            </w:r>
          </w:p>
        </w:tc>
        <w:tc>
          <w:tcPr>
            <w:tcW w:w="462" w:type="pct"/>
            <w:shd w:val="clear" w:color="auto" w:fill="auto"/>
            <w:noWrap/>
            <w:hideMark/>
          </w:tcPr>
          <w:p w14:paraId="0CABAEE6"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6.360</w:t>
            </w:r>
          </w:p>
        </w:tc>
      </w:tr>
      <w:tr w:rsidR="00E034E5" w:rsidRPr="006A01F0" w14:paraId="34755D40" w14:textId="77777777" w:rsidTr="00E034E5">
        <w:trPr>
          <w:cantSplit/>
          <w:trHeight w:val="360"/>
        </w:trPr>
        <w:tc>
          <w:tcPr>
            <w:tcW w:w="508" w:type="pct"/>
            <w:shd w:val="clear" w:color="auto" w:fill="auto"/>
            <w:hideMark/>
          </w:tcPr>
          <w:p w14:paraId="7FEE2069" w14:textId="77777777" w:rsidR="00E034E5" w:rsidRPr="006A01F0" w:rsidRDefault="00E034E5" w:rsidP="00E034E5">
            <w:pPr>
              <w:spacing w:afterLines="120" w:after="288"/>
              <w:rPr>
                <w:rFonts w:eastAsia="Times New Roman" w:cs="Arial"/>
                <w:color w:val="000000"/>
                <w:szCs w:val="24"/>
                <w:lang w:eastAsia="en-AU"/>
              </w:rPr>
            </w:pPr>
            <w:r w:rsidRPr="006A01F0">
              <w:rPr>
                <w:rFonts w:eastAsia="Times New Roman" w:cs="Arial"/>
                <w:color w:val="000000"/>
                <w:szCs w:val="24"/>
                <w:lang w:eastAsia="en-AU"/>
              </w:rPr>
              <w:t>E</w:t>
            </w:r>
          </w:p>
        </w:tc>
        <w:tc>
          <w:tcPr>
            <w:tcW w:w="782" w:type="pct"/>
            <w:shd w:val="clear" w:color="auto" w:fill="auto"/>
            <w:hideMark/>
          </w:tcPr>
          <w:p w14:paraId="6D5E5D2B" w14:textId="77777777" w:rsidR="00E034E5" w:rsidRPr="006A01F0" w:rsidRDefault="00E034E5" w:rsidP="00E034E5">
            <w:pPr>
              <w:spacing w:afterLines="120" w:after="288"/>
              <w:rPr>
                <w:rFonts w:eastAsia="Times New Roman" w:cs="Arial"/>
                <w:color w:val="000000"/>
                <w:szCs w:val="24"/>
                <w:lang w:eastAsia="en-AU"/>
              </w:rPr>
            </w:pPr>
            <w:r w:rsidRPr="006A01F0">
              <w:rPr>
                <w:rFonts w:eastAsia="Times New Roman" w:cs="Arial"/>
                <w:color w:val="000000"/>
                <w:szCs w:val="24"/>
                <w:lang w:eastAsia="en-AU"/>
              </w:rPr>
              <w:t>Construction</w:t>
            </w:r>
          </w:p>
        </w:tc>
        <w:tc>
          <w:tcPr>
            <w:tcW w:w="464" w:type="pct"/>
            <w:shd w:val="clear" w:color="auto" w:fill="auto"/>
            <w:hideMark/>
          </w:tcPr>
          <w:p w14:paraId="582932BB"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357</w:t>
            </w:r>
          </w:p>
        </w:tc>
        <w:tc>
          <w:tcPr>
            <w:tcW w:w="464" w:type="pct"/>
            <w:shd w:val="clear" w:color="auto" w:fill="auto"/>
            <w:noWrap/>
            <w:hideMark/>
          </w:tcPr>
          <w:p w14:paraId="3F8C105E"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638.854</w:t>
            </w:r>
          </w:p>
        </w:tc>
        <w:tc>
          <w:tcPr>
            <w:tcW w:w="464" w:type="pct"/>
            <w:shd w:val="clear" w:color="auto" w:fill="auto"/>
            <w:hideMark/>
          </w:tcPr>
          <w:p w14:paraId="7B5CB738"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shd w:val="clear" w:color="auto" w:fill="auto"/>
            <w:noWrap/>
            <w:hideMark/>
          </w:tcPr>
          <w:p w14:paraId="2EEDCDB7"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shd w:val="clear" w:color="auto" w:fill="auto"/>
            <w:hideMark/>
          </w:tcPr>
          <w:p w14:paraId="73F9AE62"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shd w:val="clear" w:color="auto" w:fill="auto"/>
            <w:noWrap/>
            <w:hideMark/>
          </w:tcPr>
          <w:p w14:paraId="4CA3DBB0"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shd w:val="clear" w:color="auto" w:fill="auto"/>
            <w:hideMark/>
          </w:tcPr>
          <w:p w14:paraId="452FD2F7"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2" w:type="pct"/>
            <w:shd w:val="clear" w:color="auto" w:fill="auto"/>
            <w:noWrap/>
            <w:hideMark/>
          </w:tcPr>
          <w:p w14:paraId="56BD3A60"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r>
      <w:tr w:rsidR="00E034E5" w:rsidRPr="006A01F0" w14:paraId="0E01E28F" w14:textId="77777777" w:rsidTr="00E034E5">
        <w:trPr>
          <w:cantSplit/>
          <w:trHeight w:val="360"/>
        </w:trPr>
        <w:tc>
          <w:tcPr>
            <w:tcW w:w="508" w:type="pct"/>
            <w:shd w:val="clear" w:color="auto" w:fill="auto"/>
            <w:hideMark/>
          </w:tcPr>
          <w:p w14:paraId="15873B11" w14:textId="77777777" w:rsidR="00E034E5" w:rsidRPr="006A01F0" w:rsidRDefault="00E034E5" w:rsidP="00E034E5">
            <w:pPr>
              <w:spacing w:afterLines="120" w:after="288"/>
              <w:rPr>
                <w:rFonts w:eastAsia="Times New Roman" w:cs="Arial"/>
                <w:color w:val="000000"/>
                <w:szCs w:val="24"/>
                <w:lang w:eastAsia="en-AU"/>
              </w:rPr>
            </w:pPr>
            <w:r w:rsidRPr="006A01F0">
              <w:rPr>
                <w:rFonts w:eastAsia="Times New Roman" w:cs="Arial"/>
                <w:color w:val="000000"/>
                <w:szCs w:val="24"/>
                <w:lang w:eastAsia="en-AU"/>
              </w:rPr>
              <w:t>F</w:t>
            </w:r>
          </w:p>
        </w:tc>
        <w:tc>
          <w:tcPr>
            <w:tcW w:w="782" w:type="pct"/>
            <w:shd w:val="clear" w:color="auto" w:fill="auto"/>
            <w:hideMark/>
          </w:tcPr>
          <w:p w14:paraId="7FF1B458" w14:textId="77777777" w:rsidR="00E034E5" w:rsidRPr="006A01F0" w:rsidRDefault="00E034E5" w:rsidP="00E034E5">
            <w:pPr>
              <w:spacing w:afterLines="120" w:after="288"/>
              <w:rPr>
                <w:rFonts w:eastAsia="Times New Roman" w:cs="Arial"/>
                <w:color w:val="000000"/>
                <w:szCs w:val="24"/>
                <w:lang w:eastAsia="en-AU"/>
              </w:rPr>
            </w:pPr>
            <w:r w:rsidRPr="006A01F0">
              <w:rPr>
                <w:rFonts w:eastAsia="Times New Roman" w:cs="Arial"/>
                <w:color w:val="000000"/>
                <w:szCs w:val="24"/>
                <w:lang w:eastAsia="en-AU"/>
              </w:rPr>
              <w:t>Wholesale Trade</w:t>
            </w:r>
          </w:p>
        </w:tc>
        <w:tc>
          <w:tcPr>
            <w:tcW w:w="464" w:type="pct"/>
            <w:shd w:val="clear" w:color="auto" w:fill="auto"/>
            <w:hideMark/>
          </w:tcPr>
          <w:p w14:paraId="76A08482"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185</w:t>
            </w:r>
          </w:p>
        </w:tc>
        <w:tc>
          <w:tcPr>
            <w:tcW w:w="464" w:type="pct"/>
            <w:shd w:val="clear" w:color="auto" w:fill="auto"/>
            <w:noWrap/>
            <w:hideMark/>
          </w:tcPr>
          <w:p w14:paraId="070868D7"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144.812</w:t>
            </w:r>
          </w:p>
        </w:tc>
        <w:tc>
          <w:tcPr>
            <w:tcW w:w="464" w:type="pct"/>
            <w:shd w:val="clear" w:color="auto" w:fill="auto"/>
            <w:hideMark/>
          </w:tcPr>
          <w:p w14:paraId="68AAAC16"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shd w:val="clear" w:color="auto" w:fill="auto"/>
            <w:noWrap/>
            <w:hideMark/>
          </w:tcPr>
          <w:p w14:paraId="7698B9BB"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shd w:val="clear" w:color="auto" w:fill="auto"/>
            <w:hideMark/>
          </w:tcPr>
          <w:p w14:paraId="5C1A30CB"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shd w:val="clear" w:color="auto" w:fill="auto"/>
            <w:noWrap/>
            <w:hideMark/>
          </w:tcPr>
          <w:p w14:paraId="73CED14E"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shd w:val="clear" w:color="auto" w:fill="auto"/>
            <w:hideMark/>
          </w:tcPr>
          <w:p w14:paraId="60409D50"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2" w:type="pct"/>
            <w:shd w:val="clear" w:color="auto" w:fill="auto"/>
            <w:noWrap/>
            <w:hideMark/>
          </w:tcPr>
          <w:p w14:paraId="29DFE932"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r>
      <w:tr w:rsidR="00E034E5" w:rsidRPr="006A01F0" w14:paraId="174E4969" w14:textId="77777777" w:rsidTr="00E034E5">
        <w:trPr>
          <w:cantSplit/>
          <w:trHeight w:val="360"/>
        </w:trPr>
        <w:tc>
          <w:tcPr>
            <w:tcW w:w="508" w:type="pct"/>
            <w:shd w:val="clear" w:color="auto" w:fill="auto"/>
            <w:hideMark/>
          </w:tcPr>
          <w:p w14:paraId="795D2EAF" w14:textId="77777777" w:rsidR="00E034E5" w:rsidRPr="006A01F0" w:rsidRDefault="00E034E5" w:rsidP="00E034E5">
            <w:pPr>
              <w:spacing w:afterLines="120" w:after="288"/>
              <w:rPr>
                <w:rFonts w:eastAsia="Times New Roman" w:cs="Arial"/>
                <w:color w:val="000000"/>
                <w:szCs w:val="24"/>
                <w:lang w:eastAsia="en-AU"/>
              </w:rPr>
            </w:pPr>
            <w:r w:rsidRPr="006A01F0">
              <w:rPr>
                <w:rFonts w:eastAsia="Times New Roman" w:cs="Arial"/>
                <w:color w:val="000000"/>
                <w:szCs w:val="24"/>
                <w:lang w:eastAsia="en-AU"/>
              </w:rPr>
              <w:t>G</w:t>
            </w:r>
          </w:p>
        </w:tc>
        <w:tc>
          <w:tcPr>
            <w:tcW w:w="782" w:type="pct"/>
            <w:shd w:val="clear" w:color="auto" w:fill="auto"/>
            <w:hideMark/>
          </w:tcPr>
          <w:p w14:paraId="06D4EC42" w14:textId="77777777" w:rsidR="00E034E5" w:rsidRPr="006A01F0" w:rsidRDefault="00E034E5" w:rsidP="00E034E5">
            <w:pPr>
              <w:spacing w:afterLines="120" w:after="288"/>
              <w:rPr>
                <w:rFonts w:eastAsia="Times New Roman" w:cs="Arial"/>
                <w:color w:val="000000"/>
                <w:szCs w:val="24"/>
                <w:lang w:eastAsia="en-AU"/>
              </w:rPr>
            </w:pPr>
            <w:r w:rsidRPr="006A01F0">
              <w:rPr>
                <w:rFonts w:eastAsia="Times New Roman" w:cs="Arial"/>
                <w:color w:val="000000"/>
                <w:szCs w:val="24"/>
                <w:lang w:eastAsia="en-AU"/>
              </w:rPr>
              <w:t>Retail Trade</w:t>
            </w:r>
          </w:p>
        </w:tc>
        <w:tc>
          <w:tcPr>
            <w:tcW w:w="464" w:type="pct"/>
            <w:shd w:val="clear" w:color="auto" w:fill="auto"/>
            <w:hideMark/>
          </w:tcPr>
          <w:p w14:paraId="31785D0B"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209</w:t>
            </w:r>
          </w:p>
        </w:tc>
        <w:tc>
          <w:tcPr>
            <w:tcW w:w="464" w:type="pct"/>
            <w:shd w:val="clear" w:color="auto" w:fill="auto"/>
            <w:noWrap/>
            <w:hideMark/>
          </w:tcPr>
          <w:p w14:paraId="71964A42"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251.489</w:t>
            </w:r>
          </w:p>
        </w:tc>
        <w:tc>
          <w:tcPr>
            <w:tcW w:w="464" w:type="pct"/>
            <w:shd w:val="clear" w:color="auto" w:fill="auto"/>
            <w:hideMark/>
          </w:tcPr>
          <w:p w14:paraId="2DABA8F5"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1</w:t>
            </w:r>
          </w:p>
        </w:tc>
        <w:tc>
          <w:tcPr>
            <w:tcW w:w="464" w:type="pct"/>
            <w:shd w:val="clear" w:color="auto" w:fill="auto"/>
            <w:noWrap/>
            <w:hideMark/>
          </w:tcPr>
          <w:p w14:paraId="2D7D96E5"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0.530</w:t>
            </w:r>
          </w:p>
        </w:tc>
        <w:tc>
          <w:tcPr>
            <w:tcW w:w="464" w:type="pct"/>
            <w:shd w:val="clear" w:color="auto" w:fill="auto"/>
            <w:hideMark/>
          </w:tcPr>
          <w:p w14:paraId="4612AB81"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shd w:val="clear" w:color="auto" w:fill="auto"/>
            <w:noWrap/>
            <w:hideMark/>
          </w:tcPr>
          <w:p w14:paraId="554A454F"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shd w:val="clear" w:color="auto" w:fill="auto"/>
            <w:hideMark/>
          </w:tcPr>
          <w:p w14:paraId="1D51D28D"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8</w:t>
            </w:r>
          </w:p>
        </w:tc>
        <w:tc>
          <w:tcPr>
            <w:tcW w:w="462" w:type="pct"/>
            <w:shd w:val="clear" w:color="auto" w:fill="auto"/>
            <w:noWrap/>
            <w:hideMark/>
          </w:tcPr>
          <w:p w14:paraId="67071F72"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191.533</w:t>
            </w:r>
          </w:p>
        </w:tc>
      </w:tr>
      <w:tr w:rsidR="00E034E5" w:rsidRPr="006A01F0" w14:paraId="3A4D90FC" w14:textId="77777777" w:rsidTr="00E034E5">
        <w:trPr>
          <w:cantSplit/>
          <w:trHeight w:val="360"/>
        </w:trPr>
        <w:tc>
          <w:tcPr>
            <w:tcW w:w="508" w:type="pct"/>
            <w:shd w:val="clear" w:color="auto" w:fill="auto"/>
            <w:hideMark/>
          </w:tcPr>
          <w:p w14:paraId="3162F153" w14:textId="77777777" w:rsidR="00E034E5" w:rsidRPr="006A01F0" w:rsidRDefault="00E034E5" w:rsidP="00E034E5">
            <w:pPr>
              <w:spacing w:afterLines="120" w:after="288"/>
              <w:rPr>
                <w:rFonts w:eastAsia="Times New Roman" w:cs="Arial"/>
                <w:color w:val="000000"/>
                <w:szCs w:val="24"/>
                <w:lang w:eastAsia="en-AU"/>
              </w:rPr>
            </w:pPr>
            <w:r w:rsidRPr="006A01F0">
              <w:rPr>
                <w:rFonts w:eastAsia="Times New Roman" w:cs="Arial"/>
                <w:color w:val="000000"/>
                <w:szCs w:val="24"/>
                <w:lang w:eastAsia="en-AU"/>
              </w:rPr>
              <w:t>H</w:t>
            </w:r>
          </w:p>
        </w:tc>
        <w:tc>
          <w:tcPr>
            <w:tcW w:w="782" w:type="pct"/>
            <w:shd w:val="clear" w:color="auto" w:fill="auto"/>
            <w:hideMark/>
          </w:tcPr>
          <w:p w14:paraId="3BD0CF20" w14:textId="77777777" w:rsidR="00E034E5" w:rsidRPr="006A01F0" w:rsidRDefault="00E034E5" w:rsidP="00E034E5">
            <w:pPr>
              <w:spacing w:afterLines="120" w:after="288"/>
              <w:rPr>
                <w:rFonts w:eastAsia="Times New Roman" w:cs="Arial"/>
                <w:color w:val="000000"/>
                <w:szCs w:val="24"/>
                <w:lang w:eastAsia="en-AU"/>
              </w:rPr>
            </w:pPr>
            <w:r w:rsidRPr="006A01F0">
              <w:rPr>
                <w:rFonts w:eastAsia="Times New Roman" w:cs="Arial"/>
                <w:color w:val="000000"/>
                <w:szCs w:val="24"/>
                <w:lang w:eastAsia="en-AU"/>
              </w:rPr>
              <w:t>Accommodation and Food Services</w:t>
            </w:r>
          </w:p>
        </w:tc>
        <w:tc>
          <w:tcPr>
            <w:tcW w:w="464" w:type="pct"/>
            <w:shd w:val="clear" w:color="auto" w:fill="auto"/>
            <w:hideMark/>
          </w:tcPr>
          <w:p w14:paraId="54A6CD86"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24</w:t>
            </w:r>
          </w:p>
        </w:tc>
        <w:tc>
          <w:tcPr>
            <w:tcW w:w="464" w:type="pct"/>
            <w:shd w:val="clear" w:color="auto" w:fill="auto"/>
            <w:noWrap/>
            <w:hideMark/>
          </w:tcPr>
          <w:p w14:paraId="1E2771C9"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21.956</w:t>
            </w:r>
          </w:p>
        </w:tc>
        <w:tc>
          <w:tcPr>
            <w:tcW w:w="464" w:type="pct"/>
            <w:shd w:val="clear" w:color="auto" w:fill="auto"/>
            <w:hideMark/>
          </w:tcPr>
          <w:p w14:paraId="6A44F945"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shd w:val="clear" w:color="auto" w:fill="auto"/>
            <w:noWrap/>
            <w:hideMark/>
          </w:tcPr>
          <w:p w14:paraId="731BB051"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shd w:val="clear" w:color="auto" w:fill="auto"/>
            <w:hideMark/>
          </w:tcPr>
          <w:p w14:paraId="084814FB"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shd w:val="clear" w:color="auto" w:fill="auto"/>
            <w:noWrap/>
            <w:hideMark/>
          </w:tcPr>
          <w:p w14:paraId="505996E8"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shd w:val="clear" w:color="auto" w:fill="auto"/>
            <w:hideMark/>
          </w:tcPr>
          <w:p w14:paraId="17FF2530"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2" w:type="pct"/>
            <w:shd w:val="clear" w:color="auto" w:fill="auto"/>
            <w:noWrap/>
            <w:hideMark/>
          </w:tcPr>
          <w:p w14:paraId="32427349"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r>
      <w:tr w:rsidR="00E034E5" w:rsidRPr="006A01F0" w14:paraId="0A18BFFD" w14:textId="77777777" w:rsidTr="00E034E5">
        <w:trPr>
          <w:cantSplit/>
          <w:trHeight w:val="360"/>
        </w:trPr>
        <w:tc>
          <w:tcPr>
            <w:tcW w:w="508" w:type="pct"/>
            <w:shd w:val="clear" w:color="auto" w:fill="auto"/>
            <w:hideMark/>
          </w:tcPr>
          <w:p w14:paraId="4CBFE8BD" w14:textId="77777777" w:rsidR="00E034E5" w:rsidRPr="006A01F0" w:rsidRDefault="00E034E5" w:rsidP="00E034E5">
            <w:pPr>
              <w:spacing w:afterLines="120" w:after="288"/>
              <w:rPr>
                <w:rFonts w:eastAsia="Times New Roman" w:cs="Arial"/>
                <w:color w:val="000000"/>
                <w:szCs w:val="24"/>
                <w:lang w:eastAsia="en-AU"/>
              </w:rPr>
            </w:pPr>
            <w:r w:rsidRPr="006A01F0">
              <w:rPr>
                <w:rFonts w:eastAsia="Times New Roman" w:cs="Arial"/>
                <w:color w:val="000000"/>
                <w:szCs w:val="24"/>
                <w:lang w:eastAsia="en-AU"/>
              </w:rPr>
              <w:lastRenderedPageBreak/>
              <w:t>I</w:t>
            </w:r>
          </w:p>
        </w:tc>
        <w:tc>
          <w:tcPr>
            <w:tcW w:w="782" w:type="pct"/>
            <w:shd w:val="clear" w:color="auto" w:fill="auto"/>
            <w:hideMark/>
          </w:tcPr>
          <w:p w14:paraId="795088A7" w14:textId="77777777" w:rsidR="00E034E5" w:rsidRPr="006A01F0" w:rsidRDefault="00E034E5" w:rsidP="00E034E5">
            <w:pPr>
              <w:spacing w:afterLines="120" w:after="288"/>
              <w:rPr>
                <w:rFonts w:eastAsia="Times New Roman" w:cs="Arial"/>
                <w:color w:val="000000"/>
                <w:szCs w:val="24"/>
                <w:lang w:eastAsia="en-AU"/>
              </w:rPr>
            </w:pPr>
            <w:r w:rsidRPr="006A01F0">
              <w:rPr>
                <w:rFonts w:eastAsia="Times New Roman" w:cs="Arial"/>
                <w:color w:val="000000"/>
                <w:szCs w:val="24"/>
                <w:lang w:eastAsia="en-AU"/>
              </w:rPr>
              <w:t>Transport, Postal and Warehousing</w:t>
            </w:r>
          </w:p>
        </w:tc>
        <w:tc>
          <w:tcPr>
            <w:tcW w:w="464" w:type="pct"/>
            <w:shd w:val="clear" w:color="auto" w:fill="auto"/>
            <w:hideMark/>
          </w:tcPr>
          <w:p w14:paraId="21976163"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149</w:t>
            </w:r>
          </w:p>
        </w:tc>
        <w:tc>
          <w:tcPr>
            <w:tcW w:w="464" w:type="pct"/>
            <w:shd w:val="clear" w:color="auto" w:fill="auto"/>
            <w:noWrap/>
            <w:hideMark/>
          </w:tcPr>
          <w:p w14:paraId="477FCA09"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219.903</w:t>
            </w:r>
          </w:p>
        </w:tc>
        <w:tc>
          <w:tcPr>
            <w:tcW w:w="464" w:type="pct"/>
            <w:shd w:val="clear" w:color="auto" w:fill="auto"/>
            <w:hideMark/>
          </w:tcPr>
          <w:p w14:paraId="0C76A885"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shd w:val="clear" w:color="auto" w:fill="auto"/>
            <w:noWrap/>
            <w:hideMark/>
          </w:tcPr>
          <w:p w14:paraId="3F2BA359"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shd w:val="clear" w:color="auto" w:fill="auto"/>
            <w:hideMark/>
          </w:tcPr>
          <w:p w14:paraId="08266D8B"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4</w:t>
            </w:r>
          </w:p>
        </w:tc>
        <w:tc>
          <w:tcPr>
            <w:tcW w:w="464" w:type="pct"/>
            <w:shd w:val="clear" w:color="auto" w:fill="auto"/>
            <w:noWrap/>
            <w:hideMark/>
          </w:tcPr>
          <w:p w14:paraId="454529AA"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2.394</w:t>
            </w:r>
          </w:p>
        </w:tc>
        <w:tc>
          <w:tcPr>
            <w:tcW w:w="464" w:type="pct"/>
            <w:shd w:val="clear" w:color="auto" w:fill="auto"/>
            <w:hideMark/>
          </w:tcPr>
          <w:p w14:paraId="095C3321"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4</w:t>
            </w:r>
          </w:p>
        </w:tc>
        <w:tc>
          <w:tcPr>
            <w:tcW w:w="462" w:type="pct"/>
            <w:shd w:val="clear" w:color="auto" w:fill="auto"/>
            <w:noWrap/>
            <w:hideMark/>
          </w:tcPr>
          <w:p w14:paraId="312240B2"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182.236</w:t>
            </w:r>
          </w:p>
        </w:tc>
      </w:tr>
      <w:tr w:rsidR="00E034E5" w:rsidRPr="006A01F0" w14:paraId="42ABF04C" w14:textId="77777777" w:rsidTr="00E034E5">
        <w:trPr>
          <w:cantSplit/>
          <w:trHeight w:val="255"/>
        </w:trPr>
        <w:tc>
          <w:tcPr>
            <w:tcW w:w="508" w:type="pct"/>
            <w:shd w:val="clear" w:color="auto" w:fill="auto"/>
            <w:hideMark/>
          </w:tcPr>
          <w:p w14:paraId="7289FFC9" w14:textId="77777777" w:rsidR="00E034E5" w:rsidRPr="006A01F0" w:rsidRDefault="00E034E5" w:rsidP="00E034E5">
            <w:pPr>
              <w:spacing w:afterLines="120" w:after="288"/>
              <w:rPr>
                <w:rFonts w:eastAsia="Times New Roman" w:cs="Arial"/>
                <w:color w:val="000000"/>
                <w:szCs w:val="24"/>
                <w:lang w:eastAsia="en-AU"/>
              </w:rPr>
            </w:pPr>
            <w:r w:rsidRPr="006A01F0">
              <w:rPr>
                <w:rFonts w:eastAsia="Times New Roman" w:cs="Arial"/>
                <w:color w:val="000000"/>
                <w:szCs w:val="24"/>
                <w:lang w:eastAsia="en-AU"/>
              </w:rPr>
              <w:t>J</w:t>
            </w:r>
          </w:p>
        </w:tc>
        <w:tc>
          <w:tcPr>
            <w:tcW w:w="782" w:type="pct"/>
            <w:shd w:val="clear" w:color="auto" w:fill="auto"/>
            <w:hideMark/>
          </w:tcPr>
          <w:p w14:paraId="3326A8AC" w14:textId="77777777" w:rsidR="00E034E5" w:rsidRPr="006A01F0" w:rsidRDefault="00E034E5" w:rsidP="00E034E5">
            <w:pPr>
              <w:spacing w:afterLines="120" w:after="288"/>
              <w:rPr>
                <w:rFonts w:eastAsia="Times New Roman" w:cs="Arial"/>
                <w:color w:val="000000"/>
                <w:szCs w:val="24"/>
                <w:lang w:eastAsia="en-AU"/>
              </w:rPr>
            </w:pPr>
            <w:r w:rsidRPr="006A01F0">
              <w:rPr>
                <w:rFonts w:eastAsia="Times New Roman" w:cs="Arial"/>
                <w:color w:val="000000"/>
                <w:szCs w:val="24"/>
                <w:lang w:eastAsia="en-AU"/>
              </w:rPr>
              <w:t>Information Media and Telecommunications</w:t>
            </w:r>
          </w:p>
        </w:tc>
        <w:tc>
          <w:tcPr>
            <w:tcW w:w="464" w:type="pct"/>
            <w:shd w:val="clear" w:color="auto" w:fill="auto"/>
            <w:hideMark/>
          </w:tcPr>
          <w:p w14:paraId="6D21A2A0"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2,485</w:t>
            </w:r>
          </w:p>
        </w:tc>
        <w:tc>
          <w:tcPr>
            <w:tcW w:w="464" w:type="pct"/>
            <w:shd w:val="clear" w:color="auto" w:fill="auto"/>
            <w:noWrap/>
            <w:hideMark/>
          </w:tcPr>
          <w:p w14:paraId="3E68D3A7"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2,056.688</w:t>
            </w:r>
          </w:p>
        </w:tc>
        <w:tc>
          <w:tcPr>
            <w:tcW w:w="464" w:type="pct"/>
            <w:shd w:val="clear" w:color="auto" w:fill="auto"/>
            <w:hideMark/>
          </w:tcPr>
          <w:p w14:paraId="568C8D80"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8</w:t>
            </w:r>
          </w:p>
        </w:tc>
        <w:tc>
          <w:tcPr>
            <w:tcW w:w="464" w:type="pct"/>
            <w:shd w:val="clear" w:color="auto" w:fill="auto"/>
            <w:noWrap/>
            <w:hideMark/>
          </w:tcPr>
          <w:p w14:paraId="691D4D8D"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3.198</w:t>
            </w:r>
          </w:p>
        </w:tc>
        <w:tc>
          <w:tcPr>
            <w:tcW w:w="464" w:type="pct"/>
            <w:shd w:val="clear" w:color="auto" w:fill="auto"/>
            <w:hideMark/>
          </w:tcPr>
          <w:p w14:paraId="24350333"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67</w:t>
            </w:r>
          </w:p>
        </w:tc>
        <w:tc>
          <w:tcPr>
            <w:tcW w:w="464" w:type="pct"/>
            <w:shd w:val="clear" w:color="auto" w:fill="auto"/>
            <w:noWrap/>
            <w:hideMark/>
          </w:tcPr>
          <w:p w14:paraId="20C8815D"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48.025</w:t>
            </w:r>
          </w:p>
        </w:tc>
        <w:tc>
          <w:tcPr>
            <w:tcW w:w="464" w:type="pct"/>
            <w:shd w:val="clear" w:color="auto" w:fill="auto"/>
            <w:hideMark/>
          </w:tcPr>
          <w:p w14:paraId="47178B5A"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6</w:t>
            </w:r>
          </w:p>
        </w:tc>
        <w:tc>
          <w:tcPr>
            <w:tcW w:w="462" w:type="pct"/>
            <w:shd w:val="clear" w:color="auto" w:fill="auto"/>
            <w:noWrap/>
            <w:hideMark/>
          </w:tcPr>
          <w:p w14:paraId="6D49C8DE"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6.206</w:t>
            </w:r>
          </w:p>
        </w:tc>
      </w:tr>
      <w:tr w:rsidR="00E034E5" w:rsidRPr="006A01F0" w14:paraId="08B21276" w14:textId="77777777" w:rsidTr="00E034E5">
        <w:trPr>
          <w:cantSplit/>
          <w:trHeight w:val="255"/>
        </w:trPr>
        <w:tc>
          <w:tcPr>
            <w:tcW w:w="508" w:type="pct"/>
            <w:shd w:val="clear" w:color="auto" w:fill="auto"/>
            <w:hideMark/>
          </w:tcPr>
          <w:p w14:paraId="592E72FE" w14:textId="77777777" w:rsidR="00E034E5" w:rsidRPr="006A01F0" w:rsidRDefault="00E034E5" w:rsidP="00E034E5">
            <w:pPr>
              <w:spacing w:afterLines="120" w:after="288"/>
              <w:rPr>
                <w:rFonts w:eastAsia="Times New Roman" w:cs="Arial"/>
                <w:color w:val="000000"/>
                <w:szCs w:val="24"/>
                <w:lang w:eastAsia="en-AU"/>
              </w:rPr>
            </w:pPr>
            <w:r w:rsidRPr="006A01F0">
              <w:rPr>
                <w:rFonts w:eastAsia="Times New Roman" w:cs="Arial"/>
                <w:color w:val="000000"/>
                <w:szCs w:val="24"/>
                <w:lang w:eastAsia="en-AU"/>
              </w:rPr>
              <w:t>K</w:t>
            </w:r>
          </w:p>
        </w:tc>
        <w:tc>
          <w:tcPr>
            <w:tcW w:w="782" w:type="pct"/>
            <w:shd w:val="clear" w:color="auto" w:fill="auto"/>
            <w:hideMark/>
          </w:tcPr>
          <w:p w14:paraId="65FE5CE1" w14:textId="77777777" w:rsidR="00E034E5" w:rsidRPr="006A01F0" w:rsidRDefault="00E034E5" w:rsidP="00E034E5">
            <w:pPr>
              <w:spacing w:afterLines="120" w:after="288"/>
              <w:rPr>
                <w:rFonts w:eastAsia="Times New Roman" w:cs="Arial"/>
                <w:color w:val="000000"/>
                <w:szCs w:val="24"/>
                <w:lang w:eastAsia="en-AU"/>
              </w:rPr>
            </w:pPr>
            <w:r w:rsidRPr="006A01F0">
              <w:rPr>
                <w:rFonts w:eastAsia="Times New Roman" w:cs="Arial"/>
                <w:color w:val="000000"/>
                <w:szCs w:val="24"/>
                <w:lang w:eastAsia="en-AU"/>
              </w:rPr>
              <w:t>Financial and Insurance Services</w:t>
            </w:r>
          </w:p>
        </w:tc>
        <w:tc>
          <w:tcPr>
            <w:tcW w:w="464" w:type="pct"/>
            <w:shd w:val="clear" w:color="auto" w:fill="auto"/>
            <w:hideMark/>
          </w:tcPr>
          <w:p w14:paraId="6A3DFF13"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312</w:t>
            </w:r>
          </w:p>
        </w:tc>
        <w:tc>
          <w:tcPr>
            <w:tcW w:w="464" w:type="pct"/>
            <w:shd w:val="clear" w:color="auto" w:fill="auto"/>
            <w:noWrap/>
            <w:hideMark/>
          </w:tcPr>
          <w:p w14:paraId="676F65D9"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932.201</w:t>
            </w:r>
          </w:p>
        </w:tc>
        <w:tc>
          <w:tcPr>
            <w:tcW w:w="464" w:type="pct"/>
            <w:shd w:val="clear" w:color="auto" w:fill="auto"/>
            <w:hideMark/>
          </w:tcPr>
          <w:p w14:paraId="37A32FE4"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1</w:t>
            </w:r>
          </w:p>
        </w:tc>
        <w:tc>
          <w:tcPr>
            <w:tcW w:w="464" w:type="pct"/>
            <w:shd w:val="clear" w:color="auto" w:fill="auto"/>
            <w:noWrap/>
            <w:hideMark/>
          </w:tcPr>
          <w:p w14:paraId="0A71138D"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0.500</w:t>
            </w:r>
          </w:p>
        </w:tc>
        <w:tc>
          <w:tcPr>
            <w:tcW w:w="464" w:type="pct"/>
            <w:shd w:val="clear" w:color="auto" w:fill="auto"/>
            <w:hideMark/>
          </w:tcPr>
          <w:p w14:paraId="2F07B3E8"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4</w:t>
            </w:r>
          </w:p>
        </w:tc>
        <w:tc>
          <w:tcPr>
            <w:tcW w:w="464" w:type="pct"/>
            <w:shd w:val="clear" w:color="auto" w:fill="auto"/>
            <w:noWrap/>
            <w:hideMark/>
          </w:tcPr>
          <w:p w14:paraId="558DA126"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1.225</w:t>
            </w:r>
          </w:p>
        </w:tc>
        <w:tc>
          <w:tcPr>
            <w:tcW w:w="464" w:type="pct"/>
            <w:shd w:val="clear" w:color="auto" w:fill="auto"/>
            <w:hideMark/>
          </w:tcPr>
          <w:p w14:paraId="356C0ECA"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4</w:t>
            </w:r>
          </w:p>
        </w:tc>
        <w:tc>
          <w:tcPr>
            <w:tcW w:w="462" w:type="pct"/>
            <w:shd w:val="clear" w:color="auto" w:fill="auto"/>
            <w:noWrap/>
            <w:hideMark/>
          </w:tcPr>
          <w:p w14:paraId="0D802903"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142.843</w:t>
            </w:r>
          </w:p>
        </w:tc>
      </w:tr>
      <w:tr w:rsidR="00E034E5" w:rsidRPr="006A01F0" w14:paraId="7614B554" w14:textId="77777777" w:rsidTr="00E034E5">
        <w:trPr>
          <w:cantSplit/>
          <w:trHeight w:val="255"/>
        </w:trPr>
        <w:tc>
          <w:tcPr>
            <w:tcW w:w="508" w:type="pct"/>
            <w:shd w:val="clear" w:color="auto" w:fill="auto"/>
            <w:hideMark/>
          </w:tcPr>
          <w:p w14:paraId="327AFF73" w14:textId="77777777" w:rsidR="00E034E5" w:rsidRPr="006A01F0" w:rsidRDefault="00E034E5" w:rsidP="00E034E5">
            <w:pPr>
              <w:spacing w:afterLines="120" w:after="288"/>
              <w:rPr>
                <w:rFonts w:eastAsia="Times New Roman" w:cs="Arial"/>
                <w:color w:val="000000"/>
                <w:szCs w:val="24"/>
                <w:lang w:eastAsia="en-AU"/>
              </w:rPr>
            </w:pPr>
            <w:r w:rsidRPr="006A01F0">
              <w:rPr>
                <w:rFonts w:eastAsia="Times New Roman" w:cs="Arial"/>
                <w:color w:val="000000"/>
                <w:szCs w:val="24"/>
                <w:lang w:eastAsia="en-AU"/>
              </w:rPr>
              <w:t>L</w:t>
            </w:r>
          </w:p>
        </w:tc>
        <w:tc>
          <w:tcPr>
            <w:tcW w:w="782" w:type="pct"/>
            <w:shd w:val="clear" w:color="auto" w:fill="auto"/>
            <w:hideMark/>
          </w:tcPr>
          <w:p w14:paraId="33A6BCAA" w14:textId="77777777" w:rsidR="00E034E5" w:rsidRPr="006A01F0" w:rsidRDefault="00E034E5" w:rsidP="00E034E5">
            <w:pPr>
              <w:spacing w:afterLines="120" w:after="288"/>
              <w:rPr>
                <w:rFonts w:eastAsia="Times New Roman" w:cs="Arial"/>
                <w:color w:val="000000"/>
                <w:szCs w:val="24"/>
                <w:lang w:eastAsia="en-AU"/>
              </w:rPr>
            </w:pPr>
            <w:r w:rsidRPr="006A01F0">
              <w:rPr>
                <w:rFonts w:eastAsia="Times New Roman" w:cs="Arial"/>
                <w:color w:val="000000"/>
                <w:szCs w:val="24"/>
                <w:lang w:eastAsia="en-AU"/>
              </w:rPr>
              <w:t>Rental, Hiring and Real Estate Services</w:t>
            </w:r>
          </w:p>
        </w:tc>
        <w:tc>
          <w:tcPr>
            <w:tcW w:w="464" w:type="pct"/>
            <w:shd w:val="clear" w:color="auto" w:fill="auto"/>
            <w:hideMark/>
          </w:tcPr>
          <w:p w14:paraId="1EA09017"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66</w:t>
            </w:r>
          </w:p>
        </w:tc>
        <w:tc>
          <w:tcPr>
            <w:tcW w:w="464" w:type="pct"/>
            <w:shd w:val="clear" w:color="auto" w:fill="auto"/>
            <w:noWrap/>
            <w:hideMark/>
          </w:tcPr>
          <w:p w14:paraId="10C47D07"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40.094</w:t>
            </w:r>
          </w:p>
        </w:tc>
        <w:tc>
          <w:tcPr>
            <w:tcW w:w="464" w:type="pct"/>
            <w:shd w:val="clear" w:color="auto" w:fill="auto"/>
            <w:hideMark/>
          </w:tcPr>
          <w:p w14:paraId="5CFD31A2"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shd w:val="clear" w:color="auto" w:fill="auto"/>
            <w:noWrap/>
            <w:hideMark/>
          </w:tcPr>
          <w:p w14:paraId="7866079D"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shd w:val="clear" w:color="auto" w:fill="auto"/>
            <w:hideMark/>
          </w:tcPr>
          <w:p w14:paraId="7D3F0439" w14:textId="77777777" w:rsidR="00E034E5" w:rsidRPr="006A01F0" w:rsidRDefault="00E034E5" w:rsidP="00E034E5">
            <w:pPr>
              <w:tabs>
                <w:tab w:val="center" w:pos="337"/>
                <w:tab w:val="right" w:pos="675"/>
              </w:tabs>
              <w:spacing w:afterLines="120" w:after="288"/>
              <w:rPr>
                <w:rFonts w:eastAsia="Times New Roman" w:cs="Arial"/>
                <w:szCs w:val="24"/>
                <w:lang w:eastAsia="en-AU"/>
              </w:rPr>
            </w:pPr>
            <w:r>
              <w:rPr>
                <w:rFonts w:eastAsia="Times New Roman" w:cs="Arial"/>
                <w:szCs w:val="24"/>
                <w:lang w:eastAsia="en-AU"/>
              </w:rPr>
              <w:t>-</w:t>
            </w:r>
          </w:p>
        </w:tc>
        <w:tc>
          <w:tcPr>
            <w:tcW w:w="464" w:type="pct"/>
            <w:shd w:val="clear" w:color="auto" w:fill="auto"/>
            <w:noWrap/>
            <w:hideMark/>
          </w:tcPr>
          <w:p w14:paraId="7591F803"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shd w:val="clear" w:color="auto" w:fill="auto"/>
            <w:hideMark/>
          </w:tcPr>
          <w:p w14:paraId="7BE48E49"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2" w:type="pct"/>
            <w:shd w:val="clear" w:color="auto" w:fill="auto"/>
            <w:noWrap/>
            <w:hideMark/>
          </w:tcPr>
          <w:p w14:paraId="0A3388D3"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r>
      <w:tr w:rsidR="00E034E5" w:rsidRPr="006A01F0" w14:paraId="336864D4" w14:textId="77777777" w:rsidTr="00E034E5">
        <w:trPr>
          <w:cantSplit/>
          <w:trHeight w:val="255"/>
        </w:trPr>
        <w:tc>
          <w:tcPr>
            <w:tcW w:w="508" w:type="pct"/>
            <w:shd w:val="clear" w:color="auto" w:fill="auto"/>
            <w:hideMark/>
          </w:tcPr>
          <w:p w14:paraId="137D5DF1" w14:textId="77777777" w:rsidR="00E034E5" w:rsidRPr="006A01F0" w:rsidRDefault="00E034E5" w:rsidP="00E034E5">
            <w:pPr>
              <w:spacing w:afterLines="120" w:after="288"/>
              <w:rPr>
                <w:rFonts w:eastAsia="Times New Roman" w:cs="Arial"/>
                <w:color w:val="000000"/>
                <w:szCs w:val="24"/>
                <w:lang w:eastAsia="en-AU"/>
              </w:rPr>
            </w:pPr>
            <w:r w:rsidRPr="006A01F0">
              <w:rPr>
                <w:rFonts w:eastAsia="Times New Roman" w:cs="Arial"/>
                <w:color w:val="000000"/>
                <w:szCs w:val="24"/>
                <w:lang w:eastAsia="en-AU"/>
              </w:rPr>
              <w:t>M</w:t>
            </w:r>
          </w:p>
        </w:tc>
        <w:tc>
          <w:tcPr>
            <w:tcW w:w="782" w:type="pct"/>
            <w:shd w:val="clear" w:color="auto" w:fill="auto"/>
            <w:hideMark/>
          </w:tcPr>
          <w:p w14:paraId="4B8994EE" w14:textId="77777777" w:rsidR="00E034E5" w:rsidRPr="006A01F0" w:rsidRDefault="00E034E5" w:rsidP="00E034E5">
            <w:pPr>
              <w:spacing w:afterLines="120" w:after="288"/>
              <w:rPr>
                <w:rFonts w:eastAsia="Times New Roman" w:cs="Arial"/>
                <w:color w:val="000000"/>
                <w:szCs w:val="24"/>
                <w:lang w:eastAsia="en-AU"/>
              </w:rPr>
            </w:pPr>
            <w:r w:rsidRPr="006A01F0">
              <w:rPr>
                <w:rFonts w:eastAsia="Times New Roman" w:cs="Arial"/>
                <w:color w:val="000000"/>
                <w:szCs w:val="24"/>
                <w:lang w:eastAsia="en-AU"/>
              </w:rPr>
              <w:t>Professional, Scientific and Technical Services</w:t>
            </w:r>
          </w:p>
        </w:tc>
        <w:tc>
          <w:tcPr>
            <w:tcW w:w="464" w:type="pct"/>
            <w:shd w:val="clear" w:color="auto" w:fill="auto"/>
            <w:hideMark/>
          </w:tcPr>
          <w:p w14:paraId="78235902"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2,897</w:t>
            </w:r>
          </w:p>
        </w:tc>
        <w:tc>
          <w:tcPr>
            <w:tcW w:w="464" w:type="pct"/>
            <w:shd w:val="clear" w:color="auto" w:fill="auto"/>
            <w:noWrap/>
            <w:hideMark/>
          </w:tcPr>
          <w:p w14:paraId="7F1A86CD"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2,664.193</w:t>
            </w:r>
          </w:p>
        </w:tc>
        <w:tc>
          <w:tcPr>
            <w:tcW w:w="464" w:type="pct"/>
            <w:shd w:val="clear" w:color="auto" w:fill="auto"/>
            <w:hideMark/>
          </w:tcPr>
          <w:p w14:paraId="37B26806"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3</w:t>
            </w:r>
          </w:p>
        </w:tc>
        <w:tc>
          <w:tcPr>
            <w:tcW w:w="464" w:type="pct"/>
            <w:shd w:val="clear" w:color="auto" w:fill="auto"/>
            <w:noWrap/>
            <w:hideMark/>
          </w:tcPr>
          <w:p w14:paraId="524D8A44"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0.349</w:t>
            </w:r>
          </w:p>
        </w:tc>
        <w:tc>
          <w:tcPr>
            <w:tcW w:w="464" w:type="pct"/>
            <w:shd w:val="clear" w:color="auto" w:fill="auto"/>
            <w:hideMark/>
          </w:tcPr>
          <w:p w14:paraId="03BE359D"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20</w:t>
            </w:r>
          </w:p>
        </w:tc>
        <w:tc>
          <w:tcPr>
            <w:tcW w:w="464" w:type="pct"/>
            <w:shd w:val="clear" w:color="auto" w:fill="auto"/>
            <w:noWrap/>
            <w:hideMark/>
          </w:tcPr>
          <w:p w14:paraId="331B7285"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31.461</w:t>
            </w:r>
          </w:p>
        </w:tc>
        <w:tc>
          <w:tcPr>
            <w:tcW w:w="464" w:type="pct"/>
            <w:shd w:val="clear" w:color="auto" w:fill="auto"/>
            <w:hideMark/>
          </w:tcPr>
          <w:p w14:paraId="3F0531C8"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25</w:t>
            </w:r>
          </w:p>
        </w:tc>
        <w:tc>
          <w:tcPr>
            <w:tcW w:w="462" w:type="pct"/>
            <w:shd w:val="clear" w:color="auto" w:fill="auto"/>
            <w:noWrap/>
            <w:hideMark/>
          </w:tcPr>
          <w:p w14:paraId="45539ADA"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144.049</w:t>
            </w:r>
          </w:p>
        </w:tc>
      </w:tr>
      <w:tr w:rsidR="00E034E5" w:rsidRPr="006A01F0" w14:paraId="5AEA328E" w14:textId="77777777" w:rsidTr="00E034E5">
        <w:trPr>
          <w:cantSplit/>
          <w:trHeight w:val="255"/>
        </w:trPr>
        <w:tc>
          <w:tcPr>
            <w:tcW w:w="508" w:type="pct"/>
            <w:shd w:val="clear" w:color="auto" w:fill="auto"/>
            <w:hideMark/>
          </w:tcPr>
          <w:p w14:paraId="46F0E55E" w14:textId="77777777" w:rsidR="00E034E5" w:rsidRPr="006A01F0" w:rsidRDefault="00E034E5" w:rsidP="00E034E5">
            <w:pPr>
              <w:spacing w:afterLines="120" w:after="288"/>
              <w:rPr>
                <w:rFonts w:eastAsia="Times New Roman" w:cs="Arial"/>
                <w:color w:val="000000"/>
                <w:szCs w:val="24"/>
                <w:lang w:eastAsia="en-AU"/>
              </w:rPr>
            </w:pPr>
            <w:r w:rsidRPr="006A01F0">
              <w:rPr>
                <w:rFonts w:eastAsia="Times New Roman" w:cs="Arial"/>
                <w:color w:val="000000"/>
                <w:szCs w:val="24"/>
                <w:lang w:eastAsia="en-AU"/>
              </w:rPr>
              <w:t>N</w:t>
            </w:r>
          </w:p>
        </w:tc>
        <w:tc>
          <w:tcPr>
            <w:tcW w:w="782" w:type="pct"/>
            <w:shd w:val="clear" w:color="auto" w:fill="auto"/>
            <w:hideMark/>
          </w:tcPr>
          <w:p w14:paraId="229C2483" w14:textId="77777777" w:rsidR="00E034E5" w:rsidRPr="006A01F0" w:rsidRDefault="00E034E5" w:rsidP="00E034E5">
            <w:pPr>
              <w:spacing w:afterLines="120" w:after="288"/>
              <w:rPr>
                <w:rFonts w:eastAsia="Times New Roman" w:cs="Arial"/>
                <w:color w:val="000000"/>
                <w:szCs w:val="24"/>
                <w:lang w:eastAsia="en-AU"/>
              </w:rPr>
            </w:pPr>
            <w:r w:rsidRPr="006A01F0">
              <w:rPr>
                <w:rFonts w:eastAsia="Times New Roman" w:cs="Arial"/>
                <w:color w:val="000000"/>
                <w:szCs w:val="24"/>
                <w:lang w:eastAsia="en-AU"/>
              </w:rPr>
              <w:t>Administrative and Support Services</w:t>
            </w:r>
          </w:p>
        </w:tc>
        <w:tc>
          <w:tcPr>
            <w:tcW w:w="464" w:type="pct"/>
            <w:shd w:val="clear" w:color="auto" w:fill="auto"/>
            <w:hideMark/>
          </w:tcPr>
          <w:p w14:paraId="5B317581"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128</w:t>
            </w:r>
          </w:p>
        </w:tc>
        <w:tc>
          <w:tcPr>
            <w:tcW w:w="464" w:type="pct"/>
            <w:shd w:val="clear" w:color="auto" w:fill="auto"/>
            <w:noWrap/>
            <w:hideMark/>
          </w:tcPr>
          <w:p w14:paraId="1375AD62"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96.138</w:t>
            </w:r>
          </w:p>
        </w:tc>
        <w:tc>
          <w:tcPr>
            <w:tcW w:w="464" w:type="pct"/>
            <w:shd w:val="clear" w:color="auto" w:fill="auto"/>
            <w:hideMark/>
          </w:tcPr>
          <w:p w14:paraId="24894213"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shd w:val="clear" w:color="auto" w:fill="auto"/>
            <w:noWrap/>
            <w:hideMark/>
          </w:tcPr>
          <w:p w14:paraId="40B89297"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shd w:val="clear" w:color="auto" w:fill="auto"/>
            <w:hideMark/>
          </w:tcPr>
          <w:p w14:paraId="03DC93D6"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1</w:t>
            </w:r>
          </w:p>
        </w:tc>
        <w:tc>
          <w:tcPr>
            <w:tcW w:w="464" w:type="pct"/>
            <w:shd w:val="clear" w:color="auto" w:fill="auto"/>
            <w:noWrap/>
            <w:hideMark/>
          </w:tcPr>
          <w:p w14:paraId="40201836"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0.600</w:t>
            </w:r>
          </w:p>
        </w:tc>
        <w:tc>
          <w:tcPr>
            <w:tcW w:w="464" w:type="pct"/>
            <w:shd w:val="clear" w:color="auto" w:fill="auto"/>
            <w:hideMark/>
          </w:tcPr>
          <w:p w14:paraId="2A4DB48C"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2" w:type="pct"/>
            <w:shd w:val="clear" w:color="auto" w:fill="auto"/>
            <w:noWrap/>
            <w:hideMark/>
          </w:tcPr>
          <w:p w14:paraId="02142C0A"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r>
      <w:tr w:rsidR="00E034E5" w:rsidRPr="006A01F0" w14:paraId="7BC228CF" w14:textId="77777777" w:rsidTr="00E034E5">
        <w:trPr>
          <w:cantSplit/>
          <w:trHeight w:val="255"/>
        </w:trPr>
        <w:tc>
          <w:tcPr>
            <w:tcW w:w="508" w:type="pct"/>
            <w:shd w:val="clear" w:color="auto" w:fill="auto"/>
            <w:hideMark/>
          </w:tcPr>
          <w:p w14:paraId="65A250E5" w14:textId="77777777" w:rsidR="00E034E5" w:rsidRPr="006A01F0" w:rsidRDefault="00E034E5" w:rsidP="00E034E5">
            <w:pPr>
              <w:spacing w:afterLines="120" w:after="288"/>
              <w:rPr>
                <w:rFonts w:eastAsia="Times New Roman" w:cs="Arial"/>
                <w:color w:val="000000"/>
                <w:szCs w:val="24"/>
                <w:lang w:eastAsia="en-AU"/>
              </w:rPr>
            </w:pPr>
            <w:r w:rsidRPr="006A01F0">
              <w:rPr>
                <w:rFonts w:eastAsia="Times New Roman" w:cs="Arial"/>
                <w:color w:val="000000"/>
                <w:szCs w:val="24"/>
                <w:lang w:eastAsia="en-AU"/>
              </w:rPr>
              <w:lastRenderedPageBreak/>
              <w:t>O</w:t>
            </w:r>
          </w:p>
        </w:tc>
        <w:tc>
          <w:tcPr>
            <w:tcW w:w="782" w:type="pct"/>
            <w:shd w:val="clear" w:color="auto" w:fill="auto"/>
            <w:hideMark/>
          </w:tcPr>
          <w:p w14:paraId="1F0653D6" w14:textId="77777777" w:rsidR="00E034E5" w:rsidRPr="006A01F0" w:rsidRDefault="00E034E5" w:rsidP="00E034E5">
            <w:pPr>
              <w:spacing w:afterLines="120" w:after="288"/>
              <w:rPr>
                <w:rFonts w:eastAsia="Times New Roman" w:cs="Arial"/>
                <w:color w:val="000000"/>
                <w:szCs w:val="24"/>
                <w:lang w:eastAsia="en-AU"/>
              </w:rPr>
            </w:pPr>
            <w:r w:rsidRPr="006A01F0">
              <w:rPr>
                <w:rFonts w:eastAsia="Times New Roman" w:cs="Arial"/>
                <w:color w:val="000000"/>
                <w:szCs w:val="24"/>
                <w:lang w:eastAsia="en-AU"/>
              </w:rPr>
              <w:t>Public Administration and Safety</w:t>
            </w:r>
          </w:p>
        </w:tc>
        <w:tc>
          <w:tcPr>
            <w:tcW w:w="464" w:type="pct"/>
            <w:shd w:val="clear" w:color="auto" w:fill="auto"/>
            <w:hideMark/>
          </w:tcPr>
          <w:p w14:paraId="50CAE8C5"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24</w:t>
            </w:r>
          </w:p>
        </w:tc>
        <w:tc>
          <w:tcPr>
            <w:tcW w:w="464" w:type="pct"/>
            <w:shd w:val="clear" w:color="auto" w:fill="auto"/>
            <w:noWrap/>
            <w:hideMark/>
          </w:tcPr>
          <w:p w14:paraId="1350B7F8"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79.615</w:t>
            </w:r>
          </w:p>
        </w:tc>
        <w:tc>
          <w:tcPr>
            <w:tcW w:w="464" w:type="pct"/>
            <w:shd w:val="clear" w:color="auto" w:fill="auto"/>
            <w:hideMark/>
          </w:tcPr>
          <w:p w14:paraId="1AAE55E0"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shd w:val="clear" w:color="auto" w:fill="auto"/>
            <w:noWrap/>
            <w:hideMark/>
          </w:tcPr>
          <w:p w14:paraId="2D212F5E"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shd w:val="clear" w:color="auto" w:fill="auto"/>
            <w:hideMark/>
          </w:tcPr>
          <w:p w14:paraId="6D22FD71"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shd w:val="clear" w:color="auto" w:fill="auto"/>
            <w:noWrap/>
            <w:hideMark/>
          </w:tcPr>
          <w:p w14:paraId="7261BF26"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shd w:val="clear" w:color="auto" w:fill="auto"/>
            <w:hideMark/>
          </w:tcPr>
          <w:p w14:paraId="2AEF129C"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2" w:type="pct"/>
            <w:shd w:val="clear" w:color="auto" w:fill="auto"/>
            <w:noWrap/>
            <w:hideMark/>
          </w:tcPr>
          <w:p w14:paraId="30A9C39D"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r>
      <w:tr w:rsidR="00E034E5" w:rsidRPr="006A01F0" w14:paraId="46F29DA3" w14:textId="77777777" w:rsidTr="00E034E5">
        <w:trPr>
          <w:cantSplit/>
          <w:trHeight w:val="255"/>
        </w:trPr>
        <w:tc>
          <w:tcPr>
            <w:tcW w:w="508" w:type="pct"/>
            <w:shd w:val="clear" w:color="auto" w:fill="auto"/>
            <w:hideMark/>
          </w:tcPr>
          <w:p w14:paraId="62A4980A" w14:textId="77777777" w:rsidR="00E034E5" w:rsidRPr="006A01F0" w:rsidRDefault="00E034E5" w:rsidP="00E034E5">
            <w:pPr>
              <w:spacing w:afterLines="120" w:after="288"/>
              <w:rPr>
                <w:rFonts w:eastAsia="Times New Roman" w:cs="Arial"/>
                <w:color w:val="000000"/>
                <w:szCs w:val="24"/>
                <w:lang w:eastAsia="en-AU"/>
              </w:rPr>
            </w:pPr>
            <w:r w:rsidRPr="006A01F0">
              <w:rPr>
                <w:rFonts w:eastAsia="Times New Roman" w:cs="Arial"/>
                <w:color w:val="000000"/>
                <w:szCs w:val="24"/>
                <w:lang w:eastAsia="en-AU"/>
              </w:rPr>
              <w:t>P</w:t>
            </w:r>
          </w:p>
        </w:tc>
        <w:tc>
          <w:tcPr>
            <w:tcW w:w="782" w:type="pct"/>
            <w:shd w:val="clear" w:color="auto" w:fill="auto"/>
            <w:hideMark/>
          </w:tcPr>
          <w:p w14:paraId="5F69A7CD" w14:textId="77777777" w:rsidR="00E034E5" w:rsidRPr="006A01F0" w:rsidRDefault="00E034E5" w:rsidP="00E034E5">
            <w:pPr>
              <w:spacing w:afterLines="120" w:after="288"/>
              <w:rPr>
                <w:rFonts w:eastAsia="Times New Roman" w:cs="Arial"/>
                <w:color w:val="000000"/>
                <w:szCs w:val="24"/>
                <w:lang w:eastAsia="en-AU"/>
              </w:rPr>
            </w:pPr>
            <w:r w:rsidRPr="006A01F0">
              <w:rPr>
                <w:rFonts w:eastAsia="Times New Roman" w:cs="Arial"/>
                <w:color w:val="000000"/>
                <w:szCs w:val="24"/>
                <w:lang w:eastAsia="en-AU"/>
              </w:rPr>
              <w:t>Education and Training</w:t>
            </w:r>
          </w:p>
        </w:tc>
        <w:tc>
          <w:tcPr>
            <w:tcW w:w="464" w:type="pct"/>
            <w:shd w:val="clear" w:color="auto" w:fill="auto"/>
            <w:hideMark/>
          </w:tcPr>
          <w:p w14:paraId="73573A16"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137</w:t>
            </w:r>
          </w:p>
        </w:tc>
        <w:tc>
          <w:tcPr>
            <w:tcW w:w="464" w:type="pct"/>
            <w:shd w:val="clear" w:color="auto" w:fill="auto"/>
            <w:noWrap/>
            <w:hideMark/>
          </w:tcPr>
          <w:p w14:paraId="745C5D4B"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72.492</w:t>
            </w:r>
          </w:p>
        </w:tc>
        <w:tc>
          <w:tcPr>
            <w:tcW w:w="464" w:type="pct"/>
            <w:shd w:val="clear" w:color="auto" w:fill="auto"/>
            <w:hideMark/>
          </w:tcPr>
          <w:p w14:paraId="1673F777"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shd w:val="clear" w:color="auto" w:fill="auto"/>
            <w:noWrap/>
            <w:hideMark/>
          </w:tcPr>
          <w:p w14:paraId="79E95563"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shd w:val="clear" w:color="auto" w:fill="auto"/>
            <w:hideMark/>
          </w:tcPr>
          <w:p w14:paraId="077DA9E9"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shd w:val="clear" w:color="auto" w:fill="auto"/>
            <w:noWrap/>
            <w:hideMark/>
          </w:tcPr>
          <w:p w14:paraId="7AEBF555"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shd w:val="clear" w:color="auto" w:fill="auto"/>
            <w:hideMark/>
          </w:tcPr>
          <w:p w14:paraId="492FA5BB"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3</w:t>
            </w:r>
          </w:p>
        </w:tc>
        <w:tc>
          <w:tcPr>
            <w:tcW w:w="462" w:type="pct"/>
            <w:shd w:val="clear" w:color="auto" w:fill="auto"/>
            <w:noWrap/>
            <w:hideMark/>
          </w:tcPr>
          <w:p w14:paraId="43F5C77B"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9.667</w:t>
            </w:r>
          </w:p>
        </w:tc>
      </w:tr>
      <w:tr w:rsidR="00E034E5" w:rsidRPr="006A01F0" w14:paraId="53580679" w14:textId="77777777" w:rsidTr="00E034E5">
        <w:trPr>
          <w:cantSplit/>
          <w:trHeight w:val="255"/>
        </w:trPr>
        <w:tc>
          <w:tcPr>
            <w:tcW w:w="508" w:type="pct"/>
            <w:shd w:val="clear" w:color="auto" w:fill="auto"/>
            <w:hideMark/>
          </w:tcPr>
          <w:p w14:paraId="64965BE4" w14:textId="77777777" w:rsidR="00E034E5" w:rsidRPr="006A01F0" w:rsidRDefault="00E034E5" w:rsidP="00E034E5">
            <w:pPr>
              <w:spacing w:afterLines="120" w:after="288"/>
              <w:rPr>
                <w:rFonts w:eastAsia="Times New Roman" w:cs="Arial"/>
                <w:color w:val="000000"/>
                <w:szCs w:val="24"/>
                <w:lang w:eastAsia="en-AU"/>
              </w:rPr>
            </w:pPr>
            <w:r w:rsidRPr="006A01F0">
              <w:rPr>
                <w:rFonts w:eastAsia="Times New Roman" w:cs="Arial"/>
                <w:color w:val="000000"/>
                <w:szCs w:val="24"/>
                <w:lang w:eastAsia="en-AU"/>
              </w:rPr>
              <w:t>Q</w:t>
            </w:r>
          </w:p>
        </w:tc>
        <w:tc>
          <w:tcPr>
            <w:tcW w:w="782" w:type="pct"/>
            <w:shd w:val="clear" w:color="auto" w:fill="auto"/>
            <w:hideMark/>
          </w:tcPr>
          <w:p w14:paraId="77502652" w14:textId="77777777" w:rsidR="00E034E5" w:rsidRPr="006A01F0" w:rsidRDefault="00E034E5" w:rsidP="00E034E5">
            <w:pPr>
              <w:spacing w:afterLines="120" w:after="288"/>
              <w:rPr>
                <w:rFonts w:eastAsia="Times New Roman" w:cs="Arial"/>
                <w:color w:val="000000"/>
                <w:szCs w:val="24"/>
                <w:lang w:eastAsia="en-AU"/>
              </w:rPr>
            </w:pPr>
            <w:r w:rsidRPr="006A01F0">
              <w:rPr>
                <w:rFonts w:eastAsia="Times New Roman" w:cs="Arial"/>
                <w:color w:val="000000"/>
                <w:szCs w:val="24"/>
                <w:lang w:eastAsia="en-AU"/>
              </w:rPr>
              <w:t>Health Care and Social Assistance</w:t>
            </w:r>
          </w:p>
        </w:tc>
        <w:tc>
          <w:tcPr>
            <w:tcW w:w="464" w:type="pct"/>
            <w:shd w:val="clear" w:color="auto" w:fill="auto"/>
            <w:hideMark/>
          </w:tcPr>
          <w:p w14:paraId="58DB1897"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289</w:t>
            </w:r>
          </w:p>
        </w:tc>
        <w:tc>
          <w:tcPr>
            <w:tcW w:w="464" w:type="pct"/>
            <w:shd w:val="clear" w:color="auto" w:fill="auto"/>
            <w:noWrap/>
            <w:hideMark/>
          </w:tcPr>
          <w:p w14:paraId="684B3BFC"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258.601</w:t>
            </w:r>
          </w:p>
        </w:tc>
        <w:tc>
          <w:tcPr>
            <w:tcW w:w="464" w:type="pct"/>
            <w:shd w:val="clear" w:color="auto" w:fill="auto"/>
            <w:hideMark/>
          </w:tcPr>
          <w:p w14:paraId="2949184D"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shd w:val="clear" w:color="auto" w:fill="auto"/>
            <w:noWrap/>
            <w:hideMark/>
          </w:tcPr>
          <w:p w14:paraId="74360F12"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shd w:val="clear" w:color="auto" w:fill="auto"/>
            <w:hideMark/>
          </w:tcPr>
          <w:p w14:paraId="58ED2238"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shd w:val="clear" w:color="auto" w:fill="auto"/>
            <w:noWrap/>
            <w:hideMark/>
          </w:tcPr>
          <w:p w14:paraId="1C46A1C7"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shd w:val="clear" w:color="auto" w:fill="auto"/>
            <w:hideMark/>
          </w:tcPr>
          <w:p w14:paraId="5CB90431"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2" w:type="pct"/>
            <w:shd w:val="clear" w:color="auto" w:fill="auto"/>
            <w:noWrap/>
            <w:hideMark/>
          </w:tcPr>
          <w:p w14:paraId="40E2AEC8"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r>
      <w:tr w:rsidR="00E034E5" w:rsidRPr="006A01F0" w14:paraId="4FF3D73B" w14:textId="77777777" w:rsidTr="00E034E5">
        <w:trPr>
          <w:cantSplit/>
          <w:trHeight w:val="255"/>
        </w:trPr>
        <w:tc>
          <w:tcPr>
            <w:tcW w:w="508" w:type="pct"/>
            <w:shd w:val="clear" w:color="auto" w:fill="auto"/>
            <w:hideMark/>
          </w:tcPr>
          <w:p w14:paraId="72FD254C" w14:textId="77777777" w:rsidR="00E034E5" w:rsidRPr="006A01F0" w:rsidRDefault="00E034E5" w:rsidP="00E034E5">
            <w:pPr>
              <w:spacing w:afterLines="120" w:after="288"/>
              <w:rPr>
                <w:rFonts w:eastAsia="Times New Roman" w:cs="Arial"/>
                <w:color w:val="000000"/>
                <w:szCs w:val="24"/>
                <w:lang w:eastAsia="en-AU"/>
              </w:rPr>
            </w:pPr>
            <w:r w:rsidRPr="006A01F0">
              <w:rPr>
                <w:rFonts w:eastAsia="Times New Roman" w:cs="Arial"/>
                <w:color w:val="000000"/>
                <w:szCs w:val="24"/>
                <w:lang w:eastAsia="en-AU"/>
              </w:rPr>
              <w:t>R</w:t>
            </w:r>
          </w:p>
        </w:tc>
        <w:tc>
          <w:tcPr>
            <w:tcW w:w="782" w:type="pct"/>
            <w:shd w:val="clear" w:color="auto" w:fill="auto"/>
            <w:hideMark/>
          </w:tcPr>
          <w:p w14:paraId="748CD08A" w14:textId="77777777" w:rsidR="00E034E5" w:rsidRPr="006A01F0" w:rsidRDefault="00E034E5" w:rsidP="00E034E5">
            <w:pPr>
              <w:spacing w:afterLines="120" w:after="288"/>
              <w:rPr>
                <w:rFonts w:eastAsia="Times New Roman" w:cs="Arial"/>
                <w:color w:val="000000"/>
                <w:szCs w:val="24"/>
                <w:lang w:eastAsia="en-AU"/>
              </w:rPr>
            </w:pPr>
            <w:r w:rsidRPr="006A01F0">
              <w:rPr>
                <w:rFonts w:eastAsia="Times New Roman" w:cs="Arial"/>
                <w:color w:val="000000"/>
                <w:szCs w:val="24"/>
                <w:lang w:eastAsia="en-AU"/>
              </w:rPr>
              <w:t>Arts and Recreation Services</w:t>
            </w:r>
          </w:p>
        </w:tc>
        <w:tc>
          <w:tcPr>
            <w:tcW w:w="464" w:type="pct"/>
            <w:shd w:val="clear" w:color="auto" w:fill="auto"/>
            <w:hideMark/>
          </w:tcPr>
          <w:p w14:paraId="592928C1"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62</w:t>
            </w:r>
          </w:p>
        </w:tc>
        <w:tc>
          <w:tcPr>
            <w:tcW w:w="464" w:type="pct"/>
            <w:shd w:val="clear" w:color="auto" w:fill="auto"/>
            <w:noWrap/>
            <w:hideMark/>
          </w:tcPr>
          <w:p w14:paraId="1B0D603D"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104.880</w:t>
            </w:r>
          </w:p>
        </w:tc>
        <w:tc>
          <w:tcPr>
            <w:tcW w:w="464" w:type="pct"/>
            <w:shd w:val="clear" w:color="auto" w:fill="auto"/>
            <w:hideMark/>
          </w:tcPr>
          <w:p w14:paraId="6B31BBC1"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shd w:val="clear" w:color="auto" w:fill="auto"/>
            <w:noWrap/>
            <w:hideMark/>
          </w:tcPr>
          <w:p w14:paraId="6DFCD2C5"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shd w:val="clear" w:color="auto" w:fill="auto"/>
            <w:hideMark/>
          </w:tcPr>
          <w:p w14:paraId="172ED2EB"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shd w:val="clear" w:color="auto" w:fill="auto"/>
            <w:noWrap/>
            <w:hideMark/>
          </w:tcPr>
          <w:p w14:paraId="7A5E44E1"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4" w:type="pct"/>
            <w:shd w:val="clear" w:color="auto" w:fill="auto"/>
            <w:hideMark/>
          </w:tcPr>
          <w:p w14:paraId="0D855ED5"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2" w:type="pct"/>
            <w:shd w:val="clear" w:color="auto" w:fill="auto"/>
            <w:noWrap/>
            <w:hideMark/>
          </w:tcPr>
          <w:p w14:paraId="5093C4DB"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r>
      <w:tr w:rsidR="00E034E5" w:rsidRPr="006A01F0" w14:paraId="4E16EFD2" w14:textId="77777777" w:rsidTr="00E034E5">
        <w:trPr>
          <w:cantSplit/>
          <w:trHeight w:val="270"/>
        </w:trPr>
        <w:tc>
          <w:tcPr>
            <w:tcW w:w="508" w:type="pct"/>
            <w:tcBorders>
              <w:bottom w:val="double" w:sz="4" w:space="0" w:color="8496B0" w:themeColor="text2" w:themeTint="99"/>
            </w:tcBorders>
            <w:shd w:val="clear" w:color="auto" w:fill="auto"/>
            <w:hideMark/>
          </w:tcPr>
          <w:p w14:paraId="5894CBD2" w14:textId="77777777" w:rsidR="00E034E5" w:rsidRPr="006A01F0" w:rsidRDefault="00E034E5" w:rsidP="00E034E5">
            <w:pPr>
              <w:spacing w:afterLines="120" w:after="288"/>
              <w:rPr>
                <w:rFonts w:eastAsia="Times New Roman" w:cs="Arial"/>
                <w:color w:val="000000"/>
                <w:szCs w:val="24"/>
                <w:lang w:eastAsia="en-AU"/>
              </w:rPr>
            </w:pPr>
            <w:r w:rsidRPr="006A01F0">
              <w:rPr>
                <w:rFonts w:eastAsia="Times New Roman" w:cs="Arial"/>
                <w:color w:val="000000"/>
                <w:szCs w:val="24"/>
                <w:lang w:eastAsia="en-AU"/>
              </w:rPr>
              <w:t>S</w:t>
            </w:r>
          </w:p>
        </w:tc>
        <w:tc>
          <w:tcPr>
            <w:tcW w:w="782" w:type="pct"/>
            <w:tcBorders>
              <w:bottom w:val="double" w:sz="4" w:space="0" w:color="8496B0" w:themeColor="text2" w:themeTint="99"/>
            </w:tcBorders>
            <w:shd w:val="clear" w:color="auto" w:fill="auto"/>
            <w:hideMark/>
          </w:tcPr>
          <w:p w14:paraId="5F5C2BE0" w14:textId="77777777" w:rsidR="00E034E5" w:rsidRPr="006A01F0" w:rsidRDefault="00E034E5" w:rsidP="00E034E5">
            <w:pPr>
              <w:spacing w:afterLines="120" w:after="288"/>
              <w:rPr>
                <w:rFonts w:eastAsia="Times New Roman" w:cs="Arial"/>
                <w:color w:val="000000"/>
                <w:szCs w:val="24"/>
                <w:lang w:eastAsia="en-AU"/>
              </w:rPr>
            </w:pPr>
            <w:r w:rsidRPr="006A01F0">
              <w:rPr>
                <w:rFonts w:eastAsia="Times New Roman" w:cs="Arial"/>
                <w:color w:val="000000"/>
                <w:szCs w:val="24"/>
                <w:lang w:eastAsia="en-AU"/>
              </w:rPr>
              <w:t>Other Services</w:t>
            </w:r>
          </w:p>
        </w:tc>
        <w:tc>
          <w:tcPr>
            <w:tcW w:w="464" w:type="pct"/>
            <w:tcBorders>
              <w:bottom w:val="double" w:sz="4" w:space="0" w:color="8496B0" w:themeColor="text2" w:themeTint="99"/>
            </w:tcBorders>
            <w:shd w:val="clear" w:color="auto" w:fill="auto"/>
            <w:hideMark/>
          </w:tcPr>
          <w:p w14:paraId="6E0C227D"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150</w:t>
            </w:r>
          </w:p>
        </w:tc>
        <w:tc>
          <w:tcPr>
            <w:tcW w:w="464" w:type="pct"/>
            <w:tcBorders>
              <w:bottom w:val="double" w:sz="4" w:space="0" w:color="8496B0" w:themeColor="text2" w:themeTint="99"/>
            </w:tcBorders>
            <w:shd w:val="clear" w:color="auto" w:fill="auto"/>
            <w:noWrap/>
            <w:hideMark/>
          </w:tcPr>
          <w:p w14:paraId="629407C0"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88.473</w:t>
            </w:r>
          </w:p>
        </w:tc>
        <w:tc>
          <w:tcPr>
            <w:tcW w:w="464" w:type="pct"/>
            <w:tcBorders>
              <w:bottom w:val="double" w:sz="4" w:space="0" w:color="8496B0" w:themeColor="text2" w:themeTint="99"/>
            </w:tcBorders>
            <w:shd w:val="clear" w:color="auto" w:fill="auto"/>
            <w:hideMark/>
          </w:tcPr>
          <w:p w14:paraId="63FA31C8"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4</w:t>
            </w:r>
          </w:p>
        </w:tc>
        <w:tc>
          <w:tcPr>
            <w:tcW w:w="464" w:type="pct"/>
            <w:tcBorders>
              <w:bottom w:val="double" w:sz="4" w:space="0" w:color="8496B0" w:themeColor="text2" w:themeTint="99"/>
            </w:tcBorders>
            <w:shd w:val="clear" w:color="auto" w:fill="auto"/>
            <w:noWrap/>
            <w:hideMark/>
          </w:tcPr>
          <w:p w14:paraId="1054A81E"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2.410</w:t>
            </w:r>
          </w:p>
        </w:tc>
        <w:tc>
          <w:tcPr>
            <w:tcW w:w="464" w:type="pct"/>
            <w:tcBorders>
              <w:bottom w:val="double" w:sz="4" w:space="0" w:color="8496B0" w:themeColor="text2" w:themeTint="99"/>
            </w:tcBorders>
            <w:shd w:val="clear" w:color="auto" w:fill="auto"/>
            <w:hideMark/>
          </w:tcPr>
          <w:p w14:paraId="1AC22DF0" w14:textId="77777777" w:rsidR="00E034E5" w:rsidRPr="006A01F0" w:rsidRDefault="00E034E5" w:rsidP="00E034E5">
            <w:pPr>
              <w:spacing w:afterLines="120" w:after="288"/>
              <w:rPr>
                <w:rFonts w:eastAsia="Times New Roman" w:cs="Arial"/>
                <w:szCs w:val="24"/>
                <w:lang w:eastAsia="en-AU"/>
              </w:rPr>
            </w:pPr>
            <w:r w:rsidRPr="006A01F0">
              <w:rPr>
                <w:rFonts w:eastAsia="Times New Roman" w:cs="Arial"/>
                <w:szCs w:val="24"/>
                <w:lang w:eastAsia="en-AU"/>
              </w:rPr>
              <w:t>16</w:t>
            </w:r>
          </w:p>
        </w:tc>
        <w:tc>
          <w:tcPr>
            <w:tcW w:w="464" w:type="pct"/>
            <w:tcBorders>
              <w:bottom w:val="double" w:sz="4" w:space="0" w:color="8496B0" w:themeColor="text2" w:themeTint="99"/>
            </w:tcBorders>
            <w:shd w:val="clear" w:color="auto" w:fill="auto"/>
            <w:noWrap/>
            <w:hideMark/>
          </w:tcPr>
          <w:p w14:paraId="26691C04"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12.848</w:t>
            </w:r>
          </w:p>
        </w:tc>
        <w:tc>
          <w:tcPr>
            <w:tcW w:w="464" w:type="pct"/>
            <w:tcBorders>
              <w:bottom w:val="double" w:sz="4" w:space="0" w:color="8496B0" w:themeColor="text2" w:themeTint="99"/>
            </w:tcBorders>
            <w:shd w:val="clear" w:color="auto" w:fill="auto"/>
            <w:hideMark/>
          </w:tcPr>
          <w:p w14:paraId="29649867"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462" w:type="pct"/>
            <w:tcBorders>
              <w:bottom w:val="double" w:sz="4" w:space="0" w:color="8496B0" w:themeColor="text2" w:themeTint="99"/>
            </w:tcBorders>
            <w:shd w:val="clear" w:color="auto" w:fill="auto"/>
            <w:noWrap/>
            <w:hideMark/>
          </w:tcPr>
          <w:p w14:paraId="13375DD2" w14:textId="77777777" w:rsidR="00E034E5" w:rsidRPr="006A01F0" w:rsidRDefault="00E034E5" w:rsidP="00E034E5">
            <w:pPr>
              <w:spacing w:afterLines="120" w:after="288"/>
              <w:rPr>
                <w:rFonts w:eastAsia="Times New Roman" w:cs="Arial"/>
                <w:szCs w:val="24"/>
                <w:lang w:eastAsia="en-AU"/>
              </w:rPr>
            </w:pPr>
            <w:r>
              <w:rPr>
                <w:rFonts w:eastAsia="Times New Roman" w:cs="Arial"/>
                <w:szCs w:val="24"/>
                <w:lang w:eastAsia="en-AU"/>
              </w:rPr>
              <w:t>-</w:t>
            </w:r>
          </w:p>
        </w:tc>
      </w:tr>
      <w:tr w:rsidR="00E034E5" w:rsidRPr="00112060" w14:paraId="6B76BFFA" w14:textId="77777777" w:rsidTr="00E034E5">
        <w:trPr>
          <w:cantSplit/>
          <w:trHeight w:val="360"/>
        </w:trPr>
        <w:tc>
          <w:tcPr>
            <w:tcW w:w="508" w:type="pct"/>
            <w:tcBorders>
              <w:top w:val="double" w:sz="4" w:space="0" w:color="8496B0" w:themeColor="text2" w:themeTint="99"/>
              <w:bottom w:val="single" w:sz="4" w:space="0" w:color="8496B0" w:themeColor="text2" w:themeTint="99"/>
            </w:tcBorders>
            <w:shd w:val="clear" w:color="auto" w:fill="auto"/>
            <w:hideMark/>
          </w:tcPr>
          <w:p w14:paraId="60FB1D69" w14:textId="77777777" w:rsidR="00E034E5" w:rsidRPr="00112060" w:rsidRDefault="00E034E5" w:rsidP="00E034E5">
            <w:pPr>
              <w:spacing w:afterLines="120" w:after="288"/>
              <w:rPr>
                <w:rFonts w:eastAsia="Times New Roman" w:cs="Arial"/>
                <w:color w:val="000000"/>
                <w:szCs w:val="24"/>
                <w:lang w:eastAsia="en-AU"/>
              </w:rPr>
            </w:pPr>
            <w:r w:rsidRPr="00112060">
              <w:rPr>
                <w:rFonts w:eastAsia="Times New Roman" w:cs="Arial"/>
                <w:color w:val="000000"/>
                <w:szCs w:val="24"/>
                <w:lang w:eastAsia="en-AU"/>
              </w:rPr>
              <w:t>Total</w:t>
            </w:r>
          </w:p>
        </w:tc>
        <w:tc>
          <w:tcPr>
            <w:tcW w:w="782" w:type="pct"/>
            <w:tcBorders>
              <w:top w:val="double" w:sz="4" w:space="0" w:color="8496B0" w:themeColor="text2" w:themeTint="99"/>
              <w:bottom w:val="single" w:sz="4" w:space="0" w:color="8496B0" w:themeColor="text2" w:themeTint="99"/>
            </w:tcBorders>
            <w:shd w:val="clear" w:color="auto" w:fill="auto"/>
            <w:hideMark/>
          </w:tcPr>
          <w:p w14:paraId="1CA421FC" w14:textId="77777777" w:rsidR="00E034E5" w:rsidRPr="00112060" w:rsidRDefault="00E034E5" w:rsidP="00E034E5">
            <w:pPr>
              <w:spacing w:afterLines="120" w:after="288"/>
              <w:rPr>
                <w:rFonts w:eastAsia="Times New Roman" w:cs="Arial"/>
                <w:color w:val="000000"/>
                <w:szCs w:val="24"/>
                <w:lang w:eastAsia="en-AU"/>
              </w:rPr>
            </w:pPr>
          </w:p>
        </w:tc>
        <w:tc>
          <w:tcPr>
            <w:tcW w:w="464" w:type="pct"/>
            <w:tcBorders>
              <w:top w:val="double" w:sz="4" w:space="0" w:color="8496B0" w:themeColor="text2" w:themeTint="99"/>
              <w:bottom w:val="single" w:sz="4" w:space="0" w:color="8496B0" w:themeColor="text2" w:themeTint="99"/>
            </w:tcBorders>
            <w:shd w:val="clear" w:color="auto" w:fill="auto"/>
            <w:hideMark/>
          </w:tcPr>
          <w:p w14:paraId="5FB8760B" w14:textId="77777777" w:rsidR="00E034E5" w:rsidRPr="00112060" w:rsidRDefault="00E034E5" w:rsidP="00E034E5">
            <w:pPr>
              <w:spacing w:afterLines="120" w:after="288"/>
              <w:rPr>
                <w:rFonts w:eastAsia="Times New Roman" w:cs="Arial"/>
                <w:szCs w:val="24"/>
                <w:lang w:eastAsia="en-AU"/>
              </w:rPr>
            </w:pPr>
            <w:r w:rsidRPr="00112060">
              <w:rPr>
                <w:rFonts w:eastAsia="Times New Roman" w:cs="Arial"/>
                <w:szCs w:val="24"/>
                <w:lang w:eastAsia="en-AU"/>
              </w:rPr>
              <w:t>13,017</w:t>
            </w:r>
          </w:p>
        </w:tc>
        <w:tc>
          <w:tcPr>
            <w:tcW w:w="464" w:type="pct"/>
            <w:tcBorders>
              <w:top w:val="double" w:sz="4" w:space="0" w:color="8496B0" w:themeColor="text2" w:themeTint="99"/>
              <w:bottom w:val="single" w:sz="4" w:space="0" w:color="8496B0" w:themeColor="text2" w:themeTint="99"/>
            </w:tcBorders>
            <w:shd w:val="clear" w:color="auto" w:fill="auto"/>
            <w:noWrap/>
            <w:hideMark/>
          </w:tcPr>
          <w:p w14:paraId="4295785C" w14:textId="77777777" w:rsidR="00E034E5" w:rsidRPr="00112060" w:rsidRDefault="00E034E5" w:rsidP="00E034E5">
            <w:pPr>
              <w:spacing w:afterLines="120" w:after="288"/>
              <w:rPr>
                <w:rFonts w:eastAsia="Times New Roman" w:cs="Arial"/>
                <w:szCs w:val="24"/>
                <w:lang w:eastAsia="en-AU"/>
              </w:rPr>
            </w:pPr>
            <w:r w:rsidRPr="00112060">
              <w:rPr>
                <w:rFonts w:eastAsia="Times New Roman" w:cs="Arial"/>
                <w:szCs w:val="24"/>
                <w:lang w:eastAsia="en-AU"/>
              </w:rPr>
              <w:t>17,324.08</w:t>
            </w:r>
          </w:p>
        </w:tc>
        <w:tc>
          <w:tcPr>
            <w:tcW w:w="464" w:type="pct"/>
            <w:tcBorders>
              <w:top w:val="double" w:sz="4" w:space="0" w:color="8496B0" w:themeColor="text2" w:themeTint="99"/>
              <w:bottom w:val="single" w:sz="4" w:space="0" w:color="8496B0" w:themeColor="text2" w:themeTint="99"/>
            </w:tcBorders>
            <w:shd w:val="clear" w:color="auto" w:fill="auto"/>
            <w:hideMark/>
          </w:tcPr>
          <w:p w14:paraId="7B373EA1" w14:textId="77777777" w:rsidR="00E034E5" w:rsidRPr="00112060" w:rsidRDefault="00E034E5" w:rsidP="00E034E5">
            <w:pPr>
              <w:spacing w:afterLines="120" w:after="288"/>
              <w:rPr>
                <w:rFonts w:eastAsia="Times New Roman" w:cs="Arial"/>
                <w:szCs w:val="24"/>
                <w:lang w:eastAsia="en-AU"/>
              </w:rPr>
            </w:pPr>
            <w:r w:rsidRPr="00112060">
              <w:rPr>
                <w:rFonts w:eastAsia="Times New Roman" w:cs="Arial"/>
                <w:szCs w:val="24"/>
                <w:lang w:eastAsia="en-AU"/>
              </w:rPr>
              <w:t>24</w:t>
            </w:r>
          </w:p>
        </w:tc>
        <w:tc>
          <w:tcPr>
            <w:tcW w:w="464" w:type="pct"/>
            <w:tcBorders>
              <w:top w:val="double" w:sz="4" w:space="0" w:color="8496B0" w:themeColor="text2" w:themeTint="99"/>
              <w:bottom w:val="single" w:sz="4" w:space="0" w:color="8496B0" w:themeColor="text2" w:themeTint="99"/>
            </w:tcBorders>
            <w:shd w:val="clear" w:color="auto" w:fill="auto"/>
            <w:noWrap/>
            <w:hideMark/>
          </w:tcPr>
          <w:p w14:paraId="116AA532" w14:textId="77777777" w:rsidR="00E034E5" w:rsidRPr="00112060" w:rsidRDefault="00E034E5" w:rsidP="00E034E5">
            <w:pPr>
              <w:spacing w:afterLines="120" w:after="288"/>
              <w:rPr>
                <w:rFonts w:eastAsia="Times New Roman" w:cs="Arial"/>
                <w:szCs w:val="24"/>
                <w:lang w:eastAsia="en-AU"/>
              </w:rPr>
            </w:pPr>
            <w:r w:rsidRPr="00112060">
              <w:rPr>
                <w:rFonts w:eastAsia="Times New Roman" w:cs="Arial"/>
                <w:szCs w:val="24"/>
                <w:lang w:eastAsia="en-AU"/>
              </w:rPr>
              <w:t>8.26</w:t>
            </w:r>
          </w:p>
        </w:tc>
        <w:tc>
          <w:tcPr>
            <w:tcW w:w="464" w:type="pct"/>
            <w:tcBorders>
              <w:top w:val="double" w:sz="4" w:space="0" w:color="8496B0" w:themeColor="text2" w:themeTint="99"/>
              <w:bottom w:val="single" w:sz="4" w:space="0" w:color="8496B0" w:themeColor="text2" w:themeTint="99"/>
            </w:tcBorders>
            <w:shd w:val="clear" w:color="auto" w:fill="auto"/>
            <w:hideMark/>
          </w:tcPr>
          <w:p w14:paraId="435028A2" w14:textId="77777777" w:rsidR="00E034E5" w:rsidRPr="00112060" w:rsidRDefault="00E034E5" w:rsidP="00E034E5">
            <w:pPr>
              <w:spacing w:afterLines="120" w:after="288"/>
              <w:rPr>
                <w:rFonts w:eastAsia="Times New Roman" w:cs="Arial"/>
                <w:szCs w:val="24"/>
                <w:lang w:eastAsia="en-AU"/>
              </w:rPr>
            </w:pPr>
            <w:r w:rsidRPr="00112060">
              <w:rPr>
                <w:rFonts w:eastAsia="Times New Roman" w:cs="Arial"/>
                <w:szCs w:val="24"/>
                <w:lang w:eastAsia="en-AU"/>
              </w:rPr>
              <w:t>114</w:t>
            </w:r>
          </w:p>
        </w:tc>
        <w:tc>
          <w:tcPr>
            <w:tcW w:w="464" w:type="pct"/>
            <w:tcBorders>
              <w:top w:val="double" w:sz="4" w:space="0" w:color="8496B0" w:themeColor="text2" w:themeTint="99"/>
              <w:bottom w:val="single" w:sz="4" w:space="0" w:color="8496B0" w:themeColor="text2" w:themeTint="99"/>
            </w:tcBorders>
            <w:shd w:val="clear" w:color="auto" w:fill="auto"/>
            <w:noWrap/>
            <w:hideMark/>
          </w:tcPr>
          <w:p w14:paraId="7533B4E7" w14:textId="77777777" w:rsidR="00E034E5" w:rsidRPr="00112060" w:rsidRDefault="00E034E5" w:rsidP="00E034E5">
            <w:pPr>
              <w:spacing w:afterLines="120" w:after="288"/>
              <w:rPr>
                <w:rFonts w:eastAsia="Times New Roman" w:cs="Arial"/>
                <w:szCs w:val="24"/>
                <w:lang w:eastAsia="en-AU"/>
              </w:rPr>
            </w:pPr>
            <w:r w:rsidRPr="00112060">
              <w:rPr>
                <w:rFonts w:eastAsia="Times New Roman" w:cs="Arial"/>
                <w:szCs w:val="24"/>
                <w:lang w:eastAsia="en-AU"/>
              </w:rPr>
              <w:t>98.60</w:t>
            </w:r>
          </w:p>
        </w:tc>
        <w:tc>
          <w:tcPr>
            <w:tcW w:w="464" w:type="pct"/>
            <w:tcBorders>
              <w:top w:val="double" w:sz="4" w:space="0" w:color="8496B0" w:themeColor="text2" w:themeTint="99"/>
              <w:bottom w:val="single" w:sz="4" w:space="0" w:color="8496B0" w:themeColor="text2" w:themeTint="99"/>
            </w:tcBorders>
            <w:shd w:val="clear" w:color="auto" w:fill="auto"/>
            <w:hideMark/>
          </w:tcPr>
          <w:p w14:paraId="5BAFEAE4" w14:textId="77777777" w:rsidR="00E034E5" w:rsidRPr="00112060" w:rsidRDefault="00E034E5" w:rsidP="00E034E5">
            <w:pPr>
              <w:spacing w:afterLines="120" w:after="288"/>
              <w:rPr>
                <w:rFonts w:eastAsia="Times New Roman" w:cs="Arial"/>
                <w:szCs w:val="24"/>
                <w:lang w:eastAsia="en-AU"/>
              </w:rPr>
            </w:pPr>
            <w:r w:rsidRPr="00112060">
              <w:rPr>
                <w:rFonts w:eastAsia="Times New Roman" w:cs="Arial"/>
                <w:szCs w:val="24"/>
                <w:lang w:eastAsia="en-AU"/>
              </w:rPr>
              <w:t>69</w:t>
            </w:r>
          </w:p>
        </w:tc>
        <w:tc>
          <w:tcPr>
            <w:tcW w:w="462" w:type="pct"/>
            <w:tcBorders>
              <w:top w:val="double" w:sz="4" w:space="0" w:color="8496B0" w:themeColor="text2" w:themeTint="99"/>
              <w:bottom w:val="single" w:sz="4" w:space="0" w:color="8496B0" w:themeColor="text2" w:themeTint="99"/>
            </w:tcBorders>
            <w:shd w:val="clear" w:color="auto" w:fill="auto"/>
            <w:noWrap/>
            <w:hideMark/>
          </w:tcPr>
          <w:p w14:paraId="06D3191A" w14:textId="77777777" w:rsidR="00E034E5" w:rsidRPr="00112060" w:rsidRDefault="00E034E5" w:rsidP="00E034E5">
            <w:pPr>
              <w:spacing w:afterLines="120" w:after="288"/>
              <w:rPr>
                <w:rFonts w:eastAsia="Times New Roman" w:cs="Arial"/>
                <w:szCs w:val="24"/>
                <w:lang w:eastAsia="en-AU"/>
              </w:rPr>
            </w:pPr>
            <w:r w:rsidRPr="00112060">
              <w:rPr>
                <w:rFonts w:eastAsia="Times New Roman" w:cs="Arial"/>
                <w:szCs w:val="24"/>
                <w:lang w:eastAsia="en-AU"/>
              </w:rPr>
              <w:t>898.60</w:t>
            </w:r>
          </w:p>
        </w:tc>
      </w:tr>
    </w:tbl>
    <w:p w14:paraId="45AFC93D" w14:textId="77777777" w:rsidR="00E034E5" w:rsidRPr="00112060" w:rsidRDefault="00E034E5" w:rsidP="00E034E5">
      <w:pPr>
        <w:pStyle w:val="ListParagraph"/>
        <w:keepNext/>
        <w:keepLines/>
        <w:numPr>
          <w:ilvl w:val="0"/>
          <w:numId w:val="53"/>
        </w:numPr>
        <w:spacing w:before="200" w:after="0" w:line="259" w:lineRule="auto"/>
        <w:ind w:left="360"/>
        <w:rPr>
          <w:sz w:val="20"/>
          <w:szCs w:val="20"/>
        </w:rPr>
      </w:pPr>
      <w:r w:rsidRPr="00112060">
        <w:rPr>
          <w:sz w:val="20"/>
          <w:szCs w:val="20"/>
        </w:rPr>
        <w:lastRenderedPageBreak/>
        <w:t xml:space="preserve">Figures are as at 30 June 2016. For </w:t>
      </w:r>
      <w:r w:rsidRPr="00F375B5">
        <w:rPr>
          <w:i/>
          <w:sz w:val="20"/>
          <w:szCs w:val="20"/>
        </w:rPr>
        <w:t>R&amp;D Tax Incentive</w:t>
      </w:r>
      <w:r w:rsidRPr="00112060">
        <w:rPr>
          <w:sz w:val="20"/>
          <w:szCs w:val="20"/>
        </w:rPr>
        <w:t xml:space="preserve">, the figures for the same </w:t>
      </w:r>
      <w:r>
        <w:rPr>
          <w:sz w:val="20"/>
          <w:szCs w:val="20"/>
        </w:rPr>
        <w:t xml:space="preserve">income years </w:t>
      </w:r>
      <w:r w:rsidRPr="00112060">
        <w:rPr>
          <w:sz w:val="20"/>
          <w:szCs w:val="20"/>
        </w:rPr>
        <w:t xml:space="preserve">may vary in </w:t>
      </w:r>
      <w:r>
        <w:rPr>
          <w:sz w:val="20"/>
          <w:szCs w:val="20"/>
        </w:rPr>
        <w:t xml:space="preserve">future </w:t>
      </w:r>
      <w:r w:rsidRPr="00112060">
        <w:rPr>
          <w:sz w:val="20"/>
          <w:szCs w:val="20"/>
        </w:rPr>
        <w:t>reports</w:t>
      </w:r>
      <w:r>
        <w:rPr>
          <w:sz w:val="20"/>
          <w:szCs w:val="20"/>
        </w:rPr>
        <w:t xml:space="preserve">, </w:t>
      </w:r>
      <w:r w:rsidRPr="00112060">
        <w:rPr>
          <w:sz w:val="20"/>
          <w:szCs w:val="20"/>
        </w:rPr>
        <w:t>due to subsequent amendments to registrations allowed under the legislation</w:t>
      </w:r>
      <w:r>
        <w:rPr>
          <w:sz w:val="20"/>
          <w:szCs w:val="20"/>
        </w:rPr>
        <w:t>.</w:t>
      </w:r>
    </w:p>
    <w:p w14:paraId="03C806E6" w14:textId="77777777" w:rsidR="00E034E5" w:rsidRDefault="00E034E5" w:rsidP="00E034E5">
      <w:pPr>
        <w:pStyle w:val="ListParagraph"/>
        <w:keepNext/>
        <w:keepLines/>
        <w:numPr>
          <w:ilvl w:val="0"/>
          <w:numId w:val="53"/>
        </w:numPr>
        <w:spacing w:before="200" w:after="0" w:line="259" w:lineRule="auto"/>
        <w:ind w:left="360"/>
        <w:rPr>
          <w:sz w:val="20"/>
          <w:szCs w:val="20"/>
        </w:rPr>
      </w:pPr>
      <w:r w:rsidRPr="00112060">
        <w:rPr>
          <w:sz w:val="20"/>
          <w:szCs w:val="20"/>
        </w:rPr>
        <w:t>The total number of R&amp;D</w:t>
      </w:r>
      <w:r>
        <w:rPr>
          <w:sz w:val="20"/>
          <w:szCs w:val="20"/>
        </w:rPr>
        <w:t>-</w:t>
      </w:r>
      <w:r w:rsidRPr="00112060">
        <w:rPr>
          <w:sz w:val="20"/>
          <w:szCs w:val="20"/>
        </w:rPr>
        <w:t xml:space="preserve">performing entities supported by the </w:t>
      </w:r>
      <w:r w:rsidRPr="00F375B5">
        <w:rPr>
          <w:i/>
          <w:sz w:val="20"/>
          <w:szCs w:val="20"/>
        </w:rPr>
        <w:t>R&amp;D Tax Incentive</w:t>
      </w:r>
      <w:r w:rsidRPr="00112060">
        <w:rPr>
          <w:sz w:val="20"/>
          <w:szCs w:val="20"/>
        </w:rPr>
        <w:t xml:space="preserve"> is greater than the number of companies registered for the </w:t>
      </w:r>
      <w:r w:rsidRPr="00F375B5">
        <w:rPr>
          <w:i/>
          <w:sz w:val="20"/>
          <w:szCs w:val="20"/>
        </w:rPr>
        <w:t xml:space="preserve">R&amp;D Tax Incentive </w:t>
      </w:r>
      <w:r w:rsidRPr="00112060">
        <w:rPr>
          <w:sz w:val="20"/>
          <w:szCs w:val="20"/>
        </w:rPr>
        <w:t>(reported in this table) because the registered entities can include subsidiaries</w:t>
      </w:r>
      <w:r>
        <w:rPr>
          <w:sz w:val="20"/>
          <w:szCs w:val="20"/>
        </w:rPr>
        <w:t>.</w:t>
      </w:r>
    </w:p>
    <w:p w14:paraId="2BBD61F3" w14:textId="77777777" w:rsidR="00E034E5" w:rsidRPr="00112060" w:rsidRDefault="00E034E5" w:rsidP="00E034E5">
      <w:pPr>
        <w:pStyle w:val="ListParagraph"/>
        <w:keepNext/>
        <w:keepLines/>
        <w:numPr>
          <w:ilvl w:val="0"/>
          <w:numId w:val="53"/>
        </w:numPr>
        <w:spacing w:before="200" w:after="0" w:line="259" w:lineRule="auto"/>
        <w:ind w:left="360"/>
        <w:rPr>
          <w:sz w:val="20"/>
          <w:szCs w:val="20"/>
        </w:rPr>
      </w:pPr>
      <w:r w:rsidRPr="00112060">
        <w:rPr>
          <w:sz w:val="20"/>
          <w:szCs w:val="20"/>
        </w:rPr>
        <w:t xml:space="preserve">The amount in the </w:t>
      </w:r>
      <w:r>
        <w:rPr>
          <w:sz w:val="20"/>
          <w:szCs w:val="20"/>
        </w:rPr>
        <w:t>‘</w:t>
      </w:r>
      <w:r w:rsidRPr="000D7538">
        <w:rPr>
          <w:sz w:val="20"/>
          <w:szCs w:val="20"/>
        </w:rPr>
        <w:t>Value of R&amp;D supported</w:t>
      </w:r>
      <w:r>
        <w:rPr>
          <w:sz w:val="20"/>
          <w:szCs w:val="20"/>
        </w:rPr>
        <w:t>’</w:t>
      </w:r>
      <w:r w:rsidRPr="00112060">
        <w:rPr>
          <w:sz w:val="20"/>
          <w:szCs w:val="20"/>
        </w:rPr>
        <w:t xml:space="preserve"> column is the reported expenditure on R&amp;D by </w:t>
      </w:r>
      <w:r w:rsidRPr="00F375B5">
        <w:rPr>
          <w:i/>
          <w:sz w:val="20"/>
          <w:szCs w:val="20"/>
        </w:rPr>
        <w:t>R&amp;D Tax Incentive</w:t>
      </w:r>
      <w:r w:rsidRPr="00112060">
        <w:rPr>
          <w:sz w:val="20"/>
          <w:szCs w:val="20"/>
        </w:rPr>
        <w:t xml:space="preserve"> registrants, and does not indicate the amount of assistance by Innovation Australia. </w:t>
      </w:r>
      <w:r>
        <w:rPr>
          <w:sz w:val="20"/>
          <w:szCs w:val="20"/>
        </w:rPr>
        <w:t xml:space="preserve">Companies register R&amp;D activities within ten (10) months after the end of their income year. Therefore, </w:t>
      </w:r>
      <w:r w:rsidRPr="00112060">
        <w:rPr>
          <w:sz w:val="20"/>
          <w:szCs w:val="20"/>
        </w:rPr>
        <w:t xml:space="preserve">R&amp;D activities are </w:t>
      </w:r>
      <w:r>
        <w:rPr>
          <w:sz w:val="20"/>
          <w:szCs w:val="20"/>
        </w:rPr>
        <w:t xml:space="preserve">registered </w:t>
      </w:r>
      <w:r w:rsidRPr="00112060">
        <w:rPr>
          <w:sz w:val="20"/>
          <w:szCs w:val="20"/>
        </w:rPr>
        <w:t xml:space="preserve">in the </w:t>
      </w:r>
      <w:r>
        <w:rPr>
          <w:sz w:val="20"/>
          <w:szCs w:val="20"/>
        </w:rPr>
        <w:t xml:space="preserve">financial </w:t>
      </w:r>
      <w:r w:rsidRPr="00112060">
        <w:rPr>
          <w:sz w:val="20"/>
          <w:szCs w:val="20"/>
        </w:rPr>
        <w:t xml:space="preserve">year </w:t>
      </w:r>
      <w:r>
        <w:rPr>
          <w:sz w:val="20"/>
          <w:szCs w:val="20"/>
        </w:rPr>
        <w:t xml:space="preserve">following the year during which </w:t>
      </w:r>
      <w:r w:rsidRPr="00112060">
        <w:rPr>
          <w:sz w:val="20"/>
          <w:szCs w:val="20"/>
        </w:rPr>
        <w:t>companies undertook the R&amp;D activities</w:t>
      </w:r>
      <w:r>
        <w:rPr>
          <w:sz w:val="20"/>
          <w:szCs w:val="20"/>
        </w:rPr>
        <w:t xml:space="preserve">. For example, </w:t>
      </w:r>
      <w:r w:rsidRPr="00112060">
        <w:rPr>
          <w:sz w:val="20"/>
          <w:szCs w:val="20"/>
        </w:rPr>
        <w:t xml:space="preserve">2014-15 R&amp;D activities </w:t>
      </w:r>
      <w:r>
        <w:rPr>
          <w:sz w:val="20"/>
          <w:szCs w:val="20"/>
        </w:rPr>
        <w:t xml:space="preserve">were registered </w:t>
      </w:r>
      <w:r w:rsidRPr="00112060">
        <w:rPr>
          <w:sz w:val="20"/>
          <w:szCs w:val="20"/>
        </w:rPr>
        <w:t xml:space="preserve">in </w:t>
      </w:r>
      <w:r>
        <w:rPr>
          <w:sz w:val="20"/>
          <w:szCs w:val="20"/>
        </w:rPr>
        <w:t xml:space="preserve">financial year </w:t>
      </w:r>
      <w:r w:rsidRPr="00112060">
        <w:rPr>
          <w:sz w:val="20"/>
          <w:szCs w:val="20"/>
        </w:rPr>
        <w:t>2015-16.</w:t>
      </w:r>
    </w:p>
    <w:p w14:paraId="1B636A31" w14:textId="77777777" w:rsidR="00E034E5" w:rsidRDefault="00E034E5" w:rsidP="00E034E5">
      <w:pPr>
        <w:pStyle w:val="ListParagraph"/>
        <w:keepNext/>
        <w:keepLines/>
        <w:numPr>
          <w:ilvl w:val="0"/>
          <w:numId w:val="53"/>
        </w:numPr>
        <w:spacing w:before="200" w:after="0" w:line="259" w:lineRule="auto"/>
        <w:ind w:left="360"/>
        <w:rPr>
          <w:sz w:val="20"/>
          <w:szCs w:val="20"/>
        </w:rPr>
      </w:pPr>
      <w:r w:rsidRPr="00112060">
        <w:rPr>
          <w:sz w:val="20"/>
          <w:szCs w:val="20"/>
        </w:rPr>
        <w:t>Only counts co-invested investees once.</w:t>
      </w:r>
    </w:p>
    <w:p w14:paraId="4FED9525" w14:textId="77777777" w:rsidR="00E034E5" w:rsidRPr="00112060" w:rsidRDefault="00E034E5" w:rsidP="00E034E5">
      <w:pPr>
        <w:pStyle w:val="ListParagraph"/>
        <w:keepNext/>
        <w:keepLines/>
        <w:numPr>
          <w:ilvl w:val="0"/>
          <w:numId w:val="53"/>
        </w:numPr>
        <w:spacing w:before="200" w:after="0" w:line="259" w:lineRule="auto"/>
        <w:ind w:left="360"/>
        <w:rPr>
          <w:sz w:val="20"/>
          <w:szCs w:val="20"/>
        </w:rPr>
      </w:pPr>
      <w:r>
        <w:rPr>
          <w:sz w:val="20"/>
          <w:szCs w:val="20"/>
        </w:rPr>
        <w:t>PDF activities are reported in the year after they undertook activities.  i.e. it is the 2014-15 activities that have been reported in 2015-16.</w:t>
      </w:r>
    </w:p>
    <w:p w14:paraId="687F80E2" w14:textId="77777777" w:rsidR="00E034E5" w:rsidRDefault="00E034E5" w:rsidP="00E034E5">
      <w:pPr>
        <w:pStyle w:val="ListParagraph"/>
        <w:keepNext/>
        <w:keepLines/>
        <w:numPr>
          <w:ilvl w:val="0"/>
          <w:numId w:val="53"/>
        </w:numPr>
        <w:spacing w:before="200" w:after="160" w:line="259" w:lineRule="auto"/>
        <w:ind w:left="360"/>
        <w:rPr>
          <w:sz w:val="20"/>
          <w:szCs w:val="20"/>
        </w:rPr>
      </w:pPr>
      <w:r w:rsidRPr="00112060">
        <w:rPr>
          <w:sz w:val="20"/>
          <w:szCs w:val="20"/>
        </w:rPr>
        <w:t>The number of investee companies is based on the disclosures made by the ES/VCLPs in their quarterly reports.</w:t>
      </w:r>
    </w:p>
    <w:p w14:paraId="7E805323" w14:textId="77777777" w:rsidR="00E034E5" w:rsidRDefault="00E034E5" w:rsidP="00E034E5">
      <w:pPr>
        <w:pStyle w:val="ListParagraph"/>
        <w:keepNext/>
        <w:keepLines/>
        <w:numPr>
          <w:ilvl w:val="0"/>
          <w:numId w:val="53"/>
        </w:numPr>
        <w:spacing w:before="200" w:after="0" w:line="259" w:lineRule="auto"/>
        <w:ind w:left="360"/>
        <w:rPr>
          <w:sz w:val="20"/>
          <w:szCs w:val="20"/>
        </w:rPr>
      </w:pPr>
      <w:r w:rsidRPr="00112060">
        <w:rPr>
          <w:sz w:val="20"/>
          <w:szCs w:val="20"/>
        </w:rPr>
        <w:t>Payments reflect gross amounts and do not take account of any amounts that may have been repaid.</w:t>
      </w:r>
    </w:p>
    <w:p w14:paraId="1C025B48" w14:textId="77777777" w:rsidR="00E034E5" w:rsidRPr="00F375B5" w:rsidRDefault="00E034E5" w:rsidP="00E034E5">
      <w:pPr>
        <w:pStyle w:val="ListNumber"/>
        <w:numPr>
          <w:ilvl w:val="0"/>
          <w:numId w:val="53"/>
        </w:numPr>
        <w:spacing w:before="0" w:after="0" w:line="276" w:lineRule="auto"/>
        <w:ind w:left="360"/>
        <w:rPr>
          <w:rFonts w:ascii="Arial" w:hAnsi="Arial"/>
          <w:sz w:val="20"/>
          <w:szCs w:val="20"/>
        </w:rPr>
      </w:pPr>
      <w:r w:rsidRPr="003B70FB">
        <w:rPr>
          <w:rFonts w:ascii="Arial" w:hAnsi="Arial"/>
          <w:sz w:val="20"/>
          <w:szCs w:val="20"/>
        </w:rPr>
        <w:t>The activities of CRCs are reported in the year following the CRCs undertaking the activities</w:t>
      </w:r>
      <w:r>
        <w:rPr>
          <w:rFonts w:ascii="Arial" w:hAnsi="Arial"/>
          <w:sz w:val="20"/>
          <w:szCs w:val="20"/>
        </w:rPr>
        <w:t>,</w:t>
      </w:r>
      <w:r w:rsidRPr="003B70FB">
        <w:rPr>
          <w:rFonts w:ascii="Arial" w:hAnsi="Arial"/>
          <w:sz w:val="20"/>
          <w:szCs w:val="20"/>
        </w:rPr>
        <w:t xml:space="preserve"> i.e. 2014-15 CRC activities are reported in 2015-16.</w:t>
      </w:r>
    </w:p>
    <w:p w14:paraId="21748C7C" w14:textId="77777777" w:rsidR="00E034E5" w:rsidRDefault="00E034E5" w:rsidP="00E034E5">
      <w:pPr>
        <w:rPr>
          <w:rFonts w:eastAsia="Times New Roman" w:cs="Arial"/>
          <w:sz w:val="20"/>
          <w:szCs w:val="20"/>
          <w:lang w:eastAsia="en-AU"/>
        </w:rPr>
      </w:pPr>
      <w:r>
        <w:rPr>
          <w:rFonts w:eastAsia="Times New Roman" w:cs="Arial"/>
          <w:sz w:val="20"/>
          <w:szCs w:val="20"/>
          <w:lang w:eastAsia="en-AU"/>
        </w:rPr>
        <w:br w:type="page"/>
      </w:r>
    </w:p>
    <w:p w14:paraId="0F3E34C9" w14:textId="77777777" w:rsidR="00E034E5" w:rsidRPr="00040B8B" w:rsidRDefault="00E034E5" w:rsidP="00E034E5">
      <w:pPr>
        <w:rPr>
          <w:rFonts w:cs="Arial"/>
          <w:b/>
          <w:i/>
          <w:sz w:val="20"/>
          <w:szCs w:val="20"/>
        </w:rPr>
      </w:pPr>
      <w:r w:rsidRPr="00040B8B">
        <w:rPr>
          <w:rFonts w:cs="Arial"/>
          <w:b/>
          <w:i/>
          <w:sz w:val="20"/>
          <w:szCs w:val="20"/>
        </w:rPr>
        <w:lastRenderedPageBreak/>
        <w:t xml:space="preserve">Table A8-3 </w:t>
      </w:r>
      <w:r w:rsidRPr="00040B8B">
        <w:rPr>
          <w:b/>
          <w:i/>
          <w:sz w:val="20"/>
          <w:szCs w:val="20"/>
          <w:lang w:eastAsia="en-AU"/>
        </w:rPr>
        <w:t>Innovation Australia programmes by industry sector (2006 ANZSIC)</w:t>
      </w:r>
      <w:r>
        <w:rPr>
          <w:b/>
          <w:i/>
          <w:sz w:val="20"/>
          <w:szCs w:val="20"/>
          <w:lang w:eastAsia="en-AU"/>
        </w:rPr>
        <w:t xml:space="preserve"> (cont.)</w:t>
      </w:r>
    </w:p>
    <w:tbl>
      <w:tblPr>
        <w:tblW w:w="3135" w:type="pct"/>
        <w:tblBorders>
          <w:insideH w:val="single" w:sz="8" w:space="0" w:color="8496B0" w:themeColor="text2" w:themeTint="99"/>
          <w:insideV w:val="single" w:sz="8" w:space="0" w:color="8496B0" w:themeColor="text2" w:themeTint="99"/>
        </w:tblBorders>
        <w:tblLayout w:type="fixed"/>
        <w:tblLook w:val="04A0" w:firstRow="1" w:lastRow="0" w:firstColumn="1" w:lastColumn="0" w:noHBand="0" w:noVBand="1"/>
      </w:tblPr>
      <w:tblGrid>
        <w:gridCol w:w="1415"/>
        <w:gridCol w:w="2127"/>
        <w:gridCol w:w="1301"/>
        <w:gridCol w:w="1304"/>
        <w:gridCol w:w="1301"/>
        <w:gridCol w:w="1304"/>
      </w:tblGrid>
      <w:tr w:rsidR="00E034E5" w:rsidRPr="009B24FE" w14:paraId="36B80D45" w14:textId="77777777" w:rsidTr="00E034E5">
        <w:trPr>
          <w:cantSplit/>
          <w:trHeight w:val="810"/>
          <w:tblHeader/>
        </w:trPr>
        <w:tc>
          <w:tcPr>
            <w:tcW w:w="808" w:type="pct"/>
            <w:tcBorders>
              <w:top w:val="single" w:sz="12" w:space="0" w:color="8496B0" w:themeColor="text2" w:themeTint="99"/>
              <w:bottom w:val="single" w:sz="12" w:space="0" w:color="8496B0" w:themeColor="text2" w:themeTint="99"/>
            </w:tcBorders>
            <w:shd w:val="clear" w:color="auto" w:fill="auto"/>
            <w:vAlign w:val="center"/>
            <w:hideMark/>
          </w:tcPr>
          <w:p w14:paraId="607BBE49" w14:textId="77777777" w:rsidR="00E034E5" w:rsidRPr="009B24FE" w:rsidRDefault="00E034E5" w:rsidP="00E034E5">
            <w:pPr>
              <w:spacing w:after="0"/>
              <w:rPr>
                <w:rFonts w:eastAsia="Times New Roman" w:cs="Arial"/>
                <w:b/>
                <w:color w:val="000000"/>
                <w:sz w:val="20"/>
                <w:szCs w:val="20"/>
                <w:lang w:eastAsia="en-AU"/>
              </w:rPr>
            </w:pPr>
            <w:r w:rsidRPr="009B24FE">
              <w:rPr>
                <w:rFonts w:eastAsia="Times New Roman" w:cs="Arial"/>
                <w:b/>
                <w:color w:val="000000"/>
                <w:sz w:val="20"/>
                <w:szCs w:val="20"/>
                <w:lang w:eastAsia="en-AU"/>
              </w:rPr>
              <w:t> Division</w:t>
            </w:r>
          </w:p>
        </w:tc>
        <w:tc>
          <w:tcPr>
            <w:tcW w:w="1215" w:type="pct"/>
            <w:tcBorders>
              <w:top w:val="single" w:sz="12" w:space="0" w:color="8496B0" w:themeColor="text2" w:themeTint="99"/>
              <w:bottom w:val="single" w:sz="12" w:space="0" w:color="8496B0" w:themeColor="text2" w:themeTint="99"/>
            </w:tcBorders>
            <w:shd w:val="clear" w:color="auto" w:fill="auto"/>
            <w:vAlign w:val="center"/>
            <w:hideMark/>
          </w:tcPr>
          <w:p w14:paraId="063FEA5D" w14:textId="77777777" w:rsidR="00E034E5" w:rsidRPr="009B24FE" w:rsidRDefault="00E034E5" w:rsidP="00E034E5">
            <w:pPr>
              <w:spacing w:after="0"/>
              <w:rPr>
                <w:rFonts w:eastAsia="Times New Roman" w:cs="Arial"/>
                <w:b/>
                <w:color w:val="000000"/>
                <w:sz w:val="20"/>
                <w:szCs w:val="20"/>
                <w:lang w:eastAsia="en-AU"/>
              </w:rPr>
            </w:pPr>
            <w:r w:rsidRPr="009B24FE">
              <w:rPr>
                <w:rFonts w:eastAsia="Times New Roman" w:cs="Arial"/>
                <w:b/>
                <w:color w:val="000000"/>
                <w:sz w:val="20"/>
                <w:szCs w:val="20"/>
                <w:lang w:eastAsia="en-AU"/>
              </w:rPr>
              <w:t>Description </w:t>
            </w:r>
          </w:p>
        </w:tc>
        <w:tc>
          <w:tcPr>
            <w:tcW w:w="743" w:type="pct"/>
            <w:tcBorders>
              <w:top w:val="single" w:sz="12" w:space="0" w:color="8496B0" w:themeColor="text2" w:themeTint="99"/>
              <w:bottom w:val="single" w:sz="12" w:space="0" w:color="8496B0" w:themeColor="text2" w:themeTint="99"/>
            </w:tcBorders>
            <w:shd w:val="clear" w:color="auto" w:fill="auto"/>
            <w:vAlign w:val="center"/>
            <w:hideMark/>
          </w:tcPr>
          <w:p w14:paraId="5D0E9E37" w14:textId="77777777" w:rsidR="00E034E5" w:rsidRPr="009B24FE" w:rsidRDefault="00E034E5" w:rsidP="00E034E5">
            <w:pPr>
              <w:spacing w:after="0"/>
              <w:rPr>
                <w:rFonts w:eastAsia="Times New Roman" w:cs="Arial"/>
                <w:b/>
                <w:sz w:val="20"/>
                <w:szCs w:val="20"/>
                <w:lang w:eastAsia="en-AU"/>
              </w:rPr>
            </w:pPr>
            <w:r w:rsidRPr="009B24FE">
              <w:rPr>
                <w:rFonts w:eastAsia="Times New Roman" w:cs="Arial"/>
                <w:b/>
                <w:sz w:val="20"/>
                <w:szCs w:val="20"/>
                <w:lang w:eastAsia="en-AU"/>
              </w:rPr>
              <w:t>CRC</w:t>
            </w:r>
            <w:r w:rsidRPr="009B24FE">
              <w:rPr>
                <w:rFonts w:eastAsia="Times New Roman" w:cs="Arial"/>
                <w:b/>
                <w:sz w:val="20"/>
                <w:szCs w:val="20"/>
                <w:lang w:eastAsia="en-AU"/>
              </w:rPr>
              <w:br/>
              <w:t>2014-15 Number of CRCs</w:t>
            </w:r>
            <w:r>
              <w:rPr>
                <w:rFonts w:eastAsia="Times New Roman" w:cs="Arial"/>
                <w:b/>
                <w:sz w:val="20"/>
                <w:szCs w:val="20"/>
                <w:lang w:eastAsia="en-AU"/>
              </w:rPr>
              <w:t xml:space="preserve"> (a)(h)</w:t>
            </w:r>
          </w:p>
        </w:tc>
        <w:tc>
          <w:tcPr>
            <w:tcW w:w="745" w:type="pct"/>
            <w:tcBorders>
              <w:top w:val="single" w:sz="12" w:space="0" w:color="8496B0" w:themeColor="text2" w:themeTint="99"/>
              <w:bottom w:val="single" w:sz="12" w:space="0" w:color="8496B0" w:themeColor="text2" w:themeTint="99"/>
            </w:tcBorders>
            <w:shd w:val="clear" w:color="auto" w:fill="auto"/>
            <w:vAlign w:val="center"/>
            <w:hideMark/>
          </w:tcPr>
          <w:p w14:paraId="14D8992C" w14:textId="77777777" w:rsidR="00E034E5" w:rsidRPr="009B24FE" w:rsidRDefault="00E034E5" w:rsidP="00E034E5">
            <w:pPr>
              <w:spacing w:after="0"/>
              <w:rPr>
                <w:rFonts w:eastAsia="Times New Roman" w:cs="Arial"/>
                <w:b/>
                <w:sz w:val="20"/>
                <w:szCs w:val="20"/>
                <w:lang w:eastAsia="en-AU"/>
              </w:rPr>
            </w:pPr>
            <w:r w:rsidRPr="009B24FE">
              <w:rPr>
                <w:rFonts w:eastAsia="Times New Roman" w:cs="Arial"/>
                <w:b/>
                <w:sz w:val="20"/>
                <w:szCs w:val="20"/>
                <w:lang w:eastAsia="en-AU"/>
              </w:rPr>
              <w:t>CRC</w:t>
            </w:r>
            <w:r w:rsidRPr="009B24FE">
              <w:rPr>
                <w:rFonts w:eastAsia="Times New Roman" w:cs="Arial"/>
                <w:b/>
                <w:sz w:val="20"/>
                <w:szCs w:val="20"/>
                <w:lang w:eastAsia="en-AU"/>
              </w:rPr>
              <w:br/>
              <w:t>2014-15 Payments</w:t>
            </w:r>
            <w:r w:rsidRPr="009B24FE">
              <w:rPr>
                <w:rFonts w:eastAsia="Times New Roman" w:cs="Arial"/>
                <w:b/>
                <w:sz w:val="20"/>
                <w:szCs w:val="20"/>
                <w:lang w:eastAsia="en-AU"/>
              </w:rPr>
              <w:br/>
            </w:r>
            <w:r>
              <w:rPr>
                <w:rFonts w:eastAsia="Times New Roman" w:cs="Arial"/>
                <w:b/>
                <w:sz w:val="20"/>
                <w:szCs w:val="20"/>
                <w:lang w:eastAsia="en-AU"/>
              </w:rPr>
              <w:t>(</w:t>
            </w:r>
            <w:r w:rsidRPr="009B24FE">
              <w:rPr>
                <w:rFonts w:eastAsia="Times New Roman" w:cs="Arial"/>
                <w:b/>
                <w:sz w:val="20"/>
                <w:szCs w:val="20"/>
                <w:lang w:eastAsia="en-AU"/>
              </w:rPr>
              <w:t>$</w:t>
            </w:r>
            <w:r>
              <w:rPr>
                <w:rFonts w:eastAsia="Times New Roman" w:cs="Arial"/>
                <w:b/>
                <w:sz w:val="20"/>
                <w:szCs w:val="20"/>
                <w:lang w:eastAsia="en-AU"/>
              </w:rPr>
              <w:t>m)</w:t>
            </w:r>
            <w:r w:rsidRPr="009B24FE">
              <w:rPr>
                <w:rFonts w:eastAsia="Times New Roman" w:cs="Arial"/>
                <w:b/>
                <w:sz w:val="20"/>
                <w:szCs w:val="20"/>
                <w:lang w:eastAsia="en-AU"/>
              </w:rPr>
              <w:t xml:space="preserve"> </w:t>
            </w:r>
            <w:r>
              <w:rPr>
                <w:rFonts w:eastAsia="Times New Roman" w:cs="Arial"/>
                <w:b/>
                <w:sz w:val="20"/>
                <w:szCs w:val="20"/>
                <w:lang w:eastAsia="en-AU"/>
              </w:rPr>
              <w:t>(a)</w:t>
            </w:r>
            <w:r w:rsidRPr="009B24FE">
              <w:rPr>
                <w:rFonts w:eastAsia="Times New Roman" w:cs="Arial"/>
                <w:b/>
                <w:sz w:val="20"/>
                <w:szCs w:val="20"/>
                <w:lang w:eastAsia="en-AU"/>
              </w:rPr>
              <w:t>(</w:t>
            </w:r>
            <w:r>
              <w:rPr>
                <w:rFonts w:eastAsia="Times New Roman" w:cs="Arial"/>
                <w:b/>
                <w:sz w:val="20"/>
                <w:szCs w:val="20"/>
                <w:lang w:eastAsia="en-AU"/>
              </w:rPr>
              <w:t>g</w:t>
            </w:r>
            <w:r w:rsidRPr="009B24FE">
              <w:rPr>
                <w:rFonts w:eastAsia="Times New Roman" w:cs="Arial"/>
                <w:b/>
                <w:sz w:val="20"/>
                <w:szCs w:val="20"/>
                <w:lang w:eastAsia="en-AU"/>
              </w:rPr>
              <w:t>)</w:t>
            </w:r>
            <w:r>
              <w:rPr>
                <w:rFonts w:eastAsia="Times New Roman" w:cs="Arial"/>
                <w:b/>
                <w:sz w:val="20"/>
                <w:szCs w:val="20"/>
                <w:lang w:eastAsia="en-AU"/>
              </w:rPr>
              <w:t>(h)</w:t>
            </w:r>
          </w:p>
        </w:tc>
        <w:tc>
          <w:tcPr>
            <w:tcW w:w="743" w:type="pct"/>
            <w:tcBorders>
              <w:top w:val="single" w:sz="12" w:space="0" w:color="8496B0" w:themeColor="text2" w:themeTint="99"/>
              <w:bottom w:val="single" w:sz="12" w:space="0" w:color="8496B0" w:themeColor="text2" w:themeTint="99"/>
            </w:tcBorders>
            <w:shd w:val="clear" w:color="auto" w:fill="auto"/>
            <w:vAlign w:val="center"/>
            <w:hideMark/>
          </w:tcPr>
          <w:p w14:paraId="5478E3C2" w14:textId="77777777" w:rsidR="00E034E5" w:rsidRDefault="00E034E5" w:rsidP="00E034E5">
            <w:pPr>
              <w:spacing w:after="0"/>
              <w:rPr>
                <w:rFonts w:eastAsia="Times New Roman" w:cs="Arial"/>
                <w:b/>
                <w:sz w:val="20"/>
                <w:szCs w:val="20"/>
                <w:lang w:eastAsia="en-AU"/>
              </w:rPr>
            </w:pPr>
            <w:r>
              <w:rPr>
                <w:rFonts w:eastAsia="Times New Roman" w:cs="Arial"/>
                <w:b/>
                <w:sz w:val="20"/>
                <w:szCs w:val="20"/>
                <w:lang w:eastAsia="en-AU"/>
              </w:rPr>
              <w:t>EP</w:t>
            </w:r>
          </w:p>
          <w:p w14:paraId="3CC65AD9" w14:textId="77777777" w:rsidR="00E034E5" w:rsidRPr="009B24FE" w:rsidRDefault="00E034E5" w:rsidP="00E034E5">
            <w:pPr>
              <w:spacing w:after="0"/>
              <w:rPr>
                <w:rFonts w:eastAsia="Times New Roman" w:cs="Arial"/>
                <w:b/>
                <w:sz w:val="20"/>
                <w:szCs w:val="20"/>
                <w:lang w:eastAsia="en-AU"/>
              </w:rPr>
            </w:pPr>
            <w:r w:rsidRPr="009B24FE">
              <w:rPr>
                <w:rFonts w:eastAsia="Times New Roman" w:cs="Arial"/>
                <w:b/>
                <w:sz w:val="20"/>
                <w:szCs w:val="20"/>
                <w:lang w:eastAsia="en-AU"/>
              </w:rPr>
              <w:t xml:space="preserve">2015-16 Number of organisations </w:t>
            </w:r>
            <w:r>
              <w:rPr>
                <w:rFonts w:eastAsia="Times New Roman" w:cs="Arial"/>
                <w:b/>
                <w:sz w:val="20"/>
                <w:szCs w:val="20"/>
                <w:lang w:eastAsia="en-AU"/>
              </w:rPr>
              <w:t>(a)</w:t>
            </w:r>
          </w:p>
        </w:tc>
        <w:tc>
          <w:tcPr>
            <w:tcW w:w="745" w:type="pct"/>
            <w:tcBorders>
              <w:top w:val="single" w:sz="12" w:space="0" w:color="8496B0" w:themeColor="text2" w:themeTint="99"/>
              <w:bottom w:val="single" w:sz="12" w:space="0" w:color="8496B0" w:themeColor="text2" w:themeTint="99"/>
            </w:tcBorders>
            <w:shd w:val="clear" w:color="auto" w:fill="auto"/>
            <w:vAlign w:val="center"/>
            <w:hideMark/>
          </w:tcPr>
          <w:p w14:paraId="20981AB7" w14:textId="77777777" w:rsidR="00E034E5" w:rsidRDefault="00E034E5" w:rsidP="00E034E5">
            <w:pPr>
              <w:spacing w:after="0"/>
              <w:rPr>
                <w:rFonts w:eastAsia="Times New Roman" w:cs="Arial"/>
                <w:b/>
                <w:sz w:val="20"/>
                <w:szCs w:val="20"/>
                <w:lang w:eastAsia="en-AU"/>
              </w:rPr>
            </w:pPr>
            <w:r w:rsidRPr="009B24FE">
              <w:rPr>
                <w:rFonts w:eastAsia="Times New Roman" w:cs="Arial"/>
                <w:b/>
                <w:sz w:val="20"/>
                <w:szCs w:val="20"/>
                <w:lang w:eastAsia="en-AU"/>
              </w:rPr>
              <w:t>EP</w:t>
            </w:r>
          </w:p>
          <w:p w14:paraId="064596D5" w14:textId="77777777" w:rsidR="00E034E5" w:rsidRPr="009B24FE" w:rsidRDefault="00E034E5" w:rsidP="00E034E5">
            <w:pPr>
              <w:spacing w:after="0"/>
              <w:rPr>
                <w:rFonts w:eastAsia="Times New Roman" w:cs="Arial"/>
                <w:b/>
                <w:sz w:val="20"/>
                <w:szCs w:val="20"/>
                <w:lang w:eastAsia="en-AU"/>
              </w:rPr>
            </w:pPr>
            <w:r w:rsidRPr="009B24FE">
              <w:rPr>
                <w:rFonts w:eastAsia="Times New Roman" w:cs="Arial"/>
                <w:b/>
                <w:sz w:val="20"/>
                <w:szCs w:val="20"/>
                <w:lang w:eastAsia="en-AU"/>
              </w:rPr>
              <w:t>2015-16 Payments</w:t>
            </w:r>
            <w:r w:rsidRPr="009B24FE">
              <w:rPr>
                <w:rFonts w:eastAsia="Times New Roman" w:cs="Arial"/>
                <w:b/>
                <w:sz w:val="20"/>
                <w:szCs w:val="20"/>
                <w:lang w:eastAsia="en-AU"/>
              </w:rPr>
              <w:br/>
            </w:r>
            <w:r>
              <w:rPr>
                <w:rFonts w:eastAsia="Times New Roman" w:cs="Arial"/>
                <w:b/>
                <w:sz w:val="20"/>
                <w:szCs w:val="20"/>
                <w:lang w:eastAsia="en-AU"/>
              </w:rPr>
              <w:t>(</w:t>
            </w:r>
            <w:r w:rsidRPr="009B24FE">
              <w:rPr>
                <w:rFonts w:eastAsia="Times New Roman" w:cs="Arial"/>
                <w:b/>
                <w:sz w:val="20"/>
                <w:szCs w:val="20"/>
                <w:lang w:eastAsia="en-AU"/>
              </w:rPr>
              <w:t>$</w:t>
            </w:r>
            <w:r>
              <w:rPr>
                <w:rFonts w:eastAsia="Times New Roman" w:cs="Arial"/>
                <w:b/>
                <w:sz w:val="20"/>
                <w:szCs w:val="20"/>
                <w:lang w:eastAsia="en-AU"/>
              </w:rPr>
              <w:t>m) (a)(g</w:t>
            </w:r>
            <w:r w:rsidRPr="009B24FE">
              <w:rPr>
                <w:rFonts w:eastAsia="Times New Roman" w:cs="Arial"/>
                <w:b/>
                <w:sz w:val="20"/>
                <w:szCs w:val="20"/>
                <w:lang w:eastAsia="en-AU"/>
              </w:rPr>
              <w:t>)</w:t>
            </w:r>
          </w:p>
        </w:tc>
      </w:tr>
      <w:tr w:rsidR="00E034E5" w:rsidRPr="009B24FE" w14:paraId="2BB5A05E" w14:textId="77777777" w:rsidTr="00E034E5">
        <w:trPr>
          <w:cantSplit/>
          <w:trHeight w:val="255"/>
        </w:trPr>
        <w:tc>
          <w:tcPr>
            <w:tcW w:w="808" w:type="pct"/>
            <w:tcBorders>
              <w:top w:val="single" w:sz="12" w:space="0" w:color="8496B0" w:themeColor="text2" w:themeTint="99"/>
            </w:tcBorders>
            <w:shd w:val="clear" w:color="auto" w:fill="auto"/>
            <w:vAlign w:val="center"/>
            <w:hideMark/>
          </w:tcPr>
          <w:p w14:paraId="4DE1EA21" w14:textId="77777777" w:rsidR="00E034E5" w:rsidRPr="009B24FE" w:rsidRDefault="00E034E5" w:rsidP="00E034E5">
            <w:pPr>
              <w:spacing w:afterLines="120" w:after="288"/>
              <w:rPr>
                <w:rFonts w:eastAsia="Times New Roman" w:cs="Arial"/>
                <w:color w:val="000000"/>
                <w:szCs w:val="24"/>
                <w:lang w:eastAsia="en-AU"/>
              </w:rPr>
            </w:pPr>
            <w:r w:rsidRPr="009B24FE">
              <w:rPr>
                <w:rFonts w:eastAsia="Times New Roman" w:cs="Arial"/>
                <w:color w:val="000000"/>
                <w:szCs w:val="24"/>
                <w:lang w:eastAsia="en-AU"/>
              </w:rPr>
              <w:t>A</w:t>
            </w:r>
          </w:p>
        </w:tc>
        <w:tc>
          <w:tcPr>
            <w:tcW w:w="1215" w:type="pct"/>
            <w:tcBorders>
              <w:top w:val="single" w:sz="12" w:space="0" w:color="8496B0" w:themeColor="text2" w:themeTint="99"/>
            </w:tcBorders>
            <w:shd w:val="clear" w:color="auto" w:fill="auto"/>
            <w:vAlign w:val="center"/>
            <w:hideMark/>
          </w:tcPr>
          <w:p w14:paraId="6EDFDA90" w14:textId="77777777" w:rsidR="00E034E5" w:rsidRPr="009B24FE" w:rsidRDefault="00E034E5" w:rsidP="00E034E5">
            <w:pPr>
              <w:spacing w:afterLines="120" w:after="288"/>
              <w:rPr>
                <w:rFonts w:eastAsia="Times New Roman" w:cs="Arial"/>
                <w:color w:val="000000"/>
                <w:szCs w:val="24"/>
                <w:lang w:eastAsia="en-AU"/>
              </w:rPr>
            </w:pPr>
            <w:r w:rsidRPr="009B24FE">
              <w:rPr>
                <w:rFonts w:eastAsia="Times New Roman" w:cs="Arial"/>
                <w:color w:val="000000"/>
                <w:szCs w:val="24"/>
                <w:lang w:eastAsia="en-AU"/>
              </w:rPr>
              <w:t>Agriculture, Forestry and Fishing</w:t>
            </w:r>
          </w:p>
        </w:tc>
        <w:tc>
          <w:tcPr>
            <w:tcW w:w="743" w:type="pct"/>
            <w:tcBorders>
              <w:top w:val="single" w:sz="12" w:space="0" w:color="8496B0" w:themeColor="text2" w:themeTint="99"/>
            </w:tcBorders>
            <w:shd w:val="clear" w:color="auto" w:fill="auto"/>
            <w:vAlign w:val="center"/>
            <w:hideMark/>
          </w:tcPr>
          <w:p w14:paraId="1CD0B9B4" w14:textId="77777777" w:rsidR="00E034E5" w:rsidRPr="009B24FE" w:rsidRDefault="00E034E5" w:rsidP="00E034E5">
            <w:pPr>
              <w:spacing w:afterLines="120" w:after="288"/>
              <w:rPr>
                <w:rFonts w:eastAsia="Times New Roman" w:cs="Arial"/>
                <w:szCs w:val="24"/>
                <w:lang w:eastAsia="en-AU"/>
              </w:rPr>
            </w:pPr>
            <w:r w:rsidRPr="009B24FE">
              <w:rPr>
                <w:rFonts w:eastAsia="Times New Roman" w:cs="Arial"/>
                <w:szCs w:val="24"/>
                <w:lang w:eastAsia="en-AU"/>
              </w:rPr>
              <w:t>7</w:t>
            </w:r>
          </w:p>
        </w:tc>
        <w:tc>
          <w:tcPr>
            <w:tcW w:w="745" w:type="pct"/>
            <w:tcBorders>
              <w:top w:val="single" w:sz="12" w:space="0" w:color="8496B0" w:themeColor="text2" w:themeTint="99"/>
            </w:tcBorders>
            <w:shd w:val="clear" w:color="auto" w:fill="auto"/>
            <w:noWrap/>
            <w:vAlign w:val="center"/>
            <w:hideMark/>
          </w:tcPr>
          <w:p w14:paraId="0E70FDBE" w14:textId="77777777" w:rsidR="00E034E5" w:rsidRPr="009B24FE" w:rsidRDefault="00E034E5" w:rsidP="00E034E5">
            <w:pPr>
              <w:spacing w:afterLines="120" w:after="288"/>
              <w:rPr>
                <w:rFonts w:eastAsia="Times New Roman" w:cs="Arial"/>
                <w:szCs w:val="24"/>
                <w:lang w:eastAsia="en-AU"/>
              </w:rPr>
            </w:pPr>
            <w:r w:rsidRPr="009B24FE">
              <w:rPr>
                <w:rFonts w:eastAsia="Times New Roman" w:cs="Arial"/>
                <w:szCs w:val="24"/>
                <w:lang w:eastAsia="en-AU"/>
              </w:rPr>
              <w:t>29.112</w:t>
            </w:r>
          </w:p>
        </w:tc>
        <w:tc>
          <w:tcPr>
            <w:tcW w:w="743" w:type="pct"/>
            <w:tcBorders>
              <w:top w:val="single" w:sz="12" w:space="0" w:color="8496B0" w:themeColor="text2" w:themeTint="99"/>
            </w:tcBorders>
            <w:shd w:val="clear" w:color="auto" w:fill="auto"/>
            <w:vAlign w:val="center"/>
            <w:hideMark/>
          </w:tcPr>
          <w:p w14:paraId="1FC32337"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13</w:t>
            </w:r>
          </w:p>
        </w:tc>
        <w:tc>
          <w:tcPr>
            <w:tcW w:w="745" w:type="pct"/>
            <w:tcBorders>
              <w:top w:val="single" w:sz="12" w:space="0" w:color="8496B0" w:themeColor="text2" w:themeTint="99"/>
            </w:tcBorders>
            <w:shd w:val="clear" w:color="auto" w:fill="auto"/>
            <w:noWrap/>
            <w:vAlign w:val="center"/>
          </w:tcPr>
          <w:p w14:paraId="1C2AA982"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1.120</w:t>
            </w:r>
          </w:p>
        </w:tc>
      </w:tr>
      <w:tr w:rsidR="00E034E5" w:rsidRPr="009B24FE" w14:paraId="41078DDC" w14:textId="77777777" w:rsidTr="00E034E5">
        <w:trPr>
          <w:cantSplit/>
          <w:trHeight w:val="255"/>
        </w:trPr>
        <w:tc>
          <w:tcPr>
            <w:tcW w:w="808" w:type="pct"/>
            <w:shd w:val="clear" w:color="auto" w:fill="auto"/>
            <w:vAlign w:val="center"/>
            <w:hideMark/>
          </w:tcPr>
          <w:p w14:paraId="71D5FC34" w14:textId="77777777" w:rsidR="00E034E5" w:rsidRPr="009B24FE" w:rsidRDefault="00E034E5" w:rsidP="00E034E5">
            <w:pPr>
              <w:spacing w:afterLines="120" w:after="288"/>
              <w:rPr>
                <w:rFonts w:eastAsia="Times New Roman" w:cs="Arial"/>
                <w:color w:val="000000"/>
                <w:szCs w:val="24"/>
                <w:lang w:eastAsia="en-AU"/>
              </w:rPr>
            </w:pPr>
            <w:r w:rsidRPr="009B24FE">
              <w:rPr>
                <w:rFonts w:eastAsia="Times New Roman" w:cs="Arial"/>
                <w:color w:val="000000"/>
                <w:szCs w:val="24"/>
                <w:lang w:eastAsia="en-AU"/>
              </w:rPr>
              <w:t>B</w:t>
            </w:r>
          </w:p>
        </w:tc>
        <w:tc>
          <w:tcPr>
            <w:tcW w:w="1215" w:type="pct"/>
            <w:shd w:val="clear" w:color="auto" w:fill="auto"/>
            <w:vAlign w:val="center"/>
            <w:hideMark/>
          </w:tcPr>
          <w:p w14:paraId="393950BA" w14:textId="77777777" w:rsidR="00E034E5" w:rsidRPr="009B24FE" w:rsidRDefault="00E034E5" w:rsidP="00E034E5">
            <w:pPr>
              <w:spacing w:afterLines="120" w:after="288"/>
              <w:rPr>
                <w:rFonts w:eastAsia="Times New Roman" w:cs="Arial"/>
                <w:color w:val="000000"/>
                <w:szCs w:val="24"/>
                <w:lang w:eastAsia="en-AU"/>
              </w:rPr>
            </w:pPr>
            <w:r w:rsidRPr="009B24FE">
              <w:rPr>
                <w:rFonts w:eastAsia="Times New Roman" w:cs="Arial"/>
                <w:color w:val="000000"/>
                <w:szCs w:val="24"/>
                <w:lang w:eastAsia="en-AU"/>
              </w:rPr>
              <w:t>Mining</w:t>
            </w:r>
          </w:p>
        </w:tc>
        <w:tc>
          <w:tcPr>
            <w:tcW w:w="743" w:type="pct"/>
            <w:shd w:val="clear" w:color="auto" w:fill="auto"/>
            <w:vAlign w:val="center"/>
            <w:hideMark/>
          </w:tcPr>
          <w:p w14:paraId="66DAB088" w14:textId="77777777" w:rsidR="00E034E5" w:rsidRPr="009B24FE" w:rsidRDefault="00E034E5" w:rsidP="00E034E5">
            <w:pPr>
              <w:spacing w:afterLines="120" w:after="288"/>
              <w:rPr>
                <w:rFonts w:eastAsia="Times New Roman" w:cs="Arial"/>
                <w:szCs w:val="24"/>
                <w:lang w:eastAsia="en-AU"/>
              </w:rPr>
            </w:pPr>
            <w:r w:rsidRPr="009B24FE">
              <w:rPr>
                <w:rFonts w:eastAsia="Times New Roman" w:cs="Arial"/>
                <w:szCs w:val="24"/>
                <w:lang w:eastAsia="en-AU"/>
              </w:rPr>
              <w:t>2</w:t>
            </w:r>
          </w:p>
        </w:tc>
        <w:tc>
          <w:tcPr>
            <w:tcW w:w="745" w:type="pct"/>
            <w:shd w:val="clear" w:color="auto" w:fill="auto"/>
            <w:noWrap/>
            <w:vAlign w:val="center"/>
            <w:hideMark/>
          </w:tcPr>
          <w:p w14:paraId="6EB33DC0" w14:textId="77777777" w:rsidR="00E034E5" w:rsidRPr="009B24FE" w:rsidRDefault="00E034E5" w:rsidP="00E034E5">
            <w:pPr>
              <w:spacing w:afterLines="120" w:after="288"/>
              <w:rPr>
                <w:rFonts w:eastAsia="Times New Roman" w:cs="Arial"/>
                <w:szCs w:val="24"/>
                <w:lang w:eastAsia="en-AU"/>
              </w:rPr>
            </w:pPr>
            <w:r w:rsidRPr="009B24FE">
              <w:rPr>
                <w:rFonts w:eastAsia="Times New Roman" w:cs="Arial"/>
                <w:szCs w:val="24"/>
                <w:lang w:eastAsia="en-AU"/>
              </w:rPr>
              <w:t xml:space="preserve">7.005 </w:t>
            </w:r>
          </w:p>
        </w:tc>
        <w:tc>
          <w:tcPr>
            <w:tcW w:w="743" w:type="pct"/>
            <w:shd w:val="clear" w:color="auto" w:fill="auto"/>
            <w:vAlign w:val="center"/>
            <w:hideMark/>
          </w:tcPr>
          <w:p w14:paraId="6D54E19D"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26</w:t>
            </w:r>
          </w:p>
        </w:tc>
        <w:tc>
          <w:tcPr>
            <w:tcW w:w="745" w:type="pct"/>
            <w:shd w:val="clear" w:color="auto" w:fill="auto"/>
            <w:noWrap/>
            <w:vAlign w:val="center"/>
          </w:tcPr>
          <w:p w14:paraId="6C602F68"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1.115</w:t>
            </w:r>
          </w:p>
        </w:tc>
      </w:tr>
      <w:tr w:rsidR="00E034E5" w:rsidRPr="009B24FE" w14:paraId="1A2DDBDA" w14:textId="77777777" w:rsidTr="00E034E5">
        <w:trPr>
          <w:cantSplit/>
          <w:trHeight w:val="255"/>
        </w:trPr>
        <w:tc>
          <w:tcPr>
            <w:tcW w:w="808" w:type="pct"/>
            <w:shd w:val="clear" w:color="auto" w:fill="auto"/>
            <w:vAlign w:val="center"/>
            <w:hideMark/>
          </w:tcPr>
          <w:p w14:paraId="59DA0C1C" w14:textId="77777777" w:rsidR="00E034E5" w:rsidRPr="009B24FE" w:rsidRDefault="00E034E5" w:rsidP="00E034E5">
            <w:pPr>
              <w:spacing w:afterLines="120" w:after="288"/>
              <w:rPr>
                <w:rFonts w:eastAsia="Times New Roman" w:cs="Arial"/>
                <w:color w:val="000000"/>
                <w:szCs w:val="24"/>
                <w:lang w:eastAsia="en-AU"/>
              </w:rPr>
            </w:pPr>
            <w:r w:rsidRPr="009B24FE">
              <w:rPr>
                <w:rFonts w:eastAsia="Times New Roman" w:cs="Arial"/>
                <w:color w:val="000000"/>
                <w:szCs w:val="24"/>
                <w:lang w:eastAsia="en-AU"/>
              </w:rPr>
              <w:t>C</w:t>
            </w:r>
          </w:p>
        </w:tc>
        <w:tc>
          <w:tcPr>
            <w:tcW w:w="1215" w:type="pct"/>
            <w:shd w:val="clear" w:color="auto" w:fill="auto"/>
            <w:vAlign w:val="center"/>
            <w:hideMark/>
          </w:tcPr>
          <w:p w14:paraId="1D0F6A30" w14:textId="77777777" w:rsidR="00E034E5" w:rsidRPr="009B24FE" w:rsidRDefault="00E034E5" w:rsidP="00E034E5">
            <w:pPr>
              <w:spacing w:afterLines="120" w:after="288"/>
              <w:rPr>
                <w:rFonts w:eastAsia="Times New Roman" w:cs="Arial"/>
                <w:color w:val="000000"/>
                <w:szCs w:val="24"/>
                <w:lang w:eastAsia="en-AU"/>
              </w:rPr>
            </w:pPr>
            <w:r w:rsidRPr="009B24FE">
              <w:rPr>
                <w:rFonts w:eastAsia="Times New Roman" w:cs="Arial"/>
                <w:color w:val="000000"/>
                <w:szCs w:val="24"/>
                <w:lang w:eastAsia="en-AU"/>
              </w:rPr>
              <w:t>Manufacturing</w:t>
            </w:r>
          </w:p>
        </w:tc>
        <w:tc>
          <w:tcPr>
            <w:tcW w:w="743" w:type="pct"/>
            <w:shd w:val="clear" w:color="auto" w:fill="auto"/>
            <w:vAlign w:val="center"/>
            <w:hideMark/>
          </w:tcPr>
          <w:p w14:paraId="73696902" w14:textId="77777777" w:rsidR="00E034E5" w:rsidRPr="009B24FE" w:rsidRDefault="00E034E5" w:rsidP="00E034E5">
            <w:pPr>
              <w:spacing w:afterLines="120" w:after="288"/>
              <w:rPr>
                <w:rFonts w:eastAsia="Times New Roman" w:cs="Arial"/>
                <w:szCs w:val="24"/>
                <w:lang w:eastAsia="en-AU"/>
              </w:rPr>
            </w:pPr>
            <w:r w:rsidRPr="009B24FE">
              <w:rPr>
                <w:rFonts w:eastAsia="Times New Roman" w:cs="Arial"/>
                <w:szCs w:val="24"/>
                <w:lang w:eastAsia="en-AU"/>
              </w:rPr>
              <w:t>5</w:t>
            </w:r>
          </w:p>
        </w:tc>
        <w:tc>
          <w:tcPr>
            <w:tcW w:w="745" w:type="pct"/>
            <w:shd w:val="clear" w:color="auto" w:fill="auto"/>
            <w:noWrap/>
            <w:vAlign w:val="center"/>
            <w:hideMark/>
          </w:tcPr>
          <w:p w14:paraId="2DEE6D0F"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18.694</w:t>
            </w:r>
          </w:p>
        </w:tc>
        <w:tc>
          <w:tcPr>
            <w:tcW w:w="743" w:type="pct"/>
            <w:shd w:val="clear" w:color="auto" w:fill="auto"/>
            <w:vAlign w:val="center"/>
            <w:hideMark/>
          </w:tcPr>
          <w:p w14:paraId="2EDAB1B1"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286</w:t>
            </w:r>
          </w:p>
        </w:tc>
        <w:tc>
          <w:tcPr>
            <w:tcW w:w="745" w:type="pct"/>
            <w:shd w:val="clear" w:color="auto" w:fill="auto"/>
            <w:noWrap/>
            <w:vAlign w:val="center"/>
          </w:tcPr>
          <w:p w14:paraId="16DF9398"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14.055</w:t>
            </w:r>
          </w:p>
        </w:tc>
      </w:tr>
      <w:tr w:rsidR="00E034E5" w:rsidRPr="009B24FE" w14:paraId="2B33C660" w14:textId="77777777" w:rsidTr="00E034E5">
        <w:trPr>
          <w:cantSplit/>
          <w:trHeight w:val="255"/>
        </w:trPr>
        <w:tc>
          <w:tcPr>
            <w:tcW w:w="808" w:type="pct"/>
            <w:shd w:val="clear" w:color="auto" w:fill="auto"/>
            <w:vAlign w:val="center"/>
            <w:hideMark/>
          </w:tcPr>
          <w:p w14:paraId="6C58056C" w14:textId="77777777" w:rsidR="00E034E5" w:rsidRPr="009B24FE" w:rsidRDefault="00E034E5" w:rsidP="00E034E5">
            <w:pPr>
              <w:spacing w:afterLines="120" w:after="288"/>
              <w:rPr>
                <w:rFonts w:eastAsia="Times New Roman" w:cs="Arial"/>
                <w:color w:val="000000"/>
                <w:szCs w:val="24"/>
                <w:lang w:eastAsia="en-AU"/>
              </w:rPr>
            </w:pPr>
            <w:r w:rsidRPr="009B24FE">
              <w:rPr>
                <w:rFonts w:eastAsia="Times New Roman" w:cs="Arial"/>
                <w:color w:val="000000"/>
                <w:szCs w:val="24"/>
                <w:lang w:eastAsia="en-AU"/>
              </w:rPr>
              <w:t>D</w:t>
            </w:r>
          </w:p>
        </w:tc>
        <w:tc>
          <w:tcPr>
            <w:tcW w:w="1215" w:type="pct"/>
            <w:shd w:val="clear" w:color="auto" w:fill="auto"/>
            <w:vAlign w:val="center"/>
            <w:hideMark/>
          </w:tcPr>
          <w:p w14:paraId="07D4E82A" w14:textId="77777777" w:rsidR="00E034E5" w:rsidRPr="009B24FE" w:rsidRDefault="00E034E5" w:rsidP="00E034E5">
            <w:pPr>
              <w:spacing w:afterLines="120" w:after="288"/>
              <w:rPr>
                <w:rFonts w:eastAsia="Times New Roman" w:cs="Arial"/>
                <w:color w:val="000000"/>
                <w:szCs w:val="24"/>
                <w:lang w:eastAsia="en-AU"/>
              </w:rPr>
            </w:pPr>
            <w:r w:rsidRPr="009B24FE">
              <w:rPr>
                <w:rFonts w:eastAsia="Times New Roman" w:cs="Arial"/>
                <w:color w:val="000000"/>
                <w:szCs w:val="24"/>
                <w:lang w:eastAsia="en-AU"/>
              </w:rPr>
              <w:t>Electricity, Gas, Water and Waste Services</w:t>
            </w:r>
          </w:p>
        </w:tc>
        <w:tc>
          <w:tcPr>
            <w:tcW w:w="743" w:type="pct"/>
            <w:shd w:val="clear" w:color="auto" w:fill="auto"/>
            <w:vAlign w:val="center"/>
            <w:hideMark/>
          </w:tcPr>
          <w:p w14:paraId="0DDB4457" w14:textId="77777777" w:rsidR="00E034E5" w:rsidRPr="009B24FE" w:rsidRDefault="00E034E5" w:rsidP="00E034E5">
            <w:pPr>
              <w:spacing w:afterLines="120" w:after="288"/>
              <w:rPr>
                <w:rFonts w:eastAsia="Times New Roman" w:cs="Arial"/>
                <w:szCs w:val="24"/>
                <w:lang w:eastAsia="en-AU"/>
              </w:rPr>
            </w:pPr>
            <w:r w:rsidRPr="009B24FE">
              <w:rPr>
                <w:rFonts w:eastAsia="Times New Roman" w:cs="Arial"/>
                <w:szCs w:val="24"/>
                <w:lang w:eastAsia="en-AU"/>
              </w:rPr>
              <w:t>3</w:t>
            </w:r>
          </w:p>
        </w:tc>
        <w:tc>
          <w:tcPr>
            <w:tcW w:w="745" w:type="pct"/>
            <w:shd w:val="clear" w:color="auto" w:fill="auto"/>
            <w:noWrap/>
            <w:vAlign w:val="center"/>
            <w:hideMark/>
          </w:tcPr>
          <w:p w14:paraId="2FD9701C"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14.703</w:t>
            </w:r>
          </w:p>
        </w:tc>
        <w:tc>
          <w:tcPr>
            <w:tcW w:w="743" w:type="pct"/>
            <w:shd w:val="clear" w:color="auto" w:fill="auto"/>
            <w:vAlign w:val="center"/>
            <w:hideMark/>
          </w:tcPr>
          <w:p w14:paraId="43AEA5FB"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11</w:t>
            </w:r>
          </w:p>
        </w:tc>
        <w:tc>
          <w:tcPr>
            <w:tcW w:w="745" w:type="pct"/>
            <w:shd w:val="clear" w:color="auto" w:fill="auto"/>
            <w:noWrap/>
            <w:vAlign w:val="center"/>
          </w:tcPr>
          <w:p w14:paraId="1E2276C9"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0.263</w:t>
            </w:r>
          </w:p>
        </w:tc>
      </w:tr>
      <w:tr w:rsidR="00E034E5" w:rsidRPr="009B24FE" w14:paraId="13A9CD9D" w14:textId="77777777" w:rsidTr="00E034E5">
        <w:trPr>
          <w:cantSplit/>
          <w:trHeight w:val="255"/>
        </w:trPr>
        <w:tc>
          <w:tcPr>
            <w:tcW w:w="808" w:type="pct"/>
            <w:shd w:val="clear" w:color="auto" w:fill="auto"/>
            <w:vAlign w:val="center"/>
            <w:hideMark/>
          </w:tcPr>
          <w:p w14:paraId="7C4E240B" w14:textId="77777777" w:rsidR="00E034E5" w:rsidRPr="009B24FE" w:rsidRDefault="00E034E5" w:rsidP="00E034E5">
            <w:pPr>
              <w:spacing w:afterLines="120" w:after="288"/>
              <w:rPr>
                <w:rFonts w:eastAsia="Times New Roman" w:cs="Arial"/>
                <w:color w:val="000000"/>
                <w:szCs w:val="24"/>
                <w:lang w:eastAsia="en-AU"/>
              </w:rPr>
            </w:pPr>
            <w:r w:rsidRPr="009B24FE">
              <w:rPr>
                <w:rFonts w:eastAsia="Times New Roman" w:cs="Arial"/>
                <w:color w:val="000000"/>
                <w:szCs w:val="24"/>
                <w:lang w:eastAsia="en-AU"/>
              </w:rPr>
              <w:t>E</w:t>
            </w:r>
          </w:p>
        </w:tc>
        <w:tc>
          <w:tcPr>
            <w:tcW w:w="1215" w:type="pct"/>
            <w:shd w:val="clear" w:color="auto" w:fill="auto"/>
            <w:vAlign w:val="center"/>
            <w:hideMark/>
          </w:tcPr>
          <w:p w14:paraId="5CC9ABA9" w14:textId="77777777" w:rsidR="00E034E5" w:rsidRPr="009B24FE" w:rsidRDefault="00E034E5" w:rsidP="00E034E5">
            <w:pPr>
              <w:spacing w:afterLines="120" w:after="288"/>
              <w:rPr>
                <w:rFonts w:eastAsia="Times New Roman" w:cs="Arial"/>
                <w:color w:val="000000"/>
                <w:szCs w:val="24"/>
                <w:lang w:eastAsia="en-AU"/>
              </w:rPr>
            </w:pPr>
            <w:r w:rsidRPr="009B24FE">
              <w:rPr>
                <w:rFonts w:eastAsia="Times New Roman" w:cs="Arial"/>
                <w:color w:val="000000"/>
                <w:szCs w:val="24"/>
                <w:lang w:eastAsia="en-AU"/>
              </w:rPr>
              <w:t>Construction</w:t>
            </w:r>
          </w:p>
        </w:tc>
        <w:tc>
          <w:tcPr>
            <w:tcW w:w="743" w:type="pct"/>
            <w:shd w:val="clear" w:color="auto" w:fill="auto"/>
            <w:vAlign w:val="center"/>
            <w:hideMark/>
          </w:tcPr>
          <w:p w14:paraId="3FCB615D" w14:textId="77777777" w:rsidR="00E034E5" w:rsidRPr="009B24FE" w:rsidRDefault="00E034E5" w:rsidP="00E034E5">
            <w:pPr>
              <w:spacing w:afterLines="120" w:after="288"/>
              <w:rPr>
                <w:rFonts w:eastAsia="Times New Roman" w:cs="Arial"/>
                <w:szCs w:val="24"/>
                <w:lang w:eastAsia="en-AU"/>
              </w:rPr>
            </w:pPr>
            <w:r w:rsidRPr="009B24FE">
              <w:rPr>
                <w:rFonts w:eastAsia="Times New Roman" w:cs="Arial"/>
                <w:szCs w:val="24"/>
                <w:lang w:eastAsia="en-AU"/>
              </w:rPr>
              <w:t>1</w:t>
            </w:r>
          </w:p>
        </w:tc>
        <w:tc>
          <w:tcPr>
            <w:tcW w:w="745" w:type="pct"/>
            <w:shd w:val="clear" w:color="auto" w:fill="auto"/>
            <w:noWrap/>
            <w:vAlign w:val="center"/>
            <w:hideMark/>
          </w:tcPr>
          <w:p w14:paraId="786306FF"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1.748</w:t>
            </w:r>
          </w:p>
        </w:tc>
        <w:tc>
          <w:tcPr>
            <w:tcW w:w="743" w:type="pct"/>
            <w:shd w:val="clear" w:color="auto" w:fill="auto"/>
            <w:vAlign w:val="center"/>
            <w:hideMark/>
          </w:tcPr>
          <w:p w14:paraId="0A105927"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51</w:t>
            </w:r>
          </w:p>
        </w:tc>
        <w:tc>
          <w:tcPr>
            <w:tcW w:w="745" w:type="pct"/>
            <w:shd w:val="clear" w:color="auto" w:fill="auto"/>
            <w:noWrap/>
            <w:vAlign w:val="center"/>
          </w:tcPr>
          <w:p w14:paraId="3038F207"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0.683</w:t>
            </w:r>
          </w:p>
        </w:tc>
      </w:tr>
      <w:tr w:rsidR="00E034E5" w:rsidRPr="009B24FE" w14:paraId="67EB6529" w14:textId="77777777" w:rsidTr="00E034E5">
        <w:trPr>
          <w:cantSplit/>
          <w:trHeight w:val="255"/>
        </w:trPr>
        <w:tc>
          <w:tcPr>
            <w:tcW w:w="808" w:type="pct"/>
            <w:shd w:val="clear" w:color="auto" w:fill="auto"/>
            <w:vAlign w:val="center"/>
            <w:hideMark/>
          </w:tcPr>
          <w:p w14:paraId="7441B60E" w14:textId="77777777" w:rsidR="00E034E5" w:rsidRPr="009B24FE" w:rsidRDefault="00E034E5" w:rsidP="00E034E5">
            <w:pPr>
              <w:spacing w:afterLines="120" w:after="288"/>
              <w:rPr>
                <w:rFonts w:eastAsia="Times New Roman" w:cs="Arial"/>
                <w:color w:val="000000"/>
                <w:szCs w:val="24"/>
                <w:lang w:eastAsia="en-AU"/>
              </w:rPr>
            </w:pPr>
            <w:r w:rsidRPr="009B24FE">
              <w:rPr>
                <w:rFonts w:eastAsia="Times New Roman" w:cs="Arial"/>
                <w:color w:val="000000"/>
                <w:szCs w:val="24"/>
                <w:lang w:eastAsia="en-AU"/>
              </w:rPr>
              <w:t>F</w:t>
            </w:r>
          </w:p>
        </w:tc>
        <w:tc>
          <w:tcPr>
            <w:tcW w:w="1215" w:type="pct"/>
            <w:shd w:val="clear" w:color="auto" w:fill="auto"/>
            <w:vAlign w:val="center"/>
            <w:hideMark/>
          </w:tcPr>
          <w:p w14:paraId="17F235DE" w14:textId="77777777" w:rsidR="00E034E5" w:rsidRPr="009B24FE" w:rsidRDefault="00E034E5" w:rsidP="00E034E5">
            <w:pPr>
              <w:spacing w:afterLines="120" w:after="288"/>
              <w:rPr>
                <w:rFonts w:eastAsia="Times New Roman" w:cs="Arial"/>
                <w:color w:val="000000"/>
                <w:szCs w:val="24"/>
                <w:lang w:eastAsia="en-AU"/>
              </w:rPr>
            </w:pPr>
            <w:r w:rsidRPr="009B24FE">
              <w:rPr>
                <w:rFonts w:eastAsia="Times New Roman" w:cs="Arial"/>
                <w:color w:val="000000"/>
                <w:szCs w:val="24"/>
                <w:lang w:eastAsia="en-AU"/>
              </w:rPr>
              <w:t>Wholesale Trade</w:t>
            </w:r>
          </w:p>
        </w:tc>
        <w:tc>
          <w:tcPr>
            <w:tcW w:w="743" w:type="pct"/>
            <w:shd w:val="clear" w:color="auto" w:fill="auto"/>
            <w:vAlign w:val="center"/>
            <w:hideMark/>
          </w:tcPr>
          <w:p w14:paraId="42094603"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745" w:type="pct"/>
            <w:shd w:val="clear" w:color="auto" w:fill="auto"/>
            <w:noWrap/>
            <w:vAlign w:val="center"/>
            <w:hideMark/>
          </w:tcPr>
          <w:p w14:paraId="78CFBC0D"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743" w:type="pct"/>
            <w:shd w:val="clear" w:color="auto" w:fill="auto"/>
            <w:vAlign w:val="center"/>
            <w:hideMark/>
          </w:tcPr>
          <w:p w14:paraId="546E2C31"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16</w:t>
            </w:r>
          </w:p>
        </w:tc>
        <w:tc>
          <w:tcPr>
            <w:tcW w:w="745" w:type="pct"/>
            <w:shd w:val="clear" w:color="auto" w:fill="auto"/>
            <w:noWrap/>
            <w:vAlign w:val="center"/>
          </w:tcPr>
          <w:p w14:paraId="21A23C2E"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0.176</w:t>
            </w:r>
          </w:p>
        </w:tc>
      </w:tr>
      <w:tr w:rsidR="00E034E5" w:rsidRPr="009B24FE" w14:paraId="4CD8831E" w14:textId="77777777" w:rsidTr="00E034E5">
        <w:trPr>
          <w:cantSplit/>
          <w:trHeight w:val="255"/>
        </w:trPr>
        <w:tc>
          <w:tcPr>
            <w:tcW w:w="808" w:type="pct"/>
            <w:shd w:val="clear" w:color="auto" w:fill="auto"/>
            <w:vAlign w:val="center"/>
            <w:hideMark/>
          </w:tcPr>
          <w:p w14:paraId="4C94B56D" w14:textId="77777777" w:rsidR="00E034E5" w:rsidRPr="009B24FE" w:rsidRDefault="00E034E5" w:rsidP="00E034E5">
            <w:pPr>
              <w:spacing w:afterLines="120" w:after="288"/>
              <w:rPr>
                <w:rFonts w:eastAsia="Times New Roman" w:cs="Arial"/>
                <w:color w:val="000000"/>
                <w:szCs w:val="24"/>
                <w:lang w:eastAsia="en-AU"/>
              </w:rPr>
            </w:pPr>
            <w:r w:rsidRPr="009B24FE">
              <w:rPr>
                <w:rFonts w:eastAsia="Times New Roman" w:cs="Arial"/>
                <w:color w:val="000000"/>
                <w:szCs w:val="24"/>
                <w:lang w:eastAsia="en-AU"/>
              </w:rPr>
              <w:t>G</w:t>
            </w:r>
          </w:p>
        </w:tc>
        <w:tc>
          <w:tcPr>
            <w:tcW w:w="1215" w:type="pct"/>
            <w:shd w:val="clear" w:color="auto" w:fill="auto"/>
            <w:vAlign w:val="center"/>
            <w:hideMark/>
          </w:tcPr>
          <w:p w14:paraId="00010725" w14:textId="77777777" w:rsidR="00E034E5" w:rsidRPr="009B24FE" w:rsidRDefault="00E034E5" w:rsidP="00E034E5">
            <w:pPr>
              <w:spacing w:afterLines="120" w:after="288"/>
              <w:rPr>
                <w:rFonts w:eastAsia="Times New Roman" w:cs="Arial"/>
                <w:color w:val="000000"/>
                <w:szCs w:val="24"/>
                <w:lang w:eastAsia="en-AU"/>
              </w:rPr>
            </w:pPr>
            <w:r w:rsidRPr="009B24FE">
              <w:rPr>
                <w:rFonts w:eastAsia="Times New Roman" w:cs="Arial"/>
                <w:color w:val="000000"/>
                <w:szCs w:val="24"/>
                <w:lang w:eastAsia="en-AU"/>
              </w:rPr>
              <w:t>Retail Trade</w:t>
            </w:r>
          </w:p>
        </w:tc>
        <w:tc>
          <w:tcPr>
            <w:tcW w:w="743" w:type="pct"/>
            <w:shd w:val="clear" w:color="auto" w:fill="auto"/>
            <w:vAlign w:val="center"/>
            <w:hideMark/>
          </w:tcPr>
          <w:p w14:paraId="427BC32C"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745" w:type="pct"/>
            <w:shd w:val="clear" w:color="auto" w:fill="auto"/>
            <w:noWrap/>
            <w:vAlign w:val="center"/>
          </w:tcPr>
          <w:p w14:paraId="20FB59B0"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743" w:type="pct"/>
            <w:shd w:val="clear" w:color="auto" w:fill="auto"/>
            <w:vAlign w:val="center"/>
            <w:hideMark/>
          </w:tcPr>
          <w:p w14:paraId="65AC6916"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10</w:t>
            </w:r>
          </w:p>
        </w:tc>
        <w:tc>
          <w:tcPr>
            <w:tcW w:w="745" w:type="pct"/>
            <w:shd w:val="clear" w:color="auto" w:fill="auto"/>
            <w:noWrap/>
            <w:vAlign w:val="center"/>
          </w:tcPr>
          <w:p w14:paraId="22485B05"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0.658</w:t>
            </w:r>
          </w:p>
        </w:tc>
      </w:tr>
      <w:tr w:rsidR="00E034E5" w:rsidRPr="009B24FE" w14:paraId="5D60C0EA" w14:textId="77777777" w:rsidTr="00E034E5">
        <w:trPr>
          <w:cantSplit/>
          <w:trHeight w:val="255"/>
        </w:trPr>
        <w:tc>
          <w:tcPr>
            <w:tcW w:w="808" w:type="pct"/>
            <w:shd w:val="clear" w:color="auto" w:fill="auto"/>
            <w:vAlign w:val="center"/>
            <w:hideMark/>
          </w:tcPr>
          <w:p w14:paraId="292AE77F" w14:textId="77777777" w:rsidR="00E034E5" w:rsidRPr="009B24FE" w:rsidRDefault="00E034E5" w:rsidP="00E034E5">
            <w:pPr>
              <w:spacing w:afterLines="120" w:after="288"/>
              <w:rPr>
                <w:rFonts w:eastAsia="Times New Roman" w:cs="Arial"/>
                <w:color w:val="000000"/>
                <w:szCs w:val="24"/>
                <w:lang w:eastAsia="en-AU"/>
              </w:rPr>
            </w:pPr>
            <w:r w:rsidRPr="009B24FE">
              <w:rPr>
                <w:rFonts w:eastAsia="Times New Roman" w:cs="Arial"/>
                <w:color w:val="000000"/>
                <w:szCs w:val="24"/>
                <w:lang w:eastAsia="en-AU"/>
              </w:rPr>
              <w:t>H</w:t>
            </w:r>
          </w:p>
        </w:tc>
        <w:tc>
          <w:tcPr>
            <w:tcW w:w="1215" w:type="pct"/>
            <w:shd w:val="clear" w:color="auto" w:fill="auto"/>
            <w:vAlign w:val="center"/>
            <w:hideMark/>
          </w:tcPr>
          <w:p w14:paraId="6DFFC58E" w14:textId="77777777" w:rsidR="00E034E5" w:rsidRPr="009B24FE" w:rsidRDefault="00E034E5" w:rsidP="00E034E5">
            <w:pPr>
              <w:spacing w:afterLines="120" w:after="288"/>
              <w:rPr>
                <w:rFonts w:eastAsia="Times New Roman" w:cs="Arial"/>
                <w:color w:val="000000"/>
                <w:szCs w:val="24"/>
                <w:lang w:eastAsia="en-AU"/>
              </w:rPr>
            </w:pPr>
            <w:r w:rsidRPr="009B24FE">
              <w:rPr>
                <w:rFonts w:eastAsia="Times New Roman" w:cs="Arial"/>
                <w:color w:val="000000"/>
                <w:szCs w:val="24"/>
                <w:lang w:eastAsia="en-AU"/>
              </w:rPr>
              <w:t>Accommodation and Food Services</w:t>
            </w:r>
          </w:p>
        </w:tc>
        <w:tc>
          <w:tcPr>
            <w:tcW w:w="743" w:type="pct"/>
            <w:shd w:val="clear" w:color="auto" w:fill="auto"/>
            <w:vAlign w:val="center"/>
            <w:hideMark/>
          </w:tcPr>
          <w:p w14:paraId="084AD14D"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745" w:type="pct"/>
            <w:shd w:val="clear" w:color="auto" w:fill="auto"/>
            <w:noWrap/>
            <w:vAlign w:val="center"/>
          </w:tcPr>
          <w:p w14:paraId="394C1C10"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743" w:type="pct"/>
            <w:shd w:val="clear" w:color="auto" w:fill="auto"/>
            <w:vAlign w:val="center"/>
          </w:tcPr>
          <w:p w14:paraId="37DD6848"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5</w:t>
            </w:r>
          </w:p>
        </w:tc>
        <w:tc>
          <w:tcPr>
            <w:tcW w:w="745" w:type="pct"/>
            <w:shd w:val="clear" w:color="auto" w:fill="auto"/>
            <w:noWrap/>
            <w:vAlign w:val="center"/>
          </w:tcPr>
          <w:p w14:paraId="43F65D29"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0.048</w:t>
            </w:r>
          </w:p>
        </w:tc>
      </w:tr>
      <w:tr w:rsidR="00E034E5" w:rsidRPr="009B24FE" w14:paraId="2BF11BD4" w14:textId="77777777" w:rsidTr="00E034E5">
        <w:trPr>
          <w:cantSplit/>
          <w:trHeight w:val="255"/>
        </w:trPr>
        <w:tc>
          <w:tcPr>
            <w:tcW w:w="808" w:type="pct"/>
            <w:shd w:val="clear" w:color="auto" w:fill="auto"/>
            <w:vAlign w:val="center"/>
            <w:hideMark/>
          </w:tcPr>
          <w:p w14:paraId="63D5B4BC" w14:textId="77777777" w:rsidR="00E034E5" w:rsidRPr="009B24FE" w:rsidRDefault="00E034E5" w:rsidP="00E034E5">
            <w:pPr>
              <w:spacing w:afterLines="120" w:after="288"/>
              <w:rPr>
                <w:rFonts w:eastAsia="Times New Roman" w:cs="Arial"/>
                <w:color w:val="000000"/>
                <w:szCs w:val="24"/>
                <w:lang w:eastAsia="en-AU"/>
              </w:rPr>
            </w:pPr>
            <w:r w:rsidRPr="009B24FE">
              <w:rPr>
                <w:rFonts w:eastAsia="Times New Roman" w:cs="Arial"/>
                <w:color w:val="000000"/>
                <w:szCs w:val="24"/>
                <w:lang w:eastAsia="en-AU"/>
              </w:rPr>
              <w:t>I</w:t>
            </w:r>
          </w:p>
        </w:tc>
        <w:tc>
          <w:tcPr>
            <w:tcW w:w="1215" w:type="pct"/>
            <w:shd w:val="clear" w:color="auto" w:fill="auto"/>
            <w:vAlign w:val="center"/>
            <w:hideMark/>
          </w:tcPr>
          <w:p w14:paraId="18838770" w14:textId="77777777" w:rsidR="00E034E5" w:rsidRPr="009B24FE" w:rsidRDefault="00E034E5" w:rsidP="00E034E5">
            <w:pPr>
              <w:spacing w:afterLines="120" w:after="288"/>
              <w:rPr>
                <w:rFonts w:eastAsia="Times New Roman" w:cs="Arial"/>
                <w:color w:val="000000"/>
                <w:szCs w:val="24"/>
                <w:lang w:eastAsia="en-AU"/>
              </w:rPr>
            </w:pPr>
            <w:r w:rsidRPr="009B24FE">
              <w:rPr>
                <w:rFonts w:eastAsia="Times New Roman" w:cs="Arial"/>
                <w:color w:val="000000"/>
                <w:szCs w:val="24"/>
                <w:lang w:eastAsia="en-AU"/>
              </w:rPr>
              <w:t>Transport, Postal and Warehousing</w:t>
            </w:r>
          </w:p>
        </w:tc>
        <w:tc>
          <w:tcPr>
            <w:tcW w:w="743" w:type="pct"/>
            <w:shd w:val="clear" w:color="auto" w:fill="auto"/>
            <w:vAlign w:val="center"/>
            <w:hideMark/>
          </w:tcPr>
          <w:p w14:paraId="08EF7FD3"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745" w:type="pct"/>
            <w:shd w:val="clear" w:color="auto" w:fill="auto"/>
            <w:noWrap/>
            <w:vAlign w:val="center"/>
          </w:tcPr>
          <w:p w14:paraId="6707749A"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743" w:type="pct"/>
            <w:shd w:val="clear" w:color="auto" w:fill="auto"/>
            <w:vAlign w:val="center"/>
          </w:tcPr>
          <w:p w14:paraId="24112591"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30</w:t>
            </w:r>
          </w:p>
        </w:tc>
        <w:tc>
          <w:tcPr>
            <w:tcW w:w="745" w:type="pct"/>
            <w:shd w:val="clear" w:color="auto" w:fill="auto"/>
            <w:noWrap/>
            <w:vAlign w:val="center"/>
          </w:tcPr>
          <w:p w14:paraId="40DAFB8D"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0.400</w:t>
            </w:r>
          </w:p>
        </w:tc>
      </w:tr>
      <w:tr w:rsidR="00E034E5" w:rsidRPr="009B24FE" w14:paraId="43113954" w14:textId="77777777" w:rsidTr="00E034E5">
        <w:trPr>
          <w:cantSplit/>
          <w:trHeight w:val="255"/>
        </w:trPr>
        <w:tc>
          <w:tcPr>
            <w:tcW w:w="808" w:type="pct"/>
            <w:shd w:val="clear" w:color="auto" w:fill="auto"/>
            <w:vAlign w:val="center"/>
            <w:hideMark/>
          </w:tcPr>
          <w:p w14:paraId="5BC5520E" w14:textId="77777777" w:rsidR="00E034E5" w:rsidRPr="009B24FE" w:rsidRDefault="00E034E5" w:rsidP="00E034E5">
            <w:pPr>
              <w:spacing w:afterLines="120" w:after="288"/>
              <w:rPr>
                <w:rFonts w:eastAsia="Times New Roman" w:cs="Arial"/>
                <w:color w:val="000000"/>
                <w:szCs w:val="24"/>
                <w:lang w:eastAsia="en-AU"/>
              </w:rPr>
            </w:pPr>
            <w:r w:rsidRPr="009B24FE">
              <w:rPr>
                <w:rFonts w:eastAsia="Times New Roman" w:cs="Arial"/>
                <w:color w:val="000000"/>
                <w:szCs w:val="24"/>
                <w:lang w:eastAsia="en-AU"/>
              </w:rPr>
              <w:lastRenderedPageBreak/>
              <w:t>J</w:t>
            </w:r>
          </w:p>
        </w:tc>
        <w:tc>
          <w:tcPr>
            <w:tcW w:w="1215" w:type="pct"/>
            <w:shd w:val="clear" w:color="auto" w:fill="auto"/>
            <w:vAlign w:val="center"/>
            <w:hideMark/>
          </w:tcPr>
          <w:p w14:paraId="3BE9CC36" w14:textId="77777777" w:rsidR="00E034E5" w:rsidRPr="009B24FE" w:rsidRDefault="00E034E5" w:rsidP="00E034E5">
            <w:pPr>
              <w:spacing w:afterLines="120" w:after="288"/>
              <w:rPr>
                <w:rFonts w:eastAsia="Times New Roman" w:cs="Arial"/>
                <w:color w:val="000000"/>
                <w:szCs w:val="24"/>
                <w:lang w:eastAsia="en-AU"/>
              </w:rPr>
            </w:pPr>
            <w:r w:rsidRPr="009B24FE">
              <w:rPr>
                <w:rFonts w:eastAsia="Times New Roman" w:cs="Arial"/>
                <w:color w:val="000000"/>
                <w:szCs w:val="24"/>
                <w:lang w:eastAsia="en-AU"/>
              </w:rPr>
              <w:t>Information Media and Telecommunications</w:t>
            </w:r>
          </w:p>
        </w:tc>
        <w:tc>
          <w:tcPr>
            <w:tcW w:w="743" w:type="pct"/>
            <w:shd w:val="clear" w:color="auto" w:fill="auto"/>
            <w:vAlign w:val="center"/>
            <w:hideMark/>
          </w:tcPr>
          <w:p w14:paraId="134C0764"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1</w:t>
            </w:r>
          </w:p>
        </w:tc>
        <w:tc>
          <w:tcPr>
            <w:tcW w:w="745" w:type="pct"/>
            <w:shd w:val="clear" w:color="auto" w:fill="auto"/>
            <w:noWrap/>
            <w:vAlign w:val="center"/>
            <w:hideMark/>
          </w:tcPr>
          <w:p w14:paraId="66C43DA6"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3.316</w:t>
            </w:r>
          </w:p>
        </w:tc>
        <w:tc>
          <w:tcPr>
            <w:tcW w:w="743" w:type="pct"/>
            <w:shd w:val="clear" w:color="auto" w:fill="auto"/>
            <w:vAlign w:val="center"/>
            <w:hideMark/>
          </w:tcPr>
          <w:p w14:paraId="117DFD99"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38</w:t>
            </w:r>
          </w:p>
        </w:tc>
        <w:tc>
          <w:tcPr>
            <w:tcW w:w="745" w:type="pct"/>
            <w:shd w:val="clear" w:color="auto" w:fill="auto"/>
            <w:noWrap/>
            <w:vAlign w:val="center"/>
          </w:tcPr>
          <w:p w14:paraId="29768677"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6.077</w:t>
            </w:r>
          </w:p>
        </w:tc>
      </w:tr>
      <w:tr w:rsidR="00E034E5" w:rsidRPr="009B24FE" w14:paraId="44E02990" w14:textId="77777777" w:rsidTr="00E034E5">
        <w:trPr>
          <w:cantSplit/>
          <w:trHeight w:val="255"/>
        </w:trPr>
        <w:tc>
          <w:tcPr>
            <w:tcW w:w="808" w:type="pct"/>
            <w:shd w:val="clear" w:color="auto" w:fill="auto"/>
            <w:vAlign w:val="center"/>
            <w:hideMark/>
          </w:tcPr>
          <w:p w14:paraId="06D12AE7" w14:textId="77777777" w:rsidR="00E034E5" w:rsidRPr="009B24FE" w:rsidRDefault="00E034E5" w:rsidP="00E034E5">
            <w:pPr>
              <w:spacing w:afterLines="120" w:after="288"/>
              <w:rPr>
                <w:rFonts w:eastAsia="Times New Roman" w:cs="Arial"/>
                <w:color w:val="000000"/>
                <w:szCs w:val="24"/>
                <w:lang w:eastAsia="en-AU"/>
              </w:rPr>
            </w:pPr>
            <w:r w:rsidRPr="009B24FE">
              <w:rPr>
                <w:rFonts w:eastAsia="Times New Roman" w:cs="Arial"/>
                <w:color w:val="000000"/>
                <w:szCs w:val="24"/>
                <w:lang w:eastAsia="en-AU"/>
              </w:rPr>
              <w:t>K</w:t>
            </w:r>
          </w:p>
        </w:tc>
        <w:tc>
          <w:tcPr>
            <w:tcW w:w="1215" w:type="pct"/>
            <w:shd w:val="clear" w:color="auto" w:fill="auto"/>
            <w:vAlign w:val="center"/>
            <w:hideMark/>
          </w:tcPr>
          <w:p w14:paraId="21679C2A" w14:textId="77777777" w:rsidR="00E034E5" w:rsidRPr="009B24FE" w:rsidRDefault="00E034E5" w:rsidP="00E034E5">
            <w:pPr>
              <w:spacing w:afterLines="120" w:after="288"/>
              <w:rPr>
                <w:rFonts w:eastAsia="Times New Roman" w:cs="Arial"/>
                <w:color w:val="000000"/>
                <w:szCs w:val="24"/>
                <w:lang w:eastAsia="en-AU"/>
              </w:rPr>
            </w:pPr>
            <w:r w:rsidRPr="009B24FE">
              <w:rPr>
                <w:rFonts w:eastAsia="Times New Roman" w:cs="Arial"/>
                <w:color w:val="000000"/>
                <w:szCs w:val="24"/>
                <w:lang w:eastAsia="en-AU"/>
              </w:rPr>
              <w:t>Financial and Insurance Services</w:t>
            </w:r>
          </w:p>
        </w:tc>
        <w:tc>
          <w:tcPr>
            <w:tcW w:w="743" w:type="pct"/>
            <w:shd w:val="clear" w:color="auto" w:fill="auto"/>
            <w:vAlign w:val="center"/>
            <w:hideMark/>
          </w:tcPr>
          <w:p w14:paraId="1EDEAC3C"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1</w:t>
            </w:r>
          </w:p>
        </w:tc>
        <w:tc>
          <w:tcPr>
            <w:tcW w:w="745" w:type="pct"/>
            <w:shd w:val="clear" w:color="auto" w:fill="auto"/>
            <w:noWrap/>
            <w:vAlign w:val="center"/>
            <w:hideMark/>
          </w:tcPr>
          <w:p w14:paraId="5F823D61"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4.008</w:t>
            </w:r>
          </w:p>
        </w:tc>
        <w:tc>
          <w:tcPr>
            <w:tcW w:w="743" w:type="pct"/>
            <w:shd w:val="clear" w:color="auto" w:fill="auto"/>
            <w:vAlign w:val="center"/>
            <w:hideMark/>
          </w:tcPr>
          <w:p w14:paraId="2279AC4C"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2</w:t>
            </w:r>
          </w:p>
        </w:tc>
        <w:tc>
          <w:tcPr>
            <w:tcW w:w="745" w:type="pct"/>
            <w:shd w:val="clear" w:color="auto" w:fill="auto"/>
            <w:noWrap/>
            <w:vAlign w:val="center"/>
          </w:tcPr>
          <w:p w14:paraId="30D3B554"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0.456</w:t>
            </w:r>
          </w:p>
        </w:tc>
      </w:tr>
      <w:tr w:rsidR="00E034E5" w:rsidRPr="009B24FE" w14:paraId="5FF778C2" w14:textId="77777777" w:rsidTr="00E034E5">
        <w:trPr>
          <w:cantSplit/>
          <w:trHeight w:val="255"/>
        </w:trPr>
        <w:tc>
          <w:tcPr>
            <w:tcW w:w="808" w:type="pct"/>
            <w:shd w:val="clear" w:color="auto" w:fill="auto"/>
            <w:vAlign w:val="center"/>
            <w:hideMark/>
          </w:tcPr>
          <w:p w14:paraId="66A74F2E" w14:textId="77777777" w:rsidR="00E034E5" w:rsidRPr="009B24FE" w:rsidRDefault="00E034E5" w:rsidP="00E034E5">
            <w:pPr>
              <w:spacing w:afterLines="120" w:after="288"/>
              <w:rPr>
                <w:rFonts w:eastAsia="Times New Roman" w:cs="Arial"/>
                <w:color w:val="000000"/>
                <w:szCs w:val="24"/>
                <w:lang w:eastAsia="en-AU"/>
              </w:rPr>
            </w:pPr>
            <w:r w:rsidRPr="009B24FE">
              <w:rPr>
                <w:rFonts w:eastAsia="Times New Roman" w:cs="Arial"/>
                <w:color w:val="000000"/>
                <w:szCs w:val="24"/>
                <w:lang w:eastAsia="en-AU"/>
              </w:rPr>
              <w:t>L</w:t>
            </w:r>
          </w:p>
        </w:tc>
        <w:tc>
          <w:tcPr>
            <w:tcW w:w="1215" w:type="pct"/>
            <w:shd w:val="clear" w:color="auto" w:fill="auto"/>
            <w:vAlign w:val="center"/>
            <w:hideMark/>
          </w:tcPr>
          <w:p w14:paraId="3B9577B2" w14:textId="77777777" w:rsidR="00E034E5" w:rsidRPr="009B24FE" w:rsidRDefault="00E034E5" w:rsidP="00E034E5">
            <w:pPr>
              <w:spacing w:afterLines="120" w:after="288"/>
              <w:rPr>
                <w:rFonts w:eastAsia="Times New Roman" w:cs="Arial"/>
                <w:color w:val="000000"/>
                <w:szCs w:val="24"/>
                <w:lang w:eastAsia="en-AU"/>
              </w:rPr>
            </w:pPr>
            <w:r w:rsidRPr="009B24FE">
              <w:rPr>
                <w:rFonts w:eastAsia="Times New Roman" w:cs="Arial"/>
                <w:color w:val="000000"/>
                <w:szCs w:val="24"/>
                <w:lang w:eastAsia="en-AU"/>
              </w:rPr>
              <w:t>Rental, Hiring and Real Estate Services</w:t>
            </w:r>
          </w:p>
        </w:tc>
        <w:tc>
          <w:tcPr>
            <w:tcW w:w="743" w:type="pct"/>
            <w:shd w:val="clear" w:color="auto" w:fill="auto"/>
            <w:vAlign w:val="center"/>
            <w:hideMark/>
          </w:tcPr>
          <w:p w14:paraId="701DB54A"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745" w:type="pct"/>
            <w:shd w:val="clear" w:color="auto" w:fill="auto"/>
            <w:noWrap/>
            <w:vAlign w:val="center"/>
            <w:hideMark/>
          </w:tcPr>
          <w:p w14:paraId="3EC0B89E"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743" w:type="pct"/>
            <w:shd w:val="clear" w:color="auto" w:fill="auto"/>
            <w:vAlign w:val="center"/>
            <w:hideMark/>
          </w:tcPr>
          <w:p w14:paraId="02774C0F"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7</w:t>
            </w:r>
          </w:p>
        </w:tc>
        <w:tc>
          <w:tcPr>
            <w:tcW w:w="745" w:type="pct"/>
            <w:shd w:val="clear" w:color="auto" w:fill="auto"/>
            <w:noWrap/>
            <w:vAlign w:val="center"/>
          </w:tcPr>
          <w:p w14:paraId="35AD99F1"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0.701</w:t>
            </w:r>
          </w:p>
        </w:tc>
      </w:tr>
      <w:tr w:rsidR="00E034E5" w:rsidRPr="009B24FE" w14:paraId="1B69032D" w14:textId="77777777" w:rsidTr="00E034E5">
        <w:trPr>
          <w:cantSplit/>
          <w:trHeight w:val="255"/>
        </w:trPr>
        <w:tc>
          <w:tcPr>
            <w:tcW w:w="808" w:type="pct"/>
            <w:shd w:val="clear" w:color="auto" w:fill="auto"/>
            <w:vAlign w:val="center"/>
            <w:hideMark/>
          </w:tcPr>
          <w:p w14:paraId="33E0A2E3" w14:textId="77777777" w:rsidR="00E034E5" w:rsidRPr="009B24FE" w:rsidRDefault="00E034E5" w:rsidP="00E034E5">
            <w:pPr>
              <w:spacing w:afterLines="120" w:after="288"/>
              <w:rPr>
                <w:rFonts w:eastAsia="Times New Roman" w:cs="Arial"/>
                <w:color w:val="000000"/>
                <w:szCs w:val="24"/>
                <w:lang w:eastAsia="en-AU"/>
              </w:rPr>
            </w:pPr>
            <w:r w:rsidRPr="009B24FE">
              <w:rPr>
                <w:rFonts w:eastAsia="Times New Roman" w:cs="Arial"/>
                <w:color w:val="000000"/>
                <w:szCs w:val="24"/>
                <w:lang w:eastAsia="en-AU"/>
              </w:rPr>
              <w:t>M</w:t>
            </w:r>
          </w:p>
        </w:tc>
        <w:tc>
          <w:tcPr>
            <w:tcW w:w="1215" w:type="pct"/>
            <w:shd w:val="clear" w:color="auto" w:fill="auto"/>
            <w:vAlign w:val="center"/>
            <w:hideMark/>
          </w:tcPr>
          <w:p w14:paraId="4BD5B455" w14:textId="77777777" w:rsidR="00E034E5" w:rsidRPr="009B24FE" w:rsidRDefault="00E034E5" w:rsidP="00E034E5">
            <w:pPr>
              <w:spacing w:afterLines="120" w:after="288"/>
              <w:rPr>
                <w:rFonts w:eastAsia="Times New Roman" w:cs="Arial"/>
                <w:color w:val="000000"/>
                <w:szCs w:val="24"/>
                <w:lang w:eastAsia="en-AU"/>
              </w:rPr>
            </w:pPr>
            <w:r w:rsidRPr="009B24FE">
              <w:rPr>
                <w:rFonts w:eastAsia="Times New Roman" w:cs="Arial"/>
                <w:color w:val="000000"/>
                <w:szCs w:val="24"/>
                <w:lang w:eastAsia="en-AU"/>
              </w:rPr>
              <w:t>Professional, Scientific and Technical Services</w:t>
            </w:r>
          </w:p>
        </w:tc>
        <w:tc>
          <w:tcPr>
            <w:tcW w:w="743" w:type="pct"/>
            <w:shd w:val="clear" w:color="auto" w:fill="auto"/>
            <w:vAlign w:val="center"/>
            <w:hideMark/>
          </w:tcPr>
          <w:p w14:paraId="607400DC"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6</w:t>
            </w:r>
          </w:p>
        </w:tc>
        <w:tc>
          <w:tcPr>
            <w:tcW w:w="745" w:type="pct"/>
            <w:shd w:val="clear" w:color="auto" w:fill="auto"/>
            <w:noWrap/>
            <w:vAlign w:val="center"/>
            <w:hideMark/>
          </w:tcPr>
          <w:p w14:paraId="5D51EBE9"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33.175</w:t>
            </w:r>
          </w:p>
        </w:tc>
        <w:tc>
          <w:tcPr>
            <w:tcW w:w="743" w:type="pct"/>
            <w:shd w:val="clear" w:color="auto" w:fill="auto"/>
            <w:vAlign w:val="center"/>
            <w:hideMark/>
          </w:tcPr>
          <w:p w14:paraId="2AD42A61"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133</w:t>
            </w:r>
          </w:p>
        </w:tc>
        <w:tc>
          <w:tcPr>
            <w:tcW w:w="745" w:type="pct"/>
            <w:shd w:val="clear" w:color="auto" w:fill="auto"/>
            <w:noWrap/>
            <w:vAlign w:val="center"/>
          </w:tcPr>
          <w:p w14:paraId="286A91D3"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13.744</w:t>
            </w:r>
          </w:p>
        </w:tc>
      </w:tr>
      <w:tr w:rsidR="00E034E5" w:rsidRPr="009B24FE" w14:paraId="1D5D2DDB" w14:textId="77777777" w:rsidTr="00E034E5">
        <w:trPr>
          <w:cantSplit/>
          <w:trHeight w:val="255"/>
        </w:trPr>
        <w:tc>
          <w:tcPr>
            <w:tcW w:w="808" w:type="pct"/>
            <w:shd w:val="clear" w:color="auto" w:fill="auto"/>
            <w:vAlign w:val="center"/>
            <w:hideMark/>
          </w:tcPr>
          <w:p w14:paraId="26AB9FAE" w14:textId="77777777" w:rsidR="00E034E5" w:rsidRPr="009B24FE" w:rsidRDefault="00E034E5" w:rsidP="00E034E5">
            <w:pPr>
              <w:spacing w:afterLines="120" w:after="288"/>
              <w:rPr>
                <w:rFonts w:eastAsia="Times New Roman" w:cs="Arial"/>
                <w:color w:val="000000"/>
                <w:szCs w:val="24"/>
                <w:lang w:eastAsia="en-AU"/>
              </w:rPr>
            </w:pPr>
            <w:r w:rsidRPr="009B24FE">
              <w:rPr>
                <w:rFonts w:eastAsia="Times New Roman" w:cs="Arial"/>
                <w:color w:val="000000"/>
                <w:szCs w:val="24"/>
                <w:lang w:eastAsia="en-AU"/>
              </w:rPr>
              <w:t>N</w:t>
            </w:r>
          </w:p>
        </w:tc>
        <w:tc>
          <w:tcPr>
            <w:tcW w:w="1215" w:type="pct"/>
            <w:shd w:val="clear" w:color="auto" w:fill="auto"/>
            <w:vAlign w:val="center"/>
            <w:hideMark/>
          </w:tcPr>
          <w:p w14:paraId="211990E2" w14:textId="77777777" w:rsidR="00E034E5" w:rsidRPr="009B24FE" w:rsidRDefault="00E034E5" w:rsidP="00E034E5">
            <w:pPr>
              <w:spacing w:afterLines="120" w:after="288"/>
              <w:rPr>
                <w:rFonts w:eastAsia="Times New Roman" w:cs="Arial"/>
                <w:color w:val="000000"/>
                <w:szCs w:val="24"/>
                <w:lang w:eastAsia="en-AU"/>
              </w:rPr>
            </w:pPr>
            <w:r w:rsidRPr="009B24FE">
              <w:rPr>
                <w:rFonts w:eastAsia="Times New Roman" w:cs="Arial"/>
                <w:color w:val="000000"/>
                <w:szCs w:val="24"/>
                <w:lang w:eastAsia="en-AU"/>
              </w:rPr>
              <w:t>Administrative and Support Services</w:t>
            </w:r>
          </w:p>
        </w:tc>
        <w:tc>
          <w:tcPr>
            <w:tcW w:w="743" w:type="pct"/>
            <w:shd w:val="clear" w:color="auto" w:fill="auto"/>
            <w:vAlign w:val="center"/>
            <w:hideMark/>
          </w:tcPr>
          <w:p w14:paraId="6CD7EA31"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745" w:type="pct"/>
            <w:shd w:val="clear" w:color="auto" w:fill="auto"/>
            <w:noWrap/>
            <w:vAlign w:val="center"/>
            <w:hideMark/>
          </w:tcPr>
          <w:p w14:paraId="32404D91"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743" w:type="pct"/>
            <w:shd w:val="clear" w:color="auto" w:fill="auto"/>
            <w:vAlign w:val="center"/>
            <w:hideMark/>
          </w:tcPr>
          <w:p w14:paraId="67EC7F93"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18</w:t>
            </w:r>
          </w:p>
        </w:tc>
        <w:tc>
          <w:tcPr>
            <w:tcW w:w="745" w:type="pct"/>
            <w:shd w:val="clear" w:color="auto" w:fill="auto"/>
            <w:noWrap/>
            <w:vAlign w:val="center"/>
          </w:tcPr>
          <w:p w14:paraId="76E72AAD"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0.201</w:t>
            </w:r>
          </w:p>
        </w:tc>
      </w:tr>
      <w:tr w:rsidR="00E034E5" w:rsidRPr="009B24FE" w14:paraId="69B3FDDB" w14:textId="77777777" w:rsidTr="00E034E5">
        <w:trPr>
          <w:cantSplit/>
          <w:trHeight w:val="255"/>
        </w:trPr>
        <w:tc>
          <w:tcPr>
            <w:tcW w:w="808" w:type="pct"/>
            <w:shd w:val="clear" w:color="auto" w:fill="auto"/>
            <w:vAlign w:val="center"/>
            <w:hideMark/>
          </w:tcPr>
          <w:p w14:paraId="1AB4D98B" w14:textId="77777777" w:rsidR="00E034E5" w:rsidRPr="009B24FE" w:rsidRDefault="00E034E5" w:rsidP="00E034E5">
            <w:pPr>
              <w:spacing w:afterLines="120" w:after="288"/>
              <w:rPr>
                <w:rFonts w:eastAsia="Times New Roman" w:cs="Arial"/>
                <w:color w:val="000000"/>
                <w:szCs w:val="24"/>
                <w:lang w:eastAsia="en-AU"/>
              </w:rPr>
            </w:pPr>
            <w:r w:rsidRPr="009B24FE">
              <w:rPr>
                <w:rFonts w:eastAsia="Times New Roman" w:cs="Arial"/>
                <w:color w:val="000000"/>
                <w:szCs w:val="24"/>
                <w:lang w:eastAsia="en-AU"/>
              </w:rPr>
              <w:t>O</w:t>
            </w:r>
          </w:p>
        </w:tc>
        <w:tc>
          <w:tcPr>
            <w:tcW w:w="1215" w:type="pct"/>
            <w:shd w:val="clear" w:color="auto" w:fill="auto"/>
            <w:vAlign w:val="center"/>
            <w:hideMark/>
          </w:tcPr>
          <w:p w14:paraId="270A58B4" w14:textId="77777777" w:rsidR="00E034E5" w:rsidRPr="009B24FE" w:rsidRDefault="00E034E5" w:rsidP="00E034E5">
            <w:pPr>
              <w:spacing w:afterLines="120" w:after="288"/>
              <w:rPr>
                <w:rFonts w:eastAsia="Times New Roman" w:cs="Arial"/>
                <w:color w:val="000000"/>
                <w:szCs w:val="24"/>
                <w:lang w:eastAsia="en-AU"/>
              </w:rPr>
            </w:pPr>
            <w:r w:rsidRPr="009B24FE">
              <w:rPr>
                <w:rFonts w:eastAsia="Times New Roman" w:cs="Arial"/>
                <w:color w:val="000000"/>
                <w:szCs w:val="24"/>
                <w:lang w:eastAsia="en-AU"/>
              </w:rPr>
              <w:t>Public Administration and Safety</w:t>
            </w:r>
          </w:p>
        </w:tc>
        <w:tc>
          <w:tcPr>
            <w:tcW w:w="743" w:type="pct"/>
            <w:shd w:val="clear" w:color="auto" w:fill="auto"/>
            <w:vAlign w:val="center"/>
            <w:hideMark/>
          </w:tcPr>
          <w:p w14:paraId="52F9B580"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2</w:t>
            </w:r>
          </w:p>
        </w:tc>
        <w:tc>
          <w:tcPr>
            <w:tcW w:w="745" w:type="pct"/>
            <w:shd w:val="clear" w:color="auto" w:fill="auto"/>
            <w:noWrap/>
            <w:vAlign w:val="center"/>
            <w:hideMark/>
          </w:tcPr>
          <w:p w14:paraId="50B4CD9C"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7.885</w:t>
            </w:r>
          </w:p>
        </w:tc>
        <w:tc>
          <w:tcPr>
            <w:tcW w:w="743" w:type="pct"/>
            <w:shd w:val="clear" w:color="auto" w:fill="auto"/>
            <w:vAlign w:val="center"/>
          </w:tcPr>
          <w:p w14:paraId="4340B8E8"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745" w:type="pct"/>
            <w:shd w:val="clear" w:color="auto" w:fill="auto"/>
            <w:noWrap/>
            <w:vAlign w:val="center"/>
          </w:tcPr>
          <w:p w14:paraId="250270F4"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w:t>
            </w:r>
          </w:p>
        </w:tc>
      </w:tr>
      <w:tr w:rsidR="00E034E5" w:rsidRPr="009B24FE" w14:paraId="08FE45E0" w14:textId="77777777" w:rsidTr="00E034E5">
        <w:trPr>
          <w:cantSplit/>
          <w:trHeight w:val="255"/>
        </w:trPr>
        <w:tc>
          <w:tcPr>
            <w:tcW w:w="808" w:type="pct"/>
            <w:shd w:val="clear" w:color="auto" w:fill="auto"/>
            <w:vAlign w:val="center"/>
            <w:hideMark/>
          </w:tcPr>
          <w:p w14:paraId="391EA3C2" w14:textId="77777777" w:rsidR="00E034E5" w:rsidRPr="009B24FE" w:rsidRDefault="00E034E5" w:rsidP="00E034E5">
            <w:pPr>
              <w:spacing w:afterLines="120" w:after="288"/>
              <w:rPr>
                <w:rFonts w:eastAsia="Times New Roman" w:cs="Arial"/>
                <w:color w:val="000000"/>
                <w:szCs w:val="24"/>
                <w:lang w:eastAsia="en-AU"/>
              </w:rPr>
            </w:pPr>
            <w:r w:rsidRPr="009B24FE">
              <w:rPr>
                <w:rFonts w:eastAsia="Times New Roman" w:cs="Arial"/>
                <w:color w:val="000000"/>
                <w:szCs w:val="24"/>
                <w:lang w:eastAsia="en-AU"/>
              </w:rPr>
              <w:lastRenderedPageBreak/>
              <w:t>P</w:t>
            </w:r>
          </w:p>
        </w:tc>
        <w:tc>
          <w:tcPr>
            <w:tcW w:w="1215" w:type="pct"/>
            <w:shd w:val="clear" w:color="auto" w:fill="auto"/>
            <w:vAlign w:val="center"/>
            <w:hideMark/>
          </w:tcPr>
          <w:p w14:paraId="677D2436" w14:textId="77777777" w:rsidR="00E034E5" w:rsidRPr="009B24FE" w:rsidRDefault="00E034E5" w:rsidP="00E034E5">
            <w:pPr>
              <w:spacing w:afterLines="120" w:after="288"/>
              <w:rPr>
                <w:rFonts w:eastAsia="Times New Roman" w:cs="Arial"/>
                <w:color w:val="000000"/>
                <w:szCs w:val="24"/>
                <w:lang w:eastAsia="en-AU"/>
              </w:rPr>
            </w:pPr>
            <w:r w:rsidRPr="009B24FE">
              <w:rPr>
                <w:rFonts w:eastAsia="Times New Roman" w:cs="Arial"/>
                <w:color w:val="000000"/>
                <w:szCs w:val="24"/>
                <w:lang w:eastAsia="en-AU"/>
              </w:rPr>
              <w:t>Education and Training</w:t>
            </w:r>
          </w:p>
        </w:tc>
        <w:tc>
          <w:tcPr>
            <w:tcW w:w="743" w:type="pct"/>
            <w:shd w:val="clear" w:color="auto" w:fill="auto"/>
            <w:vAlign w:val="center"/>
          </w:tcPr>
          <w:p w14:paraId="46E32A8C"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745" w:type="pct"/>
            <w:shd w:val="clear" w:color="auto" w:fill="auto"/>
            <w:noWrap/>
            <w:vAlign w:val="center"/>
          </w:tcPr>
          <w:p w14:paraId="13E40B2A"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743" w:type="pct"/>
            <w:shd w:val="clear" w:color="auto" w:fill="auto"/>
            <w:vAlign w:val="center"/>
            <w:hideMark/>
          </w:tcPr>
          <w:p w14:paraId="2E8CF69E"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34</w:t>
            </w:r>
          </w:p>
        </w:tc>
        <w:tc>
          <w:tcPr>
            <w:tcW w:w="745" w:type="pct"/>
            <w:shd w:val="clear" w:color="auto" w:fill="auto"/>
            <w:noWrap/>
            <w:vAlign w:val="center"/>
          </w:tcPr>
          <w:p w14:paraId="70DDD341"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2.175</w:t>
            </w:r>
          </w:p>
        </w:tc>
      </w:tr>
      <w:tr w:rsidR="00E034E5" w:rsidRPr="009B24FE" w14:paraId="574A789E" w14:textId="77777777" w:rsidTr="00E034E5">
        <w:trPr>
          <w:cantSplit/>
          <w:trHeight w:val="255"/>
        </w:trPr>
        <w:tc>
          <w:tcPr>
            <w:tcW w:w="808" w:type="pct"/>
            <w:shd w:val="clear" w:color="auto" w:fill="auto"/>
            <w:vAlign w:val="center"/>
            <w:hideMark/>
          </w:tcPr>
          <w:p w14:paraId="1DCB4D29" w14:textId="77777777" w:rsidR="00E034E5" w:rsidRPr="009B24FE" w:rsidRDefault="00E034E5" w:rsidP="00E034E5">
            <w:pPr>
              <w:spacing w:afterLines="120" w:after="288"/>
              <w:rPr>
                <w:rFonts w:eastAsia="Times New Roman" w:cs="Arial"/>
                <w:color w:val="000000"/>
                <w:szCs w:val="24"/>
                <w:lang w:eastAsia="en-AU"/>
              </w:rPr>
            </w:pPr>
            <w:r w:rsidRPr="009B24FE">
              <w:rPr>
                <w:rFonts w:eastAsia="Times New Roman" w:cs="Arial"/>
                <w:color w:val="000000"/>
                <w:szCs w:val="24"/>
                <w:lang w:eastAsia="en-AU"/>
              </w:rPr>
              <w:t>Q</w:t>
            </w:r>
          </w:p>
        </w:tc>
        <w:tc>
          <w:tcPr>
            <w:tcW w:w="1215" w:type="pct"/>
            <w:shd w:val="clear" w:color="auto" w:fill="auto"/>
            <w:vAlign w:val="center"/>
            <w:hideMark/>
          </w:tcPr>
          <w:p w14:paraId="1B5BECDF" w14:textId="77777777" w:rsidR="00E034E5" w:rsidRPr="009B24FE" w:rsidRDefault="00E034E5" w:rsidP="00E034E5">
            <w:pPr>
              <w:spacing w:afterLines="120" w:after="288"/>
              <w:rPr>
                <w:rFonts w:eastAsia="Times New Roman" w:cs="Arial"/>
                <w:color w:val="000000"/>
                <w:szCs w:val="24"/>
                <w:lang w:eastAsia="en-AU"/>
              </w:rPr>
            </w:pPr>
            <w:r w:rsidRPr="009B24FE">
              <w:rPr>
                <w:rFonts w:eastAsia="Times New Roman" w:cs="Arial"/>
                <w:color w:val="000000"/>
                <w:szCs w:val="24"/>
                <w:lang w:eastAsia="en-AU"/>
              </w:rPr>
              <w:t>Health Care and Social Assistance</w:t>
            </w:r>
          </w:p>
        </w:tc>
        <w:tc>
          <w:tcPr>
            <w:tcW w:w="743" w:type="pct"/>
            <w:shd w:val="clear" w:color="auto" w:fill="auto"/>
            <w:vAlign w:val="center"/>
            <w:hideMark/>
          </w:tcPr>
          <w:p w14:paraId="309AEBB9" w14:textId="77777777" w:rsidR="00E034E5" w:rsidRPr="009B24FE" w:rsidRDefault="00E034E5" w:rsidP="00E034E5">
            <w:pPr>
              <w:spacing w:afterLines="120" w:after="288"/>
              <w:rPr>
                <w:rFonts w:eastAsia="Times New Roman" w:cs="Arial"/>
                <w:szCs w:val="24"/>
                <w:lang w:eastAsia="en-AU"/>
              </w:rPr>
            </w:pPr>
            <w:r w:rsidRPr="009B24FE">
              <w:rPr>
                <w:rFonts w:eastAsia="Times New Roman" w:cs="Arial"/>
                <w:szCs w:val="24"/>
                <w:lang w:eastAsia="en-AU"/>
              </w:rPr>
              <w:t xml:space="preserve">7 </w:t>
            </w:r>
          </w:p>
        </w:tc>
        <w:tc>
          <w:tcPr>
            <w:tcW w:w="745" w:type="pct"/>
            <w:shd w:val="clear" w:color="auto" w:fill="auto"/>
            <w:noWrap/>
            <w:vAlign w:val="center"/>
            <w:hideMark/>
          </w:tcPr>
          <w:p w14:paraId="4251E156" w14:textId="77777777" w:rsidR="00E034E5" w:rsidRPr="009B24FE" w:rsidRDefault="00E034E5" w:rsidP="00E034E5">
            <w:pPr>
              <w:spacing w:afterLines="120" w:after="288"/>
              <w:rPr>
                <w:rFonts w:eastAsia="Times New Roman" w:cs="Arial"/>
                <w:szCs w:val="24"/>
                <w:lang w:eastAsia="en-AU"/>
              </w:rPr>
            </w:pPr>
            <w:r w:rsidRPr="009B24FE">
              <w:rPr>
                <w:rFonts w:eastAsia="Times New Roman" w:cs="Arial"/>
                <w:szCs w:val="24"/>
                <w:lang w:eastAsia="en-AU"/>
              </w:rPr>
              <w:t xml:space="preserve">30.214 </w:t>
            </w:r>
          </w:p>
        </w:tc>
        <w:tc>
          <w:tcPr>
            <w:tcW w:w="743" w:type="pct"/>
            <w:shd w:val="clear" w:color="auto" w:fill="auto"/>
            <w:vAlign w:val="center"/>
            <w:hideMark/>
          </w:tcPr>
          <w:p w14:paraId="5A3E84DF"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13</w:t>
            </w:r>
          </w:p>
        </w:tc>
        <w:tc>
          <w:tcPr>
            <w:tcW w:w="745" w:type="pct"/>
            <w:shd w:val="clear" w:color="auto" w:fill="auto"/>
            <w:noWrap/>
            <w:vAlign w:val="center"/>
          </w:tcPr>
          <w:p w14:paraId="2B7C36AE"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2.043</w:t>
            </w:r>
          </w:p>
        </w:tc>
      </w:tr>
      <w:tr w:rsidR="00E034E5" w:rsidRPr="009B24FE" w14:paraId="04FF0DCC" w14:textId="77777777" w:rsidTr="00E034E5">
        <w:trPr>
          <w:cantSplit/>
          <w:trHeight w:val="255"/>
        </w:trPr>
        <w:tc>
          <w:tcPr>
            <w:tcW w:w="808" w:type="pct"/>
            <w:shd w:val="clear" w:color="auto" w:fill="auto"/>
            <w:vAlign w:val="center"/>
            <w:hideMark/>
          </w:tcPr>
          <w:p w14:paraId="5F022335" w14:textId="77777777" w:rsidR="00E034E5" w:rsidRPr="009B24FE" w:rsidRDefault="00E034E5" w:rsidP="00E034E5">
            <w:pPr>
              <w:spacing w:afterLines="120" w:after="288"/>
              <w:rPr>
                <w:rFonts w:eastAsia="Times New Roman" w:cs="Arial"/>
                <w:color w:val="000000"/>
                <w:szCs w:val="24"/>
                <w:lang w:eastAsia="en-AU"/>
              </w:rPr>
            </w:pPr>
            <w:r w:rsidRPr="009B24FE">
              <w:rPr>
                <w:rFonts w:eastAsia="Times New Roman" w:cs="Arial"/>
                <w:color w:val="000000"/>
                <w:szCs w:val="24"/>
                <w:lang w:eastAsia="en-AU"/>
              </w:rPr>
              <w:t>R</w:t>
            </w:r>
          </w:p>
        </w:tc>
        <w:tc>
          <w:tcPr>
            <w:tcW w:w="1215" w:type="pct"/>
            <w:shd w:val="clear" w:color="auto" w:fill="auto"/>
            <w:vAlign w:val="center"/>
            <w:hideMark/>
          </w:tcPr>
          <w:p w14:paraId="700D91FA" w14:textId="77777777" w:rsidR="00E034E5" w:rsidRPr="009B24FE" w:rsidRDefault="00E034E5" w:rsidP="00E034E5">
            <w:pPr>
              <w:spacing w:afterLines="120" w:after="288"/>
              <w:rPr>
                <w:rFonts w:eastAsia="Times New Roman" w:cs="Arial"/>
                <w:color w:val="000000"/>
                <w:szCs w:val="24"/>
                <w:lang w:eastAsia="en-AU"/>
              </w:rPr>
            </w:pPr>
            <w:r w:rsidRPr="009B24FE">
              <w:rPr>
                <w:rFonts w:eastAsia="Times New Roman" w:cs="Arial"/>
                <w:color w:val="000000"/>
                <w:szCs w:val="24"/>
                <w:lang w:eastAsia="en-AU"/>
              </w:rPr>
              <w:t>Arts and Recreation Services</w:t>
            </w:r>
          </w:p>
        </w:tc>
        <w:tc>
          <w:tcPr>
            <w:tcW w:w="743" w:type="pct"/>
            <w:shd w:val="clear" w:color="auto" w:fill="auto"/>
            <w:vAlign w:val="center"/>
            <w:hideMark/>
          </w:tcPr>
          <w:p w14:paraId="53A608F9" w14:textId="77777777" w:rsidR="00E034E5" w:rsidRPr="009B24FE" w:rsidRDefault="00E034E5" w:rsidP="00E034E5">
            <w:pPr>
              <w:spacing w:afterLines="120" w:after="288"/>
              <w:rPr>
                <w:rFonts w:eastAsia="Times New Roman" w:cs="Arial"/>
                <w:szCs w:val="24"/>
                <w:lang w:eastAsia="en-AU"/>
              </w:rPr>
            </w:pPr>
            <w:r w:rsidRPr="009B24FE">
              <w:rPr>
                <w:rFonts w:eastAsia="Times New Roman" w:cs="Arial"/>
                <w:szCs w:val="24"/>
                <w:lang w:eastAsia="en-AU"/>
              </w:rPr>
              <w:t> </w:t>
            </w:r>
            <w:r>
              <w:rPr>
                <w:rFonts w:eastAsia="Times New Roman" w:cs="Arial"/>
                <w:szCs w:val="24"/>
                <w:lang w:eastAsia="en-AU"/>
              </w:rPr>
              <w:t>-</w:t>
            </w:r>
          </w:p>
        </w:tc>
        <w:tc>
          <w:tcPr>
            <w:tcW w:w="745" w:type="pct"/>
            <w:shd w:val="clear" w:color="auto" w:fill="auto"/>
            <w:noWrap/>
            <w:vAlign w:val="center"/>
          </w:tcPr>
          <w:p w14:paraId="23B31AB1"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743" w:type="pct"/>
            <w:shd w:val="clear" w:color="auto" w:fill="auto"/>
            <w:vAlign w:val="center"/>
          </w:tcPr>
          <w:p w14:paraId="2913B0CC"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14</w:t>
            </w:r>
          </w:p>
        </w:tc>
        <w:tc>
          <w:tcPr>
            <w:tcW w:w="745" w:type="pct"/>
            <w:shd w:val="clear" w:color="auto" w:fill="auto"/>
            <w:noWrap/>
            <w:vAlign w:val="center"/>
          </w:tcPr>
          <w:p w14:paraId="73725A4C"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0.136</w:t>
            </w:r>
          </w:p>
        </w:tc>
      </w:tr>
      <w:tr w:rsidR="00E034E5" w:rsidRPr="009B24FE" w14:paraId="530AE0B2" w14:textId="77777777" w:rsidTr="00E034E5">
        <w:trPr>
          <w:cantSplit/>
          <w:trHeight w:val="270"/>
        </w:trPr>
        <w:tc>
          <w:tcPr>
            <w:tcW w:w="808" w:type="pct"/>
            <w:tcBorders>
              <w:bottom w:val="double" w:sz="4" w:space="0" w:color="8496B0" w:themeColor="text2" w:themeTint="99"/>
            </w:tcBorders>
            <w:shd w:val="clear" w:color="auto" w:fill="auto"/>
            <w:vAlign w:val="center"/>
            <w:hideMark/>
          </w:tcPr>
          <w:p w14:paraId="47C10C12" w14:textId="77777777" w:rsidR="00E034E5" w:rsidRPr="009B24FE" w:rsidRDefault="00E034E5" w:rsidP="00E034E5">
            <w:pPr>
              <w:spacing w:afterLines="120" w:after="288"/>
              <w:rPr>
                <w:rFonts w:eastAsia="Times New Roman" w:cs="Arial"/>
                <w:color w:val="000000"/>
                <w:szCs w:val="24"/>
                <w:lang w:eastAsia="en-AU"/>
              </w:rPr>
            </w:pPr>
            <w:r w:rsidRPr="009B24FE">
              <w:rPr>
                <w:rFonts w:eastAsia="Times New Roman" w:cs="Arial"/>
                <w:color w:val="000000"/>
                <w:szCs w:val="24"/>
                <w:lang w:eastAsia="en-AU"/>
              </w:rPr>
              <w:t>S</w:t>
            </w:r>
          </w:p>
        </w:tc>
        <w:tc>
          <w:tcPr>
            <w:tcW w:w="1215" w:type="pct"/>
            <w:tcBorders>
              <w:bottom w:val="double" w:sz="4" w:space="0" w:color="8496B0" w:themeColor="text2" w:themeTint="99"/>
            </w:tcBorders>
            <w:shd w:val="clear" w:color="auto" w:fill="auto"/>
            <w:vAlign w:val="center"/>
            <w:hideMark/>
          </w:tcPr>
          <w:p w14:paraId="53F8FAE2" w14:textId="77777777" w:rsidR="00E034E5" w:rsidRPr="009B24FE" w:rsidRDefault="00E034E5" w:rsidP="00E034E5">
            <w:pPr>
              <w:spacing w:afterLines="120" w:after="288"/>
              <w:rPr>
                <w:rFonts w:eastAsia="Times New Roman" w:cs="Arial"/>
                <w:color w:val="000000"/>
                <w:szCs w:val="24"/>
                <w:lang w:eastAsia="en-AU"/>
              </w:rPr>
            </w:pPr>
            <w:r w:rsidRPr="009B24FE">
              <w:rPr>
                <w:rFonts w:eastAsia="Times New Roman" w:cs="Arial"/>
                <w:color w:val="000000"/>
                <w:szCs w:val="24"/>
                <w:lang w:eastAsia="en-AU"/>
              </w:rPr>
              <w:t>Other Services</w:t>
            </w:r>
          </w:p>
        </w:tc>
        <w:tc>
          <w:tcPr>
            <w:tcW w:w="743" w:type="pct"/>
            <w:tcBorders>
              <w:bottom w:val="double" w:sz="4" w:space="0" w:color="8496B0" w:themeColor="text2" w:themeTint="99"/>
            </w:tcBorders>
            <w:shd w:val="clear" w:color="auto" w:fill="auto"/>
            <w:vAlign w:val="center"/>
            <w:hideMark/>
          </w:tcPr>
          <w:p w14:paraId="11BDA2F8"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745" w:type="pct"/>
            <w:tcBorders>
              <w:bottom w:val="double" w:sz="4" w:space="0" w:color="8496B0" w:themeColor="text2" w:themeTint="99"/>
            </w:tcBorders>
            <w:shd w:val="clear" w:color="auto" w:fill="auto"/>
            <w:noWrap/>
            <w:vAlign w:val="center"/>
          </w:tcPr>
          <w:p w14:paraId="3321C907"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743" w:type="pct"/>
            <w:tcBorders>
              <w:bottom w:val="double" w:sz="4" w:space="0" w:color="8496B0" w:themeColor="text2" w:themeTint="99"/>
            </w:tcBorders>
            <w:shd w:val="clear" w:color="auto" w:fill="auto"/>
            <w:vAlign w:val="center"/>
            <w:hideMark/>
          </w:tcPr>
          <w:p w14:paraId="3229EF94"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10</w:t>
            </w:r>
          </w:p>
        </w:tc>
        <w:tc>
          <w:tcPr>
            <w:tcW w:w="745" w:type="pct"/>
            <w:tcBorders>
              <w:bottom w:val="double" w:sz="4" w:space="0" w:color="8496B0" w:themeColor="text2" w:themeTint="99"/>
            </w:tcBorders>
            <w:shd w:val="clear" w:color="auto" w:fill="auto"/>
            <w:noWrap/>
            <w:vAlign w:val="center"/>
          </w:tcPr>
          <w:p w14:paraId="0DD8D909"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0.856</w:t>
            </w:r>
          </w:p>
        </w:tc>
      </w:tr>
      <w:tr w:rsidR="00E034E5" w:rsidRPr="009B24FE" w14:paraId="61232E26" w14:textId="77777777" w:rsidTr="00E034E5">
        <w:trPr>
          <w:cantSplit/>
          <w:trHeight w:val="360"/>
        </w:trPr>
        <w:tc>
          <w:tcPr>
            <w:tcW w:w="808" w:type="pct"/>
            <w:tcBorders>
              <w:top w:val="double" w:sz="4" w:space="0" w:color="8496B0" w:themeColor="text2" w:themeTint="99"/>
            </w:tcBorders>
            <w:shd w:val="clear" w:color="auto" w:fill="auto"/>
            <w:vAlign w:val="center"/>
            <w:hideMark/>
          </w:tcPr>
          <w:p w14:paraId="635AEFDE" w14:textId="77777777" w:rsidR="00E034E5" w:rsidRPr="009B24FE" w:rsidRDefault="00E034E5" w:rsidP="00E034E5">
            <w:pPr>
              <w:spacing w:afterLines="120" w:after="288"/>
              <w:rPr>
                <w:rFonts w:eastAsia="Times New Roman" w:cs="Arial"/>
                <w:color w:val="000000"/>
                <w:szCs w:val="24"/>
                <w:lang w:eastAsia="en-AU"/>
              </w:rPr>
            </w:pPr>
            <w:r w:rsidRPr="009B24FE">
              <w:rPr>
                <w:rFonts w:eastAsia="Times New Roman" w:cs="Arial"/>
                <w:color w:val="000000"/>
                <w:szCs w:val="24"/>
                <w:lang w:eastAsia="en-AU"/>
              </w:rPr>
              <w:t>Total</w:t>
            </w:r>
          </w:p>
        </w:tc>
        <w:tc>
          <w:tcPr>
            <w:tcW w:w="1215" w:type="pct"/>
            <w:tcBorders>
              <w:top w:val="double" w:sz="4" w:space="0" w:color="8496B0" w:themeColor="text2" w:themeTint="99"/>
            </w:tcBorders>
            <w:shd w:val="clear" w:color="auto" w:fill="auto"/>
            <w:vAlign w:val="center"/>
            <w:hideMark/>
          </w:tcPr>
          <w:p w14:paraId="32B1045F" w14:textId="77777777" w:rsidR="00E034E5" w:rsidRPr="009B24FE" w:rsidRDefault="00E034E5" w:rsidP="00E034E5">
            <w:pPr>
              <w:spacing w:afterLines="120" w:after="288"/>
              <w:rPr>
                <w:rFonts w:eastAsia="Times New Roman" w:cs="Arial"/>
                <w:color w:val="000000"/>
                <w:szCs w:val="24"/>
                <w:lang w:eastAsia="en-AU"/>
              </w:rPr>
            </w:pPr>
            <w:r w:rsidRPr="009B24FE">
              <w:rPr>
                <w:rFonts w:eastAsia="Times New Roman" w:cs="Arial"/>
                <w:color w:val="000000"/>
                <w:szCs w:val="24"/>
                <w:lang w:eastAsia="en-AU"/>
              </w:rPr>
              <w:t> </w:t>
            </w:r>
          </w:p>
        </w:tc>
        <w:tc>
          <w:tcPr>
            <w:tcW w:w="743" w:type="pct"/>
            <w:tcBorders>
              <w:top w:val="double" w:sz="4" w:space="0" w:color="8496B0" w:themeColor="text2" w:themeTint="99"/>
            </w:tcBorders>
            <w:shd w:val="clear" w:color="auto" w:fill="auto"/>
            <w:vAlign w:val="center"/>
            <w:hideMark/>
          </w:tcPr>
          <w:p w14:paraId="4C01797E" w14:textId="77777777" w:rsidR="00E034E5" w:rsidRPr="009B24FE" w:rsidRDefault="00E034E5" w:rsidP="00E034E5">
            <w:pPr>
              <w:spacing w:afterLines="120" w:after="288"/>
              <w:rPr>
                <w:rFonts w:eastAsia="Times New Roman" w:cs="Arial"/>
                <w:szCs w:val="24"/>
                <w:lang w:eastAsia="en-AU"/>
              </w:rPr>
            </w:pPr>
            <w:r w:rsidRPr="009B24FE">
              <w:rPr>
                <w:rFonts w:eastAsia="Times New Roman" w:cs="Arial"/>
                <w:szCs w:val="24"/>
                <w:lang w:eastAsia="en-AU"/>
              </w:rPr>
              <w:t xml:space="preserve">35 </w:t>
            </w:r>
          </w:p>
        </w:tc>
        <w:tc>
          <w:tcPr>
            <w:tcW w:w="745" w:type="pct"/>
            <w:tcBorders>
              <w:top w:val="double" w:sz="4" w:space="0" w:color="8496B0" w:themeColor="text2" w:themeTint="99"/>
            </w:tcBorders>
            <w:shd w:val="clear" w:color="auto" w:fill="auto"/>
            <w:noWrap/>
            <w:vAlign w:val="center"/>
            <w:hideMark/>
          </w:tcPr>
          <w:p w14:paraId="6F9EAD77" w14:textId="77777777" w:rsidR="00E034E5" w:rsidRPr="009B24FE" w:rsidRDefault="00E034E5" w:rsidP="00E034E5">
            <w:pPr>
              <w:spacing w:afterLines="120" w:after="288"/>
              <w:rPr>
                <w:rFonts w:eastAsia="Times New Roman" w:cs="Arial"/>
                <w:szCs w:val="24"/>
                <w:lang w:eastAsia="en-AU"/>
              </w:rPr>
            </w:pPr>
            <w:r w:rsidRPr="009B24FE">
              <w:rPr>
                <w:rFonts w:eastAsia="Times New Roman" w:cs="Arial"/>
                <w:szCs w:val="24"/>
                <w:lang w:eastAsia="en-AU"/>
              </w:rPr>
              <w:t>149.86</w:t>
            </w:r>
          </w:p>
        </w:tc>
        <w:tc>
          <w:tcPr>
            <w:tcW w:w="743" w:type="pct"/>
            <w:tcBorders>
              <w:top w:val="double" w:sz="4" w:space="0" w:color="8496B0" w:themeColor="text2" w:themeTint="99"/>
            </w:tcBorders>
            <w:shd w:val="clear" w:color="auto" w:fill="auto"/>
            <w:vAlign w:val="center"/>
            <w:hideMark/>
          </w:tcPr>
          <w:p w14:paraId="35718E24"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717</w:t>
            </w:r>
            <w:r w:rsidRPr="009B24FE">
              <w:rPr>
                <w:rFonts w:eastAsia="Times New Roman" w:cs="Arial"/>
                <w:szCs w:val="24"/>
                <w:lang w:eastAsia="en-AU"/>
              </w:rPr>
              <w:t xml:space="preserve"> </w:t>
            </w:r>
          </w:p>
        </w:tc>
        <w:tc>
          <w:tcPr>
            <w:tcW w:w="745" w:type="pct"/>
            <w:tcBorders>
              <w:top w:val="double" w:sz="4" w:space="0" w:color="8496B0" w:themeColor="text2" w:themeTint="99"/>
            </w:tcBorders>
            <w:shd w:val="clear" w:color="auto" w:fill="auto"/>
            <w:noWrap/>
            <w:vAlign w:val="center"/>
          </w:tcPr>
          <w:p w14:paraId="6066C1BC" w14:textId="77777777" w:rsidR="00E034E5" w:rsidRPr="009B24FE" w:rsidRDefault="00E034E5" w:rsidP="00E034E5">
            <w:pPr>
              <w:spacing w:afterLines="120" w:after="288"/>
              <w:rPr>
                <w:rFonts w:eastAsia="Times New Roman" w:cs="Arial"/>
                <w:szCs w:val="24"/>
                <w:lang w:eastAsia="en-AU"/>
              </w:rPr>
            </w:pPr>
            <w:r>
              <w:rPr>
                <w:rFonts w:eastAsia="Times New Roman" w:cs="Arial"/>
                <w:szCs w:val="24"/>
                <w:lang w:eastAsia="en-AU"/>
              </w:rPr>
              <w:t>44.907</w:t>
            </w:r>
          </w:p>
        </w:tc>
      </w:tr>
    </w:tbl>
    <w:p w14:paraId="1DAE5461" w14:textId="77777777" w:rsidR="00E034E5" w:rsidRPr="00112060" w:rsidRDefault="00E034E5" w:rsidP="00134A84">
      <w:pPr>
        <w:pStyle w:val="ListParagraph"/>
        <w:keepNext/>
        <w:keepLines/>
        <w:numPr>
          <w:ilvl w:val="0"/>
          <w:numId w:val="55"/>
        </w:numPr>
        <w:spacing w:before="200" w:after="0" w:line="259" w:lineRule="auto"/>
        <w:rPr>
          <w:sz w:val="20"/>
          <w:szCs w:val="20"/>
        </w:rPr>
      </w:pPr>
      <w:r w:rsidRPr="00112060">
        <w:rPr>
          <w:sz w:val="20"/>
          <w:szCs w:val="20"/>
        </w:rPr>
        <w:t xml:space="preserve">Figures are as at 30 June 2016. For </w:t>
      </w:r>
      <w:r w:rsidRPr="00F375B5">
        <w:rPr>
          <w:i/>
          <w:sz w:val="20"/>
          <w:szCs w:val="20"/>
        </w:rPr>
        <w:t>R&amp;D Tax Incentive</w:t>
      </w:r>
      <w:r w:rsidRPr="00112060">
        <w:rPr>
          <w:sz w:val="20"/>
          <w:szCs w:val="20"/>
        </w:rPr>
        <w:t>, the figures may vary for the same period in later reports due to subsequent amendments to registrations allowed under the legislation</w:t>
      </w:r>
      <w:r>
        <w:rPr>
          <w:sz w:val="20"/>
          <w:szCs w:val="20"/>
        </w:rPr>
        <w:t>.</w:t>
      </w:r>
    </w:p>
    <w:p w14:paraId="3A74A5D7" w14:textId="7751F205" w:rsidR="00F0772B" w:rsidRDefault="00E034E5" w:rsidP="00134A84">
      <w:pPr>
        <w:pStyle w:val="ListParagraph"/>
        <w:keepNext/>
        <w:keepLines/>
        <w:numPr>
          <w:ilvl w:val="0"/>
          <w:numId w:val="55"/>
        </w:numPr>
        <w:spacing w:before="200" w:after="0" w:line="259" w:lineRule="auto"/>
        <w:rPr>
          <w:sz w:val="20"/>
          <w:szCs w:val="20"/>
        </w:rPr>
      </w:pPr>
      <w:r w:rsidRPr="00112060">
        <w:rPr>
          <w:sz w:val="20"/>
          <w:szCs w:val="20"/>
        </w:rPr>
        <w:t xml:space="preserve">The total number of R&amp;D performing entities supported by the </w:t>
      </w:r>
      <w:r w:rsidRPr="00F375B5">
        <w:rPr>
          <w:i/>
          <w:sz w:val="20"/>
          <w:szCs w:val="20"/>
        </w:rPr>
        <w:t>R&amp;D Tax Incentive</w:t>
      </w:r>
      <w:r w:rsidRPr="00112060">
        <w:rPr>
          <w:sz w:val="20"/>
          <w:szCs w:val="20"/>
        </w:rPr>
        <w:t xml:space="preserve"> is greater than the number of companies registered for the </w:t>
      </w:r>
      <w:r w:rsidRPr="00F375B5">
        <w:rPr>
          <w:i/>
          <w:sz w:val="20"/>
          <w:szCs w:val="20"/>
        </w:rPr>
        <w:t>R&amp;D Tax Incentive</w:t>
      </w:r>
      <w:r w:rsidRPr="00112060">
        <w:rPr>
          <w:sz w:val="20"/>
          <w:szCs w:val="20"/>
        </w:rPr>
        <w:t xml:space="preserve"> (reported in this table) because the registered entities can include subsidiaries</w:t>
      </w:r>
      <w:r>
        <w:rPr>
          <w:sz w:val="20"/>
          <w:szCs w:val="20"/>
        </w:rPr>
        <w:t>.</w:t>
      </w:r>
    </w:p>
    <w:p w14:paraId="2DFB5118" w14:textId="77777777" w:rsidR="00E034E5" w:rsidRPr="00F0772B" w:rsidRDefault="00E034E5" w:rsidP="00F40A14">
      <w:pPr>
        <w:pStyle w:val="ListParagraph"/>
        <w:keepNext/>
        <w:keepLines/>
        <w:numPr>
          <w:ilvl w:val="0"/>
          <w:numId w:val="55"/>
        </w:numPr>
        <w:spacing w:before="200" w:after="0" w:line="259" w:lineRule="auto"/>
        <w:rPr>
          <w:sz w:val="20"/>
          <w:szCs w:val="20"/>
        </w:rPr>
      </w:pPr>
      <w:r w:rsidRPr="00F0772B">
        <w:rPr>
          <w:sz w:val="20"/>
          <w:szCs w:val="20"/>
        </w:rPr>
        <w:t xml:space="preserve">The amount in the ‘Value of R&amp;D supported’ column is the reported expenditure on R&amp;D by </w:t>
      </w:r>
      <w:r w:rsidRPr="00F0772B">
        <w:rPr>
          <w:i/>
          <w:sz w:val="20"/>
          <w:szCs w:val="20"/>
        </w:rPr>
        <w:t>R&amp;D Tax Incentive</w:t>
      </w:r>
      <w:r w:rsidRPr="00F0772B">
        <w:rPr>
          <w:sz w:val="20"/>
          <w:szCs w:val="20"/>
        </w:rPr>
        <w:t xml:space="preserve"> registrants, and does not indicate the amount of assistance by Innovation Australia. Companies register R&amp;D activities within ten (10) months after the end of their income year. Therefore, R&amp;D activities are registered in the financial year following the year during which companies undertook the R&amp;D activities. For example, 2014-15 R&amp;D activities were registered in financial year 2015-16.</w:t>
      </w:r>
    </w:p>
    <w:p w14:paraId="1D62BE84" w14:textId="77777777" w:rsidR="00E034E5" w:rsidRPr="003C3AD6" w:rsidRDefault="00E034E5" w:rsidP="00134A84">
      <w:pPr>
        <w:pStyle w:val="ListParagraph"/>
        <w:keepNext/>
        <w:keepLines/>
        <w:numPr>
          <w:ilvl w:val="0"/>
          <w:numId w:val="55"/>
        </w:numPr>
        <w:spacing w:before="200" w:after="0" w:line="259" w:lineRule="auto"/>
        <w:rPr>
          <w:sz w:val="20"/>
          <w:szCs w:val="20"/>
        </w:rPr>
      </w:pPr>
      <w:r w:rsidRPr="003C3AD6">
        <w:rPr>
          <w:sz w:val="20"/>
          <w:szCs w:val="20"/>
        </w:rPr>
        <w:t>Only counts co-invested investees once.</w:t>
      </w:r>
    </w:p>
    <w:p w14:paraId="70339BA7" w14:textId="77777777" w:rsidR="00E034E5" w:rsidRPr="00112060" w:rsidRDefault="00E034E5" w:rsidP="00134A84">
      <w:pPr>
        <w:pStyle w:val="ListParagraph"/>
        <w:keepNext/>
        <w:keepLines/>
        <w:numPr>
          <w:ilvl w:val="0"/>
          <w:numId w:val="55"/>
        </w:numPr>
        <w:spacing w:before="200" w:after="0" w:line="259" w:lineRule="auto"/>
        <w:rPr>
          <w:sz w:val="20"/>
          <w:szCs w:val="20"/>
        </w:rPr>
      </w:pPr>
      <w:r>
        <w:rPr>
          <w:sz w:val="20"/>
          <w:szCs w:val="20"/>
        </w:rPr>
        <w:t>PDF activities are reported in the year after they undertook activities.  i.e. it is the 2014-15 activities that have been reported in 2015-16.</w:t>
      </w:r>
    </w:p>
    <w:p w14:paraId="06E73D5F" w14:textId="77777777" w:rsidR="00E034E5" w:rsidRDefault="00E034E5" w:rsidP="00134A84">
      <w:pPr>
        <w:pStyle w:val="ListParagraph"/>
        <w:keepNext/>
        <w:keepLines/>
        <w:numPr>
          <w:ilvl w:val="0"/>
          <w:numId w:val="55"/>
        </w:numPr>
        <w:spacing w:before="200" w:after="160" w:line="259" w:lineRule="auto"/>
        <w:rPr>
          <w:sz w:val="20"/>
          <w:szCs w:val="20"/>
        </w:rPr>
      </w:pPr>
      <w:r w:rsidRPr="00112060">
        <w:rPr>
          <w:sz w:val="20"/>
          <w:szCs w:val="20"/>
        </w:rPr>
        <w:t>The number of investee companies is based on the disclosures made by the ES/VCLPs in their quarterly reports.</w:t>
      </w:r>
    </w:p>
    <w:p w14:paraId="702A27F8" w14:textId="77777777" w:rsidR="00E034E5" w:rsidRDefault="00E034E5" w:rsidP="00134A84">
      <w:pPr>
        <w:pStyle w:val="ListParagraph"/>
        <w:keepNext/>
        <w:keepLines/>
        <w:numPr>
          <w:ilvl w:val="0"/>
          <w:numId w:val="55"/>
        </w:numPr>
        <w:spacing w:before="200" w:after="0" w:line="259" w:lineRule="auto"/>
        <w:rPr>
          <w:sz w:val="20"/>
          <w:szCs w:val="20"/>
        </w:rPr>
      </w:pPr>
      <w:r w:rsidRPr="00112060">
        <w:rPr>
          <w:sz w:val="20"/>
          <w:szCs w:val="20"/>
        </w:rPr>
        <w:t>Payments reflect gross amounts and do not take account of any amounts that may have been repaid.</w:t>
      </w:r>
    </w:p>
    <w:p w14:paraId="1C4C59B8" w14:textId="77777777" w:rsidR="00E034E5" w:rsidRPr="00561251" w:rsidRDefault="00E034E5" w:rsidP="00134A84">
      <w:pPr>
        <w:pStyle w:val="ListNumber"/>
        <w:numPr>
          <w:ilvl w:val="0"/>
          <w:numId w:val="55"/>
        </w:numPr>
        <w:spacing w:before="0" w:after="0" w:line="276" w:lineRule="auto"/>
        <w:rPr>
          <w:rFonts w:ascii="Arial" w:hAnsi="Arial"/>
          <w:sz w:val="20"/>
          <w:szCs w:val="20"/>
        </w:rPr>
      </w:pPr>
      <w:r w:rsidRPr="003B70FB">
        <w:rPr>
          <w:rFonts w:ascii="Arial" w:hAnsi="Arial"/>
          <w:sz w:val="20"/>
          <w:szCs w:val="20"/>
        </w:rPr>
        <w:t>The activities of CRCs are reported in the year following the CRCs undertaking the activities. i.e. 2014-15 CRC act</w:t>
      </w:r>
      <w:r>
        <w:rPr>
          <w:rFonts w:ascii="Arial" w:hAnsi="Arial"/>
          <w:sz w:val="20"/>
          <w:szCs w:val="20"/>
        </w:rPr>
        <w:t>ivities are reported in 2015-16.</w:t>
      </w:r>
    </w:p>
    <w:p w14:paraId="381AAECD" w14:textId="77777777" w:rsidR="00E034E5" w:rsidRDefault="00E034E5" w:rsidP="00E034E5">
      <w:pPr>
        <w:ind w:left="360"/>
        <w:rPr>
          <w:szCs w:val="24"/>
          <w:lang w:eastAsia="en-AU"/>
        </w:rPr>
      </w:pPr>
      <w:r w:rsidRPr="00F375B5" w:rsidDel="002121BF">
        <w:rPr>
          <w:rFonts w:eastAsia="Times New Roman" w:cs="Arial"/>
          <w:sz w:val="20"/>
          <w:szCs w:val="20"/>
          <w:lang w:eastAsia="en-AU"/>
        </w:rPr>
        <w:t xml:space="preserve"> </w:t>
      </w:r>
      <w:r>
        <w:rPr>
          <w:szCs w:val="24"/>
          <w:lang w:eastAsia="en-AU"/>
        </w:rPr>
        <w:br w:type="page"/>
      </w:r>
    </w:p>
    <w:p w14:paraId="72B0C8D5" w14:textId="77777777" w:rsidR="00E034E5" w:rsidRPr="00B3267F" w:rsidRDefault="00E034E5" w:rsidP="00E034E5">
      <w:pPr>
        <w:rPr>
          <w:rFonts w:eastAsia="Times New Roman" w:cs="Arial"/>
          <w:b/>
          <w:i/>
          <w:sz w:val="20"/>
          <w:szCs w:val="20"/>
          <w:lang w:eastAsia="en-AU"/>
        </w:rPr>
      </w:pPr>
      <w:r w:rsidRPr="00B3267F">
        <w:rPr>
          <w:b/>
          <w:i/>
          <w:sz w:val="20"/>
          <w:szCs w:val="20"/>
          <w:lang w:eastAsia="en-AU"/>
        </w:rPr>
        <w:lastRenderedPageBreak/>
        <w:t>Figure A8-4 Innovation Australia programmes by Australia and New Zealand Standard Research Classification (2008 ANZSRC - FOR) code</w:t>
      </w:r>
    </w:p>
    <w:tbl>
      <w:tblPr>
        <w:tblW w:w="12983" w:type="dxa"/>
        <w:tblBorders>
          <w:insideH w:val="single" w:sz="8" w:space="0" w:color="8496B0" w:themeColor="text2" w:themeTint="99"/>
          <w:insideV w:val="single" w:sz="8" w:space="0" w:color="8496B0" w:themeColor="text2" w:themeTint="99"/>
        </w:tblBorders>
        <w:tblLook w:val="04A0" w:firstRow="1" w:lastRow="0" w:firstColumn="1" w:lastColumn="0" w:noHBand="0" w:noVBand="1"/>
      </w:tblPr>
      <w:tblGrid>
        <w:gridCol w:w="816"/>
        <w:gridCol w:w="6160"/>
        <w:gridCol w:w="1377"/>
        <w:gridCol w:w="1540"/>
        <w:gridCol w:w="1570"/>
        <w:gridCol w:w="1520"/>
      </w:tblGrid>
      <w:tr w:rsidR="00E034E5" w:rsidRPr="007C7B5B" w14:paraId="2B2E6521" w14:textId="77777777" w:rsidTr="00E034E5">
        <w:trPr>
          <w:cantSplit/>
          <w:trHeight w:val="780"/>
          <w:tblHeader/>
        </w:trPr>
        <w:tc>
          <w:tcPr>
            <w:tcW w:w="816" w:type="dxa"/>
            <w:tcBorders>
              <w:top w:val="single" w:sz="12" w:space="0" w:color="8496B0" w:themeColor="text2" w:themeTint="99"/>
              <w:bottom w:val="single" w:sz="12" w:space="0" w:color="8496B0" w:themeColor="text2" w:themeTint="99"/>
            </w:tcBorders>
            <w:shd w:val="clear" w:color="auto" w:fill="auto"/>
            <w:vAlign w:val="center"/>
            <w:hideMark/>
          </w:tcPr>
          <w:p w14:paraId="031595D5" w14:textId="77777777" w:rsidR="00E034E5" w:rsidRPr="007C7B5B" w:rsidRDefault="00E034E5" w:rsidP="00E034E5">
            <w:pPr>
              <w:rPr>
                <w:rFonts w:eastAsia="Times New Roman" w:cs="Arial"/>
                <w:b/>
                <w:sz w:val="20"/>
                <w:szCs w:val="20"/>
                <w:lang w:eastAsia="en-AU"/>
              </w:rPr>
            </w:pPr>
            <w:r w:rsidRPr="007C7B5B">
              <w:rPr>
                <w:rFonts w:eastAsia="Times New Roman" w:cs="Arial"/>
                <w:b/>
                <w:sz w:val="20"/>
                <w:szCs w:val="20"/>
                <w:lang w:eastAsia="en-AU"/>
              </w:rPr>
              <w:t>Group</w:t>
            </w:r>
            <w:r w:rsidRPr="007C7B5B">
              <w:rPr>
                <w:rFonts w:eastAsia="Times New Roman" w:cs="Arial"/>
                <w:b/>
                <w:sz w:val="20"/>
                <w:szCs w:val="20"/>
                <w:lang w:eastAsia="en-AU"/>
              </w:rPr>
              <w:br/>
              <w:t>Code</w:t>
            </w:r>
          </w:p>
        </w:tc>
        <w:tc>
          <w:tcPr>
            <w:tcW w:w="6160" w:type="dxa"/>
            <w:tcBorders>
              <w:top w:val="single" w:sz="12" w:space="0" w:color="8496B0" w:themeColor="text2" w:themeTint="99"/>
              <w:bottom w:val="single" w:sz="12" w:space="0" w:color="8496B0" w:themeColor="text2" w:themeTint="99"/>
            </w:tcBorders>
            <w:shd w:val="clear" w:color="auto" w:fill="auto"/>
            <w:noWrap/>
            <w:vAlign w:val="center"/>
            <w:hideMark/>
          </w:tcPr>
          <w:p w14:paraId="6E21C8FE" w14:textId="77777777" w:rsidR="00E034E5" w:rsidRPr="007C7B5B" w:rsidRDefault="00E034E5" w:rsidP="00E034E5">
            <w:pPr>
              <w:rPr>
                <w:rFonts w:eastAsia="Times New Roman" w:cs="Arial"/>
                <w:b/>
                <w:sz w:val="20"/>
                <w:szCs w:val="20"/>
                <w:lang w:eastAsia="en-AU"/>
              </w:rPr>
            </w:pPr>
            <w:r w:rsidRPr="007C7B5B">
              <w:rPr>
                <w:rFonts w:eastAsia="Times New Roman" w:cs="Arial"/>
                <w:b/>
                <w:sz w:val="20"/>
                <w:szCs w:val="20"/>
                <w:lang w:eastAsia="en-AU"/>
              </w:rPr>
              <w:t>Description</w:t>
            </w:r>
          </w:p>
        </w:tc>
        <w:tc>
          <w:tcPr>
            <w:tcW w:w="1377" w:type="dxa"/>
            <w:tcBorders>
              <w:top w:val="single" w:sz="12" w:space="0" w:color="8496B0" w:themeColor="text2" w:themeTint="99"/>
              <w:bottom w:val="single" w:sz="12" w:space="0" w:color="8496B0" w:themeColor="text2" w:themeTint="99"/>
            </w:tcBorders>
            <w:shd w:val="clear" w:color="auto" w:fill="auto"/>
            <w:vAlign w:val="center"/>
            <w:hideMark/>
          </w:tcPr>
          <w:p w14:paraId="2128B675" w14:textId="77777777" w:rsidR="00E034E5" w:rsidRPr="007C7B5B" w:rsidRDefault="00E034E5" w:rsidP="00E034E5">
            <w:pPr>
              <w:rPr>
                <w:rFonts w:eastAsia="Times New Roman" w:cs="Arial"/>
                <w:b/>
                <w:sz w:val="20"/>
                <w:szCs w:val="20"/>
                <w:lang w:eastAsia="en-AU"/>
              </w:rPr>
            </w:pPr>
            <w:r w:rsidRPr="00F375B5">
              <w:rPr>
                <w:rFonts w:eastAsia="Times New Roman" w:cs="Arial"/>
                <w:b/>
                <w:i/>
                <w:sz w:val="20"/>
                <w:szCs w:val="20"/>
                <w:lang w:eastAsia="en-AU"/>
              </w:rPr>
              <w:t>R&amp;D Tax Incentive</w:t>
            </w:r>
            <w:r w:rsidRPr="007C7B5B">
              <w:rPr>
                <w:rFonts w:eastAsia="Times New Roman" w:cs="Arial"/>
                <w:b/>
                <w:sz w:val="20"/>
                <w:szCs w:val="20"/>
                <w:lang w:eastAsia="en-AU"/>
              </w:rPr>
              <w:br/>
              <w:t xml:space="preserve">2014-15 Number of companies </w:t>
            </w:r>
            <w:r>
              <w:rPr>
                <w:rFonts w:eastAsia="Times New Roman" w:cs="Arial"/>
                <w:b/>
                <w:sz w:val="20"/>
                <w:szCs w:val="20"/>
                <w:lang w:eastAsia="en-AU"/>
              </w:rPr>
              <w:t>(a)(b)(d)</w:t>
            </w:r>
          </w:p>
        </w:tc>
        <w:tc>
          <w:tcPr>
            <w:tcW w:w="1540" w:type="dxa"/>
            <w:tcBorders>
              <w:top w:val="single" w:sz="12" w:space="0" w:color="8496B0" w:themeColor="text2" w:themeTint="99"/>
              <w:bottom w:val="single" w:sz="12" w:space="0" w:color="8496B0" w:themeColor="text2" w:themeTint="99"/>
            </w:tcBorders>
            <w:shd w:val="clear" w:color="auto" w:fill="auto"/>
            <w:noWrap/>
            <w:vAlign w:val="center"/>
            <w:hideMark/>
          </w:tcPr>
          <w:p w14:paraId="31EC6C90" w14:textId="77777777" w:rsidR="00E034E5" w:rsidRDefault="00E034E5" w:rsidP="00E034E5">
            <w:pPr>
              <w:spacing w:after="0"/>
              <w:rPr>
                <w:rFonts w:eastAsia="Times New Roman" w:cs="Arial"/>
                <w:b/>
                <w:sz w:val="20"/>
                <w:szCs w:val="20"/>
                <w:lang w:eastAsia="en-AU"/>
              </w:rPr>
            </w:pPr>
            <w:r w:rsidRPr="00F375B5">
              <w:rPr>
                <w:rFonts w:eastAsia="Times New Roman" w:cs="Arial"/>
                <w:b/>
                <w:i/>
                <w:sz w:val="20"/>
                <w:szCs w:val="20"/>
                <w:lang w:eastAsia="en-AU"/>
              </w:rPr>
              <w:t>R&amp;D Tax Incentive</w:t>
            </w:r>
            <w:r w:rsidRPr="007C7B5B">
              <w:rPr>
                <w:rFonts w:eastAsia="Times New Roman" w:cs="Arial"/>
                <w:b/>
                <w:sz w:val="20"/>
                <w:szCs w:val="20"/>
                <w:lang w:eastAsia="en-AU"/>
              </w:rPr>
              <w:br/>
              <w:t>2014-15</w:t>
            </w:r>
          </w:p>
          <w:p w14:paraId="560DA3C8" w14:textId="77777777" w:rsidR="00E034E5" w:rsidRPr="007C7B5B" w:rsidRDefault="00E034E5" w:rsidP="00E034E5">
            <w:pPr>
              <w:spacing w:after="0"/>
              <w:rPr>
                <w:rFonts w:eastAsia="Times New Roman" w:cs="Arial"/>
                <w:b/>
                <w:sz w:val="20"/>
                <w:szCs w:val="20"/>
                <w:lang w:eastAsia="en-AU"/>
              </w:rPr>
            </w:pPr>
            <w:r>
              <w:rPr>
                <w:rFonts w:eastAsia="Times New Roman" w:cs="Arial"/>
                <w:b/>
                <w:sz w:val="20"/>
                <w:szCs w:val="20"/>
                <w:lang w:eastAsia="en-AU"/>
              </w:rPr>
              <w:t>Value of R&amp;D supported</w:t>
            </w:r>
            <w:r w:rsidRPr="007C7B5B">
              <w:rPr>
                <w:rFonts w:eastAsia="Times New Roman" w:cs="Arial"/>
                <w:b/>
                <w:sz w:val="20"/>
                <w:szCs w:val="20"/>
                <w:lang w:eastAsia="en-AU"/>
              </w:rPr>
              <w:t xml:space="preserve"> </w:t>
            </w:r>
            <w:r>
              <w:rPr>
                <w:rFonts w:eastAsia="Times New Roman" w:cs="Arial"/>
                <w:b/>
                <w:sz w:val="20"/>
                <w:szCs w:val="20"/>
                <w:lang w:eastAsia="en-AU"/>
              </w:rPr>
              <w:t>(</w:t>
            </w:r>
            <w:r w:rsidRPr="007C7B5B">
              <w:rPr>
                <w:rFonts w:eastAsia="Times New Roman" w:cs="Arial"/>
                <w:b/>
                <w:sz w:val="20"/>
                <w:szCs w:val="20"/>
                <w:lang w:eastAsia="en-AU"/>
              </w:rPr>
              <w:t>$</w:t>
            </w:r>
            <w:r>
              <w:rPr>
                <w:rFonts w:eastAsia="Times New Roman" w:cs="Arial"/>
                <w:b/>
                <w:sz w:val="20"/>
                <w:szCs w:val="20"/>
                <w:lang w:eastAsia="en-AU"/>
              </w:rPr>
              <w:t>m)</w:t>
            </w:r>
            <w:r w:rsidRPr="007C7B5B">
              <w:rPr>
                <w:rFonts w:eastAsia="Times New Roman" w:cs="Arial"/>
                <w:b/>
                <w:sz w:val="20"/>
                <w:szCs w:val="20"/>
                <w:lang w:eastAsia="en-AU"/>
              </w:rPr>
              <w:t> (</w:t>
            </w:r>
            <w:r>
              <w:rPr>
                <w:rFonts w:eastAsia="Times New Roman" w:cs="Arial"/>
                <w:b/>
                <w:sz w:val="20"/>
                <w:szCs w:val="20"/>
                <w:lang w:eastAsia="en-AU"/>
              </w:rPr>
              <w:t>a</w:t>
            </w:r>
            <w:r w:rsidRPr="007C7B5B">
              <w:rPr>
                <w:rFonts w:eastAsia="Times New Roman" w:cs="Arial"/>
                <w:b/>
                <w:sz w:val="20"/>
                <w:szCs w:val="20"/>
                <w:lang w:eastAsia="en-AU"/>
              </w:rPr>
              <w:t>)(</w:t>
            </w:r>
            <w:r>
              <w:rPr>
                <w:rFonts w:eastAsia="Times New Roman" w:cs="Arial"/>
                <w:b/>
                <w:sz w:val="20"/>
                <w:szCs w:val="20"/>
                <w:lang w:eastAsia="en-AU"/>
              </w:rPr>
              <w:t>c</w:t>
            </w:r>
            <w:r w:rsidRPr="007C7B5B">
              <w:rPr>
                <w:rFonts w:eastAsia="Times New Roman" w:cs="Arial"/>
                <w:b/>
                <w:sz w:val="20"/>
                <w:szCs w:val="20"/>
                <w:lang w:eastAsia="en-AU"/>
              </w:rPr>
              <w:t>)</w:t>
            </w:r>
          </w:p>
        </w:tc>
        <w:tc>
          <w:tcPr>
            <w:tcW w:w="1570" w:type="dxa"/>
            <w:tcBorders>
              <w:top w:val="single" w:sz="12" w:space="0" w:color="8496B0" w:themeColor="text2" w:themeTint="99"/>
            </w:tcBorders>
            <w:shd w:val="clear" w:color="auto" w:fill="auto"/>
            <w:noWrap/>
            <w:vAlign w:val="center"/>
            <w:hideMark/>
          </w:tcPr>
          <w:p w14:paraId="645116D5" w14:textId="6BBBE983" w:rsidR="00E034E5" w:rsidRPr="007C7B5B" w:rsidRDefault="00E034E5" w:rsidP="00E034E5">
            <w:pPr>
              <w:rPr>
                <w:rFonts w:eastAsia="Times New Roman" w:cs="Arial"/>
                <w:b/>
                <w:sz w:val="20"/>
                <w:szCs w:val="20"/>
                <w:lang w:eastAsia="en-AU"/>
              </w:rPr>
            </w:pPr>
            <w:r w:rsidRPr="007C7B5B">
              <w:rPr>
                <w:rFonts w:eastAsia="Times New Roman" w:cs="Arial"/>
                <w:b/>
                <w:sz w:val="20"/>
                <w:szCs w:val="20"/>
                <w:lang w:eastAsia="en-AU"/>
              </w:rPr>
              <w:t>EP</w:t>
            </w:r>
            <w:r>
              <w:rPr>
                <w:rFonts w:eastAsia="Times New Roman" w:cs="Arial"/>
                <w:b/>
                <w:sz w:val="20"/>
                <w:szCs w:val="20"/>
                <w:lang w:eastAsia="en-AU"/>
              </w:rPr>
              <w:t xml:space="preserve">           </w:t>
            </w:r>
            <w:r w:rsidRPr="007C7B5B">
              <w:rPr>
                <w:rFonts w:eastAsia="Times New Roman" w:cs="Arial"/>
                <w:b/>
                <w:sz w:val="20"/>
                <w:szCs w:val="20"/>
                <w:lang w:eastAsia="en-AU"/>
              </w:rPr>
              <w:t>2015</w:t>
            </w:r>
            <w:r>
              <w:rPr>
                <w:rFonts w:eastAsia="Times New Roman" w:cs="Arial"/>
                <w:b/>
                <w:sz w:val="20"/>
                <w:szCs w:val="20"/>
                <w:lang w:eastAsia="en-AU"/>
              </w:rPr>
              <w:t>-16 Number of organisations (e)</w:t>
            </w:r>
          </w:p>
        </w:tc>
        <w:tc>
          <w:tcPr>
            <w:tcW w:w="1520" w:type="dxa"/>
            <w:tcBorders>
              <w:top w:val="single" w:sz="12" w:space="0" w:color="8496B0" w:themeColor="text2" w:themeTint="99"/>
            </w:tcBorders>
            <w:shd w:val="clear" w:color="auto" w:fill="auto"/>
            <w:vAlign w:val="center"/>
          </w:tcPr>
          <w:p w14:paraId="15E5C7CB" w14:textId="77777777" w:rsidR="00E034E5" w:rsidRPr="007C7B5B" w:rsidRDefault="00E034E5" w:rsidP="00E034E5">
            <w:pPr>
              <w:rPr>
                <w:rFonts w:eastAsia="Times New Roman" w:cs="Arial"/>
                <w:b/>
                <w:sz w:val="20"/>
                <w:szCs w:val="20"/>
                <w:lang w:eastAsia="en-AU"/>
              </w:rPr>
            </w:pPr>
            <w:r w:rsidRPr="007C7B5B">
              <w:rPr>
                <w:rFonts w:eastAsia="Times New Roman" w:cs="Arial"/>
                <w:b/>
                <w:sz w:val="20"/>
                <w:szCs w:val="20"/>
                <w:lang w:eastAsia="en-AU"/>
              </w:rPr>
              <w:t>EP</w:t>
            </w:r>
            <w:r>
              <w:rPr>
                <w:rFonts w:eastAsia="Times New Roman" w:cs="Arial"/>
                <w:b/>
                <w:sz w:val="20"/>
                <w:szCs w:val="20"/>
                <w:lang w:eastAsia="en-AU"/>
              </w:rPr>
              <w:t xml:space="preserve">           </w:t>
            </w:r>
            <w:r w:rsidRPr="007C7B5B">
              <w:rPr>
                <w:rFonts w:eastAsia="Times New Roman" w:cs="Arial"/>
                <w:b/>
                <w:sz w:val="20"/>
                <w:szCs w:val="20"/>
                <w:lang w:eastAsia="en-AU"/>
              </w:rPr>
              <w:t xml:space="preserve">2015-16 </w:t>
            </w:r>
            <w:r>
              <w:rPr>
                <w:rFonts w:eastAsia="Times New Roman" w:cs="Arial"/>
                <w:b/>
                <w:sz w:val="20"/>
                <w:szCs w:val="20"/>
                <w:lang w:eastAsia="en-AU"/>
              </w:rPr>
              <w:t>Payments</w:t>
            </w:r>
            <w:r w:rsidRPr="007C7B5B">
              <w:rPr>
                <w:rFonts w:eastAsia="Times New Roman" w:cs="Arial"/>
                <w:b/>
                <w:sz w:val="20"/>
                <w:szCs w:val="20"/>
                <w:lang w:eastAsia="en-AU"/>
              </w:rPr>
              <w:t xml:space="preserve"> </w:t>
            </w:r>
            <w:r>
              <w:rPr>
                <w:rFonts w:eastAsia="Times New Roman" w:cs="Arial"/>
                <w:b/>
                <w:sz w:val="20"/>
                <w:szCs w:val="20"/>
                <w:lang w:eastAsia="en-AU"/>
              </w:rPr>
              <w:t xml:space="preserve">($m) </w:t>
            </w:r>
            <w:r w:rsidRPr="007C7B5B">
              <w:rPr>
                <w:rFonts w:eastAsia="Times New Roman" w:cs="Arial"/>
                <w:b/>
                <w:sz w:val="20"/>
                <w:szCs w:val="20"/>
                <w:lang w:eastAsia="en-AU"/>
              </w:rPr>
              <w:t>(</w:t>
            </w:r>
            <w:r>
              <w:rPr>
                <w:rFonts w:eastAsia="Times New Roman" w:cs="Arial"/>
                <w:b/>
                <w:sz w:val="20"/>
                <w:szCs w:val="20"/>
                <w:lang w:eastAsia="en-AU"/>
              </w:rPr>
              <w:t>e</w:t>
            </w:r>
            <w:r w:rsidRPr="007C7B5B">
              <w:rPr>
                <w:rFonts w:eastAsia="Times New Roman" w:cs="Arial"/>
                <w:b/>
                <w:sz w:val="20"/>
                <w:szCs w:val="20"/>
                <w:lang w:eastAsia="en-AU"/>
              </w:rPr>
              <w:t>)</w:t>
            </w:r>
          </w:p>
        </w:tc>
      </w:tr>
      <w:tr w:rsidR="00E034E5" w:rsidRPr="007C7B5B" w14:paraId="04DC8C51" w14:textId="77777777" w:rsidTr="00E034E5">
        <w:trPr>
          <w:cantSplit/>
          <w:trHeight w:val="255"/>
        </w:trPr>
        <w:tc>
          <w:tcPr>
            <w:tcW w:w="816" w:type="dxa"/>
            <w:shd w:val="clear" w:color="auto" w:fill="auto"/>
            <w:vAlign w:val="center"/>
            <w:hideMark/>
          </w:tcPr>
          <w:p w14:paraId="2DEA672D"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01</w:t>
            </w:r>
          </w:p>
        </w:tc>
        <w:tc>
          <w:tcPr>
            <w:tcW w:w="6160" w:type="dxa"/>
            <w:shd w:val="clear" w:color="auto" w:fill="auto"/>
            <w:vAlign w:val="center"/>
            <w:hideMark/>
          </w:tcPr>
          <w:p w14:paraId="1484E811"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Mathematical Sciences</w:t>
            </w:r>
          </w:p>
        </w:tc>
        <w:tc>
          <w:tcPr>
            <w:tcW w:w="1377" w:type="dxa"/>
            <w:shd w:val="clear" w:color="auto" w:fill="auto"/>
            <w:vAlign w:val="center"/>
            <w:hideMark/>
          </w:tcPr>
          <w:p w14:paraId="49C788ED" w14:textId="77777777" w:rsidR="00E034E5" w:rsidRPr="007C7B5B" w:rsidRDefault="00E034E5" w:rsidP="00E034E5">
            <w:pPr>
              <w:rPr>
                <w:rFonts w:eastAsia="Times New Roman" w:cs="Arial"/>
                <w:szCs w:val="24"/>
                <w:lang w:eastAsia="en-AU"/>
              </w:rPr>
            </w:pPr>
            <w:r w:rsidRPr="007C7B5B">
              <w:rPr>
                <w:rFonts w:eastAsia="Times New Roman" w:cs="Arial"/>
                <w:szCs w:val="24"/>
                <w:lang w:eastAsia="en-AU"/>
              </w:rPr>
              <w:t>69</w:t>
            </w:r>
          </w:p>
        </w:tc>
        <w:tc>
          <w:tcPr>
            <w:tcW w:w="1540" w:type="dxa"/>
            <w:shd w:val="clear" w:color="auto" w:fill="auto"/>
            <w:noWrap/>
            <w:vAlign w:val="center"/>
            <w:hideMark/>
          </w:tcPr>
          <w:p w14:paraId="06DCC125" w14:textId="77777777" w:rsidR="00E034E5" w:rsidRPr="007C7B5B" w:rsidRDefault="00E034E5" w:rsidP="00E034E5">
            <w:pPr>
              <w:rPr>
                <w:rFonts w:eastAsia="Times New Roman" w:cs="Arial"/>
                <w:szCs w:val="24"/>
                <w:lang w:eastAsia="en-AU"/>
              </w:rPr>
            </w:pPr>
            <w:r>
              <w:rPr>
                <w:rFonts w:eastAsia="Times New Roman" w:cs="Arial"/>
                <w:szCs w:val="24"/>
                <w:lang w:eastAsia="en-AU"/>
              </w:rPr>
              <w:t>63.877</w:t>
            </w:r>
          </w:p>
        </w:tc>
        <w:tc>
          <w:tcPr>
            <w:tcW w:w="1570" w:type="dxa"/>
            <w:shd w:val="clear" w:color="auto" w:fill="auto"/>
            <w:vAlign w:val="center"/>
            <w:hideMark/>
          </w:tcPr>
          <w:p w14:paraId="5DEA6222" w14:textId="77777777" w:rsidR="00E034E5" w:rsidRPr="007C7B5B" w:rsidRDefault="00E034E5" w:rsidP="00E034E5">
            <w:pPr>
              <w:rPr>
                <w:rFonts w:eastAsia="Times New Roman" w:cs="Arial"/>
                <w:szCs w:val="24"/>
                <w:lang w:eastAsia="en-AU"/>
              </w:rPr>
            </w:pPr>
            <w:r w:rsidRPr="007C7B5B">
              <w:rPr>
                <w:rFonts w:eastAsia="Times New Roman" w:cs="Arial"/>
                <w:szCs w:val="24"/>
                <w:lang w:eastAsia="en-AU"/>
              </w:rPr>
              <w:t>3</w:t>
            </w:r>
          </w:p>
        </w:tc>
        <w:tc>
          <w:tcPr>
            <w:tcW w:w="1520" w:type="dxa"/>
            <w:shd w:val="clear" w:color="auto" w:fill="auto"/>
            <w:noWrap/>
            <w:vAlign w:val="center"/>
            <w:hideMark/>
          </w:tcPr>
          <w:p w14:paraId="03C3AD50" w14:textId="77777777" w:rsidR="00E034E5" w:rsidRPr="007C7B5B" w:rsidRDefault="00E034E5" w:rsidP="00E034E5">
            <w:pPr>
              <w:rPr>
                <w:rFonts w:eastAsia="Times New Roman" w:cs="Arial"/>
                <w:szCs w:val="24"/>
                <w:lang w:eastAsia="en-AU"/>
              </w:rPr>
            </w:pPr>
            <w:r>
              <w:rPr>
                <w:rFonts w:eastAsia="Times New Roman" w:cs="Arial"/>
                <w:szCs w:val="24"/>
                <w:lang w:eastAsia="en-AU"/>
              </w:rPr>
              <w:t>0.192</w:t>
            </w:r>
          </w:p>
        </w:tc>
      </w:tr>
      <w:tr w:rsidR="00E034E5" w:rsidRPr="007C7B5B" w14:paraId="06BD09E3" w14:textId="77777777" w:rsidTr="00E034E5">
        <w:trPr>
          <w:cantSplit/>
          <w:trHeight w:val="255"/>
        </w:trPr>
        <w:tc>
          <w:tcPr>
            <w:tcW w:w="816" w:type="dxa"/>
            <w:shd w:val="clear" w:color="auto" w:fill="auto"/>
            <w:vAlign w:val="center"/>
            <w:hideMark/>
          </w:tcPr>
          <w:p w14:paraId="1BFFA006"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02</w:t>
            </w:r>
          </w:p>
        </w:tc>
        <w:tc>
          <w:tcPr>
            <w:tcW w:w="6160" w:type="dxa"/>
            <w:shd w:val="clear" w:color="auto" w:fill="auto"/>
            <w:vAlign w:val="center"/>
            <w:hideMark/>
          </w:tcPr>
          <w:p w14:paraId="38AABA2E"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Physical Sciences</w:t>
            </w:r>
          </w:p>
        </w:tc>
        <w:tc>
          <w:tcPr>
            <w:tcW w:w="1377" w:type="dxa"/>
            <w:shd w:val="clear" w:color="auto" w:fill="auto"/>
            <w:vAlign w:val="center"/>
            <w:hideMark/>
          </w:tcPr>
          <w:p w14:paraId="08B552CD" w14:textId="77777777" w:rsidR="00E034E5" w:rsidRPr="007C7B5B" w:rsidRDefault="00E034E5" w:rsidP="00E034E5">
            <w:pPr>
              <w:rPr>
                <w:rFonts w:eastAsia="Times New Roman" w:cs="Arial"/>
                <w:szCs w:val="24"/>
                <w:lang w:eastAsia="en-AU"/>
              </w:rPr>
            </w:pPr>
            <w:r w:rsidRPr="007C7B5B">
              <w:rPr>
                <w:rFonts w:eastAsia="Times New Roman" w:cs="Arial"/>
                <w:szCs w:val="24"/>
                <w:lang w:eastAsia="en-AU"/>
              </w:rPr>
              <w:t>71</w:t>
            </w:r>
          </w:p>
        </w:tc>
        <w:tc>
          <w:tcPr>
            <w:tcW w:w="1540" w:type="dxa"/>
            <w:shd w:val="clear" w:color="auto" w:fill="auto"/>
            <w:noWrap/>
            <w:vAlign w:val="center"/>
            <w:hideMark/>
          </w:tcPr>
          <w:p w14:paraId="2F363F04" w14:textId="77777777" w:rsidR="00E034E5" w:rsidRPr="007C7B5B" w:rsidRDefault="00E034E5" w:rsidP="00E034E5">
            <w:pPr>
              <w:rPr>
                <w:rFonts w:eastAsia="Times New Roman" w:cs="Arial"/>
                <w:szCs w:val="24"/>
                <w:lang w:eastAsia="en-AU"/>
              </w:rPr>
            </w:pPr>
            <w:r>
              <w:rPr>
                <w:rFonts w:eastAsia="Times New Roman" w:cs="Arial"/>
                <w:szCs w:val="24"/>
                <w:lang w:eastAsia="en-AU"/>
              </w:rPr>
              <w:t>146.864</w:t>
            </w:r>
          </w:p>
        </w:tc>
        <w:tc>
          <w:tcPr>
            <w:tcW w:w="1570" w:type="dxa"/>
            <w:shd w:val="clear" w:color="auto" w:fill="auto"/>
            <w:vAlign w:val="center"/>
            <w:hideMark/>
          </w:tcPr>
          <w:p w14:paraId="4F1C4D4D" w14:textId="77777777" w:rsidR="00E034E5" w:rsidRPr="007C7B5B" w:rsidRDefault="00E034E5" w:rsidP="00E034E5">
            <w:pPr>
              <w:rPr>
                <w:rFonts w:eastAsia="Times New Roman" w:cs="Arial"/>
                <w:szCs w:val="24"/>
                <w:lang w:eastAsia="en-AU"/>
              </w:rPr>
            </w:pPr>
            <w:r w:rsidRPr="007C7B5B">
              <w:rPr>
                <w:rFonts w:eastAsia="Times New Roman" w:cs="Arial"/>
                <w:szCs w:val="24"/>
                <w:lang w:eastAsia="en-AU"/>
              </w:rPr>
              <w:t>1</w:t>
            </w:r>
          </w:p>
        </w:tc>
        <w:tc>
          <w:tcPr>
            <w:tcW w:w="1520" w:type="dxa"/>
            <w:shd w:val="clear" w:color="auto" w:fill="auto"/>
            <w:noWrap/>
            <w:vAlign w:val="center"/>
            <w:hideMark/>
          </w:tcPr>
          <w:p w14:paraId="0BCE5C71" w14:textId="77777777" w:rsidR="00E034E5" w:rsidRPr="007C7B5B" w:rsidRDefault="00E034E5" w:rsidP="00E034E5">
            <w:pPr>
              <w:rPr>
                <w:rFonts w:eastAsia="Times New Roman" w:cs="Arial"/>
                <w:szCs w:val="24"/>
                <w:lang w:eastAsia="en-AU"/>
              </w:rPr>
            </w:pPr>
            <w:r w:rsidRPr="007C7B5B">
              <w:rPr>
                <w:rFonts w:eastAsia="Times New Roman" w:cs="Arial"/>
                <w:szCs w:val="24"/>
                <w:lang w:eastAsia="en-AU"/>
              </w:rPr>
              <w:t>0.050</w:t>
            </w:r>
          </w:p>
        </w:tc>
      </w:tr>
      <w:tr w:rsidR="00E034E5" w:rsidRPr="007C7B5B" w14:paraId="7A3AC6A6" w14:textId="77777777" w:rsidTr="00E034E5">
        <w:trPr>
          <w:cantSplit/>
          <w:trHeight w:val="255"/>
        </w:trPr>
        <w:tc>
          <w:tcPr>
            <w:tcW w:w="816" w:type="dxa"/>
            <w:shd w:val="clear" w:color="auto" w:fill="auto"/>
            <w:vAlign w:val="center"/>
            <w:hideMark/>
          </w:tcPr>
          <w:p w14:paraId="1D30EABC"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03</w:t>
            </w:r>
          </w:p>
        </w:tc>
        <w:tc>
          <w:tcPr>
            <w:tcW w:w="6160" w:type="dxa"/>
            <w:shd w:val="clear" w:color="auto" w:fill="auto"/>
            <w:vAlign w:val="center"/>
            <w:hideMark/>
          </w:tcPr>
          <w:p w14:paraId="78A9FAA5"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Chemical Sciences</w:t>
            </w:r>
          </w:p>
        </w:tc>
        <w:tc>
          <w:tcPr>
            <w:tcW w:w="1377" w:type="dxa"/>
            <w:shd w:val="clear" w:color="auto" w:fill="auto"/>
            <w:vAlign w:val="center"/>
            <w:hideMark/>
          </w:tcPr>
          <w:p w14:paraId="2C018FAB" w14:textId="77777777" w:rsidR="00E034E5" w:rsidRPr="007C7B5B" w:rsidRDefault="00E034E5" w:rsidP="00E034E5">
            <w:pPr>
              <w:rPr>
                <w:rFonts w:eastAsia="Times New Roman" w:cs="Arial"/>
                <w:szCs w:val="24"/>
                <w:lang w:eastAsia="en-AU"/>
              </w:rPr>
            </w:pPr>
            <w:r w:rsidRPr="007C7B5B">
              <w:rPr>
                <w:rFonts w:eastAsia="Times New Roman" w:cs="Arial"/>
                <w:szCs w:val="24"/>
                <w:lang w:eastAsia="en-AU"/>
              </w:rPr>
              <w:t>610</w:t>
            </w:r>
          </w:p>
        </w:tc>
        <w:tc>
          <w:tcPr>
            <w:tcW w:w="1540" w:type="dxa"/>
            <w:shd w:val="clear" w:color="auto" w:fill="auto"/>
            <w:noWrap/>
            <w:vAlign w:val="center"/>
            <w:hideMark/>
          </w:tcPr>
          <w:p w14:paraId="52F1532F" w14:textId="77777777" w:rsidR="00E034E5" w:rsidRPr="007C7B5B" w:rsidRDefault="00E034E5" w:rsidP="00E034E5">
            <w:pPr>
              <w:rPr>
                <w:rFonts w:eastAsia="Times New Roman" w:cs="Arial"/>
                <w:szCs w:val="24"/>
                <w:lang w:eastAsia="en-AU"/>
              </w:rPr>
            </w:pPr>
            <w:r>
              <w:rPr>
                <w:rFonts w:eastAsia="Times New Roman" w:cs="Arial"/>
                <w:szCs w:val="24"/>
                <w:lang w:eastAsia="en-AU"/>
              </w:rPr>
              <w:t>345.947</w:t>
            </w:r>
          </w:p>
        </w:tc>
        <w:tc>
          <w:tcPr>
            <w:tcW w:w="1570" w:type="dxa"/>
            <w:shd w:val="clear" w:color="auto" w:fill="auto"/>
            <w:vAlign w:val="center"/>
            <w:hideMark/>
          </w:tcPr>
          <w:p w14:paraId="0F111788" w14:textId="77777777" w:rsidR="00E034E5" w:rsidRPr="007C7B5B" w:rsidRDefault="00E034E5" w:rsidP="00E034E5">
            <w:pPr>
              <w:rPr>
                <w:rFonts w:eastAsia="Times New Roman" w:cs="Arial"/>
                <w:szCs w:val="24"/>
                <w:lang w:eastAsia="en-AU"/>
              </w:rPr>
            </w:pPr>
            <w:r w:rsidRPr="007C7B5B">
              <w:rPr>
                <w:rFonts w:eastAsia="Times New Roman" w:cs="Arial"/>
                <w:szCs w:val="24"/>
                <w:lang w:eastAsia="en-AU"/>
              </w:rPr>
              <w:t>9</w:t>
            </w:r>
          </w:p>
        </w:tc>
        <w:tc>
          <w:tcPr>
            <w:tcW w:w="1520" w:type="dxa"/>
            <w:shd w:val="clear" w:color="auto" w:fill="auto"/>
            <w:noWrap/>
            <w:vAlign w:val="center"/>
            <w:hideMark/>
          </w:tcPr>
          <w:p w14:paraId="1DC06DA3" w14:textId="77777777" w:rsidR="00E034E5" w:rsidRPr="007C7B5B" w:rsidRDefault="00E034E5" w:rsidP="00E034E5">
            <w:pPr>
              <w:rPr>
                <w:rFonts w:eastAsia="Times New Roman" w:cs="Arial"/>
                <w:szCs w:val="24"/>
                <w:lang w:eastAsia="en-AU"/>
              </w:rPr>
            </w:pPr>
            <w:r>
              <w:rPr>
                <w:rFonts w:eastAsia="Times New Roman" w:cs="Arial"/>
                <w:szCs w:val="24"/>
                <w:lang w:eastAsia="en-AU"/>
              </w:rPr>
              <w:t>0.972</w:t>
            </w:r>
          </w:p>
        </w:tc>
      </w:tr>
      <w:tr w:rsidR="00E034E5" w:rsidRPr="007C7B5B" w14:paraId="338D2688" w14:textId="77777777" w:rsidTr="00E034E5">
        <w:trPr>
          <w:cantSplit/>
          <w:trHeight w:val="255"/>
        </w:trPr>
        <w:tc>
          <w:tcPr>
            <w:tcW w:w="816" w:type="dxa"/>
            <w:shd w:val="clear" w:color="auto" w:fill="auto"/>
            <w:vAlign w:val="center"/>
            <w:hideMark/>
          </w:tcPr>
          <w:p w14:paraId="3BE3D69A"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04</w:t>
            </w:r>
          </w:p>
        </w:tc>
        <w:tc>
          <w:tcPr>
            <w:tcW w:w="6160" w:type="dxa"/>
            <w:shd w:val="clear" w:color="auto" w:fill="auto"/>
            <w:vAlign w:val="center"/>
            <w:hideMark/>
          </w:tcPr>
          <w:p w14:paraId="2EAC9502"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Earth Sciences</w:t>
            </w:r>
          </w:p>
        </w:tc>
        <w:tc>
          <w:tcPr>
            <w:tcW w:w="1377" w:type="dxa"/>
            <w:shd w:val="clear" w:color="auto" w:fill="auto"/>
            <w:vAlign w:val="center"/>
            <w:hideMark/>
          </w:tcPr>
          <w:p w14:paraId="2DDD3702" w14:textId="77777777" w:rsidR="00E034E5" w:rsidRPr="007C7B5B" w:rsidRDefault="00E034E5" w:rsidP="00E034E5">
            <w:pPr>
              <w:rPr>
                <w:rFonts w:eastAsia="Times New Roman" w:cs="Arial"/>
                <w:szCs w:val="24"/>
                <w:lang w:eastAsia="en-AU"/>
              </w:rPr>
            </w:pPr>
            <w:r w:rsidRPr="007C7B5B">
              <w:rPr>
                <w:rFonts w:eastAsia="Times New Roman" w:cs="Arial"/>
                <w:szCs w:val="24"/>
                <w:lang w:eastAsia="en-AU"/>
              </w:rPr>
              <w:t>253</w:t>
            </w:r>
          </w:p>
        </w:tc>
        <w:tc>
          <w:tcPr>
            <w:tcW w:w="1540" w:type="dxa"/>
            <w:shd w:val="clear" w:color="auto" w:fill="auto"/>
            <w:noWrap/>
            <w:vAlign w:val="center"/>
            <w:hideMark/>
          </w:tcPr>
          <w:p w14:paraId="1A9413EE" w14:textId="77777777" w:rsidR="00E034E5" w:rsidRPr="007C7B5B" w:rsidRDefault="00E034E5" w:rsidP="00E034E5">
            <w:pPr>
              <w:rPr>
                <w:rFonts w:eastAsia="Times New Roman" w:cs="Arial"/>
                <w:szCs w:val="24"/>
                <w:lang w:eastAsia="en-AU"/>
              </w:rPr>
            </w:pPr>
            <w:r>
              <w:rPr>
                <w:rFonts w:eastAsia="Times New Roman" w:cs="Arial"/>
                <w:szCs w:val="24"/>
                <w:lang w:eastAsia="en-AU"/>
              </w:rPr>
              <w:t>248.716</w:t>
            </w:r>
          </w:p>
        </w:tc>
        <w:tc>
          <w:tcPr>
            <w:tcW w:w="1570" w:type="dxa"/>
            <w:shd w:val="clear" w:color="auto" w:fill="auto"/>
            <w:vAlign w:val="center"/>
            <w:hideMark/>
          </w:tcPr>
          <w:p w14:paraId="3DCD60E3" w14:textId="77777777" w:rsidR="00E034E5" w:rsidRPr="007C7B5B" w:rsidRDefault="00E034E5" w:rsidP="00E034E5">
            <w:pPr>
              <w:rPr>
                <w:rFonts w:eastAsia="Times New Roman" w:cs="Arial"/>
                <w:szCs w:val="24"/>
                <w:lang w:eastAsia="en-AU"/>
              </w:rPr>
            </w:pPr>
            <w:r w:rsidRPr="007C7B5B">
              <w:rPr>
                <w:rFonts w:eastAsia="Times New Roman" w:cs="Arial"/>
                <w:szCs w:val="24"/>
                <w:lang w:eastAsia="en-AU"/>
              </w:rPr>
              <w:t>1</w:t>
            </w:r>
          </w:p>
        </w:tc>
        <w:tc>
          <w:tcPr>
            <w:tcW w:w="1520" w:type="dxa"/>
            <w:shd w:val="clear" w:color="auto" w:fill="auto"/>
            <w:noWrap/>
            <w:vAlign w:val="center"/>
            <w:hideMark/>
          </w:tcPr>
          <w:p w14:paraId="0B0AACA0" w14:textId="77777777" w:rsidR="00E034E5" w:rsidRPr="007C7B5B" w:rsidRDefault="00E034E5" w:rsidP="00E034E5">
            <w:pPr>
              <w:rPr>
                <w:rFonts w:eastAsia="Times New Roman" w:cs="Arial"/>
                <w:szCs w:val="24"/>
                <w:lang w:eastAsia="en-AU"/>
              </w:rPr>
            </w:pPr>
            <w:r w:rsidRPr="007C7B5B">
              <w:rPr>
                <w:rFonts w:eastAsia="Times New Roman" w:cs="Arial"/>
                <w:szCs w:val="24"/>
                <w:lang w:eastAsia="en-AU"/>
              </w:rPr>
              <w:t>0.320</w:t>
            </w:r>
          </w:p>
        </w:tc>
      </w:tr>
      <w:tr w:rsidR="00E034E5" w:rsidRPr="007C7B5B" w14:paraId="15D86B32" w14:textId="77777777" w:rsidTr="00E034E5">
        <w:trPr>
          <w:cantSplit/>
          <w:trHeight w:val="255"/>
        </w:trPr>
        <w:tc>
          <w:tcPr>
            <w:tcW w:w="816" w:type="dxa"/>
            <w:shd w:val="clear" w:color="auto" w:fill="auto"/>
            <w:vAlign w:val="center"/>
            <w:hideMark/>
          </w:tcPr>
          <w:p w14:paraId="490BEFEB"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05</w:t>
            </w:r>
          </w:p>
        </w:tc>
        <w:tc>
          <w:tcPr>
            <w:tcW w:w="6160" w:type="dxa"/>
            <w:shd w:val="clear" w:color="auto" w:fill="auto"/>
            <w:vAlign w:val="center"/>
            <w:hideMark/>
          </w:tcPr>
          <w:p w14:paraId="69FFF345"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Environmental Sciences</w:t>
            </w:r>
          </w:p>
        </w:tc>
        <w:tc>
          <w:tcPr>
            <w:tcW w:w="1377" w:type="dxa"/>
            <w:shd w:val="clear" w:color="auto" w:fill="auto"/>
            <w:vAlign w:val="center"/>
            <w:hideMark/>
          </w:tcPr>
          <w:p w14:paraId="1B24834C" w14:textId="77777777" w:rsidR="00E034E5" w:rsidRPr="007C7B5B" w:rsidRDefault="00E034E5" w:rsidP="00E034E5">
            <w:pPr>
              <w:rPr>
                <w:rFonts w:eastAsia="Times New Roman" w:cs="Arial"/>
                <w:szCs w:val="24"/>
                <w:lang w:eastAsia="en-AU"/>
              </w:rPr>
            </w:pPr>
            <w:r w:rsidRPr="007C7B5B">
              <w:rPr>
                <w:rFonts w:eastAsia="Times New Roman" w:cs="Arial"/>
                <w:szCs w:val="24"/>
                <w:lang w:eastAsia="en-AU"/>
              </w:rPr>
              <w:t>299</w:t>
            </w:r>
          </w:p>
        </w:tc>
        <w:tc>
          <w:tcPr>
            <w:tcW w:w="1540" w:type="dxa"/>
            <w:shd w:val="clear" w:color="auto" w:fill="auto"/>
            <w:noWrap/>
            <w:vAlign w:val="center"/>
            <w:hideMark/>
          </w:tcPr>
          <w:p w14:paraId="62CDBD4B" w14:textId="77777777" w:rsidR="00E034E5" w:rsidRPr="007C7B5B" w:rsidRDefault="00E034E5" w:rsidP="00E034E5">
            <w:pPr>
              <w:rPr>
                <w:rFonts w:eastAsia="Times New Roman" w:cs="Arial"/>
                <w:szCs w:val="24"/>
                <w:lang w:eastAsia="en-AU"/>
              </w:rPr>
            </w:pPr>
            <w:r>
              <w:rPr>
                <w:rFonts w:eastAsia="Times New Roman" w:cs="Arial"/>
                <w:szCs w:val="24"/>
                <w:lang w:eastAsia="en-AU"/>
              </w:rPr>
              <w:t>257.097</w:t>
            </w:r>
          </w:p>
        </w:tc>
        <w:tc>
          <w:tcPr>
            <w:tcW w:w="1570" w:type="dxa"/>
            <w:shd w:val="clear" w:color="auto" w:fill="auto"/>
            <w:vAlign w:val="center"/>
            <w:hideMark/>
          </w:tcPr>
          <w:p w14:paraId="09E3D96A" w14:textId="77777777" w:rsidR="00E034E5" w:rsidRPr="007C7B5B" w:rsidRDefault="00E034E5" w:rsidP="00E034E5">
            <w:pPr>
              <w:rPr>
                <w:rFonts w:eastAsia="Times New Roman" w:cs="Arial"/>
                <w:szCs w:val="24"/>
                <w:lang w:eastAsia="en-AU"/>
              </w:rPr>
            </w:pPr>
            <w:r w:rsidRPr="007C7B5B">
              <w:rPr>
                <w:rFonts w:eastAsia="Times New Roman" w:cs="Arial"/>
                <w:szCs w:val="24"/>
                <w:lang w:eastAsia="en-AU"/>
              </w:rPr>
              <w:t>2</w:t>
            </w:r>
          </w:p>
        </w:tc>
        <w:tc>
          <w:tcPr>
            <w:tcW w:w="1520" w:type="dxa"/>
            <w:shd w:val="clear" w:color="auto" w:fill="auto"/>
            <w:noWrap/>
            <w:vAlign w:val="center"/>
            <w:hideMark/>
          </w:tcPr>
          <w:p w14:paraId="051871F5" w14:textId="77777777" w:rsidR="00E034E5" w:rsidRPr="007C7B5B" w:rsidRDefault="00E034E5" w:rsidP="00E034E5">
            <w:pPr>
              <w:rPr>
                <w:rFonts w:eastAsia="Times New Roman" w:cs="Arial"/>
                <w:szCs w:val="24"/>
                <w:lang w:eastAsia="en-AU"/>
              </w:rPr>
            </w:pPr>
            <w:r w:rsidRPr="007C7B5B">
              <w:rPr>
                <w:rFonts w:eastAsia="Times New Roman" w:cs="Arial"/>
                <w:szCs w:val="24"/>
                <w:lang w:eastAsia="en-AU"/>
              </w:rPr>
              <w:t>0.150</w:t>
            </w:r>
          </w:p>
        </w:tc>
      </w:tr>
      <w:tr w:rsidR="00E034E5" w:rsidRPr="007C7B5B" w14:paraId="4F78446E" w14:textId="77777777" w:rsidTr="00E034E5">
        <w:trPr>
          <w:cantSplit/>
          <w:trHeight w:val="255"/>
        </w:trPr>
        <w:tc>
          <w:tcPr>
            <w:tcW w:w="816" w:type="dxa"/>
            <w:shd w:val="clear" w:color="auto" w:fill="auto"/>
            <w:vAlign w:val="center"/>
            <w:hideMark/>
          </w:tcPr>
          <w:p w14:paraId="2A951091"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06</w:t>
            </w:r>
          </w:p>
        </w:tc>
        <w:tc>
          <w:tcPr>
            <w:tcW w:w="6160" w:type="dxa"/>
            <w:shd w:val="clear" w:color="auto" w:fill="auto"/>
            <w:vAlign w:val="center"/>
            <w:hideMark/>
          </w:tcPr>
          <w:p w14:paraId="33A95561"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Biological Sciences</w:t>
            </w:r>
          </w:p>
        </w:tc>
        <w:tc>
          <w:tcPr>
            <w:tcW w:w="1377" w:type="dxa"/>
            <w:shd w:val="clear" w:color="auto" w:fill="auto"/>
            <w:vAlign w:val="center"/>
            <w:hideMark/>
          </w:tcPr>
          <w:p w14:paraId="023D47C1" w14:textId="77777777" w:rsidR="00E034E5" w:rsidRPr="007C7B5B" w:rsidRDefault="00E034E5" w:rsidP="00E034E5">
            <w:pPr>
              <w:rPr>
                <w:rFonts w:eastAsia="Times New Roman" w:cs="Arial"/>
                <w:szCs w:val="24"/>
                <w:lang w:eastAsia="en-AU"/>
              </w:rPr>
            </w:pPr>
            <w:r w:rsidRPr="007C7B5B">
              <w:rPr>
                <w:rFonts w:eastAsia="Times New Roman" w:cs="Arial"/>
                <w:szCs w:val="24"/>
                <w:lang w:eastAsia="en-AU"/>
              </w:rPr>
              <w:t>203</w:t>
            </w:r>
          </w:p>
        </w:tc>
        <w:tc>
          <w:tcPr>
            <w:tcW w:w="1540" w:type="dxa"/>
            <w:shd w:val="clear" w:color="auto" w:fill="auto"/>
            <w:noWrap/>
            <w:vAlign w:val="center"/>
            <w:hideMark/>
          </w:tcPr>
          <w:p w14:paraId="03F65E9B" w14:textId="77777777" w:rsidR="00E034E5" w:rsidRPr="007C7B5B" w:rsidRDefault="00E034E5" w:rsidP="00E034E5">
            <w:pPr>
              <w:rPr>
                <w:rFonts w:eastAsia="Times New Roman" w:cs="Arial"/>
                <w:szCs w:val="24"/>
                <w:lang w:eastAsia="en-AU"/>
              </w:rPr>
            </w:pPr>
            <w:r>
              <w:rPr>
                <w:rFonts w:eastAsia="Times New Roman" w:cs="Arial"/>
                <w:szCs w:val="24"/>
                <w:lang w:eastAsia="en-AU"/>
              </w:rPr>
              <w:t>159.371</w:t>
            </w:r>
          </w:p>
        </w:tc>
        <w:tc>
          <w:tcPr>
            <w:tcW w:w="1570" w:type="dxa"/>
            <w:shd w:val="clear" w:color="auto" w:fill="auto"/>
            <w:vAlign w:val="center"/>
            <w:hideMark/>
          </w:tcPr>
          <w:p w14:paraId="1D980939" w14:textId="77777777" w:rsidR="00E034E5" w:rsidRPr="007C7B5B" w:rsidRDefault="00E034E5" w:rsidP="00E034E5">
            <w:pPr>
              <w:rPr>
                <w:rFonts w:eastAsia="Times New Roman" w:cs="Arial"/>
                <w:szCs w:val="24"/>
                <w:lang w:eastAsia="en-AU"/>
              </w:rPr>
            </w:pPr>
            <w:r w:rsidRPr="007C7B5B">
              <w:rPr>
                <w:rFonts w:eastAsia="Times New Roman" w:cs="Arial"/>
                <w:szCs w:val="24"/>
                <w:lang w:eastAsia="en-AU"/>
              </w:rPr>
              <w:t>7</w:t>
            </w:r>
          </w:p>
        </w:tc>
        <w:tc>
          <w:tcPr>
            <w:tcW w:w="1520" w:type="dxa"/>
            <w:shd w:val="clear" w:color="auto" w:fill="auto"/>
            <w:noWrap/>
            <w:vAlign w:val="center"/>
            <w:hideMark/>
          </w:tcPr>
          <w:p w14:paraId="6CA6A0EB" w14:textId="77777777" w:rsidR="00E034E5" w:rsidRPr="007C7B5B" w:rsidRDefault="00E034E5" w:rsidP="00E034E5">
            <w:pPr>
              <w:rPr>
                <w:rFonts w:eastAsia="Times New Roman" w:cs="Arial"/>
                <w:szCs w:val="24"/>
                <w:lang w:eastAsia="en-AU"/>
              </w:rPr>
            </w:pPr>
            <w:r w:rsidRPr="007C7B5B">
              <w:rPr>
                <w:rFonts w:eastAsia="Times New Roman" w:cs="Arial"/>
                <w:szCs w:val="24"/>
                <w:lang w:eastAsia="en-AU"/>
              </w:rPr>
              <w:t>0.391</w:t>
            </w:r>
          </w:p>
        </w:tc>
      </w:tr>
      <w:tr w:rsidR="00E034E5" w:rsidRPr="007C7B5B" w14:paraId="69BB03B0" w14:textId="77777777" w:rsidTr="00E034E5">
        <w:trPr>
          <w:cantSplit/>
          <w:trHeight w:val="255"/>
        </w:trPr>
        <w:tc>
          <w:tcPr>
            <w:tcW w:w="816" w:type="dxa"/>
            <w:shd w:val="clear" w:color="auto" w:fill="auto"/>
            <w:vAlign w:val="center"/>
            <w:hideMark/>
          </w:tcPr>
          <w:p w14:paraId="53E60527"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07</w:t>
            </w:r>
          </w:p>
        </w:tc>
        <w:tc>
          <w:tcPr>
            <w:tcW w:w="6160" w:type="dxa"/>
            <w:shd w:val="clear" w:color="auto" w:fill="auto"/>
            <w:vAlign w:val="center"/>
            <w:hideMark/>
          </w:tcPr>
          <w:p w14:paraId="3A60972A"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Agricultural and Veterinary Sciences</w:t>
            </w:r>
          </w:p>
        </w:tc>
        <w:tc>
          <w:tcPr>
            <w:tcW w:w="1377" w:type="dxa"/>
            <w:shd w:val="clear" w:color="auto" w:fill="auto"/>
            <w:vAlign w:val="center"/>
            <w:hideMark/>
          </w:tcPr>
          <w:p w14:paraId="2693F29D" w14:textId="77777777" w:rsidR="00E034E5" w:rsidRPr="007C7B5B" w:rsidRDefault="00E034E5" w:rsidP="00E034E5">
            <w:pPr>
              <w:rPr>
                <w:rFonts w:eastAsia="Times New Roman" w:cs="Arial"/>
                <w:szCs w:val="24"/>
                <w:lang w:eastAsia="en-AU"/>
              </w:rPr>
            </w:pPr>
            <w:r w:rsidRPr="007C7B5B">
              <w:rPr>
                <w:rFonts w:eastAsia="Times New Roman" w:cs="Arial"/>
                <w:szCs w:val="24"/>
                <w:lang w:eastAsia="en-AU"/>
              </w:rPr>
              <w:t>782</w:t>
            </w:r>
          </w:p>
        </w:tc>
        <w:tc>
          <w:tcPr>
            <w:tcW w:w="1540" w:type="dxa"/>
            <w:shd w:val="clear" w:color="auto" w:fill="auto"/>
            <w:noWrap/>
            <w:vAlign w:val="center"/>
            <w:hideMark/>
          </w:tcPr>
          <w:p w14:paraId="14CF2809" w14:textId="77777777" w:rsidR="00E034E5" w:rsidRPr="007C7B5B" w:rsidRDefault="00E034E5" w:rsidP="00E034E5">
            <w:pPr>
              <w:rPr>
                <w:rFonts w:eastAsia="Times New Roman" w:cs="Arial"/>
                <w:szCs w:val="24"/>
                <w:lang w:eastAsia="en-AU"/>
              </w:rPr>
            </w:pPr>
            <w:r>
              <w:rPr>
                <w:rFonts w:eastAsia="Times New Roman" w:cs="Arial"/>
                <w:szCs w:val="24"/>
                <w:lang w:eastAsia="en-AU"/>
              </w:rPr>
              <w:t>657.415</w:t>
            </w:r>
          </w:p>
        </w:tc>
        <w:tc>
          <w:tcPr>
            <w:tcW w:w="1570" w:type="dxa"/>
            <w:shd w:val="clear" w:color="auto" w:fill="auto"/>
            <w:vAlign w:val="center"/>
          </w:tcPr>
          <w:p w14:paraId="6A3FA12E" w14:textId="77777777" w:rsidR="00E034E5" w:rsidRPr="007C7B5B" w:rsidRDefault="00E034E5" w:rsidP="00E034E5">
            <w:pPr>
              <w:rPr>
                <w:rFonts w:eastAsia="Times New Roman" w:cs="Arial"/>
                <w:szCs w:val="24"/>
                <w:lang w:eastAsia="en-AU"/>
              </w:rPr>
            </w:pPr>
            <w:r>
              <w:rPr>
                <w:rFonts w:eastAsia="Times New Roman" w:cs="Arial"/>
                <w:szCs w:val="24"/>
                <w:lang w:eastAsia="en-AU"/>
              </w:rPr>
              <w:t>-</w:t>
            </w:r>
          </w:p>
        </w:tc>
        <w:tc>
          <w:tcPr>
            <w:tcW w:w="1520" w:type="dxa"/>
            <w:shd w:val="clear" w:color="auto" w:fill="auto"/>
            <w:noWrap/>
            <w:vAlign w:val="center"/>
          </w:tcPr>
          <w:p w14:paraId="26175F98" w14:textId="77777777" w:rsidR="00E034E5" w:rsidRPr="007C7B5B" w:rsidRDefault="00E034E5" w:rsidP="00E034E5">
            <w:pPr>
              <w:rPr>
                <w:rFonts w:eastAsia="Times New Roman" w:cs="Arial"/>
                <w:szCs w:val="24"/>
                <w:lang w:eastAsia="en-AU"/>
              </w:rPr>
            </w:pPr>
            <w:r>
              <w:rPr>
                <w:rFonts w:eastAsia="Times New Roman" w:cs="Arial"/>
                <w:szCs w:val="24"/>
                <w:lang w:eastAsia="en-AU"/>
              </w:rPr>
              <w:t>-</w:t>
            </w:r>
          </w:p>
        </w:tc>
      </w:tr>
      <w:tr w:rsidR="00E034E5" w:rsidRPr="007C7B5B" w14:paraId="78C03E9D" w14:textId="77777777" w:rsidTr="00E034E5">
        <w:trPr>
          <w:cantSplit/>
          <w:trHeight w:val="255"/>
        </w:trPr>
        <w:tc>
          <w:tcPr>
            <w:tcW w:w="816" w:type="dxa"/>
            <w:shd w:val="clear" w:color="auto" w:fill="auto"/>
            <w:vAlign w:val="center"/>
            <w:hideMark/>
          </w:tcPr>
          <w:p w14:paraId="46895CFD"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08</w:t>
            </w:r>
          </w:p>
        </w:tc>
        <w:tc>
          <w:tcPr>
            <w:tcW w:w="6160" w:type="dxa"/>
            <w:shd w:val="clear" w:color="auto" w:fill="auto"/>
            <w:vAlign w:val="center"/>
            <w:hideMark/>
          </w:tcPr>
          <w:p w14:paraId="1EC13EE3"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Information and Computing Sciences</w:t>
            </w:r>
          </w:p>
        </w:tc>
        <w:tc>
          <w:tcPr>
            <w:tcW w:w="1377" w:type="dxa"/>
            <w:shd w:val="clear" w:color="auto" w:fill="auto"/>
            <w:vAlign w:val="center"/>
            <w:hideMark/>
          </w:tcPr>
          <w:p w14:paraId="7696504C" w14:textId="77777777" w:rsidR="00E034E5" w:rsidRPr="007C7B5B" w:rsidRDefault="00E034E5" w:rsidP="00E034E5">
            <w:pPr>
              <w:rPr>
                <w:rFonts w:eastAsia="Times New Roman" w:cs="Arial"/>
                <w:szCs w:val="24"/>
                <w:lang w:eastAsia="en-AU"/>
              </w:rPr>
            </w:pPr>
            <w:r w:rsidRPr="007C7B5B">
              <w:rPr>
                <w:rFonts w:eastAsia="Times New Roman" w:cs="Arial"/>
                <w:szCs w:val="24"/>
                <w:lang w:eastAsia="en-AU"/>
              </w:rPr>
              <w:t>5,273</w:t>
            </w:r>
          </w:p>
        </w:tc>
        <w:tc>
          <w:tcPr>
            <w:tcW w:w="1540" w:type="dxa"/>
            <w:shd w:val="clear" w:color="auto" w:fill="auto"/>
            <w:noWrap/>
            <w:vAlign w:val="center"/>
            <w:hideMark/>
          </w:tcPr>
          <w:p w14:paraId="7F935889" w14:textId="77777777" w:rsidR="00E034E5" w:rsidRPr="007C7B5B" w:rsidRDefault="00E034E5" w:rsidP="00E034E5">
            <w:pPr>
              <w:rPr>
                <w:rFonts w:eastAsia="Times New Roman" w:cs="Arial"/>
                <w:szCs w:val="24"/>
                <w:lang w:eastAsia="en-AU"/>
              </w:rPr>
            </w:pPr>
            <w:r>
              <w:rPr>
                <w:rFonts w:eastAsia="Times New Roman" w:cs="Arial"/>
                <w:szCs w:val="24"/>
                <w:lang w:eastAsia="en-AU"/>
              </w:rPr>
              <w:t>4,949.091</w:t>
            </w:r>
          </w:p>
        </w:tc>
        <w:tc>
          <w:tcPr>
            <w:tcW w:w="1570" w:type="dxa"/>
            <w:shd w:val="clear" w:color="auto" w:fill="auto"/>
            <w:vAlign w:val="center"/>
            <w:hideMark/>
          </w:tcPr>
          <w:p w14:paraId="52B87362" w14:textId="77777777" w:rsidR="00E034E5" w:rsidRPr="007C7B5B" w:rsidRDefault="00E034E5" w:rsidP="00E034E5">
            <w:pPr>
              <w:rPr>
                <w:rFonts w:eastAsia="Times New Roman" w:cs="Arial"/>
                <w:szCs w:val="24"/>
                <w:lang w:eastAsia="en-AU"/>
              </w:rPr>
            </w:pPr>
            <w:r w:rsidRPr="007C7B5B">
              <w:rPr>
                <w:rFonts w:eastAsia="Times New Roman" w:cs="Arial"/>
                <w:szCs w:val="24"/>
                <w:lang w:eastAsia="en-AU"/>
              </w:rPr>
              <w:t>5</w:t>
            </w:r>
          </w:p>
        </w:tc>
        <w:tc>
          <w:tcPr>
            <w:tcW w:w="1520" w:type="dxa"/>
            <w:shd w:val="clear" w:color="auto" w:fill="auto"/>
            <w:noWrap/>
            <w:vAlign w:val="center"/>
            <w:hideMark/>
          </w:tcPr>
          <w:p w14:paraId="092F5AEF" w14:textId="77777777" w:rsidR="00E034E5" w:rsidRPr="007C7B5B" w:rsidRDefault="00E034E5" w:rsidP="00E034E5">
            <w:pPr>
              <w:rPr>
                <w:rFonts w:eastAsia="Times New Roman" w:cs="Arial"/>
                <w:szCs w:val="24"/>
                <w:lang w:eastAsia="en-AU"/>
              </w:rPr>
            </w:pPr>
            <w:r w:rsidRPr="007C7B5B">
              <w:rPr>
                <w:rFonts w:eastAsia="Times New Roman" w:cs="Arial"/>
                <w:szCs w:val="24"/>
                <w:lang w:eastAsia="en-AU"/>
              </w:rPr>
              <w:t>0.569</w:t>
            </w:r>
          </w:p>
        </w:tc>
      </w:tr>
      <w:tr w:rsidR="00E034E5" w:rsidRPr="007C7B5B" w14:paraId="56ACDBD8" w14:textId="77777777" w:rsidTr="00E034E5">
        <w:trPr>
          <w:cantSplit/>
          <w:trHeight w:val="255"/>
        </w:trPr>
        <w:tc>
          <w:tcPr>
            <w:tcW w:w="816" w:type="dxa"/>
            <w:shd w:val="clear" w:color="auto" w:fill="auto"/>
            <w:vAlign w:val="center"/>
            <w:hideMark/>
          </w:tcPr>
          <w:p w14:paraId="022F0B4B"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09</w:t>
            </w:r>
          </w:p>
        </w:tc>
        <w:tc>
          <w:tcPr>
            <w:tcW w:w="6160" w:type="dxa"/>
            <w:shd w:val="clear" w:color="auto" w:fill="auto"/>
            <w:vAlign w:val="center"/>
            <w:hideMark/>
          </w:tcPr>
          <w:p w14:paraId="61D0F245"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Engineering</w:t>
            </w:r>
          </w:p>
        </w:tc>
        <w:tc>
          <w:tcPr>
            <w:tcW w:w="1377" w:type="dxa"/>
            <w:shd w:val="clear" w:color="auto" w:fill="auto"/>
            <w:vAlign w:val="center"/>
            <w:hideMark/>
          </w:tcPr>
          <w:p w14:paraId="27EB197C" w14:textId="77777777" w:rsidR="00E034E5" w:rsidRPr="007C7B5B" w:rsidRDefault="00E034E5" w:rsidP="00E034E5">
            <w:pPr>
              <w:rPr>
                <w:rFonts w:eastAsia="Times New Roman" w:cs="Arial"/>
                <w:szCs w:val="24"/>
                <w:lang w:eastAsia="en-AU"/>
              </w:rPr>
            </w:pPr>
            <w:r w:rsidRPr="007C7B5B">
              <w:rPr>
                <w:rFonts w:eastAsia="Times New Roman" w:cs="Arial"/>
                <w:szCs w:val="24"/>
                <w:lang w:eastAsia="en-AU"/>
              </w:rPr>
              <w:t>5,342</w:t>
            </w:r>
          </w:p>
        </w:tc>
        <w:tc>
          <w:tcPr>
            <w:tcW w:w="1540" w:type="dxa"/>
            <w:shd w:val="clear" w:color="auto" w:fill="auto"/>
            <w:noWrap/>
            <w:vAlign w:val="center"/>
            <w:hideMark/>
          </w:tcPr>
          <w:p w14:paraId="013D816B" w14:textId="77777777" w:rsidR="00E034E5" w:rsidRPr="007C7B5B" w:rsidRDefault="00E034E5" w:rsidP="00E034E5">
            <w:pPr>
              <w:rPr>
                <w:rFonts w:eastAsia="Times New Roman" w:cs="Arial"/>
                <w:szCs w:val="24"/>
                <w:lang w:eastAsia="en-AU"/>
              </w:rPr>
            </w:pPr>
            <w:r>
              <w:rPr>
                <w:rFonts w:eastAsia="Times New Roman" w:cs="Arial"/>
                <w:szCs w:val="24"/>
                <w:lang w:eastAsia="en-AU"/>
              </w:rPr>
              <w:t>8,489.511</w:t>
            </w:r>
          </w:p>
        </w:tc>
        <w:tc>
          <w:tcPr>
            <w:tcW w:w="1570" w:type="dxa"/>
            <w:shd w:val="clear" w:color="auto" w:fill="auto"/>
            <w:vAlign w:val="center"/>
            <w:hideMark/>
          </w:tcPr>
          <w:p w14:paraId="2F9A9168" w14:textId="77777777" w:rsidR="00E034E5" w:rsidRPr="007C7B5B" w:rsidRDefault="00E034E5" w:rsidP="00E034E5">
            <w:pPr>
              <w:rPr>
                <w:rFonts w:eastAsia="Times New Roman" w:cs="Arial"/>
                <w:szCs w:val="24"/>
                <w:lang w:eastAsia="en-AU"/>
              </w:rPr>
            </w:pPr>
            <w:r w:rsidRPr="007C7B5B">
              <w:rPr>
                <w:rFonts w:eastAsia="Times New Roman" w:cs="Arial"/>
                <w:szCs w:val="24"/>
                <w:lang w:eastAsia="en-AU"/>
              </w:rPr>
              <w:t>15</w:t>
            </w:r>
          </w:p>
        </w:tc>
        <w:tc>
          <w:tcPr>
            <w:tcW w:w="1520" w:type="dxa"/>
            <w:shd w:val="clear" w:color="auto" w:fill="auto"/>
            <w:noWrap/>
            <w:vAlign w:val="center"/>
            <w:hideMark/>
          </w:tcPr>
          <w:p w14:paraId="57C90AB6" w14:textId="77777777" w:rsidR="00E034E5" w:rsidRPr="007C7B5B" w:rsidRDefault="00E034E5" w:rsidP="00E034E5">
            <w:pPr>
              <w:rPr>
                <w:rFonts w:eastAsia="Times New Roman" w:cs="Arial"/>
                <w:szCs w:val="24"/>
                <w:lang w:eastAsia="en-AU"/>
              </w:rPr>
            </w:pPr>
            <w:r w:rsidRPr="007C7B5B">
              <w:rPr>
                <w:rFonts w:eastAsia="Times New Roman" w:cs="Arial"/>
                <w:szCs w:val="24"/>
                <w:lang w:eastAsia="en-AU"/>
              </w:rPr>
              <w:t>0.919</w:t>
            </w:r>
          </w:p>
        </w:tc>
      </w:tr>
      <w:tr w:rsidR="00E034E5" w:rsidRPr="007C7B5B" w14:paraId="48A8F283" w14:textId="77777777" w:rsidTr="00E034E5">
        <w:trPr>
          <w:cantSplit/>
          <w:trHeight w:val="255"/>
        </w:trPr>
        <w:tc>
          <w:tcPr>
            <w:tcW w:w="816" w:type="dxa"/>
            <w:shd w:val="clear" w:color="auto" w:fill="auto"/>
            <w:vAlign w:val="center"/>
            <w:hideMark/>
          </w:tcPr>
          <w:p w14:paraId="407AC908"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10</w:t>
            </w:r>
          </w:p>
        </w:tc>
        <w:tc>
          <w:tcPr>
            <w:tcW w:w="6160" w:type="dxa"/>
            <w:shd w:val="clear" w:color="auto" w:fill="auto"/>
            <w:vAlign w:val="center"/>
            <w:hideMark/>
          </w:tcPr>
          <w:p w14:paraId="417F1066"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Technology</w:t>
            </w:r>
          </w:p>
        </w:tc>
        <w:tc>
          <w:tcPr>
            <w:tcW w:w="1377" w:type="dxa"/>
            <w:shd w:val="clear" w:color="auto" w:fill="auto"/>
            <w:vAlign w:val="center"/>
            <w:hideMark/>
          </w:tcPr>
          <w:p w14:paraId="42A4E063" w14:textId="77777777" w:rsidR="00E034E5" w:rsidRPr="007C7B5B" w:rsidRDefault="00E034E5" w:rsidP="00E034E5">
            <w:pPr>
              <w:rPr>
                <w:rFonts w:eastAsia="Times New Roman" w:cs="Arial"/>
                <w:szCs w:val="24"/>
                <w:lang w:eastAsia="en-AU"/>
              </w:rPr>
            </w:pPr>
            <w:r w:rsidRPr="007C7B5B">
              <w:rPr>
                <w:rFonts w:eastAsia="Times New Roman" w:cs="Arial"/>
                <w:szCs w:val="24"/>
                <w:lang w:eastAsia="en-AU"/>
              </w:rPr>
              <w:t>958</w:t>
            </w:r>
          </w:p>
        </w:tc>
        <w:tc>
          <w:tcPr>
            <w:tcW w:w="1540" w:type="dxa"/>
            <w:shd w:val="clear" w:color="auto" w:fill="auto"/>
            <w:noWrap/>
            <w:vAlign w:val="center"/>
            <w:hideMark/>
          </w:tcPr>
          <w:p w14:paraId="4A410CCE" w14:textId="77777777" w:rsidR="00E034E5" w:rsidRPr="007C7B5B" w:rsidRDefault="00E034E5" w:rsidP="00E034E5">
            <w:pPr>
              <w:rPr>
                <w:rFonts w:eastAsia="Times New Roman" w:cs="Arial"/>
                <w:szCs w:val="24"/>
                <w:lang w:eastAsia="en-AU"/>
              </w:rPr>
            </w:pPr>
            <w:r>
              <w:rPr>
                <w:rFonts w:eastAsia="Times New Roman" w:cs="Arial"/>
                <w:szCs w:val="24"/>
                <w:lang w:eastAsia="en-AU"/>
              </w:rPr>
              <w:t>784.865</w:t>
            </w:r>
          </w:p>
        </w:tc>
        <w:tc>
          <w:tcPr>
            <w:tcW w:w="1570" w:type="dxa"/>
            <w:shd w:val="clear" w:color="auto" w:fill="auto"/>
            <w:vAlign w:val="center"/>
            <w:hideMark/>
          </w:tcPr>
          <w:p w14:paraId="3C9528AE" w14:textId="77777777" w:rsidR="00E034E5" w:rsidRPr="007C7B5B" w:rsidRDefault="00E034E5" w:rsidP="00E034E5">
            <w:pPr>
              <w:rPr>
                <w:rFonts w:eastAsia="Times New Roman" w:cs="Arial"/>
                <w:szCs w:val="24"/>
                <w:lang w:eastAsia="en-AU"/>
              </w:rPr>
            </w:pPr>
            <w:r w:rsidRPr="007C7B5B">
              <w:rPr>
                <w:rFonts w:eastAsia="Times New Roman" w:cs="Arial"/>
                <w:szCs w:val="24"/>
                <w:lang w:eastAsia="en-AU"/>
              </w:rPr>
              <w:t>3</w:t>
            </w:r>
          </w:p>
        </w:tc>
        <w:tc>
          <w:tcPr>
            <w:tcW w:w="1520" w:type="dxa"/>
            <w:shd w:val="clear" w:color="auto" w:fill="auto"/>
            <w:noWrap/>
            <w:vAlign w:val="center"/>
            <w:hideMark/>
          </w:tcPr>
          <w:p w14:paraId="41467FFD" w14:textId="77777777" w:rsidR="00E034E5" w:rsidRPr="007C7B5B" w:rsidRDefault="00E034E5" w:rsidP="00E034E5">
            <w:pPr>
              <w:rPr>
                <w:rFonts w:eastAsia="Times New Roman" w:cs="Arial"/>
                <w:szCs w:val="24"/>
                <w:lang w:eastAsia="en-AU"/>
              </w:rPr>
            </w:pPr>
            <w:r w:rsidRPr="007C7B5B">
              <w:rPr>
                <w:rFonts w:eastAsia="Times New Roman" w:cs="Arial"/>
                <w:szCs w:val="24"/>
                <w:lang w:eastAsia="en-AU"/>
              </w:rPr>
              <w:t>0.177</w:t>
            </w:r>
          </w:p>
        </w:tc>
      </w:tr>
      <w:tr w:rsidR="00E034E5" w:rsidRPr="007C7B5B" w14:paraId="179D6816" w14:textId="77777777" w:rsidTr="00E034E5">
        <w:trPr>
          <w:cantSplit/>
          <w:trHeight w:val="255"/>
        </w:trPr>
        <w:tc>
          <w:tcPr>
            <w:tcW w:w="816" w:type="dxa"/>
            <w:shd w:val="clear" w:color="auto" w:fill="auto"/>
            <w:vAlign w:val="center"/>
            <w:hideMark/>
          </w:tcPr>
          <w:p w14:paraId="146C711F"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11</w:t>
            </w:r>
          </w:p>
        </w:tc>
        <w:tc>
          <w:tcPr>
            <w:tcW w:w="6160" w:type="dxa"/>
            <w:shd w:val="clear" w:color="auto" w:fill="auto"/>
            <w:vAlign w:val="center"/>
            <w:hideMark/>
          </w:tcPr>
          <w:p w14:paraId="1F3C6A76"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Medical and Health Sciences</w:t>
            </w:r>
          </w:p>
        </w:tc>
        <w:tc>
          <w:tcPr>
            <w:tcW w:w="1377" w:type="dxa"/>
            <w:shd w:val="clear" w:color="auto" w:fill="auto"/>
            <w:vAlign w:val="center"/>
            <w:hideMark/>
          </w:tcPr>
          <w:p w14:paraId="6BCCED2F" w14:textId="77777777" w:rsidR="00E034E5" w:rsidRPr="007C7B5B" w:rsidRDefault="00E034E5" w:rsidP="00E034E5">
            <w:pPr>
              <w:rPr>
                <w:rFonts w:eastAsia="Times New Roman" w:cs="Arial"/>
                <w:szCs w:val="24"/>
                <w:lang w:eastAsia="en-AU"/>
              </w:rPr>
            </w:pPr>
            <w:r w:rsidRPr="007C7B5B">
              <w:rPr>
                <w:rFonts w:eastAsia="Times New Roman" w:cs="Arial"/>
                <w:szCs w:val="24"/>
                <w:lang w:eastAsia="en-AU"/>
              </w:rPr>
              <w:t>682</w:t>
            </w:r>
          </w:p>
        </w:tc>
        <w:tc>
          <w:tcPr>
            <w:tcW w:w="1540" w:type="dxa"/>
            <w:shd w:val="clear" w:color="auto" w:fill="auto"/>
            <w:noWrap/>
            <w:vAlign w:val="center"/>
            <w:hideMark/>
          </w:tcPr>
          <w:p w14:paraId="2FB40662" w14:textId="77777777" w:rsidR="00E034E5" w:rsidRPr="007C7B5B" w:rsidRDefault="00E034E5" w:rsidP="00E034E5">
            <w:pPr>
              <w:rPr>
                <w:rFonts w:eastAsia="Times New Roman" w:cs="Arial"/>
                <w:szCs w:val="24"/>
                <w:lang w:eastAsia="en-AU"/>
              </w:rPr>
            </w:pPr>
            <w:r>
              <w:rPr>
                <w:rFonts w:eastAsia="Times New Roman" w:cs="Arial"/>
                <w:szCs w:val="24"/>
                <w:lang w:eastAsia="en-AU"/>
              </w:rPr>
              <w:t>942.001</w:t>
            </w:r>
          </w:p>
        </w:tc>
        <w:tc>
          <w:tcPr>
            <w:tcW w:w="1570" w:type="dxa"/>
            <w:shd w:val="clear" w:color="auto" w:fill="auto"/>
            <w:vAlign w:val="center"/>
            <w:hideMark/>
          </w:tcPr>
          <w:p w14:paraId="28659D11" w14:textId="77777777" w:rsidR="00E034E5" w:rsidRPr="007C7B5B" w:rsidRDefault="00E034E5" w:rsidP="00E034E5">
            <w:pPr>
              <w:rPr>
                <w:rFonts w:eastAsia="Times New Roman" w:cs="Arial"/>
                <w:szCs w:val="24"/>
                <w:lang w:eastAsia="en-AU"/>
              </w:rPr>
            </w:pPr>
            <w:r w:rsidRPr="007C7B5B">
              <w:rPr>
                <w:rFonts w:eastAsia="Times New Roman" w:cs="Arial"/>
                <w:szCs w:val="24"/>
                <w:lang w:eastAsia="en-AU"/>
              </w:rPr>
              <w:t>8</w:t>
            </w:r>
          </w:p>
        </w:tc>
        <w:tc>
          <w:tcPr>
            <w:tcW w:w="1520" w:type="dxa"/>
            <w:shd w:val="clear" w:color="auto" w:fill="auto"/>
            <w:noWrap/>
            <w:vAlign w:val="center"/>
            <w:hideMark/>
          </w:tcPr>
          <w:p w14:paraId="5D47693E" w14:textId="77777777" w:rsidR="00E034E5" w:rsidRPr="007C7B5B" w:rsidRDefault="00E034E5" w:rsidP="00E034E5">
            <w:pPr>
              <w:rPr>
                <w:rFonts w:eastAsia="Times New Roman" w:cs="Arial"/>
                <w:szCs w:val="24"/>
                <w:lang w:eastAsia="en-AU"/>
              </w:rPr>
            </w:pPr>
            <w:r w:rsidRPr="007C7B5B">
              <w:rPr>
                <w:rFonts w:eastAsia="Times New Roman" w:cs="Arial"/>
                <w:szCs w:val="24"/>
                <w:lang w:eastAsia="en-AU"/>
              </w:rPr>
              <w:t>0.640</w:t>
            </w:r>
          </w:p>
        </w:tc>
      </w:tr>
      <w:tr w:rsidR="00E034E5" w:rsidRPr="007C7B5B" w14:paraId="1E15D782" w14:textId="77777777" w:rsidTr="00E034E5">
        <w:trPr>
          <w:cantSplit/>
          <w:trHeight w:val="255"/>
        </w:trPr>
        <w:tc>
          <w:tcPr>
            <w:tcW w:w="816" w:type="dxa"/>
            <w:shd w:val="clear" w:color="auto" w:fill="auto"/>
            <w:vAlign w:val="center"/>
            <w:hideMark/>
          </w:tcPr>
          <w:p w14:paraId="0CAED170"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12</w:t>
            </w:r>
          </w:p>
        </w:tc>
        <w:tc>
          <w:tcPr>
            <w:tcW w:w="6160" w:type="dxa"/>
            <w:shd w:val="clear" w:color="auto" w:fill="auto"/>
            <w:vAlign w:val="center"/>
            <w:hideMark/>
          </w:tcPr>
          <w:p w14:paraId="29A56711"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Built Environment and Design</w:t>
            </w:r>
          </w:p>
        </w:tc>
        <w:tc>
          <w:tcPr>
            <w:tcW w:w="1377" w:type="dxa"/>
            <w:shd w:val="clear" w:color="auto" w:fill="auto"/>
            <w:vAlign w:val="center"/>
            <w:hideMark/>
          </w:tcPr>
          <w:p w14:paraId="496FC58D" w14:textId="77777777" w:rsidR="00E034E5" w:rsidRPr="007C7B5B" w:rsidRDefault="00E034E5" w:rsidP="00E034E5">
            <w:pPr>
              <w:rPr>
                <w:rFonts w:eastAsia="Times New Roman" w:cs="Arial"/>
                <w:szCs w:val="24"/>
                <w:lang w:eastAsia="en-AU"/>
              </w:rPr>
            </w:pPr>
            <w:r w:rsidRPr="007C7B5B">
              <w:rPr>
                <w:rFonts w:eastAsia="Times New Roman" w:cs="Arial"/>
                <w:szCs w:val="24"/>
                <w:lang w:eastAsia="en-AU"/>
              </w:rPr>
              <w:t>236</w:t>
            </w:r>
          </w:p>
        </w:tc>
        <w:tc>
          <w:tcPr>
            <w:tcW w:w="1540" w:type="dxa"/>
            <w:shd w:val="clear" w:color="auto" w:fill="auto"/>
            <w:noWrap/>
            <w:vAlign w:val="center"/>
            <w:hideMark/>
          </w:tcPr>
          <w:p w14:paraId="5FFA8BE9" w14:textId="77777777" w:rsidR="00E034E5" w:rsidRPr="007C7B5B" w:rsidRDefault="00E034E5" w:rsidP="00E034E5">
            <w:pPr>
              <w:rPr>
                <w:rFonts w:eastAsia="Times New Roman" w:cs="Arial"/>
                <w:szCs w:val="24"/>
                <w:lang w:eastAsia="en-AU"/>
              </w:rPr>
            </w:pPr>
            <w:r>
              <w:rPr>
                <w:rFonts w:eastAsia="Times New Roman" w:cs="Arial"/>
                <w:szCs w:val="24"/>
                <w:lang w:eastAsia="en-AU"/>
              </w:rPr>
              <w:t>145.246</w:t>
            </w:r>
          </w:p>
        </w:tc>
        <w:tc>
          <w:tcPr>
            <w:tcW w:w="1570" w:type="dxa"/>
            <w:shd w:val="clear" w:color="auto" w:fill="auto"/>
            <w:vAlign w:val="center"/>
            <w:hideMark/>
          </w:tcPr>
          <w:p w14:paraId="29D653BF" w14:textId="77777777" w:rsidR="00E034E5" w:rsidRPr="007C7B5B" w:rsidRDefault="00E034E5" w:rsidP="00E034E5">
            <w:pPr>
              <w:rPr>
                <w:rFonts w:eastAsia="Times New Roman" w:cs="Arial"/>
                <w:szCs w:val="24"/>
                <w:lang w:eastAsia="en-AU"/>
              </w:rPr>
            </w:pPr>
            <w:r w:rsidRPr="007C7B5B">
              <w:rPr>
                <w:rFonts w:eastAsia="Times New Roman" w:cs="Arial"/>
                <w:szCs w:val="24"/>
                <w:lang w:eastAsia="en-AU"/>
              </w:rPr>
              <w:t>1</w:t>
            </w:r>
          </w:p>
        </w:tc>
        <w:tc>
          <w:tcPr>
            <w:tcW w:w="1520" w:type="dxa"/>
            <w:shd w:val="clear" w:color="auto" w:fill="auto"/>
            <w:noWrap/>
            <w:vAlign w:val="center"/>
            <w:hideMark/>
          </w:tcPr>
          <w:p w14:paraId="1E5781A8" w14:textId="77777777" w:rsidR="00E034E5" w:rsidRPr="007C7B5B" w:rsidRDefault="00E034E5" w:rsidP="00E034E5">
            <w:pPr>
              <w:rPr>
                <w:rFonts w:eastAsia="Times New Roman" w:cs="Arial"/>
                <w:szCs w:val="24"/>
                <w:lang w:eastAsia="en-AU"/>
              </w:rPr>
            </w:pPr>
            <w:r w:rsidRPr="007C7B5B">
              <w:rPr>
                <w:rFonts w:eastAsia="Times New Roman" w:cs="Arial"/>
                <w:szCs w:val="24"/>
                <w:lang w:eastAsia="en-AU"/>
              </w:rPr>
              <w:t>0.072</w:t>
            </w:r>
          </w:p>
        </w:tc>
      </w:tr>
      <w:tr w:rsidR="00E034E5" w:rsidRPr="007C7B5B" w14:paraId="58733B63" w14:textId="77777777" w:rsidTr="00E034E5">
        <w:trPr>
          <w:cantSplit/>
          <w:trHeight w:val="255"/>
        </w:trPr>
        <w:tc>
          <w:tcPr>
            <w:tcW w:w="816" w:type="dxa"/>
            <w:shd w:val="clear" w:color="auto" w:fill="auto"/>
            <w:vAlign w:val="center"/>
            <w:hideMark/>
          </w:tcPr>
          <w:p w14:paraId="46F96906"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13</w:t>
            </w:r>
          </w:p>
        </w:tc>
        <w:tc>
          <w:tcPr>
            <w:tcW w:w="6160" w:type="dxa"/>
            <w:shd w:val="clear" w:color="auto" w:fill="auto"/>
            <w:vAlign w:val="center"/>
            <w:hideMark/>
          </w:tcPr>
          <w:p w14:paraId="693EDA01"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Education</w:t>
            </w:r>
          </w:p>
        </w:tc>
        <w:tc>
          <w:tcPr>
            <w:tcW w:w="1377" w:type="dxa"/>
            <w:shd w:val="clear" w:color="auto" w:fill="auto"/>
            <w:vAlign w:val="center"/>
            <w:hideMark/>
          </w:tcPr>
          <w:p w14:paraId="2B3E3580" w14:textId="77777777" w:rsidR="00E034E5" w:rsidRPr="007C7B5B" w:rsidRDefault="00E034E5" w:rsidP="00E034E5">
            <w:pPr>
              <w:rPr>
                <w:rFonts w:eastAsia="Times New Roman" w:cs="Arial"/>
                <w:szCs w:val="24"/>
                <w:lang w:eastAsia="en-AU"/>
              </w:rPr>
            </w:pPr>
            <w:r w:rsidRPr="007C7B5B">
              <w:rPr>
                <w:rFonts w:eastAsia="Times New Roman" w:cs="Arial"/>
                <w:szCs w:val="24"/>
                <w:lang w:eastAsia="en-AU"/>
              </w:rPr>
              <w:t>72</w:t>
            </w:r>
          </w:p>
        </w:tc>
        <w:tc>
          <w:tcPr>
            <w:tcW w:w="1540" w:type="dxa"/>
            <w:shd w:val="clear" w:color="auto" w:fill="auto"/>
            <w:noWrap/>
            <w:vAlign w:val="center"/>
            <w:hideMark/>
          </w:tcPr>
          <w:p w14:paraId="0C9740E0" w14:textId="77777777" w:rsidR="00E034E5" w:rsidRPr="007C7B5B" w:rsidRDefault="00E034E5" w:rsidP="00E034E5">
            <w:pPr>
              <w:rPr>
                <w:rFonts w:eastAsia="Times New Roman" w:cs="Arial"/>
                <w:szCs w:val="24"/>
                <w:lang w:eastAsia="en-AU"/>
              </w:rPr>
            </w:pPr>
            <w:r>
              <w:rPr>
                <w:rFonts w:eastAsia="Times New Roman" w:cs="Arial"/>
                <w:szCs w:val="24"/>
                <w:lang w:eastAsia="en-AU"/>
              </w:rPr>
              <w:t>29.223</w:t>
            </w:r>
          </w:p>
        </w:tc>
        <w:tc>
          <w:tcPr>
            <w:tcW w:w="1570" w:type="dxa"/>
            <w:shd w:val="clear" w:color="auto" w:fill="auto"/>
            <w:vAlign w:val="center"/>
          </w:tcPr>
          <w:p w14:paraId="21A08EE5" w14:textId="77777777" w:rsidR="00E034E5" w:rsidRPr="007C7B5B" w:rsidRDefault="00E034E5" w:rsidP="00E034E5">
            <w:pPr>
              <w:rPr>
                <w:rFonts w:eastAsia="Times New Roman" w:cs="Arial"/>
                <w:szCs w:val="24"/>
                <w:lang w:eastAsia="en-AU"/>
              </w:rPr>
            </w:pPr>
            <w:r>
              <w:rPr>
                <w:rFonts w:eastAsia="Times New Roman" w:cs="Arial"/>
                <w:szCs w:val="24"/>
                <w:lang w:eastAsia="en-AU"/>
              </w:rPr>
              <w:t>-</w:t>
            </w:r>
          </w:p>
        </w:tc>
        <w:tc>
          <w:tcPr>
            <w:tcW w:w="1520" w:type="dxa"/>
            <w:shd w:val="clear" w:color="auto" w:fill="auto"/>
            <w:noWrap/>
            <w:vAlign w:val="center"/>
          </w:tcPr>
          <w:p w14:paraId="27969F8A" w14:textId="77777777" w:rsidR="00E034E5" w:rsidRPr="007C7B5B" w:rsidRDefault="00E034E5" w:rsidP="00E034E5">
            <w:pPr>
              <w:rPr>
                <w:rFonts w:eastAsia="Times New Roman" w:cs="Arial"/>
                <w:szCs w:val="24"/>
                <w:lang w:eastAsia="en-AU"/>
              </w:rPr>
            </w:pPr>
            <w:r>
              <w:rPr>
                <w:rFonts w:eastAsia="Times New Roman" w:cs="Arial"/>
                <w:szCs w:val="24"/>
                <w:lang w:eastAsia="en-AU"/>
              </w:rPr>
              <w:t>-</w:t>
            </w:r>
          </w:p>
        </w:tc>
      </w:tr>
      <w:tr w:rsidR="00E034E5" w:rsidRPr="007C7B5B" w14:paraId="7E9214B7" w14:textId="77777777" w:rsidTr="00E034E5">
        <w:trPr>
          <w:cantSplit/>
          <w:trHeight w:val="255"/>
        </w:trPr>
        <w:tc>
          <w:tcPr>
            <w:tcW w:w="816" w:type="dxa"/>
            <w:shd w:val="clear" w:color="auto" w:fill="auto"/>
            <w:vAlign w:val="center"/>
            <w:hideMark/>
          </w:tcPr>
          <w:p w14:paraId="57BA1F07"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14</w:t>
            </w:r>
          </w:p>
        </w:tc>
        <w:tc>
          <w:tcPr>
            <w:tcW w:w="6160" w:type="dxa"/>
            <w:shd w:val="clear" w:color="auto" w:fill="auto"/>
            <w:vAlign w:val="center"/>
            <w:hideMark/>
          </w:tcPr>
          <w:p w14:paraId="1A45361F"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Economics</w:t>
            </w:r>
          </w:p>
        </w:tc>
        <w:tc>
          <w:tcPr>
            <w:tcW w:w="1377" w:type="dxa"/>
            <w:shd w:val="clear" w:color="auto" w:fill="auto"/>
            <w:vAlign w:val="center"/>
            <w:hideMark/>
          </w:tcPr>
          <w:p w14:paraId="6C3A1049" w14:textId="77777777" w:rsidR="00E034E5" w:rsidRPr="007C7B5B" w:rsidRDefault="00E034E5" w:rsidP="00E034E5">
            <w:pPr>
              <w:rPr>
                <w:rFonts w:eastAsia="Times New Roman" w:cs="Arial"/>
                <w:szCs w:val="24"/>
                <w:lang w:eastAsia="en-AU"/>
              </w:rPr>
            </w:pPr>
            <w:r w:rsidRPr="007C7B5B">
              <w:rPr>
                <w:rFonts w:eastAsia="Times New Roman" w:cs="Arial"/>
                <w:szCs w:val="24"/>
                <w:lang w:eastAsia="en-AU"/>
              </w:rPr>
              <w:t>4</w:t>
            </w:r>
          </w:p>
        </w:tc>
        <w:tc>
          <w:tcPr>
            <w:tcW w:w="1540" w:type="dxa"/>
            <w:shd w:val="clear" w:color="auto" w:fill="auto"/>
            <w:noWrap/>
            <w:vAlign w:val="center"/>
            <w:hideMark/>
          </w:tcPr>
          <w:p w14:paraId="0A8FB63C" w14:textId="77777777" w:rsidR="00E034E5" w:rsidRPr="007C7B5B" w:rsidRDefault="00E034E5" w:rsidP="00E034E5">
            <w:pPr>
              <w:rPr>
                <w:rFonts w:eastAsia="Times New Roman" w:cs="Arial"/>
                <w:szCs w:val="24"/>
                <w:lang w:eastAsia="en-AU"/>
              </w:rPr>
            </w:pPr>
            <w:r>
              <w:rPr>
                <w:rFonts w:eastAsia="Times New Roman" w:cs="Arial"/>
                <w:szCs w:val="24"/>
                <w:lang w:eastAsia="en-AU"/>
              </w:rPr>
              <w:t>0.547</w:t>
            </w:r>
          </w:p>
        </w:tc>
        <w:tc>
          <w:tcPr>
            <w:tcW w:w="1570" w:type="dxa"/>
            <w:shd w:val="clear" w:color="auto" w:fill="auto"/>
            <w:vAlign w:val="center"/>
          </w:tcPr>
          <w:p w14:paraId="464EDD0F" w14:textId="77777777" w:rsidR="00E034E5" w:rsidRPr="007C7B5B" w:rsidRDefault="00E034E5" w:rsidP="00E034E5">
            <w:pPr>
              <w:rPr>
                <w:rFonts w:eastAsia="Times New Roman" w:cs="Arial"/>
                <w:szCs w:val="24"/>
                <w:lang w:eastAsia="en-AU"/>
              </w:rPr>
            </w:pPr>
            <w:r>
              <w:rPr>
                <w:rFonts w:eastAsia="Times New Roman" w:cs="Arial"/>
                <w:szCs w:val="24"/>
                <w:lang w:eastAsia="en-AU"/>
              </w:rPr>
              <w:t>-</w:t>
            </w:r>
          </w:p>
        </w:tc>
        <w:tc>
          <w:tcPr>
            <w:tcW w:w="1520" w:type="dxa"/>
            <w:shd w:val="clear" w:color="auto" w:fill="auto"/>
            <w:noWrap/>
            <w:vAlign w:val="center"/>
          </w:tcPr>
          <w:p w14:paraId="5A836A4E" w14:textId="77777777" w:rsidR="00E034E5" w:rsidRPr="007C7B5B" w:rsidRDefault="00E034E5" w:rsidP="00E034E5">
            <w:pPr>
              <w:rPr>
                <w:rFonts w:eastAsia="Times New Roman" w:cs="Arial"/>
                <w:szCs w:val="24"/>
                <w:lang w:eastAsia="en-AU"/>
              </w:rPr>
            </w:pPr>
            <w:r>
              <w:rPr>
                <w:rFonts w:eastAsia="Times New Roman" w:cs="Arial"/>
                <w:szCs w:val="24"/>
                <w:lang w:eastAsia="en-AU"/>
              </w:rPr>
              <w:t>-</w:t>
            </w:r>
          </w:p>
        </w:tc>
      </w:tr>
      <w:tr w:rsidR="00E034E5" w:rsidRPr="007C7B5B" w14:paraId="06281FB9" w14:textId="77777777" w:rsidTr="00E034E5">
        <w:trPr>
          <w:cantSplit/>
          <w:trHeight w:val="255"/>
        </w:trPr>
        <w:tc>
          <w:tcPr>
            <w:tcW w:w="816" w:type="dxa"/>
            <w:shd w:val="clear" w:color="auto" w:fill="auto"/>
            <w:vAlign w:val="center"/>
            <w:hideMark/>
          </w:tcPr>
          <w:p w14:paraId="45319D47"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15</w:t>
            </w:r>
          </w:p>
        </w:tc>
        <w:tc>
          <w:tcPr>
            <w:tcW w:w="6160" w:type="dxa"/>
            <w:shd w:val="clear" w:color="auto" w:fill="auto"/>
            <w:vAlign w:val="center"/>
            <w:hideMark/>
          </w:tcPr>
          <w:p w14:paraId="1B6B7CBE"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Commerce, Management, Tourism and Services</w:t>
            </w:r>
          </w:p>
        </w:tc>
        <w:tc>
          <w:tcPr>
            <w:tcW w:w="1377" w:type="dxa"/>
            <w:shd w:val="clear" w:color="auto" w:fill="auto"/>
            <w:vAlign w:val="center"/>
            <w:hideMark/>
          </w:tcPr>
          <w:p w14:paraId="059D5799" w14:textId="77777777" w:rsidR="00E034E5" w:rsidRPr="007C7B5B" w:rsidRDefault="00E034E5" w:rsidP="00E034E5">
            <w:pPr>
              <w:rPr>
                <w:rFonts w:eastAsia="Times New Roman" w:cs="Arial"/>
                <w:szCs w:val="24"/>
                <w:lang w:eastAsia="en-AU"/>
              </w:rPr>
            </w:pPr>
            <w:r w:rsidRPr="007C7B5B">
              <w:rPr>
                <w:rFonts w:eastAsia="Times New Roman" w:cs="Arial"/>
                <w:szCs w:val="24"/>
                <w:lang w:eastAsia="en-AU"/>
              </w:rPr>
              <w:t>154</w:t>
            </w:r>
          </w:p>
        </w:tc>
        <w:tc>
          <w:tcPr>
            <w:tcW w:w="1540" w:type="dxa"/>
            <w:shd w:val="clear" w:color="auto" w:fill="auto"/>
            <w:noWrap/>
            <w:vAlign w:val="center"/>
            <w:hideMark/>
          </w:tcPr>
          <w:p w14:paraId="00364281" w14:textId="77777777" w:rsidR="00E034E5" w:rsidRPr="007C7B5B" w:rsidRDefault="00E034E5" w:rsidP="00E034E5">
            <w:pPr>
              <w:rPr>
                <w:rFonts w:eastAsia="Times New Roman" w:cs="Arial"/>
                <w:szCs w:val="24"/>
                <w:lang w:eastAsia="en-AU"/>
              </w:rPr>
            </w:pPr>
            <w:r>
              <w:rPr>
                <w:rFonts w:eastAsia="Times New Roman" w:cs="Arial"/>
                <w:szCs w:val="24"/>
                <w:lang w:eastAsia="en-AU"/>
              </w:rPr>
              <w:t>96.787</w:t>
            </w:r>
          </w:p>
        </w:tc>
        <w:tc>
          <w:tcPr>
            <w:tcW w:w="1570" w:type="dxa"/>
            <w:shd w:val="clear" w:color="auto" w:fill="auto"/>
            <w:vAlign w:val="center"/>
            <w:hideMark/>
          </w:tcPr>
          <w:p w14:paraId="3CA21200" w14:textId="77777777" w:rsidR="00E034E5" w:rsidRPr="007C7B5B" w:rsidRDefault="00E034E5" w:rsidP="00E034E5">
            <w:pPr>
              <w:rPr>
                <w:rFonts w:eastAsia="Times New Roman" w:cs="Arial"/>
                <w:szCs w:val="24"/>
                <w:lang w:eastAsia="en-AU"/>
              </w:rPr>
            </w:pPr>
            <w:r w:rsidRPr="007C7B5B">
              <w:rPr>
                <w:rFonts w:eastAsia="Times New Roman" w:cs="Arial"/>
                <w:szCs w:val="24"/>
                <w:lang w:eastAsia="en-AU"/>
              </w:rPr>
              <w:t>1</w:t>
            </w:r>
          </w:p>
        </w:tc>
        <w:tc>
          <w:tcPr>
            <w:tcW w:w="1520" w:type="dxa"/>
            <w:shd w:val="clear" w:color="auto" w:fill="auto"/>
            <w:noWrap/>
            <w:vAlign w:val="center"/>
            <w:hideMark/>
          </w:tcPr>
          <w:p w14:paraId="30995A40" w14:textId="77777777" w:rsidR="00E034E5" w:rsidRPr="007C7B5B" w:rsidRDefault="00E034E5" w:rsidP="00E034E5">
            <w:pPr>
              <w:rPr>
                <w:rFonts w:eastAsia="Times New Roman" w:cs="Arial"/>
                <w:szCs w:val="24"/>
                <w:lang w:eastAsia="en-AU"/>
              </w:rPr>
            </w:pPr>
            <w:r w:rsidRPr="007C7B5B">
              <w:rPr>
                <w:rFonts w:eastAsia="Times New Roman" w:cs="Arial"/>
                <w:szCs w:val="24"/>
                <w:lang w:eastAsia="en-AU"/>
              </w:rPr>
              <w:t>0.039</w:t>
            </w:r>
          </w:p>
        </w:tc>
      </w:tr>
      <w:tr w:rsidR="00E034E5" w:rsidRPr="007C7B5B" w14:paraId="46CDC1C1" w14:textId="77777777" w:rsidTr="00E034E5">
        <w:trPr>
          <w:cantSplit/>
          <w:trHeight w:val="255"/>
        </w:trPr>
        <w:tc>
          <w:tcPr>
            <w:tcW w:w="816" w:type="dxa"/>
            <w:shd w:val="clear" w:color="auto" w:fill="auto"/>
            <w:vAlign w:val="center"/>
            <w:hideMark/>
          </w:tcPr>
          <w:p w14:paraId="4C55A0D9"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16</w:t>
            </w:r>
          </w:p>
        </w:tc>
        <w:tc>
          <w:tcPr>
            <w:tcW w:w="6160" w:type="dxa"/>
            <w:shd w:val="clear" w:color="auto" w:fill="auto"/>
            <w:vAlign w:val="center"/>
            <w:hideMark/>
          </w:tcPr>
          <w:p w14:paraId="0C0877DB"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Studies in Human Society</w:t>
            </w:r>
          </w:p>
        </w:tc>
        <w:tc>
          <w:tcPr>
            <w:tcW w:w="1377" w:type="dxa"/>
            <w:shd w:val="clear" w:color="auto" w:fill="auto"/>
            <w:vAlign w:val="center"/>
            <w:hideMark/>
          </w:tcPr>
          <w:p w14:paraId="3BEAC9ED" w14:textId="77777777" w:rsidR="00E034E5" w:rsidRPr="007C7B5B" w:rsidRDefault="00E034E5" w:rsidP="00E034E5">
            <w:pPr>
              <w:rPr>
                <w:rFonts w:eastAsia="Times New Roman" w:cs="Arial"/>
                <w:szCs w:val="24"/>
                <w:lang w:eastAsia="en-AU"/>
              </w:rPr>
            </w:pPr>
            <w:r w:rsidRPr="007C7B5B">
              <w:rPr>
                <w:rFonts w:eastAsia="Times New Roman" w:cs="Arial"/>
                <w:szCs w:val="24"/>
                <w:lang w:eastAsia="en-AU"/>
              </w:rPr>
              <w:t>3</w:t>
            </w:r>
          </w:p>
        </w:tc>
        <w:tc>
          <w:tcPr>
            <w:tcW w:w="1540" w:type="dxa"/>
            <w:shd w:val="clear" w:color="auto" w:fill="auto"/>
            <w:noWrap/>
            <w:vAlign w:val="center"/>
            <w:hideMark/>
          </w:tcPr>
          <w:p w14:paraId="395159DF" w14:textId="77777777" w:rsidR="00E034E5" w:rsidRPr="007C7B5B" w:rsidRDefault="00E034E5" w:rsidP="00E034E5">
            <w:pPr>
              <w:rPr>
                <w:rFonts w:eastAsia="Times New Roman" w:cs="Arial"/>
                <w:szCs w:val="24"/>
                <w:lang w:eastAsia="en-AU"/>
              </w:rPr>
            </w:pPr>
            <w:r>
              <w:rPr>
                <w:rFonts w:eastAsia="Times New Roman" w:cs="Arial"/>
                <w:szCs w:val="24"/>
                <w:lang w:eastAsia="en-AU"/>
              </w:rPr>
              <w:t>0.459</w:t>
            </w:r>
          </w:p>
        </w:tc>
        <w:tc>
          <w:tcPr>
            <w:tcW w:w="1570" w:type="dxa"/>
            <w:shd w:val="clear" w:color="auto" w:fill="auto"/>
            <w:vAlign w:val="center"/>
          </w:tcPr>
          <w:p w14:paraId="00F19283" w14:textId="77777777" w:rsidR="00E034E5" w:rsidRPr="007C7B5B" w:rsidRDefault="00E034E5" w:rsidP="00E034E5">
            <w:pPr>
              <w:rPr>
                <w:rFonts w:eastAsia="Times New Roman" w:cs="Arial"/>
                <w:szCs w:val="24"/>
                <w:lang w:eastAsia="en-AU"/>
              </w:rPr>
            </w:pPr>
            <w:r>
              <w:rPr>
                <w:rFonts w:eastAsia="Times New Roman" w:cs="Arial"/>
                <w:szCs w:val="24"/>
                <w:lang w:eastAsia="en-AU"/>
              </w:rPr>
              <w:t>-</w:t>
            </w:r>
          </w:p>
        </w:tc>
        <w:tc>
          <w:tcPr>
            <w:tcW w:w="1520" w:type="dxa"/>
            <w:shd w:val="clear" w:color="auto" w:fill="auto"/>
            <w:noWrap/>
            <w:vAlign w:val="center"/>
          </w:tcPr>
          <w:p w14:paraId="4E8E5E8A" w14:textId="77777777" w:rsidR="00E034E5" w:rsidRPr="007C7B5B" w:rsidRDefault="00E034E5" w:rsidP="00E034E5">
            <w:pPr>
              <w:rPr>
                <w:rFonts w:eastAsia="Times New Roman" w:cs="Arial"/>
                <w:szCs w:val="24"/>
                <w:lang w:eastAsia="en-AU"/>
              </w:rPr>
            </w:pPr>
            <w:r>
              <w:rPr>
                <w:rFonts w:eastAsia="Times New Roman" w:cs="Arial"/>
                <w:szCs w:val="24"/>
                <w:lang w:eastAsia="en-AU"/>
              </w:rPr>
              <w:t>-</w:t>
            </w:r>
          </w:p>
        </w:tc>
      </w:tr>
      <w:tr w:rsidR="00E034E5" w:rsidRPr="007C7B5B" w14:paraId="76907529" w14:textId="77777777" w:rsidTr="00E034E5">
        <w:trPr>
          <w:cantSplit/>
          <w:trHeight w:val="255"/>
        </w:trPr>
        <w:tc>
          <w:tcPr>
            <w:tcW w:w="816" w:type="dxa"/>
            <w:shd w:val="clear" w:color="auto" w:fill="auto"/>
            <w:vAlign w:val="center"/>
            <w:hideMark/>
          </w:tcPr>
          <w:p w14:paraId="5E8EE473"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17</w:t>
            </w:r>
          </w:p>
        </w:tc>
        <w:tc>
          <w:tcPr>
            <w:tcW w:w="6160" w:type="dxa"/>
            <w:shd w:val="clear" w:color="auto" w:fill="auto"/>
            <w:vAlign w:val="center"/>
            <w:hideMark/>
          </w:tcPr>
          <w:p w14:paraId="2ADEF9BA"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Psychology and Cognitive Sciences</w:t>
            </w:r>
          </w:p>
        </w:tc>
        <w:tc>
          <w:tcPr>
            <w:tcW w:w="1377" w:type="dxa"/>
            <w:shd w:val="clear" w:color="auto" w:fill="auto"/>
            <w:vAlign w:val="center"/>
            <w:hideMark/>
          </w:tcPr>
          <w:p w14:paraId="471F2844" w14:textId="77777777" w:rsidR="00E034E5" w:rsidRPr="007C7B5B" w:rsidRDefault="00E034E5" w:rsidP="00E034E5">
            <w:pPr>
              <w:rPr>
                <w:rFonts w:eastAsia="Times New Roman" w:cs="Arial"/>
                <w:szCs w:val="24"/>
                <w:lang w:eastAsia="en-AU"/>
              </w:rPr>
            </w:pPr>
            <w:r w:rsidRPr="007C7B5B">
              <w:rPr>
                <w:rFonts w:eastAsia="Times New Roman" w:cs="Arial"/>
                <w:szCs w:val="24"/>
                <w:lang w:eastAsia="en-AU"/>
              </w:rPr>
              <w:t>14</w:t>
            </w:r>
          </w:p>
        </w:tc>
        <w:tc>
          <w:tcPr>
            <w:tcW w:w="1540" w:type="dxa"/>
            <w:shd w:val="clear" w:color="auto" w:fill="auto"/>
            <w:noWrap/>
            <w:vAlign w:val="center"/>
            <w:hideMark/>
          </w:tcPr>
          <w:p w14:paraId="11588E6D" w14:textId="77777777" w:rsidR="00E034E5" w:rsidRPr="007C7B5B" w:rsidRDefault="00E034E5" w:rsidP="00E034E5">
            <w:pPr>
              <w:rPr>
                <w:rFonts w:eastAsia="Times New Roman" w:cs="Arial"/>
                <w:szCs w:val="24"/>
                <w:lang w:eastAsia="en-AU"/>
              </w:rPr>
            </w:pPr>
            <w:r>
              <w:rPr>
                <w:rFonts w:eastAsia="Times New Roman" w:cs="Arial"/>
                <w:szCs w:val="24"/>
                <w:lang w:eastAsia="en-AU"/>
              </w:rPr>
              <w:t>2.270</w:t>
            </w:r>
          </w:p>
        </w:tc>
        <w:tc>
          <w:tcPr>
            <w:tcW w:w="1570" w:type="dxa"/>
            <w:shd w:val="clear" w:color="auto" w:fill="auto"/>
            <w:vAlign w:val="center"/>
          </w:tcPr>
          <w:p w14:paraId="0D5C9749" w14:textId="77777777" w:rsidR="00E034E5" w:rsidRPr="007C7B5B" w:rsidRDefault="00E034E5" w:rsidP="00E034E5">
            <w:pPr>
              <w:rPr>
                <w:rFonts w:eastAsia="Times New Roman" w:cs="Arial"/>
                <w:szCs w:val="24"/>
                <w:lang w:eastAsia="en-AU"/>
              </w:rPr>
            </w:pPr>
            <w:r>
              <w:rPr>
                <w:rFonts w:eastAsia="Times New Roman" w:cs="Arial"/>
                <w:szCs w:val="24"/>
                <w:lang w:eastAsia="en-AU"/>
              </w:rPr>
              <w:t>-</w:t>
            </w:r>
          </w:p>
        </w:tc>
        <w:tc>
          <w:tcPr>
            <w:tcW w:w="1520" w:type="dxa"/>
            <w:shd w:val="clear" w:color="auto" w:fill="auto"/>
            <w:noWrap/>
            <w:vAlign w:val="center"/>
          </w:tcPr>
          <w:p w14:paraId="34247B06" w14:textId="77777777" w:rsidR="00E034E5" w:rsidRPr="007C7B5B" w:rsidRDefault="00E034E5" w:rsidP="00E034E5">
            <w:pPr>
              <w:rPr>
                <w:rFonts w:eastAsia="Times New Roman" w:cs="Arial"/>
                <w:szCs w:val="24"/>
                <w:lang w:eastAsia="en-AU"/>
              </w:rPr>
            </w:pPr>
            <w:r>
              <w:rPr>
                <w:rFonts w:eastAsia="Times New Roman" w:cs="Arial"/>
                <w:szCs w:val="24"/>
                <w:lang w:eastAsia="en-AU"/>
              </w:rPr>
              <w:t>-</w:t>
            </w:r>
          </w:p>
        </w:tc>
      </w:tr>
      <w:tr w:rsidR="00E034E5" w:rsidRPr="007C7B5B" w14:paraId="00913784" w14:textId="77777777" w:rsidTr="00E034E5">
        <w:trPr>
          <w:cantSplit/>
          <w:trHeight w:val="255"/>
        </w:trPr>
        <w:tc>
          <w:tcPr>
            <w:tcW w:w="816" w:type="dxa"/>
            <w:shd w:val="clear" w:color="auto" w:fill="auto"/>
            <w:vAlign w:val="center"/>
            <w:hideMark/>
          </w:tcPr>
          <w:p w14:paraId="1EEB99E3"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lastRenderedPageBreak/>
              <w:t>18</w:t>
            </w:r>
          </w:p>
        </w:tc>
        <w:tc>
          <w:tcPr>
            <w:tcW w:w="6160" w:type="dxa"/>
            <w:shd w:val="clear" w:color="auto" w:fill="auto"/>
            <w:vAlign w:val="center"/>
            <w:hideMark/>
          </w:tcPr>
          <w:p w14:paraId="4F7B53D5"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Law and Legal Studies</w:t>
            </w:r>
          </w:p>
        </w:tc>
        <w:tc>
          <w:tcPr>
            <w:tcW w:w="1377" w:type="dxa"/>
            <w:shd w:val="clear" w:color="auto" w:fill="auto"/>
            <w:vAlign w:val="center"/>
            <w:hideMark/>
          </w:tcPr>
          <w:p w14:paraId="494BFF53" w14:textId="77777777" w:rsidR="00E034E5" w:rsidRPr="007C7B5B" w:rsidRDefault="00E034E5" w:rsidP="00E034E5">
            <w:pPr>
              <w:rPr>
                <w:rFonts w:eastAsia="Times New Roman" w:cs="Arial"/>
                <w:szCs w:val="24"/>
                <w:lang w:eastAsia="en-AU"/>
              </w:rPr>
            </w:pPr>
            <w:r w:rsidRPr="007C7B5B">
              <w:rPr>
                <w:rFonts w:eastAsia="Times New Roman" w:cs="Arial"/>
                <w:szCs w:val="24"/>
                <w:lang w:eastAsia="en-AU"/>
              </w:rPr>
              <w:t>3</w:t>
            </w:r>
          </w:p>
        </w:tc>
        <w:tc>
          <w:tcPr>
            <w:tcW w:w="1540" w:type="dxa"/>
            <w:shd w:val="clear" w:color="auto" w:fill="auto"/>
            <w:noWrap/>
            <w:vAlign w:val="center"/>
            <w:hideMark/>
          </w:tcPr>
          <w:p w14:paraId="038EF10B" w14:textId="77777777" w:rsidR="00E034E5" w:rsidRPr="007C7B5B" w:rsidRDefault="00E034E5" w:rsidP="00E034E5">
            <w:pPr>
              <w:rPr>
                <w:rFonts w:eastAsia="Times New Roman" w:cs="Arial"/>
                <w:szCs w:val="24"/>
                <w:lang w:eastAsia="en-AU"/>
              </w:rPr>
            </w:pPr>
            <w:r>
              <w:rPr>
                <w:rFonts w:eastAsia="Times New Roman" w:cs="Arial"/>
                <w:szCs w:val="24"/>
                <w:lang w:eastAsia="en-AU"/>
              </w:rPr>
              <w:t>0.480</w:t>
            </w:r>
          </w:p>
        </w:tc>
        <w:tc>
          <w:tcPr>
            <w:tcW w:w="1570" w:type="dxa"/>
            <w:shd w:val="clear" w:color="auto" w:fill="auto"/>
            <w:vAlign w:val="center"/>
          </w:tcPr>
          <w:p w14:paraId="1DC1D6F7" w14:textId="77777777" w:rsidR="00E034E5" w:rsidRPr="007C7B5B" w:rsidRDefault="00E034E5" w:rsidP="00E034E5">
            <w:pPr>
              <w:rPr>
                <w:rFonts w:eastAsia="Times New Roman" w:cs="Arial"/>
                <w:szCs w:val="24"/>
                <w:lang w:eastAsia="en-AU"/>
              </w:rPr>
            </w:pPr>
            <w:r>
              <w:rPr>
                <w:rFonts w:eastAsia="Times New Roman" w:cs="Arial"/>
                <w:szCs w:val="24"/>
                <w:lang w:eastAsia="en-AU"/>
              </w:rPr>
              <w:t>-</w:t>
            </w:r>
          </w:p>
        </w:tc>
        <w:tc>
          <w:tcPr>
            <w:tcW w:w="1520" w:type="dxa"/>
            <w:shd w:val="clear" w:color="auto" w:fill="auto"/>
            <w:noWrap/>
            <w:vAlign w:val="center"/>
          </w:tcPr>
          <w:p w14:paraId="30607C67" w14:textId="77777777" w:rsidR="00E034E5" w:rsidRPr="007C7B5B" w:rsidRDefault="00E034E5" w:rsidP="00E034E5">
            <w:pPr>
              <w:rPr>
                <w:rFonts w:eastAsia="Times New Roman" w:cs="Arial"/>
                <w:szCs w:val="24"/>
                <w:lang w:eastAsia="en-AU"/>
              </w:rPr>
            </w:pPr>
            <w:r>
              <w:rPr>
                <w:rFonts w:eastAsia="Times New Roman" w:cs="Arial"/>
                <w:szCs w:val="24"/>
                <w:lang w:eastAsia="en-AU"/>
              </w:rPr>
              <w:t>-</w:t>
            </w:r>
          </w:p>
        </w:tc>
      </w:tr>
      <w:tr w:rsidR="00E034E5" w:rsidRPr="007C7B5B" w14:paraId="00FD16E2" w14:textId="77777777" w:rsidTr="00E034E5">
        <w:trPr>
          <w:cantSplit/>
          <w:trHeight w:val="255"/>
        </w:trPr>
        <w:tc>
          <w:tcPr>
            <w:tcW w:w="816" w:type="dxa"/>
            <w:shd w:val="clear" w:color="auto" w:fill="auto"/>
            <w:vAlign w:val="center"/>
            <w:hideMark/>
          </w:tcPr>
          <w:p w14:paraId="5E0B69FD"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19</w:t>
            </w:r>
          </w:p>
        </w:tc>
        <w:tc>
          <w:tcPr>
            <w:tcW w:w="6160" w:type="dxa"/>
            <w:shd w:val="clear" w:color="auto" w:fill="auto"/>
            <w:vAlign w:val="center"/>
            <w:hideMark/>
          </w:tcPr>
          <w:p w14:paraId="76EE0119"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Studies in Creative Arts and Writing</w:t>
            </w:r>
          </w:p>
        </w:tc>
        <w:tc>
          <w:tcPr>
            <w:tcW w:w="1377" w:type="dxa"/>
            <w:shd w:val="clear" w:color="auto" w:fill="auto"/>
            <w:vAlign w:val="center"/>
            <w:hideMark/>
          </w:tcPr>
          <w:p w14:paraId="23AD20DB" w14:textId="77777777" w:rsidR="00E034E5" w:rsidRPr="007C7B5B" w:rsidRDefault="00E034E5" w:rsidP="00E034E5">
            <w:pPr>
              <w:rPr>
                <w:rFonts w:eastAsia="Times New Roman" w:cs="Arial"/>
                <w:szCs w:val="24"/>
                <w:lang w:eastAsia="en-AU"/>
              </w:rPr>
            </w:pPr>
            <w:r w:rsidRPr="007C7B5B">
              <w:rPr>
                <w:rFonts w:eastAsia="Times New Roman" w:cs="Arial"/>
                <w:szCs w:val="24"/>
                <w:lang w:eastAsia="en-AU"/>
              </w:rPr>
              <w:t>5</w:t>
            </w:r>
          </w:p>
        </w:tc>
        <w:tc>
          <w:tcPr>
            <w:tcW w:w="1540" w:type="dxa"/>
            <w:shd w:val="clear" w:color="auto" w:fill="auto"/>
            <w:noWrap/>
            <w:vAlign w:val="center"/>
            <w:hideMark/>
          </w:tcPr>
          <w:p w14:paraId="43D2464D" w14:textId="77777777" w:rsidR="00E034E5" w:rsidRPr="007C7B5B" w:rsidRDefault="00E034E5" w:rsidP="00E034E5">
            <w:pPr>
              <w:rPr>
                <w:rFonts w:eastAsia="Times New Roman" w:cs="Arial"/>
                <w:szCs w:val="24"/>
                <w:lang w:eastAsia="en-AU"/>
              </w:rPr>
            </w:pPr>
            <w:r>
              <w:rPr>
                <w:rFonts w:eastAsia="Times New Roman" w:cs="Arial"/>
                <w:szCs w:val="24"/>
                <w:lang w:eastAsia="en-AU"/>
              </w:rPr>
              <w:t>4.011</w:t>
            </w:r>
          </w:p>
        </w:tc>
        <w:tc>
          <w:tcPr>
            <w:tcW w:w="1570" w:type="dxa"/>
            <w:shd w:val="clear" w:color="auto" w:fill="auto"/>
            <w:vAlign w:val="center"/>
          </w:tcPr>
          <w:p w14:paraId="74DFE285" w14:textId="77777777" w:rsidR="00E034E5" w:rsidRPr="007C7B5B" w:rsidRDefault="00E034E5" w:rsidP="00E034E5">
            <w:pPr>
              <w:rPr>
                <w:rFonts w:eastAsia="Times New Roman" w:cs="Arial"/>
                <w:szCs w:val="24"/>
                <w:lang w:eastAsia="en-AU"/>
              </w:rPr>
            </w:pPr>
            <w:r>
              <w:rPr>
                <w:rFonts w:eastAsia="Times New Roman" w:cs="Arial"/>
                <w:szCs w:val="24"/>
                <w:lang w:eastAsia="en-AU"/>
              </w:rPr>
              <w:t>-</w:t>
            </w:r>
          </w:p>
        </w:tc>
        <w:tc>
          <w:tcPr>
            <w:tcW w:w="1520" w:type="dxa"/>
            <w:shd w:val="clear" w:color="auto" w:fill="auto"/>
            <w:noWrap/>
            <w:vAlign w:val="center"/>
          </w:tcPr>
          <w:p w14:paraId="4C01ED65" w14:textId="77777777" w:rsidR="00E034E5" w:rsidRPr="007C7B5B" w:rsidRDefault="00E034E5" w:rsidP="00E034E5">
            <w:pPr>
              <w:rPr>
                <w:rFonts w:eastAsia="Times New Roman" w:cs="Arial"/>
                <w:szCs w:val="24"/>
                <w:lang w:eastAsia="en-AU"/>
              </w:rPr>
            </w:pPr>
            <w:r>
              <w:rPr>
                <w:rFonts w:eastAsia="Times New Roman" w:cs="Arial"/>
                <w:szCs w:val="24"/>
                <w:lang w:eastAsia="en-AU"/>
              </w:rPr>
              <w:t>-</w:t>
            </w:r>
          </w:p>
        </w:tc>
      </w:tr>
      <w:tr w:rsidR="00E034E5" w:rsidRPr="007C7B5B" w14:paraId="04D2A72F" w14:textId="77777777" w:rsidTr="00E034E5">
        <w:trPr>
          <w:cantSplit/>
          <w:trHeight w:val="255"/>
        </w:trPr>
        <w:tc>
          <w:tcPr>
            <w:tcW w:w="816" w:type="dxa"/>
            <w:shd w:val="clear" w:color="auto" w:fill="auto"/>
            <w:vAlign w:val="center"/>
            <w:hideMark/>
          </w:tcPr>
          <w:p w14:paraId="086391C1"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20</w:t>
            </w:r>
          </w:p>
        </w:tc>
        <w:tc>
          <w:tcPr>
            <w:tcW w:w="6160" w:type="dxa"/>
            <w:shd w:val="clear" w:color="auto" w:fill="auto"/>
            <w:vAlign w:val="center"/>
            <w:hideMark/>
          </w:tcPr>
          <w:p w14:paraId="6EDB4EB0"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Language, Communication and Culture</w:t>
            </w:r>
          </w:p>
        </w:tc>
        <w:tc>
          <w:tcPr>
            <w:tcW w:w="1377" w:type="dxa"/>
            <w:shd w:val="clear" w:color="auto" w:fill="auto"/>
            <w:vAlign w:val="center"/>
            <w:hideMark/>
          </w:tcPr>
          <w:p w14:paraId="6E669668" w14:textId="77777777" w:rsidR="00E034E5" w:rsidRPr="007C7B5B" w:rsidRDefault="00E034E5" w:rsidP="00E034E5">
            <w:pPr>
              <w:rPr>
                <w:rFonts w:eastAsia="Times New Roman" w:cs="Arial"/>
                <w:szCs w:val="24"/>
                <w:lang w:eastAsia="en-AU"/>
              </w:rPr>
            </w:pPr>
            <w:r w:rsidRPr="007C7B5B">
              <w:rPr>
                <w:rFonts w:eastAsia="Times New Roman" w:cs="Arial"/>
                <w:szCs w:val="24"/>
                <w:lang w:eastAsia="en-AU"/>
              </w:rPr>
              <w:t>2</w:t>
            </w:r>
          </w:p>
        </w:tc>
        <w:tc>
          <w:tcPr>
            <w:tcW w:w="1540" w:type="dxa"/>
            <w:shd w:val="clear" w:color="auto" w:fill="auto"/>
            <w:noWrap/>
            <w:vAlign w:val="center"/>
            <w:hideMark/>
          </w:tcPr>
          <w:p w14:paraId="70A4FB8E" w14:textId="77777777" w:rsidR="00E034E5" w:rsidRPr="007C7B5B" w:rsidRDefault="00E034E5" w:rsidP="00E034E5">
            <w:pPr>
              <w:rPr>
                <w:rFonts w:eastAsia="Times New Roman" w:cs="Arial"/>
                <w:szCs w:val="24"/>
                <w:lang w:eastAsia="en-AU"/>
              </w:rPr>
            </w:pPr>
            <w:r>
              <w:rPr>
                <w:rFonts w:eastAsia="Times New Roman" w:cs="Arial"/>
                <w:szCs w:val="24"/>
                <w:lang w:eastAsia="en-AU"/>
              </w:rPr>
              <w:t>0.303</w:t>
            </w:r>
          </w:p>
        </w:tc>
        <w:tc>
          <w:tcPr>
            <w:tcW w:w="1570" w:type="dxa"/>
            <w:shd w:val="clear" w:color="auto" w:fill="auto"/>
            <w:vAlign w:val="center"/>
          </w:tcPr>
          <w:p w14:paraId="04536675" w14:textId="77777777" w:rsidR="00E034E5" w:rsidRPr="007C7B5B" w:rsidRDefault="00E034E5" w:rsidP="00E034E5">
            <w:pPr>
              <w:rPr>
                <w:rFonts w:eastAsia="Times New Roman" w:cs="Arial"/>
                <w:szCs w:val="24"/>
                <w:lang w:eastAsia="en-AU"/>
              </w:rPr>
            </w:pPr>
            <w:r>
              <w:rPr>
                <w:rFonts w:eastAsia="Times New Roman" w:cs="Arial"/>
                <w:szCs w:val="24"/>
                <w:lang w:eastAsia="en-AU"/>
              </w:rPr>
              <w:t>-</w:t>
            </w:r>
          </w:p>
        </w:tc>
        <w:tc>
          <w:tcPr>
            <w:tcW w:w="1520" w:type="dxa"/>
            <w:shd w:val="clear" w:color="auto" w:fill="auto"/>
            <w:noWrap/>
            <w:vAlign w:val="center"/>
          </w:tcPr>
          <w:p w14:paraId="0E8E5153" w14:textId="77777777" w:rsidR="00E034E5" w:rsidRPr="007C7B5B" w:rsidRDefault="00E034E5" w:rsidP="00E034E5">
            <w:pPr>
              <w:rPr>
                <w:rFonts w:eastAsia="Times New Roman" w:cs="Arial"/>
                <w:szCs w:val="24"/>
                <w:lang w:eastAsia="en-AU"/>
              </w:rPr>
            </w:pPr>
            <w:r>
              <w:rPr>
                <w:rFonts w:eastAsia="Times New Roman" w:cs="Arial"/>
                <w:szCs w:val="24"/>
                <w:lang w:eastAsia="en-AU"/>
              </w:rPr>
              <w:t>-</w:t>
            </w:r>
          </w:p>
        </w:tc>
      </w:tr>
      <w:tr w:rsidR="00E034E5" w:rsidRPr="007C7B5B" w14:paraId="14C60B78" w14:textId="77777777" w:rsidTr="00E034E5">
        <w:trPr>
          <w:cantSplit/>
          <w:trHeight w:val="255"/>
        </w:trPr>
        <w:tc>
          <w:tcPr>
            <w:tcW w:w="816" w:type="dxa"/>
            <w:shd w:val="clear" w:color="auto" w:fill="auto"/>
            <w:vAlign w:val="center"/>
            <w:hideMark/>
          </w:tcPr>
          <w:p w14:paraId="20647B3C"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21</w:t>
            </w:r>
          </w:p>
        </w:tc>
        <w:tc>
          <w:tcPr>
            <w:tcW w:w="6160" w:type="dxa"/>
            <w:shd w:val="clear" w:color="auto" w:fill="auto"/>
            <w:vAlign w:val="center"/>
            <w:hideMark/>
          </w:tcPr>
          <w:p w14:paraId="49D87960"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History and Archaeology</w:t>
            </w:r>
          </w:p>
        </w:tc>
        <w:tc>
          <w:tcPr>
            <w:tcW w:w="1377" w:type="dxa"/>
            <w:shd w:val="clear" w:color="auto" w:fill="auto"/>
            <w:vAlign w:val="center"/>
          </w:tcPr>
          <w:p w14:paraId="10B523C8" w14:textId="77777777" w:rsidR="00E034E5" w:rsidRPr="007C7B5B" w:rsidRDefault="00E034E5" w:rsidP="00E034E5">
            <w:pPr>
              <w:rPr>
                <w:rFonts w:eastAsia="Times New Roman" w:cs="Arial"/>
                <w:szCs w:val="24"/>
                <w:lang w:eastAsia="en-AU"/>
              </w:rPr>
            </w:pPr>
            <w:r>
              <w:rPr>
                <w:rFonts w:eastAsia="Times New Roman" w:cs="Arial"/>
                <w:szCs w:val="24"/>
                <w:lang w:eastAsia="en-AU"/>
              </w:rPr>
              <w:t>-</w:t>
            </w:r>
          </w:p>
        </w:tc>
        <w:tc>
          <w:tcPr>
            <w:tcW w:w="1540" w:type="dxa"/>
            <w:shd w:val="clear" w:color="auto" w:fill="auto"/>
            <w:noWrap/>
            <w:vAlign w:val="center"/>
          </w:tcPr>
          <w:p w14:paraId="102A6336" w14:textId="77777777" w:rsidR="00E034E5" w:rsidRPr="007C7B5B" w:rsidRDefault="00E034E5" w:rsidP="00E034E5">
            <w:pPr>
              <w:rPr>
                <w:rFonts w:eastAsia="Times New Roman" w:cs="Arial"/>
                <w:szCs w:val="24"/>
                <w:lang w:eastAsia="en-AU"/>
              </w:rPr>
            </w:pPr>
            <w:r>
              <w:rPr>
                <w:rFonts w:eastAsia="Times New Roman" w:cs="Arial"/>
                <w:szCs w:val="24"/>
                <w:lang w:eastAsia="en-AU"/>
              </w:rPr>
              <w:t>-</w:t>
            </w:r>
          </w:p>
        </w:tc>
        <w:tc>
          <w:tcPr>
            <w:tcW w:w="1570" w:type="dxa"/>
            <w:shd w:val="clear" w:color="auto" w:fill="auto"/>
            <w:vAlign w:val="center"/>
          </w:tcPr>
          <w:p w14:paraId="452CC0E5" w14:textId="77777777" w:rsidR="00E034E5" w:rsidRPr="007C7B5B" w:rsidRDefault="00E034E5" w:rsidP="00E034E5">
            <w:pPr>
              <w:rPr>
                <w:rFonts w:eastAsia="Times New Roman" w:cs="Arial"/>
                <w:szCs w:val="24"/>
                <w:lang w:eastAsia="en-AU"/>
              </w:rPr>
            </w:pPr>
            <w:r>
              <w:rPr>
                <w:rFonts w:eastAsia="Times New Roman" w:cs="Arial"/>
                <w:szCs w:val="24"/>
                <w:lang w:eastAsia="en-AU"/>
              </w:rPr>
              <w:t>-</w:t>
            </w:r>
          </w:p>
        </w:tc>
        <w:tc>
          <w:tcPr>
            <w:tcW w:w="1520" w:type="dxa"/>
            <w:shd w:val="clear" w:color="auto" w:fill="auto"/>
            <w:noWrap/>
            <w:vAlign w:val="center"/>
          </w:tcPr>
          <w:p w14:paraId="60F0E675" w14:textId="77777777" w:rsidR="00E034E5" w:rsidRPr="007C7B5B" w:rsidRDefault="00E034E5" w:rsidP="00E034E5">
            <w:pPr>
              <w:rPr>
                <w:rFonts w:eastAsia="Times New Roman" w:cs="Arial"/>
                <w:szCs w:val="24"/>
                <w:lang w:eastAsia="en-AU"/>
              </w:rPr>
            </w:pPr>
            <w:r>
              <w:rPr>
                <w:rFonts w:eastAsia="Times New Roman" w:cs="Arial"/>
                <w:szCs w:val="24"/>
                <w:lang w:eastAsia="en-AU"/>
              </w:rPr>
              <w:t>-</w:t>
            </w:r>
          </w:p>
        </w:tc>
      </w:tr>
      <w:tr w:rsidR="00E034E5" w:rsidRPr="007C7B5B" w14:paraId="0B8292CB" w14:textId="77777777" w:rsidTr="00E034E5">
        <w:trPr>
          <w:cantSplit/>
          <w:trHeight w:val="270"/>
        </w:trPr>
        <w:tc>
          <w:tcPr>
            <w:tcW w:w="816" w:type="dxa"/>
            <w:tcBorders>
              <w:bottom w:val="double" w:sz="4" w:space="0" w:color="8496B0" w:themeColor="text2" w:themeTint="99"/>
            </w:tcBorders>
            <w:shd w:val="clear" w:color="auto" w:fill="auto"/>
            <w:vAlign w:val="center"/>
            <w:hideMark/>
          </w:tcPr>
          <w:p w14:paraId="0CB2C2D4"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22</w:t>
            </w:r>
          </w:p>
        </w:tc>
        <w:tc>
          <w:tcPr>
            <w:tcW w:w="6160" w:type="dxa"/>
            <w:tcBorders>
              <w:bottom w:val="double" w:sz="4" w:space="0" w:color="8496B0" w:themeColor="text2" w:themeTint="99"/>
            </w:tcBorders>
            <w:shd w:val="clear" w:color="auto" w:fill="auto"/>
            <w:vAlign w:val="center"/>
            <w:hideMark/>
          </w:tcPr>
          <w:p w14:paraId="40E8F663"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Philosophy and Religious Studies</w:t>
            </w:r>
          </w:p>
        </w:tc>
        <w:tc>
          <w:tcPr>
            <w:tcW w:w="1377" w:type="dxa"/>
            <w:tcBorders>
              <w:bottom w:val="double" w:sz="4" w:space="0" w:color="8496B0" w:themeColor="text2" w:themeTint="99"/>
            </w:tcBorders>
            <w:shd w:val="clear" w:color="auto" w:fill="auto"/>
            <w:vAlign w:val="center"/>
          </w:tcPr>
          <w:p w14:paraId="444116B8" w14:textId="77777777" w:rsidR="00E034E5" w:rsidRPr="007C7B5B" w:rsidRDefault="00E034E5" w:rsidP="00E034E5">
            <w:pPr>
              <w:rPr>
                <w:rFonts w:eastAsia="Times New Roman" w:cs="Arial"/>
                <w:szCs w:val="24"/>
                <w:lang w:eastAsia="en-AU"/>
              </w:rPr>
            </w:pPr>
            <w:r>
              <w:rPr>
                <w:rFonts w:eastAsia="Times New Roman" w:cs="Arial"/>
                <w:szCs w:val="24"/>
                <w:lang w:eastAsia="en-AU"/>
              </w:rPr>
              <w:t>-</w:t>
            </w:r>
          </w:p>
        </w:tc>
        <w:tc>
          <w:tcPr>
            <w:tcW w:w="1540" w:type="dxa"/>
            <w:tcBorders>
              <w:bottom w:val="double" w:sz="4" w:space="0" w:color="8496B0" w:themeColor="text2" w:themeTint="99"/>
            </w:tcBorders>
            <w:shd w:val="clear" w:color="auto" w:fill="auto"/>
            <w:noWrap/>
            <w:vAlign w:val="center"/>
          </w:tcPr>
          <w:p w14:paraId="10117A1F" w14:textId="77777777" w:rsidR="00E034E5" w:rsidRPr="007C7B5B" w:rsidRDefault="00E034E5" w:rsidP="00E034E5">
            <w:pPr>
              <w:rPr>
                <w:rFonts w:eastAsia="Times New Roman" w:cs="Arial"/>
                <w:szCs w:val="24"/>
                <w:lang w:eastAsia="en-AU"/>
              </w:rPr>
            </w:pPr>
            <w:r>
              <w:rPr>
                <w:rFonts w:eastAsia="Times New Roman" w:cs="Arial"/>
                <w:szCs w:val="24"/>
                <w:lang w:eastAsia="en-AU"/>
              </w:rPr>
              <w:t>-</w:t>
            </w:r>
          </w:p>
        </w:tc>
        <w:tc>
          <w:tcPr>
            <w:tcW w:w="1570" w:type="dxa"/>
            <w:tcBorders>
              <w:bottom w:val="double" w:sz="4" w:space="0" w:color="8496B0" w:themeColor="text2" w:themeTint="99"/>
            </w:tcBorders>
            <w:shd w:val="clear" w:color="auto" w:fill="auto"/>
            <w:vAlign w:val="center"/>
          </w:tcPr>
          <w:p w14:paraId="0986B29C" w14:textId="77777777" w:rsidR="00E034E5" w:rsidRPr="007C7B5B" w:rsidRDefault="00E034E5" w:rsidP="00E034E5">
            <w:pPr>
              <w:rPr>
                <w:rFonts w:eastAsia="Times New Roman" w:cs="Arial"/>
                <w:szCs w:val="24"/>
                <w:lang w:eastAsia="en-AU"/>
              </w:rPr>
            </w:pPr>
            <w:r>
              <w:rPr>
                <w:rFonts w:eastAsia="Times New Roman" w:cs="Arial"/>
                <w:szCs w:val="24"/>
                <w:lang w:eastAsia="en-AU"/>
              </w:rPr>
              <w:t>-</w:t>
            </w:r>
          </w:p>
        </w:tc>
        <w:tc>
          <w:tcPr>
            <w:tcW w:w="1520" w:type="dxa"/>
            <w:tcBorders>
              <w:bottom w:val="double" w:sz="4" w:space="0" w:color="8496B0" w:themeColor="text2" w:themeTint="99"/>
            </w:tcBorders>
            <w:shd w:val="clear" w:color="auto" w:fill="auto"/>
            <w:noWrap/>
            <w:vAlign w:val="center"/>
          </w:tcPr>
          <w:p w14:paraId="0F7EB8C2" w14:textId="77777777" w:rsidR="00E034E5" w:rsidRPr="007C7B5B" w:rsidRDefault="00E034E5" w:rsidP="00E034E5">
            <w:pPr>
              <w:rPr>
                <w:rFonts w:eastAsia="Times New Roman" w:cs="Arial"/>
                <w:szCs w:val="24"/>
                <w:lang w:eastAsia="en-AU"/>
              </w:rPr>
            </w:pPr>
            <w:r>
              <w:rPr>
                <w:rFonts w:eastAsia="Times New Roman" w:cs="Arial"/>
                <w:szCs w:val="24"/>
                <w:lang w:eastAsia="en-AU"/>
              </w:rPr>
              <w:t>-</w:t>
            </w:r>
          </w:p>
        </w:tc>
      </w:tr>
      <w:tr w:rsidR="00E034E5" w:rsidRPr="007C7B5B" w14:paraId="7845C8E0" w14:textId="77777777" w:rsidTr="00E034E5">
        <w:trPr>
          <w:cantSplit/>
          <w:trHeight w:val="360"/>
        </w:trPr>
        <w:tc>
          <w:tcPr>
            <w:tcW w:w="816" w:type="dxa"/>
            <w:tcBorders>
              <w:top w:val="double" w:sz="4" w:space="0" w:color="8496B0" w:themeColor="text2" w:themeTint="99"/>
              <w:bottom w:val="single" w:sz="4" w:space="0" w:color="8496B0" w:themeColor="text2" w:themeTint="99"/>
            </w:tcBorders>
            <w:shd w:val="clear" w:color="auto" w:fill="auto"/>
            <w:vAlign w:val="center"/>
            <w:hideMark/>
          </w:tcPr>
          <w:p w14:paraId="2B461E95"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Total</w:t>
            </w:r>
          </w:p>
        </w:tc>
        <w:tc>
          <w:tcPr>
            <w:tcW w:w="6160" w:type="dxa"/>
            <w:tcBorders>
              <w:top w:val="double" w:sz="4" w:space="0" w:color="8496B0" w:themeColor="text2" w:themeTint="99"/>
              <w:bottom w:val="single" w:sz="4" w:space="0" w:color="8496B0" w:themeColor="text2" w:themeTint="99"/>
            </w:tcBorders>
            <w:shd w:val="clear" w:color="auto" w:fill="auto"/>
            <w:vAlign w:val="center"/>
            <w:hideMark/>
          </w:tcPr>
          <w:p w14:paraId="3C1013BE" w14:textId="77777777" w:rsidR="00E034E5" w:rsidRPr="007C7B5B" w:rsidRDefault="00E034E5" w:rsidP="00E034E5">
            <w:pPr>
              <w:rPr>
                <w:rFonts w:eastAsia="Times New Roman" w:cs="Arial"/>
                <w:color w:val="000000"/>
                <w:szCs w:val="24"/>
                <w:lang w:eastAsia="en-AU"/>
              </w:rPr>
            </w:pPr>
            <w:r w:rsidRPr="007C7B5B">
              <w:rPr>
                <w:rFonts w:eastAsia="Times New Roman" w:cs="Arial"/>
                <w:color w:val="000000"/>
                <w:szCs w:val="24"/>
                <w:lang w:eastAsia="en-AU"/>
              </w:rPr>
              <w:t> </w:t>
            </w:r>
          </w:p>
        </w:tc>
        <w:tc>
          <w:tcPr>
            <w:tcW w:w="1377" w:type="dxa"/>
            <w:tcBorders>
              <w:top w:val="double" w:sz="4" w:space="0" w:color="8496B0" w:themeColor="text2" w:themeTint="99"/>
              <w:bottom w:val="single" w:sz="4" w:space="0" w:color="8496B0" w:themeColor="text2" w:themeTint="99"/>
            </w:tcBorders>
            <w:shd w:val="clear" w:color="auto" w:fill="auto"/>
            <w:vAlign w:val="center"/>
            <w:hideMark/>
          </w:tcPr>
          <w:p w14:paraId="4FD24327" w14:textId="77777777" w:rsidR="00E034E5" w:rsidRPr="007C7B5B" w:rsidRDefault="00E034E5" w:rsidP="00E034E5">
            <w:pPr>
              <w:rPr>
                <w:rFonts w:eastAsia="Times New Roman" w:cs="Arial"/>
                <w:szCs w:val="24"/>
                <w:lang w:eastAsia="en-AU"/>
              </w:rPr>
            </w:pPr>
            <w:r w:rsidRPr="007C7B5B">
              <w:rPr>
                <w:rFonts w:eastAsia="Times New Roman" w:cs="Arial"/>
                <w:szCs w:val="24"/>
                <w:lang w:eastAsia="en-AU"/>
              </w:rPr>
              <w:t>15,035</w:t>
            </w:r>
          </w:p>
        </w:tc>
        <w:tc>
          <w:tcPr>
            <w:tcW w:w="1540" w:type="dxa"/>
            <w:tcBorders>
              <w:top w:val="double" w:sz="4" w:space="0" w:color="8496B0" w:themeColor="text2" w:themeTint="99"/>
              <w:bottom w:val="single" w:sz="4" w:space="0" w:color="8496B0" w:themeColor="text2" w:themeTint="99"/>
            </w:tcBorders>
            <w:shd w:val="clear" w:color="auto" w:fill="auto"/>
            <w:noWrap/>
            <w:vAlign w:val="center"/>
            <w:hideMark/>
          </w:tcPr>
          <w:p w14:paraId="506714EB" w14:textId="77777777" w:rsidR="00E034E5" w:rsidRPr="007C7B5B" w:rsidRDefault="00E034E5" w:rsidP="00E034E5">
            <w:pPr>
              <w:rPr>
                <w:rFonts w:eastAsia="Times New Roman" w:cs="Arial"/>
                <w:szCs w:val="24"/>
                <w:lang w:eastAsia="en-AU"/>
              </w:rPr>
            </w:pPr>
            <w:r>
              <w:rPr>
                <w:rFonts w:eastAsia="Times New Roman" w:cs="Arial"/>
                <w:szCs w:val="24"/>
                <w:lang w:eastAsia="en-AU"/>
              </w:rPr>
              <w:t>17,324.08</w:t>
            </w:r>
          </w:p>
        </w:tc>
        <w:tc>
          <w:tcPr>
            <w:tcW w:w="1570" w:type="dxa"/>
            <w:tcBorders>
              <w:top w:val="double" w:sz="4" w:space="0" w:color="8496B0" w:themeColor="text2" w:themeTint="99"/>
              <w:bottom w:val="single" w:sz="4" w:space="0" w:color="8496B0" w:themeColor="text2" w:themeTint="99"/>
            </w:tcBorders>
            <w:shd w:val="clear" w:color="auto" w:fill="auto"/>
            <w:vAlign w:val="center"/>
            <w:hideMark/>
          </w:tcPr>
          <w:p w14:paraId="1D9A6ED7" w14:textId="77777777" w:rsidR="00E034E5" w:rsidRPr="007C7B5B" w:rsidRDefault="00E034E5" w:rsidP="00E034E5">
            <w:pPr>
              <w:rPr>
                <w:rFonts w:eastAsia="Times New Roman" w:cs="Arial"/>
                <w:szCs w:val="24"/>
                <w:lang w:eastAsia="en-AU"/>
              </w:rPr>
            </w:pPr>
            <w:r w:rsidRPr="007C7B5B">
              <w:rPr>
                <w:rFonts w:eastAsia="Times New Roman" w:cs="Arial"/>
                <w:szCs w:val="24"/>
                <w:lang w:eastAsia="en-AU"/>
              </w:rPr>
              <w:t>56</w:t>
            </w:r>
          </w:p>
        </w:tc>
        <w:tc>
          <w:tcPr>
            <w:tcW w:w="1520" w:type="dxa"/>
            <w:tcBorders>
              <w:top w:val="double" w:sz="4" w:space="0" w:color="8496B0" w:themeColor="text2" w:themeTint="99"/>
              <w:bottom w:val="single" w:sz="4" w:space="0" w:color="8496B0" w:themeColor="text2" w:themeTint="99"/>
            </w:tcBorders>
            <w:shd w:val="clear" w:color="auto" w:fill="auto"/>
            <w:noWrap/>
            <w:vAlign w:val="center"/>
            <w:hideMark/>
          </w:tcPr>
          <w:p w14:paraId="489ADE0F" w14:textId="77777777" w:rsidR="00E034E5" w:rsidRPr="007C7B5B" w:rsidRDefault="00E034E5" w:rsidP="00E034E5">
            <w:pPr>
              <w:rPr>
                <w:rFonts w:eastAsia="Times New Roman" w:cs="Arial"/>
                <w:szCs w:val="24"/>
                <w:lang w:eastAsia="en-AU"/>
              </w:rPr>
            </w:pPr>
            <w:r>
              <w:rPr>
                <w:rFonts w:eastAsia="Times New Roman" w:cs="Arial"/>
                <w:szCs w:val="24"/>
                <w:lang w:eastAsia="en-AU"/>
              </w:rPr>
              <w:t>4.49</w:t>
            </w:r>
          </w:p>
        </w:tc>
      </w:tr>
    </w:tbl>
    <w:p w14:paraId="28383B01" w14:textId="77777777" w:rsidR="00E034E5" w:rsidRPr="007B4A8F" w:rsidRDefault="00E034E5" w:rsidP="00E034E5">
      <w:pPr>
        <w:pStyle w:val="ListParagraph"/>
        <w:keepNext/>
        <w:keepLines/>
        <w:numPr>
          <w:ilvl w:val="0"/>
          <w:numId w:val="54"/>
        </w:numPr>
        <w:spacing w:before="200" w:after="0" w:line="259" w:lineRule="auto"/>
        <w:rPr>
          <w:sz w:val="20"/>
          <w:szCs w:val="20"/>
        </w:rPr>
      </w:pPr>
      <w:r w:rsidRPr="007B4A8F">
        <w:rPr>
          <w:sz w:val="20"/>
          <w:szCs w:val="20"/>
        </w:rPr>
        <w:t xml:space="preserve">Figures are as at 30 June 2016. For </w:t>
      </w:r>
      <w:r w:rsidRPr="00F375B5">
        <w:rPr>
          <w:i/>
          <w:sz w:val="20"/>
          <w:szCs w:val="20"/>
        </w:rPr>
        <w:t>R&amp;D Tax Incentive</w:t>
      </w:r>
      <w:r w:rsidRPr="007B4A8F">
        <w:rPr>
          <w:sz w:val="20"/>
          <w:szCs w:val="20"/>
        </w:rPr>
        <w:t>, the figures may vary for the same period in later reports due to subsequent amendments to registrations allowed under the legislation.</w:t>
      </w:r>
    </w:p>
    <w:p w14:paraId="051B169D" w14:textId="2A8F04B1" w:rsidR="00FA3909" w:rsidRPr="007B4A8F" w:rsidRDefault="00E034E5" w:rsidP="00E034E5">
      <w:pPr>
        <w:pStyle w:val="ListParagraph"/>
        <w:keepNext/>
        <w:keepLines/>
        <w:numPr>
          <w:ilvl w:val="0"/>
          <w:numId w:val="54"/>
        </w:numPr>
        <w:spacing w:before="200" w:after="0" w:line="259" w:lineRule="auto"/>
        <w:rPr>
          <w:sz w:val="20"/>
          <w:szCs w:val="20"/>
        </w:rPr>
      </w:pPr>
      <w:r w:rsidRPr="007B4A8F">
        <w:rPr>
          <w:sz w:val="20"/>
          <w:szCs w:val="20"/>
        </w:rPr>
        <w:t xml:space="preserve">The total number of R&amp;D performing entities supported by the </w:t>
      </w:r>
      <w:r w:rsidRPr="00F375B5">
        <w:rPr>
          <w:i/>
          <w:sz w:val="20"/>
          <w:szCs w:val="20"/>
        </w:rPr>
        <w:t>R&amp;D Tax Incentive</w:t>
      </w:r>
      <w:r w:rsidRPr="007B4A8F">
        <w:rPr>
          <w:sz w:val="20"/>
          <w:szCs w:val="20"/>
        </w:rPr>
        <w:t xml:space="preserve"> is greater than the number of companies registered for the </w:t>
      </w:r>
      <w:r w:rsidRPr="00F375B5">
        <w:rPr>
          <w:i/>
          <w:sz w:val="20"/>
          <w:szCs w:val="20"/>
        </w:rPr>
        <w:t>R&amp;D Tax Incentive</w:t>
      </w:r>
      <w:r w:rsidRPr="007B4A8F">
        <w:rPr>
          <w:sz w:val="20"/>
          <w:szCs w:val="20"/>
        </w:rPr>
        <w:t xml:space="preserve"> (reported in this table) because the registered entities can include subsidiaries.</w:t>
      </w:r>
    </w:p>
    <w:p w14:paraId="7527A1BD" w14:textId="77777777" w:rsidR="00E034E5" w:rsidRPr="00BA7E3F" w:rsidRDefault="00E034E5" w:rsidP="00BA7E3F">
      <w:pPr>
        <w:pStyle w:val="ListParagraph"/>
        <w:keepNext/>
        <w:keepLines/>
        <w:numPr>
          <w:ilvl w:val="0"/>
          <w:numId w:val="54"/>
        </w:numPr>
        <w:spacing w:before="200" w:after="0" w:line="259" w:lineRule="auto"/>
        <w:rPr>
          <w:sz w:val="20"/>
          <w:szCs w:val="20"/>
        </w:rPr>
      </w:pPr>
      <w:r w:rsidRPr="00BA7E3F">
        <w:rPr>
          <w:sz w:val="20"/>
          <w:szCs w:val="20"/>
        </w:rPr>
        <w:t xml:space="preserve">The amount in the ‘Value of R&amp;D supported’ column is the reported expenditure on R&amp;D by </w:t>
      </w:r>
      <w:r w:rsidRPr="00BA7E3F">
        <w:rPr>
          <w:i/>
          <w:sz w:val="20"/>
          <w:szCs w:val="20"/>
        </w:rPr>
        <w:t>R&amp;D Tax Incentive</w:t>
      </w:r>
      <w:r w:rsidRPr="00BA7E3F">
        <w:rPr>
          <w:sz w:val="20"/>
          <w:szCs w:val="20"/>
        </w:rPr>
        <w:t xml:space="preserve"> registrants, and does not indicate the amount of assistance by Innovation Australia. Companies register R&amp;D activities within ten (10) months after the end of their income year. Therefore, R&amp;D activities are registered in the financial year following the year during which companies undertook the R&amp;D activities. For example, 2014-15 R&amp;D activities were registered in financial year 2015-16.</w:t>
      </w:r>
    </w:p>
    <w:p w14:paraId="0C74C321" w14:textId="77777777" w:rsidR="00E034E5" w:rsidRPr="003C3AD6" w:rsidRDefault="00E034E5" w:rsidP="00E034E5">
      <w:pPr>
        <w:pStyle w:val="ListParagraph"/>
        <w:keepNext/>
        <w:keepLines/>
        <w:numPr>
          <w:ilvl w:val="0"/>
          <w:numId w:val="54"/>
        </w:numPr>
        <w:spacing w:before="200" w:after="0" w:line="259" w:lineRule="auto"/>
        <w:rPr>
          <w:sz w:val="20"/>
          <w:szCs w:val="20"/>
        </w:rPr>
      </w:pPr>
      <w:r w:rsidRPr="003C3AD6">
        <w:rPr>
          <w:sz w:val="20"/>
          <w:szCs w:val="20"/>
        </w:rPr>
        <w:t>Organisations are counted more than once if an organisation participated in two or more projects under different ANZSRC classifications.</w:t>
      </w:r>
    </w:p>
    <w:p w14:paraId="766E7904" w14:textId="77777777" w:rsidR="00E034E5" w:rsidRPr="007B4A8F" w:rsidRDefault="00E034E5" w:rsidP="00E034E5">
      <w:pPr>
        <w:pStyle w:val="ListParagraph"/>
        <w:keepNext/>
        <w:keepLines/>
        <w:numPr>
          <w:ilvl w:val="0"/>
          <w:numId w:val="54"/>
        </w:numPr>
        <w:spacing w:before="200" w:after="0" w:line="259" w:lineRule="auto"/>
        <w:rPr>
          <w:sz w:val="20"/>
          <w:szCs w:val="20"/>
        </w:rPr>
      </w:pPr>
      <w:r w:rsidRPr="007B4A8F">
        <w:rPr>
          <w:sz w:val="20"/>
          <w:szCs w:val="20"/>
        </w:rPr>
        <w:t>Payments reflect gross amounts and do not take account of any amounts that may have been repaid.</w:t>
      </w:r>
    </w:p>
    <w:p w14:paraId="072578DB" w14:textId="77777777" w:rsidR="00E034E5" w:rsidRDefault="00E034E5" w:rsidP="00E034E5">
      <w:pPr>
        <w:pStyle w:val="ListParagraph"/>
        <w:keepNext/>
        <w:keepLines/>
        <w:numPr>
          <w:ilvl w:val="0"/>
          <w:numId w:val="54"/>
        </w:numPr>
        <w:spacing w:before="200" w:after="0" w:line="259" w:lineRule="auto"/>
        <w:rPr>
          <w:sz w:val="20"/>
          <w:szCs w:val="20"/>
        </w:rPr>
      </w:pPr>
      <w:r w:rsidRPr="007B4A8F">
        <w:rPr>
          <w:sz w:val="20"/>
          <w:szCs w:val="20"/>
        </w:rPr>
        <w:t>The following programmes are not included in this table because they do not collect ANZSRC information: PDF, ESVCLP, VCLP, and CRC</w:t>
      </w:r>
      <w:r>
        <w:rPr>
          <w:sz w:val="20"/>
          <w:szCs w:val="20"/>
        </w:rPr>
        <w:t>. For EP, only the Innovation Connections component collects ANZSRC information.</w:t>
      </w:r>
    </w:p>
    <w:p w14:paraId="439A1A56" w14:textId="77777777" w:rsidR="00E034E5" w:rsidRDefault="00E034E5" w:rsidP="00E034E5">
      <w:pPr>
        <w:rPr>
          <w:rFonts w:eastAsia="Times New Roman" w:cs="Arial"/>
          <w:sz w:val="20"/>
          <w:szCs w:val="20"/>
          <w:lang w:eastAsia="en-AU"/>
        </w:rPr>
      </w:pPr>
      <w:r>
        <w:rPr>
          <w:rFonts w:eastAsia="Times New Roman" w:cs="Arial"/>
          <w:sz w:val="20"/>
          <w:szCs w:val="20"/>
          <w:lang w:eastAsia="en-AU"/>
        </w:rPr>
        <w:br w:type="page"/>
      </w:r>
    </w:p>
    <w:p w14:paraId="09F1389A" w14:textId="77777777" w:rsidR="00E034E5" w:rsidRPr="00B3267F" w:rsidRDefault="00E034E5" w:rsidP="00E034E5">
      <w:pPr>
        <w:spacing w:after="200"/>
        <w:rPr>
          <w:rFonts w:eastAsia="Times New Roman" w:cs="Arial"/>
          <w:b/>
          <w:i/>
          <w:sz w:val="20"/>
          <w:szCs w:val="20"/>
          <w:lang w:eastAsia="en-AU"/>
        </w:rPr>
      </w:pPr>
      <w:r w:rsidRPr="00B3267F">
        <w:rPr>
          <w:rFonts w:eastAsia="Times New Roman" w:cs="Arial"/>
          <w:b/>
          <w:i/>
          <w:sz w:val="20"/>
          <w:szCs w:val="20"/>
          <w:lang w:eastAsia="en-AU"/>
        </w:rPr>
        <w:lastRenderedPageBreak/>
        <w:t xml:space="preserve">Table A8-5 </w:t>
      </w:r>
      <w:r w:rsidRPr="00B3267F">
        <w:rPr>
          <w:b/>
          <w:i/>
          <w:sz w:val="20"/>
          <w:szCs w:val="20"/>
          <w:lang w:eastAsia="en-AU"/>
        </w:rPr>
        <w:t>Innovation Australia programmes by turnover</w:t>
      </w:r>
      <w:r>
        <w:rPr>
          <w:b/>
          <w:i/>
          <w:sz w:val="20"/>
          <w:szCs w:val="20"/>
          <w:lang w:eastAsia="en-AU"/>
        </w:rPr>
        <w:t xml:space="preserve"> (j)</w:t>
      </w:r>
    </w:p>
    <w:tbl>
      <w:tblPr>
        <w:tblW w:w="5000" w:type="pct"/>
        <w:tblBorders>
          <w:insideH w:val="single" w:sz="8" w:space="0" w:color="8496B0" w:themeColor="text2" w:themeTint="99"/>
          <w:insideV w:val="single" w:sz="8" w:space="0" w:color="8496B0" w:themeColor="text2" w:themeTint="99"/>
        </w:tblBorders>
        <w:tblLayout w:type="fixed"/>
        <w:tblLook w:val="04A0" w:firstRow="1" w:lastRow="0" w:firstColumn="1" w:lastColumn="0" w:noHBand="0" w:noVBand="1"/>
      </w:tblPr>
      <w:tblGrid>
        <w:gridCol w:w="1419"/>
        <w:gridCol w:w="2125"/>
        <w:gridCol w:w="1302"/>
        <w:gridCol w:w="1535"/>
        <w:gridCol w:w="1072"/>
        <w:gridCol w:w="1301"/>
        <w:gridCol w:w="1301"/>
        <w:gridCol w:w="1301"/>
        <w:gridCol w:w="1301"/>
        <w:gridCol w:w="1301"/>
      </w:tblGrid>
      <w:tr w:rsidR="00E034E5" w:rsidRPr="007B4A8F" w14:paraId="44C4F750" w14:textId="77777777" w:rsidTr="00E034E5">
        <w:trPr>
          <w:trHeight w:val="795"/>
        </w:trPr>
        <w:tc>
          <w:tcPr>
            <w:tcW w:w="508" w:type="pct"/>
            <w:tcBorders>
              <w:top w:val="single" w:sz="12" w:space="0" w:color="8496B0" w:themeColor="text2" w:themeTint="99"/>
              <w:bottom w:val="single" w:sz="12" w:space="0" w:color="8496B0" w:themeColor="text2" w:themeTint="99"/>
            </w:tcBorders>
            <w:shd w:val="clear" w:color="auto" w:fill="auto"/>
            <w:noWrap/>
            <w:hideMark/>
          </w:tcPr>
          <w:p w14:paraId="061519E1" w14:textId="77777777" w:rsidR="00E034E5" w:rsidRPr="007B4A8F" w:rsidRDefault="00E034E5" w:rsidP="00E034E5">
            <w:pPr>
              <w:spacing w:after="0"/>
              <w:rPr>
                <w:rFonts w:eastAsia="Times New Roman" w:cs="Arial"/>
                <w:b/>
                <w:sz w:val="20"/>
                <w:szCs w:val="20"/>
                <w:lang w:eastAsia="en-AU"/>
              </w:rPr>
            </w:pPr>
            <w:r w:rsidRPr="007B4A8F">
              <w:rPr>
                <w:rFonts w:eastAsia="Times New Roman" w:cs="Arial"/>
                <w:b/>
                <w:sz w:val="20"/>
                <w:szCs w:val="20"/>
                <w:lang w:eastAsia="en-AU"/>
              </w:rPr>
              <w:t> Group</w:t>
            </w:r>
          </w:p>
        </w:tc>
        <w:tc>
          <w:tcPr>
            <w:tcW w:w="761" w:type="pct"/>
            <w:tcBorders>
              <w:top w:val="single" w:sz="12" w:space="0" w:color="8496B0" w:themeColor="text2" w:themeTint="99"/>
              <w:bottom w:val="single" w:sz="12" w:space="0" w:color="8496B0" w:themeColor="text2" w:themeTint="99"/>
            </w:tcBorders>
            <w:shd w:val="clear" w:color="auto" w:fill="auto"/>
            <w:noWrap/>
            <w:hideMark/>
          </w:tcPr>
          <w:p w14:paraId="728E8D79" w14:textId="77777777" w:rsidR="00E034E5" w:rsidRPr="007B4A8F" w:rsidRDefault="00E034E5" w:rsidP="00E034E5">
            <w:pPr>
              <w:spacing w:after="0"/>
              <w:rPr>
                <w:rFonts w:eastAsia="Times New Roman" w:cs="Arial"/>
                <w:b/>
                <w:sz w:val="20"/>
                <w:szCs w:val="20"/>
                <w:lang w:eastAsia="en-AU"/>
              </w:rPr>
            </w:pPr>
            <w:r w:rsidRPr="007B4A8F">
              <w:rPr>
                <w:rFonts w:eastAsia="Times New Roman" w:cs="Arial"/>
                <w:b/>
                <w:sz w:val="20"/>
                <w:szCs w:val="20"/>
                <w:lang w:eastAsia="en-AU"/>
              </w:rPr>
              <w:t>Description </w:t>
            </w:r>
          </w:p>
        </w:tc>
        <w:tc>
          <w:tcPr>
            <w:tcW w:w="466" w:type="pct"/>
            <w:tcBorders>
              <w:top w:val="single" w:sz="12" w:space="0" w:color="8496B0" w:themeColor="text2" w:themeTint="99"/>
              <w:bottom w:val="single" w:sz="12" w:space="0" w:color="8496B0" w:themeColor="text2" w:themeTint="99"/>
            </w:tcBorders>
            <w:shd w:val="clear" w:color="auto" w:fill="auto"/>
            <w:hideMark/>
          </w:tcPr>
          <w:p w14:paraId="61D658C3" w14:textId="77777777" w:rsidR="00E034E5" w:rsidRPr="007B4A8F" w:rsidRDefault="00E034E5" w:rsidP="00E034E5">
            <w:pPr>
              <w:spacing w:after="0"/>
              <w:rPr>
                <w:rFonts w:eastAsia="Times New Roman" w:cs="Arial"/>
                <w:b/>
                <w:sz w:val="20"/>
                <w:szCs w:val="20"/>
                <w:lang w:eastAsia="en-AU"/>
              </w:rPr>
            </w:pPr>
            <w:r w:rsidRPr="00F375B5">
              <w:rPr>
                <w:rFonts w:eastAsia="Times New Roman" w:cs="Arial"/>
                <w:b/>
                <w:i/>
                <w:sz w:val="20"/>
                <w:szCs w:val="20"/>
                <w:lang w:eastAsia="en-AU"/>
              </w:rPr>
              <w:t>R&amp;D Tax Incentive</w:t>
            </w:r>
            <w:r w:rsidRPr="007B4A8F">
              <w:rPr>
                <w:rFonts w:eastAsia="Times New Roman" w:cs="Arial"/>
                <w:b/>
                <w:sz w:val="20"/>
                <w:szCs w:val="20"/>
                <w:lang w:eastAsia="en-AU"/>
              </w:rPr>
              <w:br/>
              <w:t>2014-15 Number of registrants</w:t>
            </w:r>
          </w:p>
          <w:p w14:paraId="771809C7" w14:textId="77777777" w:rsidR="00E034E5" w:rsidRPr="007B4A8F" w:rsidRDefault="00E034E5" w:rsidP="00E034E5">
            <w:pPr>
              <w:spacing w:after="0"/>
              <w:rPr>
                <w:rFonts w:eastAsia="Times New Roman" w:cs="Arial"/>
                <w:b/>
                <w:sz w:val="20"/>
                <w:szCs w:val="20"/>
                <w:lang w:eastAsia="en-AU"/>
              </w:rPr>
            </w:pPr>
            <w:r w:rsidRPr="007B4A8F">
              <w:rPr>
                <w:rFonts w:eastAsia="Times New Roman" w:cs="Arial"/>
                <w:b/>
                <w:sz w:val="20"/>
                <w:szCs w:val="20"/>
                <w:lang w:eastAsia="en-AU"/>
              </w:rPr>
              <w:t>(a)(b)</w:t>
            </w:r>
          </w:p>
        </w:tc>
        <w:tc>
          <w:tcPr>
            <w:tcW w:w="550" w:type="pct"/>
            <w:tcBorders>
              <w:top w:val="single" w:sz="12" w:space="0" w:color="8496B0" w:themeColor="text2" w:themeTint="99"/>
              <w:bottom w:val="single" w:sz="12" w:space="0" w:color="8496B0" w:themeColor="text2" w:themeTint="99"/>
            </w:tcBorders>
            <w:shd w:val="clear" w:color="auto" w:fill="auto"/>
            <w:hideMark/>
          </w:tcPr>
          <w:p w14:paraId="703C086F" w14:textId="77777777" w:rsidR="00E034E5" w:rsidRPr="007B4A8F" w:rsidRDefault="00E034E5" w:rsidP="00E034E5">
            <w:pPr>
              <w:spacing w:after="0"/>
              <w:rPr>
                <w:rFonts w:eastAsia="Times New Roman" w:cs="Arial"/>
                <w:b/>
                <w:sz w:val="20"/>
                <w:szCs w:val="20"/>
                <w:lang w:eastAsia="en-AU"/>
              </w:rPr>
            </w:pPr>
            <w:r w:rsidRPr="00F375B5">
              <w:rPr>
                <w:rFonts w:eastAsia="Times New Roman" w:cs="Arial"/>
                <w:b/>
                <w:i/>
                <w:sz w:val="20"/>
                <w:szCs w:val="20"/>
                <w:lang w:eastAsia="en-AU"/>
              </w:rPr>
              <w:t>R&amp;D Tax Incentive</w:t>
            </w:r>
            <w:r>
              <w:rPr>
                <w:rFonts w:eastAsia="Times New Roman" w:cs="Arial"/>
                <w:b/>
                <w:sz w:val="20"/>
                <w:szCs w:val="20"/>
                <w:lang w:eastAsia="en-AU"/>
              </w:rPr>
              <w:br/>
              <w:t>2014-15 Value of R&amp;D supported ($m)</w:t>
            </w:r>
          </w:p>
          <w:p w14:paraId="4A1C6EF4" w14:textId="77777777" w:rsidR="00E034E5" w:rsidRPr="007B4A8F" w:rsidRDefault="00E034E5" w:rsidP="00E034E5">
            <w:pPr>
              <w:spacing w:after="0"/>
              <w:rPr>
                <w:rFonts w:eastAsia="Times New Roman" w:cs="Arial"/>
                <w:b/>
                <w:sz w:val="20"/>
                <w:szCs w:val="20"/>
                <w:lang w:eastAsia="en-AU"/>
              </w:rPr>
            </w:pPr>
            <w:r w:rsidRPr="007B4A8F">
              <w:rPr>
                <w:rFonts w:eastAsia="Times New Roman" w:cs="Arial"/>
                <w:b/>
                <w:sz w:val="20"/>
                <w:szCs w:val="20"/>
                <w:lang w:eastAsia="en-AU"/>
              </w:rPr>
              <w:t>(a)(c)</w:t>
            </w:r>
          </w:p>
        </w:tc>
        <w:tc>
          <w:tcPr>
            <w:tcW w:w="384" w:type="pct"/>
            <w:tcBorders>
              <w:top w:val="single" w:sz="12" w:space="0" w:color="8496B0" w:themeColor="text2" w:themeTint="99"/>
              <w:bottom w:val="single" w:sz="12" w:space="0" w:color="8496B0" w:themeColor="text2" w:themeTint="99"/>
            </w:tcBorders>
            <w:shd w:val="clear" w:color="auto" w:fill="auto"/>
            <w:hideMark/>
          </w:tcPr>
          <w:p w14:paraId="3FD95E62" w14:textId="77777777" w:rsidR="00E034E5" w:rsidRPr="007B4A8F" w:rsidRDefault="00E034E5" w:rsidP="00E034E5">
            <w:pPr>
              <w:spacing w:after="0"/>
              <w:rPr>
                <w:rFonts w:eastAsia="Times New Roman" w:cs="Arial"/>
                <w:b/>
                <w:sz w:val="20"/>
                <w:szCs w:val="20"/>
                <w:lang w:eastAsia="en-AU"/>
              </w:rPr>
            </w:pPr>
            <w:r w:rsidRPr="007B4A8F">
              <w:rPr>
                <w:rFonts w:eastAsia="Times New Roman" w:cs="Arial"/>
                <w:b/>
                <w:sz w:val="20"/>
                <w:szCs w:val="20"/>
                <w:lang w:eastAsia="en-AU"/>
              </w:rPr>
              <w:t>PDF</w:t>
            </w:r>
          </w:p>
          <w:p w14:paraId="1106A3FB" w14:textId="5118A93A" w:rsidR="00E034E5" w:rsidRPr="007B4A8F" w:rsidRDefault="00E034E5" w:rsidP="00E034E5">
            <w:pPr>
              <w:spacing w:after="0"/>
              <w:rPr>
                <w:rFonts w:eastAsia="Times New Roman" w:cs="Arial"/>
                <w:b/>
                <w:sz w:val="20"/>
                <w:szCs w:val="20"/>
                <w:lang w:eastAsia="en-AU"/>
              </w:rPr>
            </w:pPr>
            <w:r w:rsidRPr="007B4A8F">
              <w:rPr>
                <w:rFonts w:eastAsia="Times New Roman" w:cs="Arial"/>
                <w:b/>
                <w:sz w:val="20"/>
                <w:szCs w:val="20"/>
                <w:lang w:eastAsia="en-AU"/>
              </w:rPr>
              <w:t>2014-15 Number of Investees (d)(e)</w:t>
            </w:r>
            <w:r w:rsidR="00F0772B">
              <w:rPr>
                <w:rFonts w:eastAsia="Times New Roman" w:cs="Arial"/>
                <w:b/>
                <w:sz w:val="20"/>
                <w:szCs w:val="20"/>
                <w:lang w:eastAsia="en-AU"/>
              </w:rPr>
              <w:t>(f)</w:t>
            </w:r>
          </w:p>
        </w:tc>
        <w:tc>
          <w:tcPr>
            <w:tcW w:w="466" w:type="pct"/>
            <w:tcBorders>
              <w:top w:val="single" w:sz="12" w:space="0" w:color="8496B0" w:themeColor="text2" w:themeTint="99"/>
              <w:bottom w:val="single" w:sz="12" w:space="0" w:color="8496B0" w:themeColor="text2" w:themeTint="99"/>
            </w:tcBorders>
            <w:shd w:val="clear" w:color="auto" w:fill="auto"/>
            <w:hideMark/>
          </w:tcPr>
          <w:p w14:paraId="46CD8782" w14:textId="77777777" w:rsidR="00E034E5" w:rsidRPr="007B4A8F" w:rsidRDefault="00E034E5" w:rsidP="00E034E5">
            <w:pPr>
              <w:spacing w:after="0"/>
              <w:rPr>
                <w:rFonts w:eastAsia="Times New Roman" w:cs="Arial"/>
                <w:b/>
                <w:sz w:val="20"/>
                <w:szCs w:val="20"/>
                <w:lang w:eastAsia="en-AU"/>
              </w:rPr>
            </w:pPr>
            <w:r w:rsidRPr="007B4A8F">
              <w:rPr>
                <w:rFonts w:eastAsia="Times New Roman" w:cs="Arial"/>
                <w:b/>
                <w:sz w:val="20"/>
                <w:szCs w:val="20"/>
                <w:lang w:eastAsia="en-AU"/>
              </w:rPr>
              <w:t>PDF</w:t>
            </w:r>
          </w:p>
          <w:p w14:paraId="55D47053" w14:textId="77777777" w:rsidR="00E034E5" w:rsidRPr="007B4A8F" w:rsidRDefault="00E034E5" w:rsidP="00E034E5">
            <w:pPr>
              <w:spacing w:after="0"/>
              <w:rPr>
                <w:rFonts w:eastAsia="Times New Roman" w:cs="Arial"/>
                <w:b/>
                <w:sz w:val="20"/>
                <w:szCs w:val="20"/>
                <w:lang w:eastAsia="en-AU"/>
              </w:rPr>
            </w:pPr>
            <w:r>
              <w:rPr>
                <w:rFonts w:eastAsia="Times New Roman" w:cs="Arial"/>
                <w:b/>
                <w:sz w:val="20"/>
                <w:szCs w:val="20"/>
                <w:lang w:eastAsia="en-AU"/>
              </w:rPr>
              <w:t>2014-15 Investments</w:t>
            </w:r>
            <w:r>
              <w:rPr>
                <w:rFonts w:eastAsia="Times New Roman" w:cs="Arial"/>
                <w:b/>
                <w:sz w:val="20"/>
                <w:szCs w:val="20"/>
                <w:lang w:eastAsia="en-AU"/>
              </w:rPr>
              <w:br/>
              <w:t xml:space="preserve"> ($m)</w:t>
            </w:r>
            <w:r w:rsidRPr="007B4A8F">
              <w:rPr>
                <w:rFonts w:eastAsia="Times New Roman" w:cs="Arial"/>
                <w:b/>
                <w:sz w:val="20"/>
                <w:szCs w:val="20"/>
                <w:lang w:eastAsia="en-AU"/>
              </w:rPr>
              <w:t xml:space="preserve"> (d)</w:t>
            </w:r>
            <w:r>
              <w:rPr>
                <w:rFonts w:eastAsia="Times New Roman" w:cs="Arial"/>
                <w:b/>
                <w:sz w:val="20"/>
                <w:szCs w:val="20"/>
                <w:lang w:eastAsia="en-AU"/>
              </w:rPr>
              <w:t>(f)</w:t>
            </w:r>
          </w:p>
        </w:tc>
        <w:tc>
          <w:tcPr>
            <w:tcW w:w="466" w:type="pct"/>
            <w:tcBorders>
              <w:top w:val="single" w:sz="12" w:space="0" w:color="8496B0" w:themeColor="text2" w:themeTint="99"/>
              <w:bottom w:val="single" w:sz="12" w:space="0" w:color="8496B0" w:themeColor="text2" w:themeTint="99"/>
            </w:tcBorders>
            <w:shd w:val="clear" w:color="auto" w:fill="auto"/>
            <w:hideMark/>
          </w:tcPr>
          <w:p w14:paraId="51E601C8" w14:textId="77777777" w:rsidR="00E034E5" w:rsidRPr="007B4A8F" w:rsidRDefault="00E034E5" w:rsidP="00E034E5">
            <w:pPr>
              <w:spacing w:after="0"/>
              <w:rPr>
                <w:rFonts w:eastAsia="Times New Roman" w:cs="Arial"/>
                <w:b/>
                <w:sz w:val="20"/>
                <w:szCs w:val="20"/>
                <w:lang w:eastAsia="en-AU"/>
              </w:rPr>
            </w:pPr>
            <w:r w:rsidRPr="007B4A8F">
              <w:rPr>
                <w:rFonts w:eastAsia="Times New Roman" w:cs="Arial"/>
                <w:b/>
                <w:sz w:val="20"/>
                <w:szCs w:val="20"/>
                <w:lang w:eastAsia="en-AU"/>
              </w:rPr>
              <w:t xml:space="preserve">ESVCLP </w:t>
            </w:r>
            <w:r w:rsidRPr="007B4A8F">
              <w:rPr>
                <w:rFonts w:eastAsia="Times New Roman" w:cs="Arial"/>
                <w:b/>
                <w:sz w:val="20"/>
                <w:szCs w:val="20"/>
                <w:lang w:eastAsia="en-AU"/>
              </w:rPr>
              <w:br/>
            </w:r>
            <w:r w:rsidRPr="00472098">
              <w:rPr>
                <w:rFonts w:eastAsia="Times New Roman" w:cs="Arial"/>
                <w:b/>
                <w:sz w:val="20"/>
                <w:szCs w:val="20"/>
                <w:lang w:eastAsia="en-AU"/>
              </w:rPr>
              <w:t>201</w:t>
            </w:r>
            <w:r>
              <w:rPr>
                <w:rFonts w:eastAsia="Times New Roman" w:cs="Arial"/>
                <w:b/>
                <w:sz w:val="20"/>
                <w:szCs w:val="20"/>
                <w:lang w:eastAsia="en-AU"/>
              </w:rPr>
              <w:t>5</w:t>
            </w:r>
            <w:r w:rsidRPr="00472098">
              <w:rPr>
                <w:rFonts w:eastAsia="Times New Roman" w:cs="Arial"/>
                <w:b/>
                <w:sz w:val="20"/>
                <w:szCs w:val="20"/>
                <w:lang w:eastAsia="en-AU"/>
              </w:rPr>
              <w:t>-1</w:t>
            </w:r>
            <w:r>
              <w:rPr>
                <w:rFonts w:eastAsia="Times New Roman" w:cs="Arial"/>
                <w:b/>
                <w:sz w:val="20"/>
                <w:szCs w:val="20"/>
                <w:lang w:eastAsia="en-AU"/>
              </w:rPr>
              <w:t xml:space="preserve">6 </w:t>
            </w:r>
            <w:r w:rsidRPr="007B4A8F">
              <w:rPr>
                <w:rFonts w:eastAsia="Times New Roman" w:cs="Arial"/>
                <w:b/>
                <w:sz w:val="20"/>
                <w:szCs w:val="20"/>
                <w:lang w:eastAsia="en-AU"/>
              </w:rPr>
              <w:t>Number of Investees (d)(e)(</w:t>
            </w:r>
            <w:r>
              <w:rPr>
                <w:rFonts w:eastAsia="Times New Roman" w:cs="Arial"/>
                <w:b/>
                <w:sz w:val="20"/>
                <w:szCs w:val="20"/>
                <w:lang w:eastAsia="en-AU"/>
              </w:rPr>
              <w:t>h</w:t>
            </w:r>
            <w:r w:rsidRPr="007B4A8F">
              <w:rPr>
                <w:rFonts w:eastAsia="Times New Roman" w:cs="Arial"/>
                <w:b/>
                <w:sz w:val="20"/>
                <w:szCs w:val="20"/>
                <w:lang w:eastAsia="en-AU"/>
              </w:rPr>
              <w:t>)</w:t>
            </w:r>
          </w:p>
        </w:tc>
        <w:tc>
          <w:tcPr>
            <w:tcW w:w="466" w:type="pct"/>
            <w:tcBorders>
              <w:top w:val="single" w:sz="12" w:space="0" w:color="8496B0" w:themeColor="text2" w:themeTint="99"/>
              <w:bottom w:val="single" w:sz="12" w:space="0" w:color="8496B0" w:themeColor="text2" w:themeTint="99"/>
            </w:tcBorders>
            <w:shd w:val="clear" w:color="auto" w:fill="auto"/>
            <w:hideMark/>
          </w:tcPr>
          <w:p w14:paraId="7FDF497E" w14:textId="77777777" w:rsidR="00E034E5" w:rsidRPr="007B4A8F" w:rsidRDefault="00E034E5" w:rsidP="00E034E5">
            <w:pPr>
              <w:spacing w:after="0"/>
              <w:rPr>
                <w:rFonts w:eastAsia="Times New Roman" w:cs="Arial"/>
                <w:b/>
                <w:sz w:val="20"/>
                <w:szCs w:val="20"/>
                <w:lang w:eastAsia="en-AU"/>
              </w:rPr>
            </w:pPr>
            <w:r w:rsidRPr="007B4A8F">
              <w:rPr>
                <w:rFonts w:eastAsia="Times New Roman" w:cs="Arial"/>
                <w:b/>
                <w:sz w:val="20"/>
                <w:szCs w:val="20"/>
                <w:lang w:eastAsia="en-AU"/>
              </w:rPr>
              <w:t xml:space="preserve">ESVCLP </w:t>
            </w:r>
            <w:r w:rsidRPr="007B4A8F">
              <w:rPr>
                <w:rFonts w:eastAsia="Times New Roman" w:cs="Arial"/>
                <w:b/>
                <w:sz w:val="20"/>
                <w:szCs w:val="20"/>
                <w:lang w:eastAsia="en-AU"/>
              </w:rPr>
              <w:br/>
            </w:r>
            <w:r w:rsidRPr="00472098">
              <w:rPr>
                <w:rFonts w:eastAsia="Times New Roman" w:cs="Arial"/>
                <w:b/>
                <w:sz w:val="20"/>
                <w:szCs w:val="20"/>
                <w:lang w:eastAsia="en-AU"/>
              </w:rPr>
              <w:t>201</w:t>
            </w:r>
            <w:r>
              <w:rPr>
                <w:rFonts w:eastAsia="Times New Roman" w:cs="Arial"/>
                <w:b/>
                <w:sz w:val="20"/>
                <w:szCs w:val="20"/>
                <w:lang w:eastAsia="en-AU"/>
              </w:rPr>
              <w:t>5</w:t>
            </w:r>
            <w:r w:rsidRPr="00472098">
              <w:rPr>
                <w:rFonts w:eastAsia="Times New Roman" w:cs="Arial"/>
                <w:b/>
                <w:sz w:val="20"/>
                <w:szCs w:val="20"/>
                <w:lang w:eastAsia="en-AU"/>
              </w:rPr>
              <w:t>-1</w:t>
            </w:r>
            <w:r>
              <w:rPr>
                <w:rFonts w:eastAsia="Times New Roman" w:cs="Arial"/>
                <w:b/>
                <w:sz w:val="20"/>
                <w:szCs w:val="20"/>
                <w:lang w:eastAsia="en-AU"/>
              </w:rPr>
              <w:t xml:space="preserve">6 </w:t>
            </w:r>
            <w:r w:rsidRPr="007B4A8F">
              <w:rPr>
                <w:rFonts w:eastAsia="Times New Roman" w:cs="Arial"/>
                <w:b/>
                <w:sz w:val="20"/>
                <w:szCs w:val="20"/>
                <w:lang w:eastAsia="en-AU"/>
              </w:rPr>
              <w:t>I</w:t>
            </w:r>
            <w:r>
              <w:rPr>
                <w:rFonts w:eastAsia="Times New Roman" w:cs="Arial"/>
                <w:b/>
                <w:sz w:val="20"/>
                <w:szCs w:val="20"/>
                <w:lang w:eastAsia="en-AU"/>
              </w:rPr>
              <w:t>nvestments</w:t>
            </w:r>
            <w:r>
              <w:rPr>
                <w:rFonts w:eastAsia="Times New Roman" w:cs="Arial"/>
                <w:b/>
                <w:sz w:val="20"/>
                <w:szCs w:val="20"/>
                <w:lang w:eastAsia="en-AU"/>
              </w:rPr>
              <w:br/>
              <w:t xml:space="preserve"> ($m)</w:t>
            </w:r>
            <w:r w:rsidRPr="007B4A8F">
              <w:rPr>
                <w:rFonts w:eastAsia="Times New Roman" w:cs="Arial"/>
                <w:b/>
                <w:sz w:val="20"/>
                <w:szCs w:val="20"/>
                <w:lang w:eastAsia="en-AU"/>
              </w:rPr>
              <w:t xml:space="preserve"> (d)</w:t>
            </w:r>
          </w:p>
        </w:tc>
        <w:tc>
          <w:tcPr>
            <w:tcW w:w="466" w:type="pct"/>
            <w:tcBorders>
              <w:top w:val="single" w:sz="12" w:space="0" w:color="8496B0" w:themeColor="text2" w:themeTint="99"/>
              <w:bottom w:val="single" w:sz="12" w:space="0" w:color="8496B0" w:themeColor="text2" w:themeTint="99"/>
            </w:tcBorders>
            <w:shd w:val="clear" w:color="auto" w:fill="auto"/>
            <w:hideMark/>
          </w:tcPr>
          <w:p w14:paraId="34135FEF" w14:textId="77777777" w:rsidR="00E034E5" w:rsidRPr="007B4A8F" w:rsidRDefault="00E034E5" w:rsidP="00E034E5">
            <w:pPr>
              <w:spacing w:after="0"/>
              <w:rPr>
                <w:rFonts w:eastAsia="Times New Roman" w:cs="Arial"/>
                <w:b/>
                <w:sz w:val="20"/>
                <w:szCs w:val="20"/>
                <w:lang w:eastAsia="en-AU"/>
              </w:rPr>
            </w:pPr>
            <w:r w:rsidRPr="007B4A8F">
              <w:rPr>
                <w:rFonts w:eastAsia="Times New Roman" w:cs="Arial"/>
                <w:b/>
                <w:sz w:val="20"/>
                <w:szCs w:val="20"/>
                <w:lang w:eastAsia="en-AU"/>
              </w:rPr>
              <w:t xml:space="preserve">VCLP </w:t>
            </w:r>
            <w:r w:rsidRPr="007B4A8F">
              <w:rPr>
                <w:rFonts w:eastAsia="Times New Roman" w:cs="Arial"/>
                <w:b/>
                <w:sz w:val="20"/>
                <w:szCs w:val="20"/>
                <w:lang w:eastAsia="en-AU"/>
              </w:rPr>
              <w:br/>
            </w:r>
            <w:r w:rsidRPr="00472098">
              <w:rPr>
                <w:rFonts w:eastAsia="Times New Roman" w:cs="Arial"/>
                <w:b/>
                <w:sz w:val="20"/>
                <w:szCs w:val="20"/>
                <w:lang w:eastAsia="en-AU"/>
              </w:rPr>
              <w:t>201</w:t>
            </w:r>
            <w:r>
              <w:rPr>
                <w:rFonts w:eastAsia="Times New Roman" w:cs="Arial"/>
                <w:b/>
                <w:sz w:val="20"/>
                <w:szCs w:val="20"/>
                <w:lang w:eastAsia="en-AU"/>
              </w:rPr>
              <w:t>5</w:t>
            </w:r>
            <w:r w:rsidRPr="00472098">
              <w:rPr>
                <w:rFonts w:eastAsia="Times New Roman" w:cs="Arial"/>
                <w:b/>
                <w:sz w:val="20"/>
                <w:szCs w:val="20"/>
                <w:lang w:eastAsia="en-AU"/>
              </w:rPr>
              <w:t>-1</w:t>
            </w:r>
            <w:r>
              <w:rPr>
                <w:rFonts w:eastAsia="Times New Roman" w:cs="Arial"/>
                <w:b/>
                <w:sz w:val="20"/>
                <w:szCs w:val="20"/>
                <w:lang w:eastAsia="en-AU"/>
              </w:rPr>
              <w:t xml:space="preserve">6 </w:t>
            </w:r>
            <w:r w:rsidRPr="007B4A8F">
              <w:rPr>
                <w:rFonts w:eastAsia="Times New Roman" w:cs="Arial"/>
                <w:b/>
                <w:sz w:val="20"/>
                <w:szCs w:val="20"/>
                <w:lang w:eastAsia="en-AU"/>
              </w:rPr>
              <w:t xml:space="preserve">Number of Investees </w:t>
            </w:r>
            <w:r>
              <w:rPr>
                <w:rFonts w:eastAsia="Times New Roman" w:cs="Arial"/>
                <w:b/>
                <w:sz w:val="20"/>
                <w:szCs w:val="20"/>
                <w:lang w:eastAsia="en-AU"/>
              </w:rPr>
              <w:t>(d</w:t>
            </w:r>
            <w:r w:rsidRPr="007B4A8F">
              <w:rPr>
                <w:rFonts w:eastAsia="Times New Roman" w:cs="Arial"/>
                <w:b/>
                <w:sz w:val="20"/>
                <w:szCs w:val="20"/>
                <w:lang w:eastAsia="en-AU"/>
              </w:rPr>
              <w:t>)(</w:t>
            </w:r>
            <w:r>
              <w:rPr>
                <w:rFonts w:eastAsia="Times New Roman" w:cs="Arial"/>
                <w:b/>
                <w:sz w:val="20"/>
                <w:szCs w:val="20"/>
                <w:lang w:eastAsia="en-AU"/>
              </w:rPr>
              <w:t>e</w:t>
            </w:r>
            <w:r w:rsidRPr="007B4A8F">
              <w:rPr>
                <w:rFonts w:eastAsia="Times New Roman" w:cs="Arial"/>
                <w:b/>
                <w:sz w:val="20"/>
                <w:szCs w:val="20"/>
                <w:lang w:eastAsia="en-AU"/>
              </w:rPr>
              <w:t>)(</w:t>
            </w:r>
            <w:r>
              <w:rPr>
                <w:rFonts w:eastAsia="Times New Roman" w:cs="Arial"/>
                <w:b/>
                <w:sz w:val="20"/>
                <w:szCs w:val="20"/>
                <w:lang w:eastAsia="en-AU"/>
              </w:rPr>
              <w:t>h</w:t>
            </w:r>
            <w:r w:rsidRPr="007B4A8F">
              <w:rPr>
                <w:rFonts w:eastAsia="Times New Roman" w:cs="Arial"/>
                <w:b/>
                <w:sz w:val="20"/>
                <w:szCs w:val="20"/>
                <w:lang w:eastAsia="en-AU"/>
              </w:rPr>
              <w:t>)</w:t>
            </w:r>
          </w:p>
        </w:tc>
        <w:tc>
          <w:tcPr>
            <w:tcW w:w="466" w:type="pct"/>
            <w:tcBorders>
              <w:top w:val="single" w:sz="12" w:space="0" w:color="8496B0" w:themeColor="text2" w:themeTint="99"/>
              <w:bottom w:val="single" w:sz="12" w:space="0" w:color="8496B0" w:themeColor="text2" w:themeTint="99"/>
            </w:tcBorders>
            <w:shd w:val="clear" w:color="auto" w:fill="auto"/>
            <w:hideMark/>
          </w:tcPr>
          <w:p w14:paraId="665422B9" w14:textId="77777777" w:rsidR="00E034E5" w:rsidRPr="007B4A8F" w:rsidRDefault="00E034E5" w:rsidP="00E034E5">
            <w:pPr>
              <w:spacing w:after="0"/>
              <w:rPr>
                <w:rFonts w:eastAsia="Times New Roman" w:cs="Arial"/>
                <w:b/>
                <w:sz w:val="20"/>
                <w:szCs w:val="20"/>
                <w:lang w:eastAsia="en-AU"/>
              </w:rPr>
            </w:pPr>
            <w:r>
              <w:rPr>
                <w:rFonts w:eastAsia="Times New Roman" w:cs="Arial"/>
                <w:b/>
                <w:sz w:val="20"/>
                <w:szCs w:val="20"/>
                <w:lang w:eastAsia="en-AU"/>
              </w:rPr>
              <w:t xml:space="preserve">VCLP </w:t>
            </w:r>
            <w:r>
              <w:rPr>
                <w:rFonts w:eastAsia="Times New Roman" w:cs="Arial"/>
                <w:b/>
                <w:sz w:val="20"/>
                <w:szCs w:val="20"/>
                <w:lang w:eastAsia="en-AU"/>
              </w:rPr>
              <w:br/>
            </w:r>
            <w:r w:rsidRPr="00472098">
              <w:rPr>
                <w:rFonts w:eastAsia="Times New Roman" w:cs="Arial"/>
                <w:b/>
                <w:sz w:val="20"/>
                <w:szCs w:val="20"/>
                <w:lang w:eastAsia="en-AU"/>
              </w:rPr>
              <w:t>201</w:t>
            </w:r>
            <w:r>
              <w:rPr>
                <w:rFonts w:eastAsia="Times New Roman" w:cs="Arial"/>
                <w:b/>
                <w:sz w:val="20"/>
                <w:szCs w:val="20"/>
                <w:lang w:eastAsia="en-AU"/>
              </w:rPr>
              <w:t>5</w:t>
            </w:r>
            <w:r w:rsidRPr="00472098">
              <w:rPr>
                <w:rFonts w:eastAsia="Times New Roman" w:cs="Arial"/>
                <w:b/>
                <w:sz w:val="20"/>
                <w:szCs w:val="20"/>
                <w:lang w:eastAsia="en-AU"/>
              </w:rPr>
              <w:t>-1</w:t>
            </w:r>
            <w:r>
              <w:rPr>
                <w:rFonts w:eastAsia="Times New Roman" w:cs="Arial"/>
                <w:b/>
                <w:sz w:val="20"/>
                <w:szCs w:val="20"/>
                <w:lang w:eastAsia="en-AU"/>
              </w:rPr>
              <w:t>6 Investments</w:t>
            </w:r>
            <w:r>
              <w:rPr>
                <w:rFonts w:eastAsia="Times New Roman" w:cs="Arial"/>
                <w:b/>
                <w:sz w:val="20"/>
                <w:szCs w:val="20"/>
                <w:lang w:eastAsia="en-AU"/>
              </w:rPr>
              <w:br/>
              <w:t>($m)</w:t>
            </w:r>
            <w:r w:rsidRPr="007B4A8F">
              <w:rPr>
                <w:rFonts w:eastAsia="Times New Roman" w:cs="Arial"/>
                <w:b/>
                <w:sz w:val="20"/>
                <w:szCs w:val="20"/>
                <w:lang w:eastAsia="en-AU"/>
              </w:rPr>
              <w:t xml:space="preserve"> </w:t>
            </w:r>
            <w:r>
              <w:rPr>
                <w:rFonts w:eastAsia="Times New Roman" w:cs="Arial"/>
                <w:b/>
                <w:sz w:val="20"/>
                <w:szCs w:val="20"/>
                <w:lang w:eastAsia="en-AU"/>
              </w:rPr>
              <w:t>(d</w:t>
            </w:r>
            <w:r w:rsidRPr="007B4A8F">
              <w:rPr>
                <w:rFonts w:eastAsia="Times New Roman" w:cs="Arial"/>
                <w:b/>
                <w:sz w:val="20"/>
                <w:szCs w:val="20"/>
                <w:lang w:eastAsia="en-AU"/>
              </w:rPr>
              <w:t>)</w:t>
            </w:r>
          </w:p>
        </w:tc>
      </w:tr>
      <w:tr w:rsidR="00E034E5" w:rsidRPr="007B4A8F" w14:paraId="0EEF4EC2" w14:textId="77777777" w:rsidTr="00E034E5">
        <w:trPr>
          <w:trHeight w:val="255"/>
        </w:trPr>
        <w:tc>
          <w:tcPr>
            <w:tcW w:w="508" w:type="pct"/>
            <w:tcBorders>
              <w:top w:val="single" w:sz="12" w:space="0" w:color="8496B0" w:themeColor="text2" w:themeTint="99"/>
              <w:bottom w:val="nil"/>
            </w:tcBorders>
            <w:shd w:val="clear" w:color="auto" w:fill="auto"/>
            <w:noWrap/>
            <w:vAlign w:val="center"/>
            <w:hideMark/>
          </w:tcPr>
          <w:p w14:paraId="53508550"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Small</w:t>
            </w:r>
          </w:p>
        </w:tc>
        <w:tc>
          <w:tcPr>
            <w:tcW w:w="761" w:type="pct"/>
            <w:tcBorders>
              <w:top w:val="single" w:sz="12" w:space="0" w:color="8496B0" w:themeColor="text2" w:themeTint="99"/>
            </w:tcBorders>
            <w:shd w:val="clear" w:color="auto" w:fill="auto"/>
            <w:vAlign w:val="center"/>
            <w:hideMark/>
          </w:tcPr>
          <w:p w14:paraId="53173251"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&lt;=$500k</w:t>
            </w:r>
          </w:p>
        </w:tc>
        <w:tc>
          <w:tcPr>
            <w:tcW w:w="466" w:type="pct"/>
            <w:tcBorders>
              <w:top w:val="single" w:sz="12" w:space="0" w:color="8496B0" w:themeColor="text2" w:themeTint="99"/>
            </w:tcBorders>
            <w:shd w:val="clear" w:color="auto" w:fill="auto"/>
            <w:vAlign w:val="center"/>
            <w:hideMark/>
          </w:tcPr>
          <w:p w14:paraId="3BF2289D" w14:textId="77777777" w:rsidR="00E034E5" w:rsidRPr="007B4A8F" w:rsidRDefault="00E034E5" w:rsidP="00E034E5">
            <w:pPr>
              <w:rPr>
                <w:rFonts w:eastAsia="Times New Roman" w:cs="Arial"/>
                <w:szCs w:val="24"/>
                <w:lang w:eastAsia="en-AU"/>
              </w:rPr>
            </w:pPr>
            <w:r>
              <w:rPr>
                <w:rFonts w:eastAsia="Times New Roman" w:cs="Arial"/>
                <w:szCs w:val="24"/>
                <w:lang w:eastAsia="en-AU"/>
              </w:rPr>
              <w:t>4,960</w:t>
            </w:r>
          </w:p>
        </w:tc>
        <w:tc>
          <w:tcPr>
            <w:tcW w:w="550" w:type="pct"/>
            <w:tcBorders>
              <w:top w:val="single" w:sz="12" w:space="0" w:color="8496B0" w:themeColor="text2" w:themeTint="99"/>
            </w:tcBorders>
            <w:shd w:val="clear" w:color="auto" w:fill="auto"/>
            <w:noWrap/>
            <w:vAlign w:val="center"/>
            <w:hideMark/>
          </w:tcPr>
          <w:p w14:paraId="540CEB0C" w14:textId="77777777" w:rsidR="00E034E5" w:rsidRPr="007B4A8F" w:rsidRDefault="00E034E5" w:rsidP="00E034E5">
            <w:pPr>
              <w:rPr>
                <w:rFonts w:eastAsia="Times New Roman" w:cs="Arial"/>
                <w:szCs w:val="24"/>
                <w:lang w:eastAsia="en-AU"/>
              </w:rPr>
            </w:pPr>
            <w:r>
              <w:rPr>
                <w:rFonts w:eastAsia="Times New Roman" w:cs="Arial"/>
                <w:szCs w:val="24"/>
                <w:lang w:eastAsia="en-AU"/>
              </w:rPr>
              <w:t>1,611.272</w:t>
            </w:r>
          </w:p>
        </w:tc>
        <w:tc>
          <w:tcPr>
            <w:tcW w:w="384" w:type="pct"/>
            <w:tcBorders>
              <w:top w:val="single" w:sz="12" w:space="0" w:color="8496B0" w:themeColor="text2" w:themeTint="99"/>
            </w:tcBorders>
            <w:shd w:val="clear" w:color="auto" w:fill="auto"/>
            <w:vAlign w:val="center"/>
            <w:hideMark/>
          </w:tcPr>
          <w:p w14:paraId="0EA2074D" w14:textId="77777777" w:rsidR="00E034E5" w:rsidRPr="007B4A8F" w:rsidRDefault="00E034E5" w:rsidP="00E034E5">
            <w:pPr>
              <w:rPr>
                <w:rFonts w:eastAsia="Times New Roman" w:cs="Arial"/>
                <w:szCs w:val="24"/>
                <w:lang w:eastAsia="en-AU"/>
              </w:rPr>
            </w:pPr>
            <w:r>
              <w:rPr>
                <w:rFonts w:eastAsia="Times New Roman" w:cs="Arial"/>
                <w:szCs w:val="24"/>
                <w:lang w:eastAsia="en-AU"/>
              </w:rPr>
              <w:t>8</w:t>
            </w:r>
          </w:p>
        </w:tc>
        <w:tc>
          <w:tcPr>
            <w:tcW w:w="466" w:type="pct"/>
            <w:tcBorders>
              <w:top w:val="single" w:sz="12" w:space="0" w:color="8496B0" w:themeColor="text2" w:themeTint="99"/>
            </w:tcBorders>
            <w:shd w:val="clear" w:color="auto" w:fill="auto"/>
            <w:noWrap/>
            <w:vAlign w:val="center"/>
            <w:hideMark/>
          </w:tcPr>
          <w:p w14:paraId="78FEC393" w14:textId="77777777" w:rsidR="00E034E5" w:rsidRPr="007B4A8F" w:rsidRDefault="00E034E5" w:rsidP="00E034E5">
            <w:pPr>
              <w:rPr>
                <w:rFonts w:eastAsia="Times New Roman" w:cs="Arial"/>
                <w:szCs w:val="24"/>
                <w:lang w:eastAsia="en-AU"/>
              </w:rPr>
            </w:pPr>
            <w:r>
              <w:rPr>
                <w:rFonts w:eastAsia="Times New Roman" w:cs="Arial"/>
                <w:szCs w:val="24"/>
                <w:lang w:eastAsia="en-AU"/>
              </w:rPr>
              <w:t>0.881</w:t>
            </w:r>
          </w:p>
        </w:tc>
        <w:tc>
          <w:tcPr>
            <w:tcW w:w="466" w:type="pct"/>
            <w:tcBorders>
              <w:top w:val="single" w:sz="12" w:space="0" w:color="8496B0" w:themeColor="text2" w:themeTint="99"/>
            </w:tcBorders>
            <w:shd w:val="clear" w:color="auto" w:fill="auto"/>
            <w:vAlign w:val="center"/>
            <w:hideMark/>
          </w:tcPr>
          <w:p w14:paraId="60A1DDDB" w14:textId="77777777" w:rsidR="00E034E5" w:rsidRPr="007B4A8F" w:rsidRDefault="00E034E5" w:rsidP="00E034E5">
            <w:pPr>
              <w:rPr>
                <w:rFonts w:eastAsia="Times New Roman" w:cs="Arial"/>
                <w:szCs w:val="24"/>
                <w:lang w:eastAsia="en-AU"/>
              </w:rPr>
            </w:pPr>
            <w:r>
              <w:rPr>
                <w:rFonts w:eastAsia="Times New Roman" w:cs="Arial"/>
                <w:szCs w:val="24"/>
                <w:lang w:eastAsia="en-AU"/>
              </w:rPr>
              <w:t>74</w:t>
            </w:r>
          </w:p>
        </w:tc>
        <w:tc>
          <w:tcPr>
            <w:tcW w:w="466" w:type="pct"/>
            <w:tcBorders>
              <w:top w:val="single" w:sz="12" w:space="0" w:color="8496B0" w:themeColor="text2" w:themeTint="99"/>
            </w:tcBorders>
            <w:shd w:val="clear" w:color="auto" w:fill="auto"/>
            <w:noWrap/>
            <w:vAlign w:val="center"/>
            <w:hideMark/>
          </w:tcPr>
          <w:p w14:paraId="3CC8F359" w14:textId="77777777" w:rsidR="00E034E5" w:rsidRPr="007B4A8F" w:rsidRDefault="00E034E5" w:rsidP="00E034E5">
            <w:pPr>
              <w:rPr>
                <w:rFonts w:eastAsia="Times New Roman" w:cs="Arial"/>
                <w:szCs w:val="24"/>
                <w:lang w:eastAsia="en-AU"/>
              </w:rPr>
            </w:pPr>
            <w:r>
              <w:rPr>
                <w:rFonts w:eastAsia="Times New Roman" w:cs="Arial"/>
                <w:szCs w:val="24"/>
                <w:lang w:eastAsia="en-AU"/>
              </w:rPr>
              <w:t>35.252</w:t>
            </w:r>
          </w:p>
        </w:tc>
        <w:tc>
          <w:tcPr>
            <w:tcW w:w="466" w:type="pct"/>
            <w:tcBorders>
              <w:top w:val="single" w:sz="12" w:space="0" w:color="8496B0" w:themeColor="text2" w:themeTint="99"/>
            </w:tcBorders>
            <w:shd w:val="clear" w:color="auto" w:fill="auto"/>
            <w:vAlign w:val="center"/>
            <w:hideMark/>
          </w:tcPr>
          <w:p w14:paraId="042C808B" w14:textId="77777777" w:rsidR="00E034E5" w:rsidRPr="007B4A8F" w:rsidRDefault="00E034E5" w:rsidP="00E034E5">
            <w:pPr>
              <w:rPr>
                <w:rFonts w:eastAsia="Times New Roman" w:cs="Arial"/>
                <w:szCs w:val="24"/>
                <w:lang w:eastAsia="en-AU"/>
              </w:rPr>
            </w:pPr>
            <w:r>
              <w:rPr>
                <w:rFonts w:eastAsia="Times New Roman" w:cs="Arial"/>
                <w:szCs w:val="24"/>
                <w:lang w:eastAsia="en-AU"/>
              </w:rPr>
              <w:t>23</w:t>
            </w:r>
          </w:p>
        </w:tc>
        <w:tc>
          <w:tcPr>
            <w:tcW w:w="466" w:type="pct"/>
            <w:tcBorders>
              <w:top w:val="single" w:sz="12" w:space="0" w:color="8496B0" w:themeColor="text2" w:themeTint="99"/>
            </w:tcBorders>
            <w:shd w:val="clear" w:color="auto" w:fill="auto"/>
            <w:noWrap/>
            <w:vAlign w:val="center"/>
            <w:hideMark/>
          </w:tcPr>
          <w:p w14:paraId="3A4BF47E" w14:textId="77777777" w:rsidR="00E034E5" w:rsidRPr="007B4A8F" w:rsidRDefault="00E034E5" w:rsidP="00E034E5">
            <w:pPr>
              <w:rPr>
                <w:rFonts w:eastAsia="Times New Roman" w:cs="Arial"/>
                <w:szCs w:val="24"/>
                <w:lang w:eastAsia="en-AU"/>
              </w:rPr>
            </w:pPr>
            <w:r>
              <w:rPr>
                <w:rFonts w:eastAsia="Times New Roman" w:cs="Arial"/>
                <w:szCs w:val="24"/>
                <w:lang w:eastAsia="en-AU"/>
              </w:rPr>
              <w:t>217.384</w:t>
            </w:r>
          </w:p>
        </w:tc>
      </w:tr>
      <w:tr w:rsidR="00E034E5" w:rsidRPr="007B4A8F" w14:paraId="3D2C9770" w14:textId="77777777" w:rsidTr="00E034E5">
        <w:trPr>
          <w:trHeight w:val="255"/>
        </w:trPr>
        <w:tc>
          <w:tcPr>
            <w:tcW w:w="508" w:type="pct"/>
            <w:tcBorders>
              <w:top w:val="nil"/>
              <w:bottom w:val="nil"/>
            </w:tcBorders>
            <w:shd w:val="clear" w:color="auto" w:fill="auto"/>
            <w:noWrap/>
            <w:vAlign w:val="center"/>
            <w:hideMark/>
          </w:tcPr>
          <w:p w14:paraId="0DAD18CF"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 </w:t>
            </w:r>
          </w:p>
        </w:tc>
        <w:tc>
          <w:tcPr>
            <w:tcW w:w="761" w:type="pct"/>
            <w:shd w:val="clear" w:color="auto" w:fill="auto"/>
            <w:vAlign w:val="center"/>
            <w:hideMark/>
          </w:tcPr>
          <w:p w14:paraId="449D76BF"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&gt;500k&lt;=$1m</w:t>
            </w:r>
          </w:p>
        </w:tc>
        <w:tc>
          <w:tcPr>
            <w:tcW w:w="466" w:type="pct"/>
            <w:shd w:val="clear" w:color="auto" w:fill="auto"/>
            <w:vAlign w:val="center"/>
            <w:hideMark/>
          </w:tcPr>
          <w:p w14:paraId="67E1440B"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1,280</w:t>
            </w:r>
          </w:p>
        </w:tc>
        <w:tc>
          <w:tcPr>
            <w:tcW w:w="550" w:type="pct"/>
            <w:shd w:val="clear" w:color="auto" w:fill="auto"/>
            <w:noWrap/>
            <w:vAlign w:val="center"/>
            <w:hideMark/>
          </w:tcPr>
          <w:p w14:paraId="47FC3ED9"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5</w:t>
            </w:r>
            <w:r>
              <w:rPr>
                <w:rFonts w:eastAsia="Times New Roman" w:cs="Arial"/>
                <w:szCs w:val="24"/>
                <w:lang w:eastAsia="en-AU"/>
              </w:rPr>
              <w:t>95.980</w:t>
            </w:r>
          </w:p>
        </w:tc>
        <w:tc>
          <w:tcPr>
            <w:tcW w:w="384" w:type="pct"/>
            <w:shd w:val="clear" w:color="auto" w:fill="auto"/>
            <w:vAlign w:val="center"/>
            <w:hideMark/>
          </w:tcPr>
          <w:p w14:paraId="3303F767"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1</w:t>
            </w:r>
          </w:p>
        </w:tc>
        <w:tc>
          <w:tcPr>
            <w:tcW w:w="466" w:type="pct"/>
            <w:shd w:val="clear" w:color="auto" w:fill="auto"/>
            <w:noWrap/>
            <w:vAlign w:val="center"/>
            <w:hideMark/>
          </w:tcPr>
          <w:p w14:paraId="3A370BD3"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0.350</w:t>
            </w:r>
          </w:p>
        </w:tc>
        <w:tc>
          <w:tcPr>
            <w:tcW w:w="466" w:type="pct"/>
            <w:shd w:val="clear" w:color="auto" w:fill="auto"/>
            <w:vAlign w:val="center"/>
            <w:hideMark/>
          </w:tcPr>
          <w:p w14:paraId="6CCD7C96"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10</w:t>
            </w:r>
          </w:p>
        </w:tc>
        <w:tc>
          <w:tcPr>
            <w:tcW w:w="466" w:type="pct"/>
            <w:shd w:val="clear" w:color="auto" w:fill="auto"/>
            <w:noWrap/>
            <w:vAlign w:val="center"/>
            <w:hideMark/>
          </w:tcPr>
          <w:p w14:paraId="223165A7"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9</w:t>
            </w:r>
            <w:r>
              <w:rPr>
                <w:rFonts w:eastAsia="Times New Roman" w:cs="Arial"/>
                <w:szCs w:val="24"/>
                <w:lang w:eastAsia="en-AU"/>
              </w:rPr>
              <w:t>.960</w:t>
            </w:r>
          </w:p>
        </w:tc>
        <w:tc>
          <w:tcPr>
            <w:tcW w:w="466" w:type="pct"/>
            <w:shd w:val="clear" w:color="auto" w:fill="auto"/>
            <w:vAlign w:val="center"/>
            <w:hideMark/>
          </w:tcPr>
          <w:p w14:paraId="5C158584" w14:textId="77777777" w:rsidR="00E034E5" w:rsidRPr="007B4A8F" w:rsidRDefault="00E034E5" w:rsidP="00E034E5">
            <w:pPr>
              <w:rPr>
                <w:rFonts w:eastAsia="Times New Roman" w:cs="Arial"/>
                <w:szCs w:val="24"/>
                <w:lang w:eastAsia="en-AU"/>
              </w:rPr>
            </w:pPr>
            <w:r>
              <w:rPr>
                <w:rFonts w:eastAsia="Times New Roman" w:cs="Arial"/>
                <w:szCs w:val="24"/>
                <w:lang w:eastAsia="en-AU"/>
              </w:rPr>
              <w:t>6</w:t>
            </w:r>
          </w:p>
        </w:tc>
        <w:tc>
          <w:tcPr>
            <w:tcW w:w="466" w:type="pct"/>
            <w:shd w:val="clear" w:color="auto" w:fill="auto"/>
            <w:noWrap/>
            <w:vAlign w:val="center"/>
            <w:hideMark/>
          </w:tcPr>
          <w:p w14:paraId="40B00E97" w14:textId="77777777" w:rsidR="00E034E5" w:rsidRPr="007B4A8F" w:rsidRDefault="00E034E5" w:rsidP="00E034E5">
            <w:pPr>
              <w:rPr>
                <w:rFonts w:eastAsia="Times New Roman" w:cs="Arial"/>
                <w:szCs w:val="24"/>
                <w:lang w:eastAsia="en-AU"/>
              </w:rPr>
            </w:pPr>
            <w:r>
              <w:rPr>
                <w:rFonts w:eastAsia="Times New Roman" w:cs="Arial"/>
                <w:szCs w:val="24"/>
                <w:lang w:eastAsia="en-AU"/>
              </w:rPr>
              <w:t>4.414</w:t>
            </w:r>
          </w:p>
        </w:tc>
      </w:tr>
      <w:tr w:rsidR="00E034E5" w:rsidRPr="007B4A8F" w14:paraId="7E800229" w14:textId="77777777" w:rsidTr="00E034E5">
        <w:trPr>
          <w:trHeight w:val="255"/>
        </w:trPr>
        <w:tc>
          <w:tcPr>
            <w:tcW w:w="508" w:type="pct"/>
            <w:tcBorders>
              <w:top w:val="nil"/>
            </w:tcBorders>
            <w:shd w:val="clear" w:color="auto" w:fill="auto"/>
            <w:noWrap/>
            <w:vAlign w:val="center"/>
            <w:hideMark/>
          </w:tcPr>
          <w:p w14:paraId="72BA82B2"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 </w:t>
            </w:r>
          </w:p>
        </w:tc>
        <w:tc>
          <w:tcPr>
            <w:tcW w:w="761" w:type="pct"/>
            <w:shd w:val="clear" w:color="auto" w:fill="auto"/>
            <w:vAlign w:val="center"/>
            <w:hideMark/>
          </w:tcPr>
          <w:p w14:paraId="7834CCCA"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&gt;$1m&lt;=$5M</w:t>
            </w:r>
          </w:p>
        </w:tc>
        <w:tc>
          <w:tcPr>
            <w:tcW w:w="466" w:type="pct"/>
            <w:shd w:val="clear" w:color="auto" w:fill="auto"/>
            <w:vAlign w:val="center"/>
            <w:hideMark/>
          </w:tcPr>
          <w:p w14:paraId="1CA15167"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2,962</w:t>
            </w:r>
          </w:p>
        </w:tc>
        <w:tc>
          <w:tcPr>
            <w:tcW w:w="550" w:type="pct"/>
            <w:shd w:val="clear" w:color="auto" w:fill="auto"/>
            <w:noWrap/>
            <w:vAlign w:val="center"/>
            <w:hideMark/>
          </w:tcPr>
          <w:p w14:paraId="73BCA52C"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1,768.808</w:t>
            </w:r>
          </w:p>
        </w:tc>
        <w:tc>
          <w:tcPr>
            <w:tcW w:w="384" w:type="pct"/>
            <w:shd w:val="clear" w:color="auto" w:fill="auto"/>
            <w:vAlign w:val="center"/>
            <w:hideMark/>
          </w:tcPr>
          <w:p w14:paraId="27197123"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6</w:t>
            </w:r>
          </w:p>
        </w:tc>
        <w:tc>
          <w:tcPr>
            <w:tcW w:w="466" w:type="pct"/>
            <w:shd w:val="clear" w:color="auto" w:fill="auto"/>
            <w:noWrap/>
            <w:vAlign w:val="center"/>
            <w:hideMark/>
          </w:tcPr>
          <w:p w14:paraId="161611C7"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2.379</w:t>
            </w:r>
          </w:p>
        </w:tc>
        <w:tc>
          <w:tcPr>
            <w:tcW w:w="466" w:type="pct"/>
            <w:shd w:val="clear" w:color="auto" w:fill="auto"/>
            <w:vAlign w:val="center"/>
            <w:hideMark/>
          </w:tcPr>
          <w:p w14:paraId="67B4AC66"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17</w:t>
            </w:r>
          </w:p>
        </w:tc>
        <w:tc>
          <w:tcPr>
            <w:tcW w:w="466" w:type="pct"/>
            <w:shd w:val="clear" w:color="auto" w:fill="auto"/>
            <w:noWrap/>
            <w:vAlign w:val="center"/>
            <w:hideMark/>
          </w:tcPr>
          <w:p w14:paraId="1946AC3C"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25.101</w:t>
            </w:r>
          </w:p>
        </w:tc>
        <w:tc>
          <w:tcPr>
            <w:tcW w:w="466" w:type="pct"/>
            <w:shd w:val="clear" w:color="auto" w:fill="auto"/>
            <w:vAlign w:val="center"/>
            <w:hideMark/>
          </w:tcPr>
          <w:p w14:paraId="474A31D8"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7</w:t>
            </w:r>
          </w:p>
        </w:tc>
        <w:tc>
          <w:tcPr>
            <w:tcW w:w="466" w:type="pct"/>
            <w:shd w:val="clear" w:color="auto" w:fill="auto"/>
            <w:noWrap/>
            <w:vAlign w:val="center"/>
            <w:hideMark/>
          </w:tcPr>
          <w:p w14:paraId="04670037"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6.398</w:t>
            </w:r>
          </w:p>
        </w:tc>
      </w:tr>
      <w:tr w:rsidR="00E034E5" w:rsidRPr="007B4A8F" w14:paraId="62D10060" w14:textId="77777777" w:rsidTr="00E034E5">
        <w:trPr>
          <w:trHeight w:val="255"/>
        </w:trPr>
        <w:tc>
          <w:tcPr>
            <w:tcW w:w="508" w:type="pct"/>
            <w:tcBorders>
              <w:bottom w:val="nil"/>
            </w:tcBorders>
            <w:shd w:val="clear" w:color="auto" w:fill="auto"/>
            <w:noWrap/>
            <w:vAlign w:val="center"/>
            <w:hideMark/>
          </w:tcPr>
          <w:p w14:paraId="0FDFEA57"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Medium</w:t>
            </w:r>
          </w:p>
        </w:tc>
        <w:tc>
          <w:tcPr>
            <w:tcW w:w="761" w:type="pct"/>
            <w:shd w:val="clear" w:color="auto" w:fill="auto"/>
            <w:vAlign w:val="center"/>
            <w:hideMark/>
          </w:tcPr>
          <w:p w14:paraId="1C2DC06F"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&gt;$5m&lt;=$10M</w:t>
            </w:r>
          </w:p>
        </w:tc>
        <w:tc>
          <w:tcPr>
            <w:tcW w:w="466" w:type="pct"/>
            <w:shd w:val="clear" w:color="auto" w:fill="auto"/>
            <w:vAlign w:val="center"/>
            <w:hideMark/>
          </w:tcPr>
          <w:p w14:paraId="223C17FA"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1,030</w:t>
            </w:r>
          </w:p>
        </w:tc>
        <w:tc>
          <w:tcPr>
            <w:tcW w:w="550" w:type="pct"/>
            <w:shd w:val="clear" w:color="auto" w:fill="auto"/>
            <w:noWrap/>
            <w:vAlign w:val="center"/>
            <w:hideMark/>
          </w:tcPr>
          <w:p w14:paraId="76708764"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8</w:t>
            </w:r>
            <w:r>
              <w:rPr>
                <w:rFonts w:eastAsia="Times New Roman" w:cs="Arial"/>
                <w:szCs w:val="24"/>
                <w:lang w:eastAsia="en-AU"/>
              </w:rPr>
              <w:t>52.511</w:t>
            </w:r>
          </w:p>
        </w:tc>
        <w:tc>
          <w:tcPr>
            <w:tcW w:w="384" w:type="pct"/>
            <w:shd w:val="clear" w:color="auto" w:fill="auto"/>
            <w:vAlign w:val="center"/>
            <w:hideMark/>
          </w:tcPr>
          <w:p w14:paraId="560702A9"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3</w:t>
            </w:r>
          </w:p>
        </w:tc>
        <w:tc>
          <w:tcPr>
            <w:tcW w:w="466" w:type="pct"/>
            <w:shd w:val="clear" w:color="auto" w:fill="auto"/>
            <w:noWrap/>
            <w:vAlign w:val="center"/>
            <w:hideMark/>
          </w:tcPr>
          <w:p w14:paraId="65FDE6A2"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1.754</w:t>
            </w:r>
          </w:p>
        </w:tc>
        <w:tc>
          <w:tcPr>
            <w:tcW w:w="466" w:type="pct"/>
            <w:shd w:val="clear" w:color="auto" w:fill="auto"/>
            <w:vAlign w:val="center"/>
            <w:hideMark/>
          </w:tcPr>
          <w:p w14:paraId="5885BB81"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8</w:t>
            </w:r>
          </w:p>
        </w:tc>
        <w:tc>
          <w:tcPr>
            <w:tcW w:w="466" w:type="pct"/>
            <w:shd w:val="clear" w:color="auto" w:fill="auto"/>
            <w:noWrap/>
            <w:vAlign w:val="center"/>
            <w:hideMark/>
          </w:tcPr>
          <w:p w14:paraId="1D7717DC"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15.596</w:t>
            </w:r>
          </w:p>
        </w:tc>
        <w:tc>
          <w:tcPr>
            <w:tcW w:w="466" w:type="pct"/>
            <w:shd w:val="clear" w:color="auto" w:fill="auto"/>
            <w:vAlign w:val="center"/>
            <w:hideMark/>
          </w:tcPr>
          <w:p w14:paraId="7CDB1E26"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3</w:t>
            </w:r>
          </w:p>
        </w:tc>
        <w:tc>
          <w:tcPr>
            <w:tcW w:w="466" w:type="pct"/>
            <w:shd w:val="clear" w:color="auto" w:fill="auto"/>
            <w:noWrap/>
            <w:vAlign w:val="center"/>
            <w:hideMark/>
          </w:tcPr>
          <w:p w14:paraId="7D207FBA"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8.797</w:t>
            </w:r>
          </w:p>
        </w:tc>
      </w:tr>
      <w:tr w:rsidR="00E034E5" w:rsidRPr="007B4A8F" w14:paraId="25276990" w14:textId="77777777" w:rsidTr="00E034E5">
        <w:trPr>
          <w:trHeight w:val="255"/>
        </w:trPr>
        <w:tc>
          <w:tcPr>
            <w:tcW w:w="508" w:type="pct"/>
            <w:tcBorders>
              <w:top w:val="nil"/>
              <w:bottom w:val="nil"/>
            </w:tcBorders>
            <w:shd w:val="clear" w:color="auto" w:fill="auto"/>
            <w:noWrap/>
            <w:vAlign w:val="center"/>
            <w:hideMark/>
          </w:tcPr>
          <w:p w14:paraId="07083BD2"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 </w:t>
            </w:r>
          </w:p>
        </w:tc>
        <w:tc>
          <w:tcPr>
            <w:tcW w:w="761" w:type="pct"/>
            <w:shd w:val="clear" w:color="auto" w:fill="auto"/>
            <w:vAlign w:val="center"/>
            <w:hideMark/>
          </w:tcPr>
          <w:p w14:paraId="61EB8BB4"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&gt;$10m&lt;=$25m</w:t>
            </w:r>
          </w:p>
        </w:tc>
        <w:tc>
          <w:tcPr>
            <w:tcW w:w="466" w:type="pct"/>
            <w:shd w:val="clear" w:color="auto" w:fill="auto"/>
            <w:vAlign w:val="center"/>
            <w:hideMark/>
          </w:tcPr>
          <w:p w14:paraId="245B5CDF" w14:textId="77777777" w:rsidR="00E034E5" w:rsidRPr="007B4A8F" w:rsidRDefault="00E034E5" w:rsidP="00E034E5">
            <w:pPr>
              <w:rPr>
                <w:rFonts w:eastAsia="Times New Roman" w:cs="Arial"/>
                <w:szCs w:val="24"/>
                <w:lang w:eastAsia="en-AU"/>
              </w:rPr>
            </w:pPr>
            <w:r>
              <w:rPr>
                <w:rFonts w:eastAsia="Times New Roman" w:cs="Arial"/>
                <w:szCs w:val="24"/>
                <w:lang w:eastAsia="en-AU"/>
              </w:rPr>
              <w:t>999</w:t>
            </w:r>
          </w:p>
        </w:tc>
        <w:tc>
          <w:tcPr>
            <w:tcW w:w="550" w:type="pct"/>
            <w:shd w:val="clear" w:color="auto" w:fill="auto"/>
            <w:noWrap/>
            <w:vAlign w:val="center"/>
            <w:hideMark/>
          </w:tcPr>
          <w:p w14:paraId="6006A0BD"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1,175.421</w:t>
            </w:r>
          </w:p>
        </w:tc>
        <w:tc>
          <w:tcPr>
            <w:tcW w:w="384" w:type="pct"/>
            <w:shd w:val="clear" w:color="auto" w:fill="auto"/>
            <w:vAlign w:val="center"/>
            <w:hideMark/>
          </w:tcPr>
          <w:p w14:paraId="795168AB"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3</w:t>
            </w:r>
          </w:p>
        </w:tc>
        <w:tc>
          <w:tcPr>
            <w:tcW w:w="466" w:type="pct"/>
            <w:shd w:val="clear" w:color="auto" w:fill="auto"/>
            <w:noWrap/>
            <w:vAlign w:val="center"/>
            <w:hideMark/>
          </w:tcPr>
          <w:p w14:paraId="43296B8C"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1.981</w:t>
            </w:r>
          </w:p>
        </w:tc>
        <w:tc>
          <w:tcPr>
            <w:tcW w:w="466" w:type="pct"/>
            <w:shd w:val="clear" w:color="auto" w:fill="auto"/>
            <w:vAlign w:val="center"/>
            <w:hideMark/>
          </w:tcPr>
          <w:p w14:paraId="270FA46A"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4</w:t>
            </w:r>
          </w:p>
        </w:tc>
        <w:tc>
          <w:tcPr>
            <w:tcW w:w="466" w:type="pct"/>
            <w:shd w:val="clear" w:color="auto" w:fill="auto"/>
            <w:noWrap/>
            <w:vAlign w:val="center"/>
            <w:hideMark/>
          </w:tcPr>
          <w:p w14:paraId="1E234616"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11.689</w:t>
            </w:r>
          </w:p>
        </w:tc>
        <w:tc>
          <w:tcPr>
            <w:tcW w:w="466" w:type="pct"/>
            <w:shd w:val="clear" w:color="auto" w:fill="auto"/>
            <w:vAlign w:val="center"/>
            <w:hideMark/>
          </w:tcPr>
          <w:p w14:paraId="4A4469B9"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7</w:t>
            </w:r>
          </w:p>
        </w:tc>
        <w:tc>
          <w:tcPr>
            <w:tcW w:w="466" w:type="pct"/>
            <w:shd w:val="clear" w:color="auto" w:fill="auto"/>
            <w:noWrap/>
            <w:vAlign w:val="center"/>
            <w:hideMark/>
          </w:tcPr>
          <w:p w14:paraId="3D98ACBB"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28.375</w:t>
            </w:r>
          </w:p>
        </w:tc>
      </w:tr>
      <w:tr w:rsidR="00E034E5" w:rsidRPr="007B4A8F" w14:paraId="27EE040D" w14:textId="77777777" w:rsidTr="00E034E5">
        <w:trPr>
          <w:trHeight w:val="255"/>
        </w:trPr>
        <w:tc>
          <w:tcPr>
            <w:tcW w:w="508" w:type="pct"/>
            <w:tcBorders>
              <w:top w:val="nil"/>
            </w:tcBorders>
            <w:shd w:val="clear" w:color="auto" w:fill="auto"/>
            <w:noWrap/>
            <w:vAlign w:val="center"/>
            <w:hideMark/>
          </w:tcPr>
          <w:p w14:paraId="740974CD"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 </w:t>
            </w:r>
          </w:p>
        </w:tc>
        <w:tc>
          <w:tcPr>
            <w:tcW w:w="761" w:type="pct"/>
            <w:shd w:val="clear" w:color="auto" w:fill="auto"/>
            <w:vAlign w:val="center"/>
            <w:hideMark/>
          </w:tcPr>
          <w:p w14:paraId="29D2E538"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&gt;$25m&lt;=$50m</w:t>
            </w:r>
          </w:p>
        </w:tc>
        <w:tc>
          <w:tcPr>
            <w:tcW w:w="466" w:type="pct"/>
            <w:shd w:val="clear" w:color="auto" w:fill="auto"/>
            <w:vAlign w:val="center"/>
            <w:hideMark/>
          </w:tcPr>
          <w:p w14:paraId="1AB05BDB"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426</w:t>
            </w:r>
          </w:p>
        </w:tc>
        <w:tc>
          <w:tcPr>
            <w:tcW w:w="550" w:type="pct"/>
            <w:shd w:val="clear" w:color="auto" w:fill="auto"/>
            <w:noWrap/>
            <w:vAlign w:val="center"/>
            <w:hideMark/>
          </w:tcPr>
          <w:p w14:paraId="7AC0911C"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6</w:t>
            </w:r>
            <w:r>
              <w:rPr>
                <w:rFonts w:eastAsia="Times New Roman" w:cs="Arial"/>
                <w:szCs w:val="24"/>
                <w:lang w:eastAsia="en-AU"/>
              </w:rPr>
              <w:t>61.002</w:t>
            </w:r>
          </w:p>
        </w:tc>
        <w:tc>
          <w:tcPr>
            <w:tcW w:w="384" w:type="pct"/>
            <w:shd w:val="clear" w:color="auto" w:fill="auto"/>
            <w:vAlign w:val="center"/>
            <w:hideMark/>
          </w:tcPr>
          <w:p w14:paraId="488BD3FC"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3</w:t>
            </w:r>
          </w:p>
        </w:tc>
        <w:tc>
          <w:tcPr>
            <w:tcW w:w="466" w:type="pct"/>
            <w:shd w:val="clear" w:color="auto" w:fill="auto"/>
            <w:noWrap/>
            <w:vAlign w:val="center"/>
            <w:hideMark/>
          </w:tcPr>
          <w:p w14:paraId="37504B48"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0.910</w:t>
            </w:r>
          </w:p>
        </w:tc>
        <w:tc>
          <w:tcPr>
            <w:tcW w:w="466" w:type="pct"/>
            <w:shd w:val="clear" w:color="auto" w:fill="auto"/>
            <w:vAlign w:val="center"/>
            <w:hideMark/>
          </w:tcPr>
          <w:p w14:paraId="1E64CFBE"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1</w:t>
            </w:r>
          </w:p>
        </w:tc>
        <w:tc>
          <w:tcPr>
            <w:tcW w:w="466" w:type="pct"/>
            <w:shd w:val="clear" w:color="auto" w:fill="auto"/>
            <w:noWrap/>
            <w:vAlign w:val="center"/>
            <w:hideMark/>
          </w:tcPr>
          <w:p w14:paraId="1C82638C"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1</w:t>
            </w:r>
            <w:r>
              <w:rPr>
                <w:rFonts w:eastAsia="Times New Roman" w:cs="Arial"/>
                <w:szCs w:val="24"/>
                <w:lang w:eastAsia="en-AU"/>
              </w:rPr>
              <w:t>.000</w:t>
            </w:r>
          </w:p>
        </w:tc>
        <w:tc>
          <w:tcPr>
            <w:tcW w:w="466" w:type="pct"/>
            <w:shd w:val="clear" w:color="auto" w:fill="auto"/>
            <w:vAlign w:val="center"/>
            <w:hideMark/>
          </w:tcPr>
          <w:p w14:paraId="5131BC30"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8</w:t>
            </w:r>
          </w:p>
        </w:tc>
        <w:tc>
          <w:tcPr>
            <w:tcW w:w="466" w:type="pct"/>
            <w:shd w:val="clear" w:color="auto" w:fill="auto"/>
            <w:noWrap/>
            <w:vAlign w:val="center"/>
            <w:hideMark/>
          </w:tcPr>
          <w:p w14:paraId="7C0D5E77"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58.037</w:t>
            </w:r>
          </w:p>
        </w:tc>
      </w:tr>
      <w:tr w:rsidR="00E034E5" w:rsidRPr="007B4A8F" w14:paraId="52A93C7D" w14:textId="77777777" w:rsidTr="00E034E5">
        <w:trPr>
          <w:trHeight w:val="270"/>
        </w:trPr>
        <w:tc>
          <w:tcPr>
            <w:tcW w:w="508" w:type="pct"/>
            <w:tcBorders>
              <w:bottom w:val="double" w:sz="4" w:space="0" w:color="8496B0" w:themeColor="text2" w:themeTint="99"/>
            </w:tcBorders>
            <w:shd w:val="clear" w:color="auto" w:fill="auto"/>
            <w:noWrap/>
            <w:vAlign w:val="center"/>
            <w:hideMark/>
          </w:tcPr>
          <w:p w14:paraId="711E3445"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Large</w:t>
            </w:r>
          </w:p>
        </w:tc>
        <w:tc>
          <w:tcPr>
            <w:tcW w:w="761" w:type="pct"/>
            <w:tcBorders>
              <w:bottom w:val="double" w:sz="4" w:space="0" w:color="8496B0" w:themeColor="text2" w:themeTint="99"/>
            </w:tcBorders>
            <w:shd w:val="clear" w:color="auto" w:fill="auto"/>
            <w:vAlign w:val="center"/>
            <w:hideMark/>
          </w:tcPr>
          <w:p w14:paraId="2EC83B32"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&gt;$50m</w:t>
            </w:r>
          </w:p>
        </w:tc>
        <w:tc>
          <w:tcPr>
            <w:tcW w:w="466" w:type="pct"/>
            <w:tcBorders>
              <w:bottom w:val="double" w:sz="4" w:space="0" w:color="8496B0" w:themeColor="text2" w:themeTint="99"/>
            </w:tcBorders>
            <w:shd w:val="clear" w:color="auto" w:fill="auto"/>
            <w:vAlign w:val="center"/>
            <w:hideMark/>
          </w:tcPr>
          <w:p w14:paraId="5293B804"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1,360</w:t>
            </w:r>
          </w:p>
        </w:tc>
        <w:tc>
          <w:tcPr>
            <w:tcW w:w="550" w:type="pct"/>
            <w:tcBorders>
              <w:bottom w:val="double" w:sz="4" w:space="0" w:color="8496B0" w:themeColor="text2" w:themeTint="99"/>
            </w:tcBorders>
            <w:shd w:val="clear" w:color="auto" w:fill="auto"/>
            <w:noWrap/>
            <w:vAlign w:val="center"/>
            <w:hideMark/>
          </w:tcPr>
          <w:p w14:paraId="08075CE7"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10,659.084</w:t>
            </w:r>
          </w:p>
        </w:tc>
        <w:tc>
          <w:tcPr>
            <w:tcW w:w="384" w:type="pct"/>
            <w:tcBorders>
              <w:bottom w:val="double" w:sz="4" w:space="0" w:color="8496B0" w:themeColor="text2" w:themeTint="99"/>
            </w:tcBorders>
            <w:shd w:val="clear" w:color="auto" w:fill="auto"/>
            <w:vAlign w:val="center"/>
            <w:hideMark/>
          </w:tcPr>
          <w:p w14:paraId="1D83CF87" w14:textId="77777777" w:rsidR="00E034E5" w:rsidRPr="007B4A8F" w:rsidRDefault="00E034E5" w:rsidP="00E034E5">
            <w:pPr>
              <w:rPr>
                <w:rFonts w:eastAsia="Times New Roman" w:cs="Arial"/>
                <w:szCs w:val="24"/>
                <w:lang w:eastAsia="en-AU"/>
              </w:rPr>
            </w:pPr>
            <w:r>
              <w:rPr>
                <w:rFonts w:eastAsia="Times New Roman" w:cs="Arial"/>
                <w:szCs w:val="24"/>
                <w:lang w:eastAsia="en-AU"/>
              </w:rPr>
              <w:t>-</w:t>
            </w:r>
          </w:p>
        </w:tc>
        <w:tc>
          <w:tcPr>
            <w:tcW w:w="466" w:type="pct"/>
            <w:tcBorders>
              <w:bottom w:val="double" w:sz="4" w:space="0" w:color="8496B0" w:themeColor="text2" w:themeTint="99"/>
            </w:tcBorders>
            <w:shd w:val="clear" w:color="auto" w:fill="auto"/>
            <w:noWrap/>
            <w:vAlign w:val="center"/>
            <w:hideMark/>
          </w:tcPr>
          <w:p w14:paraId="64BD3E11" w14:textId="77777777" w:rsidR="00E034E5" w:rsidRPr="007B4A8F" w:rsidRDefault="00E034E5" w:rsidP="00E034E5">
            <w:pPr>
              <w:rPr>
                <w:rFonts w:eastAsia="Times New Roman" w:cs="Arial"/>
                <w:szCs w:val="24"/>
                <w:lang w:eastAsia="en-AU"/>
              </w:rPr>
            </w:pPr>
            <w:r>
              <w:rPr>
                <w:rFonts w:eastAsia="Times New Roman" w:cs="Arial"/>
                <w:szCs w:val="24"/>
                <w:lang w:eastAsia="en-AU"/>
              </w:rPr>
              <w:t>-</w:t>
            </w:r>
          </w:p>
        </w:tc>
        <w:tc>
          <w:tcPr>
            <w:tcW w:w="466" w:type="pct"/>
            <w:tcBorders>
              <w:bottom w:val="double" w:sz="4" w:space="0" w:color="8496B0" w:themeColor="text2" w:themeTint="99"/>
            </w:tcBorders>
            <w:shd w:val="clear" w:color="auto" w:fill="auto"/>
            <w:vAlign w:val="center"/>
            <w:hideMark/>
          </w:tcPr>
          <w:p w14:paraId="4B02EBB7" w14:textId="77777777" w:rsidR="00E034E5" w:rsidRPr="007B4A8F" w:rsidRDefault="00E034E5" w:rsidP="00E034E5">
            <w:pPr>
              <w:rPr>
                <w:rFonts w:eastAsia="Times New Roman" w:cs="Arial"/>
                <w:szCs w:val="24"/>
                <w:lang w:eastAsia="en-AU"/>
              </w:rPr>
            </w:pPr>
            <w:r>
              <w:rPr>
                <w:rFonts w:eastAsia="Times New Roman" w:cs="Arial"/>
                <w:szCs w:val="24"/>
                <w:lang w:eastAsia="en-AU"/>
              </w:rPr>
              <w:t>-</w:t>
            </w:r>
          </w:p>
        </w:tc>
        <w:tc>
          <w:tcPr>
            <w:tcW w:w="466" w:type="pct"/>
            <w:tcBorders>
              <w:bottom w:val="double" w:sz="4" w:space="0" w:color="8496B0" w:themeColor="text2" w:themeTint="99"/>
            </w:tcBorders>
            <w:shd w:val="clear" w:color="auto" w:fill="auto"/>
            <w:noWrap/>
            <w:vAlign w:val="center"/>
            <w:hideMark/>
          </w:tcPr>
          <w:p w14:paraId="4A19A7A4" w14:textId="77777777" w:rsidR="00E034E5" w:rsidRPr="007B4A8F" w:rsidRDefault="00E034E5" w:rsidP="00E034E5">
            <w:pPr>
              <w:rPr>
                <w:rFonts w:eastAsia="Times New Roman" w:cs="Arial"/>
                <w:szCs w:val="24"/>
                <w:lang w:eastAsia="en-AU"/>
              </w:rPr>
            </w:pPr>
            <w:r>
              <w:rPr>
                <w:rFonts w:eastAsia="Times New Roman" w:cs="Arial"/>
                <w:szCs w:val="24"/>
                <w:lang w:eastAsia="en-AU"/>
              </w:rPr>
              <w:t>-</w:t>
            </w:r>
          </w:p>
        </w:tc>
        <w:tc>
          <w:tcPr>
            <w:tcW w:w="466" w:type="pct"/>
            <w:tcBorders>
              <w:bottom w:val="double" w:sz="4" w:space="0" w:color="8496B0" w:themeColor="text2" w:themeTint="99"/>
            </w:tcBorders>
            <w:shd w:val="clear" w:color="auto" w:fill="auto"/>
            <w:vAlign w:val="center"/>
            <w:hideMark/>
          </w:tcPr>
          <w:p w14:paraId="55412873"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15</w:t>
            </w:r>
          </w:p>
        </w:tc>
        <w:tc>
          <w:tcPr>
            <w:tcW w:w="466" w:type="pct"/>
            <w:tcBorders>
              <w:bottom w:val="double" w:sz="4" w:space="0" w:color="8496B0" w:themeColor="text2" w:themeTint="99"/>
            </w:tcBorders>
            <w:shd w:val="clear" w:color="auto" w:fill="auto"/>
            <w:noWrap/>
            <w:vAlign w:val="center"/>
            <w:hideMark/>
          </w:tcPr>
          <w:p w14:paraId="3FB9B6DE"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575.191</w:t>
            </w:r>
          </w:p>
        </w:tc>
      </w:tr>
      <w:tr w:rsidR="00E034E5" w:rsidRPr="007B4A8F" w14:paraId="4A90086B" w14:textId="77777777" w:rsidTr="00E034E5">
        <w:trPr>
          <w:trHeight w:val="360"/>
        </w:trPr>
        <w:tc>
          <w:tcPr>
            <w:tcW w:w="508" w:type="pct"/>
            <w:tcBorders>
              <w:top w:val="double" w:sz="4" w:space="0" w:color="8496B0" w:themeColor="text2" w:themeTint="99"/>
            </w:tcBorders>
            <w:shd w:val="clear" w:color="auto" w:fill="auto"/>
            <w:vAlign w:val="center"/>
            <w:hideMark/>
          </w:tcPr>
          <w:p w14:paraId="41825915" w14:textId="77777777" w:rsidR="00E034E5" w:rsidRPr="007B4A8F" w:rsidRDefault="00E034E5" w:rsidP="00E034E5">
            <w:pPr>
              <w:rPr>
                <w:rFonts w:eastAsia="Times New Roman" w:cs="Arial"/>
                <w:color w:val="000000"/>
                <w:szCs w:val="24"/>
                <w:lang w:eastAsia="en-AU"/>
              </w:rPr>
            </w:pPr>
            <w:r w:rsidRPr="007B4A8F">
              <w:rPr>
                <w:rFonts w:eastAsia="Times New Roman" w:cs="Arial"/>
                <w:color w:val="000000"/>
                <w:szCs w:val="24"/>
                <w:lang w:eastAsia="en-AU"/>
              </w:rPr>
              <w:t>Total</w:t>
            </w:r>
          </w:p>
        </w:tc>
        <w:tc>
          <w:tcPr>
            <w:tcW w:w="761" w:type="pct"/>
            <w:tcBorders>
              <w:top w:val="double" w:sz="4" w:space="0" w:color="8496B0" w:themeColor="text2" w:themeTint="99"/>
            </w:tcBorders>
            <w:shd w:val="clear" w:color="auto" w:fill="auto"/>
            <w:vAlign w:val="center"/>
            <w:hideMark/>
          </w:tcPr>
          <w:p w14:paraId="40A05405" w14:textId="77777777" w:rsidR="00E034E5" w:rsidRPr="007B4A8F" w:rsidRDefault="00E034E5" w:rsidP="00E034E5">
            <w:pPr>
              <w:rPr>
                <w:rFonts w:eastAsia="Times New Roman" w:cs="Arial"/>
                <w:color w:val="000000"/>
                <w:szCs w:val="24"/>
                <w:lang w:eastAsia="en-AU"/>
              </w:rPr>
            </w:pPr>
            <w:r w:rsidRPr="007B4A8F">
              <w:rPr>
                <w:rFonts w:eastAsia="Times New Roman" w:cs="Arial"/>
                <w:color w:val="000000"/>
                <w:szCs w:val="24"/>
                <w:lang w:eastAsia="en-AU"/>
              </w:rPr>
              <w:t> </w:t>
            </w:r>
          </w:p>
        </w:tc>
        <w:tc>
          <w:tcPr>
            <w:tcW w:w="466" w:type="pct"/>
            <w:tcBorders>
              <w:top w:val="double" w:sz="4" w:space="0" w:color="8496B0" w:themeColor="text2" w:themeTint="99"/>
            </w:tcBorders>
            <w:shd w:val="clear" w:color="auto" w:fill="auto"/>
            <w:vAlign w:val="center"/>
            <w:hideMark/>
          </w:tcPr>
          <w:p w14:paraId="61C4120A"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13,017</w:t>
            </w:r>
          </w:p>
        </w:tc>
        <w:tc>
          <w:tcPr>
            <w:tcW w:w="550" w:type="pct"/>
            <w:tcBorders>
              <w:top w:val="double" w:sz="4" w:space="0" w:color="8496B0" w:themeColor="text2" w:themeTint="99"/>
            </w:tcBorders>
            <w:shd w:val="clear" w:color="auto" w:fill="auto"/>
            <w:noWrap/>
            <w:vAlign w:val="center"/>
            <w:hideMark/>
          </w:tcPr>
          <w:p w14:paraId="39F4FBC0"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1</w:t>
            </w:r>
            <w:r>
              <w:rPr>
                <w:rFonts w:eastAsia="Times New Roman" w:cs="Arial"/>
                <w:szCs w:val="24"/>
                <w:lang w:eastAsia="en-AU"/>
              </w:rPr>
              <w:t>7,324.08</w:t>
            </w:r>
          </w:p>
        </w:tc>
        <w:tc>
          <w:tcPr>
            <w:tcW w:w="384" w:type="pct"/>
            <w:tcBorders>
              <w:top w:val="double" w:sz="4" w:space="0" w:color="8496B0" w:themeColor="text2" w:themeTint="99"/>
            </w:tcBorders>
            <w:shd w:val="clear" w:color="auto" w:fill="auto"/>
            <w:vAlign w:val="center"/>
            <w:hideMark/>
          </w:tcPr>
          <w:p w14:paraId="066AC0BB"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24</w:t>
            </w:r>
          </w:p>
        </w:tc>
        <w:tc>
          <w:tcPr>
            <w:tcW w:w="466" w:type="pct"/>
            <w:tcBorders>
              <w:top w:val="double" w:sz="4" w:space="0" w:color="8496B0" w:themeColor="text2" w:themeTint="99"/>
            </w:tcBorders>
            <w:shd w:val="clear" w:color="auto" w:fill="auto"/>
            <w:noWrap/>
            <w:vAlign w:val="center"/>
            <w:hideMark/>
          </w:tcPr>
          <w:p w14:paraId="48708074"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8</w:t>
            </w:r>
            <w:r>
              <w:rPr>
                <w:rFonts w:eastAsia="Times New Roman" w:cs="Arial"/>
                <w:szCs w:val="24"/>
                <w:lang w:eastAsia="en-AU"/>
              </w:rPr>
              <w:t>.26</w:t>
            </w:r>
          </w:p>
        </w:tc>
        <w:tc>
          <w:tcPr>
            <w:tcW w:w="466" w:type="pct"/>
            <w:tcBorders>
              <w:top w:val="double" w:sz="4" w:space="0" w:color="8496B0" w:themeColor="text2" w:themeTint="99"/>
            </w:tcBorders>
            <w:shd w:val="clear" w:color="auto" w:fill="auto"/>
            <w:vAlign w:val="center"/>
            <w:hideMark/>
          </w:tcPr>
          <w:p w14:paraId="1EFCB6A9" w14:textId="77777777" w:rsidR="00E034E5" w:rsidRPr="007B4A8F" w:rsidRDefault="00E034E5" w:rsidP="00E034E5">
            <w:pPr>
              <w:rPr>
                <w:rFonts w:eastAsia="Times New Roman" w:cs="Arial"/>
                <w:szCs w:val="24"/>
                <w:lang w:eastAsia="en-AU"/>
              </w:rPr>
            </w:pPr>
            <w:r>
              <w:rPr>
                <w:rFonts w:eastAsia="Times New Roman" w:cs="Arial"/>
                <w:szCs w:val="24"/>
                <w:lang w:eastAsia="en-AU"/>
              </w:rPr>
              <w:t>114</w:t>
            </w:r>
          </w:p>
        </w:tc>
        <w:tc>
          <w:tcPr>
            <w:tcW w:w="466" w:type="pct"/>
            <w:tcBorders>
              <w:top w:val="double" w:sz="4" w:space="0" w:color="8496B0" w:themeColor="text2" w:themeTint="99"/>
            </w:tcBorders>
            <w:shd w:val="clear" w:color="auto" w:fill="auto"/>
            <w:noWrap/>
            <w:vAlign w:val="center"/>
            <w:hideMark/>
          </w:tcPr>
          <w:p w14:paraId="5FF84709"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98.60</w:t>
            </w:r>
          </w:p>
        </w:tc>
        <w:tc>
          <w:tcPr>
            <w:tcW w:w="466" w:type="pct"/>
            <w:tcBorders>
              <w:top w:val="double" w:sz="4" w:space="0" w:color="8496B0" w:themeColor="text2" w:themeTint="99"/>
            </w:tcBorders>
            <w:shd w:val="clear" w:color="auto" w:fill="auto"/>
            <w:vAlign w:val="center"/>
            <w:hideMark/>
          </w:tcPr>
          <w:p w14:paraId="52CA15B6"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69</w:t>
            </w:r>
          </w:p>
        </w:tc>
        <w:tc>
          <w:tcPr>
            <w:tcW w:w="466" w:type="pct"/>
            <w:tcBorders>
              <w:top w:val="double" w:sz="4" w:space="0" w:color="8496B0" w:themeColor="text2" w:themeTint="99"/>
            </w:tcBorders>
            <w:shd w:val="clear" w:color="auto" w:fill="auto"/>
            <w:noWrap/>
            <w:vAlign w:val="center"/>
            <w:hideMark/>
          </w:tcPr>
          <w:p w14:paraId="2DAFC11C" w14:textId="77777777" w:rsidR="00E034E5" w:rsidRPr="007B4A8F" w:rsidRDefault="00E034E5" w:rsidP="00E034E5">
            <w:pPr>
              <w:rPr>
                <w:rFonts w:eastAsia="Times New Roman" w:cs="Arial"/>
                <w:szCs w:val="24"/>
                <w:lang w:eastAsia="en-AU"/>
              </w:rPr>
            </w:pPr>
            <w:r w:rsidRPr="007B4A8F">
              <w:rPr>
                <w:rFonts w:eastAsia="Times New Roman" w:cs="Arial"/>
                <w:szCs w:val="24"/>
                <w:lang w:eastAsia="en-AU"/>
              </w:rPr>
              <w:t>8</w:t>
            </w:r>
            <w:r>
              <w:rPr>
                <w:rFonts w:eastAsia="Times New Roman" w:cs="Arial"/>
                <w:szCs w:val="24"/>
                <w:lang w:eastAsia="en-AU"/>
              </w:rPr>
              <w:t>98.60</w:t>
            </w:r>
          </w:p>
        </w:tc>
      </w:tr>
    </w:tbl>
    <w:p w14:paraId="129FC206" w14:textId="77777777" w:rsidR="00E034E5" w:rsidRDefault="00E034E5" w:rsidP="00134A84">
      <w:pPr>
        <w:pStyle w:val="ListParagraph"/>
        <w:keepNext/>
        <w:keepLines/>
        <w:numPr>
          <w:ilvl w:val="0"/>
          <w:numId w:val="58"/>
        </w:numPr>
        <w:spacing w:before="200" w:after="0" w:line="259" w:lineRule="auto"/>
        <w:rPr>
          <w:sz w:val="20"/>
          <w:szCs w:val="20"/>
        </w:rPr>
      </w:pPr>
      <w:r w:rsidRPr="003C3AD6">
        <w:rPr>
          <w:sz w:val="20"/>
          <w:szCs w:val="20"/>
        </w:rPr>
        <w:lastRenderedPageBreak/>
        <w:t>Figures are as at 30 June 2016. For</w:t>
      </w:r>
      <w:r w:rsidRPr="00F40A14">
        <w:rPr>
          <w:rFonts w:ascii="Times New Roman" w:hAnsi="Times New Roman" w:cs="Times New Roman"/>
          <w:sz w:val="20"/>
          <w:szCs w:val="20"/>
        </w:rPr>
        <w:t xml:space="preserve"> </w:t>
      </w:r>
      <w:r w:rsidRPr="00190D3F">
        <w:rPr>
          <w:rFonts w:ascii="Times New Roman" w:hAnsi="Times New Roman" w:cs="Times New Roman"/>
          <w:i/>
          <w:sz w:val="20"/>
          <w:szCs w:val="20"/>
        </w:rPr>
        <w:t>R&amp;D Tax Incentive</w:t>
      </w:r>
      <w:r w:rsidRPr="00190D3F">
        <w:rPr>
          <w:rFonts w:ascii="Times New Roman" w:hAnsi="Times New Roman" w:cs="Times New Roman"/>
          <w:sz w:val="20"/>
          <w:szCs w:val="20"/>
        </w:rPr>
        <w:t xml:space="preserve">, </w:t>
      </w:r>
      <w:r w:rsidRPr="003C3AD6">
        <w:rPr>
          <w:sz w:val="20"/>
          <w:szCs w:val="20"/>
        </w:rPr>
        <w:t>the figures may vary for the same period in later reports due to subsequent amendments to registrations allowed under the legislation.</w:t>
      </w:r>
    </w:p>
    <w:p w14:paraId="15E308CB" w14:textId="77777777" w:rsidR="00E034E5" w:rsidRDefault="00E034E5" w:rsidP="00134A84">
      <w:pPr>
        <w:pStyle w:val="ListParagraph"/>
        <w:keepNext/>
        <w:keepLines/>
        <w:numPr>
          <w:ilvl w:val="0"/>
          <w:numId w:val="58"/>
        </w:numPr>
        <w:spacing w:before="200" w:after="0" w:line="259" w:lineRule="auto"/>
        <w:rPr>
          <w:sz w:val="20"/>
          <w:szCs w:val="20"/>
        </w:rPr>
      </w:pPr>
      <w:r w:rsidRPr="003C3AD6">
        <w:rPr>
          <w:sz w:val="20"/>
          <w:szCs w:val="20"/>
        </w:rPr>
        <w:t xml:space="preserve">The total number of R&amp;D performing entities supported by the </w:t>
      </w:r>
      <w:r w:rsidRPr="00F375B5">
        <w:rPr>
          <w:rFonts w:asciiTheme="minorHAnsi" w:hAnsiTheme="minorHAnsi"/>
          <w:i/>
          <w:sz w:val="20"/>
          <w:szCs w:val="20"/>
        </w:rPr>
        <w:t>R&amp;D Tax Incentive</w:t>
      </w:r>
      <w:r w:rsidRPr="003C3AD6">
        <w:rPr>
          <w:sz w:val="20"/>
          <w:szCs w:val="20"/>
        </w:rPr>
        <w:t xml:space="preserve"> is greater than the number of companies registered for the R</w:t>
      </w:r>
      <w:r w:rsidRPr="00F375B5">
        <w:rPr>
          <w:rFonts w:asciiTheme="minorHAnsi" w:hAnsiTheme="minorHAnsi"/>
          <w:i/>
          <w:sz w:val="20"/>
          <w:szCs w:val="20"/>
        </w:rPr>
        <w:t>&amp;D Tax Incentive</w:t>
      </w:r>
      <w:r w:rsidRPr="003C3AD6">
        <w:rPr>
          <w:sz w:val="20"/>
          <w:szCs w:val="20"/>
        </w:rPr>
        <w:t xml:space="preserve"> (reported in this table) because the registered entities can include subsidiaries.</w:t>
      </w:r>
    </w:p>
    <w:p w14:paraId="41D51875" w14:textId="77777777" w:rsidR="00E034E5" w:rsidRPr="003C3AD6" w:rsidRDefault="00E034E5" w:rsidP="00134A84">
      <w:pPr>
        <w:pStyle w:val="ListParagraph"/>
        <w:keepNext/>
        <w:keepLines/>
        <w:numPr>
          <w:ilvl w:val="0"/>
          <w:numId w:val="58"/>
        </w:numPr>
        <w:spacing w:before="200" w:after="0" w:line="259" w:lineRule="auto"/>
        <w:rPr>
          <w:sz w:val="20"/>
          <w:szCs w:val="20"/>
        </w:rPr>
      </w:pPr>
      <w:r>
        <w:rPr>
          <w:sz w:val="20"/>
          <w:szCs w:val="20"/>
        </w:rPr>
        <w:t>T</w:t>
      </w:r>
      <w:r w:rsidRPr="003C3AD6">
        <w:rPr>
          <w:sz w:val="20"/>
          <w:szCs w:val="20"/>
        </w:rPr>
        <w:t xml:space="preserve">he amount in the ‘Value of R&amp;D supported’ column is the reported expenditure on R&amp;D by </w:t>
      </w:r>
      <w:r w:rsidRPr="00F375B5">
        <w:rPr>
          <w:i/>
          <w:sz w:val="20"/>
          <w:szCs w:val="20"/>
        </w:rPr>
        <w:t>R&amp;D Tax Incentive</w:t>
      </w:r>
      <w:r w:rsidRPr="003C3AD6">
        <w:rPr>
          <w:sz w:val="20"/>
          <w:szCs w:val="20"/>
        </w:rPr>
        <w:t xml:space="preserve"> registrants, and does not indicate the amount of assistance by Innovation Australia. Companies register R&amp;D activities within ten (10) months after the end of their income year. Therefore, R&amp;D activities are registered in the financial year following the year during which companies undertook the R&amp;D activities. For example, 2014-15 R&amp;D activities were registered in financial year 2015-16.</w:t>
      </w:r>
    </w:p>
    <w:p w14:paraId="271809A3" w14:textId="77777777" w:rsidR="00E034E5" w:rsidRPr="003C3AD6" w:rsidRDefault="00E034E5" w:rsidP="00134A84">
      <w:pPr>
        <w:pStyle w:val="ListParagraph"/>
        <w:keepNext/>
        <w:keepLines/>
        <w:numPr>
          <w:ilvl w:val="0"/>
          <w:numId w:val="58"/>
        </w:numPr>
        <w:spacing w:before="200" w:after="0" w:line="259" w:lineRule="auto"/>
        <w:rPr>
          <w:sz w:val="20"/>
          <w:szCs w:val="20"/>
        </w:rPr>
      </w:pPr>
      <w:r w:rsidRPr="003C3AD6">
        <w:rPr>
          <w:sz w:val="20"/>
          <w:szCs w:val="20"/>
        </w:rPr>
        <w:t>Investees are grouped by Total Value of Investee Assets, not Turnover.</w:t>
      </w:r>
    </w:p>
    <w:p w14:paraId="6036707B" w14:textId="77777777" w:rsidR="00E034E5" w:rsidRDefault="00E034E5" w:rsidP="00134A84">
      <w:pPr>
        <w:pStyle w:val="ListParagraph"/>
        <w:keepNext/>
        <w:keepLines/>
        <w:numPr>
          <w:ilvl w:val="0"/>
          <w:numId w:val="58"/>
        </w:numPr>
        <w:spacing w:before="200" w:after="0" w:line="259" w:lineRule="auto"/>
        <w:rPr>
          <w:sz w:val="20"/>
          <w:szCs w:val="20"/>
        </w:rPr>
      </w:pPr>
      <w:r w:rsidRPr="003D1255">
        <w:rPr>
          <w:sz w:val="20"/>
          <w:szCs w:val="20"/>
        </w:rPr>
        <w:t>Only counts co-invested investees once.</w:t>
      </w:r>
    </w:p>
    <w:p w14:paraId="2385F65A" w14:textId="77777777" w:rsidR="00E034E5" w:rsidRPr="00112060" w:rsidRDefault="00E034E5" w:rsidP="00134A84">
      <w:pPr>
        <w:pStyle w:val="ListParagraph"/>
        <w:keepNext/>
        <w:keepLines/>
        <w:numPr>
          <w:ilvl w:val="0"/>
          <w:numId w:val="58"/>
        </w:numPr>
        <w:spacing w:before="200" w:after="0" w:line="259" w:lineRule="auto"/>
        <w:rPr>
          <w:sz w:val="20"/>
          <w:szCs w:val="20"/>
        </w:rPr>
      </w:pPr>
      <w:r>
        <w:rPr>
          <w:sz w:val="20"/>
          <w:szCs w:val="20"/>
        </w:rPr>
        <w:t>PDF activities are reported in the year after they undertook activities.  i.e. it is the 2014-15 activities that have been reported in 2015-16.</w:t>
      </w:r>
    </w:p>
    <w:p w14:paraId="6548A21A" w14:textId="77777777" w:rsidR="00E034E5" w:rsidRPr="003D1255" w:rsidRDefault="00E034E5" w:rsidP="00134A84">
      <w:pPr>
        <w:pStyle w:val="ListParagraph"/>
        <w:keepNext/>
        <w:keepLines/>
        <w:numPr>
          <w:ilvl w:val="0"/>
          <w:numId w:val="58"/>
        </w:numPr>
        <w:spacing w:before="200" w:after="0" w:line="259" w:lineRule="auto"/>
        <w:rPr>
          <w:sz w:val="20"/>
          <w:szCs w:val="20"/>
        </w:rPr>
      </w:pPr>
      <w:r w:rsidRPr="003D1255">
        <w:rPr>
          <w:sz w:val="20"/>
          <w:szCs w:val="20"/>
        </w:rPr>
        <w:t>The number of investee companies is based on the disclosures made by the ES/VCLPs in their quarterly reports.</w:t>
      </w:r>
    </w:p>
    <w:p w14:paraId="2E7F9D42" w14:textId="77777777" w:rsidR="00E034E5" w:rsidRPr="003D1255" w:rsidRDefault="00E034E5" w:rsidP="00134A84">
      <w:pPr>
        <w:pStyle w:val="ListParagraph"/>
        <w:keepNext/>
        <w:keepLines/>
        <w:numPr>
          <w:ilvl w:val="0"/>
          <w:numId w:val="58"/>
        </w:numPr>
        <w:spacing w:before="200" w:after="0" w:line="259" w:lineRule="auto"/>
        <w:rPr>
          <w:sz w:val="20"/>
          <w:szCs w:val="20"/>
        </w:rPr>
      </w:pPr>
      <w:r w:rsidRPr="003D1255">
        <w:rPr>
          <w:sz w:val="20"/>
          <w:szCs w:val="20"/>
        </w:rPr>
        <w:t>Payments reflect gross amounts and do not take account of any amounts that may have been repaid.</w:t>
      </w:r>
    </w:p>
    <w:p w14:paraId="70C0B056" w14:textId="77777777" w:rsidR="00E034E5" w:rsidRPr="003D1255" w:rsidRDefault="00E034E5" w:rsidP="00134A84">
      <w:pPr>
        <w:pStyle w:val="ListParagraph"/>
        <w:keepNext/>
        <w:keepLines/>
        <w:numPr>
          <w:ilvl w:val="0"/>
          <w:numId w:val="58"/>
        </w:numPr>
        <w:spacing w:before="200" w:after="0" w:line="259" w:lineRule="auto"/>
        <w:rPr>
          <w:sz w:val="20"/>
          <w:szCs w:val="20"/>
        </w:rPr>
      </w:pPr>
      <w:r w:rsidRPr="003D1255">
        <w:rPr>
          <w:color w:val="000000"/>
          <w:sz w:val="20"/>
          <w:szCs w:val="20"/>
        </w:rPr>
        <w:t>Some applicants have not provided Turnover, and they are not included in this table</w:t>
      </w:r>
      <w:r>
        <w:rPr>
          <w:color w:val="000000"/>
          <w:sz w:val="20"/>
          <w:szCs w:val="20"/>
        </w:rPr>
        <w:t>.</w:t>
      </w:r>
    </w:p>
    <w:p w14:paraId="2B39B866" w14:textId="77777777" w:rsidR="00E034E5" w:rsidRPr="003D1255" w:rsidRDefault="00E034E5" w:rsidP="00134A84">
      <w:pPr>
        <w:pStyle w:val="ListParagraph"/>
        <w:keepNext/>
        <w:keepLines/>
        <w:numPr>
          <w:ilvl w:val="0"/>
          <w:numId w:val="58"/>
        </w:numPr>
        <w:spacing w:before="200" w:after="0" w:line="259" w:lineRule="auto"/>
        <w:rPr>
          <w:sz w:val="20"/>
          <w:szCs w:val="20"/>
        </w:rPr>
      </w:pPr>
      <w:r w:rsidRPr="003D1255">
        <w:rPr>
          <w:sz w:val="20"/>
          <w:szCs w:val="20"/>
        </w:rPr>
        <w:t>The CRC programme is not included in this table because it does not collect Turnover details</w:t>
      </w:r>
      <w:r>
        <w:rPr>
          <w:sz w:val="20"/>
          <w:szCs w:val="20"/>
        </w:rPr>
        <w:t>.</w:t>
      </w:r>
    </w:p>
    <w:p w14:paraId="6063DCEC" w14:textId="77777777" w:rsidR="00E034E5" w:rsidRDefault="00E034E5" w:rsidP="00E034E5">
      <w:pPr>
        <w:rPr>
          <w:rFonts w:eastAsia="Times New Roman" w:cs="Arial"/>
          <w:sz w:val="20"/>
          <w:szCs w:val="20"/>
          <w:lang w:eastAsia="en-AU"/>
        </w:rPr>
      </w:pPr>
      <w:r>
        <w:rPr>
          <w:rFonts w:eastAsia="Times New Roman" w:cs="Arial"/>
          <w:sz w:val="20"/>
          <w:szCs w:val="20"/>
          <w:lang w:eastAsia="en-AU"/>
        </w:rPr>
        <w:br w:type="page"/>
      </w:r>
    </w:p>
    <w:p w14:paraId="721F2897" w14:textId="77777777" w:rsidR="00E034E5" w:rsidRPr="00B3267F" w:rsidRDefault="00E034E5" w:rsidP="00E034E5">
      <w:pPr>
        <w:spacing w:after="200"/>
        <w:rPr>
          <w:rFonts w:eastAsia="Times New Roman" w:cs="Arial"/>
          <w:b/>
          <w:i/>
          <w:sz w:val="20"/>
          <w:szCs w:val="20"/>
          <w:lang w:eastAsia="en-AU"/>
        </w:rPr>
      </w:pPr>
      <w:r w:rsidRPr="00B3267F">
        <w:rPr>
          <w:rFonts w:eastAsia="Times New Roman" w:cs="Arial"/>
          <w:b/>
          <w:i/>
          <w:sz w:val="20"/>
          <w:szCs w:val="20"/>
          <w:lang w:eastAsia="en-AU"/>
        </w:rPr>
        <w:lastRenderedPageBreak/>
        <w:t xml:space="preserve">Table A8-5 </w:t>
      </w:r>
      <w:r w:rsidRPr="00B3267F">
        <w:rPr>
          <w:b/>
          <w:i/>
          <w:sz w:val="20"/>
          <w:szCs w:val="20"/>
          <w:lang w:eastAsia="en-AU"/>
        </w:rPr>
        <w:t>Innovation Australia programmes by turnover</w:t>
      </w:r>
      <w:r>
        <w:rPr>
          <w:rFonts w:eastAsia="Times New Roman" w:cs="Arial"/>
          <w:b/>
          <w:i/>
          <w:sz w:val="20"/>
          <w:szCs w:val="20"/>
          <w:lang w:eastAsia="en-AU"/>
        </w:rPr>
        <w:t xml:space="preserve"> (cont.) (j)</w:t>
      </w:r>
    </w:p>
    <w:tbl>
      <w:tblPr>
        <w:tblW w:w="2455" w:type="pct"/>
        <w:tblBorders>
          <w:insideH w:val="single" w:sz="8" w:space="0" w:color="8496B0" w:themeColor="text2" w:themeTint="99"/>
          <w:insideV w:val="single" w:sz="8" w:space="0" w:color="8496B0" w:themeColor="text2" w:themeTint="99"/>
        </w:tblBorders>
        <w:tblLayout w:type="fixed"/>
        <w:tblLook w:val="04A0" w:firstRow="1" w:lastRow="0" w:firstColumn="1" w:lastColumn="0" w:noHBand="0" w:noVBand="1"/>
      </w:tblPr>
      <w:tblGrid>
        <w:gridCol w:w="1420"/>
        <w:gridCol w:w="2127"/>
        <w:gridCol w:w="1653"/>
        <w:gridCol w:w="1653"/>
      </w:tblGrid>
      <w:tr w:rsidR="00E034E5" w:rsidRPr="003254D9" w14:paraId="05282D0D" w14:textId="77777777" w:rsidTr="00E034E5">
        <w:trPr>
          <w:trHeight w:val="750"/>
        </w:trPr>
        <w:tc>
          <w:tcPr>
            <w:tcW w:w="1036" w:type="pct"/>
            <w:tcBorders>
              <w:top w:val="single" w:sz="12" w:space="0" w:color="8496B0" w:themeColor="text2" w:themeTint="99"/>
              <w:bottom w:val="single" w:sz="12" w:space="0" w:color="8496B0" w:themeColor="text2" w:themeTint="99"/>
            </w:tcBorders>
            <w:shd w:val="clear" w:color="auto" w:fill="auto"/>
            <w:noWrap/>
            <w:vAlign w:val="center"/>
            <w:hideMark/>
          </w:tcPr>
          <w:p w14:paraId="30652769" w14:textId="77777777" w:rsidR="00E034E5" w:rsidRPr="003254D9" w:rsidRDefault="00E034E5" w:rsidP="00E034E5">
            <w:pPr>
              <w:spacing w:after="0"/>
              <w:rPr>
                <w:rFonts w:eastAsia="Times New Roman" w:cs="Arial"/>
                <w:b/>
                <w:sz w:val="20"/>
                <w:szCs w:val="20"/>
                <w:lang w:eastAsia="en-AU"/>
              </w:rPr>
            </w:pPr>
            <w:r w:rsidRPr="003254D9">
              <w:rPr>
                <w:rFonts w:eastAsia="Times New Roman" w:cs="Arial"/>
                <w:b/>
                <w:sz w:val="20"/>
                <w:szCs w:val="20"/>
                <w:lang w:eastAsia="en-AU"/>
              </w:rPr>
              <w:t> Group</w:t>
            </w:r>
          </w:p>
        </w:tc>
        <w:tc>
          <w:tcPr>
            <w:tcW w:w="1552" w:type="pct"/>
            <w:tcBorders>
              <w:top w:val="single" w:sz="12" w:space="0" w:color="8496B0" w:themeColor="text2" w:themeTint="99"/>
              <w:bottom w:val="single" w:sz="12" w:space="0" w:color="8496B0" w:themeColor="text2" w:themeTint="99"/>
            </w:tcBorders>
            <w:shd w:val="clear" w:color="auto" w:fill="auto"/>
            <w:noWrap/>
            <w:vAlign w:val="center"/>
            <w:hideMark/>
          </w:tcPr>
          <w:p w14:paraId="33A5B90B" w14:textId="77777777" w:rsidR="00E034E5" w:rsidRPr="003254D9" w:rsidRDefault="00E034E5" w:rsidP="00E034E5">
            <w:pPr>
              <w:spacing w:after="0"/>
              <w:rPr>
                <w:rFonts w:eastAsia="Times New Roman" w:cs="Arial"/>
                <w:b/>
                <w:sz w:val="20"/>
                <w:szCs w:val="20"/>
                <w:lang w:eastAsia="en-AU"/>
              </w:rPr>
            </w:pPr>
            <w:r w:rsidRPr="003254D9">
              <w:rPr>
                <w:rFonts w:eastAsia="Times New Roman" w:cs="Arial"/>
                <w:b/>
                <w:sz w:val="20"/>
                <w:szCs w:val="20"/>
                <w:lang w:eastAsia="en-AU"/>
              </w:rPr>
              <w:t>Description </w:t>
            </w:r>
          </w:p>
        </w:tc>
        <w:tc>
          <w:tcPr>
            <w:tcW w:w="1206" w:type="pct"/>
            <w:tcBorders>
              <w:top w:val="single" w:sz="12" w:space="0" w:color="8496B0" w:themeColor="text2" w:themeTint="99"/>
              <w:bottom w:val="single" w:sz="12" w:space="0" w:color="8496B0" w:themeColor="text2" w:themeTint="99"/>
            </w:tcBorders>
            <w:shd w:val="clear" w:color="auto" w:fill="auto"/>
            <w:vAlign w:val="center"/>
            <w:hideMark/>
          </w:tcPr>
          <w:p w14:paraId="77B8A2ED" w14:textId="77777777" w:rsidR="00E034E5" w:rsidRDefault="00E034E5" w:rsidP="00E034E5">
            <w:pPr>
              <w:spacing w:after="0"/>
              <w:rPr>
                <w:rFonts w:eastAsia="Times New Roman" w:cs="Arial"/>
                <w:b/>
                <w:sz w:val="20"/>
                <w:szCs w:val="20"/>
                <w:lang w:eastAsia="en-AU"/>
              </w:rPr>
            </w:pPr>
            <w:r>
              <w:rPr>
                <w:rFonts w:eastAsia="Times New Roman" w:cs="Arial"/>
                <w:b/>
                <w:sz w:val="20"/>
                <w:szCs w:val="20"/>
                <w:lang w:eastAsia="en-AU"/>
              </w:rPr>
              <w:t>EP</w:t>
            </w:r>
          </w:p>
          <w:p w14:paraId="5949AB1A" w14:textId="772A053D" w:rsidR="00E034E5" w:rsidRPr="003254D9" w:rsidRDefault="00E034E5" w:rsidP="00E034E5">
            <w:pPr>
              <w:spacing w:after="0"/>
              <w:rPr>
                <w:rFonts w:eastAsia="Times New Roman" w:cs="Arial"/>
                <w:b/>
                <w:sz w:val="20"/>
                <w:szCs w:val="20"/>
                <w:lang w:eastAsia="en-AU"/>
              </w:rPr>
            </w:pPr>
            <w:r w:rsidRPr="003254D9">
              <w:rPr>
                <w:rFonts w:eastAsia="Times New Roman" w:cs="Arial"/>
                <w:b/>
                <w:sz w:val="20"/>
                <w:szCs w:val="20"/>
                <w:lang w:eastAsia="en-AU"/>
              </w:rPr>
              <w:t>2015-16</w:t>
            </w:r>
            <w:r>
              <w:rPr>
                <w:rFonts w:eastAsia="Times New Roman" w:cs="Arial"/>
                <w:b/>
                <w:sz w:val="20"/>
                <w:szCs w:val="20"/>
                <w:lang w:eastAsia="en-AU"/>
              </w:rPr>
              <w:t xml:space="preserve"> </w:t>
            </w:r>
            <w:r w:rsidRPr="003254D9">
              <w:rPr>
                <w:rFonts w:eastAsia="Times New Roman" w:cs="Arial"/>
                <w:b/>
                <w:sz w:val="20"/>
                <w:szCs w:val="20"/>
                <w:lang w:eastAsia="en-AU"/>
              </w:rPr>
              <w:t>Number of organisations</w:t>
            </w:r>
          </w:p>
        </w:tc>
        <w:tc>
          <w:tcPr>
            <w:tcW w:w="1206" w:type="pct"/>
            <w:tcBorders>
              <w:top w:val="single" w:sz="12" w:space="0" w:color="8496B0" w:themeColor="text2" w:themeTint="99"/>
              <w:bottom w:val="single" w:sz="12" w:space="0" w:color="8496B0" w:themeColor="text2" w:themeTint="99"/>
            </w:tcBorders>
            <w:shd w:val="clear" w:color="auto" w:fill="auto"/>
            <w:vAlign w:val="center"/>
            <w:hideMark/>
          </w:tcPr>
          <w:p w14:paraId="7A35F330" w14:textId="77777777" w:rsidR="00E034E5" w:rsidRDefault="00E034E5" w:rsidP="00E034E5">
            <w:pPr>
              <w:spacing w:after="0"/>
              <w:rPr>
                <w:rFonts w:eastAsia="Times New Roman" w:cs="Arial"/>
                <w:b/>
                <w:sz w:val="20"/>
                <w:szCs w:val="20"/>
                <w:lang w:eastAsia="en-AU"/>
              </w:rPr>
            </w:pPr>
            <w:r>
              <w:rPr>
                <w:rFonts w:eastAsia="Times New Roman" w:cs="Arial"/>
                <w:b/>
                <w:sz w:val="20"/>
                <w:szCs w:val="20"/>
                <w:lang w:eastAsia="en-AU"/>
              </w:rPr>
              <w:t>EP</w:t>
            </w:r>
          </w:p>
          <w:p w14:paraId="02BF6F94" w14:textId="77777777" w:rsidR="00E034E5" w:rsidRPr="003254D9" w:rsidRDefault="00E034E5" w:rsidP="00E034E5">
            <w:pPr>
              <w:spacing w:after="0"/>
              <w:rPr>
                <w:rFonts w:eastAsia="Times New Roman" w:cs="Arial"/>
                <w:b/>
                <w:sz w:val="20"/>
                <w:szCs w:val="20"/>
                <w:lang w:eastAsia="en-AU"/>
              </w:rPr>
            </w:pPr>
            <w:r w:rsidRPr="003254D9">
              <w:rPr>
                <w:rFonts w:eastAsia="Times New Roman" w:cs="Arial"/>
                <w:b/>
                <w:sz w:val="20"/>
                <w:szCs w:val="20"/>
                <w:lang w:eastAsia="en-AU"/>
              </w:rPr>
              <w:t xml:space="preserve">2015-16 </w:t>
            </w:r>
            <w:r>
              <w:rPr>
                <w:rFonts w:eastAsia="Times New Roman" w:cs="Arial"/>
                <w:b/>
                <w:sz w:val="20"/>
                <w:szCs w:val="20"/>
                <w:lang w:eastAsia="en-AU"/>
              </w:rPr>
              <w:t>Payments ($m) (h</w:t>
            </w:r>
            <w:r w:rsidRPr="003254D9">
              <w:rPr>
                <w:rFonts w:eastAsia="Times New Roman" w:cs="Arial"/>
                <w:b/>
                <w:sz w:val="20"/>
                <w:szCs w:val="20"/>
                <w:lang w:eastAsia="en-AU"/>
              </w:rPr>
              <w:t>)(</w:t>
            </w:r>
            <w:r>
              <w:rPr>
                <w:rFonts w:eastAsia="Times New Roman" w:cs="Arial"/>
                <w:b/>
                <w:sz w:val="20"/>
                <w:szCs w:val="20"/>
                <w:lang w:eastAsia="en-AU"/>
              </w:rPr>
              <w:t>i</w:t>
            </w:r>
            <w:r w:rsidRPr="003254D9">
              <w:rPr>
                <w:rFonts w:eastAsia="Times New Roman" w:cs="Arial"/>
                <w:b/>
                <w:sz w:val="20"/>
                <w:szCs w:val="20"/>
                <w:lang w:eastAsia="en-AU"/>
              </w:rPr>
              <w:t>)</w:t>
            </w:r>
          </w:p>
        </w:tc>
      </w:tr>
      <w:tr w:rsidR="00E034E5" w:rsidRPr="003254D9" w14:paraId="1B09D3AF" w14:textId="77777777" w:rsidTr="00E034E5">
        <w:trPr>
          <w:trHeight w:val="255"/>
        </w:trPr>
        <w:tc>
          <w:tcPr>
            <w:tcW w:w="1036" w:type="pct"/>
            <w:tcBorders>
              <w:top w:val="single" w:sz="12" w:space="0" w:color="8496B0" w:themeColor="text2" w:themeTint="99"/>
              <w:bottom w:val="nil"/>
            </w:tcBorders>
            <w:shd w:val="clear" w:color="auto" w:fill="auto"/>
            <w:noWrap/>
            <w:vAlign w:val="center"/>
            <w:hideMark/>
          </w:tcPr>
          <w:p w14:paraId="71550C9C" w14:textId="77777777" w:rsidR="00E034E5" w:rsidRPr="003254D9" w:rsidRDefault="00E034E5" w:rsidP="00E034E5">
            <w:pPr>
              <w:rPr>
                <w:rFonts w:eastAsia="Times New Roman" w:cs="Arial"/>
                <w:szCs w:val="24"/>
                <w:lang w:eastAsia="en-AU"/>
              </w:rPr>
            </w:pPr>
            <w:r w:rsidRPr="003254D9">
              <w:rPr>
                <w:rFonts w:eastAsia="Times New Roman" w:cs="Arial"/>
                <w:szCs w:val="24"/>
                <w:lang w:eastAsia="en-AU"/>
              </w:rPr>
              <w:t>Small</w:t>
            </w:r>
          </w:p>
        </w:tc>
        <w:tc>
          <w:tcPr>
            <w:tcW w:w="1552" w:type="pct"/>
            <w:tcBorders>
              <w:top w:val="single" w:sz="12" w:space="0" w:color="8496B0" w:themeColor="text2" w:themeTint="99"/>
            </w:tcBorders>
            <w:shd w:val="clear" w:color="auto" w:fill="auto"/>
            <w:vAlign w:val="center"/>
            <w:hideMark/>
          </w:tcPr>
          <w:p w14:paraId="66D1B90B" w14:textId="77777777" w:rsidR="00E034E5" w:rsidRPr="003254D9" w:rsidRDefault="00E034E5" w:rsidP="00E034E5">
            <w:pPr>
              <w:rPr>
                <w:rFonts w:eastAsia="Times New Roman" w:cs="Arial"/>
                <w:szCs w:val="24"/>
                <w:lang w:eastAsia="en-AU"/>
              </w:rPr>
            </w:pPr>
            <w:r w:rsidRPr="003254D9">
              <w:rPr>
                <w:rFonts w:eastAsia="Times New Roman" w:cs="Arial"/>
                <w:szCs w:val="24"/>
                <w:lang w:eastAsia="en-AU"/>
              </w:rPr>
              <w:t>&lt;=$500k</w:t>
            </w:r>
          </w:p>
        </w:tc>
        <w:tc>
          <w:tcPr>
            <w:tcW w:w="1206" w:type="pct"/>
            <w:tcBorders>
              <w:top w:val="single" w:sz="12" w:space="0" w:color="8496B0" w:themeColor="text2" w:themeTint="99"/>
            </w:tcBorders>
            <w:shd w:val="clear" w:color="auto" w:fill="auto"/>
            <w:vAlign w:val="center"/>
            <w:hideMark/>
          </w:tcPr>
          <w:p w14:paraId="16B4B9C9" w14:textId="77777777" w:rsidR="00E034E5" w:rsidRPr="003254D9" w:rsidRDefault="00E034E5" w:rsidP="00E034E5">
            <w:pPr>
              <w:rPr>
                <w:rFonts w:eastAsia="Times New Roman" w:cs="Arial"/>
                <w:szCs w:val="24"/>
                <w:lang w:eastAsia="en-AU"/>
              </w:rPr>
            </w:pPr>
            <w:r>
              <w:rPr>
                <w:rFonts w:eastAsia="Times New Roman" w:cs="Arial"/>
                <w:szCs w:val="24"/>
                <w:lang w:eastAsia="en-AU"/>
              </w:rPr>
              <w:t>97</w:t>
            </w:r>
          </w:p>
        </w:tc>
        <w:tc>
          <w:tcPr>
            <w:tcW w:w="1206" w:type="pct"/>
            <w:tcBorders>
              <w:top w:val="single" w:sz="12" w:space="0" w:color="8496B0" w:themeColor="text2" w:themeTint="99"/>
            </w:tcBorders>
            <w:shd w:val="clear" w:color="auto" w:fill="auto"/>
            <w:noWrap/>
            <w:vAlign w:val="center"/>
            <w:hideMark/>
          </w:tcPr>
          <w:p w14:paraId="2E47FEE1" w14:textId="77777777" w:rsidR="00E034E5" w:rsidRPr="003254D9" w:rsidRDefault="00E034E5" w:rsidP="00E034E5">
            <w:pPr>
              <w:rPr>
                <w:rFonts w:eastAsia="Times New Roman" w:cs="Arial"/>
                <w:szCs w:val="24"/>
                <w:lang w:eastAsia="en-AU"/>
              </w:rPr>
            </w:pPr>
            <w:r>
              <w:rPr>
                <w:rFonts w:eastAsia="Times New Roman" w:cs="Arial"/>
                <w:szCs w:val="24"/>
                <w:lang w:eastAsia="en-AU"/>
              </w:rPr>
              <w:t>25.077</w:t>
            </w:r>
          </w:p>
        </w:tc>
      </w:tr>
      <w:tr w:rsidR="00E034E5" w:rsidRPr="003254D9" w14:paraId="059BA1E4" w14:textId="77777777" w:rsidTr="00E034E5">
        <w:trPr>
          <w:trHeight w:val="255"/>
        </w:trPr>
        <w:tc>
          <w:tcPr>
            <w:tcW w:w="1036" w:type="pct"/>
            <w:tcBorders>
              <w:top w:val="nil"/>
              <w:bottom w:val="nil"/>
            </w:tcBorders>
            <w:shd w:val="clear" w:color="auto" w:fill="auto"/>
            <w:noWrap/>
            <w:vAlign w:val="center"/>
          </w:tcPr>
          <w:p w14:paraId="630AA129" w14:textId="77777777" w:rsidR="00E034E5" w:rsidRPr="003254D9" w:rsidRDefault="00E034E5" w:rsidP="00E034E5">
            <w:pPr>
              <w:rPr>
                <w:rFonts w:eastAsia="Times New Roman" w:cs="Arial"/>
                <w:szCs w:val="24"/>
                <w:lang w:eastAsia="en-AU"/>
              </w:rPr>
            </w:pPr>
          </w:p>
        </w:tc>
        <w:tc>
          <w:tcPr>
            <w:tcW w:w="1552" w:type="pct"/>
            <w:shd w:val="clear" w:color="auto" w:fill="auto"/>
            <w:vAlign w:val="center"/>
            <w:hideMark/>
          </w:tcPr>
          <w:p w14:paraId="29D591C4" w14:textId="77777777" w:rsidR="00E034E5" w:rsidRPr="003254D9" w:rsidRDefault="00E034E5" w:rsidP="00E034E5">
            <w:pPr>
              <w:rPr>
                <w:rFonts w:eastAsia="Times New Roman" w:cs="Arial"/>
                <w:szCs w:val="24"/>
                <w:lang w:eastAsia="en-AU"/>
              </w:rPr>
            </w:pPr>
            <w:r w:rsidRPr="003254D9">
              <w:rPr>
                <w:rFonts w:eastAsia="Times New Roman" w:cs="Arial"/>
                <w:szCs w:val="24"/>
                <w:lang w:eastAsia="en-AU"/>
              </w:rPr>
              <w:t>&gt;500k&lt;=$1m</w:t>
            </w:r>
          </w:p>
        </w:tc>
        <w:tc>
          <w:tcPr>
            <w:tcW w:w="1206" w:type="pct"/>
            <w:shd w:val="clear" w:color="auto" w:fill="auto"/>
            <w:vAlign w:val="center"/>
            <w:hideMark/>
          </w:tcPr>
          <w:p w14:paraId="0145C6F3" w14:textId="77777777" w:rsidR="00E034E5" w:rsidRPr="003254D9" w:rsidRDefault="00E034E5" w:rsidP="00E034E5">
            <w:pPr>
              <w:rPr>
                <w:rFonts w:eastAsia="Times New Roman" w:cs="Arial"/>
                <w:szCs w:val="24"/>
                <w:lang w:eastAsia="en-AU"/>
              </w:rPr>
            </w:pPr>
            <w:r>
              <w:rPr>
                <w:rFonts w:eastAsia="Times New Roman" w:cs="Arial"/>
                <w:szCs w:val="24"/>
                <w:lang w:eastAsia="en-AU"/>
              </w:rPr>
              <w:t>20</w:t>
            </w:r>
          </w:p>
        </w:tc>
        <w:tc>
          <w:tcPr>
            <w:tcW w:w="1206" w:type="pct"/>
            <w:shd w:val="clear" w:color="auto" w:fill="auto"/>
            <w:noWrap/>
            <w:vAlign w:val="center"/>
            <w:hideMark/>
          </w:tcPr>
          <w:p w14:paraId="6CEE1B56" w14:textId="77777777" w:rsidR="00E034E5" w:rsidRPr="003254D9" w:rsidRDefault="00E034E5" w:rsidP="00E034E5">
            <w:pPr>
              <w:rPr>
                <w:rFonts w:eastAsia="Times New Roman" w:cs="Arial"/>
                <w:szCs w:val="24"/>
                <w:lang w:eastAsia="en-AU"/>
              </w:rPr>
            </w:pPr>
            <w:r>
              <w:rPr>
                <w:rFonts w:eastAsia="Times New Roman" w:cs="Arial"/>
                <w:szCs w:val="24"/>
                <w:lang w:eastAsia="en-AU"/>
              </w:rPr>
              <w:t>4.549</w:t>
            </w:r>
          </w:p>
        </w:tc>
      </w:tr>
      <w:tr w:rsidR="00E034E5" w:rsidRPr="003254D9" w14:paraId="1D81AD0C" w14:textId="77777777" w:rsidTr="00E034E5">
        <w:trPr>
          <w:trHeight w:val="255"/>
        </w:trPr>
        <w:tc>
          <w:tcPr>
            <w:tcW w:w="1036" w:type="pct"/>
            <w:tcBorders>
              <w:top w:val="nil"/>
            </w:tcBorders>
            <w:shd w:val="clear" w:color="auto" w:fill="auto"/>
            <w:noWrap/>
            <w:vAlign w:val="center"/>
          </w:tcPr>
          <w:p w14:paraId="3E9E5935" w14:textId="77777777" w:rsidR="00E034E5" w:rsidRPr="003254D9" w:rsidRDefault="00E034E5" w:rsidP="00E034E5">
            <w:pPr>
              <w:rPr>
                <w:rFonts w:eastAsia="Times New Roman" w:cs="Arial"/>
                <w:szCs w:val="24"/>
                <w:lang w:eastAsia="en-AU"/>
              </w:rPr>
            </w:pPr>
          </w:p>
        </w:tc>
        <w:tc>
          <w:tcPr>
            <w:tcW w:w="1552" w:type="pct"/>
            <w:shd w:val="clear" w:color="auto" w:fill="auto"/>
            <w:vAlign w:val="center"/>
            <w:hideMark/>
          </w:tcPr>
          <w:p w14:paraId="5BD114A1" w14:textId="77777777" w:rsidR="00E034E5" w:rsidRPr="003254D9" w:rsidRDefault="00E034E5" w:rsidP="00E034E5">
            <w:pPr>
              <w:rPr>
                <w:rFonts w:eastAsia="Times New Roman" w:cs="Arial"/>
                <w:szCs w:val="24"/>
                <w:lang w:eastAsia="en-AU"/>
              </w:rPr>
            </w:pPr>
            <w:r w:rsidRPr="003254D9">
              <w:rPr>
                <w:rFonts w:eastAsia="Times New Roman" w:cs="Arial"/>
                <w:szCs w:val="24"/>
                <w:lang w:eastAsia="en-AU"/>
              </w:rPr>
              <w:t>&gt;$1m&lt;=$5M</w:t>
            </w:r>
          </w:p>
        </w:tc>
        <w:tc>
          <w:tcPr>
            <w:tcW w:w="1206" w:type="pct"/>
            <w:shd w:val="clear" w:color="auto" w:fill="auto"/>
            <w:vAlign w:val="center"/>
            <w:hideMark/>
          </w:tcPr>
          <w:p w14:paraId="7F113E2D" w14:textId="77777777" w:rsidR="00E034E5" w:rsidRPr="003254D9" w:rsidRDefault="00E034E5" w:rsidP="00E034E5">
            <w:pPr>
              <w:rPr>
                <w:rFonts w:eastAsia="Times New Roman" w:cs="Arial"/>
                <w:szCs w:val="24"/>
                <w:lang w:eastAsia="en-AU"/>
              </w:rPr>
            </w:pPr>
            <w:r>
              <w:rPr>
                <w:rFonts w:eastAsia="Times New Roman" w:cs="Arial"/>
                <w:szCs w:val="24"/>
                <w:lang w:eastAsia="en-AU"/>
              </w:rPr>
              <w:t>299</w:t>
            </w:r>
          </w:p>
        </w:tc>
        <w:tc>
          <w:tcPr>
            <w:tcW w:w="1206" w:type="pct"/>
            <w:shd w:val="clear" w:color="auto" w:fill="auto"/>
            <w:noWrap/>
            <w:vAlign w:val="center"/>
            <w:hideMark/>
          </w:tcPr>
          <w:p w14:paraId="538B2E72" w14:textId="77777777" w:rsidR="00E034E5" w:rsidRPr="003254D9" w:rsidRDefault="00E034E5" w:rsidP="00E034E5">
            <w:pPr>
              <w:rPr>
                <w:rFonts w:eastAsia="Times New Roman" w:cs="Arial"/>
                <w:szCs w:val="24"/>
                <w:lang w:eastAsia="en-AU"/>
              </w:rPr>
            </w:pPr>
            <w:r>
              <w:rPr>
                <w:rFonts w:eastAsia="Times New Roman" w:cs="Arial"/>
                <w:szCs w:val="24"/>
                <w:lang w:eastAsia="en-AU"/>
              </w:rPr>
              <w:t>8.561</w:t>
            </w:r>
          </w:p>
        </w:tc>
      </w:tr>
      <w:tr w:rsidR="00E034E5" w:rsidRPr="003254D9" w14:paraId="2076DC74" w14:textId="77777777" w:rsidTr="00E034E5">
        <w:trPr>
          <w:trHeight w:val="255"/>
        </w:trPr>
        <w:tc>
          <w:tcPr>
            <w:tcW w:w="1036" w:type="pct"/>
            <w:tcBorders>
              <w:bottom w:val="nil"/>
            </w:tcBorders>
            <w:shd w:val="clear" w:color="auto" w:fill="auto"/>
            <w:noWrap/>
            <w:vAlign w:val="center"/>
            <w:hideMark/>
          </w:tcPr>
          <w:p w14:paraId="12D872D7" w14:textId="77777777" w:rsidR="00E034E5" w:rsidRPr="003254D9" w:rsidRDefault="00E034E5" w:rsidP="00E034E5">
            <w:pPr>
              <w:rPr>
                <w:rFonts w:eastAsia="Times New Roman" w:cs="Arial"/>
                <w:szCs w:val="24"/>
                <w:lang w:eastAsia="en-AU"/>
              </w:rPr>
            </w:pPr>
            <w:r w:rsidRPr="003254D9">
              <w:rPr>
                <w:rFonts w:eastAsia="Times New Roman" w:cs="Arial"/>
                <w:szCs w:val="24"/>
                <w:lang w:eastAsia="en-AU"/>
              </w:rPr>
              <w:t>Medium</w:t>
            </w:r>
          </w:p>
        </w:tc>
        <w:tc>
          <w:tcPr>
            <w:tcW w:w="1552" w:type="pct"/>
            <w:shd w:val="clear" w:color="auto" w:fill="auto"/>
            <w:vAlign w:val="center"/>
            <w:hideMark/>
          </w:tcPr>
          <w:p w14:paraId="14BA4E8A" w14:textId="77777777" w:rsidR="00E034E5" w:rsidRPr="003254D9" w:rsidRDefault="00E034E5" w:rsidP="00E034E5">
            <w:pPr>
              <w:rPr>
                <w:rFonts w:eastAsia="Times New Roman" w:cs="Arial"/>
                <w:szCs w:val="24"/>
                <w:lang w:eastAsia="en-AU"/>
              </w:rPr>
            </w:pPr>
            <w:r w:rsidRPr="003254D9">
              <w:rPr>
                <w:rFonts w:eastAsia="Times New Roman" w:cs="Arial"/>
                <w:szCs w:val="24"/>
                <w:lang w:eastAsia="en-AU"/>
              </w:rPr>
              <w:t>&gt;$5m&lt;=$10M</w:t>
            </w:r>
          </w:p>
        </w:tc>
        <w:tc>
          <w:tcPr>
            <w:tcW w:w="1206" w:type="pct"/>
            <w:shd w:val="clear" w:color="auto" w:fill="auto"/>
            <w:vAlign w:val="center"/>
            <w:hideMark/>
          </w:tcPr>
          <w:p w14:paraId="4A63D2F5" w14:textId="77777777" w:rsidR="00E034E5" w:rsidRPr="003254D9" w:rsidRDefault="00E034E5" w:rsidP="00E034E5">
            <w:pPr>
              <w:rPr>
                <w:rFonts w:eastAsia="Times New Roman" w:cs="Arial"/>
                <w:szCs w:val="24"/>
                <w:lang w:eastAsia="en-AU"/>
              </w:rPr>
            </w:pPr>
            <w:r>
              <w:rPr>
                <w:rFonts w:eastAsia="Times New Roman" w:cs="Arial"/>
                <w:szCs w:val="24"/>
                <w:lang w:eastAsia="en-AU"/>
              </w:rPr>
              <w:t>75</w:t>
            </w:r>
          </w:p>
        </w:tc>
        <w:tc>
          <w:tcPr>
            <w:tcW w:w="1206" w:type="pct"/>
            <w:shd w:val="clear" w:color="auto" w:fill="auto"/>
            <w:noWrap/>
            <w:vAlign w:val="center"/>
            <w:hideMark/>
          </w:tcPr>
          <w:p w14:paraId="72A0DE23" w14:textId="77777777" w:rsidR="00E034E5" w:rsidRPr="003254D9" w:rsidRDefault="00E034E5" w:rsidP="00E034E5">
            <w:pPr>
              <w:rPr>
                <w:rFonts w:eastAsia="Times New Roman" w:cs="Arial"/>
                <w:szCs w:val="24"/>
                <w:lang w:eastAsia="en-AU"/>
              </w:rPr>
            </w:pPr>
            <w:r>
              <w:rPr>
                <w:rFonts w:eastAsia="Times New Roman" w:cs="Arial"/>
                <w:szCs w:val="24"/>
                <w:lang w:eastAsia="en-AU"/>
              </w:rPr>
              <w:t>1.644</w:t>
            </w:r>
          </w:p>
        </w:tc>
      </w:tr>
      <w:tr w:rsidR="00E034E5" w:rsidRPr="003254D9" w14:paraId="16629CE0" w14:textId="77777777" w:rsidTr="00E034E5">
        <w:trPr>
          <w:trHeight w:val="255"/>
        </w:trPr>
        <w:tc>
          <w:tcPr>
            <w:tcW w:w="1036" w:type="pct"/>
            <w:tcBorders>
              <w:top w:val="nil"/>
              <w:bottom w:val="nil"/>
            </w:tcBorders>
            <w:shd w:val="clear" w:color="auto" w:fill="auto"/>
            <w:noWrap/>
            <w:vAlign w:val="center"/>
          </w:tcPr>
          <w:p w14:paraId="0AF40BCF" w14:textId="77777777" w:rsidR="00E034E5" w:rsidRPr="003254D9" w:rsidRDefault="00E034E5" w:rsidP="00E034E5">
            <w:pPr>
              <w:rPr>
                <w:rFonts w:eastAsia="Times New Roman" w:cs="Arial"/>
                <w:szCs w:val="24"/>
                <w:lang w:eastAsia="en-AU"/>
              </w:rPr>
            </w:pPr>
          </w:p>
        </w:tc>
        <w:tc>
          <w:tcPr>
            <w:tcW w:w="1552" w:type="pct"/>
            <w:shd w:val="clear" w:color="auto" w:fill="auto"/>
            <w:vAlign w:val="center"/>
            <w:hideMark/>
          </w:tcPr>
          <w:p w14:paraId="4F75CA7B" w14:textId="77777777" w:rsidR="00E034E5" w:rsidRPr="003254D9" w:rsidRDefault="00E034E5" w:rsidP="00E034E5">
            <w:pPr>
              <w:rPr>
                <w:rFonts w:eastAsia="Times New Roman" w:cs="Arial"/>
                <w:szCs w:val="24"/>
                <w:lang w:eastAsia="en-AU"/>
              </w:rPr>
            </w:pPr>
            <w:r w:rsidRPr="003254D9">
              <w:rPr>
                <w:rFonts w:eastAsia="Times New Roman" w:cs="Arial"/>
                <w:szCs w:val="24"/>
                <w:lang w:eastAsia="en-AU"/>
              </w:rPr>
              <w:t>&gt;$10m&lt;=$25m</w:t>
            </w:r>
          </w:p>
        </w:tc>
        <w:tc>
          <w:tcPr>
            <w:tcW w:w="1206" w:type="pct"/>
            <w:shd w:val="clear" w:color="auto" w:fill="auto"/>
            <w:vAlign w:val="center"/>
          </w:tcPr>
          <w:p w14:paraId="74E5B90E" w14:textId="77777777" w:rsidR="00E034E5" w:rsidRPr="003254D9" w:rsidRDefault="00E034E5" w:rsidP="00E034E5">
            <w:pPr>
              <w:rPr>
                <w:rFonts w:eastAsia="Times New Roman" w:cs="Arial"/>
                <w:szCs w:val="24"/>
                <w:lang w:eastAsia="en-AU"/>
              </w:rPr>
            </w:pPr>
            <w:r>
              <w:rPr>
                <w:rFonts w:eastAsia="Times New Roman" w:cs="Arial"/>
                <w:szCs w:val="24"/>
                <w:lang w:eastAsia="en-AU"/>
              </w:rPr>
              <w:t>42</w:t>
            </w:r>
          </w:p>
        </w:tc>
        <w:tc>
          <w:tcPr>
            <w:tcW w:w="1206" w:type="pct"/>
            <w:shd w:val="clear" w:color="auto" w:fill="auto"/>
            <w:noWrap/>
            <w:vAlign w:val="center"/>
          </w:tcPr>
          <w:p w14:paraId="2BF94F44" w14:textId="77777777" w:rsidR="00E034E5" w:rsidRPr="003254D9" w:rsidRDefault="00E034E5" w:rsidP="00E034E5">
            <w:pPr>
              <w:rPr>
                <w:rFonts w:eastAsia="Times New Roman" w:cs="Arial"/>
                <w:szCs w:val="24"/>
                <w:lang w:eastAsia="en-AU"/>
              </w:rPr>
            </w:pPr>
            <w:r>
              <w:rPr>
                <w:rFonts w:eastAsia="Times New Roman" w:cs="Arial"/>
                <w:szCs w:val="24"/>
                <w:lang w:eastAsia="en-AU"/>
              </w:rPr>
              <w:t>0.599</w:t>
            </w:r>
          </w:p>
        </w:tc>
      </w:tr>
      <w:tr w:rsidR="00E034E5" w:rsidRPr="003254D9" w14:paraId="6B478F7A" w14:textId="77777777" w:rsidTr="00E034E5">
        <w:trPr>
          <w:trHeight w:val="255"/>
        </w:trPr>
        <w:tc>
          <w:tcPr>
            <w:tcW w:w="1036" w:type="pct"/>
            <w:tcBorders>
              <w:top w:val="nil"/>
            </w:tcBorders>
            <w:shd w:val="clear" w:color="auto" w:fill="auto"/>
            <w:noWrap/>
            <w:vAlign w:val="center"/>
          </w:tcPr>
          <w:p w14:paraId="6029078D" w14:textId="77777777" w:rsidR="00E034E5" w:rsidRPr="003254D9" w:rsidRDefault="00E034E5" w:rsidP="00E034E5">
            <w:pPr>
              <w:rPr>
                <w:rFonts w:eastAsia="Times New Roman" w:cs="Arial"/>
                <w:szCs w:val="24"/>
                <w:lang w:eastAsia="en-AU"/>
              </w:rPr>
            </w:pPr>
          </w:p>
        </w:tc>
        <w:tc>
          <w:tcPr>
            <w:tcW w:w="1552" w:type="pct"/>
            <w:shd w:val="clear" w:color="auto" w:fill="auto"/>
            <w:vAlign w:val="center"/>
            <w:hideMark/>
          </w:tcPr>
          <w:p w14:paraId="2113A5AF" w14:textId="77777777" w:rsidR="00E034E5" w:rsidRPr="003254D9" w:rsidRDefault="00E034E5" w:rsidP="00E034E5">
            <w:pPr>
              <w:rPr>
                <w:rFonts w:eastAsia="Times New Roman" w:cs="Arial"/>
                <w:szCs w:val="24"/>
                <w:lang w:eastAsia="en-AU"/>
              </w:rPr>
            </w:pPr>
            <w:r w:rsidRPr="003254D9">
              <w:rPr>
                <w:rFonts w:eastAsia="Times New Roman" w:cs="Arial"/>
                <w:szCs w:val="24"/>
                <w:lang w:eastAsia="en-AU"/>
              </w:rPr>
              <w:t>&gt;$25m&lt;=$50m</w:t>
            </w:r>
          </w:p>
        </w:tc>
        <w:tc>
          <w:tcPr>
            <w:tcW w:w="1206" w:type="pct"/>
            <w:shd w:val="clear" w:color="auto" w:fill="auto"/>
            <w:vAlign w:val="center"/>
          </w:tcPr>
          <w:p w14:paraId="09C7EEEA" w14:textId="77777777" w:rsidR="00E034E5" w:rsidRPr="003254D9" w:rsidRDefault="00E034E5" w:rsidP="00E034E5">
            <w:pPr>
              <w:rPr>
                <w:rFonts w:eastAsia="Times New Roman" w:cs="Arial"/>
                <w:szCs w:val="24"/>
                <w:lang w:eastAsia="en-AU"/>
              </w:rPr>
            </w:pPr>
            <w:r>
              <w:rPr>
                <w:rFonts w:eastAsia="Times New Roman" w:cs="Arial"/>
                <w:szCs w:val="24"/>
                <w:lang w:eastAsia="en-AU"/>
              </w:rPr>
              <w:t>10</w:t>
            </w:r>
          </w:p>
        </w:tc>
        <w:tc>
          <w:tcPr>
            <w:tcW w:w="1206" w:type="pct"/>
            <w:shd w:val="clear" w:color="auto" w:fill="auto"/>
            <w:noWrap/>
            <w:vAlign w:val="center"/>
          </w:tcPr>
          <w:p w14:paraId="56252D4C" w14:textId="77777777" w:rsidR="00E034E5" w:rsidRPr="003254D9" w:rsidRDefault="00E034E5" w:rsidP="00E034E5">
            <w:pPr>
              <w:rPr>
                <w:rFonts w:eastAsia="Times New Roman" w:cs="Arial"/>
                <w:szCs w:val="24"/>
                <w:lang w:eastAsia="en-AU"/>
              </w:rPr>
            </w:pPr>
            <w:r>
              <w:rPr>
                <w:rFonts w:eastAsia="Times New Roman" w:cs="Arial"/>
                <w:szCs w:val="24"/>
                <w:lang w:eastAsia="en-AU"/>
              </w:rPr>
              <w:t>0.161</w:t>
            </w:r>
          </w:p>
        </w:tc>
      </w:tr>
      <w:tr w:rsidR="00E034E5" w:rsidRPr="003254D9" w14:paraId="6C6EB35F" w14:textId="77777777" w:rsidTr="00E034E5">
        <w:trPr>
          <w:trHeight w:val="255"/>
        </w:trPr>
        <w:tc>
          <w:tcPr>
            <w:tcW w:w="1036" w:type="pct"/>
            <w:tcBorders>
              <w:bottom w:val="double" w:sz="4" w:space="0" w:color="8496B0" w:themeColor="text2" w:themeTint="99"/>
            </w:tcBorders>
            <w:shd w:val="clear" w:color="auto" w:fill="auto"/>
            <w:noWrap/>
            <w:vAlign w:val="center"/>
            <w:hideMark/>
          </w:tcPr>
          <w:p w14:paraId="3358377A" w14:textId="77777777" w:rsidR="00E034E5" w:rsidRPr="003254D9" w:rsidRDefault="00E034E5" w:rsidP="00E034E5">
            <w:pPr>
              <w:rPr>
                <w:rFonts w:eastAsia="Times New Roman" w:cs="Arial"/>
                <w:szCs w:val="24"/>
                <w:lang w:eastAsia="en-AU"/>
              </w:rPr>
            </w:pPr>
            <w:r w:rsidRPr="003254D9">
              <w:rPr>
                <w:rFonts w:eastAsia="Times New Roman" w:cs="Arial"/>
                <w:szCs w:val="24"/>
                <w:lang w:eastAsia="en-AU"/>
              </w:rPr>
              <w:t>Large</w:t>
            </w:r>
          </w:p>
        </w:tc>
        <w:tc>
          <w:tcPr>
            <w:tcW w:w="1552" w:type="pct"/>
            <w:tcBorders>
              <w:bottom w:val="double" w:sz="4" w:space="0" w:color="8496B0" w:themeColor="text2" w:themeTint="99"/>
            </w:tcBorders>
            <w:shd w:val="clear" w:color="auto" w:fill="auto"/>
            <w:vAlign w:val="center"/>
            <w:hideMark/>
          </w:tcPr>
          <w:p w14:paraId="5A551C69" w14:textId="77777777" w:rsidR="00E034E5" w:rsidRPr="003254D9" w:rsidRDefault="00E034E5" w:rsidP="00E034E5">
            <w:pPr>
              <w:rPr>
                <w:rFonts w:eastAsia="Times New Roman" w:cs="Arial"/>
                <w:szCs w:val="24"/>
                <w:lang w:eastAsia="en-AU"/>
              </w:rPr>
            </w:pPr>
            <w:r w:rsidRPr="003254D9">
              <w:rPr>
                <w:rFonts w:eastAsia="Times New Roman" w:cs="Arial"/>
                <w:szCs w:val="24"/>
                <w:lang w:eastAsia="en-AU"/>
              </w:rPr>
              <w:t>&gt;$50m</w:t>
            </w:r>
          </w:p>
        </w:tc>
        <w:tc>
          <w:tcPr>
            <w:tcW w:w="1206" w:type="pct"/>
            <w:tcBorders>
              <w:bottom w:val="double" w:sz="4" w:space="0" w:color="8496B0" w:themeColor="text2" w:themeTint="99"/>
            </w:tcBorders>
            <w:shd w:val="clear" w:color="auto" w:fill="auto"/>
            <w:vAlign w:val="center"/>
            <w:hideMark/>
          </w:tcPr>
          <w:p w14:paraId="0E2FC0DD" w14:textId="77777777" w:rsidR="00E034E5" w:rsidRPr="003254D9" w:rsidRDefault="00E034E5" w:rsidP="00E034E5">
            <w:pPr>
              <w:rPr>
                <w:rFonts w:eastAsia="Times New Roman" w:cs="Arial"/>
                <w:szCs w:val="24"/>
                <w:lang w:eastAsia="en-AU"/>
              </w:rPr>
            </w:pPr>
            <w:r w:rsidRPr="003254D9">
              <w:rPr>
                <w:rFonts w:eastAsia="Times New Roman" w:cs="Arial"/>
                <w:szCs w:val="24"/>
                <w:lang w:eastAsia="en-AU"/>
              </w:rPr>
              <w:t>1</w:t>
            </w:r>
            <w:r>
              <w:rPr>
                <w:rFonts w:eastAsia="Times New Roman" w:cs="Arial"/>
                <w:szCs w:val="24"/>
                <w:lang w:eastAsia="en-AU"/>
              </w:rPr>
              <w:t>7</w:t>
            </w:r>
          </w:p>
        </w:tc>
        <w:tc>
          <w:tcPr>
            <w:tcW w:w="1206" w:type="pct"/>
            <w:tcBorders>
              <w:bottom w:val="double" w:sz="4" w:space="0" w:color="8496B0" w:themeColor="text2" w:themeTint="99"/>
            </w:tcBorders>
            <w:shd w:val="clear" w:color="auto" w:fill="auto"/>
            <w:noWrap/>
            <w:vAlign w:val="center"/>
            <w:hideMark/>
          </w:tcPr>
          <w:p w14:paraId="59069428" w14:textId="77777777" w:rsidR="00E034E5" w:rsidRPr="003254D9" w:rsidRDefault="00E034E5" w:rsidP="00E034E5">
            <w:pPr>
              <w:rPr>
                <w:rFonts w:eastAsia="Times New Roman" w:cs="Arial"/>
                <w:szCs w:val="24"/>
                <w:lang w:eastAsia="en-AU"/>
              </w:rPr>
            </w:pPr>
            <w:r>
              <w:rPr>
                <w:rFonts w:eastAsia="Times New Roman" w:cs="Arial"/>
                <w:szCs w:val="24"/>
                <w:lang w:eastAsia="en-AU"/>
              </w:rPr>
              <w:t>0.597</w:t>
            </w:r>
          </w:p>
        </w:tc>
      </w:tr>
      <w:tr w:rsidR="00E034E5" w:rsidRPr="003254D9" w14:paraId="265F7354" w14:textId="77777777" w:rsidTr="00E034E5">
        <w:trPr>
          <w:trHeight w:val="360"/>
        </w:trPr>
        <w:tc>
          <w:tcPr>
            <w:tcW w:w="1036" w:type="pct"/>
            <w:tcBorders>
              <w:top w:val="double" w:sz="4" w:space="0" w:color="8496B0" w:themeColor="text2" w:themeTint="99"/>
              <w:bottom w:val="single" w:sz="8" w:space="0" w:color="8496B0" w:themeColor="text2" w:themeTint="99"/>
            </w:tcBorders>
            <w:shd w:val="clear" w:color="auto" w:fill="auto"/>
            <w:vAlign w:val="center"/>
            <w:hideMark/>
          </w:tcPr>
          <w:p w14:paraId="6DE4327A" w14:textId="77777777" w:rsidR="00E034E5" w:rsidRPr="003254D9" w:rsidRDefault="00E034E5" w:rsidP="00E034E5">
            <w:pPr>
              <w:rPr>
                <w:rFonts w:eastAsia="Times New Roman" w:cs="Arial"/>
                <w:color w:val="000000"/>
                <w:szCs w:val="24"/>
                <w:lang w:eastAsia="en-AU"/>
              </w:rPr>
            </w:pPr>
            <w:r w:rsidRPr="003254D9">
              <w:rPr>
                <w:rFonts w:eastAsia="Times New Roman" w:cs="Arial"/>
                <w:color w:val="000000"/>
                <w:szCs w:val="24"/>
                <w:lang w:eastAsia="en-AU"/>
              </w:rPr>
              <w:t>Total</w:t>
            </w:r>
          </w:p>
        </w:tc>
        <w:tc>
          <w:tcPr>
            <w:tcW w:w="1552" w:type="pct"/>
            <w:tcBorders>
              <w:top w:val="double" w:sz="4" w:space="0" w:color="8496B0" w:themeColor="text2" w:themeTint="99"/>
              <w:bottom w:val="single" w:sz="8" w:space="0" w:color="8496B0" w:themeColor="text2" w:themeTint="99"/>
            </w:tcBorders>
            <w:shd w:val="clear" w:color="auto" w:fill="auto"/>
            <w:vAlign w:val="center"/>
            <w:hideMark/>
          </w:tcPr>
          <w:p w14:paraId="667172F8" w14:textId="77777777" w:rsidR="00E034E5" w:rsidRPr="003254D9" w:rsidRDefault="00E034E5" w:rsidP="00E034E5">
            <w:pPr>
              <w:rPr>
                <w:rFonts w:eastAsia="Times New Roman" w:cs="Arial"/>
                <w:color w:val="000000"/>
                <w:szCs w:val="24"/>
                <w:lang w:eastAsia="en-AU"/>
              </w:rPr>
            </w:pPr>
            <w:r w:rsidRPr="003254D9">
              <w:rPr>
                <w:rFonts w:eastAsia="Times New Roman" w:cs="Arial"/>
                <w:color w:val="000000"/>
                <w:szCs w:val="24"/>
                <w:lang w:eastAsia="en-AU"/>
              </w:rPr>
              <w:t> </w:t>
            </w:r>
          </w:p>
        </w:tc>
        <w:tc>
          <w:tcPr>
            <w:tcW w:w="1206" w:type="pct"/>
            <w:tcBorders>
              <w:top w:val="double" w:sz="4" w:space="0" w:color="8496B0" w:themeColor="text2" w:themeTint="99"/>
              <w:bottom w:val="single" w:sz="8" w:space="0" w:color="8496B0" w:themeColor="text2" w:themeTint="99"/>
            </w:tcBorders>
            <w:shd w:val="clear" w:color="auto" w:fill="auto"/>
            <w:vAlign w:val="center"/>
            <w:hideMark/>
          </w:tcPr>
          <w:p w14:paraId="29548FA7" w14:textId="77777777" w:rsidR="00E034E5" w:rsidRPr="003254D9" w:rsidRDefault="00E034E5" w:rsidP="00E034E5">
            <w:pPr>
              <w:rPr>
                <w:rFonts w:eastAsia="Times New Roman" w:cs="Arial"/>
                <w:szCs w:val="24"/>
                <w:lang w:eastAsia="en-AU"/>
              </w:rPr>
            </w:pPr>
            <w:r>
              <w:rPr>
                <w:rFonts w:eastAsia="Times New Roman" w:cs="Arial"/>
                <w:szCs w:val="24"/>
                <w:lang w:eastAsia="en-AU"/>
              </w:rPr>
              <w:t>560</w:t>
            </w:r>
          </w:p>
        </w:tc>
        <w:tc>
          <w:tcPr>
            <w:tcW w:w="1206" w:type="pct"/>
            <w:tcBorders>
              <w:top w:val="double" w:sz="4" w:space="0" w:color="8496B0" w:themeColor="text2" w:themeTint="99"/>
              <w:bottom w:val="single" w:sz="8" w:space="0" w:color="8496B0" w:themeColor="text2" w:themeTint="99"/>
            </w:tcBorders>
            <w:shd w:val="clear" w:color="auto" w:fill="auto"/>
            <w:noWrap/>
            <w:vAlign w:val="center"/>
            <w:hideMark/>
          </w:tcPr>
          <w:p w14:paraId="2C17C14D" w14:textId="77777777" w:rsidR="00E034E5" w:rsidRPr="003254D9" w:rsidRDefault="00E034E5" w:rsidP="00E034E5">
            <w:pPr>
              <w:rPr>
                <w:rFonts w:eastAsia="Times New Roman" w:cs="Arial"/>
                <w:szCs w:val="24"/>
                <w:lang w:eastAsia="en-AU"/>
              </w:rPr>
            </w:pPr>
            <w:r>
              <w:rPr>
                <w:rFonts w:eastAsia="Times New Roman" w:cs="Arial"/>
                <w:szCs w:val="24"/>
                <w:lang w:eastAsia="en-AU"/>
              </w:rPr>
              <w:t>41.189</w:t>
            </w:r>
          </w:p>
        </w:tc>
      </w:tr>
    </w:tbl>
    <w:p w14:paraId="36D81484" w14:textId="77777777" w:rsidR="00E034E5" w:rsidRPr="003D1255" w:rsidRDefault="00E034E5" w:rsidP="00134A84">
      <w:pPr>
        <w:pStyle w:val="ListParagraph"/>
        <w:keepNext/>
        <w:keepLines/>
        <w:numPr>
          <w:ilvl w:val="0"/>
          <w:numId w:val="59"/>
        </w:numPr>
        <w:spacing w:before="200" w:after="0" w:line="259" w:lineRule="auto"/>
        <w:rPr>
          <w:sz w:val="20"/>
          <w:szCs w:val="20"/>
        </w:rPr>
      </w:pPr>
      <w:r w:rsidRPr="003D1255">
        <w:rPr>
          <w:sz w:val="20"/>
          <w:szCs w:val="20"/>
        </w:rPr>
        <w:t xml:space="preserve">Figures are as at 30 June 2016. For </w:t>
      </w:r>
      <w:r w:rsidRPr="00F375B5">
        <w:rPr>
          <w:i/>
          <w:sz w:val="20"/>
          <w:szCs w:val="20"/>
        </w:rPr>
        <w:t>R&amp;D Tax Incentive</w:t>
      </w:r>
      <w:r w:rsidRPr="003D1255">
        <w:rPr>
          <w:sz w:val="20"/>
          <w:szCs w:val="20"/>
        </w:rPr>
        <w:t>, the figures may vary for the same period in later reports due to subsequent amendments to registrations allowed under the legislation.</w:t>
      </w:r>
    </w:p>
    <w:p w14:paraId="1A97CBDF" w14:textId="77777777" w:rsidR="00E034E5" w:rsidRPr="003D1255" w:rsidRDefault="00E034E5" w:rsidP="00134A84">
      <w:pPr>
        <w:pStyle w:val="ListParagraph"/>
        <w:keepNext/>
        <w:keepLines/>
        <w:numPr>
          <w:ilvl w:val="0"/>
          <w:numId w:val="59"/>
        </w:numPr>
        <w:spacing w:before="200" w:after="0" w:line="259" w:lineRule="auto"/>
        <w:rPr>
          <w:sz w:val="20"/>
          <w:szCs w:val="20"/>
        </w:rPr>
      </w:pPr>
      <w:r w:rsidRPr="003D1255">
        <w:rPr>
          <w:sz w:val="20"/>
          <w:szCs w:val="20"/>
        </w:rPr>
        <w:t xml:space="preserve">The total number of R&amp;D performing entities supported by the </w:t>
      </w:r>
      <w:r w:rsidRPr="00F375B5">
        <w:rPr>
          <w:i/>
          <w:sz w:val="20"/>
          <w:szCs w:val="20"/>
        </w:rPr>
        <w:t>R&amp;D Tax Incentive</w:t>
      </w:r>
      <w:r w:rsidRPr="003D1255">
        <w:rPr>
          <w:sz w:val="20"/>
          <w:szCs w:val="20"/>
        </w:rPr>
        <w:t xml:space="preserve"> is greater than the number of companies registered for the </w:t>
      </w:r>
      <w:r w:rsidRPr="00F375B5">
        <w:rPr>
          <w:i/>
          <w:sz w:val="20"/>
          <w:szCs w:val="20"/>
        </w:rPr>
        <w:t xml:space="preserve">R&amp;D Tax Incentive </w:t>
      </w:r>
      <w:r w:rsidRPr="003D1255">
        <w:rPr>
          <w:sz w:val="20"/>
          <w:szCs w:val="20"/>
        </w:rPr>
        <w:t>(reported in this table) because the registered entities can include subsidiaries.</w:t>
      </w:r>
    </w:p>
    <w:p w14:paraId="4C74DB2A" w14:textId="77777777" w:rsidR="00E034E5" w:rsidRPr="00112060" w:rsidRDefault="00E034E5" w:rsidP="00134A84">
      <w:pPr>
        <w:pStyle w:val="ListParagraph"/>
        <w:keepNext/>
        <w:keepLines/>
        <w:numPr>
          <w:ilvl w:val="0"/>
          <w:numId w:val="59"/>
        </w:numPr>
        <w:spacing w:before="200" w:after="0" w:line="259" w:lineRule="auto"/>
        <w:rPr>
          <w:sz w:val="20"/>
          <w:szCs w:val="20"/>
        </w:rPr>
      </w:pPr>
      <w:r w:rsidRPr="003D1255">
        <w:rPr>
          <w:sz w:val="20"/>
          <w:szCs w:val="20"/>
        </w:rPr>
        <w:t xml:space="preserve">The amount in the </w:t>
      </w:r>
      <w:r>
        <w:rPr>
          <w:sz w:val="20"/>
          <w:szCs w:val="20"/>
        </w:rPr>
        <w:t>‘</w:t>
      </w:r>
      <w:r w:rsidRPr="000D7538">
        <w:rPr>
          <w:sz w:val="20"/>
          <w:szCs w:val="20"/>
        </w:rPr>
        <w:t>Value of R&amp;D supported</w:t>
      </w:r>
      <w:r>
        <w:rPr>
          <w:sz w:val="20"/>
          <w:szCs w:val="20"/>
        </w:rPr>
        <w:t>’</w:t>
      </w:r>
      <w:r w:rsidRPr="000D7538">
        <w:rPr>
          <w:sz w:val="20"/>
          <w:szCs w:val="20"/>
        </w:rPr>
        <w:t xml:space="preserve"> </w:t>
      </w:r>
      <w:r w:rsidRPr="003D1255">
        <w:rPr>
          <w:sz w:val="20"/>
          <w:szCs w:val="20"/>
        </w:rPr>
        <w:t xml:space="preserve">column is the reported expenditure on R&amp;D by </w:t>
      </w:r>
      <w:r w:rsidRPr="00F375B5">
        <w:rPr>
          <w:i/>
          <w:sz w:val="20"/>
          <w:szCs w:val="20"/>
        </w:rPr>
        <w:t>R&amp;D Tax Incentive</w:t>
      </w:r>
      <w:r w:rsidRPr="003D1255">
        <w:rPr>
          <w:sz w:val="20"/>
          <w:szCs w:val="20"/>
        </w:rPr>
        <w:t xml:space="preserve"> registrants, and does not indicate the amount of assistance by Innovation Australia.</w:t>
      </w:r>
      <w:r w:rsidRPr="00DB13B1">
        <w:rPr>
          <w:sz w:val="20"/>
          <w:szCs w:val="20"/>
        </w:rPr>
        <w:t xml:space="preserve"> </w:t>
      </w:r>
      <w:r>
        <w:rPr>
          <w:sz w:val="20"/>
          <w:szCs w:val="20"/>
        </w:rPr>
        <w:t xml:space="preserve">Companies register R&amp;D activities within ten (10) months after the end of their income year. Therefore, </w:t>
      </w:r>
      <w:r w:rsidRPr="00112060">
        <w:rPr>
          <w:sz w:val="20"/>
          <w:szCs w:val="20"/>
        </w:rPr>
        <w:t xml:space="preserve">R&amp;D activities are </w:t>
      </w:r>
      <w:r>
        <w:rPr>
          <w:sz w:val="20"/>
          <w:szCs w:val="20"/>
        </w:rPr>
        <w:t xml:space="preserve">registered </w:t>
      </w:r>
      <w:r w:rsidRPr="00112060">
        <w:rPr>
          <w:sz w:val="20"/>
          <w:szCs w:val="20"/>
        </w:rPr>
        <w:t xml:space="preserve">in the </w:t>
      </w:r>
      <w:r>
        <w:rPr>
          <w:sz w:val="20"/>
          <w:szCs w:val="20"/>
        </w:rPr>
        <w:t xml:space="preserve">financial </w:t>
      </w:r>
      <w:r w:rsidRPr="00112060">
        <w:rPr>
          <w:sz w:val="20"/>
          <w:szCs w:val="20"/>
        </w:rPr>
        <w:t xml:space="preserve">year </w:t>
      </w:r>
      <w:r>
        <w:rPr>
          <w:sz w:val="20"/>
          <w:szCs w:val="20"/>
        </w:rPr>
        <w:t xml:space="preserve">following the year during which </w:t>
      </w:r>
      <w:r w:rsidRPr="00112060">
        <w:rPr>
          <w:sz w:val="20"/>
          <w:szCs w:val="20"/>
        </w:rPr>
        <w:t>companies undertook the R&amp;D activities</w:t>
      </w:r>
      <w:r>
        <w:rPr>
          <w:sz w:val="20"/>
          <w:szCs w:val="20"/>
        </w:rPr>
        <w:t xml:space="preserve">. For example, </w:t>
      </w:r>
      <w:r w:rsidRPr="00112060">
        <w:rPr>
          <w:sz w:val="20"/>
          <w:szCs w:val="20"/>
        </w:rPr>
        <w:t xml:space="preserve">2014-15 R&amp;D activities </w:t>
      </w:r>
      <w:r>
        <w:rPr>
          <w:sz w:val="20"/>
          <w:szCs w:val="20"/>
        </w:rPr>
        <w:t xml:space="preserve">were registered </w:t>
      </w:r>
      <w:r w:rsidRPr="00112060">
        <w:rPr>
          <w:sz w:val="20"/>
          <w:szCs w:val="20"/>
        </w:rPr>
        <w:t xml:space="preserve">in </w:t>
      </w:r>
      <w:r>
        <w:rPr>
          <w:sz w:val="20"/>
          <w:szCs w:val="20"/>
        </w:rPr>
        <w:t xml:space="preserve">financial year </w:t>
      </w:r>
      <w:r w:rsidRPr="00112060">
        <w:rPr>
          <w:sz w:val="20"/>
          <w:szCs w:val="20"/>
        </w:rPr>
        <w:t>2015-16.</w:t>
      </w:r>
    </w:p>
    <w:p w14:paraId="3A08BA17" w14:textId="77777777" w:rsidR="00E034E5" w:rsidRPr="003D1255" w:rsidRDefault="00E034E5" w:rsidP="00134A84">
      <w:pPr>
        <w:pStyle w:val="ListParagraph"/>
        <w:keepNext/>
        <w:keepLines/>
        <w:numPr>
          <w:ilvl w:val="0"/>
          <w:numId w:val="59"/>
        </w:numPr>
        <w:spacing w:before="200" w:after="0" w:line="259" w:lineRule="auto"/>
        <w:rPr>
          <w:sz w:val="20"/>
          <w:szCs w:val="20"/>
        </w:rPr>
      </w:pPr>
      <w:r w:rsidRPr="003D1255">
        <w:rPr>
          <w:sz w:val="20"/>
          <w:szCs w:val="20"/>
        </w:rPr>
        <w:t>Investees are grouped by Total Value of Investee Assets, not Turnover</w:t>
      </w:r>
      <w:r>
        <w:rPr>
          <w:sz w:val="20"/>
          <w:szCs w:val="20"/>
        </w:rPr>
        <w:t>.</w:t>
      </w:r>
    </w:p>
    <w:p w14:paraId="7BD7EA68" w14:textId="77777777" w:rsidR="00E034E5" w:rsidRDefault="00E034E5" w:rsidP="00134A84">
      <w:pPr>
        <w:pStyle w:val="ListParagraph"/>
        <w:keepNext/>
        <w:keepLines/>
        <w:numPr>
          <w:ilvl w:val="0"/>
          <w:numId w:val="59"/>
        </w:numPr>
        <w:spacing w:before="200" w:after="0" w:line="259" w:lineRule="auto"/>
        <w:rPr>
          <w:sz w:val="20"/>
          <w:szCs w:val="20"/>
        </w:rPr>
      </w:pPr>
      <w:r w:rsidRPr="003D1255">
        <w:rPr>
          <w:sz w:val="20"/>
          <w:szCs w:val="20"/>
        </w:rPr>
        <w:t>Only counts co-invested investees once.</w:t>
      </w:r>
    </w:p>
    <w:p w14:paraId="254880C2" w14:textId="77777777" w:rsidR="00E034E5" w:rsidRPr="00112060" w:rsidRDefault="00E034E5" w:rsidP="00134A84">
      <w:pPr>
        <w:pStyle w:val="ListParagraph"/>
        <w:keepNext/>
        <w:keepLines/>
        <w:numPr>
          <w:ilvl w:val="0"/>
          <w:numId w:val="59"/>
        </w:numPr>
        <w:spacing w:before="200" w:after="0" w:line="259" w:lineRule="auto"/>
        <w:rPr>
          <w:sz w:val="20"/>
          <w:szCs w:val="20"/>
        </w:rPr>
      </w:pPr>
      <w:r>
        <w:rPr>
          <w:sz w:val="20"/>
          <w:szCs w:val="20"/>
        </w:rPr>
        <w:t>PDF activities are reported in the year after they undertook activities.  i.e. it is the 2014-15 activities that have been reported in 2015-16.</w:t>
      </w:r>
    </w:p>
    <w:p w14:paraId="69805862" w14:textId="77777777" w:rsidR="00E034E5" w:rsidRPr="003D1255" w:rsidRDefault="00E034E5" w:rsidP="00134A84">
      <w:pPr>
        <w:pStyle w:val="ListParagraph"/>
        <w:keepNext/>
        <w:keepLines/>
        <w:numPr>
          <w:ilvl w:val="0"/>
          <w:numId w:val="59"/>
        </w:numPr>
        <w:spacing w:before="200" w:after="0" w:line="259" w:lineRule="auto"/>
        <w:rPr>
          <w:sz w:val="20"/>
          <w:szCs w:val="20"/>
        </w:rPr>
      </w:pPr>
      <w:r w:rsidRPr="003D1255">
        <w:rPr>
          <w:sz w:val="20"/>
          <w:szCs w:val="20"/>
        </w:rPr>
        <w:t>The number of investee companies is based on the disclosures made by the ES/VCLPs in their quarterly reports.</w:t>
      </w:r>
    </w:p>
    <w:p w14:paraId="7BCB937F" w14:textId="77777777" w:rsidR="00E034E5" w:rsidRPr="003D1255" w:rsidRDefault="00E034E5" w:rsidP="00134A84">
      <w:pPr>
        <w:pStyle w:val="ListParagraph"/>
        <w:keepNext/>
        <w:keepLines/>
        <w:numPr>
          <w:ilvl w:val="0"/>
          <w:numId w:val="59"/>
        </w:numPr>
        <w:spacing w:before="200" w:after="0" w:line="259" w:lineRule="auto"/>
        <w:rPr>
          <w:sz w:val="20"/>
          <w:szCs w:val="20"/>
        </w:rPr>
      </w:pPr>
      <w:r w:rsidRPr="003D1255">
        <w:rPr>
          <w:sz w:val="20"/>
          <w:szCs w:val="20"/>
        </w:rPr>
        <w:t>Payments reflect gross amounts and do not take account of any amounts that may have been repaid.</w:t>
      </w:r>
    </w:p>
    <w:p w14:paraId="4BE65E8E" w14:textId="77777777" w:rsidR="00E034E5" w:rsidRPr="003D1255" w:rsidRDefault="00E034E5" w:rsidP="00134A84">
      <w:pPr>
        <w:pStyle w:val="ListParagraph"/>
        <w:keepNext/>
        <w:keepLines/>
        <w:numPr>
          <w:ilvl w:val="0"/>
          <w:numId w:val="59"/>
        </w:numPr>
        <w:spacing w:before="200" w:after="0" w:line="259" w:lineRule="auto"/>
        <w:rPr>
          <w:sz w:val="20"/>
          <w:szCs w:val="20"/>
        </w:rPr>
      </w:pPr>
      <w:r w:rsidRPr="003D1255">
        <w:rPr>
          <w:color w:val="000000"/>
          <w:sz w:val="20"/>
          <w:szCs w:val="20"/>
        </w:rPr>
        <w:t>Some applicants have not provided Turnover, and they are not included in this table</w:t>
      </w:r>
      <w:r>
        <w:rPr>
          <w:color w:val="000000"/>
          <w:sz w:val="20"/>
          <w:szCs w:val="20"/>
        </w:rPr>
        <w:t>.</w:t>
      </w:r>
    </w:p>
    <w:p w14:paraId="5FC64B52" w14:textId="77777777" w:rsidR="00E034E5" w:rsidRPr="003D1255" w:rsidRDefault="00E034E5" w:rsidP="00134A84">
      <w:pPr>
        <w:pStyle w:val="ListParagraph"/>
        <w:keepNext/>
        <w:keepLines/>
        <w:numPr>
          <w:ilvl w:val="0"/>
          <w:numId w:val="59"/>
        </w:numPr>
        <w:spacing w:before="200" w:after="0" w:line="259" w:lineRule="auto"/>
        <w:rPr>
          <w:sz w:val="20"/>
          <w:szCs w:val="20"/>
        </w:rPr>
      </w:pPr>
      <w:r w:rsidRPr="003D1255">
        <w:rPr>
          <w:sz w:val="20"/>
          <w:szCs w:val="20"/>
        </w:rPr>
        <w:t>The CRC programme is not included in this table because it does not collect Turnover details</w:t>
      </w:r>
      <w:r>
        <w:rPr>
          <w:sz w:val="20"/>
          <w:szCs w:val="20"/>
        </w:rPr>
        <w:t>.</w:t>
      </w:r>
    </w:p>
    <w:p w14:paraId="55446B8B" w14:textId="77777777" w:rsidR="00E034E5" w:rsidRDefault="00E034E5" w:rsidP="00E034E5">
      <w:pPr>
        <w:rPr>
          <w:rFonts w:eastAsia="Times New Roman" w:cs="Arial"/>
          <w:szCs w:val="24"/>
          <w:lang w:eastAsia="en-AU"/>
        </w:rPr>
      </w:pPr>
      <w:r>
        <w:rPr>
          <w:rFonts w:eastAsia="Times New Roman" w:cs="Arial"/>
          <w:szCs w:val="24"/>
          <w:lang w:eastAsia="en-AU"/>
        </w:rPr>
        <w:br w:type="page"/>
      </w:r>
    </w:p>
    <w:p w14:paraId="3CDE9CC5" w14:textId="77777777" w:rsidR="00E034E5" w:rsidRPr="00B3267F" w:rsidRDefault="00E034E5" w:rsidP="00E034E5">
      <w:pPr>
        <w:spacing w:before="360"/>
        <w:rPr>
          <w:b/>
          <w:i/>
          <w:sz w:val="20"/>
          <w:szCs w:val="20"/>
          <w:lang w:eastAsia="en-AU"/>
        </w:rPr>
      </w:pPr>
      <w:r w:rsidRPr="00B3267F">
        <w:rPr>
          <w:b/>
          <w:i/>
          <w:sz w:val="20"/>
          <w:szCs w:val="20"/>
          <w:lang w:eastAsia="en-AU"/>
        </w:rPr>
        <w:lastRenderedPageBreak/>
        <w:t xml:space="preserve">Table A8-6  </w:t>
      </w:r>
      <w:r w:rsidRPr="00B3267F">
        <w:rPr>
          <w:b/>
          <w:i/>
          <w:sz w:val="20"/>
          <w:szCs w:val="20"/>
          <w:lang w:eastAsia="en-AU"/>
        </w:rPr>
        <w:tab/>
        <w:t>Innovation Australia programmes by state and territory</w:t>
      </w:r>
    </w:p>
    <w:tbl>
      <w:tblPr>
        <w:tblW w:w="4702" w:type="pct"/>
        <w:tblInd w:w="-5" w:type="dxa"/>
        <w:tblBorders>
          <w:insideH w:val="single" w:sz="8" w:space="0" w:color="8496B0" w:themeColor="text2" w:themeTint="99"/>
          <w:insideV w:val="single" w:sz="8" w:space="0" w:color="8496B0" w:themeColor="text2" w:themeTint="99"/>
        </w:tblBorders>
        <w:tblLayout w:type="fixed"/>
        <w:tblLook w:val="04A0" w:firstRow="1" w:lastRow="0" w:firstColumn="1" w:lastColumn="0" w:noHBand="0" w:noVBand="1"/>
      </w:tblPr>
      <w:tblGrid>
        <w:gridCol w:w="1424"/>
        <w:gridCol w:w="1463"/>
        <w:gridCol w:w="1463"/>
        <w:gridCol w:w="1463"/>
        <w:gridCol w:w="1463"/>
        <w:gridCol w:w="1463"/>
        <w:gridCol w:w="1463"/>
        <w:gridCol w:w="1462"/>
        <w:gridCol w:w="1462"/>
      </w:tblGrid>
      <w:tr w:rsidR="00E034E5" w:rsidRPr="003807F0" w14:paraId="61025828" w14:textId="77777777" w:rsidTr="00E034E5">
        <w:trPr>
          <w:trHeight w:val="1492"/>
        </w:trPr>
        <w:tc>
          <w:tcPr>
            <w:tcW w:w="542" w:type="pct"/>
            <w:tcBorders>
              <w:top w:val="single" w:sz="12" w:space="0" w:color="8496B0" w:themeColor="text2" w:themeTint="99"/>
              <w:bottom w:val="single" w:sz="12" w:space="0" w:color="8496B0" w:themeColor="text2" w:themeTint="99"/>
            </w:tcBorders>
            <w:shd w:val="clear" w:color="auto" w:fill="auto"/>
            <w:noWrap/>
            <w:hideMark/>
          </w:tcPr>
          <w:p w14:paraId="43311346" w14:textId="77777777" w:rsidR="00E034E5" w:rsidRPr="003807F0" w:rsidRDefault="00E034E5" w:rsidP="00E034E5">
            <w:pPr>
              <w:spacing w:afterLines="120" w:after="288"/>
              <w:rPr>
                <w:rFonts w:eastAsia="Times New Roman" w:cs="Arial"/>
                <w:b/>
                <w:sz w:val="20"/>
                <w:szCs w:val="20"/>
                <w:lang w:eastAsia="en-AU"/>
              </w:rPr>
            </w:pPr>
            <w:r w:rsidRPr="003807F0">
              <w:rPr>
                <w:rFonts w:eastAsia="Times New Roman" w:cs="Arial"/>
                <w:b/>
                <w:sz w:val="20"/>
                <w:szCs w:val="20"/>
                <w:lang w:eastAsia="en-AU"/>
              </w:rPr>
              <w:t>Description</w:t>
            </w:r>
          </w:p>
        </w:tc>
        <w:tc>
          <w:tcPr>
            <w:tcW w:w="557" w:type="pct"/>
            <w:tcBorders>
              <w:top w:val="single" w:sz="12" w:space="0" w:color="8496B0" w:themeColor="text2" w:themeTint="99"/>
              <w:bottom w:val="single" w:sz="12" w:space="0" w:color="8496B0" w:themeColor="text2" w:themeTint="99"/>
            </w:tcBorders>
            <w:shd w:val="clear" w:color="auto" w:fill="auto"/>
            <w:hideMark/>
          </w:tcPr>
          <w:p w14:paraId="4CBD38E0" w14:textId="77777777" w:rsidR="00E034E5" w:rsidRPr="003807F0" w:rsidRDefault="00E034E5" w:rsidP="00E034E5">
            <w:pPr>
              <w:spacing w:afterLines="120" w:after="288"/>
              <w:rPr>
                <w:rFonts w:eastAsia="Times New Roman" w:cs="Arial"/>
                <w:b/>
                <w:sz w:val="20"/>
                <w:szCs w:val="20"/>
                <w:lang w:eastAsia="en-AU"/>
              </w:rPr>
            </w:pPr>
            <w:r w:rsidRPr="00F375B5">
              <w:rPr>
                <w:rFonts w:eastAsia="Times New Roman" w:cs="Arial"/>
                <w:b/>
                <w:i/>
                <w:sz w:val="20"/>
                <w:szCs w:val="20"/>
                <w:lang w:eastAsia="en-AU"/>
              </w:rPr>
              <w:t>R&amp;D Tax Incentive</w:t>
            </w:r>
            <w:r w:rsidRPr="003807F0">
              <w:rPr>
                <w:rFonts w:eastAsia="Times New Roman" w:cs="Arial"/>
                <w:b/>
                <w:sz w:val="20"/>
                <w:szCs w:val="20"/>
                <w:lang w:eastAsia="en-AU"/>
              </w:rPr>
              <w:br/>
              <w:t>2014-15 Number of registrants (a)(b)</w:t>
            </w:r>
          </w:p>
        </w:tc>
        <w:tc>
          <w:tcPr>
            <w:tcW w:w="557" w:type="pct"/>
            <w:tcBorders>
              <w:top w:val="single" w:sz="12" w:space="0" w:color="8496B0" w:themeColor="text2" w:themeTint="99"/>
              <w:bottom w:val="single" w:sz="12" w:space="0" w:color="8496B0" w:themeColor="text2" w:themeTint="99"/>
            </w:tcBorders>
            <w:shd w:val="clear" w:color="auto" w:fill="auto"/>
            <w:hideMark/>
          </w:tcPr>
          <w:p w14:paraId="123BB80E" w14:textId="77777777" w:rsidR="00E034E5" w:rsidRPr="003807F0" w:rsidRDefault="00E034E5" w:rsidP="00E034E5">
            <w:pPr>
              <w:spacing w:afterLines="120" w:after="288"/>
              <w:rPr>
                <w:rFonts w:eastAsia="Times New Roman" w:cs="Arial"/>
                <w:b/>
                <w:sz w:val="20"/>
                <w:szCs w:val="20"/>
                <w:lang w:eastAsia="en-AU"/>
              </w:rPr>
            </w:pPr>
            <w:r w:rsidRPr="00F375B5">
              <w:rPr>
                <w:rFonts w:eastAsia="Times New Roman" w:cs="Arial"/>
                <w:b/>
                <w:i/>
                <w:sz w:val="20"/>
                <w:szCs w:val="20"/>
                <w:lang w:eastAsia="en-AU"/>
              </w:rPr>
              <w:t>R&amp;D Tax Incentive</w:t>
            </w:r>
            <w:r>
              <w:rPr>
                <w:rFonts w:eastAsia="Times New Roman" w:cs="Arial"/>
                <w:b/>
                <w:sz w:val="20"/>
                <w:szCs w:val="20"/>
                <w:lang w:eastAsia="en-AU"/>
              </w:rPr>
              <w:br/>
              <w:t>2014-15 Value of R&amp;D supported</w:t>
            </w:r>
            <w:r w:rsidRPr="00472098">
              <w:rPr>
                <w:rFonts w:eastAsia="Times New Roman" w:cs="Arial"/>
                <w:b/>
                <w:sz w:val="20"/>
                <w:szCs w:val="20"/>
                <w:lang w:eastAsia="en-AU"/>
              </w:rPr>
              <w:t xml:space="preserve"> </w:t>
            </w:r>
            <w:r>
              <w:rPr>
                <w:rFonts w:eastAsia="Times New Roman" w:cs="Arial"/>
                <w:b/>
                <w:sz w:val="20"/>
                <w:szCs w:val="20"/>
                <w:lang w:eastAsia="en-AU"/>
              </w:rPr>
              <w:t>($m)</w:t>
            </w:r>
            <w:r w:rsidRPr="003807F0">
              <w:rPr>
                <w:rFonts w:eastAsia="Times New Roman" w:cs="Arial"/>
                <w:b/>
                <w:sz w:val="20"/>
                <w:szCs w:val="20"/>
                <w:lang w:eastAsia="en-AU"/>
              </w:rPr>
              <w:t xml:space="preserve"> (a)(c)</w:t>
            </w:r>
          </w:p>
        </w:tc>
        <w:tc>
          <w:tcPr>
            <w:tcW w:w="557" w:type="pct"/>
            <w:tcBorders>
              <w:top w:val="single" w:sz="12" w:space="0" w:color="8496B0" w:themeColor="text2" w:themeTint="99"/>
              <w:bottom w:val="single" w:sz="12" w:space="0" w:color="8496B0" w:themeColor="text2" w:themeTint="99"/>
            </w:tcBorders>
            <w:shd w:val="clear" w:color="auto" w:fill="auto"/>
            <w:hideMark/>
          </w:tcPr>
          <w:p w14:paraId="181099ED" w14:textId="61DADF56" w:rsidR="00E034E5" w:rsidRPr="003807F0" w:rsidRDefault="00E034E5" w:rsidP="00E034E5">
            <w:pPr>
              <w:spacing w:afterLines="120" w:after="288"/>
              <w:rPr>
                <w:rFonts w:eastAsia="Times New Roman" w:cs="Arial"/>
                <w:b/>
                <w:sz w:val="20"/>
                <w:szCs w:val="20"/>
                <w:lang w:eastAsia="en-AU"/>
              </w:rPr>
            </w:pPr>
            <w:r w:rsidRPr="003807F0">
              <w:rPr>
                <w:rFonts w:eastAsia="Times New Roman" w:cs="Arial"/>
                <w:b/>
                <w:sz w:val="20"/>
                <w:szCs w:val="20"/>
                <w:lang w:eastAsia="en-AU"/>
              </w:rPr>
              <w:t xml:space="preserve">PDF </w:t>
            </w:r>
            <w:r w:rsidRPr="003807F0">
              <w:rPr>
                <w:rFonts w:eastAsia="Times New Roman" w:cs="Arial"/>
                <w:b/>
                <w:sz w:val="20"/>
                <w:szCs w:val="20"/>
                <w:lang w:eastAsia="en-AU"/>
              </w:rPr>
              <w:br/>
              <w:t>2014-15 Number of Investees (d)(e)</w:t>
            </w:r>
            <w:r w:rsidR="00F0772B">
              <w:rPr>
                <w:rFonts w:eastAsia="Times New Roman" w:cs="Arial"/>
                <w:b/>
                <w:sz w:val="20"/>
                <w:szCs w:val="20"/>
                <w:lang w:eastAsia="en-AU"/>
              </w:rPr>
              <w:t>(f)</w:t>
            </w:r>
          </w:p>
        </w:tc>
        <w:tc>
          <w:tcPr>
            <w:tcW w:w="557" w:type="pct"/>
            <w:tcBorders>
              <w:top w:val="single" w:sz="12" w:space="0" w:color="8496B0" w:themeColor="text2" w:themeTint="99"/>
              <w:bottom w:val="single" w:sz="12" w:space="0" w:color="8496B0" w:themeColor="text2" w:themeTint="99"/>
            </w:tcBorders>
            <w:shd w:val="clear" w:color="auto" w:fill="auto"/>
            <w:hideMark/>
          </w:tcPr>
          <w:p w14:paraId="4FEDCC59" w14:textId="77777777" w:rsidR="00E034E5" w:rsidRPr="003807F0" w:rsidRDefault="00E034E5" w:rsidP="00E034E5">
            <w:pPr>
              <w:spacing w:afterLines="120" w:after="288"/>
              <w:rPr>
                <w:rFonts w:eastAsia="Times New Roman" w:cs="Arial"/>
                <w:b/>
                <w:sz w:val="20"/>
                <w:szCs w:val="20"/>
                <w:lang w:eastAsia="en-AU"/>
              </w:rPr>
            </w:pPr>
            <w:r>
              <w:rPr>
                <w:rFonts w:eastAsia="Times New Roman" w:cs="Arial"/>
                <w:b/>
                <w:sz w:val="20"/>
                <w:szCs w:val="20"/>
                <w:lang w:eastAsia="en-AU"/>
              </w:rPr>
              <w:t xml:space="preserve">PDF </w:t>
            </w:r>
            <w:r>
              <w:rPr>
                <w:rFonts w:eastAsia="Times New Roman" w:cs="Arial"/>
                <w:b/>
                <w:sz w:val="20"/>
                <w:szCs w:val="20"/>
                <w:lang w:eastAsia="en-AU"/>
              </w:rPr>
              <w:br/>
              <w:t>2014-15 Investments</w:t>
            </w:r>
            <w:r>
              <w:rPr>
                <w:rFonts w:eastAsia="Times New Roman" w:cs="Arial"/>
                <w:b/>
                <w:sz w:val="20"/>
                <w:szCs w:val="20"/>
                <w:lang w:eastAsia="en-AU"/>
              </w:rPr>
              <w:br/>
              <w:t xml:space="preserve"> ($m)</w:t>
            </w:r>
            <w:r w:rsidRPr="003807F0">
              <w:rPr>
                <w:rFonts w:eastAsia="Times New Roman" w:cs="Arial"/>
                <w:b/>
                <w:sz w:val="20"/>
                <w:szCs w:val="20"/>
                <w:lang w:eastAsia="en-AU"/>
              </w:rPr>
              <w:t xml:space="preserve"> (e)</w:t>
            </w:r>
            <w:r>
              <w:rPr>
                <w:rFonts w:eastAsia="Times New Roman" w:cs="Arial"/>
                <w:b/>
                <w:sz w:val="20"/>
                <w:szCs w:val="20"/>
                <w:lang w:eastAsia="en-AU"/>
              </w:rPr>
              <w:t>(f)</w:t>
            </w:r>
          </w:p>
        </w:tc>
        <w:tc>
          <w:tcPr>
            <w:tcW w:w="557" w:type="pct"/>
            <w:tcBorders>
              <w:top w:val="single" w:sz="12" w:space="0" w:color="8496B0" w:themeColor="text2" w:themeTint="99"/>
              <w:bottom w:val="single" w:sz="12" w:space="0" w:color="8496B0" w:themeColor="text2" w:themeTint="99"/>
            </w:tcBorders>
            <w:shd w:val="clear" w:color="auto" w:fill="auto"/>
            <w:hideMark/>
          </w:tcPr>
          <w:p w14:paraId="70C55576" w14:textId="77777777" w:rsidR="00E034E5" w:rsidRPr="003807F0" w:rsidRDefault="00E034E5" w:rsidP="00E034E5">
            <w:pPr>
              <w:spacing w:afterLines="120" w:after="288"/>
              <w:rPr>
                <w:rFonts w:eastAsia="Times New Roman" w:cs="Arial"/>
                <w:b/>
                <w:sz w:val="20"/>
                <w:szCs w:val="20"/>
                <w:lang w:eastAsia="en-AU"/>
              </w:rPr>
            </w:pPr>
            <w:r w:rsidRPr="003807F0">
              <w:rPr>
                <w:rFonts w:eastAsia="Times New Roman" w:cs="Arial"/>
                <w:b/>
                <w:sz w:val="20"/>
                <w:szCs w:val="20"/>
                <w:lang w:eastAsia="en-AU"/>
              </w:rPr>
              <w:t xml:space="preserve">ESVCLP </w:t>
            </w:r>
            <w:r w:rsidRPr="003807F0">
              <w:rPr>
                <w:rFonts w:eastAsia="Times New Roman" w:cs="Arial"/>
                <w:b/>
                <w:sz w:val="20"/>
                <w:szCs w:val="20"/>
                <w:lang w:eastAsia="en-AU"/>
              </w:rPr>
              <w:br/>
            </w:r>
            <w:r w:rsidRPr="00472098">
              <w:rPr>
                <w:rFonts w:eastAsia="Times New Roman" w:cs="Arial"/>
                <w:b/>
                <w:sz w:val="20"/>
                <w:szCs w:val="20"/>
                <w:lang w:eastAsia="en-AU"/>
              </w:rPr>
              <w:t>201</w:t>
            </w:r>
            <w:r>
              <w:rPr>
                <w:rFonts w:eastAsia="Times New Roman" w:cs="Arial"/>
                <w:b/>
                <w:sz w:val="20"/>
                <w:szCs w:val="20"/>
                <w:lang w:eastAsia="en-AU"/>
              </w:rPr>
              <w:t>5</w:t>
            </w:r>
            <w:r w:rsidRPr="00472098">
              <w:rPr>
                <w:rFonts w:eastAsia="Times New Roman" w:cs="Arial"/>
                <w:b/>
                <w:sz w:val="20"/>
                <w:szCs w:val="20"/>
                <w:lang w:eastAsia="en-AU"/>
              </w:rPr>
              <w:t>-1</w:t>
            </w:r>
            <w:r>
              <w:rPr>
                <w:rFonts w:eastAsia="Times New Roman" w:cs="Arial"/>
                <w:b/>
                <w:sz w:val="20"/>
                <w:szCs w:val="20"/>
                <w:lang w:eastAsia="en-AU"/>
              </w:rPr>
              <w:t xml:space="preserve">6 </w:t>
            </w:r>
            <w:r w:rsidRPr="003807F0">
              <w:rPr>
                <w:rFonts w:eastAsia="Times New Roman" w:cs="Arial"/>
                <w:b/>
                <w:sz w:val="20"/>
                <w:szCs w:val="20"/>
                <w:lang w:eastAsia="en-AU"/>
              </w:rPr>
              <w:t>Number of Investees (d)(e)(</w:t>
            </w:r>
            <w:r>
              <w:rPr>
                <w:rFonts w:eastAsia="Times New Roman" w:cs="Arial"/>
                <w:b/>
                <w:sz w:val="20"/>
                <w:szCs w:val="20"/>
                <w:lang w:eastAsia="en-AU"/>
              </w:rPr>
              <w:t>g</w:t>
            </w:r>
            <w:r w:rsidRPr="003807F0">
              <w:rPr>
                <w:rFonts w:eastAsia="Times New Roman" w:cs="Arial"/>
                <w:b/>
                <w:sz w:val="20"/>
                <w:szCs w:val="20"/>
                <w:lang w:eastAsia="en-AU"/>
              </w:rPr>
              <w:t>)</w:t>
            </w:r>
          </w:p>
        </w:tc>
        <w:tc>
          <w:tcPr>
            <w:tcW w:w="557" w:type="pct"/>
            <w:tcBorders>
              <w:top w:val="single" w:sz="12" w:space="0" w:color="8496B0" w:themeColor="text2" w:themeTint="99"/>
              <w:bottom w:val="single" w:sz="12" w:space="0" w:color="8496B0" w:themeColor="text2" w:themeTint="99"/>
            </w:tcBorders>
            <w:shd w:val="clear" w:color="auto" w:fill="auto"/>
            <w:hideMark/>
          </w:tcPr>
          <w:p w14:paraId="5D6C759E" w14:textId="77777777" w:rsidR="00E034E5" w:rsidRPr="003807F0" w:rsidRDefault="00E034E5" w:rsidP="00E034E5">
            <w:pPr>
              <w:spacing w:afterLines="120" w:after="288"/>
              <w:rPr>
                <w:rFonts w:eastAsia="Times New Roman" w:cs="Arial"/>
                <w:b/>
                <w:sz w:val="20"/>
                <w:szCs w:val="20"/>
                <w:lang w:eastAsia="en-AU"/>
              </w:rPr>
            </w:pPr>
            <w:r>
              <w:rPr>
                <w:rFonts w:eastAsia="Times New Roman" w:cs="Arial"/>
                <w:b/>
                <w:sz w:val="20"/>
                <w:szCs w:val="20"/>
                <w:lang w:eastAsia="en-AU"/>
              </w:rPr>
              <w:t xml:space="preserve">ESVCLP </w:t>
            </w:r>
            <w:r>
              <w:rPr>
                <w:rFonts w:eastAsia="Times New Roman" w:cs="Arial"/>
                <w:b/>
                <w:sz w:val="20"/>
                <w:szCs w:val="20"/>
                <w:lang w:eastAsia="en-AU"/>
              </w:rPr>
              <w:br/>
            </w:r>
            <w:r w:rsidRPr="00472098">
              <w:rPr>
                <w:rFonts w:eastAsia="Times New Roman" w:cs="Arial"/>
                <w:b/>
                <w:sz w:val="20"/>
                <w:szCs w:val="20"/>
                <w:lang w:eastAsia="en-AU"/>
              </w:rPr>
              <w:t>201</w:t>
            </w:r>
            <w:r>
              <w:rPr>
                <w:rFonts w:eastAsia="Times New Roman" w:cs="Arial"/>
                <w:b/>
                <w:sz w:val="20"/>
                <w:szCs w:val="20"/>
                <w:lang w:eastAsia="en-AU"/>
              </w:rPr>
              <w:t>5</w:t>
            </w:r>
            <w:r w:rsidRPr="00472098">
              <w:rPr>
                <w:rFonts w:eastAsia="Times New Roman" w:cs="Arial"/>
                <w:b/>
                <w:sz w:val="20"/>
                <w:szCs w:val="20"/>
                <w:lang w:eastAsia="en-AU"/>
              </w:rPr>
              <w:t>-1</w:t>
            </w:r>
            <w:r>
              <w:rPr>
                <w:rFonts w:eastAsia="Times New Roman" w:cs="Arial"/>
                <w:b/>
                <w:sz w:val="20"/>
                <w:szCs w:val="20"/>
                <w:lang w:eastAsia="en-AU"/>
              </w:rPr>
              <w:t>6 Investments ($m)</w:t>
            </w:r>
            <w:r w:rsidRPr="003807F0">
              <w:rPr>
                <w:rFonts w:eastAsia="Times New Roman" w:cs="Arial"/>
                <w:b/>
                <w:sz w:val="20"/>
                <w:szCs w:val="20"/>
                <w:lang w:eastAsia="en-AU"/>
              </w:rPr>
              <w:t xml:space="preserve"> (e)</w:t>
            </w:r>
          </w:p>
        </w:tc>
        <w:tc>
          <w:tcPr>
            <w:tcW w:w="557" w:type="pct"/>
            <w:tcBorders>
              <w:top w:val="single" w:sz="12" w:space="0" w:color="8496B0" w:themeColor="text2" w:themeTint="99"/>
              <w:bottom w:val="single" w:sz="12" w:space="0" w:color="8496B0" w:themeColor="text2" w:themeTint="99"/>
            </w:tcBorders>
            <w:shd w:val="clear" w:color="auto" w:fill="auto"/>
            <w:hideMark/>
          </w:tcPr>
          <w:p w14:paraId="24E92204" w14:textId="77777777" w:rsidR="00E034E5" w:rsidRPr="003807F0" w:rsidRDefault="00E034E5" w:rsidP="00E034E5">
            <w:pPr>
              <w:spacing w:afterLines="120" w:after="288"/>
              <w:rPr>
                <w:rFonts w:eastAsia="Times New Roman" w:cs="Arial"/>
                <w:b/>
                <w:sz w:val="20"/>
                <w:szCs w:val="20"/>
                <w:lang w:eastAsia="en-AU"/>
              </w:rPr>
            </w:pPr>
            <w:r w:rsidRPr="003807F0">
              <w:rPr>
                <w:rFonts w:eastAsia="Times New Roman" w:cs="Arial"/>
                <w:b/>
                <w:sz w:val="20"/>
                <w:szCs w:val="20"/>
                <w:lang w:eastAsia="en-AU"/>
              </w:rPr>
              <w:t xml:space="preserve">VCLP </w:t>
            </w:r>
            <w:r w:rsidRPr="003807F0">
              <w:rPr>
                <w:rFonts w:eastAsia="Times New Roman" w:cs="Arial"/>
                <w:b/>
                <w:sz w:val="20"/>
                <w:szCs w:val="20"/>
                <w:lang w:eastAsia="en-AU"/>
              </w:rPr>
              <w:br/>
            </w:r>
            <w:r w:rsidRPr="00472098">
              <w:rPr>
                <w:rFonts w:eastAsia="Times New Roman" w:cs="Arial"/>
                <w:b/>
                <w:sz w:val="20"/>
                <w:szCs w:val="20"/>
                <w:lang w:eastAsia="en-AU"/>
              </w:rPr>
              <w:t>201</w:t>
            </w:r>
            <w:r>
              <w:rPr>
                <w:rFonts w:eastAsia="Times New Roman" w:cs="Arial"/>
                <w:b/>
                <w:sz w:val="20"/>
                <w:szCs w:val="20"/>
                <w:lang w:eastAsia="en-AU"/>
              </w:rPr>
              <w:t>5</w:t>
            </w:r>
            <w:r w:rsidRPr="00472098">
              <w:rPr>
                <w:rFonts w:eastAsia="Times New Roman" w:cs="Arial"/>
                <w:b/>
                <w:sz w:val="20"/>
                <w:szCs w:val="20"/>
                <w:lang w:eastAsia="en-AU"/>
              </w:rPr>
              <w:t>-1</w:t>
            </w:r>
            <w:r>
              <w:rPr>
                <w:rFonts w:eastAsia="Times New Roman" w:cs="Arial"/>
                <w:b/>
                <w:sz w:val="20"/>
                <w:szCs w:val="20"/>
                <w:lang w:eastAsia="en-AU"/>
              </w:rPr>
              <w:t xml:space="preserve">6 </w:t>
            </w:r>
            <w:r w:rsidRPr="003807F0">
              <w:rPr>
                <w:rFonts w:eastAsia="Times New Roman" w:cs="Arial"/>
                <w:b/>
                <w:sz w:val="20"/>
                <w:szCs w:val="20"/>
                <w:lang w:eastAsia="en-AU"/>
              </w:rPr>
              <w:t>Number of Investees (d)(e)(</w:t>
            </w:r>
            <w:r>
              <w:rPr>
                <w:rFonts w:eastAsia="Times New Roman" w:cs="Arial"/>
                <w:b/>
                <w:sz w:val="20"/>
                <w:szCs w:val="20"/>
                <w:lang w:eastAsia="en-AU"/>
              </w:rPr>
              <w:t>g</w:t>
            </w:r>
            <w:r w:rsidRPr="003807F0">
              <w:rPr>
                <w:rFonts w:eastAsia="Times New Roman" w:cs="Arial"/>
                <w:b/>
                <w:sz w:val="20"/>
                <w:szCs w:val="20"/>
                <w:lang w:eastAsia="en-AU"/>
              </w:rPr>
              <w:t>)</w:t>
            </w:r>
          </w:p>
        </w:tc>
        <w:tc>
          <w:tcPr>
            <w:tcW w:w="557" w:type="pct"/>
            <w:tcBorders>
              <w:top w:val="single" w:sz="12" w:space="0" w:color="8496B0" w:themeColor="text2" w:themeTint="99"/>
              <w:bottom w:val="single" w:sz="12" w:space="0" w:color="8496B0" w:themeColor="text2" w:themeTint="99"/>
            </w:tcBorders>
            <w:shd w:val="clear" w:color="auto" w:fill="auto"/>
            <w:hideMark/>
          </w:tcPr>
          <w:p w14:paraId="1ECAB159" w14:textId="77777777" w:rsidR="00E034E5" w:rsidRPr="003807F0" w:rsidRDefault="00E034E5" w:rsidP="00E034E5">
            <w:pPr>
              <w:spacing w:afterLines="120" w:after="288"/>
              <w:rPr>
                <w:rFonts w:eastAsia="Times New Roman" w:cs="Arial"/>
                <w:b/>
                <w:sz w:val="20"/>
                <w:szCs w:val="20"/>
                <w:lang w:eastAsia="en-AU"/>
              </w:rPr>
            </w:pPr>
            <w:r>
              <w:rPr>
                <w:rFonts w:eastAsia="Times New Roman" w:cs="Arial"/>
                <w:b/>
                <w:sz w:val="20"/>
                <w:szCs w:val="20"/>
                <w:lang w:eastAsia="en-AU"/>
              </w:rPr>
              <w:t xml:space="preserve">VCLP </w:t>
            </w:r>
            <w:r>
              <w:rPr>
                <w:rFonts w:eastAsia="Times New Roman" w:cs="Arial"/>
                <w:b/>
                <w:sz w:val="20"/>
                <w:szCs w:val="20"/>
                <w:lang w:eastAsia="en-AU"/>
              </w:rPr>
              <w:br/>
            </w:r>
            <w:r w:rsidRPr="00472098">
              <w:rPr>
                <w:rFonts w:eastAsia="Times New Roman" w:cs="Arial"/>
                <w:b/>
                <w:sz w:val="20"/>
                <w:szCs w:val="20"/>
                <w:lang w:eastAsia="en-AU"/>
              </w:rPr>
              <w:t>201</w:t>
            </w:r>
            <w:r>
              <w:rPr>
                <w:rFonts w:eastAsia="Times New Roman" w:cs="Arial"/>
                <w:b/>
                <w:sz w:val="20"/>
                <w:szCs w:val="20"/>
                <w:lang w:eastAsia="en-AU"/>
              </w:rPr>
              <w:t>5</w:t>
            </w:r>
            <w:r w:rsidRPr="00472098">
              <w:rPr>
                <w:rFonts w:eastAsia="Times New Roman" w:cs="Arial"/>
                <w:b/>
                <w:sz w:val="20"/>
                <w:szCs w:val="20"/>
                <w:lang w:eastAsia="en-AU"/>
              </w:rPr>
              <w:t>-1</w:t>
            </w:r>
            <w:r>
              <w:rPr>
                <w:rFonts w:eastAsia="Times New Roman" w:cs="Arial"/>
                <w:b/>
                <w:sz w:val="20"/>
                <w:szCs w:val="20"/>
                <w:lang w:eastAsia="en-AU"/>
              </w:rPr>
              <w:t>6 Investments</w:t>
            </w:r>
            <w:r>
              <w:rPr>
                <w:rFonts w:eastAsia="Times New Roman" w:cs="Arial"/>
                <w:b/>
                <w:sz w:val="20"/>
                <w:szCs w:val="20"/>
                <w:lang w:eastAsia="en-AU"/>
              </w:rPr>
              <w:br/>
              <w:t xml:space="preserve"> ($m)</w:t>
            </w:r>
            <w:r w:rsidRPr="003807F0">
              <w:rPr>
                <w:rFonts w:eastAsia="Times New Roman" w:cs="Arial"/>
                <w:b/>
                <w:sz w:val="20"/>
                <w:szCs w:val="20"/>
                <w:lang w:eastAsia="en-AU"/>
              </w:rPr>
              <w:t xml:space="preserve"> (e)</w:t>
            </w:r>
          </w:p>
        </w:tc>
      </w:tr>
      <w:tr w:rsidR="00E034E5" w:rsidRPr="003807F0" w14:paraId="2483A4DA" w14:textId="77777777" w:rsidTr="00E034E5">
        <w:trPr>
          <w:trHeight w:val="255"/>
        </w:trPr>
        <w:tc>
          <w:tcPr>
            <w:tcW w:w="542" w:type="pct"/>
            <w:tcBorders>
              <w:top w:val="single" w:sz="12" w:space="0" w:color="8496B0" w:themeColor="text2" w:themeTint="99"/>
            </w:tcBorders>
            <w:shd w:val="clear" w:color="auto" w:fill="auto"/>
            <w:vAlign w:val="center"/>
            <w:hideMark/>
          </w:tcPr>
          <w:p w14:paraId="31FCD28B"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ACT</w:t>
            </w:r>
          </w:p>
        </w:tc>
        <w:tc>
          <w:tcPr>
            <w:tcW w:w="557" w:type="pct"/>
            <w:tcBorders>
              <w:top w:val="single" w:sz="12" w:space="0" w:color="8496B0" w:themeColor="text2" w:themeTint="99"/>
            </w:tcBorders>
            <w:shd w:val="clear" w:color="auto" w:fill="auto"/>
            <w:vAlign w:val="center"/>
            <w:hideMark/>
          </w:tcPr>
          <w:p w14:paraId="4B25FA6F"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 xml:space="preserve">162 </w:t>
            </w:r>
          </w:p>
        </w:tc>
        <w:tc>
          <w:tcPr>
            <w:tcW w:w="557" w:type="pct"/>
            <w:tcBorders>
              <w:top w:val="single" w:sz="12" w:space="0" w:color="8496B0" w:themeColor="text2" w:themeTint="99"/>
            </w:tcBorders>
            <w:shd w:val="clear" w:color="auto" w:fill="auto"/>
            <w:noWrap/>
            <w:vAlign w:val="center"/>
            <w:hideMark/>
          </w:tcPr>
          <w:p w14:paraId="0B05494C"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134.116</w:t>
            </w:r>
          </w:p>
        </w:tc>
        <w:tc>
          <w:tcPr>
            <w:tcW w:w="557" w:type="pct"/>
            <w:tcBorders>
              <w:top w:val="single" w:sz="12" w:space="0" w:color="8496B0" w:themeColor="text2" w:themeTint="99"/>
            </w:tcBorders>
            <w:shd w:val="clear" w:color="auto" w:fill="auto"/>
            <w:vAlign w:val="center"/>
          </w:tcPr>
          <w:p w14:paraId="64D99B55"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557" w:type="pct"/>
            <w:tcBorders>
              <w:top w:val="single" w:sz="12" w:space="0" w:color="8496B0" w:themeColor="text2" w:themeTint="99"/>
            </w:tcBorders>
            <w:shd w:val="clear" w:color="auto" w:fill="auto"/>
            <w:noWrap/>
            <w:vAlign w:val="center"/>
          </w:tcPr>
          <w:p w14:paraId="0B290AF6"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557" w:type="pct"/>
            <w:tcBorders>
              <w:top w:val="single" w:sz="12" w:space="0" w:color="8496B0" w:themeColor="text2" w:themeTint="99"/>
            </w:tcBorders>
            <w:shd w:val="clear" w:color="auto" w:fill="auto"/>
            <w:vAlign w:val="center"/>
            <w:hideMark/>
          </w:tcPr>
          <w:p w14:paraId="4096353E"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4</w:t>
            </w:r>
          </w:p>
        </w:tc>
        <w:tc>
          <w:tcPr>
            <w:tcW w:w="557" w:type="pct"/>
            <w:tcBorders>
              <w:top w:val="single" w:sz="12" w:space="0" w:color="8496B0" w:themeColor="text2" w:themeTint="99"/>
            </w:tcBorders>
            <w:shd w:val="clear" w:color="auto" w:fill="auto"/>
            <w:noWrap/>
            <w:vAlign w:val="center"/>
            <w:hideMark/>
          </w:tcPr>
          <w:p w14:paraId="5D855600"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0.592</w:t>
            </w:r>
          </w:p>
        </w:tc>
        <w:tc>
          <w:tcPr>
            <w:tcW w:w="557" w:type="pct"/>
            <w:tcBorders>
              <w:top w:val="single" w:sz="12" w:space="0" w:color="8496B0" w:themeColor="text2" w:themeTint="99"/>
            </w:tcBorders>
            <w:shd w:val="clear" w:color="auto" w:fill="auto"/>
            <w:vAlign w:val="center"/>
            <w:hideMark/>
          </w:tcPr>
          <w:p w14:paraId="5F412CF8"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5</w:t>
            </w:r>
          </w:p>
        </w:tc>
        <w:tc>
          <w:tcPr>
            <w:tcW w:w="557" w:type="pct"/>
            <w:tcBorders>
              <w:top w:val="single" w:sz="12" w:space="0" w:color="8496B0" w:themeColor="text2" w:themeTint="99"/>
            </w:tcBorders>
            <w:shd w:val="clear" w:color="auto" w:fill="auto"/>
            <w:noWrap/>
            <w:vAlign w:val="center"/>
            <w:hideMark/>
          </w:tcPr>
          <w:p w14:paraId="6267004E"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2.850</w:t>
            </w:r>
          </w:p>
        </w:tc>
      </w:tr>
      <w:tr w:rsidR="00E034E5" w:rsidRPr="003807F0" w14:paraId="6BDF747A" w14:textId="77777777" w:rsidTr="00E034E5">
        <w:trPr>
          <w:trHeight w:val="255"/>
        </w:trPr>
        <w:tc>
          <w:tcPr>
            <w:tcW w:w="542" w:type="pct"/>
            <w:shd w:val="clear" w:color="auto" w:fill="auto"/>
            <w:vAlign w:val="center"/>
            <w:hideMark/>
          </w:tcPr>
          <w:p w14:paraId="695803FA"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NSW</w:t>
            </w:r>
          </w:p>
        </w:tc>
        <w:tc>
          <w:tcPr>
            <w:tcW w:w="557" w:type="pct"/>
            <w:shd w:val="clear" w:color="auto" w:fill="auto"/>
            <w:vAlign w:val="center"/>
            <w:hideMark/>
          </w:tcPr>
          <w:p w14:paraId="709D8448"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 xml:space="preserve">4,553 </w:t>
            </w:r>
          </w:p>
        </w:tc>
        <w:tc>
          <w:tcPr>
            <w:tcW w:w="557" w:type="pct"/>
            <w:shd w:val="clear" w:color="auto" w:fill="auto"/>
            <w:noWrap/>
            <w:vAlign w:val="center"/>
            <w:hideMark/>
          </w:tcPr>
          <w:p w14:paraId="65E89EA9"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5,761.967</w:t>
            </w:r>
          </w:p>
        </w:tc>
        <w:tc>
          <w:tcPr>
            <w:tcW w:w="557" w:type="pct"/>
            <w:shd w:val="clear" w:color="auto" w:fill="auto"/>
            <w:vAlign w:val="center"/>
            <w:hideMark/>
          </w:tcPr>
          <w:p w14:paraId="281BB7CD"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9</w:t>
            </w:r>
          </w:p>
        </w:tc>
        <w:tc>
          <w:tcPr>
            <w:tcW w:w="557" w:type="pct"/>
            <w:shd w:val="clear" w:color="auto" w:fill="auto"/>
            <w:noWrap/>
            <w:vAlign w:val="center"/>
            <w:hideMark/>
          </w:tcPr>
          <w:p w14:paraId="4A66F75B"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5.381</w:t>
            </w:r>
          </w:p>
        </w:tc>
        <w:tc>
          <w:tcPr>
            <w:tcW w:w="557" w:type="pct"/>
            <w:shd w:val="clear" w:color="auto" w:fill="auto"/>
            <w:vAlign w:val="center"/>
            <w:hideMark/>
          </w:tcPr>
          <w:p w14:paraId="6B2C4DA0"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57</w:t>
            </w:r>
          </w:p>
        </w:tc>
        <w:tc>
          <w:tcPr>
            <w:tcW w:w="557" w:type="pct"/>
            <w:shd w:val="clear" w:color="auto" w:fill="auto"/>
            <w:noWrap/>
            <w:vAlign w:val="center"/>
            <w:hideMark/>
          </w:tcPr>
          <w:p w14:paraId="1DAADEB9"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52.539</w:t>
            </w:r>
          </w:p>
        </w:tc>
        <w:tc>
          <w:tcPr>
            <w:tcW w:w="557" w:type="pct"/>
            <w:shd w:val="clear" w:color="auto" w:fill="auto"/>
            <w:vAlign w:val="center"/>
            <w:hideMark/>
          </w:tcPr>
          <w:p w14:paraId="3F2F32C1"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31</w:t>
            </w:r>
          </w:p>
        </w:tc>
        <w:tc>
          <w:tcPr>
            <w:tcW w:w="557" w:type="pct"/>
            <w:shd w:val="clear" w:color="auto" w:fill="auto"/>
            <w:noWrap/>
            <w:vAlign w:val="center"/>
            <w:hideMark/>
          </w:tcPr>
          <w:p w14:paraId="10BADDE6"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564.882</w:t>
            </w:r>
          </w:p>
        </w:tc>
      </w:tr>
      <w:tr w:rsidR="00E034E5" w:rsidRPr="003807F0" w14:paraId="09713D28" w14:textId="77777777" w:rsidTr="00E034E5">
        <w:trPr>
          <w:trHeight w:val="255"/>
        </w:trPr>
        <w:tc>
          <w:tcPr>
            <w:tcW w:w="542" w:type="pct"/>
            <w:shd w:val="clear" w:color="auto" w:fill="auto"/>
            <w:vAlign w:val="center"/>
            <w:hideMark/>
          </w:tcPr>
          <w:p w14:paraId="768467CD"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NT</w:t>
            </w:r>
          </w:p>
        </w:tc>
        <w:tc>
          <w:tcPr>
            <w:tcW w:w="557" w:type="pct"/>
            <w:shd w:val="clear" w:color="auto" w:fill="auto"/>
            <w:vAlign w:val="center"/>
            <w:hideMark/>
          </w:tcPr>
          <w:p w14:paraId="508F0A80"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 xml:space="preserve">34 </w:t>
            </w:r>
          </w:p>
        </w:tc>
        <w:tc>
          <w:tcPr>
            <w:tcW w:w="557" w:type="pct"/>
            <w:shd w:val="clear" w:color="auto" w:fill="auto"/>
            <w:noWrap/>
            <w:vAlign w:val="center"/>
            <w:hideMark/>
          </w:tcPr>
          <w:p w14:paraId="1A92A10D"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49.476</w:t>
            </w:r>
          </w:p>
        </w:tc>
        <w:tc>
          <w:tcPr>
            <w:tcW w:w="557" w:type="pct"/>
            <w:shd w:val="clear" w:color="auto" w:fill="auto"/>
            <w:vAlign w:val="center"/>
          </w:tcPr>
          <w:p w14:paraId="06392D51"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557" w:type="pct"/>
            <w:shd w:val="clear" w:color="auto" w:fill="auto"/>
            <w:noWrap/>
            <w:vAlign w:val="center"/>
          </w:tcPr>
          <w:p w14:paraId="5A8C3BBD"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557" w:type="pct"/>
            <w:shd w:val="clear" w:color="auto" w:fill="auto"/>
            <w:vAlign w:val="center"/>
          </w:tcPr>
          <w:p w14:paraId="50DCAE28"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557" w:type="pct"/>
            <w:shd w:val="clear" w:color="auto" w:fill="auto"/>
            <w:noWrap/>
            <w:vAlign w:val="center"/>
          </w:tcPr>
          <w:p w14:paraId="3D120EF8"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557" w:type="pct"/>
            <w:shd w:val="clear" w:color="auto" w:fill="auto"/>
            <w:vAlign w:val="center"/>
          </w:tcPr>
          <w:p w14:paraId="78D52325"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557" w:type="pct"/>
            <w:shd w:val="clear" w:color="auto" w:fill="auto"/>
            <w:noWrap/>
            <w:vAlign w:val="center"/>
            <w:hideMark/>
          </w:tcPr>
          <w:p w14:paraId="23B24797"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w:t>
            </w:r>
          </w:p>
        </w:tc>
      </w:tr>
      <w:tr w:rsidR="00E034E5" w:rsidRPr="003807F0" w14:paraId="6C134B25" w14:textId="77777777" w:rsidTr="00E034E5">
        <w:trPr>
          <w:trHeight w:val="255"/>
        </w:trPr>
        <w:tc>
          <w:tcPr>
            <w:tcW w:w="542" w:type="pct"/>
            <w:shd w:val="clear" w:color="auto" w:fill="auto"/>
            <w:vAlign w:val="center"/>
            <w:hideMark/>
          </w:tcPr>
          <w:p w14:paraId="5843DE14"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QLD</w:t>
            </w:r>
          </w:p>
        </w:tc>
        <w:tc>
          <w:tcPr>
            <w:tcW w:w="557" w:type="pct"/>
            <w:shd w:val="clear" w:color="auto" w:fill="auto"/>
            <w:vAlign w:val="center"/>
            <w:hideMark/>
          </w:tcPr>
          <w:p w14:paraId="3EAB8819"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 xml:space="preserve">2,263 </w:t>
            </w:r>
          </w:p>
        </w:tc>
        <w:tc>
          <w:tcPr>
            <w:tcW w:w="557" w:type="pct"/>
            <w:shd w:val="clear" w:color="auto" w:fill="auto"/>
            <w:noWrap/>
            <w:vAlign w:val="center"/>
            <w:hideMark/>
          </w:tcPr>
          <w:p w14:paraId="5590F0F6"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2,262.316</w:t>
            </w:r>
          </w:p>
        </w:tc>
        <w:tc>
          <w:tcPr>
            <w:tcW w:w="557" w:type="pct"/>
            <w:shd w:val="clear" w:color="auto" w:fill="auto"/>
            <w:vAlign w:val="center"/>
            <w:hideMark/>
          </w:tcPr>
          <w:p w14:paraId="3478EAF4"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2</w:t>
            </w:r>
          </w:p>
        </w:tc>
        <w:tc>
          <w:tcPr>
            <w:tcW w:w="557" w:type="pct"/>
            <w:shd w:val="clear" w:color="auto" w:fill="auto"/>
            <w:noWrap/>
            <w:vAlign w:val="center"/>
            <w:hideMark/>
          </w:tcPr>
          <w:p w14:paraId="1DDA6776"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0.257</w:t>
            </w:r>
          </w:p>
        </w:tc>
        <w:tc>
          <w:tcPr>
            <w:tcW w:w="557" w:type="pct"/>
            <w:shd w:val="clear" w:color="auto" w:fill="auto"/>
            <w:vAlign w:val="center"/>
            <w:hideMark/>
          </w:tcPr>
          <w:p w14:paraId="5EBFE505"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12</w:t>
            </w:r>
          </w:p>
        </w:tc>
        <w:tc>
          <w:tcPr>
            <w:tcW w:w="557" w:type="pct"/>
            <w:shd w:val="clear" w:color="auto" w:fill="auto"/>
            <w:noWrap/>
            <w:vAlign w:val="center"/>
            <w:hideMark/>
          </w:tcPr>
          <w:p w14:paraId="02C1D1C7"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7.677</w:t>
            </w:r>
          </w:p>
        </w:tc>
        <w:tc>
          <w:tcPr>
            <w:tcW w:w="557" w:type="pct"/>
            <w:shd w:val="clear" w:color="auto" w:fill="auto"/>
            <w:vAlign w:val="center"/>
            <w:hideMark/>
          </w:tcPr>
          <w:p w14:paraId="6099746A"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 xml:space="preserve">4 </w:t>
            </w:r>
          </w:p>
        </w:tc>
        <w:tc>
          <w:tcPr>
            <w:tcW w:w="557" w:type="pct"/>
            <w:shd w:val="clear" w:color="auto" w:fill="auto"/>
            <w:noWrap/>
            <w:vAlign w:val="center"/>
            <w:hideMark/>
          </w:tcPr>
          <w:p w14:paraId="7A13FE64"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39.280</w:t>
            </w:r>
          </w:p>
        </w:tc>
      </w:tr>
      <w:tr w:rsidR="00E034E5" w:rsidRPr="003807F0" w14:paraId="2D962713" w14:textId="77777777" w:rsidTr="00E034E5">
        <w:trPr>
          <w:trHeight w:val="255"/>
        </w:trPr>
        <w:tc>
          <w:tcPr>
            <w:tcW w:w="542" w:type="pct"/>
            <w:shd w:val="clear" w:color="auto" w:fill="auto"/>
            <w:vAlign w:val="center"/>
            <w:hideMark/>
          </w:tcPr>
          <w:p w14:paraId="3B36BE5B"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SA</w:t>
            </w:r>
          </w:p>
        </w:tc>
        <w:tc>
          <w:tcPr>
            <w:tcW w:w="557" w:type="pct"/>
            <w:shd w:val="clear" w:color="auto" w:fill="auto"/>
            <w:vAlign w:val="center"/>
            <w:hideMark/>
          </w:tcPr>
          <w:p w14:paraId="3E3182E6"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 xml:space="preserve">733 </w:t>
            </w:r>
          </w:p>
        </w:tc>
        <w:tc>
          <w:tcPr>
            <w:tcW w:w="557" w:type="pct"/>
            <w:shd w:val="clear" w:color="auto" w:fill="auto"/>
            <w:noWrap/>
            <w:vAlign w:val="center"/>
            <w:hideMark/>
          </w:tcPr>
          <w:p w14:paraId="0C77833B"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592.743</w:t>
            </w:r>
          </w:p>
        </w:tc>
        <w:tc>
          <w:tcPr>
            <w:tcW w:w="557" w:type="pct"/>
            <w:shd w:val="clear" w:color="auto" w:fill="auto"/>
            <w:vAlign w:val="center"/>
          </w:tcPr>
          <w:p w14:paraId="5FF22175"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557" w:type="pct"/>
            <w:shd w:val="clear" w:color="auto" w:fill="auto"/>
            <w:noWrap/>
            <w:vAlign w:val="center"/>
          </w:tcPr>
          <w:p w14:paraId="66FA7A17"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557" w:type="pct"/>
            <w:shd w:val="clear" w:color="auto" w:fill="auto"/>
            <w:vAlign w:val="center"/>
            <w:hideMark/>
          </w:tcPr>
          <w:p w14:paraId="322AB679"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 xml:space="preserve">1 </w:t>
            </w:r>
          </w:p>
        </w:tc>
        <w:tc>
          <w:tcPr>
            <w:tcW w:w="557" w:type="pct"/>
            <w:shd w:val="clear" w:color="auto" w:fill="auto"/>
            <w:noWrap/>
            <w:vAlign w:val="center"/>
            <w:hideMark/>
          </w:tcPr>
          <w:p w14:paraId="2BA70BF0"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 xml:space="preserve">0.755 </w:t>
            </w:r>
          </w:p>
        </w:tc>
        <w:tc>
          <w:tcPr>
            <w:tcW w:w="557" w:type="pct"/>
            <w:shd w:val="clear" w:color="auto" w:fill="auto"/>
            <w:vAlign w:val="center"/>
            <w:hideMark/>
          </w:tcPr>
          <w:p w14:paraId="4281B0B5"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557" w:type="pct"/>
            <w:shd w:val="clear" w:color="auto" w:fill="auto"/>
            <w:noWrap/>
            <w:vAlign w:val="center"/>
          </w:tcPr>
          <w:p w14:paraId="0464E447"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w:t>
            </w:r>
          </w:p>
        </w:tc>
      </w:tr>
      <w:tr w:rsidR="00E034E5" w:rsidRPr="003807F0" w14:paraId="1B37BA68" w14:textId="77777777" w:rsidTr="00E034E5">
        <w:trPr>
          <w:trHeight w:val="255"/>
        </w:trPr>
        <w:tc>
          <w:tcPr>
            <w:tcW w:w="542" w:type="pct"/>
            <w:shd w:val="clear" w:color="auto" w:fill="auto"/>
            <w:vAlign w:val="center"/>
            <w:hideMark/>
          </w:tcPr>
          <w:p w14:paraId="7465CEFA"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TAS</w:t>
            </w:r>
          </w:p>
        </w:tc>
        <w:tc>
          <w:tcPr>
            <w:tcW w:w="557" w:type="pct"/>
            <w:shd w:val="clear" w:color="auto" w:fill="auto"/>
            <w:vAlign w:val="center"/>
            <w:hideMark/>
          </w:tcPr>
          <w:p w14:paraId="00C24D2D"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 xml:space="preserve">168 </w:t>
            </w:r>
          </w:p>
        </w:tc>
        <w:tc>
          <w:tcPr>
            <w:tcW w:w="557" w:type="pct"/>
            <w:shd w:val="clear" w:color="auto" w:fill="auto"/>
            <w:noWrap/>
            <w:vAlign w:val="center"/>
            <w:hideMark/>
          </w:tcPr>
          <w:p w14:paraId="391770AB"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1</w:t>
            </w:r>
            <w:r>
              <w:rPr>
                <w:rFonts w:eastAsia="Times New Roman" w:cs="Arial"/>
                <w:szCs w:val="24"/>
                <w:lang w:eastAsia="en-AU"/>
              </w:rPr>
              <w:t>36.462</w:t>
            </w:r>
          </w:p>
        </w:tc>
        <w:tc>
          <w:tcPr>
            <w:tcW w:w="557" w:type="pct"/>
            <w:shd w:val="clear" w:color="auto" w:fill="auto"/>
            <w:vAlign w:val="center"/>
          </w:tcPr>
          <w:p w14:paraId="534A283D"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557" w:type="pct"/>
            <w:shd w:val="clear" w:color="auto" w:fill="auto"/>
            <w:noWrap/>
            <w:vAlign w:val="center"/>
          </w:tcPr>
          <w:p w14:paraId="5EF6827A"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557" w:type="pct"/>
            <w:shd w:val="clear" w:color="auto" w:fill="auto"/>
            <w:vAlign w:val="center"/>
            <w:hideMark/>
          </w:tcPr>
          <w:p w14:paraId="31F865C0"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 xml:space="preserve">1 </w:t>
            </w:r>
          </w:p>
        </w:tc>
        <w:tc>
          <w:tcPr>
            <w:tcW w:w="557" w:type="pct"/>
            <w:shd w:val="clear" w:color="auto" w:fill="auto"/>
            <w:noWrap/>
            <w:vAlign w:val="center"/>
            <w:hideMark/>
          </w:tcPr>
          <w:p w14:paraId="21645204"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 xml:space="preserve">0.350 </w:t>
            </w:r>
          </w:p>
        </w:tc>
        <w:tc>
          <w:tcPr>
            <w:tcW w:w="557" w:type="pct"/>
            <w:shd w:val="clear" w:color="auto" w:fill="auto"/>
            <w:vAlign w:val="center"/>
            <w:hideMark/>
          </w:tcPr>
          <w:p w14:paraId="20AB2013"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557" w:type="pct"/>
            <w:shd w:val="clear" w:color="auto" w:fill="auto"/>
            <w:noWrap/>
            <w:vAlign w:val="center"/>
          </w:tcPr>
          <w:p w14:paraId="5FFA2A5A"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w:t>
            </w:r>
          </w:p>
        </w:tc>
      </w:tr>
      <w:tr w:rsidR="00E034E5" w:rsidRPr="003807F0" w14:paraId="033EECAE" w14:textId="77777777" w:rsidTr="00E034E5">
        <w:trPr>
          <w:trHeight w:val="255"/>
        </w:trPr>
        <w:tc>
          <w:tcPr>
            <w:tcW w:w="542" w:type="pct"/>
            <w:shd w:val="clear" w:color="auto" w:fill="auto"/>
            <w:vAlign w:val="center"/>
            <w:hideMark/>
          </w:tcPr>
          <w:p w14:paraId="43F6D6FC"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VIC</w:t>
            </w:r>
          </w:p>
        </w:tc>
        <w:tc>
          <w:tcPr>
            <w:tcW w:w="557" w:type="pct"/>
            <w:shd w:val="clear" w:color="auto" w:fill="auto"/>
            <w:vAlign w:val="center"/>
            <w:hideMark/>
          </w:tcPr>
          <w:p w14:paraId="6FA26C04"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 xml:space="preserve">3,595 </w:t>
            </w:r>
          </w:p>
        </w:tc>
        <w:tc>
          <w:tcPr>
            <w:tcW w:w="557" w:type="pct"/>
            <w:shd w:val="clear" w:color="auto" w:fill="auto"/>
            <w:noWrap/>
            <w:vAlign w:val="center"/>
            <w:hideMark/>
          </w:tcPr>
          <w:p w14:paraId="4516D9ED"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5,569.878</w:t>
            </w:r>
          </w:p>
        </w:tc>
        <w:tc>
          <w:tcPr>
            <w:tcW w:w="557" w:type="pct"/>
            <w:shd w:val="clear" w:color="auto" w:fill="auto"/>
            <w:vAlign w:val="center"/>
            <w:hideMark/>
          </w:tcPr>
          <w:p w14:paraId="18B33856"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 xml:space="preserve">6 </w:t>
            </w:r>
          </w:p>
        </w:tc>
        <w:tc>
          <w:tcPr>
            <w:tcW w:w="557" w:type="pct"/>
            <w:shd w:val="clear" w:color="auto" w:fill="auto"/>
            <w:noWrap/>
            <w:vAlign w:val="center"/>
            <w:hideMark/>
          </w:tcPr>
          <w:p w14:paraId="2E84E98D"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 xml:space="preserve">1.290 </w:t>
            </w:r>
          </w:p>
        </w:tc>
        <w:tc>
          <w:tcPr>
            <w:tcW w:w="557" w:type="pct"/>
            <w:shd w:val="clear" w:color="auto" w:fill="auto"/>
            <w:vAlign w:val="center"/>
            <w:hideMark/>
          </w:tcPr>
          <w:p w14:paraId="3C008371"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 xml:space="preserve">19 </w:t>
            </w:r>
          </w:p>
        </w:tc>
        <w:tc>
          <w:tcPr>
            <w:tcW w:w="557" w:type="pct"/>
            <w:shd w:val="clear" w:color="auto" w:fill="auto"/>
            <w:noWrap/>
            <w:vAlign w:val="center"/>
            <w:hideMark/>
          </w:tcPr>
          <w:p w14:paraId="7ABF48E2"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 xml:space="preserve">19.625 </w:t>
            </w:r>
          </w:p>
        </w:tc>
        <w:tc>
          <w:tcPr>
            <w:tcW w:w="557" w:type="pct"/>
            <w:shd w:val="clear" w:color="auto" w:fill="auto"/>
            <w:vAlign w:val="center"/>
            <w:hideMark/>
          </w:tcPr>
          <w:p w14:paraId="175C0735"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 xml:space="preserve">18 </w:t>
            </w:r>
          </w:p>
        </w:tc>
        <w:tc>
          <w:tcPr>
            <w:tcW w:w="557" w:type="pct"/>
            <w:shd w:val="clear" w:color="auto" w:fill="auto"/>
            <w:noWrap/>
            <w:vAlign w:val="center"/>
            <w:hideMark/>
          </w:tcPr>
          <w:p w14:paraId="408D2E88"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231.369</w:t>
            </w:r>
          </w:p>
        </w:tc>
      </w:tr>
      <w:tr w:rsidR="00E034E5" w:rsidRPr="003807F0" w14:paraId="636B34B1" w14:textId="77777777" w:rsidTr="00E034E5">
        <w:trPr>
          <w:trHeight w:val="360"/>
        </w:trPr>
        <w:tc>
          <w:tcPr>
            <w:tcW w:w="542" w:type="pct"/>
            <w:tcBorders>
              <w:bottom w:val="double" w:sz="4" w:space="0" w:color="8496B0" w:themeColor="text2" w:themeTint="99"/>
            </w:tcBorders>
            <w:shd w:val="clear" w:color="auto" w:fill="auto"/>
            <w:vAlign w:val="center"/>
            <w:hideMark/>
          </w:tcPr>
          <w:p w14:paraId="200A7773"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WA</w:t>
            </w:r>
          </w:p>
        </w:tc>
        <w:tc>
          <w:tcPr>
            <w:tcW w:w="557" w:type="pct"/>
            <w:tcBorders>
              <w:bottom w:val="double" w:sz="4" w:space="0" w:color="8496B0" w:themeColor="text2" w:themeTint="99"/>
            </w:tcBorders>
            <w:shd w:val="clear" w:color="auto" w:fill="auto"/>
            <w:vAlign w:val="center"/>
            <w:hideMark/>
          </w:tcPr>
          <w:p w14:paraId="4C953F03"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 xml:space="preserve">1,509 </w:t>
            </w:r>
          </w:p>
        </w:tc>
        <w:tc>
          <w:tcPr>
            <w:tcW w:w="557" w:type="pct"/>
            <w:tcBorders>
              <w:bottom w:val="double" w:sz="4" w:space="0" w:color="8496B0" w:themeColor="text2" w:themeTint="99"/>
            </w:tcBorders>
            <w:shd w:val="clear" w:color="auto" w:fill="auto"/>
            <w:noWrap/>
            <w:vAlign w:val="center"/>
            <w:hideMark/>
          </w:tcPr>
          <w:p w14:paraId="149F2478"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2,817.119</w:t>
            </w:r>
          </w:p>
        </w:tc>
        <w:tc>
          <w:tcPr>
            <w:tcW w:w="557" w:type="pct"/>
            <w:tcBorders>
              <w:bottom w:val="double" w:sz="4" w:space="0" w:color="8496B0" w:themeColor="text2" w:themeTint="99"/>
            </w:tcBorders>
            <w:shd w:val="clear" w:color="auto" w:fill="auto"/>
            <w:vAlign w:val="center"/>
            <w:hideMark/>
          </w:tcPr>
          <w:p w14:paraId="3846C2EC"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7</w:t>
            </w:r>
          </w:p>
        </w:tc>
        <w:tc>
          <w:tcPr>
            <w:tcW w:w="557" w:type="pct"/>
            <w:tcBorders>
              <w:bottom w:val="double" w:sz="4" w:space="0" w:color="8496B0" w:themeColor="text2" w:themeTint="99"/>
            </w:tcBorders>
            <w:shd w:val="clear" w:color="auto" w:fill="auto"/>
            <w:noWrap/>
            <w:vAlign w:val="center"/>
            <w:hideMark/>
          </w:tcPr>
          <w:p w14:paraId="0DB09B79"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1.327</w:t>
            </w:r>
          </w:p>
        </w:tc>
        <w:tc>
          <w:tcPr>
            <w:tcW w:w="557" w:type="pct"/>
            <w:tcBorders>
              <w:bottom w:val="double" w:sz="4" w:space="0" w:color="8496B0" w:themeColor="text2" w:themeTint="99"/>
            </w:tcBorders>
            <w:shd w:val="clear" w:color="auto" w:fill="auto"/>
            <w:vAlign w:val="center"/>
            <w:hideMark/>
          </w:tcPr>
          <w:p w14:paraId="4B492C3A"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557" w:type="pct"/>
            <w:tcBorders>
              <w:bottom w:val="double" w:sz="4" w:space="0" w:color="8496B0" w:themeColor="text2" w:themeTint="99"/>
            </w:tcBorders>
            <w:shd w:val="clear" w:color="auto" w:fill="auto"/>
            <w:noWrap/>
            <w:vAlign w:val="center"/>
            <w:hideMark/>
          </w:tcPr>
          <w:p w14:paraId="51327A8C"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557" w:type="pct"/>
            <w:tcBorders>
              <w:bottom w:val="double" w:sz="4" w:space="0" w:color="8496B0" w:themeColor="text2" w:themeTint="99"/>
            </w:tcBorders>
            <w:shd w:val="clear" w:color="auto" w:fill="auto"/>
            <w:vAlign w:val="center"/>
            <w:hideMark/>
          </w:tcPr>
          <w:p w14:paraId="18941FA8"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2</w:t>
            </w:r>
          </w:p>
        </w:tc>
        <w:tc>
          <w:tcPr>
            <w:tcW w:w="557" w:type="pct"/>
            <w:tcBorders>
              <w:bottom w:val="double" w:sz="4" w:space="0" w:color="8496B0" w:themeColor="text2" w:themeTint="99"/>
            </w:tcBorders>
            <w:shd w:val="clear" w:color="auto" w:fill="auto"/>
            <w:noWrap/>
            <w:vAlign w:val="center"/>
            <w:hideMark/>
          </w:tcPr>
          <w:p w14:paraId="058F3EDC"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3.711</w:t>
            </w:r>
          </w:p>
        </w:tc>
      </w:tr>
      <w:tr w:rsidR="00E034E5" w:rsidRPr="003807F0" w14:paraId="6C235AAE" w14:textId="77777777" w:rsidTr="00E034E5">
        <w:trPr>
          <w:trHeight w:val="510"/>
        </w:trPr>
        <w:tc>
          <w:tcPr>
            <w:tcW w:w="542" w:type="pct"/>
            <w:tcBorders>
              <w:top w:val="double" w:sz="4" w:space="0" w:color="8496B0" w:themeColor="text2" w:themeTint="99"/>
              <w:bottom w:val="single" w:sz="8" w:space="0" w:color="8496B0" w:themeColor="text2" w:themeTint="99"/>
            </w:tcBorders>
            <w:shd w:val="clear" w:color="auto" w:fill="auto"/>
            <w:vAlign w:val="center"/>
            <w:hideMark/>
          </w:tcPr>
          <w:p w14:paraId="22D1620A" w14:textId="77777777" w:rsidR="00E034E5" w:rsidRPr="003807F0" w:rsidRDefault="00E034E5" w:rsidP="00E034E5">
            <w:pPr>
              <w:spacing w:afterLines="120" w:after="288"/>
              <w:rPr>
                <w:rFonts w:eastAsia="Times New Roman" w:cs="Arial"/>
                <w:color w:val="000000"/>
                <w:szCs w:val="24"/>
                <w:lang w:eastAsia="en-AU"/>
              </w:rPr>
            </w:pPr>
            <w:r w:rsidRPr="003807F0">
              <w:rPr>
                <w:rFonts w:eastAsia="Times New Roman" w:cs="Arial"/>
                <w:color w:val="000000"/>
                <w:szCs w:val="24"/>
                <w:lang w:eastAsia="en-AU"/>
              </w:rPr>
              <w:t>Total</w:t>
            </w:r>
          </w:p>
        </w:tc>
        <w:tc>
          <w:tcPr>
            <w:tcW w:w="557" w:type="pct"/>
            <w:tcBorders>
              <w:top w:val="double" w:sz="4" w:space="0" w:color="8496B0" w:themeColor="text2" w:themeTint="99"/>
              <w:bottom w:val="single" w:sz="8" w:space="0" w:color="8496B0" w:themeColor="text2" w:themeTint="99"/>
            </w:tcBorders>
            <w:shd w:val="clear" w:color="auto" w:fill="auto"/>
            <w:vAlign w:val="center"/>
            <w:hideMark/>
          </w:tcPr>
          <w:p w14:paraId="55AAD726"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 xml:space="preserve">13,017 </w:t>
            </w:r>
          </w:p>
        </w:tc>
        <w:tc>
          <w:tcPr>
            <w:tcW w:w="557" w:type="pct"/>
            <w:tcBorders>
              <w:top w:val="double" w:sz="4" w:space="0" w:color="8496B0" w:themeColor="text2" w:themeTint="99"/>
              <w:bottom w:val="single" w:sz="8" w:space="0" w:color="8496B0" w:themeColor="text2" w:themeTint="99"/>
            </w:tcBorders>
            <w:shd w:val="clear" w:color="auto" w:fill="auto"/>
            <w:noWrap/>
            <w:vAlign w:val="center"/>
            <w:hideMark/>
          </w:tcPr>
          <w:p w14:paraId="160CAB84"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17,324.08</w:t>
            </w:r>
          </w:p>
        </w:tc>
        <w:tc>
          <w:tcPr>
            <w:tcW w:w="557" w:type="pct"/>
            <w:tcBorders>
              <w:top w:val="double" w:sz="4" w:space="0" w:color="8496B0" w:themeColor="text2" w:themeTint="99"/>
              <w:bottom w:val="single" w:sz="8" w:space="0" w:color="8496B0" w:themeColor="text2" w:themeTint="99"/>
            </w:tcBorders>
            <w:shd w:val="clear" w:color="auto" w:fill="auto"/>
            <w:vAlign w:val="center"/>
            <w:hideMark/>
          </w:tcPr>
          <w:p w14:paraId="7F1CB134"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24</w:t>
            </w:r>
          </w:p>
        </w:tc>
        <w:tc>
          <w:tcPr>
            <w:tcW w:w="557" w:type="pct"/>
            <w:tcBorders>
              <w:top w:val="double" w:sz="4" w:space="0" w:color="8496B0" w:themeColor="text2" w:themeTint="99"/>
              <w:bottom w:val="single" w:sz="8" w:space="0" w:color="8496B0" w:themeColor="text2" w:themeTint="99"/>
            </w:tcBorders>
            <w:shd w:val="clear" w:color="auto" w:fill="auto"/>
            <w:noWrap/>
            <w:vAlign w:val="center"/>
            <w:hideMark/>
          </w:tcPr>
          <w:p w14:paraId="0AC71852"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8.26</w:t>
            </w:r>
          </w:p>
        </w:tc>
        <w:tc>
          <w:tcPr>
            <w:tcW w:w="557" w:type="pct"/>
            <w:tcBorders>
              <w:top w:val="double" w:sz="4" w:space="0" w:color="8496B0" w:themeColor="text2" w:themeTint="99"/>
              <w:bottom w:val="single" w:sz="8" w:space="0" w:color="8496B0" w:themeColor="text2" w:themeTint="99"/>
            </w:tcBorders>
            <w:shd w:val="clear" w:color="auto" w:fill="auto"/>
            <w:vAlign w:val="center"/>
            <w:hideMark/>
          </w:tcPr>
          <w:p w14:paraId="12FCC228"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94</w:t>
            </w:r>
          </w:p>
        </w:tc>
        <w:tc>
          <w:tcPr>
            <w:tcW w:w="557" w:type="pct"/>
            <w:tcBorders>
              <w:top w:val="double" w:sz="4" w:space="0" w:color="8496B0" w:themeColor="text2" w:themeTint="99"/>
              <w:bottom w:val="single" w:sz="8" w:space="0" w:color="8496B0" w:themeColor="text2" w:themeTint="99"/>
            </w:tcBorders>
            <w:shd w:val="clear" w:color="auto" w:fill="auto"/>
            <w:noWrap/>
            <w:vAlign w:val="center"/>
            <w:hideMark/>
          </w:tcPr>
          <w:p w14:paraId="05B12D23"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81.54</w:t>
            </w:r>
          </w:p>
        </w:tc>
        <w:tc>
          <w:tcPr>
            <w:tcW w:w="557" w:type="pct"/>
            <w:tcBorders>
              <w:top w:val="double" w:sz="4" w:space="0" w:color="8496B0" w:themeColor="text2" w:themeTint="99"/>
              <w:bottom w:val="single" w:sz="8" w:space="0" w:color="8496B0" w:themeColor="text2" w:themeTint="99"/>
            </w:tcBorders>
            <w:shd w:val="clear" w:color="auto" w:fill="auto"/>
            <w:vAlign w:val="center"/>
            <w:hideMark/>
          </w:tcPr>
          <w:p w14:paraId="791D3875"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60</w:t>
            </w:r>
          </w:p>
        </w:tc>
        <w:tc>
          <w:tcPr>
            <w:tcW w:w="557" w:type="pct"/>
            <w:tcBorders>
              <w:top w:val="double" w:sz="4" w:space="0" w:color="8496B0" w:themeColor="text2" w:themeTint="99"/>
              <w:bottom w:val="single" w:sz="8" w:space="0" w:color="8496B0" w:themeColor="text2" w:themeTint="99"/>
            </w:tcBorders>
            <w:shd w:val="clear" w:color="auto" w:fill="auto"/>
            <w:noWrap/>
            <w:vAlign w:val="center"/>
            <w:hideMark/>
          </w:tcPr>
          <w:p w14:paraId="710BC8CD"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842.09</w:t>
            </w:r>
          </w:p>
        </w:tc>
      </w:tr>
    </w:tbl>
    <w:p w14:paraId="235AA8F1" w14:textId="77777777" w:rsidR="00E034E5" w:rsidRPr="004C055F" w:rsidRDefault="00E034E5" w:rsidP="00134A84">
      <w:pPr>
        <w:pStyle w:val="ListParagraph"/>
        <w:keepNext/>
        <w:keepLines/>
        <w:numPr>
          <w:ilvl w:val="0"/>
          <w:numId w:val="60"/>
        </w:numPr>
        <w:spacing w:before="200" w:after="0" w:line="259" w:lineRule="auto"/>
        <w:ind w:left="426" w:hanging="426"/>
        <w:rPr>
          <w:sz w:val="20"/>
          <w:szCs w:val="20"/>
        </w:rPr>
      </w:pPr>
      <w:r w:rsidRPr="004C055F">
        <w:rPr>
          <w:sz w:val="20"/>
          <w:szCs w:val="20"/>
        </w:rPr>
        <w:lastRenderedPageBreak/>
        <w:t xml:space="preserve">Figures are as at 30 June 2016. For </w:t>
      </w:r>
      <w:r w:rsidRPr="00F375B5">
        <w:rPr>
          <w:i/>
          <w:sz w:val="20"/>
          <w:szCs w:val="20"/>
        </w:rPr>
        <w:t>R&amp;D Tax Incentive</w:t>
      </w:r>
      <w:r w:rsidRPr="004C055F">
        <w:rPr>
          <w:sz w:val="20"/>
          <w:szCs w:val="20"/>
        </w:rPr>
        <w:t>, the figures may vary for the same period in later reports due to subsequent amendments to registrations allowed under the legislation.</w:t>
      </w:r>
    </w:p>
    <w:p w14:paraId="680FF665" w14:textId="77777777" w:rsidR="00E034E5" w:rsidRPr="004C055F" w:rsidRDefault="00E034E5" w:rsidP="00134A84">
      <w:pPr>
        <w:pStyle w:val="ListParagraph"/>
        <w:keepNext/>
        <w:keepLines/>
        <w:numPr>
          <w:ilvl w:val="0"/>
          <w:numId w:val="60"/>
        </w:numPr>
        <w:spacing w:before="200" w:after="0" w:line="259" w:lineRule="auto"/>
        <w:ind w:left="426" w:hanging="426"/>
        <w:rPr>
          <w:sz w:val="20"/>
          <w:szCs w:val="20"/>
        </w:rPr>
      </w:pPr>
      <w:r w:rsidRPr="004C055F">
        <w:rPr>
          <w:sz w:val="20"/>
          <w:szCs w:val="20"/>
        </w:rPr>
        <w:t xml:space="preserve">The total number of R&amp;D performing entities supported by the </w:t>
      </w:r>
      <w:r w:rsidRPr="00F375B5">
        <w:rPr>
          <w:i/>
          <w:sz w:val="20"/>
          <w:szCs w:val="20"/>
        </w:rPr>
        <w:t>R&amp;D Tax Incentive</w:t>
      </w:r>
      <w:r w:rsidRPr="004C055F">
        <w:rPr>
          <w:sz w:val="20"/>
          <w:szCs w:val="20"/>
        </w:rPr>
        <w:t xml:space="preserve"> is greater than the number of companies registered for the </w:t>
      </w:r>
      <w:r w:rsidRPr="00F375B5">
        <w:rPr>
          <w:i/>
          <w:sz w:val="20"/>
          <w:szCs w:val="20"/>
        </w:rPr>
        <w:t xml:space="preserve">R&amp;D Tax Incentive </w:t>
      </w:r>
      <w:r w:rsidRPr="004C055F">
        <w:rPr>
          <w:sz w:val="20"/>
          <w:szCs w:val="20"/>
        </w:rPr>
        <w:t>(reported in this table) because the registered entities can include subsidiaries.</w:t>
      </w:r>
    </w:p>
    <w:p w14:paraId="476C8085" w14:textId="77777777" w:rsidR="00E034E5" w:rsidRPr="00112060" w:rsidRDefault="00E034E5" w:rsidP="00134A84">
      <w:pPr>
        <w:pStyle w:val="ListParagraph"/>
        <w:keepNext/>
        <w:keepLines/>
        <w:numPr>
          <w:ilvl w:val="0"/>
          <w:numId w:val="60"/>
        </w:numPr>
        <w:spacing w:before="200" w:after="0" w:line="259" w:lineRule="auto"/>
        <w:ind w:left="426" w:hanging="426"/>
        <w:rPr>
          <w:sz w:val="20"/>
          <w:szCs w:val="20"/>
        </w:rPr>
      </w:pPr>
      <w:r w:rsidRPr="004C055F">
        <w:rPr>
          <w:sz w:val="20"/>
          <w:szCs w:val="20"/>
        </w:rPr>
        <w:t xml:space="preserve">The amount in the </w:t>
      </w:r>
      <w:r>
        <w:rPr>
          <w:sz w:val="20"/>
          <w:szCs w:val="20"/>
        </w:rPr>
        <w:t>‘</w:t>
      </w:r>
      <w:r w:rsidRPr="00FB4A5E">
        <w:rPr>
          <w:sz w:val="20"/>
          <w:szCs w:val="20"/>
        </w:rPr>
        <w:t>Value of R&amp;D supported</w:t>
      </w:r>
      <w:r>
        <w:rPr>
          <w:sz w:val="20"/>
          <w:szCs w:val="20"/>
        </w:rPr>
        <w:t>’</w:t>
      </w:r>
      <w:r w:rsidRPr="00FB4A5E">
        <w:rPr>
          <w:sz w:val="20"/>
          <w:szCs w:val="20"/>
        </w:rPr>
        <w:t xml:space="preserve"> </w:t>
      </w:r>
      <w:r w:rsidRPr="004C055F">
        <w:rPr>
          <w:sz w:val="20"/>
          <w:szCs w:val="20"/>
        </w:rPr>
        <w:t xml:space="preserve">column is the reported expenditure on R&amp;D by </w:t>
      </w:r>
      <w:r w:rsidRPr="00F375B5">
        <w:rPr>
          <w:i/>
          <w:sz w:val="20"/>
          <w:szCs w:val="20"/>
        </w:rPr>
        <w:t>R&amp;D Tax Incentive</w:t>
      </w:r>
      <w:r w:rsidRPr="004C055F">
        <w:rPr>
          <w:sz w:val="20"/>
          <w:szCs w:val="20"/>
        </w:rPr>
        <w:t xml:space="preserve"> registrants, and does not indicate the amount of assistance by Innovation Australia</w:t>
      </w:r>
      <w:r w:rsidRPr="00DB13B1">
        <w:rPr>
          <w:sz w:val="20"/>
          <w:szCs w:val="20"/>
        </w:rPr>
        <w:t xml:space="preserve"> </w:t>
      </w:r>
      <w:r>
        <w:rPr>
          <w:sz w:val="20"/>
          <w:szCs w:val="20"/>
        </w:rPr>
        <w:t xml:space="preserve">Companies register R&amp;D activities within ten (10) months after the end of their income year. Therefore, </w:t>
      </w:r>
      <w:r w:rsidRPr="00112060">
        <w:rPr>
          <w:sz w:val="20"/>
          <w:szCs w:val="20"/>
        </w:rPr>
        <w:t xml:space="preserve">R&amp;D activities are </w:t>
      </w:r>
      <w:r>
        <w:rPr>
          <w:sz w:val="20"/>
          <w:szCs w:val="20"/>
        </w:rPr>
        <w:t xml:space="preserve">registered </w:t>
      </w:r>
      <w:r w:rsidRPr="00112060">
        <w:rPr>
          <w:sz w:val="20"/>
          <w:szCs w:val="20"/>
        </w:rPr>
        <w:t xml:space="preserve">in the </w:t>
      </w:r>
      <w:r>
        <w:rPr>
          <w:sz w:val="20"/>
          <w:szCs w:val="20"/>
        </w:rPr>
        <w:t xml:space="preserve">financial </w:t>
      </w:r>
      <w:r w:rsidRPr="00112060">
        <w:rPr>
          <w:sz w:val="20"/>
          <w:szCs w:val="20"/>
        </w:rPr>
        <w:t xml:space="preserve">year </w:t>
      </w:r>
      <w:r>
        <w:rPr>
          <w:sz w:val="20"/>
          <w:szCs w:val="20"/>
        </w:rPr>
        <w:t xml:space="preserve">following the year during which </w:t>
      </w:r>
      <w:r w:rsidRPr="00112060">
        <w:rPr>
          <w:sz w:val="20"/>
          <w:szCs w:val="20"/>
        </w:rPr>
        <w:t>companies undertook the R&amp;D activities</w:t>
      </w:r>
      <w:r>
        <w:rPr>
          <w:sz w:val="20"/>
          <w:szCs w:val="20"/>
        </w:rPr>
        <w:t xml:space="preserve">. For example, </w:t>
      </w:r>
      <w:r w:rsidRPr="00112060">
        <w:rPr>
          <w:sz w:val="20"/>
          <w:szCs w:val="20"/>
        </w:rPr>
        <w:t xml:space="preserve">2014-15 R&amp;D activities </w:t>
      </w:r>
      <w:r>
        <w:rPr>
          <w:sz w:val="20"/>
          <w:szCs w:val="20"/>
        </w:rPr>
        <w:t xml:space="preserve">were registered </w:t>
      </w:r>
      <w:r w:rsidRPr="00112060">
        <w:rPr>
          <w:sz w:val="20"/>
          <w:szCs w:val="20"/>
        </w:rPr>
        <w:t xml:space="preserve">in </w:t>
      </w:r>
      <w:r>
        <w:rPr>
          <w:sz w:val="20"/>
          <w:szCs w:val="20"/>
        </w:rPr>
        <w:t xml:space="preserve">financial year </w:t>
      </w:r>
      <w:r w:rsidRPr="00112060">
        <w:rPr>
          <w:sz w:val="20"/>
          <w:szCs w:val="20"/>
        </w:rPr>
        <w:t>2015-16.</w:t>
      </w:r>
    </w:p>
    <w:p w14:paraId="288B4383" w14:textId="77777777" w:rsidR="00E034E5" w:rsidRPr="00DB13B1" w:rsidRDefault="00E034E5" w:rsidP="00134A84">
      <w:pPr>
        <w:pStyle w:val="ListParagraph"/>
        <w:keepNext/>
        <w:keepLines/>
        <w:numPr>
          <w:ilvl w:val="0"/>
          <w:numId w:val="60"/>
        </w:numPr>
        <w:spacing w:before="200" w:after="0" w:line="259" w:lineRule="auto"/>
        <w:ind w:left="426" w:hanging="426"/>
        <w:rPr>
          <w:sz w:val="20"/>
          <w:szCs w:val="20"/>
        </w:rPr>
      </w:pPr>
      <w:r w:rsidRPr="00DB13B1">
        <w:rPr>
          <w:sz w:val="20"/>
          <w:szCs w:val="20"/>
        </w:rPr>
        <w:t>Only counts co-invested investees once.</w:t>
      </w:r>
    </w:p>
    <w:p w14:paraId="01A9C03A" w14:textId="77777777" w:rsidR="00E034E5" w:rsidRDefault="00E034E5" w:rsidP="00134A84">
      <w:pPr>
        <w:pStyle w:val="ListParagraph"/>
        <w:keepNext/>
        <w:keepLines/>
        <w:numPr>
          <w:ilvl w:val="0"/>
          <w:numId w:val="60"/>
        </w:numPr>
        <w:spacing w:before="200" w:after="0" w:line="259" w:lineRule="auto"/>
        <w:ind w:left="426" w:hanging="426"/>
        <w:rPr>
          <w:sz w:val="20"/>
          <w:szCs w:val="20"/>
        </w:rPr>
      </w:pPr>
      <w:r w:rsidRPr="004C055F">
        <w:rPr>
          <w:sz w:val="20"/>
          <w:szCs w:val="20"/>
        </w:rPr>
        <w:t>Some investees are based overseas, and they are not included within this table.</w:t>
      </w:r>
    </w:p>
    <w:p w14:paraId="6840170F" w14:textId="77777777" w:rsidR="00E034E5" w:rsidRPr="00F375B5" w:rsidRDefault="00E034E5" w:rsidP="00134A84">
      <w:pPr>
        <w:pStyle w:val="ListParagraph"/>
        <w:keepNext/>
        <w:keepLines/>
        <w:numPr>
          <w:ilvl w:val="0"/>
          <w:numId w:val="60"/>
        </w:numPr>
        <w:spacing w:before="200" w:after="0" w:line="259" w:lineRule="auto"/>
        <w:ind w:left="426" w:hanging="426"/>
        <w:rPr>
          <w:sz w:val="20"/>
          <w:szCs w:val="20"/>
        </w:rPr>
      </w:pPr>
      <w:r>
        <w:rPr>
          <w:sz w:val="20"/>
          <w:szCs w:val="20"/>
        </w:rPr>
        <w:t>PDF activities are reported in the year after they undertook activities.  i.e. it is the 2014-15 activities that have been reported in 2015-16.</w:t>
      </w:r>
    </w:p>
    <w:p w14:paraId="7DC177CF" w14:textId="77777777" w:rsidR="00E034E5" w:rsidRDefault="00E034E5" w:rsidP="00134A84">
      <w:pPr>
        <w:pStyle w:val="ListParagraph"/>
        <w:keepNext/>
        <w:keepLines/>
        <w:numPr>
          <w:ilvl w:val="0"/>
          <w:numId w:val="60"/>
        </w:numPr>
        <w:spacing w:before="200" w:after="0" w:line="259" w:lineRule="auto"/>
        <w:ind w:left="426" w:hanging="426"/>
        <w:rPr>
          <w:sz w:val="20"/>
          <w:szCs w:val="20"/>
        </w:rPr>
      </w:pPr>
      <w:r w:rsidRPr="004C055F">
        <w:rPr>
          <w:sz w:val="20"/>
          <w:szCs w:val="20"/>
        </w:rPr>
        <w:t xml:space="preserve">The number of investee companies is based on the disclosures made by the ES/VCLPs in their quarterly reports. </w:t>
      </w:r>
    </w:p>
    <w:p w14:paraId="021E31F2" w14:textId="77777777" w:rsidR="00E034E5" w:rsidRDefault="00E034E5" w:rsidP="00134A84">
      <w:pPr>
        <w:pStyle w:val="ListParagraph"/>
        <w:keepNext/>
        <w:keepLines/>
        <w:numPr>
          <w:ilvl w:val="0"/>
          <w:numId w:val="60"/>
        </w:numPr>
        <w:spacing w:before="200" w:after="0" w:line="259" w:lineRule="auto"/>
        <w:ind w:left="426" w:hanging="426"/>
        <w:rPr>
          <w:sz w:val="20"/>
          <w:szCs w:val="20"/>
        </w:rPr>
      </w:pPr>
      <w:r w:rsidRPr="004C055F">
        <w:rPr>
          <w:sz w:val="20"/>
          <w:szCs w:val="20"/>
        </w:rPr>
        <w:t>Payments reflect gross amounts and do not take account of any amounts that may have been repaid.</w:t>
      </w:r>
    </w:p>
    <w:p w14:paraId="5B6EBA33" w14:textId="77777777" w:rsidR="00E034E5" w:rsidRDefault="00E034E5" w:rsidP="00134A84">
      <w:pPr>
        <w:pStyle w:val="ListParagraph"/>
        <w:keepNext/>
        <w:keepLines/>
        <w:numPr>
          <w:ilvl w:val="0"/>
          <w:numId w:val="60"/>
        </w:numPr>
        <w:spacing w:before="200" w:after="0" w:line="259" w:lineRule="auto"/>
        <w:ind w:left="426" w:hanging="426"/>
        <w:rPr>
          <w:sz w:val="20"/>
          <w:szCs w:val="20"/>
        </w:rPr>
      </w:pPr>
      <w:r w:rsidRPr="004C055F">
        <w:rPr>
          <w:sz w:val="20"/>
          <w:szCs w:val="20"/>
        </w:rPr>
        <w:t>Organisations are counted more than once if an organisation participates in two or more projects in another state or territory.</w:t>
      </w:r>
    </w:p>
    <w:p w14:paraId="41EA1397" w14:textId="77777777" w:rsidR="00E034E5" w:rsidRPr="00075358" w:rsidRDefault="00E034E5" w:rsidP="00134A84">
      <w:pPr>
        <w:pStyle w:val="ListParagraph"/>
        <w:keepNext/>
        <w:keepLines/>
        <w:numPr>
          <w:ilvl w:val="0"/>
          <w:numId w:val="60"/>
        </w:numPr>
        <w:spacing w:before="200" w:after="0" w:line="259" w:lineRule="auto"/>
        <w:ind w:left="426" w:hanging="426"/>
        <w:rPr>
          <w:sz w:val="20"/>
          <w:szCs w:val="20"/>
        </w:rPr>
      </w:pPr>
      <w:r w:rsidRPr="004C055F">
        <w:rPr>
          <w:sz w:val="20"/>
          <w:szCs w:val="20"/>
        </w:rPr>
        <w:t>Although CRCs are headquartered in a particular location they are a collaboration of entities from all over Australia and overseas. Allocating a CRC to a state, and in particularly specific investment in a state or territory, does not reflect the collaborative nature of the programme.</w:t>
      </w:r>
    </w:p>
    <w:p w14:paraId="4BFE6943" w14:textId="77777777" w:rsidR="00E034E5" w:rsidRPr="003B70FB" w:rsidRDefault="00E034E5" w:rsidP="00134A84">
      <w:pPr>
        <w:pStyle w:val="ListParagraph"/>
        <w:keepNext/>
        <w:keepLines/>
        <w:numPr>
          <w:ilvl w:val="0"/>
          <w:numId w:val="60"/>
        </w:numPr>
        <w:spacing w:before="200" w:after="0" w:line="259" w:lineRule="auto"/>
        <w:ind w:left="426" w:hanging="426"/>
        <w:rPr>
          <w:sz w:val="20"/>
          <w:szCs w:val="20"/>
        </w:rPr>
      </w:pPr>
      <w:r w:rsidRPr="003B70FB">
        <w:rPr>
          <w:color w:val="000000"/>
          <w:sz w:val="20"/>
          <w:szCs w:val="20"/>
        </w:rPr>
        <w:t>Some applicants have not provided Turnover, and they are not included in this table.</w:t>
      </w:r>
    </w:p>
    <w:p w14:paraId="7A190E45" w14:textId="77777777" w:rsidR="00E034E5" w:rsidRPr="00F375B5" w:rsidRDefault="00E034E5" w:rsidP="00134A84">
      <w:pPr>
        <w:pStyle w:val="ListParagraph"/>
        <w:keepNext/>
        <w:keepLines/>
        <w:numPr>
          <w:ilvl w:val="0"/>
          <w:numId w:val="60"/>
        </w:numPr>
        <w:spacing w:before="200" w:after="0" w:line="259" w:lineRule="auto"/>
        <w:ind w:left="426" w:hanging="426"/>
        <w:rPr>
          <w:sz w:val="20"/>
          <w:szCs w:val="20"/>
        </w:rPr>
      </w:pPr>
      <w:r w:rsidRPr="00F375B5">
        <w:rPr>
          <w:sz w:val="20"/>
          <w:szCs w:val="20"/>
        </w:rPr>
        <w:t>The activities of CRCs are reported in the year following the CRCs undertaking the activities. i.e. 2014-15 CRC activities are reported in 2015-16</w:t>
      </w:r>
      <w:r w:rsidRPr="003B70FB">
        <w:rPr>
          <w:sz w:val="20"/>
          <w:szCs w:val="20"/>
        </w:rPr>
        <w:t>.</w:t>
      </w:r>
    </w:p>
    <w:p w14:paraId="2E457297" w14:textId="77777777" w:rsidR="00E034E5" w:rsidRDefault="00E034E5" w:rsidP="00E034E5">
      <w:pPr>
        <w:rPr>
          <w:rFonts w:eastAsia="Times New Roman" w:cs="Arial"/>
          <w:szCs w:val="24"/>
          <w:lang w:eastAsia="en-AU"/>
        </w:rPr>
      </w:pPr>
      <w:r>
        <w:rPr>
          <w:rFonts w:eastAsia="Times New Roman" w:cs="Arial"/>
          <w:szCs w:val="24"/>
          <w:lang w:eastAsia="en-AU"/>
        </w:rPr>
        <w:br w:type="page"/>
      </w:r>
    </w:p>
    <w:p w14:paraId="3949D8B5" w14:textId="77777777" w:rsidR="00E034E5" w:rsidRPr="00B3267F" w:rsidRDefault="00E034E5" w:rsidP="00E034E5">
      <w:pPr>
        <w:spacing w:before="360"/>
        <w:rPr>
          <w:b/>
          <w:i/>
          <w:sz w:val="20"/>
          <w:szCs w:val="20"/>
          <w:lang w:eastAsia="en-AU"/>
        </w:rPr>
      </w:pPr>
      <w:r w:rsidRPr="00B3267F">
        <w:rPr>
          <w:b/>
          <w:i/>
          <w:sz w:val="20"/>
          <w:szCs w:val="20"/>
          <w:lang w:eastAsia="en-AU"/>
        </w:rPr>
        <w:lastRenderedPageBreak/>
        <w:t xml:space="preserve">Table A8-6  </w:t>
      </w:r>
      <w:r w:rsidRPr="00B3267F">
        <w:rPr>
          <w:b/>
          <w:i/>
          <w:sz w:val="20"/>
          <w:szCs w:val="20"/>
          <w:lang w:eastAsia="en-AU"/>
        </w:rPr>
        <w:tab/>
        <w:t>Innovation Australia programmes by state and territory</w:t>
      </w:r>
      <w:r>
        <w:rPr>
          <w:b/>
          <w:i/>
          <w:sz w:val="20"/>
          <w:szCs w:val="20"/>
          <w:lang w:eastAsia="en-AU"/>
        </w:rPr>
        <w:t xml:space="preserve"> (cont.)</w:t>
      </w:r>
    </w:p>
    <w:tbl>
      <w:tblPr>
        <w:tblW w:w="7237" w:type="dxa"/>
        <w:tblInd w:w="-5" w:type="dxa"/>
        <w:tblBorders>
          <w:insideH w:val="single" w:sz="8" w:space="0" w:color="8496B0" w:themeColor="text2" w:themeTint="99"/>
          <w:insideV w:val="single" w:sz="8" w:space="0" w:color="8496B0" w:themeColor="text2" w:themeTint="99"/>
        </w:tblBorders>
        <w:tblLayout w:type="fixed"/>
        <w:tblLook w:val="04A0" w:firstRow="1" w:lastRow="0" w:firstColumn="1" w:lastColumn="0" w:noHBand="0" w:noVBand="1"/>
      </w:tblPr>
      <w:tblGrid>
        <w:gridCol w:w="1372"/>
        <w:gridCol w:w="1466"/>
        <w:gridCol w:w="1466"/>
        <w:gridCol w:w="1467"/>
        <w:gridCol w:w="1466"/>
      </w:tblGrid>
      <w:tr w:rsidR="00E034E5" w:rsidRPr="003807F0" w14:paraId="095FC4CA" w14:textId="77777777" w:rsidTr="00E034E5">
        <w:trPr>
          <w:trHeight w:val="1020"/>
        </w:trPr>
        <w:tc>
          <w:tcPr>
            <w:tcW w:w="1372" w:type="dxa"/>
            <w:tcBorders>
              <w:top w:val="single" w:sz="12" w:space="0" w:color="8496B0" w:themeColor="text2" w:themeTint="99"/>
              <w:bottom w:val="single" w:sz="12" w:space="0" w:color="8496B0" w:themeColor="text2" w:themeTint="99"/>
            </w:tcBorders>
            <w:shd w:val="clear" w:color="auto" w:fill="auto"/>
            <w:noWrap/>
            <w:vAlign w:val="center"/>
            <w:hideMark/>
          </w:tcPr>
          <w:p w14:paraId="610B6707" w14:textId="77777777" w:rsidR="00E034E5" w:rsidRPr="003807F0" w:rsidRDefault="00E034E5" w:rsidP="00E034E5">
            <w:pPr>
              <w:spacing w:afterLines="120" w:after="288"/>
              <w:rPr>
                <w:rFonts w:eastAsia="Times New Roman" w:cs="Arial"/>
                <w:b/>
                <w:sz w:val="20"/>
                <w:szCs w:val="20"/>
                <w:lang w:eastAsia="en-AU"/>
              </w:rPr>
            </w:pPr>
            <w:r w:rsidRPr="003807F0">
              <w:rPr>
                <w:rFonts w:eastAsia="Times New Roman" w:cs="Arial"/>
                <w:b/>
                <w:sz w:val="20"/>
                <w:szCs w:val="20"/>
                <w:lang w:eastAsia="en-AU"/>
              </w:rPr>
              <w:t> Description</w:t>
            </w:r>
          </w:p>
        </w:tc>
        <w:tc>
          <w:tcPr>
            <w:tcW w:w="1466" w:type="dxa"/>
            <w:tcBorders>
              <w:top w:val="single" w:sz="12" w:space="0" w:color="8496B0" w:themeColor="text2" w:themeTint="99"/>
              <w:bottom w:val="single" w:sz="12" w:space="0" w:color="8496B0" w:themeColor="text2" w:themeTint="99"/>
            </w:tcBorders>
            <w:shd w:val="clear" w:color="auto" w:fill="auto"/>
            <w:vAlign w:val="center"/>
            <w:hideMark/>
          </w:tcPr>
          <w:p w14:paraId="0D7C5821" w14:textId="77777777" w:rsidR="00E034E5" w:rsidRPr="003807F0" w:rsidRDefault="00E034E5" w:rsidP="00E034E5">
            <w:pPr>
              <w:spacing w:afterLines="120" w:after="288"/>
              <w:rPr>
                <w:rFonts w:eastAsia="Times New Roman" w:cs="Arial"/>
                <w:b/>
                <w:sz w:val="20"/>
                <w:szCs w:val="20"/>
                <w:lang w:eastAsia="en-AU"/>
              </w:rPr>
            </w:pPr>
            <w:r w:rsidRPr="003807F0">
              <w:rPr>
                <w:rFonts w:eastAsia="Times New Roman" w:cs="Arial"/>
                <w:b/>
                <w:sz w:val="20"/>
                <w:szCs w:val="20"/>
                <w:lang w:eastAsia="en-AU"/>
              </w:rPr>
              <w:t>CRC</w:t>
            </w:r>
            <w:r w:rsidRPr="003807F0">
              <w:rPr>
                <w:rFonts w:eastAsia="Times New Roman" w:cs="Arial"/>
                <w:b/>
                <w:sz w:val="20"/>
                <w:szCs w:val="20"/>
                <w:lang w:eastAsia="en-AU"/>
              </w:rPr>
              <w:br/>
              <w:t>2014-15 Number of CRCs (</w:t>
            </w:r>
            <w:r>
              <w:rPr>
                <w:rFonts w:eastAsia="Times New Roman" w:cs="Arial"/>
                <w:b/>
                <w:sz w:val="20"/>
                <w:szCs w:val="20"/>
                <w:lang w:eastAsia="en-AU"/>
              </w:rPr>
              <w:t>j</w:t>
            </w:r>
            <w:r w:rsidRPr="003807F0">
              <w:rPr>
                <w:rFonts w:eastAsia="Times New Roman" w:cs="Arial"/>
                <w:b/>
                <w:sz w:val="20"/>
                <w:szCs w:val="20"/>
                <w:lang w:eastAsia="en-AU"/>
              </w:rPr>
              <w:t>)</w:t>
            </w:r>
          </w:p>
        </w:tc>
        <w:tc>
          <w:tcPr>
            <w:tcW w:w="1466" w:type="dxa"/>
            <w:tcBorders>
              <w:top w:val="single" w:sz="12" w:space="0" w:color="8496B0" w:themeColor="text2" w:themeTint="99"/>
              <w:bottom w:val="single" w:sz="12" w:space="0" w:color="8496B0" w:themeColor="text2" w:themeTint="99"/>
            </w:tcBorders>
            <w:shd w:val="clear" w:color="auto" w:fill="auto"/>
            <w:vAlign w:val="center"/>
            <w:hideMark/>
          </w:tcPr>
          <w:p w14:paraId="764DA2A2" w14:textId="77777777" w:rsidR="00E034E5" w:rsidRPr="003807F0" w:rsidRDefault="00E034E5" w:rsidP="00E034E5">
            <w:pPr>
              <w:spacing w:afterLines="120" w:after="288"/>
              <w:rPr>
                <w:rFonts w:eastAsia="Times New Roman" w:cs="Arial"/>
                <w:b/>
                <w:sz w:val="20"/>
                <w:szCs w:val="20"/>
                <w:lang w:eastAsia="en-AU"/>
              </w:rPr>
            </w:pPr>
            <w:r>
              <w:rPr>
                <w:rFonts w:eastAsia="Times New Roman" w:cs="Arial"/>
                <w:b/>
                <w:sz w:val="20"/>
                <w:szCs w:val="20"/>
                <w:lang w:eastAsia="en-AU"/>
              </w:rPr>
              <w:t>CRC</w:t>
            </w:r>
            <w:r>
              <w:rPr>
                <w:rFonts w:eastAsia="Times New Roman" w:cs="Arial"/>
                <w:b/>
                <w:sz w:val="20"/>
                <w:szCs w:val="20"/>
                <w:lang w:eastAsia="en-AU"/>
              </w:rPr>
              <w:br/>
              <w:t>2014-15 Payments</w:t>
            </w:r>
            <w:r>
              <w:rPr>
                <w:rFonts w:eastAsia="Times New Roman" w:cs="Arial"/>
                <w:b/>
                <w:sz w:val="20"/>
                <w:szCs w:val="20"/>
                <w:lang w:eastAsia="en-AU"/>
              </w:rPr>
              <w:br/>
              <w:t xml:space="preserve"> ($m)</w:t>
            </w:r>
            <w:r w:rsidRPr="003807F0">
              <w:rPr>
                <w:rFonts w:eastAsia="Times New Roman" w:cs="Arial"/>
                <w:b/>
                <w:sz w:val="20"/>
                <w:szCs w:val="20"/>
                <w:lang w:eastAsia="en-AU"/>
              </w:rPr>
              <w:t xml:space="preserve"> (</w:t>
            </w:r>
            <w:r>
              <w:rPr>
                <w:rFonts w:eastAsia="Times New Roman" w:cs="Arial"/>
                <w:b/>
                <w:sz w:val="20"/>
                <w:szCs w:val="20"/>
                <w:lang w:eastAsia="en-AU"/>
              </w:rPr>
              <w:t>h</w:t>
            </w:r>
            <w:r w:rsidRPr="003807F0">
              <w:rPr>
                <w:rFonts w:eastAsia="Times New Roman" w:cs="Arial"/>
                <w:b/>
                <w:sz w:val="20"/>
                <w:szCs w:val="20"/>
                <w:lang w:eastAsia="en-AU"/>
              </w:rPr>
              <w:t>)(</w:t>
            </w:r>
            <w:r>
              <w:rPr>
                <w:rFonts w:eastAsia="Times New Roman" w:cs="Arial"/>
                <w:b/>
                <w:sz w:val="20"/>
                <w:szCs w:val="20"/>
                <w:lang w:eastAsia="en-AU"/>
              </w:rPr>
              <w:t>j</w:t>
            </w:r>
            <w:r w:rsidRPr="003807F0">
              <w:rPr>
                <w:rFonts w:eastAsia="Times New Roman" w:cs="Arial"/>
                <w:b/>
                <w:sz w:val="20"/>
                <w:szCs w:val="20"/>
                <w:lang w:eastAsia="en-AU"/>
              </w:rPr>
              <w:t>)</w:t>
            </w:r>
            <w:r>
              <w:rPr>
                <w:rFonts w:eastAsia="Times New Roman" w:cs="Arial"/>
                <w:b/>
                <w:sz w:val="20"/>
                <w:szCs w:val="20"/>
                <w:lang w:eastAsia="en-AU"/>
              </w:rPr>
              <w:t>(l)</w:t>
            </w:r>
          </w:p>
        </w:tc>
        <w:tc>
          <w:tcPr>
            <w:tcW w:w="1467" w:type="dxa"/>
            <w:tcBorders>
              <w:top w:val="single" w:sz="12" w:space="0" w:color="8496B0" w:themeColor="text2" w:themeTint="99"/>
              <w:bottom w:val="single" w:sz="12" w:space="0" w:color="8496B0" w:themeColor="text2" w:themeTint="99"/>
            </w:tcBorders>
            <w:shd w:val="clear" w:color="auto" w:fill="auto"/>
            <w:vAlign w:val="center"/>
            <w:hideMark/>
          </w:tcPr>
          <w:p w14:paraId="1B6506FB" w14:textId="4C980532" w:rsidR="00E034E5" w:rsidRPr="003807F0" w:rsidRDefault="00E034E5" w:rsidP="00E034E5">
            <w:pPr>
              <w:spacing w:afterLines="120" w:after="288"/>
              <w:rPr>
                <w:rFonts w:eastAsia="Times New Roman" w:cs="Arial"/>
                <w:b/>
                <w:sz w:val="20"/>
                <w:szCs w:val="20"/>
                <w:lang w:eastAsia="en-AU"/>
              </w:rPr>
            </w:pPr>
            <w:r w:rsidRPr="003807F0">
              <w:rPr>
                <w:rFonts w:eastAsia="Times New Roman" w:cs="Arial"/>
                <w:b/>
                <w:sz w:val="20"/>
                <w:szCs w:val="20"/>
                <w:lang w:eastAsia="en-AU"/>
              </w:rPr>
              <w:t xml:space="preserve">EP 2015-16 </w:t>
            </w:r>
            <w:r w:rsidRPr="003807F0">
              <w:rPr>
                <w:rFonts w:eastAsia="Times New Roman" w:cs="Arial"/>
                <w:b/>
                <w:sz w:val="20"/>
                <w:szCs w:val="20"/>
                <w:lang w:eastAsia="en-AU"/>
              </w:rPr>
              <w:br/>
              <w:t>Number of organisations</w:t>
            </w:r>
          </w:p>
        </w:tc>
        <w:tc>
          <w:tcPr>
            <w:tcW w:w="1466" w:type="dxa"/>
            <w:tcBorders>
              <w:top w:val="single" w:sz="12" w:space="0" w:color="8496B0" w:themeColor="text2" w:themeTint="99"/>
              <w:bottom w:val="single" w:sz="12" w:space="0" w:color="8496B0" w:themeColor="text2" w:themeTint="99"/>
            </w:tcBorders>
            <w:shd w:val="clear" w:color="auto" w:fill="auto"/>
            <w:vAlign w:val="center"/>
            <w:hideMark/>
          </w:tcPr>
          <w:p w14:paraId="0DC994D7" w14:textId="77777777" w:rsidR="00E034E5" w:rsidRPr="003807F0" w:rsidRDefault="00E034E5" w:rsidP="00E034E5">
            <w:pPr>
              <w:spacing w:afterLines="120" w:after="288"/>
              <w:rPr>
                <w:rFonts w:eastAsia="Times New Roman" w:cs="Arial"/>
                <w:b/>
                <w:sz w:val="20"/>
                <w:szCs w:val="20"/>
                <w:lang w:eastAsia="en-AU"/>
              </w:rPr>
            </w:pPr>
            <w:r w:rsidRPr="003807F0">
              <w:rPr>
                <w:rFonts w:eastAsia="Times New Roman" w:cs="Arial"/>
                <w:b/>
                <w:sz w:val="20"/>
                <w:szCs w:val="20"/>
                <w:lang w:eastAsia="en-AU"/>
              </w:rPr>
              <w:t>EP</w:t>
            </w:r>
            <w:r>
              <w:rPr>
                <w:rFonts w:eastAsia="Times New Roman" w:cs="Arial"/>
                <w:b/>
                <w:sz w:val="20"/>
                <w:szCs w:val="20"/>
                <w:lang w:eastAsia="en-AU"/>
              </w:rPr>
              <w:t xml:space="preserve"> 2015-16 Payments</w:t>
            </w:r>
            <w:r>
              <w:rPr>
                <w:rFonts w:eastAsia="Times New Roman" w:cs="Arial"/>
                <w:b/>
                <w:sz w:val="20"/>
                <w:szCs w:val="20"/>
                <w:lang w:eastAsia="en-AU"/>
              </w:rPr>
              <w:br/>
              <w:t>($m)</w:t>
            </w:r>
            <w:r w:rsidRPr="003807F0">
              <w:rPr>
                <w:rFonts w:eastAsia="Times New Roman" w:cs="Arial"/>
                <w:b/>
                <w:sz w:val="20"/>
                <w:szCs w:val="20"/>
                <w:lang w:eastAsia="en-AU"/>
              </w:rPr>
              <w:t xml:space="preserve"> (</w:t>
            </w:r>
            <w:r>
              <w:rPr>
                <w:rFonts w:eastAsia="Times New Roman" w:cs="Arial"/>
                <w:b/>
                <w:sz w:val="20"/>
                <w:szCs w:val="20"/>
                <w:lang w:eastAsia="en-AU"/>
              </w:rPr>
              <w:t>h</w:t>
            </w:r>
            <w:r w:rsidRPr="003807F0">
              <w:rPr>
                <w:rFonts w:eastAsia="Times New Roman" w:cs="Arial"/>
                <w:b/>
                <w:sz w:val="20"/>
                <w:szCs w:val="20"/>
                <w:lang w:eastAsia="en-AU"/>
              </w:rPr>
              <w:t>)(</w:t>
            </w:r>
            <w:r>
              <w:rPr>
                <w:rFonts w:eastAsia="Times New Roman" w:cs="Arial"/>
                <w:b/>
                <w:sz w:val="20"/>
                <w:szCs w:val="20"/>
                <w:lang w:eastAsia="en-AU"/>
              </w:rPr>
              <w:t>k</w:t>
            </w:r>
            <w:r w:rsidRPr="003807F0">
              <w:rPr>
                <w:rFonts w:eastAsia="Times New Roman" w:cs="Arial"/>
                <w:b/>
                <w:sz w:val="20"/>
                <w:szCs w:val="20"/>
                <w:lang w:eastAsia="en-AU"/>
              </w:rPr>
              <w:t>)</w:t>
            </w:r>
          </w:p>
        </w:tc>
      </w:tr>
      <w:tr w:rsidR="00E034E5" w:rsidRPr="003807F0" w14:paraId="592DA982" w14:textId="77777777" w:rsidTr="00E034E5">
        <w:trPr>
          <w:trHeight w:val="255"/>
        </w:trPr>
        <w:tc>
          <w:tcPr>
            <w:tcW w:w="1372" w:type="dxa"/>
            <w:tcBorders>
              <w:top w:val="single" w:sz="12" w:space="0" w:color="8496B0" w:themeColor="text2" w:themeTint="99"/>
            </w:tcBorders>
            <w:shd w:val="clear" w:color="auto" w:fill="auto"/>
            <w:vAlign w:val="center"/>
            <w:hideMark/>
          </w:tcPr>
          <w:p w14:paraId="3A0D3434"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ACT</w:t>
            </w:r>
          </w:p>
        </w:tc>
        <w:tc>
          <w:tcPr>
            <w:tcW w:w="1466" w:type="dxa"/>
            <w:tcBorders>
              <w:top w:val="single" w:sz="12" w:space="0" w:color="8496B0" w:themeColor="text2" w:themeTint="99"/>
            </w:tcBorders>
            <w:shd w:val="clear" w:color="auto" w:fill="auto"/>
            <w:vAlign w:val="center"/>
            <w:hideMark/>
          </w:tcPr>
          <w:p w14:paraId="279878EC"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 xml:space="preserve">3 </w:t>
            </w:r>
          </w:p>
        </w:tc>
        <w:tc>
          <w:tcPr>
            <w:tcW w:w="1466" w:type="dxa"/>
            <w:tcBorders>
              <w:top w:val="single" w:sz="12" w:space="0" w:color="8496B0" w:themeColor="text2" w:themeTint="99"/>
            </w:tcBorders>
            <w:shd w:val="clear" w:color="auto" w:fill="auto"/>
            <w:noWrap/>
            <w:vAlign w:val="center"/>
            <w:hideMark/>
          </w:tcPr>
          <w:p w14:paraId="1F63BAE5"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 xml:space="preserve">18.381 </w:t>
            </w:r>
          </w:p>
        </w:tc>
        <w:tc>
          <w:tcPr>
            <w:tcW w:w="1467" w:type="dxa"/>
            <w:tcBorders>
              <w:top w:val="single" w:sz="12" w:space="0" w:color="8496B0" w:themeColor="text2" w:themeTint="99"/>
            </w:tcBorders>
            <w:shd w:val="clear" w:color="auto" w:fill="auto"/>
            <w:vAlign w:val="center"/>
          </w:tcPr>
          <w:p w14:paraId="5005AFC4"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9</w:t>
            </w:r>
          </w:p>
        </w:tc>
        <w:tc>
          <w:tcPr>
            <w:tcW w:w="1466" w:type="dxa"/>
            <w:tcBorders>
              <w:top w:val="single" w:sz="12" w:space="0" w:color="8496B0" w:themeColor="text2" w:themeTint="99"/>
            </w:tcBorders>
            <w:shd w:val="clear" w:color="auto" w:fill="auto"/>
            <w:noWrap/>
            <w:vAlign w:val="center"/>
          </w:tcPr>
          <w:p w14:paraId="0534E479"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1.111</w:t>
            </w:r>
          </w:p>
        </w:tc>
      </w:tr>
      <w:tr w:rsidR="00E034E5" w:rsidRPr="003807F0" w14:paraId="70B2843D" w14:textId="77777777" w:rsidTr="00E034E5">
        <w:trPr>
          <w:trHeight w:val="255"/>
        </w:trPr>
        <w:tc>
          <w:tcPr>
            <w:tcW w:w="1372" w:type="dxa"/>
            <w:shd w:val="clear" w:color="auto" w:fill="auto"/>
            <w:vAlign w:val="center"/>
            <w:hideMark/>
          </w:tcPr>
          <w:p w14:paraId="47CCB8DE"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NSW</w:t>
            </w:r>
          </w:p>
        </w:tc>
        <w:tc>
          <w:tcPr>
            <w:tcW w:w="1466" w:type="dxa"/>
            <w:shd w:val="clear" w:color="auto" w:fill="auto"/>
            <w:vAlign w:val="center"/>
            <w:hideMark/>
          </w:tcPr>
          <w:p w14:paraId="13DCF1EB"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 xml:space="preserve">7 </w:t>
            </w:r>
          </w:p>
        </w:tc>
        <w:tc>
          <w:tcPr>
            <w:tcW w:w="1466" w:type="dxa"/>
            <w:shd w:val="clear" w:color="auto" w:fill="auto"/>
            <w:noWrap/>
            <w:vAlign w:val="center"/>
            <w:hideMark/>
          </w:tcPr>
          <w:p w14:paraId="1E3992F9"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 xml:space="preserve">26.751 </w:t>
            </w:r>
          </w:p>
        </w:tc>
        <w:tc>
          <w:tcPr>
            <w:tcW w:w="1467" w:type="dxa"/>
            <w:shd w:val="clear" w:color="auto" w:fill="auto"/>
            <w:vAlign w:val="center"/>
          </w:tcPr>
          <w:p w14:paraId="21C822B1"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228</w:t>
            </w:r>
          </w:p>
        </w:tc>
        <w:tc>
          <w:tcPr>
            <w:tcW w:w="1466" w:type="dxa"/>
            <w:shd w:val="clear" w:color="auto" w:fill="auto"/>
            <w:noWrap/>
            <w:vAlign w:val="center"/>
          </w:tcPr>
          <w:p w14:paraId="15E797AD"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11.252</w:t>
            </w:r>
          </w:p>
        </w:tc>
      </w:tr>
      <w:tr w:rsidR="00E034E5" w:rsidRPr="003807F0" w14:paraId="24D9AD1A" w14:textId="77777777" w:rsidTr="00E034E5">
        <w:trPr>
          <w:trHeight w:val="255"/>
        </w:trPr>
        <w:tc>
          <w:tcPr>
            <w:tcW w:w="1372" w:type="dxa"/>
            <w:shd w:val="clear" w:color="auto" w:fill="auto"/>
            <w:vAlign w:val="center"/>
            <w:hideMark/>
          </w:tcPr>
          <w:p w14:paraId="0B880170"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NT</w:t>
            </w:r>
          </w:p>
        </w:tc>
        <w:tc>
          <w:tcPr>
            <w:tcW w:w="1466" w:type="dxa"/>
            <w:shd w:val="clear" w:color="auto" w:fill="auto"/>
            <w:vAlign w:val="center"/>
            <w:hideMark/>
          </w:tcPr>
          <w:p w14:paraId="7BABE11A"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 xml:space="preserve">1 </w:t>
            </w:r>
          </w:p>
        </w:tc>
        <w:tc>
          <w:tcPr>
            <w:tcW w:w="1466" w:type="dxa"/>
            <w:shd w:val="clear" w:color="auto" w:fill="auto"/>
            <w:noWrap/>
            <w:vAlign w:val="center"/>
            <w:hideMark/>
          </w:tcPr>
          <w:p w14:paraId="0BE7A43A"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 xml:space="preserve">5.000 </w:t>
            </w:r>
          </w:p>
        </w:tc>
        <w:tc>
          <w:tcPr>
            <w:tcW w:w="1467" w:type="dxa"/>
            <w:shd w:val="clear" w:color="auto" w:fill="auto"/>
            <w:vAlign w:val="center"/>
          </w:tcPr>
          <w:p w14:paraId="5093E943"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6</w:t>
            </w:r>
          </w:p>
        </w:tc>
        <w:tc>
          <w:tcPr>
            <w:tcW w:w="1466" w:type="dxa"/>
            <w:shd w:val="clear" w:color="auto" w:fill="auto"/>
            <w:noWrap/>
            <w:vAlign w:val="center"/>
          </w:tcPr>
          <w:p w14:paraId="55687EEA"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0.492</w:t>
            </w:r>
          </w:p>
        </w:tc>
      </w:tr>
      <w:tr w:rsidR="00E034E5" w:rsidRPr="003807F0" w14:paraId="677515B6" w14:textId="77777777" w:rsidTr="00E034E5">
        <w:trPr>
          <w:trHeight w:val="255"/>
        </w:trPr>
        <w:tc>
          <w:tcPr>
            <w:tcW w:w="1372" w:type="dxa"/>
            <w:shd w:val="clear" w:color="auto" w:fill="auto"/>
            <w:vAlign w:val="center"/>
            <w:hideMark/>
          </w:tcPr>
          <w:p w14:paraId="4DD28CF8"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QLD</w:t>
            </w:r>
          </w:p>
        </w:tc>
        <w:tc>
          <w:tcPr>
            <w:tcW w:w="1466" w:type="dxa"/>
            <w:shd w:val="clear" w:color="auto" w:fill="auto"/>
            <w:vAlign w:val="center"/>
            <w:hideMark/>
          </w:tcPr>
          <w:p w14:paraId="2176EDB9"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 xml:space="preserve">3 </w:t>
            </w:r>
          </w:p>
        </w:tc>
        <w:tc>
          <w:tcPr>
            <w:tcW w:w="1466" w:type="dxa"/>
            <w:shd w:val="clear" w:color="auto" w:fill="auto"/>
            <w:noWrap/>
            <w:vAlign w:val="center"/>
            <w:hideMark/>
          </w:tcPr>
          <w:p w14:paraId="6A8A8DB3"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 xml:space="preserve">11.663 </w:t>
            </w:r>
          </w:p>
        </w:tc>
        <w:tc>
          <w:tcPr>
            <w:tcW w:w="1467" w:type="dxa"/>
            <w:shd w:val="clear" w:color="auto" w:fill="auto"/>
            <w:vAlign w:val="center"/>
          </w:tcPr>
          <w:p w14:paraId="606AEE68"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150</w:t>
            </w:r>
          </w:p>
        </w:tc>
        <w:tc>
          <w:tcPr>
            <w:tcW w:w="1466" w:type="dxa"/>
            <w:shd w:val="clear" w:color="auto" w:fill="auto"/>
            <w:noWrap/>
            <w:vAlign w:val="center"/>
          </w:tcPr>
          <w:p w14:paraId="0148F895"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10.951</w:t>
            </w:r>
          </w:p>
        </w:tc>
      </w:tr>
      <w:tr w:rsidR="00E034E5" w:rsidRPr="003807F0" w14:paraId="5EE5B186" w14:textId="77777777" w:rsidTr="00E034E5">
        <w:trPr>
          <w:trHeight w:val="255"/>
        </w:trPr>
        <w:tc>
          <w:tcPr>
            <w:tcW w:w="1372" w:type="dxa"/>
            <w:shd w:val="clear" w:color="auto" w:fill="auto"/>
            <w:vAlign w:val="center"/>
            <w:hideMark/>
          </w:tcPr>
          <w:p w14:paraId="11CEE00E"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SA</w:t>
            </w:r>
          </w:p>
        </w:tc>
        <w:tc>
          <w:tcPr>
            <w:tcW w:w="1466" w:type="dxa"/>
            <w:shd w:val="clear" w:color="auto" w:fill="auto"/>
            <w:vAlign w:val="center"/>
            <w:hideMark/>
          </w:tcPr>
          <w:p w14:paraId="48763E78"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 xml:space="preserve">5 </w:t>
            </w:r>
          </w:p>
        </w:tc>
        <w:tc>
          <w:tcPr>
            <w:tcW w:w="1466" w:type="dxa"/>
            <w:shd w:val="clear" w:color="auto" w:fill="auto"/>
            <w:noWrap/>
            <w:vAlign w:val="center"/>
            <w:hideMark/>
          </w:tcPr>
          <w:p w14:paraId="7B476312"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 xml:space="preserve">15.873 </w:t>
            </w:r>
          </w:p>
        </w:tc>
        <w:tc>
          <w:tcPr>
            <w:tcW w:w="1467" w:type="dxa"/>
            <w:shd w:val="clear" w:color="auto" w:fill="auto"/>
            <w:vAlign w:val="center"/>
          </w:tcPr>
          <w:p w14:paraId="7CB0B5CD"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74</w:t>
            </w:r>
          </w:p>
        </w:tc>
        <w:tc>
          <w:tcPr>
            <w:tcW w:w="1466" w:type="dxa"/>
            <w:shd w:val="clear" w:color="auto" w:fill="auto"/>
            <w:noWrap/>
            <w:vAlign w:val="center"/>
          </w:tcPr>
          <w:p w14:paraId="223B7AE0"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5.576</w:t>
            </w:r>
          </w:p>
        </w:tc>
      </w:tr>
      <w:tr w:rsidR="00E034E5" w:rsidRPr="003807F0" w14:paraId="3CA656A2" w14:textId="77777777" w:rsidTr="00E034E5">
        <w:trPr>
          <w:trHeight w:val="255"/>
        </w:trPr>
        <w:tc>
          <w:tcPr>
            <w:tcW w:w="1372" w:type="dxa"/>
            <w:shd w:val="clear" w:color="auto" w:fill="auto"/>
            <w:vAlign w:val="center"/>
            <w:hideMark/>
          </w:tcPr>
          <w:p w14:paraId="2CD84CD4"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TAS</w:t>
            </w:r>
          </w:p>
        </w:tc>
        <w:tc>
          <w:tcPr>
            <w:tcW w:w="1466" w:type="dxa"/>
            <w:shd w:val="clear" w:color="auto" w:fill="auto"/>
            <w:vAlign w:val="center"/>
            <w:hideMark/>
          </w:tcPr>
          <w:p w14:paraId="0108311E"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 xml:space="preserve">1 </w:t>
            </w:r>
          </w:p>
        </w:tc>
        <w:tc>
          <w:tcPr>
            <w:tcW w:w="1466" w:type="dxa"/>
            <w:shd w:val="clear" w:color="auto" w:fill="auto"/>
            <w:noWrap/>
            <w:vAlign w:val="center"/>
            <w:hideMark/>
          </w:tcPr>
          <w:p w14:paraId="3251060B"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 xml:space="preserve">6.789 </w:t>
            </w:r>
          </w:p>
        </w:tc>
        <w:tc>
          <w:tcPr>
            <w:tcW w:w="1467" w:type="dxa"/>
            <w:shd w:val="clear" w:color="auto" w:fill="auto"/>
            <w:vAlign w:val="center"/>
          </w:tcPr>
          <w:p w14:paraId="6961AC09"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19</w:t>
            </w:r>
          </w:p>
        </w:tc>
        <w:tc>
          <w:tcPr>
            <w:tcW w:w="1466" w:type="dxa"/>
            <w:shd w:val="clear" w:color="auto" w:fill="auto"/>
            <w:noWrap/>
            <w:vAlign w:val="center"/>
          </w:tcPr>
          <w:p w14:paraId="6311CB04"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0.989</w:t>
            </w:r>
          </w:p>
        </w:tc>
      </w:tr>
      <w:tr w:rsidR="00E034E5" w:rsidRPr="003807F0" w14:paraId="3431EC7C" w14:textId="77777777" w:rsidTr="00E034E5">
        <w:trPr>
          <w:trHeight w:val="255"/>
        </w:trPr>
        <w:tc>
          <w:tcPr>
            <w:tcW w:w="1372" w:type="dxa"/>
            <w:shd w:val="clear" w:color="auto" w:fill="auto"/>
            <w:vAlign w:val="center"/>
            <w:hideMark/>
          </w:tcPr>
          <w:p w14:paraId="54565A32"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VIC</w:t>
            </w:r>
          </w:p>
        </w:tc>
        <w:tc>
          <w:tcPr>
            <w:tcW w:w="1466" w:type="dxa"/>
            <w:shd w:val="clear" w:color="auto" w:fill="auto"/>
            <w:vAlign w:val="center"/>
            <w:hideMark/>
          </w:tcPr>
          <w:p w14:paraId="0FCF05BC"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 xml:space="preserve">15 </w:t>
            </w:r>
          </w:p>
        </w:tc>
        <w:tc>
          <w:tcPr>
            <w:tcW w:w="1466" w:type="dxa"/>
            <w:shd w:val="clear" w:color="auto" w:fill="auto"/>
            <w:noWrap/>
            <w:vAlign w:val="center"/>
            <w:hideMark/>
          </w:tcPr>
          <w:p w14:paraId="141BC169"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 xml:space="preserve">65.403 </w:t>
            </w:r>
          </w:p>
        </w:tc>
        <w:tc>
          <w:tcPr>
            <w:tcW w:w="1467" w:type="dxa"/>
            <w:shd w:val="clear" w:color="auto" w:fill="auto"/>
            <w:vAlign w:val="center"/>
          </w:tcPr>
          <w:p w14:paraId="07D790E5"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165</w:t>
            </w:r>
          </w:p>
        </w:tc>
        <w:tc>
          <w:tcPr>
            <w:tcW w:w="1466" w:type="dxa"/>
            <w:shd w:val="clear" w:color="auto" w:fill="auto"/>
            <w:noWrap/>
            <w:vAlign w:val="center"/>
          </w:tcPr>
          <w:p w14:paraId="73DE5A0F"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10.781</w:t>
            </w:r>
          </w:p>
        </w:tc>
      </w:tr>
      <w:tr w:rsidR="00E034E5" w:rsidRPr="003807F0" w14:paraId="639BAD1D" w14:textId="77777777" w:rsidTr="00E034E5">
        <w:trPr>
          <w:trHeight w:val="360"/>
        </w:trPr>
        <w:tc>
          <w:tcPr>
            <w:tcW w:w="1372" w:type="dxa"/>
            <w:tcBorders>
              <w:bottom w:val="double" w:sz="4" w:space="0" w:color="8496B0" w:themeColor="text2" w:themeTint="99"/>
            </w:tcBorders>
            <w:shd w:val="clear" w:color="auto" w:fill="auto"/>
            <w:vAlign w:val="center"/>
            <w:hideMark/>
          </w:tcPr>
          <w:p w14:paraId="7A4A0E69"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WA</w:t>
            </w:r>
          </w:p>
        </w:tc>
        <w:tc>
          <w:tcPr>
            <w:tcW w:w="1466" w:type="dxa"/>
            <w:tcBorders>
              <w:bottom w:val="double" w:sz="4" w:space="0" w:color="8496B0" w:themeColor="text2" w:themeTint="99"/>
            </w:tcBorders>
            <w:shd w:val="clear" w:color="auto" w:fill="auto"/>
            <w:vAlign w:val="center"/>
            <w:hideMark/>
          </w:tcPr>
          <w:p w14:paraId="0617C949"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1466" w:type="dxa"/>
            <w:tcBorders>
              <w:bottom w:val="double" w:sz="4" w:space="0" w:color="8496B0" w:themeColor="text2" w:themeTint="99"/>
            </w:tcBorders>
            <w:shd w:val="clear" w:color="auto" w:fill="auto"/>
            <w:noWrap/>
            <w:vAlign w:val="center"/>
            <w:hideMark/>
          </w:tcPr>
          <w:p w14:paraId="5991A1CD"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w:t>
            </w:r>
          </w:p>
        </w:tc>
        <w:tc>
          <w:tcPr>
            <w:tcW w:w="1467" w:type="dxa"/>
            <w:tcBorders>
              <w:bottom w:val="double" w:sz="4" w:space="0" w:color="8496B0" w:themeColor="text2" w:themeTint="99"/>
            </w:tcBorders>
            <w:shd w:val="clear" w:color="auto" w:fill="auto"/>
            <w:vAlign w:val="center"/>
          </w:tcPr>
          <w:p w14:paraId="42F91CB9"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66</w:t>
            </w:r>
          </w:p>
        </w:tc>
        <w:tc>
          <w:tcPr>
            <w:tcW w:w="1466" w:type="dxa"/>
            <w:tcBorders>
              <w:bottom w:val="double" w:sz="4" w:space="0" w:color="8496B0" w:themeColor="text2" w:themeTint="99"/>
            </w:tcBorders>
            <w:shd w:val="clear" w:color="auto" w:fill="auto"/>
            <w:noWrap/>
            <w:vAlign w:val="center"/>
          </w:tcPr>
          <w:p w14:paraId="69CFCA95"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3.755</w:t>
            </w:r>
          </w:p>
        </w:tc>
      </w:tr>
      <w:tr w:rsidR="00E034E5" w:rsidRPr="003807F0" w14:paraId="3D5D938C" w14:textId="77777777" w:rsidTr="00E034E5">
        <w:trPr>
          <w:trHeight w:val="510"/>
        </w:trPr>
        <w:tc>
          <w:tcPr>
            <w:tcW w:w="1372" w:type="dxa"/>
            <w:tcBorders>
              <w:top w:val="double" w:sz="4" w:space="0" w:color="8496B0" w:themeColor="text2" w:themeTint="99"/>
              <w:bottom w:val="single" w:sz="8" w:space="0" w:color="8496B0" w:themeColor="text2" w:themeTint="99"/>
            </w:tcBorders>
            <w:shd w:val="clear" w:color="auto" w:fill="auto"/>
            <w:vAlign w:val="center"/>
            <w:hideMark/>
          </w:tcPr>
          <w:p w14:paraId="664D1C75" w14:textId="77777777" w:rsidR="00E034E5" w:rsidRPr="003807F0" w:rsidRDefault="00E034E5" w:rsidP="00E034E5">
            <w:pPr>
              <w:spacing w:afterLines="120" w:after="288"/>
              <w:rPr>
                <w:rFonts w:eastAsia="Times New Roman" w:cs="Arial"/>
                <w:color w:val="000000"/>
                <w:szCs w:val="24"/>
                <w:lang w:eastAsia="en-AU"/>
              </w:rPr>
            </w:pPr>
            <w:r w:rsidRPr="003807F0">
              <w:rPr>
                <w:rFonts w:eastAsia="Times New Roman" w:cs="Arial"/>
                <w:color w:val="000000"/>
                <w:szCs w:val="24"/>
                <w:lang w:eastAsia="en-AU"/>
              </w:rPr>
              <w:t>Total</w:t>
            </w:r>
          </w:p>
        </w:tc>
        <w:tc>
          <w:tcPr>
            <w:tcW w:w="1466" w:type="dxa"/>
            <w:tcBorders>
              <w:top w:val="double" w:sz="4" w:space="0" w:color="8496B0" w:themeColor="text2" w:themeTint="99"/>
              <w:bottom w:val="single" w:sz="8" w:space="0" w:color="8496B0" w:themeColor="text2" w:themeTint="99"/>
            </w:tcBorders>
            <w:shd w:val="clear" w:color="auto" w:fill="auto"/>
            <w:vAlign w:val="center"/>
            <w:hideMark/>
          </w:tcPr>
          <w:p w14:paraId="37499610"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 xml:space="preserve">35 </w:t>
            </w:r>
          </w:p>
        </w:tc>
        <w:tc>
          <w:tcPr>
            <w:tcW w:w="1466" w:type="dxa"/>
            <w:tcBorders>
              <w:top w:val="double" w:sz="4" w:space="0" w:color="8496B0" w:themeColor="text2" w:themeTint="99"/>
              <w:bottom w:val="single" w:sz="8" w:space="0" w:color="8496B0" w:themeColor="text2" w:themeTint="99"/>
            </w:tcBorders>
            <w:shd w:val="clear" w:color="auto" w:fill="auto"/>
            <w:noWrap/>
            <w:vAlign w:val="center"/>
            <w:hideMark/>
          </w:tcPr>
          <w:p w14:paraId="1D0EAA53" w14:textId="77777777" w:rsidR="00E034E5" w:rsidRPr="003807F0" w:rsidRDefault="00E034E5" w:rsidP="00E034E5">
            <w:pPr>
              <w:spacing w:afterLines="120" w:after="288"/>
              <w:rPr>
                <w:rFonts w:eastAsia="Times New Roman" w:cs="Arial"/>
                <w:szCs w:val="24"/>
                <w:lang w:eastAsia="en-AU"/>
              </w:rPr>
            </w:pPr>
            <w:r w:rsidRPr="003807F0">
              <w:rPr>
                <w:rFonts w:eastAsia="Times New Roman" w:cs="Arial"/>
                <w:szCs w:val="24"/>
                <w:lang w:eastAsia="en-AU"/>
              </w:rPr>
              <w:t xml:space="preserve">149.86 </w:t>
            </w:r>
          </w:p>
        </w:tc>
        <w:tc>
          <w:tcPr>
            <w:tcW w:w="1467" w:type="dxa"/>
            <w:tcBorders>
              <w:top w:val="double" w:sz="4" w:space="0" w:color="8496B0" w:themeColor="text2" w:themeTint="99"/>
              <w:bottom w:val="single" w:sz="8" w:space="0" w:color="8496B0" w:themeColor="text2" w:themeTint="99"/>
            </w:tcBorders>
            <w:shd w:val="clear" w:color="auto" w:fill="auto"/>
            <w:vAlign w:val="center"/>
          </w:tcPr>
          <w:p w14:paraId="56A8E2B4"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717</w:t>
            </w:r>
          </w:p>
        </w:tc>
        <w:tc>
          <w:tcPr>
            <w:tcW w:w="1466" w:type="dxa"/>
            <w:tcBorders>
              <w:top w:val="double" w:sz="4" w:space="0" w:color="8496B0" w:themeColor="text2" w:themeTint="99"/>
              <w:bottom w:val="single" w:sz="8" w:space="0" w:color="8496B0" w:themeColor="text2" w:themeTint="99"/>
            </w:tcBorders>
            <w:shd w:val="clear" w:color="auto" w:fill="auto"/>
            <w:noWrap/>
            <w:vAlign w:val="center"/>
          </w:tcPr>
          <w:p w14:paraId="280E0835" w14:textId="77777777" w:rsidR="00E034E5" w:rsidRPr="003807F0" w:rsidRDefault="00E034E5" w:rsidP="00E034E5">
            <w:pPr>
              <w:spacing w:afterLines="120" w:after="288"/>
              <w:rPr>
                <w:rFonts w:eastAsia="Times New Roman" w:cs="Arial"/>
                <w:szCs w:val="24"/>
                <w:lang w:eastAsia="en-AU"/>
              </w:rPr>
            </w:pPr>
            <w:r>
              <w:rPr>
                <w:rFonts w:eastAsia="Times New Roman" w:cs="Arial"/>
                <w:szCs w:val="24"/>
                <w:lang w:eastAsia="en-AU"/>
              </w:rPr>
              <w:t>44.907</w:t>
            </w:r>
          </w:p>
        </w:tc>
      </w:tr>
    </w:tbl>
    <w:p w14:paraId="49F247D6" w14:textId="77777777" w:rsidR="00E034E5" w:rsidRPr="004C055F" w:rsidRDefault="00E034E5" w:rsidP="00134A84">
      <w:pPr>
        <w:pStyle w:val="ListParagraph"/>
        <w:keepNext/>
        <w:keepLines/>
        <w:numPr>
          <w:ilvl w:val="0"/>
          <w:numId w:val="61"/>
        </w:numPr>
        <w:spacing w:before="200" w:after="0" w:line="259" w:lineRule="auto"/>
        <w:rPr>
          <w:sz w:val="20"/>
          <w:szCs w:val="20"/>
        </w:rPr>
      </w:pPr>
      <w:r w:rsidRPr="004C055F">
        <w:rPr>
          <w:sz w:val="20"/>
          <w:szCs w:val="20"/>
        </w:rPr>
        <w:lastRenderedPageBreak/>
        <w:t xml:space="preserve">Figures are as at 30 June 2016. For </w:t>
      </w:r>
      <w:r w:rsidRPr="00F375B5">
        <w:rPr>
          <w:i/>
          <w:sz w:val="20"/>
          <w:szCs w:val="20"/>
        </w:rPr>
        <w:t>R&amp;D Tax Incentive</w:t>
      </w:r>
      <w:r w:rsidRPr="004C055F">
        <w:rPr>
          <w:sz w:val="20"/>
          <w:szCs w:val="20"/>
        </w:rPr>
        <w:t>, the figures may vary for the same period in later reports due to subsequent amendments to registrations allowed under the legislation.</w:t>
      </w:r>
    </w:p>
    <w:p w14:paraId="6EBABEBF" w14:textId="77777777" w:rsidR="00E034E5" w:rsidRPr="004C055F" w:rsidRDefault="00E034E5" w:rsidP="00134A84">
      <w:pPr>
        <w:pStyle w:val="ListParagraph"/>
        <w:keepNext/>
        <w:keepLines/>
        <w:numPr>
          <w:ilvl w:val="0"/>
          <w:numId w:val="61"/>
        </w:numPr>
        <w:spacing w:before="200" w:after="0" w:line="259" w:lineRule="auto"/>
        <w:rPr>
          <w:sz w:val="20"/>
          <w:szCs w:val="20"/>
        </w:rPr>
      </w:pPr>
      <w:r w:rsidRPr="004C055F">
        <w:rPr>
          <w:sz w:val="20"/>
          <w:szCs w:val="20"/>
        </w:rPr>
        <w:t xml:space="preserve">The total number of R&amp;D performing entities supported by the </w:t>
      </w:r>
      <w:r w:rsidRPr="00F375B5">
        <w:rPr>
          <w:i/>
          <w:sz w:val="20"/>
          <w:szCs w:val="20"/>
        </w:rPr>
        <w:t>R&amp;D Tax Incentive</w:t>
      </w:r>
      <w:r w:rsidRPr="004C055F">
        <w:rPr>
          <w:sz w:val="20"/>
          <w:szCs w:val="20"/>
        </w:rPr>
        <w:t xml:space="preserve"> is greater than the number of companies registered for the </w:t>
      </w:r>
      <w:r w:rsidRPr="00F375B5">
        <w:rPr>
          <w:i/>
          <w:sz w:val="20"/>
          <w:szCs w:val="20"/>
        </w:rPr>
        <w:t>R&amp;D Tax Incentive</w:t>
      </w:r>
      <w:r w:rsidRPr="004C055F">
        <w:rPr>
          <w:sz w:val="20"/>
          <w:szCs w:val="20"/>
        </w:rPr>
        <w:t xml:space="preserve"> (reported in this table) because the registered entities can include subsidiaries.</w:t>
      </w:r>
    </w:p>
    <w:p w14:paraId="0D3495B5" w14:textId="77777777" w:rsidR="00E034E5" w:rsidRPr="00112060" w:rsidRDefault="00E034E5" w:rsidP="00134A84">
      <w:pPr>
        <w:pStyle w:val="ListParagraph"/>
        <w:keepNext/>
        <w:keepLines/>
        <w:numPr>
          <w:ilvl w:val="0"/>
          <w:numId w:val="61"/>
        </w:numPr>
        <w:spacing w:before="200" w:after="0" w:line="259" w:lineRule="auto"/>
        <w:rPr>
          <w:sz w:val="20"/>
          <w:szCs w:val="20"/>
        </w:rPr>
      </w:pPr>
      <w:r w:rsidRPr="004C055F">
        <w:rPr>
          <w:sz w:val="20"/>
          <w:szCs w:val="20"/>
        </w:rPr>
        <w:t xml:space="preserve">The amount in the </w:t>
      </w:r>
      <w:r>
        <w:rPr>
          <w:sz w:val="20"/>
          <w:szCs w:val="20"/>
        </w:rPr>
        <w:t>‘</w:t>
      </w:r>
      <w:r w:rsidRPr="00FB4A5E">
        <w:rPr>
          <w:sz w:val="20"/>
          <w:szCs w:val="20"/>
        </w:rPr>
        <w:t>Value of R&amp;D supported</w:t>
      </w:r>
      <w:r>
        <w:rPr>
          <w:sz w:val="20"/>
          <w:szCs w:val="20"/>
        </w:rPr>
        <w:t>’</w:t>
      </w:r>
      <w:r w:rsidRPr="00FB4A5E">
        <w:rPr>
          <w:sz w:val="20"/>
          <w:szCs w:val="20"/>
        </w:rPr>
        <w:t xml:space="preserve"> </w:t>
      </w:r>
      <w:r w:rsidRPr="004C055F">
        <w:rPr>
          <w:sz w:val="20"/>
          <w:szCs w:val="20"/>
        </w:rPr>
        <w:t xml:space="preserve">column is the reported expenditure on R&amp;D by </w:t>
      </w:r>
      <w:r w:rsidRPr="00F375B5">
        <w:rPr>
          <w:i/>
          <w:sz w:val="20"/>
          <w:szCs w:val="20"/>
        </w:rPr>
        <w:t>R&amp;D Tax Incentive</w:t>
      </w:r>
      <w:r w:rsidRPr="004C055F">
        <w:rPr>
          <w:sz w:val="20"/>
          <w:szCs w:val="20"/>
        </w:rPr>
        <w:t xml:space="preserve"> registrants, and does not indicate the amount of assistance by Innovation Australia</w:t>
      </w:r>
      <w:r w:rsidRPr="00DB13B1">
        <w:rPr>
          <w:sz w:val="20"/>
          <w:szCs w:val="20"/>
        </w:rPr>
        <w:t xml:space="preserve"> </w:t>
      </w:r>
      <w:r>
        <w:rPr>
          <w:sz w:val="20"/>
          <w:szCs w:val="20"/>
        </w:rPr>
        <w:t xml:space="preserve">Companies register R&amp;D activities within ten (10) months after the end of their income year. Therefore, </w:t>
      </w:r>
      <w:r w:rsidRPr="00112060">
        <w:rPr>
          <w:sz w:val="20"/>
          <w:szCs w:val="20"/>
        </w:rPr>
        <w:t xml:space="preserve">R&amp;D activities are </w:t>
      </w:r>
      <w:r>
        <w:rPr>
          <w:sz w:val="20"/>
          <w:szCs w:val="20"/>
        </w:rPr>
        <w:t xml:space="preserve">registered </w:t>
      </w:r>
      <w:r w:rsidRPr="00112060">
        <w:rPr>
          <w:sz w:val="20"/>
          <w:szCs w:val="20"/>
        </w:rPr>
        <w:t xml:space="preserve">in the </w:t>
      </w:r>
      <w:r>
        <w:rPr>
          <w:sz w:val="20"/>
          <w:szCs w:val="20"/>
        </w:rPr>
        <w:t xml:space="preserve">financial </w:t>
      </w:r>
      <w:r w:rsidRPr="00112060">
        <w:rPr>
          <w:sz w:val="20"/>
          <w:szCs w:val="20"/>
        </w:rPr>
        <w:t xml:space="preserve">year </w:t>
      </w:r>
      <w:r>
        <w:rPr>
          <w:sz w:val="20"/>
          <w:szCs w:val="20"/>
        </w:rPr>
        <w:t xml:space="preserve">following the year during which </w:t>
      </w:r>
      <w:r w:rsidRPr="00112060">
        <w:rPr>
          <w:sz w:val="20"/>
          <w:szCs w:val="20"/>
        </w:rPr>
        <w:t>companies undertook the R&amp;D activities</w:t>
      </w:r>
      <w:r>
        <w:rPr>
          <w:sz w:val="20"/>
          <w:szCs w:val="20"/>
        </w:rPr>
        <w:t xml:space="preserve">. For example, </w:t>
      </w:r>
      <w:r w:rsidRPr="00112060">
        <w:rPr>
          <w:sz w:val="20"/>
          <w:szCs w:val="20"/>
        </w:rPr>
        <w:t xml:space="preserve">2014-15 R&amp;D activities </w:t>
      </w:r>
      <w:r>
        <w:rPr>
          <w:sz w:val="20"/>
          <w:szCs w:val="20"/>
        </w:rPr>
        <w:t xml:space="preserve">were registered </w:t>
      </w:r>
      <w:r w:rsidRPr="00112060">
        <w:rPr>
          <w:sz w:val="20"/>
          <w:szCs w:val="20"/>
        </w:rPr>
        <w:t xml:space="preserve">in </w:t>
      </w:r>
      <w:r>
        <w:rPr>
          <w:sz w:val="20"/>
          <w:szCs w:val="20"/>
        </w:rPr>
        <w:t xml:space="preserve">financial year </w:t>
      </w:r>
      <w:r w:rsidRPr="00112060">
        <w:rPr>
          <w:sz w:val="20"/>
          <w:szCs w:val="20"/>
        </w:rPr>
        <w:t>2015-16.</w:t>
      </w:r>
    </w:p>
    <w:p w14:paraId="355FFF05" w14:textId="77777777" w:rsidR="00E034E5" w:rsidRPr="00DB13B1" w:rsidRDefault="00E034E5" w:rsidP="00134A84">
      <w:pPr>
        <w:pStyle w:val="ListParagraph"/>
        <w:keepNext/>
        <w:keepLines/>
        <w:numPr>
          <w:ilvl w:val="0"/>
          <w:numId w:val="61"/>
        </w:numPr>
        <w:spacing w:before="200" w:after="0" w:line="259" w:lineRule="auto"/>
        <w:rPr>
          <w:sz w:val="20"/>
          <w:szCs w:val="20"/>
        </w:rPr>
      </w:pPr>
      <w:r w:rsidRPr="00DB13B1">
        <w:rPr>
          <w:sz w:val="20"/>
          <w:szCs w:val="20"/>
        </w:rPr>
        <w:t>Only counts co-invested investees once.</w:t>
      </w:r>
    </w:p>
    <w:p w14:paraId="3EC73A7C" w14:textId="77777777" w:rsidR="00E034E5" w:rsidRDefault="00E034E5" w:rsidP="00134A84">
      <w:pPr>
        <w:pStyle w:val="ListParagraph"/>
        <w:keepNext/>
        <w:keepLines/>
        <w:numPr>
          <w:ilvl w:val="0"/>
          <w:numId w:val="61"/>
        </w:numPr>
        <w:spacing w:before="200" w:after="0" w:line="259" w:lineRule="auto"/>
        <w:rPr>
          <w:sz w:val="20"/>
          <w:szCs w:val="20"/>
        </w:rPr>
      </w:pPr>
      <w:r w:rsidRPr="004C055F">
        <w:rPr>
          <w:sz w:val="20"/>
          <w:szCs w:val="20"/>
        </w:rPr>
        <w:t>Some investees are based overseas, and they are not included within this table.</w:t>
      </w:r>
    </w:p>
    <w:p w14:paraId="7C1B6E73" w14:textId="77777777" w:rsidR="00E034E5" w:rsidRPr="00561251" w:rsidRDefault="00E034E5" w:rsidP="00134A84">
      <w:pPr>
        <w:pStyle w:val="ListParagraph"/>
        <w:keepNext/>
        <w:keepLines/>
        <w:numPr>
          <w:ilvl w:val="0"/>
          <w:numId w:val="61"/>
        </w:numPr>
        <w:spacing w:before="200" w:after="0" w:line="259" w:lineRule="auto"/>
        <w:rPr>
          <w:sz w:val="20"/>
          <w:szCs w:val="20"/>
        </w:rPr>
      </w:pPr>
      <w:r>
        <w:rPr>
          <w:sz w:val="20"/>
          <w:szCs w:val="20"/>
        </w:rPr>
        <w:t>PDF activities are reported in the year after they undertook activities.  i.e. it is the 2014-15 activities that have been reported in 2015-16.</w:t>
      </w:r>
    </w:p>
    <w:p w14:paraId="436935F3" w14:textId="77777777" w:rsidR="00E034E5" w:rsidRDefault="00E034E5" w:rsidP="00134A84">
      <w:pPr>
        <w:pStyle w:val="ListParagraph"/>
        <w:keepNext/>
        <w:keepLines/>
        <w:numPr>
          <w:ilvl w:val="0"/>
          <w:numId w:val="61"/>
        </w:numPr>
        <w:spacing w:before="200" w:after="0" w:line="259" w:lineRule="auto"/>
        <w:rPr>
          <w:sz w:val="20"/>
          <w:szCs w:val="20"/>
        </w:rPr>
      </w:pPr>
      <w:r w:rsidRPr="004C055F">
        <w:rPr>
          <w:sz w:val="20"/>
          <w:szCs w:val="20"/>
        </w:rPr>
        <w:t xml:space="preserve">The number of investee companies is based on the disclosures made by the ES/VCLPs in their quarterly reports. </w:t>
      </w:r>
    </w:p>
    <w:p w14:paraId="36479501" w14:textId="77777777" w:rsidR="00E034E5" w:rsidRDefault="00E034E5" w:rsidP="00134A84">
      <w:pPr>
        <w:pStyle w:val="ListParagraph"/>
        <w:keepNext/>
        <w:keepLines/>
        <w:numPr>
          <w:ilvl w:val="0"/>
          <w:numId w:val="61"/>
        </w:numPr>
        <w:spacing w:before="200" w:after="0" w:line="259" w:lineRule="auto"/>
        <w:rPr>
          <w:sz w:val="20"/>
          <w:szCs w:val="20"/>
        </w:rPr>
      </w:pPr>
      <w:r w:rsidRPr="004C055F">
        <w:rPr>
          <w:sz w:val="20"/>
          <w:szCs w:val="20"/>
        </w:rPr>
        <w:t>Payments reflect gross amounts and do not take account of any amounts that may have been repaid.</w:t>
      </w:r>
    </w:p>
    <w:p w14:paraId="732C0627" w14:textId="77777777" w:rsidR="00E034E5" w:rsidRDefault="00E034E5" w:rsidP="00134A84">
      <w:pPr>
        <w:pStyle w:val="ListParagraph"/>
        <w:keepNext/>
        <w:keepLines/>
        <w:numPr>
          <w:ilvl w:val="0"/>
          <w:numId w:val="61"/>
        </w:numPr>
        <w:spacing w:before="200" w:after="0" w:line="259" w:lineRule="auto"/>
        <w:rPr>
          <w:sz w:val="20"/>
          <w:szCs w:val="20"/>
        </w:rPr>
      </w:pPr>
      <w:r w:rsidRPr="004C055F">
        <w:rPr>
          <w:sz w:val="20"/>
          <w:szCs w:val="20"/>
        </w:rPr>
        <w:t>Organisations are counted more than once if an organisation participates in two or more projects in another state or territory.</w:t>
      </w:r>
    </w:p>
    <w:p w14:paraId="7AF4E83F" w14:textId="77777777" w:rsidR="00E034E5" w:rsidRPr="00075358" w:rsidRDefault="00E034E5" w:rsidP="00134A84">
      <w:pPr>
        <w:pStyle w:val="ListParagraph"/>
        <w:keepNext/>
        <w:keepLines/>
        <w:numPr>
          <w:ilvl w:val="0"/>
          <w:numId w:val="61"/>
        </w:numPr>
        <w:spacing w:before="200" w:after="0" w:line="259" w:lineRule="auto"/>
        <w:rPr>
          <w:sz w:val="20"/>
          <w:szCs w:val="20"/>
        </w:rPr>
      </w:pPr>
      <w:r w:rsidRPr="004C055F">
        <w:rPr>
          <w:sz w:val="20"/>
          <w:szCs w:val="20"/>
        </w:rPr>
        <w:t>Although CRCs are headquartered in a particular location they are a collaboration of entities from all over Australia and overseas. Allocating a CRC to a state, and in particularly specific investment in a state or territory, does not reflect the collaborative nature of the programme.</w:t>
      </w:r>
    </w:p>
    <w:p w14:paraId="207EB040" w14:textId="77777777" w:rsidR="00E034E5" w:rsidRPr="004C055F" w:rsidRDefault="00E034E5" w:rsidP="00134A84">
      <w:pPr>
        <w:pStyle w:val="ListParagraph"/>
        <w:keepNext/>
        <w:keepLines/>
        <w:numPr>
          <w:ilvl w:val="0"/>
          <w:numId w:val="61"/>
        </w:numPr>
        <w:spacing w:before="200" w:after="0" w:line="259" w:lineRule="auto"/>
        <w:rPr>
          <w:sz w:val="20"/>
          <w:szCs w:val="20"/>
        </w:rPr>
      </w:pPr>
      <w:r w:rsidRPr="004C055F">
        <w:rPr>
          <w:color w:val="000000"/>
          <w:sz w:val="20"/>
          <w:szCs w:val="20"/>
        </w:rPr>
        <w:t>Some applicants have not provided Turnover, and they are not included in this table</w:t>
      </w:r>
      <w:r>
        <w:rPr>
          <w:color w:val="000000"/>
          <w:sz w:val="20"/>
          <w:szCs w:val="20"/>
        </w:rPr>
        <w:t>.</w:t>
      </w:r>
    </w:p>
    <w:p w14:paraId="373C485D" w14:textId="77777777" w:rsidR="00E034E5" w:rsidRPr="00040B8B" w:rsidRDefault="00E034E5" w:rsidP="00134A84">
      <w:pPr>
        <w:pStyle w:val="ListParagraph"/>
        <w:keepNext/>
        <w:keepLines/>
        <w:numPr>
          <w:ilvl w:val="0"/>
          <w:numId w:val="61"/>
        </w:numPr>
        <w:spacing w:before="200" w:after="0" w:line="259" w:lineRule="auto"/>
        <w:rPr>
          <w:rFonts w:cs="Calibri"/>
        </w:rPr>
      </w:pPr>
      <w:r w:rsidRPr="003B70FB">
        <w:rPr>
          <w:sz w:val="20"/>
          <w:szCs w:val="20"/>
        </w:rPr>
        <w:t>The activities of CRCs are reported in the year following the CRCs undertaking the activities. i.e. 2014-15 CRC activities are reported in 2015-16.</w:t>
      </w:r>
    </w:p>
    <w:p w14:paraId="2D97F983" w14:textId="77777777" w:rsidR="001A750C" w:rsidRPr="00040B8B" w:rsidRDefault="001A750C" w:rsidP="001A750C">
      <w:pPr>
        <w:pStyle w:val="ListParagraph"/>
        <w:keepNext/>
        <w:keepLines/>
        <w:spacing w:before="200" w:after="0"/>
        <w:ind w:left="360"/>
        <w:rPr>
          <w:rFonts w:cs="Calibri"/>
        </w:rPr>
      </w:pPr>
    </w:p>
    <w:p w14:paraId="5ECF3A3D" w14:textId="77777777" w:rsidR="00FA1EDE" w:rsidRPr="00040B8B" w:rsidRDefault="00FA1EDE" w:rsidP="00FA1EDE">
      <w:pPr>
        <w:pStyle w:val="ListParagraph"/>
        <w:keepNext/>
        <w:keepLines/>
        <w:spacing w:before="200" w:after="0"/>
        <w:ind w:left="360"/>
        <w:rPr>
          <w:rFonts w:cs="Calibri"/>
        </w:rPr>
      </w:pPr>
    </w:p>
    <w:p w14:paraId="179F11E1" w14:textId="77777777" w:rsidR="001A750C" w:rsidRDefault="001A750C">
      <w:pPr>
        <w:spacing w:after="160" w:line="259" w:lineRule="auto"/>
        <w:sectPr w:rsidR="001A750C" w:rsidSect="001A750C">
          <w:headerReference w:type="even" r:id="rId67"/>
          <w:headerReference w:type="default" r:id="rId68"/>
          <w:footerReference w:type="even" r:id="rId69"/>
          <w:footerReference w:type="default" r:id="rId70"/>
          <w:headerReference w:type="first" r:id="rId71"/>
          <w:footerReference w:type="first" r:id="rId72"/>
          <w:pgSz w:w="16838" w:h="11906" w:orient="landscape"/>
          <w:pgMar w:top="1440" w:right="1440" w:bottom="1440" w:left="1440" w:header="709" w:footer="709" w:gutter="0"/>
          <w:cols w:space="708"/>
          <w:docGrid w:linePitch="360"/>
        </w:sectPr>
      </w:pPr>
    </w:p>
    <w:p w14:paraId="25960AB1" w14:textId="77777777" w:rsidR="002936F7" w:rsidRPr="006A72EB" w:rsidRDefault="002936F7" w:rsidP="00BA7E3F">
      <w:pPr>
        <w:rPr>
          <w:rFonts w:eastAsia="Times New Roman"/>
          <w:color w:val="7F7F7F" w:themeColor="text1" w:themeTint="80"/>
          <w:lang w:eastAsia="en-AU"/>
        </w:rPr>
      </w:pPr>
      <w:r w:rsidRPr="00BA7E3F">
        <w:rPr>
          <w:rFonts w:eastAsia="Times New Roman"/>
          <w:b/>
          <w:color w:val="7F7F7F" w:themeColor="text1" w:themeTint="80"/>
          <w:sz w:val="28"/>
          <w:szCs w:val="28"/>
          <w:lang w:eastAsia="en-AU"/>
        </w:rPr>
        <w:lastRenderedPageBreak/>
        <w:t>INNOVATION AUSTRALIA – ANNUAL REPORT 2015-16</w:t>
      </w:r>
    </w:p>
    <w:p w14:paraId="0B017C98" w14:textId="4E8A0105" w:rsidR="002936F7" w:rsidRDefault="00047EB4" w:rsidP="002936F7">
      <w:pPr>
        <w:pStyle w:val="Heading1"/>
        <w:spacing w:before="240"/>
        <w:rPr>
          <w:rFonts w:eastAsia="Times New Roman"/>
          <w:lang w:eastAsia="en-AU"/>
        </w:rPr>
      </w:pPr>
      <w:bookmarkStart w:id="71" w:name="_Toc477360627"/>
      <w:r>
        <w:rPr>
          <w:rFonts w:eastAsia="Times New Roman"/>
          <w:caps w:val="0"/>
          <w:lang w:eastAsia="en-AU"/>
        </w:rPr>
        <w:t>APPENDIX B L</w:t>
      </w:r>
      <w:r w:rsidR="00E419FE">
        <w:rPr>
          <w:rFonts w:eastAsia="Times New Roman"/>
          <w:caps w:val="0"/>
          <w:lang w:eastAsia="en-AU"/>
        </w:rPr>
        <w:t>egacy Programmes</w:t>
      </w:r>
      <w:bookmarkEnd w:id="71"/>
    </w:p>
    <w:p w14:paraId="53159634" w14:textId="77777777" w:rsidR="002936F7" w:rsidRDefault="002936F7" w:rsidP="002936F7">
      <w:pPr>
        <w:rPr>
          <w:rFonts w:eastAsiaTheme="majorEastAsia" w:cstheme="majorBidi"/>
          <w:b/>
          <w:bCs/>
          <w:color w:val="2E74B5" w:themeColor="accent1" w:themeShade="BF"/>
          <w:sz w:val="28"/>
          <w:szCs w:val="28"/>
        </w:rPr>
      </w:pPr>
      <w:r>
        <w:br w:type="page"/>
      </w:r>
    </w:p>
    <w:p w14:paraId="7E303190" w14:textId="77777777" w:rsidR="002936F7" w:rsidRDefault="002936F7" w:rsidP="002936F7">
      <w:pPr>
        <w:pStyle w:val="Heading1"/>
        <w:rPr>
          <w:lang w:eastAsia="en-AU"/>
        </w:rPr>
      </w:pPr>
      <w:bookmarkStart w:id="72" w:name="_Toc477360628"/>
      <w:r>
        <w:lastRenderedPageBreak/>
        <w:t>Appendix B1</w:t>
      </w:r>
      <w:bookmarkEnd w:id="72"/>
    </w:p>
    <w:p w14:paraId="19EA5800" w14:textId="726DD2A5" w:rsidR="002936F7" w:rsidRDefault="00E419FE" w:rsidP="002936F7">
      <w:pPr>
        <w:pStyle w:val="Heading2"/>
      </w:pPr>
      <w:bookmarkStart w:id="73" w:name="_Toc477360629"/>
      <w:r>
        <w:rPr>
          <w:caps w:val="0"/>
        </w:rPr>
        <w:t>List of Administered Legacy Programmes</w:t>
      </w:r>
      <w:bookmarkEnd w:id="73"/>
    </w:p>
    <w:p w14:paraId="4E3EC70C" w14:textId="77777777" w:rsidR="002936F7" w:rsidRDefault="002936F7" w:rsidP="002936F7">
      <w:pPr>
        <w:spacing w:before="360"/>
        <w:rPr>
          <w:lang w:eastAsia="en-AU"/>
        </w:rPr>
      </w:pPr>
      <w:r>
        <w:rPr>
          <w:lang w:eastAsia="en-AU"/>
        </w:rPr>
        <w:t>As at 30 June 2016, Innovation Australia continues to monitor the following programmes which are closed to applications.</w:t>
      </w:r>
    </w:p>
    <w:p w14:paraId="59670966" w14:textId="77777777" w:rsidR="002936F7" w:rsidRDefault="002936F7" w:rsidP="00134A84">
      <w:pPr>
        <w:pStyle w:val="ListParagraph"/>
        <w:numPr>
          <w:ilvl w:val="0"/>
          <w:numId w:val="57"/>
        </w:numPr>
        <w:spacing w:before="360" w:after="200" w:line="480" w:lineRule="auto"/>
      </w:pPr>
      <w:r>
        <w:t>Clean Technology Food and Foundries Investment Program</w:t>
      </w:r>
    </w:p>
    <w:p w14:paraId="60E0796D" w14:textId="77777777" w:rsidR="002936F7" w:rsidRDefault="002936F7" w:rsidP="00134A84">
      <w:pPr>
        <w:pStyle w:val="ListParagraph"/>
        <w:numPr>
          <w:ilvl w:val="0"/>
          <w:numId w:val="57"/>
        </w:numPr>
        <w:spacing w:before="360" w:after="200" w:line="480" w:lineRule="auto"/>
      </w:pPr>
      <w:r>
        <w:t>Clean Technology Innovation Program</w:t>
      </w:r>
    </w:p>
    <w:p w14:paraId="1E9F2F9A" w14:textId="77777777" w:rsidR="002936F7" w:rsidRDefault="002936F7" w:rsidP="00134A84">
      <w:pPr>
        <w:pStyle w:val="ListParagraph"/>
        <w:numPr>
          <w:ilvl w:val="0"/>
          <w:numId w:val="57"/>
        </w:numPr>
        <w:spacing w:before="360" w:after="200" w:line="480" w:lineRule="auto"/>
      </w:pPr>
      <w:r>
        <w:t xml:space="preserve">Clean Technology Investment Program </w:t>
      </w:r>
    </w:p>
    <w:p w14:paraId="5BF1FB17" w14:textId="77777777" w:rsidR="002936F7" w:rsidRDefault="002936F7" w:rsidP="00134A84">
      <w:pPr>
        <w:pStyle w:val="ListParagraph"/>
        <w:numPr>
          <w:ilvl w:val="0"/>
          <w:numId w:val="57"/>
        </w:numPr>
        <w:spacing w:before="360" w:after="200" w:line="480" w:lineRule="auto"/>
      </w:pPr>
      <w:r>
        <w:t>Climate Ready</w:t>
      </w:r>
    </w:p>
    <w:p w14:paraId="6D3A7A85" w14:textId="77777777" w:rsidR="002936F7" w:rsidRDefault="002936F7" w:rsidP="00134A84">
      <w:pPr>
        <w:pStyle w:val="ListParagraph"/>
        <w:numPr>
          <w:ilvl w:val="0"/>
          <w:numId w:val="57"/>
        </w:numPr>
        <w:spacing w:before="360" w:after="200" w:line="480" w:lineRule="auto"/>
      </w:pPr>
      <w:r>
        <w:t>Commercial Ready</w:t>
      </w:r>
    </w:p>
    <w:p w14:paraId="777B1FFF" w14:textId="77777777" w:rsidR="002936F7" w:rsidRPr="002936F7" w:rsidRDefault="002936F7" w:rsidP="00134A84">
      <w:pPr>
        <w:pStyle w:val="ListParagraph"/>
        <w:numPr>
          <w:ilvl w:val="0"/>
          <w:numId w:val="57"/>
        </w:numPr>
        <w:spacing w:before="360" w:after="200" w:line="480" w:lineRule="auto"/>
        <w:rPr>
          <w:b/>
          <w:i/>
        </w:rPr>
      </w:pPr>
      <w:r w:rsidRPr="002936F7">
        <w:rPr>
          <w:rStyle w:val="IntenseEmphasis"/>
          <w:b w:val="0"/>
          <w:i w:val="0"/>
          <w:color w:val="auto"/>
        </w:rPr>
        <w:t xml:space="preserve">Commercialisation Australia </w:t>
      </w:r>
    </w:p>
    <w:p w14:paraId="49877831" w14:textId="77777777" w:rsidR="002936F7" w:rsidRDefault="002936F7" w:rsidP="00134A84">
      <w:pPr>
        <w:pStyle w:val="ListParagraph"/>
        <w:numPr>
          <w:ilvl w:val="0"/>
          <w:numId w:val="57"/>
        </w:numPr>
        <w:spacing w:before="360" w:after="200" w:line="480" w:lineRule="auto"/>
      </w:pPr>
      <w:r>
        <w:t>Green Car Innovation Fund</w:t>
      </w:r>
    </w:p>
    <w:p w14:paraId="6D1AC1B2" w14:textId="77777777" w:rsidR="002936F7" w:rsidRDefault="002936F7" w:rsidP="00134A84">
      <w:pPr>
        <w:pStyle w:val="ListParagraph"/>
        <w:numPr>
          <w:ilvl w:val="0"/>
          <w:numId w:val="57"/>
        </w:numPr>
        <w:spacing w:before="360" w:after="200" w:line="480" w:lineRule="auto"/>
      </w:pPr>
      <w:r>
        <w:t xml:space="preserve">Innovation Investment Follow-on Fund </w:t>
      </w:r>
    </w:p>
    <w:p w14:paraId="3685B7F6" w14:textId="77777777" w:rsidR="002936F7" w:rsidRDefault="002936F7" w:rsidP="00134A84">
      <w:pPr>
        <w:pStyle w:val="ListParagraph"/>
        <w:numPr>
          <w:ilvl w:val="0"/>
          <w:numId w:val="57"/>
        </w:numPr>
        <w:spacing w:before="360" w:after="200" w:line="480" w:lineRule="auto"/>
      </w:pPr>
      <w:r>
        <w:t>Innovation Investment Fund</w:t>
      </w:r>
    </w:p>
    <w:p w14:paraId="42EF1A3B" w14:textId="77777777" w:rsidR="002936F7" w:rsidRDefault="002936F7" w:rsidP="00134A84">
      <w:pPr>
        <w:pStyle w:val="ListParagraph"/>
        <w:numPr>
          <w:ilvl w:val="0"/>
          <w:numId w:val="57"/>
        </w:numPr>
        <w:spacing w:before="360" w:after="200" w:line="480" w:lineRule="auto"/>
      </w:pPr>
      <w:r>
        <w:t xml:space="preserve">Pooled Development Funds </w:t>
      </w:r>
      <w:r>
        <w:rPr>
          <w:rStyle w:val="FootnoteReference"/>
        </w:rPr>
        <w:footnoteReference w:id="32"/>
      </w:r>
    </w:p>
    <w:p w14:paraId="69CE164F" w14:textId="77777777" w:rsidR="002936F7" w:rsidRDefault="002936F7" w:rsidP="00134A84">
      <w:pPr>
        <w:pStyle w:val="ListParagraph"/>
        <w:numPr>
          <w:ilvl w:val="0"/>
          <w:numId w:val="57"/>
        </w:numPr>
        <w:spacing w:before="360" w:after="200" w:line="480" w:lineRule="auto"/>
      </w:pPr>
      <w:r>
        <w:t xml:space="preserve">Pre-Seed Fund </w:t>
      </w:r>
    </w:p>
    <w:p w14:paraId="223ABC7A" w14:textId="77777777" w:rsidR="002936F7" w:rsidRPr="002B46C1" w:rsidRDefault="002936F7" w:rsidP="00134A84">
      <w:pPr>
        <w:pStyle w:val="ListParagraph"/>
        <w:numPr>
          <w:ilvl w:val="0"/>
          <w:numId w:val="57"/>
        </w:numPr>
        <w:spacing w:before="360" w:after="200" w:line="480" w:lineRule="auto"/>
      </w:pPr>
      <w:r w:rsidRPr="002B46C1">
        <w:t>Renewable Energy Development Initiative</w:t>
      </w:r>
    </w:p>
    <w:p w14:paraId="425D5DC0" w14:textId="77777777" w:rsidR="002936F7" w:rsidRPr="002B46C1" w:rsidRDefault="002936F7" w:rsidP="00134A84">
      <w:pPr>
        <w:pStyle w:val="ListParagraph"/>
        <w:numPr>
          <w:ilvl w:val="0"/>
          <w:numId w:val="57"/>
        </w:numPr>
        <w:spacing w:before="360" w:after="200" w:line="480" w:lineRule="auto"/>
        <w:rPr>
          <w:rStyle w:val="IntenseEmphasis"/>
          <w:b w:val="0"/>
          <w:bCs w:val="0"/>
          <w:i w:val="0"/>
          <w:iCs w:val="0"/>
          <w:color w:val="auto"/>
        </w:rPr>
      </w:pPr>
      <w:r w:rsidRPr="002B46C1">
        <w:t>R&amp;D Start</w:t>
      </w:r>
    </w:p>
    <w:p w14:paraId="12E268E4" w14:textId="77777777" w:rsidR="002936F7" w:rsidRDefault="002936F7" w:rsidP="002936F7">
      <w:pPr>
        <w:spacing w:before="360"/>
        <w:rPr>
          <w:lang w:eastAsia="en-AU"/>
        </w:rPr>
      </w:pPr>
      <w:r>
        <w:rPr>
          <w:lang w:eastAsia="en-AU"/>
        </w:rPr>
        <w:t>AusIndustry (a division of the Department of Industry, Innovation and Science) will continue to work with legacy programme customers during their post-project reporting phase.</w:t>
      </w:r>
    </w:p>
    <w:p w14:paraId="65B70C07" w14:textId="77777777" w:rsidR="002936F7" w:rsidRDefault="002936F7">
      <w:pPr>
        <w:spacing w:after="160" w:line="259" w:lineRule="auto"/>
        <w:rPr>
          <w:rFonts w:eastAsiaTheme="majorEastAsia" w:cstheme="majorBidi"/>
          <w:b/>
          <w:bCs/>
          <w:caps/>
          <w:color w:val="2E74B5" w:themeColor="accent1" w:themeShade="BF"/>
          <w:sz w:val="28"/>
          <w:szCs w:val="28"/>
        </w:rPr>
      </w:pPr>
      <w:r>
        <w:br w:type="page"/>
      </w:r>
    </w:p>
    <w:p w14:paraId="7AB4278B" w14:textId="77777777" w:rsidR="002B46C1" w:rsidRDefault="002B46C1" w:rsidP="002B46C1">
      <w:pPr>
        <w:pStyle w:val="Heading1"/>
        <w:rPr>
          <w:lang w:eastAsia="en-AU"/>
        </w:rPr>
      </w:pPr>
      <w:bookmarkStart w:id="74" w:name="_Toc477360630"/>
      <w:r>
        <w:lastRenderedPageBreak/>
        <w:t>Appendix B2</w:t>
      </w:r>
      <w:bookmarkEnd w:id="74"/>
    </w:p>
    <w:p w14:paraId="6C5DEF36" w14:textId="7A36F0E2" w:rsidR="002B46C1" w:rsidRDefault="00E419FE" w:rsidP="002B46C1">
      <w:pPr>
        <w:pStyle w:val="Heading2"/>
      </w:pPr>
      <w:bookmarkStart w:id="75" w:name="_Toc477360631"/>
      <w:r>
        <w:rPr>
          <w:caps w:val="0"/>
        </w:rPr>
        <w:t>Pooled Development Funds (PDF)</w:t>
      </w:r>
      <w:bookmarkEnd w:id="75"/>
    </w:p>
    <w:p w14:paraId="6AAEE439" w14:textId="77777777" w:rsidR="002B46C1" w:rsidRDefault="002B46C1" w:rsidP="002B46C1">
      <w:pPr>
        <w:spacing w:before="360"/>
        <w:rPr>
          <w:lang w:eastAsia="en-AU"/>
        </w:rPr>
      </w:pPr>
      <w:r>
        <w:rPr>
          <w:lang w:eastAsia="en-AU"/>
        </w:rPr>
        <w:t>PDF Overview</w:t>
      </w:r>
    </w:p>
    <w:p w14:paraId="5276576A" w14:textId="77777777" w:rsidR="002B46C1" w:rsidRDefault="002B46C1" w:rsidP="002B46C1">
      <w:pPr>
        <w:spacing w:before="360"/>
        <w:rPr>
          <w:lang w:eastAsia="en-AU"/>
        </w:rPr>
      </w:pPr>
      <w:r>
        <w:rPr>
          <w:lang w:eastAsia="en-AU"/>
        </w:rPr>
        <w:t>Table B1</w:t>
      </w:r>
      <w:r>
        <w:rPr>
          <w:lang w:eastAsia="en-AU"/>
        </w:rPr>
        <w:tab/>
      </w:r>
      <w:r w:rsidRPr="00DA58BE">
        <w:rPr>
          <w:lang w:eastAsia="en-AU"/>
        </w:rPr>
        <w:t>List of current PDFs at 30 June 201</w:t>
      </w:r>
      <w:r>
        <w:rPr>
          <w:lang w:eastAsia="en-AU"/>
        </w:rPr>
        <w:t>6</w:t>
      </w:r>
    </w:p>
    <w:p w14:paraId="21046F40" w14:textId="7AF465E0" w:rsidR="002B46C1" w:rsidRDefault="002B46C1" w:rsidP="002B46C1">
      <w:pPr>
        <w:spacing w:before="360"/>
        <w:ind w:left="1440" w:hanging="1440"/>
        <w:rPr>
          <w:lang w:eastAsia="en-AU"/>
        </w:rPr>
      </w:pPr>
      <w:r>
        <w:rPr>
          <w:lang w:eastAsia="en-AU"/>
        </w:rPr>
        <w:t>Table B2</w:t>
      </w:r>
      <w:r>
        <w:rPr>
          <w:lang w:eastAsia="en-AU"/>
        </w:rPr>
        <w:tab/>
      </w:r>
      <w:r w:rsidRPr="00DA58BE">
        <w:rPr>
          <w:lang w:eastAsia="en-AU"/>
        </w:rPr>
        <w:t>Companies that ceased to be PDFs during 201</w:t>
      </w:r>
      <w:r>
        <w:rPr>
          <w:lang w:eastAsia="en-AU"/>
        </w:rPr>
        <w:t>5</w:t>
      </w:r>
      <w:r w:rsidRPr="00DA58BE">
        <w:rPr>
          <w:lang w:eastAsia="en-AU"/>
        </w:rPr>
        <w:t>-1</w:t>
      </w:r>
      <w:r>
        <w:rPr>
          <w:lang w:eastAsia="en-AU"/>
        </w:rPr>
        <w:t>6</w:t>
      </w:r>
    </w:p>
    <w:p w14:paraId="0687E31C" w14:textId="2AD6ED18" w:rsidR="004F4370" w:rsidRDefault="004F4370" w:rsidP="002B46C1">
      <w:pPr>
        <w:spacing w:before="360"/>
        <w:ind w:left="1440" w:hanging="1440"/>
        <w:rPr>
          <w:lang w:eastAsia="en-AU"/>
        </w:rPr>
      </w:pPr>
    </w:p>
    <w:p w14:paraId="4C3F135E" w14:textId="77777777" w:rsidR="004F4370" w:rsidRDefault="004F4370" w:rsidP="002B46C1">
      <w:pPr>
        <w:spacing w:before="360"/>
        <w:ind w:left="1440" w:hanging="1440"/>
        <w:rPr>
          <w:lang w:eastAsia="en-AU"/>
        </w:rPr>
      </w:pPr>
    </w:p>
    <w:p w14:paraId="43B1CC1B" w14:textId="77777777" w:rsidR="004F4370" w:rsidRDefault="004F4370" w:rsidP="002B46C1">
      <w:pPr>
        <w:spacing w:before="360"/>
        <w:ind w:left="1440" w:hanging="1440"/>
        <w:rPr>
          <w:lang w:eastAsia="en-AU"/>
        </w:rPr>
      </w:pPr>
    </w:p>
    <w:p w14:paraId="3F6725CE" w14:textId="77777777" w:rsidR="002B46C1" w:rsidRDefault="002B46C1" w:rsidP="002B46C1">
      <w:pPr>
        <w:spacing w:before="360"/>
        <w:ind w:left="709" w:hanging="709"/>
        <w:rPr>
          <w:i/>
          <w:sz w:val="20"/>
          <w:szCs w:val="20"/>
          <w:lang w:eastAsia="en-AU"/>
        </w:rPr>
      </w:pPr>
      <w:r>
        <w:rPr>
          <w:sz w:val="20"/>
          <w:szCs w:val="20"/>
          <w:lang w:eastAsia="en-AU"/>
        </w:rPr>
        <w:t>Note:</w:t>
      </w:r>
      <w:r>
        <w:rPr>
          <w:sz w:val="20"/>
          <w:szCs w:val="20"/>
          <w:lang w:eastAsia="en-AU"/>
        </w:rPr>
        <w:tab/>
        <w:t>T</w:t>
      </w:r>
      <w:r w:rsidRPr="00E728FD">
        <w:rPr>
          <w:rFonts w:eastAsia="Times New Roman" w:cs="Arial"/>
          <w:sz w:val="20"/>
          <w:szCs w:val="20"/>
          <w:lang w:eastAsia="en-AU"/>
        </w:rPr>
        <w:t xml:space="preserve">ables </w:t>
      </w:r>
      <w:r>
        <w:rPr>
          <w:rFonts w:eastAsia="Times New Roman" w:cs="Arial"/>
          <w:sz w:val="20"/>
          <w:szCs w:val="20"/>
          <w:lang w:eastAsia="en-AU"/>
        </w:rPr>
        <w:t>B</w:t>
      </w:r>
      <w:r w:rsidRPr="00E728FD">
        <w:rPr>
          <w:rFonts w:eastAsia="Times New Roman" w:cs="Arial"/>
          <w:sz w:val="20"/>
          <w:szCs w:val="20"/>
          <w:lang w:eastAsia="en-AU"/>
        </w:rPr>
        <w:t xml:space="preserve">1 and </w:t>
      </w:r>
      <w:r>
        <w:rPr>
          <w:rFonts w:eastAsia="Times New Roman" w:cs="Arial"/>
          <w:sz w:val="20"/>
          <w:szCs w:val="20"/>
          <w:lang w:eastAsia="en-AU"/>
        </w:rPr>
        <w:t>B</w:t>
      </w:r>
      <w:r w:rsidRPr="00E728FD">
        <w:rPr>
          <w:rFonts w:eastAsia="Times New Roman" w:cs="Arial"/>
          <w:sz w:val="20"/>
          <w:szCs w:val="20"/>
          <w:lang w:eastAsia="en-AU"/>
        </w:rPr>
        <w:t xml:space="preserve">2 </w:t>
      </w:r>
      <w:r>
        <w:rPr>
          <w:rFonts w:eastAsia="Times New Roman" w:cs="Arial"/>
          <w:sz w:val="20"/>
          <w:szCs w:val="20"/>
          <w:lang w:eastAsia="en-AU"/>
        </w:rPr>
        <w:t>were prepared in accordance with section 46 (2A) (a – f) of the IR&amp;D A</w:t>
      </w:r>
      <w:r w:rsidRPr="00E728FD">
        <w:rPr>
          <w:rFonts w:eastAsia="Times New Roman" w:cs="Arial"/>
          <w:sz w:val="20"/>
          <w:szCs w:val="20"/>
          <w:lang w:eastAsia="en-AU"/>
        </w:rPr>
        <w:t>ct</w:t>
      </w:r>
      <w:r w:rsidRPr="00E728FD">
        <w:rPr>
          <w:rFonts w:eastAsia="Times New Roman" w:cs="Arial"/>
          <w:i/>
          <w:sz w:val="20"/>
          <w:szCs w:val="20"/>
          <w:lang w:eastAsia="en-AU"/>
        </w:rPr>
        <w:t xml:space="preserve"> 1986.</w:t>
      </w:r>
      <w:r w:rsidRPr="00E728FD">
        <w:rPr>
          <w:rFonts w:eastAsia="Times New Roman" w:cs="Arial"/>
          <w:sz w:val="20"/>
          <w:szCs w:val="20"/>
          <w:lang w:eastAsia="en-AU"/>
        </w:rPr>
        <w:t xml:space="preserve"> In reference to section 46 (2A) (b), (c) and (d), the clos</w:t>
      </w:r>
      <w:r>
        <w:rPr>
          <w:rFonts w:eastAsia="Times New Roman" w:cs="Arial"/>
          <w:sz w:val="20"/>
          <w:szCs w:val="20"/>
          <w:lang w:eastAsia="en-AU"/>
        </w:rPr>
        <w:t>ure of PDFs (on 21 </w:t>
      </w:r>
      <w:r w:rsidRPr="00E728FD">
        <w:rPr>
          <w:rFonts w:eastAsia="Times New Roman" w:cs="Arial"/>
          <w:sz w:val="20"/>
          <w:szCs w:val="20"/>
          <w:lang w:eastAsia="en-AU"/>
        </w:rPr>
        <w:t>June 2007) prevents new registrations.</w:t>
      </w:r>
    </w:p>
    <w:p w14:paraId="732231D7" w14:textId="77777777" w:rsidR="002B46C1" w:rsidRDefault="002B46C1" w:rsidP="002B46C1">
      <w:pPr>
        <w:rPr>
          <w:i/>
          <w:sz w:val="20"/>
          <w:szCs w:val="20"/>
          <w:lang w:eastAsia="en-AU"/>
        </w:rPr>
      </w:pPr>
      <w:r>
        <w:rPr>
          <w:i/>
          <w:sz w:val="20"/>
          <w:szCs w:val="20"/>
          <w:lang w:eastAsia="en-AU"/>
        </w:rPr>
        <w:br w:type="page"/>
      </w:r>
    </w:p>
    <w:p w14:paraId="01DEF56D" w14:textId="6670685E" w:rsidR="002B46C1" w:rsidRPr="0097414D" w:rsidRDefault="00E419FE" w:rsidP="002B46C1">
      <w:pPr>
        <w:pStyle w:val="Heading1"/>
        <w:rPr>
          <w:lang w:eastAsia="en-AU"/>
        </w:rPr>
      </w:pPr>
      <w:bookmarkStart w:id="76" w:name="_Toc477360632"/>
      <w:r w:rsidRPr="0097414D">
        <w:rPr>
          <w:caps w:val="0"/>
          <w:lang w:eastAsia="en-AU"/>
        </w:rPr>
        <w:lastRenderedPageBreak/>
        <w:t xml:space="preserve">Pooled </w:t>
      </w:r>
      <w:r>
        <w:rPr>
          <w:caps w:val="0"/>
          <w:lang w:eastAsia="en-AU"/>
        </w:rPr>
        <w:t>D</w:t>
      </w:r>
      <w:r w:rsidRPr="0097414D">
        <w:rPr>
          <w:caps w:val="0"/>
          <w:lang w:eastAsia="en-AU"/>
        </w:rPr>
        <w:t xml:space="preserve">evelopment </w:t>
      </w:r>
      <w:r>
        <w:rPr>
          <w:caps w:val="0"/>
          <w:lang w:eastAsia="en-AU"/>
        </w:rPr>
        <w:t>F</w:t>
      </w:r>
      <w:r w:rsidRPr="0097414D">
        <w:rPr>
          <w:caps w:val="0"/>
          <w:lang w:eastAsia="en-AU"/>
        </w:rPr>
        <w:t>unds</w:t>
      </w:r>
      <w:r>
        <w:rPr>
          <w:caps w:val="0"/>
          <w:lang w:eastAsia="en-AU"/>
        </w:rPr>
        <w:t xml:space="preserve"> (PDF)</w:t>
      </w:r>
      <w:bookmarkEnd w:id="76"/>
    </w:p>
    <w:p w14:paraId="617A14DD" w14:textId="62028CC6" w:rsidR="002B46C1" w:rsidRDefault="00E419FE" w:rsidP="002B46C1">
      <w:pPr>
        <w:pStyle w:val="Heading2"/>
        <w:rPr>
          <w:lang w:eastAsia="en-AU"/>
        </w:rPr>
      </w:pPr>
      <w:bookmarkStart w:id="77" w:name="_Toc477360633"/>
      <w:r>
        <w:rPr>
          <w:caps w:val="0"/>
          <w:lang w:eastAsia="en-AU"/>
        </w:rPr>
        <w:t>Establishment</w:t>
      </w:r>
      <w:bookmarkEnd w:id="77"/>
    </w:p>
    <w:p w14:paraId="237F39F5" w14:textId="5BDBCFC0" w:rsidR="002B46C1" w:rsidRDefault="002B46C1" w:rsidP="002B46C1">
      <w:pPr>
        <w:rPr>
          <w:lang w:eastAsia="en-AU"/>
        </w:rPr>
      </w:pPr>
      <w:r w:rsidRPr="008359DF">
        <w:rPr>
          <w:i/>
          <w:lang w:eastAsia="en-AU"/>
        </w:rPr>
        <w:t>Pooled Development Funds</w:t>
      </w:r>
      <w:r w:rsidRPr="00F85705">
        <w:rPr>
          <w:lang w:eastAsia="en-AU"/>
        </w:rPr>
        <w:t xml:space="preserve"> </w:t>
      </w:r>
      <w:r>
        <w:rPr>
          <w:lang w:eastAsia="en-AU"/>
        </w:rPr>
        <w:t>(PDFs)</w:t>
      </w:r>
      <w:r w:rsidRPr="0097414D">
        <w:rPr>
          <w:lang w:eastAsia="en-AU"/>
        </w:rPr>
        <w:t xml:space="preserve"> commenced on 30 June</w:t>
      </w:r>
      <w:r w:rsidR="00F0772B">
        <w:rPr>
          <w:lang w:eastAsia="en-AU"/>
        </w:rPr>
        <w:t xml:space="preserve"> 1992</w:t>
      </w:r>
      <w:r>
        <w:rPr>
          <w:lang w:eastAsia="en-AU"/>
        </w:rPr>
        <w:t xml:space="preserve">. </w:t>
      </w:r>
      <w:r w:rsidRPr="0097414D">
        <w:rPr>
          <w:lang w:eastAsia="en-AU"/>
        </w:rPr>
        <w:t xml:space="preserve"> </w:t>
      </w:r>
      <w:r>
        <w:rPr>
          <w:lang w:eastAsia="en-AU"/>
        </w:rPr>
        <w:t xml:space="preserve">PDFs operate subject to the </w:t>
      </w:r>
      <w:r w:rsidRPr="00BA00C1">
        <w:rPr>
          <w:i/>
          <w:lang w:eastAsia="en-AU"/>
        </w:rPr>
        <w:t>Pooled Development Funds Act 1992</w:t>
      </w:r>
      <w:r>
        <w:rPr>
          <w:i/>
          <w:lang w:eastAsia="en-AU"/>
        </w:rPr>
        <w:t>,</w:t>
      </w:r>
      <w:r>
        <w:rPr>
          <w:lang w:eastAsia="en-AU"/>
        </w:rPr>
        <w:t xml:space="preserve"> its</w:t>
      </w:r>
      <w:r w:rsidRPr="00F85705">
        <w:rPr>
          <w:lang w:eastAsia="en-AU"/>
        </w:rPr>
        <w:t xml:space="preserve"> </w:t>
      </w:r>
      <w:r>
        <w:rPr>
          <w:lang w:eastAsia="en-AU"/>
        </w:rPr>
        <w:t xml:space="preserve">regulations, relevant </w:t>
      </w:r>
      <w:r w:rsidRPr="00F85705">
        <w:rPr>
          <w:lang w:eastAsia="en-AU"/>
        </w:rPr>
        <w:t>Income Tax Assessment Act</w:t>
      </w:r>
      <w:r>
        <w:rPr>
          <w:lang w:eastAsia="en-AU"/>
        </w:rPr>
        <w:t>s</w:t>
      </w:r>
      <w:r w:rsidRPr="00F85705">
        <w:rPr>
          <w:lang w:eastAsia="en-AU"/>
        </w:rPr>
        <w:t xml:space="preserve"> and the </w:t>
      </w:r>
      <w:r w:rsidRPr="00C20FA0">
        <w:rPr>
          <w:i/>
          <w:lang w:eastAsia="en-AU"/>
        </w:rPr>
        <w:t>I</w:t>
      </w:r>
      <w:r w:rsidRPr="00BA00C1">
        <w:rPr>
          <w:i/>
          <w:lang w:eastAsia="en-AU"/>
        </w:rPr>
        <w:t>ncome Tax Rates Act 1986</w:t>
      </w:r>
      <w:r>
        <w:rPr>
          <w:lang w:eastAsia="en-AU"/>
        </w:rPr>
        <w:t>.</w:t>
      </w:r>
      <w:r w:rsidRPr="00F85705">
        <w:rPr>
          <w:lang w:eastAsia="en-AU"/>
        </w:rPr>
        <w:t xml:space="preserve"> </w:t>
      </w:r>
      <w:r>
        <w:rPr>
          <w:lang w:eastAsia="en-AU"/>
        </w:rPr>
        <w:t xml:space="preserve">PDFs </w:t>
      </w:r>
      <w:r w:rsidRPr="0097414D">
        <w:rPr>
          <w:lang w:eastAsia="en-AU"/>
        </w:rPr>
        <w:t xml:space="preserve">closed to new registrations on 21 June 2007 </w:t>
      </w:r>
      <w:r>
        <w:rPr>
          <w:lang w:eastAsia="en-AU"/>
        </w:rPr>
        <w:t>when</w:t>
      </w:r>
      <w:r w:rsidRPr="0097414D">
        <w:rPr>
          <w:lang w:eastAsia="en-AU"/>
        </w:rPr>
        <w:t xml:space="preserve"> the Government announced the establishment of ESVCLP</w:t>
      </w:r>
      <w:r>
        <w:rPr>
          <w:lang w:eastAsia="en-AU"/>
        </w:rPr>
        <w:t>s</w:t>
      </w:r>
      <w:r w:rsidRPr="0097414D">
        <w:rPr>
          <w:lang w:eastAsia="en-AU"/>
        </w:rPr>
        <w:t>.</w:t>
      </w:r>
    </w:p>
    <w:p w14:paraId="62DF240C" w14:textId="2CA10374" w:rsidR="002B46C1" w:rsidRDefault="00E419FE" w:rsidP="002B46C1">
      <w:pPr>
        <w:pStyle w:val="Heading2"/>
        <w:rPr>
          <w:lang w:eastAsia="en-AU"/>
        </w:rPr>
      </w:pPr>
      <w:bookmarkStart w:id="78" w:name="_Toc477360634"/>
      <w:r>
        <w:rPr>
          <w:caps w:val="0"/>
          <w:lang w:eastAsia="en-AU"/>
        </w:rPr>
        <w:t>Benefits</w:t>
      </w:r>
      <w:bookmarkEnd w:id="78"/>
    </w:p>
    <w:p w14:paraId="2576DB78" w14:textId="77777777" w:rsidR="002B46C1" w:rsidRDefault="002B46C1" w:rsidP="002B46C1">
      <w:pPr>
        <w:pStyle w:val="NormalWeb"/>
        <w:shd w:val="clear" w:color="auto" w:fill="FFFFFF"/>
        <w:spacing w:before="0" w:beforeAutospacing="0"/>
        <w:rPr>
          <w:rFonts w:ascii="Arial" w:eastAsiaTheme="minorHAnsi" w:hAnsi="Arial" w:cstheme="minorBidi"/>
          <w:szCs w:val="22"/>
        </w:rPr>
      </w:pPr>
      <w:r>
        <w:rPr>
          <w:rFonts w:ascii="Arial" w:eastAsiaTheme="minorHAnsi" w:hAnsi="Arial" w:cstheme="minorBidi"/>
          <w:szCs w:val="22"/>
        </w:rPr>
        <w:t xml:space="preserve">While closed to new registrations, PDFs continue to provide a range of tax benefits for both shareholders and the registered company. </w:t>
      </w:r>
    </w:p>
    <w:p w14:paraId="5BCE4EC7" w14:textId="77777777" w:rsidR="002B46C1" w:rsidRPr="00B01300" w:rsidRDefault="002B46C1" w:rsidP="002B46C1">
      <w:pPr>
        <w:pStyle w:val="NormalWeb"/>
        <w:shd w:val="clear" w:color="auto" w:fill="FFFFFF"/>
        <w:rPr>
          <w:rFonts w:ascii="Arial" w:eastAsiaTheme="minorHAnsi" w:hAnsi="Arial" w:cstheme="minorBidi"/>
          <w:szCs w:val="22"/>
        </w:rPr>
      </w:pPr>
      <w:r>
        <w:rPr>
          <w:rFonts w:ascii="Arial" w:eastAsiaTheme="minorHAnsi" w:hAnsi="Arial" w:cstheme="minorBidi"/>
          <w:szCs w:val="22"/>
        </w:rPr>
        <w:t>Some of the benefits for shareholders include:</w:t>
      </w:r>
    </w:p>
    <w:p w14:paraId="14B10D60" w14:textId="77777777" w:rsidR="002B46C1" w:rsidRDefault="002B46C1" w:rsidP="002B46C1">
      <w:pPr>
        <w:pStyle w:val="NormalWeb"/>
        <w:numPr>
          <w:ilvl w:val="0"/>
          <w:numId w:val="49"/>
        </w:numPr>
        <w:shd w:val="clear" w:color="auto" w:fill="FFFFFF"/>
        <w:rPr>
          <w:rFonts w:ascii="Arial" w:eastAsiaTheme="minorHAnsi" w:hAnsi="Arial" w:cstheme="minorBidi"/>
          <w:szCs w:val="22"/>
        </w:rPr>
      </w:pPr>
      <w:r>
        <w:rPr>
          <w:rFonts w:ascii="Arial" w:eastAsiaTheme="minorHAnsi" w:hAnsi="Arial" w:cstheme="minorBidi"/>
          <w:szCs w:val="22"/>
        </w:rPr>
        <w:t xml:space="preserve">being </w:t>
      </w:r>
      <w:r w:rsidRPr="00B01300">
        <w:rPr>
          <w:rFonts w:ascii="Arial" w:eastAsiaTheme="minorHAnsi" w:hAnsi="Arial" w:cstheme="minorBidi"/>
          <w:szCs w:val="22"/>
        </w:rPr>
        <w:t>entitled to concessionary treatment for capital ga</w:t>
      </w:r>
      <w:r>
        <w:rPr>
          <w:rFonts w:ascii="Arial" w:eastAsiaTheme="minorHAnsi" w:hAnsi="Arial" w:cstheme="minorBidi"/>
          <w:szCs w:val="22"/>
        </w:rPr>
        <w:t xml:space="preserve">ins derived from their holding; </w:t>
      </w:r>
    </w:p>
    <w:p w14:paraId="675AD09F" w14:textId="77777777" w:rsidR="002B46C1" w:rsidRDefault="002B46C1" w:rsidP="002B46C1">
      <w:pPr>
        <w:pStyle w:val="NormalWeb"/>
        <w:numPr>
          <w:ilvl w:val="0"/>
          <w:numId w:val="49"/>
        </w:numPr>
        <w:shd w:val="clear" w:color="auto" w:fill="FFFFFF"/>
        <w:rPr>
          <w:rFonts w:ascii="Arial" w:eastAsiaTheme="minorHAnsi" w:hAnsi="Arial" w:cstheme="minorBidi"/>
          <w:szCs w:val="22"/>
        </w:rPr>
      </w:pPr>
      <w:r>
        <w:rPr>
          <w:rFonts w:ascii="Arial" w:eastAsiaTheme="minorHAnsi" w:hAnsi="Arial" w:cstheme="minorBidi"/>
          <w:szCs w:val="22"/>
        </w:rPr>
        <w:t>receiving unfranked dividends that are not taxable under the Australian taxation system if a resident shareholder; and</w:t>
      </w:r>
    </w:p>
    <w:p w14:paraId="22025F2C" w14:textId="77777777" w:rsidR="002B46C1" w:rsidRDefault="002B46C1" w:rsidP="002B46C1">
      <w:pPr>
        <w:pStyle w:val="NormalWeb"/>
        <w:numPr>
          <w:ilvl w:val="0"/>
          <w:numId w:val="49"/>
        </w:numPr>
        <w:shd w:val="clear" w:color="auto" w:fill="FFFFFF"/>
        <w:rPr>
          <w:rFonts w:ascii="Arial" w:eastAsiaTheme="minorHAnsi" w:hAnsi="Arial" w:cstheme="minorBidi"/>
          <w:szCs w:val="22"/>
        </w:rPr>
      </w:pPr>
      <w:r>
        <w:rPr>
          <w:rFonts w:ascii="Arial" w:eastAsiaTheme="minorHAnsi" w:hAnsi="Arial" w:cstheme="minorBidi"/>
          <w:szCs w:val="22"/>
        </w:rPr>
        <w:t>being</w:t>
      </w:r>
      <w:r w:rsidRPr="00BA00C1">
        <w:rPr>
          <w:rFonts w:ascii="Arial" w:eastAsiaTheme="minorHAnsi" w:hAnsi="Arial" w:cstheme="minorBidi"/>
          <w:szCs w:val="22"/>
        </w:rPr>
        <w:t xml:space="preserve"> </w:t>
      </w:r>
      <w:r w:rsidRPr="00B01300">
        <w:rPr>
          <w:rFonts w:ascii="Arial" w:eastAsiaTheme="minorHAnsi" w:hAnsi="Arial" w:cstheme="minorBidi"/>
          <w:szCs w:val="22"/>
        </w:rPr>
        <w:t>exempt from withholding tax in respect of dividends received from a PDF</w:t>
      </w:r>
      <w:r>
        <w:rPr>
          <w:rFonts w:ascii="Arial" w:eastAsiaTheme="minorHAnsi" w:hAnsi="Arial" w:cstheme="minorBidi"/>
          <w:szCs w:val="22"/>
        </w:rPr>
        <w:t xml:space="preserve"> if a non-resident shareholder</w:t>
      </w:r>
      <w:r w:rsidRPr="00B01300">
        <w:rPr>
          <w:rFonts w:ascii="Arial" w:eastAsiaTheme="minorHAnsi" w:hAnsi="Arial" w:cstheme="minorBidi"/>
          <w:szCs w:val="22"/>
        </w:rPr>
        <w:t>.</w:t>
      </w:r>
    </w:p>
    <w:p w14:paraId="5009D4AE" w14:textId="77777777" w:rsidR="002B46C1" w:rsidRPr="00B01300" w:rsidRDefault="002B46C1" w:rsidP="002B46C1">
      <w:pPr>
        <w:pStyle w:val="NormalWeb"/>
        <w:shd w:val="clear" w:color="auto" w:fill="FFFFFF"/>
        <w:rPr>
          <w:rFonts w:ascii="Arial" w:eastAsiaTheme="minorHAnsi" w:hAnsi="Arial" w:cstheme="minorBidi"/>
          <w:szCs w:val="22"/>
        </w:rPr>
      </w:pPr>
      <w:r>
        <w:rPr>
          <w:rFonts w:ascii="Arial" w:eastAsiaTheme="minorHAnsi" w:hAnsi="Arial" w:cstheme="minorBidi"/>
          <w:szCs w:val="22"/>
        </w:rPr>
        <w:t>Some of the benefits for PDFs include:</w:t>
      </w:r>
    </w:p>
    <w:p w14:paraId="2430EBCF" w14:textId="77777777" w:rsidR="002B46C1" w:rsidRDefault="002B46C1" w:rsidP="002B46C1">
      <w:pPr>
        <w:pStyle w:val="NormalWeb"/>
        <w:numPr>
          <w:ilvl w:val="0"/>
          <w:numId w:val="50"/>
        </w:numPr>
        <w:shd w:val="clear" w:color="auto" w:fill="FFFFFF"/>
        <w:rPr>
          <w:rFonts w:ascii="Arial" w:eastAsiaTheme="minorHAnsi" w:hAnsi="Arial" w:cstheme="minorBidi"/>
          <w:szCs w:val="22"/>
        </w:rPr>
      </w:pPr>
      <w:r w:rsidRPr="00BA00C1">
        <w:rPr>
          <w:rFonts w:ascii="Arial" w:eastAsiaTheme="minorHAnsi" w:hAnsi="Arial" w:cstheme="minorBidi"/>
          <w:szCs w:val="22"/>
        </w:rPr>
        <w:t xml:space="preserve">the application of the </w:t>
      </w:r>
      <w:r>
        <w:rPr>
          <w:rFonts w:ascii="Arial" w:eastAsiaTheme="minorHAnsi" w:hAnsi="Arial" w:cstheme="minorBidi"/>
          <w:szCs w:val="22"/>
        </w:rPr>
        <w:t>c</w:t>
      </w:r>
      <w:r w:rsidRPr="00BA00C1">
        <w:rPr>
          <w:rFonts w:ascii="Arial" w:eastAsiaTheme="minorHAnsi" w:hAnsi="Arial" w:cstheme="minorBidi"/>
          <w:szCs w:val="22"/>
        </w:rPr>
        <w:t xml:space="preserve">orporate </w:t>
      </w:r>
      <w:r>
        <w:rPr>
          <w:rFonts w:ascii="Arial" w:eastAsiaTheme="minorHAnsi" w:hAnsi="Arial" w:cstheme="minorBidi"/>
          <w:szCs w:val="22"/>
        </w:rPr>
        <w:t>t</w:t>
      </w:r>
      <w:r w:rsidRPr="00BA00C1">
        <w:rPr>
          <w:rFonts w:ascii="Arial" w:eastAsiaTheme="minorHAnsi" w:hAnsi="Arial" w:cstheme="minorBidi"/>
          <w:szCs w:val="22"/>
        </w:rPr>
        <w:t xml:space="preserve">ax </w:t>
      </w:r>
      <w:r>
        <w:rPr>
          <w:rFonts w:ascii="Arial" w:eastAsiaTheme="minorHAnsi" w:hAnsi="Arial" w:cstheme="minorBidi"/>
          <w:szCs w:val="22"/>
        </w:rPr>
        <w:t>r</w:t>
      </w:r>
      <w:r w:rsidRPr="00BA00C1">
        <w:rPr>
          <w:rFonts w:ascii="Arial" w:eastAsiaTheme="minorHAnsi" w:hAnsi="Arial" w:cstheme="minorBidi"/>
          <w:szCs w:val="22"/>
        </w:rPr>
        <w:t>ate</w:t>
      </w:r>
      <w:r>
        <w:rPr>
          <w:rFonts w:ascii="Arial" w:eastAsiaTheme="minorHAnsi" w:hAnsi="Arial" w:cstheme="minorBidi"/>
          <w:szCs w:val="22"/>
        </w:rPr>
        <w:t>.</w:t>
      </w:r>
      <w:r w:rsidRPr="00BA00C1">
        <w:rPr>
          <w:rFonts w:ascii="Arial" w:eastAsiaTheme="minorHAnsi" w:hAnsi="Arial" w:cstheme="minorBidi"/>
          <w:szCs w:val="22"/>
        </w:rPr>
        <w:t xml:space="preserve"> </w:t>
      </w:r>
      <w:r>
        <w:rPr>
          <w:rFonts w:ascii="Arial" w:eastAsiaTheme="minorHAnsi" w:hAnsi="Arial" w:cstheme="minorBidi"/>
          <w:szCs w:val="22"/>
        </w:rPr>
        <w:t>I</w:t>
      </w:r>
      <w:r w:rsidRPr="00BA00C1">
        <w:rPr>
          <w:rFonts w:ascii="Arial" w:eastAsiaTheme="minorHAnsi" w:hAnsi="Arial" w:cstheme="minorBidi"/>
          <w:szCs w:val="22"/>
        </w:rPr>
        <w:t xml:space="preserve">ncome and capital gains of PDFs </w:t>
      </w:r>
      <w:r>
        <w:rPr>
          <w:rFonts w:ascii="Arial" w:eastAsiaTheme="minorHAnsi" w:hAnsi="Arial" w:cstheme="minorBidi"/>
          <w:szCs w:val="22"/>
        </w:rPr>
        <w:t>receive</w:t>
      </w:r>
      <w:r w:rsidRPr="00BA00C1">
        <w:rPr>
          <w:rFonts w:ascii="Arial" w:eastAsiaTheme="minorHAnsi" w:hAnsi="Arial" w:cstheme="minorBidi"/>
          <w:szCs w:val="22"/>
        </w:rPr>
        <w:t xml:space="preserve"> concessional tax rates</w:t>
      </w:r>
      <w:r>
        <w:rPr>
          <w:rFonts w:ascii="Arial" w:eastAsiaTheme="minorHAnsi" w:hAnsi="Arial" w:cstheme="minorBidi"/>
          <w:szCs w:val="22"/>
        </w:rPr>
        <w:t>;</w:t>
      </w:r>
      <w:r w:rsidRPr="00BA00C1">
        <w:rPr>
          <w:rFonts w:ascii="Arial" w:eastAsiaTheme="minorHAnsi" w:hAnsi="Arial" w:cstheme="minorBidi"/>
          <w:szCs w:val="22"/>
        </w:rPr>
        <w:t xml:space="preserve"> </w:t>
      </w:r>
    </w:p>
    <w:p w14:paraId="03D31A74" w14:textId="77777777" w:rsidR="002B46C1" w:rsidRDefault="002B46C1" w:rsidP="002B46C1">
      <w:pPr>
        <w:pStyle w:val="NormalWeb"/>
        <w:numPr>
          <w:ilvl w:val="0"/>
          <w:numId w:val="50"/>
        </w:numPr>
        <w:shd w:val="clear" w:color="auto" w:fill="FFFFFF"/>
        <w:rPr>
          <w:rFonts w:ascii="Arial" w:eastAsiaTheme="minorHAnsi" w:hAnsi="Arial" w:cstheme="minorBidi"/>
          <w:szCs w:val="22"/>
        </w:rPr>
      </w:pPr>
      <w:r>
        <w:rPr>
          <w:rFonts w:ascii="Arial" w:eastAsiaTheme="minorHAnsi" w:hAnsi="Arial" w:cstheme="minorBidi"/>
          <w:szCs w:val="22"/>
        </w:rPr>
        <w:t>passing on greater franking benefits to shareholders; and</w:t>
      </w:r>
    </w:p>
    <w:p w14:paraId="54AA74BC" w14:textId="77777777" w:rsidR="002B46C1" w:rsidRPr="00BA00C1" w:rsidRDefault="002B46C1" w:rsidP="002B46C1">
      <w:pPr>
        <w:pStyle w:val="NormalWeb"/>
        <w:numPr>
          <w:ilvl w:val="0"/>
          <w:numId w:val="50"/>
        </w:numPr>
        <w:shd w:val="clear" w:color="auto" w:fill="FFFFFF"/>
        <w:rPr>
          <w:rFonts w:ascii="Arial" w:eastAsiaTheme="minorHAnsi" w:hAnsi="Arial" w:cstheme="minorBidi"/>
          <w:szCs w:val="22"/>
        </w:rPr>
      </w:pPr>
      <w:r>
        <w:rPr>
          <w:rFonts w:ascii="Arial" w:eastAsiaTheme="minorHAnsi" w:hAnsi="Arial" w:cstheme="minorBidi"/>
          <w:szCs w:val="22"/>
        </w:rPr>
        <w:t>being able to be a publicly listed company.</w:t>
      </w:r>
    </w:p>
    <w:p w14:paraId="2A4D2AA9" w14:textId="319EA1A6" w:rsidR="002B46C1" w:rsidRPr="00BA00C1" w:rsidRDefault="00E419FE" w:rsidP="002B46C1">
      <w:pPr>
        <w:pStyle w:val="Heading2"/>
        <w:rPr>
          <w:lang w:eastAsia="en-AU"/>
        </w:rPr>
      </w:pPr>
      <w:bookmarkStart w:id="79" w:name="_Toc477360635"/>
      <w:r w:rsidRPr="0097414D">
        <w:rPr>
          <w:caps w:val="0"/>
          <w:lang w:eastAsia="en-AU"/>
        </w:rPr>
        <w:t>Objectives</w:t>
      </w:r>
      <w:bookmarkEnd w:id="79"/>
    </w:p>
    <w:p w14:paraId="6D6A717B" w14:textId="5CAC645C" w:rsidR="002B46C1" w:rsidRPr="0097414D" w:rsidRDefault="002B46C1" w:rsidP="002B46C1">
      <w:pPr>
        <w:rPr>
          <w:lang w:eastAsia="en-AU"/>
        </w:rPr>
      </w:pPr>
      <w:r>
        <w:rPr>
          <w:lang w:eastAsia="en-AU"/>
        </w:rPr>
        <w:t xml:space="preserve">PDFs </w:t>
      </w:r>
      <w:r w:rsidRPr="0097414D">
        <w:rPr>
          <w:lang w:eastAsia="en-AU"/>
        </w:rPr>
        <w:t>aimed t</w:t>
      </w:r>
      <w:r>
        <w:rPr>
          <w:lang w:eastAsia="en-AU"/>
        </w:rPr>
        <w:t>o</w:t>
      </w:r>
      <w:r w:rsidRPr="0097414D">
        <w:rPr>
          <w:lang w:eastAsia="en-AU"/>
        </w:rPr>
        <w:t xml:space="preserve"> stimulat</w:t>
      </w:r>
      <w:r>
        <w:rPr>
          <w:lang w:eastAsia="en-AU"/>
        </w:rPr>
        <w:t>e</w:t>
      </w:r>
      <w:r w:rsidRPr="0097414D">
        <w:rPr>
          <w:lang w:eastAsia="en-AU"/>
        </w:rPr>
        <w:t xml:space="preserve"> Australia's venture capital sector and increas</w:t>
      </w:r>
      <w:r w:rsidR="00F0772B">
        <w:rPr>
          <w:lang w:eastAsia="en-AU"/>
        </w:rPr>
        <w:t>e</w:t>
      </w:r>
      <w:r w:rsidRPr="0097414D">
        <w:rPr>
          <w:lang w:eastAsia="en-AU"/>
        </w:rPr>
        <w:t xml:space="preserve"> the pool of venture capital available to fund the growth of small and medium sized Australian companies.</w:t>
      </w:r>
    </w:p>
    <w:p w14:paraId="27905E97" w14:textId="0160CB40" w:rsidR="002B46C1" w:rsidRPr="0097414D" w:rsidRDefault="00E419FE" w:rsidP="002B46C1">
      <w:pPr>
        <w:pStyle w:val="Heading2"/>
        <w:rPr>
          <w:caps w:val="0"/>
          <w:lang w:eastAsia="en-AU"/>
        </w:rPr>
      </w:pPr>
      <w:bookmarkStart w:id="80" w:name="_Toc477360636"/>
      <w:r>
        <w:rPr>
          <w:caps w:val="0"/>
          <w:lang w:eastAsia="en-AU"/>
        </w:rPr>
        <w:t>Programme</w:t>
      </w:r>
      <w:r w:rsidRPr="0097414D">
        <w:rPr>
          <w:caps w:val="0"/>
          <w:lang w:eastAsia="en-AU"/>
        </w:rPr>
        <w:t xml:space="preserve"> </w:t>
      </w:r>
      <w:r>
        <w:rPr>
          <w:caps w:val="0"/>
          <w:lang w:eastAsia="en-AU"/>
        </w:rPr>
        <w:t>P</w:t>
      </w:r>
      <w:r w:rsidRPr="0097414D">
        <w:rPr>
          <w:caps w:val="0"/>
          <w:lang w:eastAsia="en-AU"/>
        </w:rPr>
        <w:t>erformance</w:t>
      </w:r>
      <w:r w:rsidR="002B46C1">
        <w:rPr>
          <w:rStyle w:val="FootnoteReference"/>
          <w:lang w:eastAsia="en-AU"/>
        </w:rPr>
        <w:footnoteReference w:id="33"/>
      </w:r>
      <w:bookmarkEnd w:id="80"/>
    </w:p>
    <w:p w14:paraId="688997B3" w14:textId="668C5401" w:rsidR="002B46C1" w:rsidRPr="00D5013C" w:rsidRDefault="002B46C1" w:rsidP="002B46C1">
      <w:pPr>
        <w:rPr>
          <w:lang w:eastAsia="en-AU"/>
        </w:rPr>
      </w:pPr>
      <w:r>
        <w:rPr>
          <w:lang w:eastAsia="en-AU"/>
        </w:rPr>
        <w:t>From</w:t>
      </w:r>
      <w:r w:rsidRPr="00D5013C">
        <w:rPr>
          <w:lang w:eastAsia="en-AU"/>
        </w:rPr>
        <w:t xml:space="preserve"> 1992 </w:t>
      </w:r>
      <w:r>
        <w:rPr>
          <w:lang w:eastAsia="en-AU"/>
        </w:rPr>
        <w:t xml:space="preserve">to 30 June 2015, </w:t>
      </w:r>
      <w:r w:rsidRPr="00D5013C">
        <w:rPr>
          <w:lang w:eastAsia="en-AU"/>
        </w:rPr>
        <w:t xml:space="preserve">over $1.198 billion in new capital </w:t>
      </w:r>
      <w:r w:rsidR="00CB2416">
        <w:rPr>
          <w:lang w:eastAsia="en-AU"/>
        </w:rPr>
        <w:t>was</w:t>
      </w:r>
      <w:r w:rsidRPr="00D5013C">
        <w:rPr>
          <w:lang w:eastAsia="en-AU"/>
        </w:rPr>
        <w:t xml:space="preserve"> raised</w:t>
      </w:r>
      <w:r>
        <w:rPr>
          <w:lang w:eastAsia="en-AU"/>
        </w:rPr>
        <w:t xml:space="preserve"> under PDFs</w:t>
      </w:r>
      <w:r w:rsidRPr="00D5013C">
        <w:rPr>
          <w:lang w:eastAsia="en-AU"/>
        </w:rPr>
        <w:t xml:space="preserve">. Of this, over $979 million </w:t>
      </w:r>
      <w:r w:rsidR="00CB2416">
        <w:rPr>
          <w:lang w:eastAsia="en-AU"/>
        </w:rPr>
        <w:t>was</w:t>
      </w:r>
      <w:r w:rsidRPr="00D5013C">
        <w:rPr>
          <w:lang w:eastAsia="en-AU"/>
        </w:rPr>
        <w:t xml:space="preserve"> invested in 723 eligible Australian businesses </w:t>
      </w:r>
      <w:r w:rsidRPr="007358B0">
        <w:rPr>
          <w:lang w:eastAsia="en-AU"/>
        </w:rPr>
        <w:t>with returns of $733.6 million.</w:t>
      </w:r>
    </w:p>
    <w:p w14:paraId="018DADDC" w14:textId="657CBF83" w:rsidR="002B46C1" w:rsidRPr="0097414D" w:rsidRDefault="002B46C1" w:rsidP="002B46C1">
      <w:pPr>
        <w:rPr>
          <w:lang w:eastAsia="en-AU"/>
        </w:rPr>
      </w:pPr>
      <w:r w:rsidRPr="00D5013C">
        <w:rPr>
          <w:lang w:eastAsia="en-AU"/>
        </w:rPr>
        <w:t>As at 30 June 2016, there remain 25</w:t>
      </w:r>
      <w:r w:rsidRPr="00D5013C">
        <w:rPr>
          <w:i/>
          <w:lang w:eastAsia="en-AU"/>
        </w:rPr>
        <w:t xml:space="preserve"> </w:t>
      </w:r>
      <w:r w:rsidRPr="00D5013C">
        <w:rPr>
          <w:lang w:eastAsia="en-AU"/>
        </w:rPr>
        <w:t>PDFs registered.</w:t>
      </w:r>
      <w:r w:rsidRPr="0097414D">
        <w:rPr>
          <w:lang w:eastAsia="en-AU"/>
        </w:rPr>
        <w:t xml:space="preserve"> </w:t>
      </w:r>
      <w:r w:rsidRPr="00514B66">
        <w:rPr>
          <w:lang w:eastAsia="en-AU"/>
        </w:rPr>
        <w:t>Six of these are listed on the Australian Stock Exchange</w:t>
      </w:r>
      <w:r w:rsidR="002713BB">
        <w:rPr>
          <w:lang w:eastAsia="en-AU"/>
        </w:rPr>
        <w:t xml:space="preserve"> (ASX)</w:t>
      </w:r>
      <w:r w:rsidRPr="00514B66">
        <w:rPr>
          <w:lang w:eastAsia="en-AU"/>
        </w:rPr>
        <w:t>.</w:t>
      </w:r>
    </w:p>
    <w:p w14:paraId="33537FC1" w14:textId="0DF41587" w:rsidR="002B46C1" w:rsidRPr="0097414D" w:rsidRDefault="00E419FE" w:rsidP="002B46C1">
      <w:pPr>
        <w:pStyle w:val="Heading2"/>
        <w:rPr>
          <w:caps w:val="0"/>
          <w:lang w:eastAsia="en-AU"/>
        </w:rPr>
      </w:pPr>
      <w:bookmarkStart w:id="81" w:name="_Toc477360637"/>
      <w:r w:rsidRPr="0097414D">
        <w:rPr>
          <w:caps w:val="0"/>
          <w:lang w:eastAsia="en-AU"/>
        </w:rPr>
        <w:t>Outcomes</w:t>
      </w:r>
      <w:bookmarkEnd w:id="81"/>
    </w:p>
    <w:p w14:paraId="2558D6BF" w14:textId="77777777" w:rsidR="002B46C1" w:rsidRPr="0097414D" w:rsidRDefault="002B46C1" w:rsidP="002B46C1">
      <w:pPr>
        <w:rPr>
          <w:lang w:eastAsia="en-AU"/>
        </w:rPr>
      </w:pPr>
      <w:r w:rsidRPr="0097414D">
        <w:rPr>
          <w:lang w:eastAsia="en-AU"/>
        </w:rPr>
        <w:t>PDFs provide annual returns four months after the preceding financial year (i.e. by 31 October). The following outcomes are taken from PDF reports which only relate to performance up to 20</w:t>
      </w:r>
      <w:r>
        <w:rPr>
          <w:lang w:eastAsia="en-AU"/>
        </w:rPr>
        <w:t>14</w:t>
      </w:r>
      <w:r w:rsidRPr="0097414D">
        <w:rPr>
          <w:lang w:eastAsia="en-AU"/>
        </w:rPr>
        <w:t>-</w:t>
      </w:r>
      <w:r>
        <w:rPr>
          <w:lang w:eastAsia="en-AU"/>
        </w:rPr>
        <w:t>15</w:t>
      </w:r>
      <w:r w:rsidRPr="0097414D">
        <w:rPr>
          <w:lang w:eastAsia="en-AU"/>
        </w:rPr>
        <w:t>. The 20</w:t>
      </w:r>
      <w:r>
        <w:rPr>
          <w:lang w:eastAsia="en-AU"/>
        </w:rPr>
        <w:t>15</w:t>
      </w:r>
      <w:r w:rsidRPr="0097414D">
        <w:rPr>
          <w:lang w:eastAsia="en-AU"/>
        </w:rPr>
        <w:t>-</w:t>
      </w:r>
      <w:r>
        <w:rPr>
          <w:lang w:eastAsia="en-AU"/>
        </w:rPr>
        <w:t>16</w:t>
      </w:r>
      <w:r w:rsidRPr="0097414D">
        <w:rPr>
          <w:lang w:eastAsia="en-AU"/>
        </w:rPr>
        <w:t xml:space="preserve"> PDF performance will be assessed after all of the PDF annual returns have been received in November 201</w:t>
      </w:r>
      <w:r>
        <w:rPr>
          <w:lang w:eastAsia="en-AU"/>
        </w:rPr>
        <w:t>6</w:t>
      </w:r>
      <w:r w:rsidRPr="0097414D">
        <w:rPr>
          <w:lang w:eastAsia="en-AU"/>
        </w:rPr>
        <w:t>.</w:t>
      </w:r>
    </w:p>
    <w:p w14:paraId="5C33353D" w14:textId="77777777" w:rsidR="002B46C1" w:rsidRDefault="002B46C1" w:rsidP="002B46C1">
      <w:r w:rsidRPr="00D5013C">
        <w:rPr>
          <w:lang w:eastAsia="en-AU"/>
        </w:rPr>
        <w:lastRenderedPageBreak/>
        <w:t>During 2014-15</w:t>
      </w:r>
      <w:r>
        <w:rPr>
          <w:lang w:eastAsia="en-AU"/>
        </w:rPr>
        <w:t>, PDFs met their objective of increasing the pool of venture capital available to fund the growth of small and medium sized Australia companies by</w:t>
      </w:r>
      <w:r w:rsidRPr="00D5013C">
        <w:rPr>
          <w:lang w:eastAsia="en-AU"/>
        </w:rPr>
        <w:t xml:space="preserve"> </w:t>
      </w:r>
      <w:r w:rsidRPr="007358B0">
        <w:rPr>
          <w:lang w:eastAsia="en-AU"/>
        </w:rPr>
        <w:t>raising $9.2 million</w:t>
      </w:r>
      <w:r>
        <w:rPr>
          <w:lang w:eastAsia="en-AU"/>
        </w:rPr>
        <w:t xml:space="preserve">. This is an </w:t>
      </w:r>
      <w:r w:rsidRPr="0088620A">
        <w:t xml:space="preserve">increase from </w:t>
      </w:r>
      <w:r>
        <w:t xml:space="preserve">the previous years where only </w:t>
      </w:r>
      <w:r w:rsidRPr="0088620A">
        <w:t xml:space="preserve">$1.2 million </w:t>
      </w:r>
      <w:r>
        <w:t xml:space="preserve">was raised. </w:t>
      </w:r>
    </w:p>
    <w:p w14:paraId="338E512C" w14:textId="77777777" w:rsidR="002B46C1" w:rsidRDefault="002B46C1" w:rsidP="002B46C1">
      <w:r>
        <w:t xml:space="preserve">PDFs are also continuing to make steady investments. In 2014-15 PDFs </w:t>
      </w:r>
      <w:r w:rsidRPr="00D5013C">
        <w:rPr>
          <w:lang w:eastAsia="en-AU"/>
        </w:rPr>
        <w:t xml:space="preserve">made investments of </w:t>
      </w:r>
      <w:r w:rsidRPr="005E15C3">
        <w:rPr>
          <w:lang w:eastAsia="en-AU"/>
        </w:rPr>
        <w:t>$8.2 million</w:t>
      </w:r>
      <w:r>
        <w:rPr>
          <w:lang w:eastAsia="en-AU"/>
        </w:rPr>
        <w:t>; this is an increase from $5.5 million in 2013</w:t>
      </w:r>
      <w:r>
        <w:rPr>
          <w:lang w:eastAsia="en-AU"/>
        </w:rPr>
        <w:noBreakHyphen/>
        <w:t xml:space="preserve">14. These investments </w:t>
      </w:r>
      <w:r w:rsidRPr="00D5013C">
        <w:rPr>
          <w:lang w:eastAsia="en-AU"/>
        </w:rPr>
        <w:t>included seven initial investments</w:t>
      </w:r>
      <w:r>
        <w:rPr>
          <w:lang w:eastAsia="en-AU"/>
        </w:rPr>
        <w:t xml:space="preserve"> </w:t>
      </w:r>
      <w:r w:rsidRPr="0088620A">
        <w:t>totalling $2.7 </w:t>
      </w:r>
      <w:r>
        <w:t xml:space="preserve">million. 2013-14 also had seven initial investments, however, these investments were for $3.3 million.  </w:t>
      </w:r>
    </w:p>
    <w:p w14:paraId="75CCC545" w14:textId="19B587C9" w:rsidR="002B46C1" w:rsidRDefault="002B46C1" w:rsidP="002B46C1">
      <w:pPr>
        <w:rPr>
          <w:lang w:eastAsia="en-AU"/>
        </w:rPr>
      </w:pPr>
      <w:r>
        <w:t>In 2014-15, PDFs made more follow</w:t>
      </w:r>
      <w:r w:rsidR="00CB2416">
        <w:t>-</w:t>
      </w:r>
      <w:r>
        <w:t>on investments than in the previous year. In 2014-15, PDFs made follow-on investments in 18 businesses totalling $5.5 million; whereas in 2013-14 six businesses had follow</w:t>
      </w:r>
      <w:r w:rsidR="00CB2416">
        <w:t>-</w:t>
      </w:r>
      <w:r>
        <w:t>on investment</w:t>
      </w:r>
      <w:r w:rsidR="002713BB">
        <w:t>s</w:t>
      </w:r>
      <w:r>
        <w:t xml:space="preserve"> totalling $2.2 million</w:t>
      </w:r>
      <w:r w:rsidRPr="00D5013C">
        <w:rPr>
          <w:lang w:eastAsia="en-AU"/>
        </w:rPr>
        <w:t xml:space="preserve">. </w:t>
      </w:r>
      <w:r w:rsidR="00CB2416">
        <w:t>As at 30 June 2015, PDFs hold</w:t>
      </w:r>
      <w:r>
        <w:t xml:space="preserve"> a</w:t>
      </w:r>
      <w:r w:rsidRPr="00050404">
        <w:t xml:space="preserve"> total of $74</w:t>
      </w:r>
      <w:r>
        <w:t>.4 </w:t>
      </w:r>
      <w:r w:rsidRPr="00050404">
        <w:t>million invested in 72 companies (</w:t>
      </w:r>
      <w:r>
        <w:t>similar</w:t>
      </w:r>
      <w:r w:rsidRPr="00050404">
        <w:t xml:space="preserve"> </w:t>
      </w:r>
      <w:r>
        <w:t>to</w:t>
      </w:r>
      <w:r w:rsidRPr="00050404">
        <w:t xml:space="preserve"> 201</w:t>
      </w:r>
      <w:r>
        <w:t>3</w:t>
      </w:r>
      <w:r w:rsidRPr="00050404">
        <w:t>-1</w:t>
      </w:r>
      <w:r>
        <w:t xml:space="preserve">4 </w:t>
      </w:r>
      <w:r w:rsidR="00CB2416">
        <w:t xml:space="preserve">when PDFs held </w:t>
      </w:r>
      <w:r>
        <w:t>$74.9 million invested in 75 companies</w:t>
      </w:r>
      <w:r w:rsidRPr="00050404">
        <w:t>).</w:t>
      </w:r>
    </w:p>
    <w:p w14:paraId="4BB8E26D" w14:textId="15A3FB53" w:rsidR="002B46C1" w:rsidRDefault="002B46C1" w:rsidP="002B46C1">
      <w:pPr>
        <w:rPr>
          <w:lang w:eastAsia="en-AU"/>
        </w:rPr>
      </w:pPr>
      <w:r>
        <w:rPr>
          <w:lang w:eastAsia="en-AU"/>
        </w:rPr>
        <w:t>The PDFs had less full and partial divestments in 2014-15 (</w:t>
      </w:r>
      <w:r w:rsidRPr="00D5013C">
        <w:rPr>
          <w:lang w:eastAsia="en-AU"/>
        </w:rPr>
        <w:t>9 full and partial divestments</w:t>
      </w:r>
      <w:r>
        <w:rPr>
          <w:lang w:eastAsia="en-AU"/>
        </w:rPr>
        <w:t>) compared to 30 full and partial divestments</w:t>
      </w:r>
      <w:r w:rsidRPr="00E12A6C">
        <w:rPr>
          <w:lang w:eastAsia="en-AU"/>
        </w:rPr>
        <w:t xml:space="preserve"> </w:t>
      </w:r>
      <w:r>
        <w:rPr>
          <w:lang w:eastAsia="en-AU"/>
        </w:rPr>
        <w:t xml:space="preserve">in 2013-14. However the divestments of 2014-15 realised more–$8.3 million </w:t>
      </w:r>
      <w:r w:rsidR="00765584">
        <w:rPr>
          <w:lang w:eastAsia="en-AU"/>
        </w:rPr>
        <w:t xml:space="preserve">compared to </w:t>
      </w:r>
      <w:r>
        <w:rPr>
          <w:lang w:eastAsia="en-AU"/>
        </w:rPr>
        <w:t xml:space="preserve">$2.7 million. </w:t>
      </w:r>
    </w:p>
    <w:p w14:paraId="0ED33AE7" w14:textId="0B885986" w:rsidR="002B46C1" w:rsidRDefault="002B46C1" w:rsidP="002B46C1">
      <w:r>
        <w:rPr>
          <w:lang w:eastAsia="en-AU"/>
        </w:rPr>
        <w:t xml:space="preserve">Finally, the </w:t>
      </w:r>
      <w:r w:rsidR="00E85AFC">
        <w:rPr>
          <w:lang w:eastAsia="en-AU"/>
        </w:rPr>
        <w:t xml:space="preserve">book </w:t>
      </w:r>
      <w:r>
        <w:rPr>
          <w:lang w:eastAsia="en-AU"/>
        </w:rPr>
        <w:t xml:space="preserve">value of </w:t>
      </w:r>
      <w:r w:rsidR="00E85AFC">
        <w:rPr>
          <w:lang w:eastAsia="en-AU"/>
        </w:rPr>
        <w:t xml:space="preserve">investments made by </w:t>
      </w:r>
      <w:r>
        <w:rPr>
          <w:lang w:eastAsia="en-AU"/>
        </w:rPr>
        <w:t xml:space="preserve">PDFs has increased since 30 June 2014. As at 30 June 2015 </w:t>
      </w:r>
      <w:r w:rsidRPr="00D5013C">
        <w:rPr>
          <w:lang w:eastAsia="en-AU"/>
        </w:rPr>
        <w:t>PDFs reported a total portfolio</w:t>
      </w:r>
      <w:r>
        <w:rPr>
          <w:lang w:eastAsia="en-AU"/>
        </w:rPr>
        <w:t xml:space="preserve"> of 72 investee companies with a </w:t>
      </w:r>
      <w:r w:rsidRPr="00D5013C">
        <w:rPr>
          <w:lang w:eastAsia="en-AU"/>
        </w:rPr>
        <w:t>value of $</w:t>
      </w:r>
      <w:r>
        <w:rPr>
          <w:lang w:eastAsia="en-AU"/>
        </w:rPr>
        <w:t xml:space="preserve">86.1 million. In 2013-14, PDFs reported a portfolio of 75 investee companies with a </w:t>
      </w:r>
      <w:r w:rsidRPr="00D5013C">
        <w:rPr>
          <w:lang w:eastAsia="en-AU"/>
        </w:rPr>
        <w:t>value of $</w:t>
      </w:r>
      <w:r>
        <w:rPr>
          <w:lang w:eastAsia="en-AU"/>
        </w:rPr>
        <w:t xml:space="preserve">69.6 million. </w:t>
      </w:r>
      <w:r w:rsidDel="00E12A6C">
        <w:t xml:space="preserve"> </w:t>
      </w:r>
    </w:p>
    <w:p w14:paraId="58877873" w14:textId="77777777" w:rsidR="002B46C1" w:rsidRDefault="002B46C1" w:rsidP="002B46C1">
      <w:r>
        <w:t>Current PDFs (as at 30 June 2016) and companies that ceased to be PDFs during 2015-16 are listed in the succeeding pages.</w:t>
      </w:r>
    </w:p>
    <w:p w14:paraId="6024A705" w14:textId="77777777" w:rsidR="002B46C1" w:rsidRDefault="002B46C1" w:rsidP="002B46C1">
      <w:r>
        <w:br w:type="page"/>
      </w:r>
    </w:p>
    <w:p w14:paraId="79286373" w14:textId="77777777" w:rsidR="002B46C1" w:rsidRPr="00604038" w:rsidRDefault="002B46C1" w:rsidP="002B46C1">
      <w:pPr>
        <w:spacing w:before="120" w:after="140"/>
        <w:rPr>
          <w:rFonts w:eastAsia="Times New Roman" w:cs="Arial"/>
          <w:b/>
          <w:bCs/>
          <w:kern w:val="32"/>
          <w:sz w:val="20"/>
          <w:szCs w:val="20"/>
          <w:lang w:eastAsia="en-AU"/>
        </w:rPr>
      </w:pPr>
      <w:r w:rsidRPr="00604038">
        <w:rPr>
          <w:rFonts w:eastAsia="Times New Roman" w:cs="Arial"/>
          <w:b/>
          <w:bCs/>
          <w:sz w:val="20"/>
          <w:szCs w:val="20"/>
          <w:lang w:eastAsia="en-AU"/>
        </w:rPr>
        <w:lastRenderedPageBreak/>
        <w:t>Table B1 List of current PDFs at 30 June 2016</w:t>
      </w:r>
    </w:p>
    <w:tbl>
      <w:tblPr>
        <w:tblStyle w:val="ListTable3-Accent2"/>
        <w:tblW w:w="9404" w:type="dxa"/>
        <w:tblBorders>
          <w:top w:val="single" w:sz="4" w:space="0" w:color="C62C2A"/>
          <w:left w:val="single" w:sz="4" w:space="0" w:color="C62C2A"/>
          <w:bottom w:val="single" w:sz="4" w:space="0" w:color="C62C2A"/>
          <w:right w:val="single" w:sz="4" w:space="0" w:color="C62C2A"/>
          <w:insideH w:val="single" w:sz="4" w:space="0" w:color="C62C2A"/>
          <w:insideV w:val="single" w:sz="4" w:space="0" w:color="C62C2A"/>
        </w:tblBorders>
        <w:tblLayout w:type="fixed"/>
        <w:tblLook w:val="0000" w:firstRow="0" w:lastRow="0" w:firstColumn="0" w:lastColumn="0" w:noHBand="0" w:noVBand="0"/>
        <w:tblCaption w:val="Pooled development funds table"/>
        <w:tblDescription w:val="Table B1 List of current PDFs at 30 June 2016"/>
      </w:tblPr>
      <w:tblGrid>
        <w:gridCol w:w="851"/>
        <w:gridCol w:w="7082"/>
        <w:gridCol w:w="1423"/>
        <w:gridCol w:w="48"/>
      </w:tblGrid>
      <w:tr w:rsidR="002B46C1" w:rsidRPr="0050586A" w14:paraId="6B997616" w14:textId="77777777" w:rsidTr="00A75B8F">
        <w:trPr>
          <w:gridAfter w:val="1"/>
          <w:wAfter w:w="48" w:type="dxa"/>
          <w:cantSplit/>
          <w:tblHeader/>
        </w:trPr>
        <w:tc>
          <w:tcPr>
            <w:cnfStyle w:val="000010000000" w:firstRow="0" w:lastRow="0" w:firstColumn="0" w:lastColumn="0" w:oddVBand="1" w:evenVBand="0" w:oddHBand="0" w:evenHBand="0" w:firstRowFirstColumn="0" w:firstRowLastColumn="0" w:lastRowFirstColumn="0" w:lastRowLastColumn="0"/>
            <w:tcW w:w="7933" w:type="dxa"/>
            <w:gridSpan w:val="2"/>
            <w:tcBorders>
              <w:top w:val="single" w:sz="12" w:space="0" w:color="8496B0" w:themeColor="text2" w:themeTint="99"/>
              <w:left w:val="nil"/>
              <w:bottom w:val="single" w:sz="12" w:space="0" w:color="8496B0" w:themeColor="text2" w:themeTint="99"/>
              <w:right w:val="single" w:sz="4" w:space="0" w:color="8496B0" w:themeColor="text2" w:themeTint="99"/>
            </w:tcBorders>
          </w:tcPr>
          <w:p w14:paraId="1D7C1D8D" w14:textId="77777777" w:rsidR="002B46C1" w:rsidRPr="0050586A" w:rsidRDefault="002B46C1" w:rsidP="00A75B8F">
            <w:pPr>
              <w:spacing w:afterLines="120" w:after="288"/>
              <w:rPr>
                <w:lang w:eastAsia="en-AU"/>
              </w:rPr>
            </w:pPr>
            <w:r w:rsidRPr="0050586A">
              <w:rPr>
                <w:b/>
                <w:sz w:val="20"/>
                <w:szCs w:val="20"/>
                <w:lang w:eastAsia="en-AU"/>
              </w:rPr>
              <w:t>Companies register</w:t>
            </w:r>
            <w:r>
              <w:rPr>
                <w:b/>
                <w:sz w:val="20"/>
                <w:szCs w:val="20"/>
                <w:lang w:eastAsia="en-AU"/>
              </w:rPr>
              <w:t>ed under s</w:t>
            </w:r>
            <w:r w:rsidRPr="0050586A">
              <w:rPr>
                <w:b/>
                <w:sz w:val="20"/>
                <w:szCs w:val="20"/>
                <w:lang w:eastAsia="en-AU"/>
              </w:rPr>
              <w:t xml:space="preserve">ection 14 of the </w:t>
            </w:r>
            <w:r w:rsidRPr="0050586A">
              <w:rPr>
                <w:b/>
                <w:i/>
                <w:sz w:val="20"/>
                <w:szCs w:val="20"/>
                <w:lang w:eastAsia="en-AU"/>
              </w:rPr>
              <w:t>Pooled Development Funds Act 1992</w:t>
            </w:r>
          </w:p>
        </w:tc>
        <w:tc>
          <w:tcPr>
            <w:tcW w:w="1423" w:type="dxa"/>
            <w:tcBorders>
              <w:top w:val="single" w:sz="12" w:space="0" w:color="8496B0" w:themeColor="text2" w:themeTint="99"/>
              <w:left w:val="single" w:sz="4" w:space="0" w:color="8496B0" w:themeColor="text2" w:themeTint="99"/>
              <w:bottom w:val="single" w:sz="12" w:space="0" w:color="8496B0" w:themeColor="text2" w:themeTint="99"/>
              <w:right w:val="nil"/>
            </w:tcBorders>
          </w:tcPr>
          <w:p w14:paraId="3D867DEB" w14:textId="77777777" w:rsidR="002B46C1" w:rsidRPr="0050586A" w:rsidRDefault="002B46C1" w:rsidP="00A75B8F">
            <w:pPr>
              <w:spacing w:afterLines="120" w:after="288"/>
              <w:cnfStyle w:val="000000000000" w:firstRow="0" w:lastRow="0" w:firstColumn="0" w:lastColumn="0" w:oddVBand="0" w:evenVBand="0" w:oddHBand="0" w:evenHBand="0" w:firstRowFirstColumn="0" w:firstRowLastColumn="0" w:lastRowFirstColumn="0" w:lastRowLastColumn="0"/>
              <w:rPr>
                <w:b/>
                <w:lang w:eastAsia="en-AU"/>
              </w:rPr>
            </w:pPr>
            <w:r w:rsidRPr="0050586A">
              <w:rPr>
                <w:b/>
                <w:sz w:val="20"/>
                <w:szCs w:val="20"/>
                <w:lang w:eastAsia="en-AU"/>
              </w:rPr>
              <w:t>Date registered</w:t>
            </w:r>
          </w:p>
        </w:tc>
      </w:tr>
      <w:tr w:rsidR="002B46C1" w:rsidRPr="00DA58BE" w14:paraId="5A801B3C" w14:textId="77777777" w:rsidTr="00A75B8F">
        <w:trPr>
          <w:cnfStyle w:val="000000100000" w:firstRow="0" w:lastRow="0" w:firstColumn="0" w:lastColumn="0" w:oddVBand="0" w:evenVBand="0" w:oddHBand="1" w:evenHBand="0" w:firstRowFirstColumn="0" w:firstRowLastColumn="0" w:lastRowFirstColumn="0" w:lastRowLastColumn="0"/>
          <w:cantSplit/>
          <w:hidden/>
        </w:trPr>
        <w:tc>
          <w:tcPr>
            <w:cnfStyle w:val="000010000000" w:firstRow="0" w:lastRow="0" w:firstColumn="0" w:lastColumn="0" w:oddVBand="1" w:evenVBand="0" w:oddHBand="0" w:evenHBand="0" w:firstRowFirstColumn="0" w:firstRowLastColumn="0" w:lastRowFirstColumn="0" w:lastRowLastColumn="0"/>
            <w:tcW w:w="851" w:type="dxa"/>
            <w:tcBorders>
              <w:top w:val="single" w:sz="12" w:space="0" w:color="8496B0" w:themeColor="text2" w:themeTint="99"/>
              <w:left w:val="nil"/>
              <w:bottom w:val="single" w:sz="4" w:space="0" w:color="8496B0" w:themeColor="text2" w:themeTint="99"/>
              <w:right w:val="nil"/>
            </w:tcBorders>
          </w:tcPr>
          <w:p w14:paraId="79542266" w14:textId="77777777" w:rsidR="002B46C1" w:rsidRPr="00DA58BE" w:rsidRDefault="002B46C1" w:rsidP="00A75B8F">
            <w:pPr>
              <w:spacing w:afterLines="120" w:after="288"/>
              <w:rPr>
                <w:vanish/>
                <w:lang w:eastAsia="en-AU"/>
              </w:rPr>
            </w:pPr>
          </w:p>
        </w:tc>
        <w:tc>
          <w:tcPr>
            <w:tcW w:w="7082" w:type="dxa"/>
            <w:tcBorders>
              <w:top w:val="single" w:sz="12" w:space="0" w:color="8496B0" w:themeColor="text2" w:themeTint="99"/>
              <w:left w:val="nil"/>
              <w:bottom w:val="single" w:sz="4" w:space="0" w:color="8496B0" w:themeColor="text2" w:themeTint="99"/>
              <w:right w:val="single" w:sz="4" w:space="0" w:color="8496B0" w:themeColor="text2" w:themeTint="99"/>
            </w:tcBorders>
          </w:tcPr>
          <w:p w14:paraId="2BB89F5D" w14:textId="77777777" w:rsidR="002B46C1" w:rsidRPr="00DA58BE" w:rsidRDefault="002B46C1" w:rsidP="00A75B8F">
            <w:pPr>
              <w:spacing w:afterLines="120" w:after="288"/>
              <w:cnfStyle w:val="000000100000" w:firstRow="0" w:lastRow="0" w:firstColumn="0" w:lastColumn="0" w:oddVBand="0" w:evenVBand="0" w:oddHBand="1" w:evenHBand="0" w:firstRowFirstColumn="0" w:firstRowLastColumn="0" w:lastRowFirstColumn="0" w:lastRowLastColumn="0"/>
              <w:rPr>
                <w:lang w:eastAsia="en-AU"/>
              </w:rPr>
            </w:pPr>
            <w:r w:rsidRPr="00DA58BE">
              <w:rPr>
                <w:lang w:eastAsia="en-AU"/>
              </w:rPr>
              <w:t>Acrux Limited</w:t>
            </w:r>
          </w:p>
          <w:p w14:paraId="64C67372" w14:textId="77777777" w:rsidR="002B46C1" w:rsidRPr="00DA58BE" w:rsidRDefault="002B46C1" w:rsidP="00A75B8F">
            <w:pPr>
              <w:spacing w:afterLines="120" w:after="288"/>
              <w:cnfStyle w:val="000000100000" w:firstRow="0" w:lastRow="0" w:firstColumn="0" w:lastColumn="0" w:oddVBand="0" w:evenVBand="0" w:oddHBand="1" w:evenHBand="0" w:firstRowFirstColumn="0" w:firstRowLastColumn="0" w:lastRowFirstColumn="0" w:lastRowLastColumn="0"/>
              <w:rPr>
                <w:sz w:val="16"/>
                <w:szCs w:val="16"/>
                <w:lang w:eastAsia="en-AU"/>
              </w:rPr>
            </w:pPr>
            <w:r>
              <w:rPr>
                <w:sz w:val="16"/>
                <w:szCs w:val="16"/>
                <w:lang w:eastAsia="en-AU"/>
              </w:rPr>
              <w:t>ACN  082 001 152</w:t>
            </w:r>
          </w:p>
        </w:tc>
        <w:tc>
          <w:tcPr>
            <w:cnfStyle w:val="000010000000" w:firstRow="0" w:lastRow="0" w:firstColumn="0" w:lastColumn="0" w:oddVBand="1" w:evenVBand="0" w:oddHBand="0" w:evenHBand="0" w:firstRowFirstColumn="0" w:firstRowLastColumn="0" w:lastRowFirstColumn="0" w:lastRowLastColumn="0"/>
            <w:tcW w:w="1471" w:type="dxa"/>
            <w:gridSpan w:val="2"/>
            <w:tcBorders>
              <w:top w:val="single" w:sz="4" w:space="0" w:color="8496B0" w:themeColor="text2" w:themeTint="99"/>
              <w:left w:val="single" w:sz="4" w:space="0" w:color="8496B0" w:themeColor="text2" w:themeTint="99"/>
              <w:bottom w:val="single" w:sz="4" w:space="0" w:color="8496B0" w:themeColor="text2" w:themeTint="99"/>
              <w:right w:val="nil"/>
            </w:tcBorders>
          </w:tcPr>
          <w:p w14:paraId="2C47D340" w14:textId="77777777" w:rsidR="002B46C1" w:rsidRPr="00A24E49" w:rsidRDefault="002B46C1" w:rsidP="00A75B8F">
            <w:pPr>
              <w:spacing w:afterLines="120" w:after="288"/>
              <w:rPr>
                <w:lang w:eastAsia="en-AU"/>
              </w:rPr>
            </w:pPr>
            <w:r w:rsidRPr="00DA58BE">
              <w:rPr>
                <w:lang w:eastAsia="en-AU"/>
              </w:rPr>
              <w:t>07/07/99</w:t>
            </w:r>
          </w:p>
        </w:tc>
      </w:tr>
      <w:tr w:rsidR="002B46C1" w:rsidRPr="00DA58BE" w14:paraId="3D556A21" w14:textId="77777777" w:rsidTr="00A75B8F">
        <w:trPr>
          <w:cantSplit/>
          <w:hidden/>
        </w:trPr>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8496B0" w:themeColor="text2" w:themeTint="99"/>
              <w:left w:val="nil"/>
              <w:bottom w:val="single" w:sz="4" w:space="0" w:color="8496B0" w:themeColor="text2" w:themeTint="99"/>
              <w:right w:val="nil"/>
            </w:tcBorders>
          </w:tcPr>
          <w:p w14:paraId="7FA1B698" w14:textId="77777777" w:rsidR="002B46C1" w:rsidRPr="00DA58BE" w:rsidRDefault="002B46C1" w:rsidP="00A75B8F">
            <w:pPr>
              <w:spacing w:afterLines="120" w:after="288"/>
              <w:rPr>
                <w:vanish/>
                <w:lang w:eastAsia="en-AU"/>
              </w:rPr>
            </w:pPr>
          </w:p>
        </w:tc>
        <w:tc>
          <w:tcPr>
            <w:tcW w:w="7082" w:type="dxa"/>
            <w:tcBorders>
              <w:top w:val="single" w:sz="4" w:space="0" w:color="8496B0" w:themeColor="text2" w:themeTint="99"/>
              <w:left w:val="nil"/>
              <w:bottom w:val="single" w:sz="4" w:space="0" w:color="8496B0" w:themeColor="text2" w:themeTint="99"/>
              <w:right w:val="single" w:sz="4" w:space="0" w:color="8496B0" w:themeColor="text2" w:themeTint="99"/>
            </w:tcBorders>
          </w:tcPr>
          <w:p w14:paraId="79E6D156" w14:textId="77777777" w:rsidR="002B46C1" w:rsidRPr="00DA58BE" w:rsidRDefault="002B46C1" w:rsidP="00A75B8F">
            <w:pPr>
              <w:spacing w:afterLines="120" w:after="288"/>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Chesapeake Capital Ltd (formerly </w:t>
            </w:r>
            <w:r w:rsidRPr="00DA58BE">
              <w:rPr>
                <w:lang w:eastAsia="en-AU"/>
              </w:rPr>
              <w:t>ATF Group (PDF) Limited</w:t>
            </w:r>
            <w:r>
              <w:rPr>
                <w:lang w:eastAsia="en-AU"/>
              </w:rPr>
              <w:t>)</w:t>
            </w:r>
          </w:p>
          <w:p w14:paraId="26F9D4A4" w14:textId="77777777" w:rsidR="002B46C1" w:rsidRPr="00DA58BE" w:rsidRDefault="002B46C1" w:rsidP="00A75B8F">
            <w:pPr>
              <w:spacing w:afterLines="120" w:after="288"/>
              <w:cnfStyle w:val="000000000000" w:firstRow="0" w:lastRow="0" w:firstColumn="0" w:lastColumn="0" w:oddVBand="0" w:evenVBand="0" w:oddHBand="0" w:evenHBand="0" w:firstRowFirstColumn="0" w:firstRowLastColumn="0" w:lastRowFirstColumn="0" w:lastRowLastColumn="0"/>
              <w:rPr>
                <w:sz w:val="16"/>
                <w:szCs w:val="16"/>
                <w:lang w:eastAsia="en-AU"/>
              </w:rPr>
            </w:pPr>
            <w:r w:rsidRPr="00DA58BE">
              <w:rPr>
                <w:sz w:val="16"/>
                <w:szCs w:val="16"/>
                <w:lang w:eastAsia="en-AU"/>
              </w:rPr>
              <w:t>ACN  106 213 772</w:t>
            </w:r>
          </w:p>
        </w:tc>
        <w:tc>
          <w:tcPr>
            <w:cnfStyle w:val="000010000000" w:firstRow="0" w:lastRow="0" w:firstColumn="0" w:lastColumn="0" w:oddVBand="1" w:evenVBand="0" w:oddHBand="0" w:evenHBand="0" w:firstRowFirstColumn="0" w:firstRowLastColumn="0" w:lastRowFirstColumn="0" w:lastRowLastColumn="0"/>
            <w:tcW w:w="1471" w:type="dxa"/>
            <w:gridSpan w:val="2"/>
            <w:tcBorders>
              <w:top w:val="single" w:sz="4" w:space="0" w:color="8496B0" w:themeColor="text2" w:themeTint="99"/>
              <w:left w:val="single" w:sz="4" w:space="0" w:color="8496B0" w:themeColor="text2" w:themeTint="99"/>
              <w:bottom w:val="single" w:sz="4" w:space="0" w:color="8496B0" w:themeColor="text2" w:themeTint="99"/>
              <w:right w:val="nil"/>
            </w:tcBorders>
          </w:tcPr>
          <w:p w14:paraId="595F6FEB" w14:textId="77777777" w:rsidR="002B46C1" w:rsidRPr="00A24E49" w:rsidRDefault="002B46C1" w:rsidP="00A75B8F">
            <w:pPr>
              <w:spacing w:afterLines="120" w:after="288"/>
              <w:rPr>
                <w:lang w:eastAsia="en-AU"/>
              </w:rPr>
            </w:pPr>
            <w:r w:rsidRPr="00DA58BE">
              <w:rPr>
                <w:lang w:eastAsia="en-AU"/>
              </w:rPr>
              <w:t>29/09/03</w:t>
            </w:r>
          </w:p>
        </w:tc>
      </w:tr>
      <w:tr w:rsidR="002B46C1" w:rsidRPr="00DA58BE" w14:paraId="0544089C" w14:textId="77777777" w:rsidTr="00A75B8F">
        <w:trPr>
          <w:cnfStyle w:val="000000100000" w:firstRow="0" w:lastRow="0" w:firstColumn="0" w:lastColumn="0" w:oddVBand="0" w:evenVBand="0" w:oddHBand="1" w:evenHBand="0" w:firstRowFirstColumn="0" w:firstRowLastColumn="0" w:lastRowFirstColumn="0" w:lastRowLastColumn="0"/>
          <w:cantSplit/>
          <w:hidden/>
        </w:trPr>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8496B0" w:themeColor="text2" w:themeTint="99"/>
              <w:left w:val="nil"/>
              <w:bottom w:val="single" w:sz="4" w:space="0" w:color="8496B0" w:themeColor="text2" w:themeTint="99"/>
              <w:right w:val="nil"/>
            </w:tcBorders>
          </w:tcPr>
          <w:p w14:paraId="10D55313" w14:textId="77777777" w:rsidR="002B46C1" w:rsidRPr="00DA58BE" w:rsidRDefault="002B46C1" w:rsidP="00A75B8F">
            <w:pPr>
              <w:spacing w:afterLines="120" w:after="288"/>
              <w:rPr>
                <w:vanish/>
                <w:lang w:eastAsia="en-AU"/>
              </w:rPr>
            </w:pPr>
          </w:p>
        </w:tc>
        <w:tc>
          <w:tcPr>
            <w:tcW w:w="7082" w:type="dxa"/>
            <w:tcBorders>
              <w:top w:val="single" w:sz="4" w:space="0" w:color="8496B0" w:themeColor="text2" w:themeTint="99"/>
              <w:left w:val="nil"/>
              <w:bottom w:val="single" w:sz="4" w:space="0" w:color="8496B0" w:themeColor="text2" w:themeTint="99"/>
              <w:right w:val="single" w:sz="4" w:space="0" w:color="8496B0" w:themeColor="text2" w:themeTint="99"/>
            </w:tcBorders>
          </w:tcPr>
          <w:p w14:paraId="62E0C6A2" w14:textId="77777777" w:rsidR="002B46C1" w:rsidRPr="00DA58BE" w:rsidRDefault="002B46C1" w:rsidP="00A75B8F">
            <w:pPr>
              <w:spacing w:afterLines="120" w:after="288"/>
              <w:cnfStyle w:val="000000100000" w:firstRow="0" w:lastRow="0" w:firstColumn="0" w:lastColumn="0" w:oddVBand="0" w:evenVBand="0" w:oddHBand="1" w:evenHBand="0" w:firstRowFirstColumn="0" w:firstRowLastColumn="0" w:lastRowFirstColumn="0" w:lastRowLastColumn="0"/>
              <w:rPr>
                <w:lang w:eastAsia="en-AU"/>
              </w:rPr>
            </w:pPr>
            <w:r w:rsidRPr="00DA58BE">
              <w:rPr>
                <w:lang w:eastAsia="en-AU"/>
              </w:rPr>
              <w:t>Austock Group Limited</w:t>
            </w:r>
          </w:p>
          <w:p w14:paraId="643120AC" w14:textId="77777777" w:rsidR="002B46C1" w:rsidRPr="00DA58BE" w:rsidRDefault="002B46C1" w:rsidP="00A75B8F">
            <w:pPr>
              <w:spacing w:afterLines="120" w:after="288"/>
              <w:ind w:right="-250"/>
              <w:cnfStyle w:val="000000100000" w:firstRow="0" w:lastRow="0" w:firstColumn="0" w:lastColumn="0" w:oddVBand="0" w:evenVBand="0" w:oddHBand="1" w:evenHBand="0" w:firstRowFirstColumn="0" w:firstRowLastColumn="0" w:lastRowFirstColumn="0" w:lastRowLastColumn="0"/>
              <w:rPr>
                <w:sz w:val="16"/>
                <w:szCs w:val="16"/>
                <w:lang w:eastAsia="en-AU"/>
              </w:rPr>
            </w:pPr>
            <w:r w:rsidRPr="00DA58BE">
              <w:rPr>
                <w:sz w:val="16"/>
                <w:szCs w:val="16"/>
                <w:lang w:eastAsia="en-AU"/>
              </w:rPr>
              <w:t>ACN  087 334 370</w:t>
            </w:r>
          </w:p>
        </w:tc>
        <w:tc>
          <w:tcPr>
            <w:cnfStyle w:val="000010000000" w:firstRow="0" w:lastRow="0" w:firstColumn="0" w:lastColumn="0" w:oddVBand="1" w:evenVBand="0" w:oddHBand="0" w:evenHBand="0" w:firstRowFirstColumn="0" w:firstRowLastColumn="0" w:lastRowFirstColumn="0" w:lastRowLastColumn="0"/>
            <w:tcW w:w="1471" w:type="dxa"/>
            <w:gridSpan w:val="2"/>
            <w:tcBorders>
              <w:top w:val="single" w:sz="4" w:space="0" w:color="8496B0" w:themeColor="text2" w:themeTint="99"/>
              <w:left w:val="single" w:sz="4" w:space="0" w:color="8496B0" w:themeColor="text2" w:themeTint="99"/>
              <w:bottom w:val="single" w:sz="4" w:space="0" w:color="8496B0" w:themeColor="text2" w:themeTint="99"/>
              <w:right w:val="nil"/>
            </w:tcBorders>
          </w:tcPr>
          <w:p w14:paraId="4BBF4EEF" w14:textId="77777777" w:rsidR="002B46C1" w:rsidRPr="00A24E49" w:rsidRDefault="002B46C1" w:rsidP="00A75B8F">
            <w:pPr>
              <w:spacing w:afterLines="120" w:after="288"/>
              <w:rPr>
                <w:lang w:eastAsia="en-AU"/>
              </w:rPr>
            </w:pPr>
            <w:r w:rsidRPr="00DA58BE">
              <w:rPr>
                <w:lang w:eastAsia="en-AU"/>
              </w:rPr>
              <w:t>07/06/99</w:t>
            </w:r>
          </w:p>
        </w:tc>
      </w:tr>
      <w:tr w:rsidR="002B46C1" w:rsidRPr="00DA58BE" w14:paraId="45B11E8C" w14:textId="77777777" w:rsidTr="00A75B8F">
        <w:trPr>
          <w:cantSplit/>
          <w:hidden/>
        </w:trPr>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8496B0" w:themeColor="text2" w:themeTint="99"/>
              <w:left w:val="nil"/>
              <w:bottom w:val="single" w:sz="4" w:space="0" w:color="8496B0" w:themeColor="text2" w:themeTint="99"/>
              <w:right w:val="nil"/>
            </w:tcBorders>
          </w:tcPr>
          <w:p w14:paraId="1E0AFDB9" w14:textId="77777777" w:rsidR="002B46C1" w:rsidRPr="00DA58BE" w:rsidRDefault="002B46C1" w:rsidP="00A75B8F">
            <w:pPr>
              <w:spacing w:afterLines="120" w:after="288"/>
              <w:rPr>
                <w:vanish/>
                <w:lang w:eastAsia="en-AU"/>
              </w:rPr>
            </w:pPr>
          </w:p>
        </w:tc>
        <w:tc>
          <w:tcPr>
            <w:tcW w:w="7082" w:type="dxa"/>
            <w:tcBorders>
              <w:top w:val="single" w:sz="4" w:space="0" w:color="8496B0" w:themeColor="text2" w:themeTint="99"/>
              <w:left w:val="nil"/>
              <w:bottom w:val="single" w:sz="4" w:space="0" w:color="8496B0" w:themeColor="text2" w:themeTint="99"/>
              <w:right w:val="single" w:sz="4" w:space="0" w:color="8496B0" w:themeColor="text2" w:themeTint="99"/>
            </w:tcBorders>
          </w:tcPr>
          <w:p w14:paraId="26B46CC3" w14:textId="77777777" w:rsidR="002B46C1" w:rsidRPr="00DA58BE" w:rsidRDefault="002B46C1" w:rsidP="00A75B8F">
            <w:pPr>
              <w:spacing w:afterLines="120" w:after="288"/>
              <w:cnfStyle w:val="000000000000" w:firstRow="0" w:lastRow="0" w:firstColumn="0" w:lastColumn="0" w:oddVBand="0" w:evenVBand="0" w:oddHBand="0" w:evenHBand="0" w:firstRowFirstColumn="0" w:firstRowLastColumn="0" w:lastRowFirstColumn="0" w:lastRowLastColumn="0"/>
              <w:rPr>
                <w:lang w:eastAsia="en-AU"/>
              </w:rPr>
            </w:pPr>
            <w:r w:rsidRPr="00DA58BE">
              <w:rPr>
                <w:lang w:eastAsia="en-AU"/>
              </w:rPr>
              <w:t>Australian Biomedical Fund No.4 Limited</w:t>
            </w:r>
          </w:p>
          <w:p w14:paraId="72BD4469" w14:textId="77777777" w:rsidR="002B46C1" w:rsidRPr="00DA58BE" w:rsidRDefault="002B46C1" w:rsidP="00A75B8F">
            <w:pPr>
              <w:spacing w:afterLines="120" w:after="288"/>
              <w:cnfStyle w:val="000000000000" w:firstRow="0" w:lastRow="0" w:firstColumn="0" w:lastColumn="0" w:oddVBand="0" w:evenVBand="0" w:oddHBand="0" w:evenHBand="0" w:firstRowFirstColumn="0" w:firstRowLastColumn="0" w:lastRowFirstColumn="0" w:lastRowLastColumn="0"/>
              <w:rPr>
                <w:sz w:val="16"/>
                <w:szCs w:val="16"/>
                <w:lang w:eastAsia="en-AU"/>
              </w:rPr>
            </w:pPr>
            <w:r w:rsidRPr="00DA58BE">
              <w:rPr>
                <w:sz w:val="16"/>
                <w:szCs w:val="16"/>
                <w:lang w:eastAsia="en-AU"/>
              </w:rPr>
              <w:t>ACN  117 429 795</w:t>
            </w:r>
          </w:p>
        </w:tc>
        <w:tc>
          <w:tcPr>
            <w:cnfStyle w:val="000010000000" w:firstRow="0" w:lastRow="0" w:firstColumn="0" w:lastColumn="0" w:oddVBand="1" w:evenVBand="0" w:oddHBand="0" w:evenHBand="0" w:firstRowFirstColumn="0" w:firstRowLastColumn="0" w:lastRowFirstColumn="0" w:lastRowLastColumn="0"/>
            <w:tcW w:w="1471" w:type="dxa"/>
            <w:gridSpan w:val="2"/>
            <w:tcBorders>
              <w:top w:val="single" w:sz="4" w:space="0" w:color="8496B0" w:themeColor="text2" w:themeTint="99"/>
              <w:left w:val="single" w:sz="4" w:space="0" w:color="8496B0" w:themeColor="text2" w:themeTint="99"/>
              <w:bottom w:val="single" w:sz="4" w:space="0" w:color="8496B0" w:themeColor="text2" w:themeTint="99"/>
              <w:right w:val="nil"/>
            </w:tcBorders>
          </w:tcPr>
          <w:p w14:paraId="61F66C99" w14:textId="77777777" w:rsidR="002B46C1" w:rsidRPr="00DA58BE" w:rsidRDefault="002B46C1" w:rsidP="00A75B8F">
            <w:pPr>
              <w:spacing w:afterLines="120" w:after="288"/>
              <w:rPr>
                <w:lang w:eastAsia="en-AU"/>
              </w:rPr>
            </w:pPr>
            <w:r w:rsidRPr="00DA58BE">
              <w:rPr>
                <w:lang w:eastAsia="en-AU"/>
              </w:rPr>
              <w:t>13/12/05</w:t>
            </w:r>
          </w:p>
        </w:tc>
      </w:tr>
      <w:tr w:rsidR="002B46C1" w:rsidRPr="00DA58BE" w14:paraId="00C20C20" w14:textId="77777777" w:rsidTr="00A75B8F">
        <w:trPr>
          <w:cnfStyle w:val="000000100000" w:firstRow="0" w:lastRow="0" w:firstColumn="0" w:lastColumn="0" w:oddVBand="0" w:evenVBand="0" w:oddHBand="1" w:evenHBand="0" w:firstRowFirstColumn="0" w:firstRowLastColumn="0" w:lastRowFirstColumn="0" w:lastRowLastColumn="0"/>
          <w:cantSplit/>
          <w:hidden/>
        </w:trPr>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8496B0" w:themeColor="text2" w:themeTint="99"/>
              <w:left w:val="nil"/>
              <w:bottom w:val="single" w:sz="4" w:space="0" w:color="8496B0" w:themeColor="text2" w:themeTint="99"/>
              <w:right w:val="nil"/>
            </w:tcBorders>
          </w:tcPr>
          <w:p w14:paraId="36EDA917" w14:textId="77777777" w:rsidR="002B46C1" w:rsidRPr="00DA58BE" w:rsidRDefault="002B46C1" w:rsidP="00A75B8F">
            <w:pPr>
              <w:spacing w:afterLines="120" w:after="288"/>
              <w:rPr>
                <w:vanish/>
                <w:lang w:eastAsia="en-AU"/>
              </w:rPr>
            </w:pPr>
          </w:p>
        </w:tc>
        <w:tc>
          <w:tcPr>
            <w:tcW w:w="7082" w:type="dxa"/>
            <w:tcBorders>
              <w:top w:val="single" w:sz="4" w:space="0" w:color="8496B0" w:themeColor="text2" w:themeTint="99"/>
              <w:left w:val="nil"/>
              <w:bottom w:val="single" w:sz="4" w:space="0" w:color="8496B0" w:themeColor="text2" w:themeTint="99"/>
              <w:right w:val="single" w:sz="4" w:space="0" w:color="8496B0" w:themeColor="text2" w:themeTint="99"/>
            </w:tcBorders>
          </w:tcPr>
          <w:p w14:paraId="567CB517" w14:textId="77777777" w:rsidR="002B46C1" w:rsidRPr="00DA58BE" w:rsidRDefault="002B46C1" w:rsidP="00A75B8F">
            <w:pPr>
              <w:spacing w:afterLines="120" w:after="288"/>
              <w:cnfStyle w:val="000000100000" w:firstRow="0" w:lastRow="0" w:firstColumn="0" w:lastColumn="0" w:oddVBand="0" w:evenVBand="0" w:oddHBand="1" w:evenHBand="0" w:firstRowFirstColumn="0" w:firstRowLastColumn="0" w:lastRowFirstColumn="0" w:lastRowLastColumn="0"/>
              <w:rPr>
                <w:lang w:eastAsia="en-AU"/>
              </w:rPr>
            </w:pPr>
            <w:r w:rsidRPr="00DA58BE">
              <w:rPr>
                <w:lang w:eastAsia="en-AU"/>
              </w:rPr>
              <w:t>Authorised Investment Fund Limited</w:t>
            </w:r>
          </w:p>
          <w:p w14:paraId="093C161D" w14:textId="77777777" w:rsidR="002B46C1" w:rsidRPr="00DA58BE" w:rsidRDefault="002B46C1" w:rsidP="00A75B8F">
            <w:pPr>
              <w:spacing w:afterLines="120" w:after="288"/>
              <w:cnfStyle w:val="000000100000" w:firstRow="0" w:lastRow="0" w:firstColumn="0" w:lastColumn="0" w:oddVBand="0" w:evenVBand="0" w:oddHBand="1" w:evenHBand="0" w:firstRowFirstColumn="0" w:firstRowLastColumn="0" w:lastRowFirstColumn="0" w:lastRowLastColumn="0"/>
              <w:rPr>
                <w:sz w:val="16"/>
                <w:szCs w:val="16"/>
                <w:lang w:eastAsia="en-AU"/>
              </w:rPr>
            </w:pPr>
            <w:r w:rsidRPr="00DA58BE">
              <w:rPr>
                <w:sz w:val="16"/>
                <w:szCs w:val="16"/>
                <w:lang w:eastAsia="en-AU"/>
              </w:rPr>
              <w:t>ACN  068 793 322</w:t>
            </w:r>
          </w:p>
        </w:tc>
        <w:tc>
          <w:tcPr>
            <w:cnfStyle w:val="000010000000" w:firstRow="0" w:lastRow="0" w:firstColumn="0" w:lastColumn="0" w:oddVBand="1" w:evenVBand="0" w:oddHBand="0" w:evenHBand="0" w:firstRowFirstColumn="0" w:firstRowLastColumn="0" w:lastRowFirstColumn="0" w:lastRowLastColumn="0"/>
            <w:tcW w:w="1471" w:type="dxa"/>
            <w:gridSpan w:val="2"/>
            <w:tcBorders>
              <w:top w:val="single" w:sz="4" w:space="0" w:color="8496B0" w:themeColor="text2" w:themeTint="99"/>
              <w:left w:val="single" w:sz="4" w:space="0" w:color="8496B0" w:themeColor="text2" w:themeTint="99"/>
              <w:bottom w:val="single" w:sz="4" w:space="0" w:color="8496B0" w:themeColor="text2" w:themeTint="99"/>
              <w:right w:val="nil"/>
            </w:tcBorders>
          </w:tcPr>
          <w:p w14:paraId="61291972" w14:textId="77777777" w:rsidR="002B46C1" w:rsidRPr="00A24E49" w:rsidRDefault="002B46C1" w:rsidP="00A75B8F">
            <w:pPr>
              <w:spacing w:afterLines="120" w:after="288"/>
              <w:rPr>
                <w:lang w:eastAsia="en-AU"/>
              </w:rPr>
            </w:pPr>
            <w:r w:rsidRPr="00DA58BE">
              <w:rPr>
                <w:lang w:eastAsia="en-AU"/>
              </w:rPr>
              <w:t>03/05/95</w:t>
            </w:r>
          </w:p>
        </w:tc>
      </w:tr>
      <w:tr w:rsidR="002B46C1" w:rsidRPr="00DA58BE" w14:paraId="42730082" w14:textId="77777777" w:rsidTr="00A75B8F">
        <w:trPr>
          <w:cantSplit/>
          <w:hidden/>
        </w:trPr>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8496B0" w:themeColor="text2" w:themeTint="99"/>
              <w:left w:val="nil"/>
              <w:bottom w:val="single" w:sz="4" w:space="0" w:color="8496B0" w:themeColor="text2" w:themeTint="99"/>
              <w:right w:val="nil"/>
            </w:tcBorders>
          </w:tcPr>
          <w:p w14:paraId="2F57D5B5" w14:textId="77777777" w:rsidR="002B46C1" w:rsidRPr="00DA58BE" w:rsidRDefault="002B46C1" w:rsidP="00A75B8F">
            <w:pPr>
              <w:spacing w:afterLines="120" w:after="288"/>
              <w:rPr>
                <w:vanish/>
                <w:lang w:eastAsia="en-AU"/>
              </w:rPr>
            </w:pPr>
          </w:p>
        </w:tc>
        <w:tc>
          <w:tcPr>
            <w:tcW w:w="7082" w:type="dxa"/>
            <w:tcBorders>
              <w:top w:val="single" w:sz="4" w:space="0" w:color="8496B0" w:themeColor="text2" w:themeTint="99"/>
              <w:left w:val="nil"/>
              <w:bottom w:val="single" w:sz="4" w:space="0" w:color="8496B0" w:themeColor="text2" w:themeTint="99"/>
              <w:right w:val="single" w:sz="4" w:space="0" w:color="8496B0" w:themeColor="text2" w:themeTint="99"/>
            </w:tcBorders>
          </w:tcPr>
          <w:p w14:paraId="57AE4F6E" w14:textId="77777777" w:rsidR="002B46C1" w:rsidRPr="00DA58BE" w:rsidRDefault="002B46C1" w:rsidP="00A75B8F">
            <w:pPr>
              <w:spacing w:afterLines="120" w:after="288"/>
              <w:cnfStyle w:val="000000000000" w:firstRow="0" w:lastRow="0" w:firstColumn="0" w:lastColumn="0" w:oddVBand="0" w:evenVBand="0" w:oddHBand="0" w:evenHBand="0" w:firstRowFirstColumn="0" w:firstRowLastColumn="0" w:lastRowFirstColumn="0" w:lastRowLastColumn="0"/>
              <w:rPr>
                <w:lang w:eastAsia="en-AU"/>
              </w:rPr>
            </w:pPr>
            <w:r w:rsidRPr="00DA58BE">
              <w:rPr>
                <w:lang w:eastAsia="en-AU"/>
              </w:rPr>
              <w:t>Biotech Capital Limited</w:t>
            </w:r>
          </w:p>
          <w:p w14:paraId="552A09A9" w14:textId="77777777" w:rsidR="002B46C1" w:rsidRPr="00DA58BE" w:rsidRDefault="002B46C1" w:rsidP="00A75B8F">
            <w:pPr>
              <w:spacing w:afterLines="120" w:after="288"/>
              <w:cnfStyle w:val="000000000000" w:firstRow="0" w:lastRow="0" w:firstColumn="0" w:lastColumn="0" w:oddVBand="0" w:evenVBand="0" w:oddHBand="0" w:evenHBand="0" w:firstRowFirstColumn="0" w:firstRowLastColumn="0" w:lastRowFirstColumn="0" w:lastRowLastColumn="0"/>
              <w:rPr>
                <w:sz w:val="16"/>
                <w:szCs w:val="16"/>
                <w:lang w:eastAsia="en-AU"/>
              </w:rPr>
            </w:pPr>
            <w:r w:rsidRPr="00DA58BE">
              <w:rPr>
                <w:sz w:val="16"/>
                <w:szCs w:val="16"/>
                <w:lang w:eastAsia="en-AU"/>
              </w:rPr>
              <w:t>ACN  091 979 172</w:t>
            </w:r>
          </w:p>
        </w:tc>
        <w:tc>
          <w:tcPr>
            <w:cnfStyle w:val="000010000000" w:firstRow="0" w:lastRow="0" w:firstColumn="0" w:lastColumn="0" w:oddVBand="1" w:evenVBand="0" w:oddHBand="0" w:evenHBand="0" w:firstRowFirstColumn="0" w:firstRowLastColumn="0" w:lastRowFirstColumn="0" w:lastRowLastColumn="0"/>
            <w:tcW w:w="1471" w:type="dxa"/>
            <w:gridSpan w:val="2"/>
            <w:tcBorders>
              <w:top w:val="single" w:sz="4" w:space="0" w:color="8496B0" w:themeColor="text2" w:themeTint="99"/>
              <w:left w:val="single" w:sz="4" w:space="0" w:color="8496B0" w:themeColor="text2" w:themeTint="99"/>
              <w:bottom w:val="single" w:sz="4" w:space="0" w:color="8496B0" w:themeColor="text2" w:themeTint="99"/>
              <w:right w:val="nil"/>
            </w:tcBorders>
          </w:tcPr>
          <w:p w14:paraId="48C180B2" w14:textId="77777777" w:rsidR="002B46C1" w:rsidRPr="00A24E49" w:rsidRDefault="002B46C1" w:rsidP="00A75B8F">
            <w:pPr>
              <w:spacing w:afterLines="120" w:after="288"/>
              <w:rPr>
                <w:lang w:eastAsia="en-AU"/>
              </w:rPr>
            </w:pPr>
            <w:r w:rsidRPr="00DA58BE">
              <w:rPr>
                <w:lang w:eastAsia="en-AU"/>
              </w:rPr>
              <w:t>29/03/00</w:t>
            </w:r>
          </w:p>
        </w:tc>
      </w:tr>
      <w:tr w:rsidR="002B46C1" w:rsidRPr="00DA58BE" w14:paraId="6758CDEA" w14:textId="77777777" w:rsidTr="00A75B8F">
        <w:trPr>
          <w:cnfStyle w:val="000000100000" w:firstRow="0" w:lastRow="0" w:firstColumn="0" w:lastColumn="0" w:oddVBand="0" w:evenVBand="0" w:oddHBand="1" w:evenHBand="0" w:firstRowFirstColumn="0" w:firstRowLastColumn="0" w:lastRowFirstColumn="0" w:lastRowLastColumn="0"/>
          <w:cantSplit/>
          <w:hidden/>
        </w:trPr>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8496B0" w:themeColor="text2" w:themeTint="99"/>
              <w:left w:val="nil"/>
              <w:bottom w:val="single" w:sz="4" w:space="0" w:color="8496B0" w:themeColor="text2" w:themeTint="99"/>
              <w:right w:val="nil"/>
            </w:tcBorders>
          </w:tcPr>
          <w:p w14:paraId="50E75EE1" w14:textId="77777777" w:rsidR="002B46C1" w:rsidRPr="00DA58BE" w:rsidRDefault="002B46C1" w:rsidP="00A75B8F">
            <w:pPr>
              <w:spacing w:afterLines="120" w:after="288"/>
              <w:rPr>
                <w:vanish/>
                <w:lang w:eastAsia="en-AU"/>
              </w:rPr>
            </w:pPr>
          </w:p>
        </w:tc>
        <w:tc>
          <w:tcPr>
            <w:tcW w:w="7082" w:type="dxa"/>
            <w:tcBorders>
              <w:top w:val="single" w:sz="4" w:space="0" w:color="8496B0" w:themeColor="text2" w:themeTint="99"/>
              <w:left w:val="nil"/>
              <w:bottom w:val="single" w:sz="4" w:space="0" w:color="8496B0" w:themeColor="text2" w:themeTint="99"/>
              <w:right w:val="single" w:sz="4" w:space="0" w:color="8496B0" w:themeColor="text2" w:themeTint="99"/>
            </w:tcBorders>
          </w:tcPr>
          <w:p w14:paraId="572FCDE8" w14:textId="77777777" w:rsidR="002B46C1" w:rsidRPr="00DA58BE" w:rsidRDefault="002B46C1" w:rsidP="00A75B8F">
            <w:pPr>
              <w:spacing w:afterLines="120" w:after="288"/>
              <w:cnfStyle w:val="000000100000" w:firstRow="0" w:lastRow="0" w:firstColumn="0" w:lastColumn="0" w:oddVBand="0" w:evenVBand="0" w:oddHBand="1" w:evenHBand="0" w:firstRowFirstColumn="0" w:firstRowLastColumn="0" w:lastRowFirstColumn="0" w:lastRowLastColumn="0"/>
              <w:rPr>
                <w:lang w:eastAsia="en-AU"/>
              </w:rPr>
            </w:pPr>
            <w:r w:rsidRPr="00DA58BE">
              <w:rPr>
                <w:lang w:eastAsia="en-AU"/>
              </w:rPr>
              <w:t>Efficient Energy Australia Limited</w:t>
            </w:r>
          </w:p>
          <w:p w14:paraId="5FFB13E6" w14:textId="77777777" w:rsidR="002B46C1" w:rsidRPr="00DA58BE" w:rsidRDefault="002B46C1" w:rsidP="00A75B8F">
            <w:pPr>
              <w:spacing w:afterLines="120" w:after="288"/>
              <w:cnfStyle w:val="000000100000" w:firstRow="0" w:lastRow="0" w:firstColumn="0" w:lastColumn="0" w:oddVBand="0" w:evenVBand="0" w:oddHBand="1" w:evenHBand="0" w:firstRowFirstColumn="0" w:firstRowLastColumn="0" w:lastRowFirstColumn="0" w:lastRowLastColumn="0"/>
              <w:rPr>
                <w:sz w:val="16"/>
                <w:szCs w:val="16"/>
                <w:lang w:eastAsia="en-AU"/>
              </w:rPr>
            </w:pPr>
            <w:r w:rsidRPr="00DA58BE">
              <w:rPr>
                <w:sz w:val="16"/>
                <w:szCs w:val="16"/>
                <w:lang w:eastAsia="en-AU"/>
              </w:rPr>
              <w:t>ACN  078 867 446</w:t>
            </w:r>
          </w:p>
        </w:tc>
        <w:tc>
          <w:tcPr>
            <w:cnfStyle w:val="000010000000" w:firstRow="0" w:lastRow="0" w:firstColumn="0" w:lastColumn="0" w:oddVBand="1" w:evenVBand="0" w:oddHBand="0" w:evenHBand="0" w:firstRowFirstColumn="0" w:firstRowLastColumn="0" w:lastRowFirstColumn="0" w:lastRowLastColumn="0"/>
            <w:tcW w:w="1471" w:type="dxa"/>
            <w:gridSpan w:val="2"/>
            <w:tcBorders>
              <w:top w:val="single" w:sz="4" w:space="0" w:color="8496B0" w:themeColor="text2" w:themeTint="99"/>
              <w:left w:val="single" w:sz="4" w:space="0" w:color="8496B0" w:themeColor="text2" w:themeTint="99"/>
              <w:bottom w:val="single" w:sz="4" w:space="0" w:color="8496B0" w:themeColor="text2" w:themeTint="99"/>
              <w:right w:val="nil"/>
            </w:tcBorders>
          </w:tcPr>
          <w:p w14:paraId="3E37377F" w14:textId="77777777" w:rsidR="002B46C1" w:rsidRPr="00DA58BE" w:rsidRDefault="002B46C1" w:rsidP="00A75B8F">
            <w:pPr>
              <w:spacing w:afterLines="120" w:after="288"/>
              <w:rPr>
                <w:sz w:val="16"/>
                <w:lang w:eastAsia="en-AU"/>
              </w:rPr>
            </w:pPr>
            <w:r w:rsidRPr="00DA58BE">
              <w:rPr>
                <w:lang w:eastAsia="en-AU"/>
              </w:rPr>
              <w:t>05/08/97</w:t>
            </w:r>
          </w:p>
        </w:tc>
      </w:tr>
      <w:tr w:rsidR="002B46C1" w:rsidRPr="00DA58BE" w14:paraId="20899842" w14:textId="77777777" w:rsidTr="00A75B8F">
        <w:trPr>
          <w:cantSplit/>
          <w:hidden/>
        </w:trPr>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8496B0" w:themeColor="text2" w:themeTint="99"/>
              <w:left w:val="nil"/>
              <w:bottom w:val="single" w:sz="4" w:space="0" w:color="8496B0" w:themeColor="text2" w:themeTint="99"/>
              <w:right w:val="nil"/>
            </w:tcBorders>
          </w:tcPr>
          <w:p w14:paraId="54E06E7C" w14:textId="77777777" w:rsidR="002B46C1" w:rsidRPr="00DA58BE" w:rsidRDefault="002B46C1" w:rsidP="00A75B8F">
            <w:pPr>
              <w:spacing w:afterLines="120" w:after="288"/>
              <w:rPr>
                <w:vanish/>
                <w:lang w:eastAsia="en-AU"/>
              </w:rPr>
            </w:pPr>
          </w:p>
        </w:tc>
        <w:tc>
          <w:tcPr>
            <w:tcW w:w="7082" w:type="dxa"/>
            <w:tcBorders>
              <w:top w:val="single" w:sz="4" w:space="0" w:color="8496B0" w:themeColor="text2" w:themeTint="99"/>
              <w:left w:val="nil"/>
              <w:bottom w:val="single" w:sz="4" w:space="0" w:color="8496B0" w:themeColor="text2" w:themeTint="99"/>
              <w:right w:val="single" w:sz="4" w:space="0" w:color="8496B0" w:themeColor="text2" w:themeTint="99"/>
            </w:tcBorders>
          </w:tcPr>
          <w:p w14:paraId="40FB7B24" w14:textId="77777777" w:rsidR="002B46C1" w:rsidRPr="00DA58BE" w:rsidRDefault="002B46C1" w:rsidP="00A75B8F">
            <w:pPr>
              <w:spacing w:afterLines="120" w:after="288"/>
              <w:cnfStyle w:val="000000000000" w:firstRow="0" w:lastRow="0" w:firstColumn="0" w:lastColumn="0" w:oddVBand="0" w:evenVBand="0" w:oddHBand="0" w:evenHBand="0" w:firstRowFirstColumn="0" w:firstRowLastColumn="0" w:lastRowFirstColumn="0" w:lastRowLastColumn="0"/>
              <w:rPr>
                <w:rFonts w:cs="Arial"/>
                <w:caps/>
                <w:lang w:eastAsia="en-AU"/>
              </w:rPr>
            </w:pPr>
            <w:r>
              <w:rPr>
                <w:lang w:eastAsia="en-AU"/>
              </w:rPr>
              <w:t xml:space="preserve">Clean Energy Investment Holdings Ltd (formerly </w:t>
            </w:r>
            <w:r w:rsidRPr="00DA58BE">
              <w:rPr>
                <w:lang w:eastAsia="en-AU"/>
              </w:rPr>
              <w:t>Energy Made Clean Limited</w:t>
            </w:r>
            <w:r>
              <w:rPr>
                <w:lang w:eastAsia="en-AU"/>
              </w:rPr>
              <w:t>)</w:t>
            </w:r>
            <w:r w:rsidRPr="00DA58BE">
              <w:rPr>
                <w:rFonts w:cs="Arial"/>
                <w:lang w:eastAsia="en-AU"/>
              </w:rPr>
              <w:t xml:space="preserve"> </w:t>
            </w:r>
          </w:p>
          <w:p w14:paraId="0AAFE3BB" w14:textId="77777777" w:rsidR="002B46C1" w:rsidRPr="00DA58BE" w:rsidRDefault="002B46C1" w:rsidP="00A75B8F">
            <w:pPr>
              <w:spacing w:afterLines="120" w:after="288"/>
              <w:cnfStyle w:val="000000000000" w:firstRow="0" w:lastRow="0" w:firstColumn="0" w:lastColumn="0" w:oddVBand="0" w:evenVBand="0" w:oddHBand="0" w:evenHBand="0" w:firstRowFirstColumn="0" w:firstRowLastColumn="0" w:lastRowFirstColumn="0" w:lastRowLastColumn="0"/>
              <w:rPr>
                <w:sz w:val="16"/>
                <w:szCs w:val="16"/>
                <w:lang w:eastAsia="en-AU"/>
              </w:rPr>
            </w:pPr>
            <w:r w:rsidRPr="00DA58BE">
              <w:rPr>
                <w:sz w:val="16"/>
                <w:szCs w:val="16"/>
                <w:lang w:eastAsia="en-AU"/>
              </w:rPr>
              <w:t>ACN  108 702 101</w:t>
            </w:r>
          </w:p>
        </w:tc>
        <w:tc>
          <w:tcPr>
            <w:cnfStyle w:val="000010000000" w:firstRow="0" w:lastRow="0" w:firstColumn="0" w:lastColumn="0" w:oddVBand="1" w:evenVBand="0" w:oddHBand="0" w:evenHBand="0" w:firstRowFirstColumn="0" w:firstRowLastColumn="0" w:lastRowFirstColumn="0" w:lastRowLastColumn="0"/>
            <w:tcW w:w="1471" w:type="dxa"/>
            <w:gridSpan w:val="2"/>
            <w:tcBorders>
              <w:top w:val="single" w:sz="4" w:space="0" w:color="8496B0" w:themeColor="text2" w:themeTint="99"/>
              <w:left w:val="single" w:sz="4" w:space="0" w:color="8496B0" w:themeColor="text2" w:themeTint="99"/>
              <w:bottom w:val="single" w:sz="4" w:space="0" w:color="8496B0" w:themeColor="text2" w:themeTint="99"/>
              <w:right w:val="nil"/>
            </w:tcBorders>
          </w:tcPr>
          <w:p w14:paraId="18C033A2" w14:textId="77777777" w:rsidR="002B46C1" w:rsidRPr="00DA58BE" w:rsidRDefault="002B46C1" w:rsidP="00A75B8F">
            <w:pPr>
              <w:spacing w:afterLines="120" w:after="288"/>
              <w:rPr>
                <w:sz w:val="16"/>
                <w:lang w:eastAsia="en-AU"/>
              </w:rPr>
            </w:pPr>
            <w:r w:rsidRPr="00DA58BE">
              <w:rPr>
                <w:lang w:eastAsia="en-AU"/>
              </w:rPr>
              <w:t>20/05/04</w:t>
            </w:r>
          </w:p>
        </w:tc>
      </w:tr>
      <w:tr w:rsidR="002B46C1" w:rsidRPr="00DA58BE" w14:paraId="3CF65924" w14:textId="77777777" w:rsidTr="00A75B8F">
        <w:trPr>
          <w:cnfStyle w:val="000000100000" w:firstRow="0" w:lastRow="0" w:firstColumn="0" w:lastColumn="0" w:oddVBand="0" w:evenVBand="0" w:oddHBand="1" w:evenHBand="0" w:firstRowFirstColumn="0" w:firstRowLastColumn="0" w:lastRowFirstColumn="0" w:lastRowLastColumn="0"/>
          <w:cantSplit/>
          <w:hidden/>
        </w:trPr>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8496B0" w:themeColor="text2" w:themeTint="99"/>
              <w:left w:val="nil"/>
              <w:bottom w:val="single" w:sz="4" w:space="0" w:color="8496B0" w:themeColor="text2" w:themeTint="99"/>
              <w:right w:val="nil"/>
            </w:tcBorders>
          </w:tcPr>
          <w:p w14:paraId="59A2DD9D" w14:textId="77777777" w:rsidR="002B46C1" w:rsidRPr="00DA58BE" w:rsidRDefault="002B46C1" w:rsidP="00A75B8F">
            <w:pPr>
              <w:spacing w:afterLines="120" w:after="288"/>
              <w:rPr>
                <w:vanish/>
                <w:lang w:eastAsia="en-AU"/>
              </w:rPr>
            </w:pPr>
          </w:p>
        </w:tc>
        <w:tc>
          <w:tcPr>
            <w:tcW w:w="7082" w:type="dxa"/>
            <w:tcBorders>
              <w:top w:val="single" w:sz="4" w:space="0" w:color="8496B0" w:themeColor="text2" w:themeTint="99"/>
              <w:left w:val="nil"/>
              <w:bottom w:val="single" w:sz="4" w:space="0" w:color="8496B0" w:themeColor="text2" w:themeTint="99"/>
              <w:right w:val="single" w:sz="4" w:space="0" w:color="8496B0" w:themeColor="text2" w:themeTint="99"/>
            </w:tcBorders>
          </w:tcPr>
          <w:p w14:paraId="581CAE5E" w14:textId="77777777" w:rsidR="002B46C1" w:rsidRPr="00DA58BE" w:rsidRDefault="002B46C1" w:rsidP="00A75B8F">
            <w:pPr>
              <w:spacing w:afterLines="120" w:after="288"/>
              <w:cnfStyle w:val="000000100000" w:firstRow="0" w:lastRow="0" w:firstColumn="0" w:lastColumn="0" w:oddVBand="0" w:evenVBand="0" w:oddHBand="1" w:evenHBand="0" w:firstRowFirstColumn="0" w:firstRowLastColumn="0" w:lastRowFirstColumn="0" w:lastRowLastColumn="0"/>
              <w:rPr>
                <w:lang w:eastAsia="en-AU"/>
              </w:rPr>
            </w:pPr>
            <w:r w:rsidRPr="00DA58BE">
              <w:rPr>
                <w:lang w:eastAsia="en-AU"/>
              </w:rPr>
              <w:t>Future Capital Development Fund Limited</w:t>
            </w:r>
          </w:p>
          <w:p w14:paraId="5F5A4049" w14:textId="77777777" w:rsidR="002B46C1" w:rsidRPr="00DA58BE" w:rsidRDefault="002B46C1" w:rsidP="00A75B8F">
            <w:pPr>
              <w:spacing w:afterLines="120" w:after="288"/>
              <w:cnfStyle w:val="000000100000" w:firstRow="0" w:lastRow="0" w:firstColumn="0" w:lastColumn="0" w:oddVBand="0" w:evenVBand="0" w:oddHBand="1" w:evenHBand="0" w:firstRowFirstColumn="0" w:firstRowLastColumn="0" w:lastRowFirstColumn="0" w:lastRowLastColumn="0"/>
              <w:rPr>
                <w:sz w:val="16"/>
                <w:szCs w:val="16"/>
                <w:lang w:eastAsia="en-AU"/>
              </w:rPr>
            </w:pPr>
            <w:r w:rsidRPr="00DA58BE">
              <w:rPr>
                <w:sz w:val="16"/>
                <w:szCs w:val="16"/>
                <w:lang w:eastAsia="en-AU"/>
              </w:rPr>
              <w:t>ACN  081 825 470</w:t>
            </w:r>
          </w:p>
        </w:tc>
        <w:tc>
          <w:tcPr>
            <w:cnfStyle w:val="000010000000" w:firstRow="0" w:lastRow="0" w:firstColumn="0" w:lastColumn="0" w:oddVBand="1" w:evenVBand="0" w:oddHBand="0" w:evenHBand="0" w:firstRowFirstColumn="0" w:firstRowLastColumn="0" w:lastRowFirstColumn="0" w:lastRowLastColumn="0"/>
            <w:tcW w:w="1471" w:type="dxa"/>
            <w:gridSpan w:val="2"/>
            <w:tcBorders>
              <w:top w:val="single" w:sz="4" w:space="0" w:color="8496B0" w:themeColor="text2" w:themeTint="99"/>
              <w:left w:val="single" w:sz="4" w:space="0" w:color="8496B0" w:themeColor="text2" w:themeTint="99"/>
              <w:bottom w:val="single" w:sz="4" w:space="0" w:color="8496B0" w:themeColor="text2" w:themeTint="99"/>
              <w:right w:val="nil"/>
            </w:tcBorders>
          </w:tcPr>
          <w:p w14:paraId="24611F31" w14:textId="77777777" w:rsidR="002B46C1" w:rsidRPr="00DA58BE" w:rsidRDefault="002B46C1" w:rsidP="00A75B8F">
            <w:pPr>
              <w:spacing w:afterLines="120" w:after="288"/>
              <w:rPr>
                <w:sz w:val="16"/>
                <w:lang w:eastAsia="en-AU"/>
              </w:rPr>
            </w:pPr>
            <w:r w:rsidRPr="00DA58BE">
              <w:rPr>
                <w:lang w:eastAsia="en-AU"/>
              </w:rPr>
              <w:t>06/04/98</w:t>
            </w:r>
          </w:p>
        </w:tc>
      </w:tr>
      <w:tr w:rsidR="002B46C1" w:rsidRPr="00DA58BE" w14:paraId="6C0C762B" w14:textId="77777777" w:rsidTr="00A75B8F">
        <w:trPr>
          <w:cantSplit/>
          <w:hidden/>
        </w:trPr>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8496B0" w:themeColor="text2" w:themeTint="99"/>
              <w:left w:val="nil"/>
              <w:bottom w:val="single" w:sz="4" w:space="0" w:color="8496B0" w:themeColor="text2" w:themeTint="99"/>
              <w:right w:val="nil"/>
            </w:tcBorders>
          </w:tcPr>
          <w:p w14:paraId="51C698B6" w14:textId="77777777" w:rsidR="002B46C1" w:rsidRPr="00DA58BE" w:rsidRDefault="002B46C1" w:rsidP="00A75B8F">
            <w:pPr>
              <w:spacing w:afterLines="120" w:after="288"/>
              <w:rPr>
                <w:vanish/>
                <w:lang w:eastAsia="en-AU"/>
              </w:rPr>
            </w:pPr>
          </w:p>
        </w:tc>
        <w:tc>
          <w:tcPr>
            <w:tcW w:w="7082" w:type="dxa"/>
            <w:tcBorders>
              <w:top w:val="single" w:sz="4" w:space="0" w:color="8496B0" w:themeColor="text2" w:themeTint="99"/>
              <w:left w:val="nil"/>
              <w:bottom w:val="single" w:sz="4" w:space="0" w:color="8496B0" w:themeColor="text2" w:themeTint="99"/>
              <w:right w:val="single" w:sz="4" w:space="0" w:color="8496B0" w:themeColor="text2" w:themeTint="99"/>
            </w:tcBorders>
          </w:tcPr>
          <w:p w14:paraId="4ADD67C4" w14:textId="77777777" w:rsidR="002B46C1" w:rsidRPr="00DA58BE" w:rsidRDefault="002B46C1" w:rsidP="00A75B8F">
            <w:pPr>
              <w:spacing w:afterLines="120" w:after="288"/>
              <w:cnfStyle w:val="000000000000" w:firstRow="0" w:lastRow="0" w:firstColumn="0" w:lastColumn="0" w:oddVBand="0" w:evenVBand="0" w:oddHBand="0" w:evenHBand="0" w:firstRowFirstColumn="0" w:firstRowLastColumn="0" w:lastRowFirstColumn="0" w:lastRowLastColumn="0"/>
              <w:rPr>
                <w:lang w:eastAsia="en-AU"/>
              </w:rPr>
            </w:pPr>
            <w:r w:rsidRPr="00DA58BE">
              <w:rPr>
                <w:lang w:eastAsia="en-AU"/>
              </w:rPr>
              <w:t>Growthtech International Pty Ltd</w:t>
            </w:r>
          </w:p>
          <w:p w14:paraId="2AE2A864" w14:textId="77777777" w:rsidR="002B46C1" w:rsidRPr="00DA58BE" w:rsidRDefault="002B46C1" w:rsidP="00A75B8F">
            <w:pPr>
              <w:spacing w:afterLines="120" w:after="288"/>
              <w:cnfStyle w:val="000000000000" w:firstRow="0" w:lastRow="0" w:firstColumn="0" w:lastColumn="0" w:oddVBand="0" w:evenVBand="0" w:oddHBand="0" w:evenHBand="0" w:firstRowFirstColumn="0" w:firstRowLastColumn="0" w:lastRowFirstColumn="0" w:lastRowLastColumn="0"/>
              <w:rPr>
                <w:sz w:val="16"/>
                <w:szCs w:val="16"/>
                <w:lang w:eastAsia="en-AU"/>
              </w:rPr>
            </w:pPr>
            <w:r w:rsidRPr="00DA58BE">
              <w:rPr>
                <w:sz w:val="16"/>
                <w:szCs w:val="16"/>
                <w:lang w:eastAsia="en-AU"/>
              </w:rPr>
              <w:t>ACN  065 951 091</w:t>
            </w:r>
          </w:p>
        </w:tc>
        <w:tc>
          <w:tcPr>
            <w:cnfStyle w:val="000010000000" w:firstRow="0" w:lastRow="0" w:firstColumn="0" w:lastColumn="0" w:oddVBand="1" w:evenVBand="0" w:oddHBand="0" w:evenHBand="0" w:firstRowFirstColumn="0" w:firstRowLastColumn="0" w:lastRowFirstColumn="0" w:lastRowLastColumn="0"/>
            <w:tcW w:w="1471" w:type="dxa"/>
            <w:gridSpan w:val="2"/>
            <w:tcBorders>
              <w:top w:val="single" w:sz="4" w:space="0" w:color="8496B0" w:themeColor="text2" w:themeTint="99"/>
              <w:left w:val="single" w:sz="4" w:space="0" w:color="8496B0" w:themeColor="text2" w:themeTint="99"/>
              <w:bottom w:val="single" w:sz="4" w:space="0" w:color="8496B0" w:themeColor="text2" w:themeTint="99"/>
              <w:right w:val="nil"/>
            </w:tcBorders>
          </w:tcPr>
          <w:p w14:paraId="5462C42B" w14:textId="77777777" w:rsidR="002B46C1" w:rsidRPr="00A24E49" w:rsidRDefault="002B46C1" w:rsidP="00A75B8F">
            <w:pPr>
              <w:spacing w:afterLines="120" w:after="288"/>
              <w:rPr>
                <w:lang w:eastAsia="en-AU"/>
              </w:rPr>
            </w:pPr>
            <w:r w:rsidRPr="00DA58BE">
              <w:rPr>
                <w:lang w:eastAsia="en-AU"/>
              </w:rPr>
              <w:t>18/07/97</w:t>
            </w:r>
          </w:p>
        </w:tc>
      </w:tr>
      <w:tr w:rsidR="002B46C1" w:rsidRPr="00DA58BE" w14:paraId="1FCCD542" w14:textId="77777777" w:rsidTr="00A75B8F">
        <w:trPr>
          <w:cnfStyle w:val="000000100000" w:firstRow="0" w:lastRow="0" w:firstColumn="0" w:lastColumn="0" w:oddVBand="0" w:evenVBand="0" w:oddHBand="1" w:evenHBand="0" w:firstRowFirstColumn="0" w:firstRowLastColumn="0" w:lastRowFirstColumn="0" w:lastRowLastColumn="0"/>
          <w:cantSplit/>
          <w:hidden/>
        </w:trPr>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8496B0" w:themeColor="text2" w:themeTint="99"/>
              <w:left w:val="nil"/>
              <w:bottom w:val="single" w:sz="4" w:space="0" w:color="8496B0" w:themeColor="text2" w:themeTint="99"/>
              <w:right w:val="nil"/>
            </w:tcBorders>
          </w:tcPr>
          <w:p w14:paraId="351E3394" w14:textId="77777777" w:rsidR="002B46C1" w:rsidRPr="00DA58BE" w:rsidRDefault="002B46C1" w:rsidP="00A75B8F">
            <w:pPr>
              <w:spacing w:afterLines="120" w:after="288"/>
              <w:rPr>
                <w:vanish/>
                <w:lang w:eastAsia="en-AU"/>
              </w:rPr>
            </w:pPr>
          </w:p>
        </w:tc>
        <w:tc>
          <w:tcPr>
            <w:tcW w:w="7082" w:type="dxa"/>
            <w:tcBorders>
              <w:top w:val="single" w:sz="4" w:space="0" w:color="8496B0" w:themeColor="text2" w:themeTint="99"/>
              <w:left w:val="nil"/>
              <w:bottom w:val="single" w:sz="4" w:space="0" w:color="8496B0" w:themeColor="text2" w:themeTint="99"/>
              <w:right w:val="single" w:sz="4" w:space="0" w:color="8496B0" w:themeColor="text2" w:themeTint="99"/>
            </w:tcBorders>
          </w:tcPr>
          <w:p w14:paraId="62AD743A" w14:textId="77777777" w:rsidR="002B46C1" w:rsidRPr="00DA58BE" w:rsidRDefault="002B46C1" w:rsidP="00A75B8F">
            <w:pPr>
              <w:spacing w:afterLines="120" w:after="288"/>
              <w:cnfStyle w:val="000000100000" w:firstRow="0" w:lastRow="0" w:firstColumn="0" w:lastColumn="0" w:oddVBand="0" w:evenVBand="0" w:oddHBand="1" w:evenHBand="0" w:firstRowFirstColumn="0" w:firstRowLastColumn="0" w:lastRowFirstColumn="0" w:lastRowLastColumn="0"/>
              <w:rPr>
                <w:caps/>
                <w:lang w:eastAsia="en-AU"/>
              </w:rPr>
            </w:pPr>
            <w:r w:rsidRPr="00DA58BE">
              <w:rPr>
                <w:lang w:eastAsia="en-AU"/>
              </w:rPr>
              <w:t>Healthnet Investments Pty Ltd</w:t>
            </w:r>
          </w:p>
          <w:p w14:paraId="3350CF81" w14:textId="77777777" w:rsidR="002B46C1" w:rsidRPr="00DA58BE" w:rsidRDefault="002B46C1" w:rsidP="00A75B8F">
            <w:pPr>
              <w:spacing w:afterLines="120" w:after="288"/>
              <w:cnfStyle w:val="000000100000" w:firstRow="0" w:lastRow="0" w:firstColumn="0" w:lastColumn="0" w:oddVBand="0" w:evenVBand="0" w:oddHBand="1" w:evenHBand="0" w:firstRowFirstColumn="0" w:firstRowLastColumn="0" w:lastRowFirstColumn="0" w:lastRowLastColumn="0"/>
              <w:rPr>
                <w:sz w:val="16"/>
                <w:szCs w:val="16"/>
                <w:lang w:eastAsia="en-AU"/>
              </w:rPr>
            </w:pPr>
            <w:r w:rsidRPr="00DA58BE">
              <w:rPr>
                <w:sz w:val="16"/>
                <w:szCs w:val="16"/>
                <w:lang w:eastAsia="en-AU"/>
              </w:rPr>
              <w:t>ACN  088 674 846</w:t>
            </w:r>
          </w:p>
        </w:tc>
        <w:tc>
          <w:tcPr>
            <w:cnfStyle w:val="000010000000" w:firstRow="0" w:lastRow="0" w:firstColumn="0" w:lastColumn="0" w:oddVBand="1" w:evenVBand="0" w:oddHBand="0" w:evenHBand="0" w:firstRowFirstColumn="0" w:firstRowLastColumn="0" w:lastRowFirstColumn="0" w:lastRowLastColumn="0"/>
            <w:tcW w:w="1471" w:type="dxa"/>
            <w:gridSpan w:val="2"/>
            <w:tcBorders>
              <w:top w:val="single" w:sz="4" w:space="0" w:color="8496B0" w:themeColor="text2" w:themeTint="99"/>
              <w:left w:val="single" w:sz="4" w:space="0" w:color="8496B0" w:themeColor="text2" w:themeTint="99"/>
              <w:bottom w:val="single" w:sz="4" w:space="0" w:color="8496B0" w:themeColor="text2" w:themeTint="99"/>
              <w:right w:val="nil"/>
            </w:tcBorders>
          </w:tcPr>
          <w:p w14:paraId="3E355A0F" w14:textId="77777777" w:rsidR="002B46C1" w:rsidRPr="00A24E49" w:rsidRDefault="002B46C1" w:rsidP="00A75B8F">
            <w:pPr>
              <w:spacing w:afterLines="120" w:after="288"/>
              <w:rPr>
                <w:lang w:eastAsia="en-AU"/>
              </w:rPr>
            </w:pPr>
            <w:r w:rsidRPr="00DA58BE">
              <w:rPr>
                <w:lang w:eastAsia="en-AU"/>
              </w:rPr>
              <w:t>27/09/99</w:t>
            </w:r>
          </w:p>
        </w:tc>
      </w:tr>
      <w:tr w:rsidR="002B46C1" w:rsidRPr="00DA58BE" w14:paraId="46AB4312" w14:textId="77777777" w:rsidTr="00A75B8F">
        <w:trPr>
          <w:cantSplit/>
          <w:hidden/>
        </w:trPr>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8496B0" w:themeColor="text2" w:themeTint="99"/>
              <w:left w:val="nil"/>
              <w:bottom w:val="single" w:sz="4" w:space="0" w:color="8496B0" w:themeColor="text2" w:themeTint="99"/>
              <w:right w:val="nil"/>
            </w:tcBorders>
          </w:tcPr>
          <w:p w14:paraId="101DF65C" w14:textId="77777777" w:rsidR="002B46C1" w:rsidRPr="00DA58BE" w:rsidRDefault="002B46C1" w:rsidP="00A75B8F">
            <w:pPr>
              <w:spacing w:afterLines="120" w:after="288"/>
              <w:rPr>
                <w:vanish/>
                <w:lang w:eastAsia="en-AU"/>
              </w:rPr>
            </w:pPr>
          </w:p>
        </w:tc>
        <w:tc>
          <w:tcPr>
            <w:tcW w:w="7082" w:type="dxa"/>
            <w:tcBorders>
              <w:top w:val="single" w:sz="4" w:space="0" w:color="8496B0" w:themeColor="text2" w:themeTint="99"/>
              <w:left w:val="nil"/>
              <w:bottom w:val="single" w:sz="4" w:space="0" w:color="8496B0" w:themeColor="text2" w:themeTint="99"/>
              <w:right w:val="single" w:sz="4" w:space="0" w:color="8496B0" w:themeColor="text2" w:themeTint="99"/>
            </w:tcBorders>
          </w:tcPr>
          <w:p w14:paraId="6880CF6E" w14:textId="77777777" w:rsidR="002B46C1" w:rsidRPr="00DA58BE" w:rsidRDefault="002B46C1" w:rsidP="00A75B8F">
            <w:pPr>
              <w:spacing w:afterLines="120" w:after="288"/>
              <w:cnfStyle w:val="000000000000" w:firstRow="0" w:lastRow="0" w:firstColumn="0" w:lastColumn="0" w:oddVBand="0" w:evenVBand="0" w:oddHBand="0" w:evenHBand="0" w:firstRowFirstColumn="0" w:firstRowLastColumn="0" w:lastRowFirstColumn="0" w:lastRowLastColumn="0"/>
              <w:rPr>
                <w:lang w:eastAsia="en-AU"/>
              </w:rPr>
            </w:pPr>
            <w:r w:rsidRPr="00DA58BE">
              <w:rPr>
                <w:lang w:eastAsia="en-AU"/>
              </w:rPr>
              <w:t>Incubator Capital Limited</w:t>
            </w:r>
          </w:p>
          <w:p w14:paraId="30A2AF04" w14:textId="77777777" w:rsidR="002B46C1" w:rsidRPr="00DA58BE" w:rsidRDefault="002B46C1" w:rsidP="00A75B8F">
            <w:pPr>
              <w:spacing w:afterLines="120" w:after="288"/>
              <w:cnfStyle w:val="000000000000" w:firstRow="0" w:lastRow="0" w:firstColumn="0" w:lastColumn="0" w:oddVBand="0" w:evenVBand="0" w:oddHBand="0" w:evenHBand="0" w:firstRowFirstColumn="0" w:firstRowLastColumn="0" w:lastRowFirstColumn="0" w:lastRowLastColumn="0"/>
              <w:rPr>
                <w:sz w:val="16"/>
                <w:szCs w:val="16"/>
                <w:lang w:eastAsia="en-AU"/>
              </w:rPr>
            </w:pPr>
            <w:r w:rsidRPr="00DA58BE">
              <w:rPr>
                <w:sz w:val="16"/>
                <w:szCs w:val="16"/>
                <w:lang w:eastAsia="en-AU"/>
              </w:rPr>
              <w:t>ACN  091 499 357</w:t>
            </w:r>
          </w:p>
        </w:tc>
        <w:tc>
          <w:tcPr>
            <w:cnfStyle w:val="000010000000" w:firstRow="0" w:lastRow="0" w:firstColumn="0" w:lastColumn="0" w:oddVBand="1" w:evenVBand="0" w:oddHBand="0" w:evenHBand="0" w:firstRowFirstColumn="0" w:firstRowLastColumn="0" w:lastRowFirstColumn="0" w:lastRowLastColumn="0"/>
            <w:tcW w:w="1471" w:type="dxa"/>
            <w:gridSpan w:val="2"/>
            <w:tcBorders>
              <w:top w:val="single" w:sz="4" w:space="0" w:color="8496B0" w:themeColor="text2" w:themeTint="99"/>
              <w:left w:val="single" w:sz="4" w:space="0" w:color="8496B0" w:themeColor="text2" w:themeTint="99"/>
              <w:bottom w:val="single" w:sz="4" w:space="0" w:color="8496B0" w:themeColor="text2" w:themeTint="99"/>
              <w:right w:val="nil"/>
            </w:tcBorders>
          </w:tcPr>
          <w:p w14:paraId="6C20F030" w14:textId="77777777" w:rsidR="002B46C1" w:rsidRPr="00A24E49" w:rsidRDefault="002B46C1" w:rsidP="00A75B8F">
            <w:pPr>
              <w:spacing w:afterLines="120" w:after="288"/>
              <w:rPr>
                <w:lang w:eastAsia="en-AU"/>
              </w:rPr>
            </w:pPr>
            <w:r w:rsidRPr="00DA58BE">
              <w:rPr>
                <w:lang w:eastAsia="en-AU"/>
              </w:rPr>
              <w:t>29/03/00</w:t>
            </w:r>
          </w:p>
        </w:tc>
      </w:tr>
      <w:tr w:rsidR="002B46C1" w:rsidRPr="00DA58BE" w14:paraId="4AD7FF60" w14:textId="77777777" w:rsidTr="00A75B8F">
        <w:trPr>
          <w:cnfStyle w:val="000000100000" w:firstRow="0" w:lastRow="0" w:firstColumn="0" w:lastColumn="0" w:oddVBand="0" w:evenVBand="0" w:oddHBand="1" w:evenHBand="0" w:firstRowFirstColumn="0" w:firstRowLastColumn="0" w:lastRowFirstColumn="0" w:lastRowLastColumn="0"/>
          <w:cantSplit/>
          <w:hidden/>
        </w:trPr>
        <w:tc>
          <w:tcPr>
            <w:cnfStyle w:val="000010000000" w:firstRow="0" w:lastRow="0" w:firstColumn="0" w:lastColumn="0" w:oddVBand="1" w:evenVBand="0" w:oddHBand="0" w:evenHBand="0" w:firstRowFirstColumn="0" w:firstRowLastColumn="0" w:lastRowFirstColumn="0" w:lastRowLastColumn="0"/>
            <w:tcW w:w="851" w:type="dxa"/>
            <w:tcBorders>
              <w:top w:val="single" w:sz="12" w:space="0" w:color="8496B0" w:themeColor="text2" w:themeTint="99"/>
              <w:left w:val="nil"/>
              <w:bottom w:val="single" w:sz="4" w:space="0" w:color="8496B0" w:themeColor="text2" w:themeTint="99"/>
              <w:right w:val="nil"/>
            </w:tcBorders>
          </w:tcPr>
          <w:p w14:paraId="3338D717" w14:textId="77777777" w:rsidR="002B46C1" w:rsidRPr="00DA58BE" w:rsidRDefault="002B46C1" w:rsidP="00A75B8F">
            <w:pPr>
              <w:spacing w:afterLines="120" w:after="288"/>
              <w:rPr>
                <w:vanish/>
                <w:lang w:eastAsia="en-AU"/>
              </w:rPr>
            </w:pPr>
          </w:p>
        </w:tc>
        <w:tc>
          <w:tcPr>
            <w:tcW w:w="7082" w:type="dxa"/>
            <w:tcBorders>
              <w:top w:val="single" w:sz="12" w:space="0" w:color="8496B0" w:themeColor="text2" w:themeTint="99"/>
              <w:left w:val="nil"/>
              <w:bottom w:val="single" w:sz="4" w:space="0" w:color="8496B0" w:themeColor="text2" w:themeTint="99"/>
              <w:right w:val="single" w:sz="4" w:space="0" w:color="8496B0" w:themeColor="text2" w:themeTint="99"/>
            </w:tcBorders>
          </w:tcPr>
          <w:p w14:paraId="26A0671F" w14:textId="77777777" w:rsidR="002B46C1" w:rsidRPr="00DA58BE" w:rsidRDefault="002B46C1" w:rsidP="00A75B8F">
            <w:pPr>
              <w:spacing w:afterLines="120" w:after="288"/>
              <w:cnfStyle w:val="000000100000" w:firstRow="0" w:lastRow="0" w:firstColumn="0" w:lastColumn="0" w:oddVBand="0" w:evenVBand="0" w:oddHBand="1" w:evenHBand="0" w:firstRowFirstColumn="0" w:firstRowLastColumn="0" w:lastRowFirstColumn="0" w:lastRowLastColumn="0"/>
              <w:rPr>
                <w:lang w:eastAsia="en-AU"/>
              </w:rPr>
            </w:pPr>
            <w:r w:rsidRPr="00DA58BE">
              <w:rPr>
                <w:lang w:eastAsia="en-AU"/>
              </w:rPr>
              <w:t>Innovation Capital Limited</w:t>
            </w:r>
          </w:p>
          <w:p w14:paraId="72A0DAF6" w14:textId="77777777" w:rsidR="002B46C1" w:rsidRPr="00DA58BE" w:rsidRDefault="002B46C1" w:rsidP="00A75B8F">
            <w:pPr>
              <w:spacing w:afterLines="120" w:after="288"/>
              <w:cnfStyle w:val="000000100000" w:firstRow="0" w:lastRow="0" w:firstColumn="0" w:lastColumn="0" w:oddVBand="0" w:evenVBand="0" w:oddHBand="1" w:evenHBand="0" w:firstRowFirstColumn="0" w:firstRowLastColumn="0" w:lastRowFirstColumn="0" w:lastRowLastColumn="0"/>
              <w:rPr>
                <w:sz w:val="16"/>
                <w:szCs w:val="16"/>
                <w:lang w:eastAsia="en-AU"/>
              </w:rPr>
            </w:pPr>
            <w:r w:rsidRPr="00DA58BE">
              <w:rPr>
                <w:sz w:val="16"/>
                <w:szCs w:val="16"/>
                <w:lang w:eastAsia="en-AU"/>
              </w:rPr>
              <w:t>ACN  086 439 107</w:t>
            </w:r>
          </w:p>
        </w:tc>
        <w:tc>
          <w:tcPr>
            <w:cnfStyle w:val="000010000000" w:firstRow="0" w:lastRow="0" w:firstColumn="0" w:lastColumn="0" w:oddVBand="1" w:evenVBand="0" w:oddHBand="0" w:evenHBand="0" w:firstRowFirstColumn="0" w:firstRowLastColumn="0" w:lastRowFirstColumn="0" w:lastRowLastColumn="0"/>
            <w:tcW w:w="1471" w:type="dxa"/>
            <w:gridSpan w:val="2"/>
            <w:tcBorders>
              <w:top w:val="single" w:sz="4" w:space="0" w:color="8496B0" w:themeColor="text2" w:themeTint="99"/>
              <w:left w:val="single" w:sz="4" w:space="0" w:color="8496B0" w:themeColor="text2" w:themeTint="99"/>
              <w:bottom w:val="single" w:sz="4" w:space="0" w:color="8496B0" w:themeColor="text2" w:themeTint="99"/>
              <w:right w:val="nil"/>
            </w:tcBorders>
          </w:tcPr>
          <w:p w14:paraId="1FFD133E" w14:textId="77777777" w:rsidR="002B46C1" w:rsidRPr="00A24E49" w:rsidRDefault="002B46C1" w:rsidP="00A75B8F">
            <w:pPr>
              <w:spacing w:afterLines="120" w:after="288"/>
              <w:rPr>
                <w:lang w:eastAsia="en-AU"/>
              </w:rPr>
            </w:pPr>
            <w:r w:rsidRPr="00DA58BE">
              <w:rPr>
                <w:lang w:eastAsia="en-AU"/>
              </w:rPr>
              <w:t>30/03/99</w:t>
            </w:r>
          </w:p>
        </w:tc>
      </w:tr>
      <w:tr w:rsidR="002B46C1" w:rsidRPr="00DA58BE" w14:paraId="6602F512" w14:textId="77777777" w:rsidTr="00A75B8F">
        <w:trPr>
          <w:cantSplit/>
          <w:hidden/>
        </w:trPr>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8496B0" w:themeColor="text2" w:themeTint="99"/>
              <w:left w:val="nil"/>
              <w:bottom w:val="single" w:sz="4" w:space="0" w:color="8496B0" w:themeColor="text2" w:themeTint="99"/>
              <w:right w:val="nil"/>
            </w:tcBorders>
          </w:tcPr>
          <w:p w14:paraId="5B6CD526" w14:textId="77777777" w:rsidR="002B46C1" w:rsidRPr="00DA58BE" w:rsidRDefault="002B46C1" w:rsidP="00A75B8F">
            <w:pPr>
              <w:spacing w:afterLines="120" w:after="288"/>
              <w:rPr>
                <w:vanish/>
                <w:lang w:eastAsia="en-AU"/>
              </w:rPr>
            </w:pPr>
          </w:p>
        </w:tc>
        <w:tc>
          <w:tcPr>
            <w:tcW w:w="7082" w:type="dxa"/>
            <w:tcBorders>
              <w:top w:val="single" w:sz="4" w:space="0" w:color="8496B0" w:themeColor="text2" w:themeTint="99"/>
              <w:left w:val="nil"/>
              <w:bottom w:val="single" w:sz="4" w:space="0" w:color="8496B0" w:themeColor="text2" w:themeTint="99"/>
              <w:right w:val="single" w:sz="4" w:space="0" w:color="8496B0" w:themeColor="text2" w:themeTint="99"/>
            </w:tcBorders>
          </w:tcPr>
          <w:p w14:paraId="7939F362" w14:textId="77777777" w:rsidR="002B46C1" w:rsidRPr="00DA58BE" w:rsidRDefault="002B46C1" w:rsidP="00A75B8F">
            <w:pPr>
              <w:spacing w:afterLines="120" w:after="288"/>
              <w:cnfStyle w:val="000000000000" w:firstRow="0" w:lastRow="0" w:firstColumn="0" w:lastColumn="0" w:oddVBand="0" w:evenVBand="0" w:oddHBand="0" w:evenHBand="0" w:firstRowFirstColumn="0" w:firstRowLastColumn="0" w:lastRowFirstColumn="0" w:lastRowLastColumn="0"/>
              <w:rPr>
                <w:lang w:eastAsia="en-AU"/>
              </w:rPr>
            </w:pPr>
            <w:r w:rsidRPr="00DA58BE">
              <w:rPr>
                <w:lang w:eastAsia="en-AU"/>
              </w:rPr>
              <w:t>Match Development Fund Pty Ltd</w:t>
            </w:r>
          </w:p>
          <w:p w14:paraId="3F3AFBF9" w14:textId="77777777" w:rsidR="002B46C1" w:rsidRPr="00DA58BE" w:rsidRDefault="002B46C1" w:rsidP="00A75B8F">
            <w:pPr>
              <w:spacing w:afterLines="120" w:after="288"/>
              <w:cnfStyle w:val="000000000000" w:firstRow="0" w:lastRow="0" w:firstColumn="0" w:lastColumn="0" w:oddVBand="0" w:evenVBand="0" w:oddHBand="0" w:evenHBand="0" w:firstRowFirstColumn="0" w:firstRowLastColumn="0" w:lastRowFirstColumn="0" w:lastRowLastColumn="0"/>
              <w:rPr>
                <w:sz w:val="16"/>
                <w:szCs w:val="16"/>
                <w:lang w:eastAsia="en-AU"/>
              </w:rPr>
            </w:pPr>
            <w:r w:rsidRPr="00DA58BE">
              <w:rPr>
                <w:sz w:val="16"/>
                <w:szCs w:val="16"/>
                <w:lang w:eastAsia="en-AU"/>
              </w:rPr>
              <w:t>ACN  122 203 641</w:t>
            </w:r>
          </w:p>
        </w:tc>
        <w:tc>
          <w:tcPr>
            <w:cnfStyle w:val="000010000000" w:firstRow="0" w:lastRow="0" w:firstColumn="0" w:lastColumn="0" w:oddVBand="1" w:evenVBand="0" w:oddHBand="0" w:evenHBand="0" w:firstRowFirstColumn="0" w:firstRowLastColumn="0" w:lastRowFirstColumn="0" w:lastRowLastColumn="0"/>
            <w:tcW w:w="1471" w:type="dxa"/>
            <w:gridSpan w:val="2"/>
            <w:tcBorders>
              <w:top w:val="single" w:sz="4" w:space="0" w:color="8496B0" w:themeColor="text2" w:themeTint="99"/>
              <w:left w:val="single" w:sz="4" w:space="0" w:color="8496B0" w:themeColor="text2" w:themeTint="99"/>
              <w:bottom w:val="single" w:sz="4" w:space="0" w:color="8496B0" w:themeColor="text2" w:themeTint="99"/>
              <w:right w:val="nil"/>
            </w:tcBorders>
          </w:tcPr>
          <w:p w14:paraId="54E16595" w14:textId="77777777" w:rsidR="002B46C1" w:rsidRPr="00DA58BE" w:rsidRDefault="002B46C1" w:rsidP="00A75B8F">
            <w:pPr>
              <w:spacing w:afterLines="120" w:after="288"/>
              <w:rPr>
                <w:lang w:eastAsia="en-AU"/>
              </w:rPr>
            </w:pPr>
            <w:r w:rsidRPr="00DA58BE">
              <w:rPr>
                <w:lang w:eastAsia="en-AU"/>
              </w:rPr>
              <w:t>15/11/06</w:t>
            </w:r>
          </w:p>
        </w:tc>
      </w:tr>
      <w:tr w:rsidR="002B46C1" w:rsidRPr="00DA58BE" w14:paraId="5C2999FF" w14:textId="77777777" w:rsidTr="00A75B8F">
        <w:trPr>
          <w:cnfStyle w:val="000000100000" w:firstRow="0" w:lastRow="0" w:firstColumn="0" w:lastColumn="0" w:oddVBand="0" w:evenVBand="0" w:oddHBand="1" w:evenHBand="0" w:firstRowFirstColumn="0" w:firstRowLastColumn="0" w:lastRowFirstColumn="0" w:lastRowLastColumn="0"/>
          <w:cantSplit/>
          <w:hidden/>
        </w:trPr>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8496B0" w:themeColor="text2" w:themeTint="99"/>
              <w:left w:val="nil"/>
              <w:bottom w:val="single" w:sz="4" w:space="0" w:color="8496B0" w:themeColor="text2" w:themeTint="99"/>
              <w:right w:val="nil"/>
            </w:tcBorders>
          </w:tcPr>
          <w:p w14:paraId="1A809B9E" w14:textId="77777777" w:rsidR="002B46C1" w:rsidRPr="00DA58BE" w:rsidRDefault="002B46C1" w:rsidP="00A75B8F">
            <w:pPr>
              <w:spacing w:afterLines="120" w:after="288"/>
              <w:rPr>
                <w:vanish/>
                <w:lang w:eastAsia="en-AU"/>
              </w:rPr>
            </w:pPr>
          </w:p>
        </w:tc>
        <w:tc>
          <w:tcPr>
            <w:tcW w:w="7082" w:type="dxa"/>
            <w:tcBorders>
              <w:top w:val="single" w:sz="4" w:space="0" w:color="8496B0" w:themeColor="text2" w:themeTint="99"/>
              <w:left w:val="nil"/>
              <w:bottom w:val="single" w:sz="4" w:space="0" w:color="8496B0" w:themeColor="text2" w:themeTint="99"/>
              <w:right w:val="single" w:sz="4" w:space="0" w:color="8496B0" w:themeColor="text2" w:themeTint="99"/>
            </w:tcBorders>
          </w:tcPr>
          <w:p w14:paraId="52DEBB56" w14:textId="77777777" w:rsidR="002B46C1" w:rsidRPr="00DA58BE" w:rsidRDefault="002B46C1" w:rsidP="00A75B8F">
            <w:pPr>
              <w:spacing w:afterLines="120" w:after="288"/>
              <w:cnfStyle w:val="000000100000" w:firstRow="0" w:lastRow="0" w:firstColumn="0" w:lastColumn="0" w:oddVBand="0" w:evenVBand="0" w:oddHBand="1" w:evenHBand="0" w:firstRowFirstColumn="0" w:firstRowLastColumn="0" w:lastRowFirstColumn="0" w:lastRowLastColumn="0"/>
              <w:rPr>
                <w:lang w:eastAsia="en-AU"/>
              </w:rPr>
            </w:pPr>
            <w:r w:rsidRPr="00DA58BE">
              <w:rPr>
                <w:lang w:eastAsia="en-AU"/>
              </w:rPr>
              <w:t>MEC Resources Ltd</w:t>
            </w:r>
          </w:p>
          <w:p w14:paraId="45C5C243" w14:textId="77777777" w:rsidR="002B46C1" w:rsidRPr="00DA58BE" w:rsidRDefault="002B46C1" w:rsidP="00A75B8F">
            <w:pPr>
              <w:spacing w:afterLines="120" w:after="288"/>
              <w:cnfStyle w:val="000000100000" w:firstRow="0" w:lastRow="0" w:firstColumn="0" w:lastColumn="0" w:oddVBand="0" w:evenVBand="0" w:oddHBand="1" w:evenHBand="0" w:firstRowFirstColumn="0" w:firstRowLastColumn="0" w:lastRowFirstColumn="0" w:lastRowLastColumn="0"/>
              <w:rPr>
                <w:sz w:val="16"/>
                <w:szCs w:val="16"/>
                <w:lang w:eastAsia="en-AU"/>
              </w:rPr>
            </w:pPr>
            <w:r w:rsidRPr="00DA58BE">
              <w:rPr>
                <w:sz w:val="16"/>
                <w:szCs w:val="16"/>
                <w:lang w:eastAsia="en-AU"/>
              </w:rPr>
              <w:t>ACN  113 900 020</w:t>
            </w:r>
          </w:p>
        </w:tc>
        <w:tc>
          <w:tcPr>
            <w:cnfStyle w:val="000010000000" w:firstRow="0" w:lastRow="0" w:firstColumn="0" w:lastColumn="0" w:oddVBand="1" w:evenVBand="0" w:oddHBand="0" w:evenHBand="0" w:firstRowFirstColumn="0" w:firstRowLastColumn="0" w:lastRowFirstColumn="0" w:lastRowLastColumn="0"/>
            <w:tcW w:w="1471" w:type="dxa"/>
            <w:gridSpan w:val="2"/>
            <w:tcBorders>
              <w:top w:val="single" w:sz="4" w:space="0" w:color="8496B0" w:themeColor="text2" w:themeTint="99"/>
              <w:left w:val="single" w:sz="4" w:space="0" w:color="8496B0" w:themeColor="text2" w:themeTint="99"/>
              <w:bottom w:val="single" w:sz="4" w:space="0" w:color="8496B0" w:themeColor="text2" w:themeTint="99"/>
              <w:right w:val="nil"/>
            </w:tcBorders>
          </w:tcPr>
          <w:p w14:paraId="4EBA4D05" w14:textId="77777777" w:rsidR="002B46C1" w:rsidRPr="00DA58BE" w:rsidRDefault="002B46C1" w:rsidP="00A75B8F">
            <w:pPr>
              <w:spacing w:afterLines="120" w:after="288"/>
              <w:rPr>
                <w:lang w:eastAsia="en-AU"/>
              </w:rPr>
            </w:pPr>
            <w:r w:rsidRPr="00DA58BE">
              <w:rPr>
                <w:lang w:eastAsia="en-AU"/>
              </w:rPr>
              <w:t>19/09/05</w:t>
            </w:r>
          </w:p>
        </w:tc>
      </w:tr>
      <w:tr w:rsidR="002B46C1" w:rsidRPr="00DA58BE" w14:paraId="44E1B75E" w14:textId="77777777" w:rsidTr="00A75B8F">
        <w:trPr>
          <w:cantSplit/>
          <w:hidden/>
        </w:trPr>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8496B0" w:themeColor="text2" w:themeTint="99"/>
              <w:left w:val="nil"/>
              <w:bottom w:val="single" w:sz="4" w:space="0" w:color="8496B0" w:themeColor="text2" w:themeTint="99"/>
              <w:right w:val="nil"/>
            </w:tcBorders>
          </w:tcPr>
          <w:p w14:paraId="4305BC07" w14:textId="77777777" w:rsidR="002B46C1" w:rsidRPr="00DA58BE" w:rsidRDefault="002B46C1" w:rsidP="00A75B8F">
            <w:pPr>
              <w:spacing w:afterLines="120" w:after="288"/>
              <w:rPr>
                <w:vanish/>
                <w:lang w:eastAsia="en-AU"/>
              </w:rPr>
            </w:pPr>
          </w:p>
        </w:tc>
        <w:tc>
          <w:tcPr>
            <w:tcW w:w="7082" w:type="dxa"/>
            <w:tcBorders>
              <w:top w:val="single" w:sz="4" w:space="0" w:color="8496B0" w:themeColor="text2" w:themeTint="99"/>
              <w:left w:val="nil"/>
              <w:bottom w:val="single" w:sz="4" w:space="0" w:color="8496B0" w:themeColor="text2" w:themeTint="99"/>
              <w:right w:val="single" w:sz="4" w:space="0" w:color="8496B0" w:themeColor="text2" w:themeTint="99"/>
            </w:tcBorders>
          </w:tcPr>
          <w:p w14:paraId="4E0B4411" w14:textId="77777777" w:rsidR="002B46C1" w:rsidRPr="00DA58BE" w:rsidRDefault="002B46C1" w:rsidP="00A75B8F">
            <w:pPr>
              <w:spacing w:afterLines="120" w:after="288"/>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Kestrel Growth Companies Ltd (formerly </w:t>
            </w:r>
            <w:r w:rsidRPr="00DA58BE">
              <w:rPr>
                <w:lang w:eastAsia="en-AU"/>
              </w:rPr>
              <w:t>Nanyang Australia II Limited</w:t>
            </w:r>
            <w:r>
              <w:rPr>
                <w:lang w:eastAsia="en-AU"/>
              </w:rPr>
              <w:t>)</w:t>
            </w:r>
          </w:p>
          <w:p w14:paraId="213F0CC1" w14:textId="77777777" w:rsidR="002B46C1" w:rsidRPr="00DA58BE" w:rsidRDefault="002B46C1" w:rsidP="00A75B8F">
            <w:pPr>
              <w:spacing w:afterLines="120" w:after="288"/>
              <w:cnfStyle w:val="000000000000" w:firstRow="0" w:lastRow="0" w:firstColumn="0" w:lastColumn="0" w:oddVBand="0" w:evenVBand="0" w:oddHBand="0" w:evenHBand="0" w:firstRowFirstColumn="0" w:firstRowLastColumn="0" w:lastRowFirstColumn="0" w:lastRowLastColumn="0"/>
              <w:rPr>
                <w:sz w:val="16"/>
                <w:szCs w:val="16"/>
                <w:lang w:eastAsia="en-AU"/>
              </w:rPr>
            </w:pPr>
            <w:r w:rsidRPr="00DA58BE">
              <w:rPr>
                <w:sz w:val="16"/>
                <w:szCs w:val="16"/>
                <w:lang w:eastAsia="en-AU"/>
              </w:rPr>
              <w:t>ACN  072 468 798</w:t>
            </w:r>
          </w:p>
        </w:tc>
        <w:tc>
          <w:tcPr>
            <w:cnfStyle w:val="000010000000" w:firstRow="0" w:lastRow="0" w:firstColumn="0" w:lastColumn="0" w:oddVBand="1" w:evenVBand="0" w:oddHBand="0" w:evenHBand="0" w:firstRowFirstColumn="0" w:firstRowLastColumn="0" w:lastRowFirstColumn="0" w:lastRowLastColumn="0"/>
            <w:tcW w:w="1471" w:type="dxa"/>
            <w:gridSpan w:val="2"/>
            <w:tcBorders>
              <w:top w:val="single" w:sz="4" w:space="0" w:color="8496B0" w:themeColor="text2" w:themeTint="99"/>
              <w:left w:val="single" w:sz="4" w:space="0" w:color="8496B0" w:themeColor="text2" w:themeTint="99"/>
              <w:bottom w:val="single" w:sz="4" w:space="0" w:color="8496B0" w:themeColor="text2" w:themeTint="99"/>
              <w:right w:val="nil"/>
            </w:tcBorders>
          </w:tcPr>
          <w:p w14:paraId="0AD91405" w14:textId="77777777" w:rsidR="002B46C1" w:rsidRPr="00DA58BE" w:rsidRDefault="002B46C1" w:rsidP="00A75B8F">
            <w:pPr>
              <w:spacing w:afterLines="120" w:after="288"/>
              <w:rPr>
                <w:lang w:eastAsia="en-AU"/>
              </w:rPr>
            </w:pPr>
            <w:r w:rsidRPr="00DA58BE">
              <w:rPr>
                <w:lang w:eastAsia="en-AU"/>
              </w:rPr>
              <w:t>26/06/96</w:t>
            </w:r>
          </w:p>
        </w:tc>
      </w:tr>
      <w:tr w:rsidR="002B46C1" w:rsidRPr="00DA58BE" w14:paraId="4D4DFC58" w14:textId="77777777" w:rsidTr="00A75B8F">
        <w:trPr>
          <w:cnfStyle w:val="000000100000" w:firstRow="0" w:lastRow="0" w:firstColumn="0" w:lastColumn="0" w:oddVBand="0" w:evenVBand="0" w:oddHBand="1" w:evenHBand="0" w:firstRowFirstColumn="0" w:firstRowLastColumn="0" w:lastRowFirstColumn="0" w:lastRowLastColumn="0"/>
          <w:cantSplit/>
          <w:hidden/>
        </w:trPr>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8496B0" w:themeColor="text2" w:themeTint="99"/>
              <w:left w:val="nil"/>
              <w:bottom w:val="single" w:sz="4" w:space="0" w:color="8496B0" w:themeColor="text2" w:themeTint="99"/>
              <w:right w:val="nil"/>
            </w:tcBorders>
          </w:tcPr>
          <w:p w14:paraId="224469CA" w14:textId="77777777" w:rsidR="002B46C1" w:rsidRPr="00DA58BE" w:rsidRDefault="002B46C1" w:rsidP="00A75B8F">
            <w:pPr>
              <w:spacing w:afterLines="120" w:after="288"/>
              <w:rPr>
                <w:vanish/>
                <w:lang w:eastAsia="en-AU"/>
              </w:rPr>
            </w:pPr>
          </w:p>
        </w:tc>
        <w:tc>
          <w:tcPr>
            <w:tcW w:w="7082" w:type="dxa"/>
            <w:tcBorders>
              <w:top w:val="single" w:sz="4" w:space="0" w:color="8496B0" w:themeColor="text2" w:themeTint="99"/>
              <w:left w:val="nil"/>
              <w:bottom w:val="single" w:sz="4" w:space="0" w:color="8496B0" w:themeColor="text2" w:themeTint="99"/>
              <w:right w:val="single" w:sz="4" w:space="0" w:color="8496B0" w:themeColor="text2" w:themeTint="99"/>
            </w:tcBorders>
          </w:tcPr>
          <w:p w14:paraId="359B3FA7" w14:textId="77777777" w:rsidR="002B46C1" w:rsidRPr="00DA58BE" w:rsidRDefault="002B46C1" w:rsidP="00A75B8F">
            <w:pPr>
              <w:spacing w:afterLines="120" w:after="288"/>
              <w:cnfStyle w:val="000000100000" w:firstRow="0" w:lastRow="0" w:firstColumn="0" w:lastColumn="0" w:oddVBand="0" w:evenVBand="0" w:oddHBand="1" w:evenHBand="0" w:firstRowFirstColumn="0" w:firstRowLastColumn="0" w:lastRowFirstColumn="0" w:lastRowLastColumn="0"/>
              <w:rPr>
                <w:lang w:eastAsia="en-AU"/>
              </w:rPr>
            </w:pPr>
            <w:r w:rsidRPr="00DA58BE">
              <w:rPr>
                <w:lang w:eastAsia="en-AU"/>
              </w:rPr>
              <w:t>New Frugalitas Fund Limited</w:t>
            </w:r>
          </w:p>
          <w:p w14:paraId="1FE5B845" w14:textId="77777777" w:rsidR="002B46C1" w:rsidRPr="00DA58BE" w:rsidRDefault="002B46C1" w:rsidP="00A75B8F">
            <w:pPr>
              <w:spacing w:afterLines="120" w:after="288"/>
              <w:cnfStyle w:val="000000100000" w:firstRow="0" w:lastRow="0" w:firstColumn="0" w:lastColumn="0" w:oddVBand="0" w:evenVBand="0" w:oddHBand="1" w:evenHBand="0" w:firstRowFirstColumn="0" w:firstRowLastColumn="0" w:lastRowFirstColumn="0" w:lastRowLastColumn="0"/>
              <w:rPr>
                <w:sz w:val="16"/>
                <w:szCs w:val="16"/>
                <w:lang w:eastAsia="en-AU"/>
              </w:rPr>
            </w:pPr>
            <w:r w:rsidRPr="00DA58BE">
              <w:rPr>
                <w:sz w:val="16"/>
                <w:szCs w:val="16"/>
                <w:lang w:eastAsia="en-AU"/>
              </w:rPr>
              <w:t>ACN  099 058 250</w:t>
            </w:r>
          </w:p>
        </w:tc>
        <w:tc>
          <w:tcPr>
            <w:cnfStyle w:val="000010000000" w:firstRow="0" w:lastRow="0" w:firstColumn="0" w:lastColumn="0" w:oddVBand="1" w:evenVBand="0" w:oddHBand="0" w:evenHBand="0" w:firstRowFirstColumn="0" w:firstRowLastColumn="0" w:lastRowFirstColumn="0" w:lastRowLastColumn="0"/>
            <w:tcW w:w="1471" w:type="dxa"/>
            <w:gridSpan w:val="2"/>
            <w:tcBorders>
              <w:top w:val="single" w:sz="4" w:space="0" w:color="8496B0" w:themeColor="text2" w:themeTint="99"/>
              <w:left w:val="single" w:sz="4" w:space="0" w:color="8496B0" w:themeColor="text2" w:themeTint="99"/>
              <w:bottom w:val="single" w:sz="4" w:space="0" w:color="8496B0" w:themeColor="text2" w:themeTint="99"/>
              <w:right w:val="nil"/>
            </w:tcBorders>
          </w:tcPr>
          <w:p w14:paraId="4ADAF74C" w14:textId="77777777" w:rsidR="002B46C1" w:rsidRPr="00A24E49" w:rsidRDefault="002B46C1" w:rsidP="00A75B8F">
            <w:pPr>
              <w:spacing w:afterLines="120" w:after="288"/>
              <w:rPr>
                <w:lang w:eastAsia="en-AU"/>
              </w:rPr>
            </w:pPr>
            <w:r w:rsidRPr="00DA58BE">
              <w:rPr>
                <w:lang w:eastAsia="en-AU"/>
              </w:rPr>
              <w:t>02/05/05</w:t>
            </w:r>
          </w:p>
        </w:tc>
      </w:tr>
      <w:tr w:rsidR="002B46C1" w:rsidRPr="00DA58BE" w14:paraId="76EF029A" w14:textId="77777777" w:rsidTr="00A75B8F">
        <w:trPr>
          <w:cantSplit/>
          <w:hidden/>
        </w:trPr>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8496B0" w:themeColor="text2" w:themeTint="99"/>
              <w:left w:val="nil"/>
              <w:bottom w:val="single" w:sz="4" w:space="0" w:color="8496B0" w:themeColor="text2" w:themeTint="99"/>
              <w:right w:val="nil"/>
            </w:tcBorders>
          </w:tcPr>
          <w:p w14:paraId="43D69EB9" w14:textId="77777777" w:rsidR="002B46C1" w:rsidRPr="00DA58BE" w:rsidRDefault="002B46C1" w:rsidP="00A75B8F">
            <w:pPr>
              <w:spacing w:afterLines="120" w:after="288"/>
              <w:rPr>
                <w:vanish/>
                <w:lang w:eastAsia="en-AU"/>
              </w:rPr>
            </w:pPr>
          </w:p>
        </w:tc>
        <w:tc>
          <w:tcPr>
            <w:tcW w:w="7082" w:type="dxa"/>
            <w:tcBorders>
              <w:top w:val="single" w:sz="4" w:space="0" w:color="8496B0" w:themeColor="text2" w:themeTint="99"/>
              <w:left w:val="nil"/>
              <w:bottom w:val="single" w:sz="4" w:space="0" w:color="8496B0" w:themeColor="text2" w:themeTint="99"/>
              <w:right w:val="single" w:sz="4" w:space="0" w:color="8496B0" w:themeColor="text2" w:themeTint="99"/>
            </w:tcBorders>
          </w:tcPr>
          <w:p w14:paraId="1B94087C" w14:textId="77777777" w:rsidR="002B46C1" w:rsidRPr="00DA58BE" w:rsidRDefault="002B46C1" w:rsidP="00A75B8F">
            <w:pPr>
              <w:spacing w:afterLines="120" w:after="288"/>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Family Partners Equity Pty Ltd (formerly </w:t>
            </w:r>
            <w:r w:rsidRPr="00DA58BE">
              <w:rPr>
                <w:lang w:eastAsia="en-AU"/>
              </w:rPr>
              <w:t>Northstate Capital Limited</w:t>
            </w:r>
            <w:r>
              <w:rPr>
                <w:lang w:eastAsia="en-AU"/>
              </w:rPr>
              <w:t>)</w:t>
            </w:r>
          </w:p>
          <w:p w14:paraId="19163865" w14:textId="77777777" w:rsidR="002B46C1" w:rsidRPr="00DA58BE" w:rsidRDefault="002B46C1" w:rsidP="00A75B8F">
            <w:pPr>
              <w:spacing w:afterLines="120" w:after="288"/>
              <w:cnfStyle w:val="000000000000" w:firstRow="0" w:lastRow="0" w:firstColumn="0" w:lastColumn="0" w:oddVBand="0" w:evenVBand="0" w:oddHBand="0" w:evenHBand="0" w:firstRowFirstColumn="0" w:firstRowLastColumn="0" w:lastRowFirstColumn="0" w:lastRowLastColumn="0"/>
              <w:rPr>
                <w:sz w:val="16"/>
                <w:szCs w:val="16"/>
                <w:lang w:eastAsia="en-AU"/>
              </w:rPr>
            </w:pPr>
            <w:r w:rsidRPr="00DA58BE">
              <w:rPr>
                <w:sz w:val="16"/>
                <w:szCs w:val="16"/>
                <w:lang w:eastAsia="en-AU"/>
              </w:rPr>
              <w:t>ACN  070 674 234</w:t>
            </w:r>
          </w:p>
        </w:tc>
        <w:tc>
          <w:tcPr>
            <w:cnfStyle w:val="000010000000" w:firstRow="0" w:lastRow="0" w:firstColumn="0" w:lastColumn="0" w:oddVBand="1" w:evenVBand="0" w:oddHBand="0" w:evenHBand="0" w:firstRowFirstColumn="0" w:firstRowLastColumn="0" w:lastRowFirstColumn="0" w:lastRowLastColumn="0"/>
            <w:tcW w:w="1471" w:type="dxa"/>
            <w:gridSpan w:val="2"/>
            <w:tcBorders>
              <w:top w:val="single" w:sz="4" w:space="0" w:color="8496B0" w:themeColor="text2" w:themeTint="99"/>
              <w:left w:val="single" w:sz="4" w:space="0" w:color="8496B0" w:themeColor="text2" w:themeTint="99"/>
              <w:bottom w:val="single" w:sz="4" w:space="0" w:color="8496B0" w:themeColor="text2" w:themeTint="99"/>
              <w:right w:val="nil"/>
            </w:tcBorders>
          </w:tcPr>
          <w:p w14:paraId="047E28C7" w14:textId="77777777" w:rsidR="002B46C1" w:rsidRPr="00A24E49" w:rsidRDefault="002B46C1" w:rsidP="00A75B8F">
            <w:pPr>
              <w:spacing w:afterLines="120" w:after="288"/>
              <w:rPr>
                <w:lang w:eastAsia="en-AU"/>
              </w:rPr>
            </w:pPr>
            <w:r w:rsidRPr="00DA58BE">
              <w:rPr>
                <w:lang w:eastAsia="en-AU"/>
              </w:rPr>
              <w:t>19/09/95</w:t>
            </w:r>
          </w:p>
        </w:tc>
      </w:tr>
      <w:tr w:rsidR="002B46C1" w:rsidRPr="00DA58BE" w14:paraId="4775BF87" w14:textId="77777777" w:rsidTr="00A75B8F">
        <w:trPr>
          <w:cnfStyle w:val="000000100000" w:firstRow="0" w:lastRow="0" w:firstColumn="0" w:lastColumn="0" w:oddVBand="0" w:evenVBand="0" w:oddHBand="1" w:evenHBand="0" w:firstRowFirstColumn="0" w:firstRowLastColumn="0" w:lastRowFirstColumn="0" w:lastRowLastColumn="0"/>
          <w:cantSplit/>
          <w:hidden/>
        </w:trPr>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8496B0" w:themeColor="text2" w:themeTint="99"/>
              <w:left w:val="nil"/>
              <w:bottom w:val="single" w:sz="4" w:space="0" w:color="8496B0" w:themeColor="text2" w:themeTint="99"/>
              <w:right w:val="nil"/>
            </w:tcBorders>
          </w:tcPr>
          <w:p w14:paraId="4A43C382" w14:textId="77777777" w:rsidR="002B46C1" w:rsidRPr="00DA58BE" w:rsidRDefault="002B46C1" w:rsidP="00A75B8F">
            <w:pPr>
              <w:spacing w:afterLines="120" w:after="288"/>
              <w:rPr>
                <w:vanish/>
                <w:lang w:eastAsia="en-AU"/>
              </w:rPr>
            </w:pPr>
          </w:p>
        </w:tc>
        <w:tc>
          <w:tcPr>
            <w:tcW w:w="7082" w:type="dxa"/>
            <w:tcBorders>
              <w:top w:val="single" w:sz="4" w:space="0" w:color="8496B0" w:themeColor="text2" w:themeTint="99"/>
              <w:left w:val="nil"/>
              <w:bottom w:val="single" w:sz="4" w:space="0" w:color="8496B0" w:themeColor="text2" w:themeTint="99"/>
              <w:right w:val="single" w:sz="4" w:space="0" w:color="8496B0" w:themeColor="text2" w:themeTint="99"/>
            </w:tcBorders>
          </w:tcPr>
          <w:p w14:paraId="24B02BEB" w14:textId="77777777" w:rsidR="002B46C1" w:rsidRPr="00DA58BE" w:rsidRDefault="002B46C1" w:rsidP="00A75B8F">
            <w:pPr>
              <w:spacing w:afterLines="120" w:after="288"/>
              <w:cnfStyle w:val="000000100000" w:firstRow="0" w:lastRow="0" w:firstColumn="0" w:lastColumn="0" w:oddVBand="0" w:evenVBand="0" w:oddHBand="1" w:evenHBand="0" w:firstRowFirstColumn="0" w:firstRowLastColumn="0" w:lastRowFirstColumn="0" w:lastRowLastColumn="0"/>
              <w:rPr>
                <w:lang w:eastAsia="en-AU"/>
              </w:rPr>
            </w:pPr>
            <w:r w:rsidRPr="00DA58BE">
              <w:rPr>
                <w:lang w:eastAsia="en-AU"/>
              </w:rPr>
              <w:t>Origin Capital Limited</w:t>
            </w:r>
          </w:p>
          <w:p w14:paraId="15919A1C" w14:textId="77777777" w:rsidR="002B46C1" w:rsidRPr="00DA58BE" w:rsidRDefault="002B46C1" w:rsidP="00A75B8F">
            <w:pPr>
              <w:spacing w:afterLines="120" w:after="288"/>
              <w:cnfStyle w:val="000000100000" w:firstRow="0" w:lastRow="0" w:firstColumn="0" w:lastColumn="0" w:oddVBand="0" w:evenVBand="0" w:oddHBand="1" w:evenHBand="0" w:firstRowFirstColumn="0" w:firstRowLastColumn="0" w:lastRowFirstColumn="0" w:lastRowLastColumn="0"/>
              <w:rPr>
                <w:caps/>
                <w:sz w:val="16"/>
                <w:szCs w:val="16"/>
                <w:lang w:eastAsia="en-AU"/>
              </w:rPr>
            </w:pPr>
            <w:r w:rsidRPr="00DA58BE">
              <w:rPr>
                <w:sz w:val="16"/>
                <w:szCs w:val="16"/>
                <w:lang w:eastAsia="en-AU"/>
              </w:rPr>
              <w:t>ACN</w:t>
            </w:r>
            <w:r w:rsidRPr="00DA58BE">
              <w:rPr>
                <w:caps/>
                <w:sz w:val="16"/>
                <w:szCs w:val="16"/>
                <w:lang w:eastAsia="en-AU"/>
              </w:rPr>
              <w:t xml:space="preserve">  079 800 196</w:t>
            </w:r>
          </w:p>
        </w:tc>
        <w:tc>
          <w:tcPr>
            <w:cnfStyle w:val="000010000000" w:firstRow="0" w:lastRow="0" w:firstColumn="0" w:lastColumn="0" w:oddVBand="1" w:evenVBand="0" w:oddHBand="0" w:evenHBand="0" w:firstRowFirstColumn="0" w:firstRowLastColumn="0" w:lastRowFirstColumn="0" w:lastRowLastColumn="0"/>
            <w:tcW w:w="1471" w:type="dxa"/>
            <w:gridSpan w:val="2"/>
            <w:tcBorders>
              <w:top w:val="single" w:sz="4" w:space="0" w:color="8496B0" w:themeColor="text2" w:themeTint="99"/>
              <w:left w:val="single" w:sz="4" w:space="0" w:color="8496B0" w:themeColor="text2" w:themeTint="99"/>
              <w:bottom w:val="single" w:sz="4" w:space="0" w:color="8496B0" w:themeColor="text2" w:themeTint="99"/>
              <w:right w:val="nil"/>
            </w:tcBorders>
          </w:tcPr>
          <w:p w14:paraId="0DD1DF72" w14:textId="77777777" w:rsidR="002B46C1" w:rsidRPr="00DA58BE" w:rsidRDefault="002B46C1" w:rsidP="00A75B8F">
            <w:pPr>
              <w:spacing w:afterLines="120" w:after="288"/>
              <w:rPr>
                <w:lang w:eastAsia="en-AU"/>
              </w:rPr>
            </w:pPr>
            <w:r w:rsidRPr="00DA58BE">
              <w:rPr>
                <w:lang w:eastAsia="en-AU"/>
              </w:rPr>
              <w:t>06/04/98</w:t>
            </w:r>
          </w:p>
        </w:tc>
      </w:tr>
      <w:tr w:rsidR="002B46C1" w:rsidRPr="00DA58BE" w14:paraId="56340785" w14:textId="77777777" w:rsidTr="00A75B8F">
        <w:trPr>
          <w:cantSplit/>
          <w:hidden/>
        </w:trPr>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8496B0" w:themeColor="text2" w:themeTint="99"/>
              <w:left w:val="nil"/>
              <w:bottom w:val="single" w:sz="4" w:space="0" w:color="8496B0" w:themeColor="text2" w:themeTint="99"/>
              <w:right w:val="nil"/>
            </w:tcBorders>
          </w:tcPr>
          <w:p w14:paraId="0B4170D8" w14:textId="77777777" w:rsidR="002B46C1" w:rsidRPr="00DA58BE" w:rsidRDefault="002B46C1" w:rsidP="00A75B8F">
            <w:pPr>
              <w:spacing w:afterLines="120" w:after="288"/>
              <w:rPr>
                <w:vanish/>
                <w:lang w:eastAsia="en-AU"/>
              </w:rPr>
            </w:pPr>
          </w:p>
        </w:tc>
        <w:tc>
          <w:tcPr>
            <w:tcW w:w="7082" w:type="dxa"/>
            <w:tcBorders>
              <w:top w:val="single" w:sz="4" w:space="0" w:color="8496B0" w:themeColor="text2" w:themeTint="99"/>
              <w:left w:val="nil"/>
              <w:bottom w:val="single" w:sz="4" w:space="0" w:color="8496B0" w:themeColor="text2" w:themeTint="99"/>
              <w:right w:val="single" w:sz="4" w:space="0" w:color="8496B0" w:themeColor="text2" w:themeTint="99"/>
            </w:tcBorders>
          </w:tcPr>
          <w:p w14:paraId="6892B6EE" w14:textId="77777777" w:rsidR="002B46C1" w:rsidRPr="00DA58BE" w:rsidRDefault="002B46C1" w:rsidP="00A75B8F">
            <w:pPr>
              <w:spacing w:afterLines="120" w:after="288"/>
              <w:cnfStyle w:val="000000000000" w:firstRow="0" w:lastRow="0" w:firstColumn="0" w:lastColumn="0" w:oddVBand="0" w:evenVBand="0" w:oddHBand="0" w:evenHBand="0" w:firstRowFirstColumn="0" w:firstRowLastColumn="0" w:lastRowFirstColumn="0" w:lastRowLastColumn="0"/>
              <w:rPr>
                <w:lang w:eastAsia="en-AU"/>
              </w:rPr>
            </w:pPr>
            <w:r w:rsidRPr="00DA58BE">
              <w:rPr>
                <w:lang w:eastAsia="en-AU"/>
              </w:rPr>
              <w:t>Pacific Development Capital Limited</w:t>
            </w:r>
          </w:p>
          <w:p w14:paraId="5F80A598" w14:textId="77777777" w:rsidR="002B46C1" w:rsidRPr="00DA58BE" w:rsidRDefault="002B46C1" w:rsidP="00A75B8F">
            <w:pPr>
              <w:spacing w:afterLines="120" w:after="288"/>
              <w:cnfStyle w:val="000000000000" w:firstRow="0" w:lastRow="0" w:firstColumn="0" w:lastColumn="0" w:oddVBand="0" w:evenVBand="0" w:oddHBand="0" w:evenHBand="0" w:firstRowFirstColumn="0" w:firstRowLastColumn="0" w:lastRowFirstColumn="0" w:lastRowLastColumn="0"/>
              <w:rPr>
                <w:sz w:val="16"/>
                <w:szCs w:val="16"/>
                <w:lang w:eastAsia="en-AU"/>
              </w:rPr>
            </w:pPr>
            <w:r w:rsidRPr="00DA58BE">
              <w:rPr>
                <w:sz w:val="16"/>
                <w:szCs w:val="16"/>
                <w:lang w:eastAsia="en-AU"/>
              </w:rPr>
              <w:t>ACN  088 964 112</w:t>
            </w:r>
          </w:p>
        </w:tc>
        <w:tc>
          <w:tcPr>
            <w:cnfStyle w:val="000010000000" w:firstRow="0" w:lastRow="0" w:firstColumn="0" w:lastColumn="0" w:oddVBand="1" w:evenVBand="0" w:oddHBand="0" w:evenHBand="0" w:firstRowFirstColumn="0" w:firstRowLastColumn="0" w:lastRowFirstColumn="0" w:lastRowLastColumn="0"/>
            <w:tcW w:w="1471" w:type="dxa"/>
            <w:gridSpan w:val="2"/>
            <w:tcBorders>
              <w:top w:val="single" w:sz="4" w:space="0" w:color="8496B0" w:themeColor="text2" w:themeTint="99"/>
              <w:left w:val="single" w:sz="4" w:space="0" w:color="8496B0" w:themeColor="text2" w:themeTint="99"/>
              <w:bottom w:val="single" w:sz="4" w:space="0" w:color="8496B0" w:themeColor="text2" w:themeTint="99"/>
              <w:right w:val="nil"/>
            </w:tcBorders>
          </w:tcPr>
          <w:p w14:paraId="655DAFF4" w14:textId="77777777" w:rsidR="002B46C1" w:rsidRPr="00A24E49" w:rsidRDefault="002B46C1" w:rsidP="00A75B8F">
            <w:pPr>
              <w:spacing w:afterLines="120" w:after="288"/>
              <w:rPr>
                <w:lang w:eastAsia="en-AU"/>
              </w:rPr>
            </w:pPr>
            <w:r w:rsidRPr="00DA58BE">
              <w:rPr>
                <w:lang w:eastAsia="en-AU"/>
              </w:rPr>
              <w:t>05/10/99</w:t>
            </w:r>
          </w:p>
        </w:tc>
      </w:tr>
      <w:tr w:rsidR="002B46C1" w:rsidRPr="00DA58BE" w14:paraId="43C4F957" w14:textId="77777777" w:rsidTr="00A75B8F">
        <w:trPr>
          <w:cnfStyle w:val="000000100000" w:firstRow="0" w:lastRow="0" w:firstColumn="0" w:lastColumn="0" w:oddVBand="0" w:evenVBand="0" w:oddHBand="1" w:evenHBand="0" w:firstRowFirstColumn="0" w:firstRowLastColumn="0" w:lastRowFirstColumn="0" w:lastRowLastColumn="0"/>
          <w:cantSplit/>
          <w:hidden/>
        </w:trPr>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8496B0" w:themeColor="text2" w:themeTint="99"/>
              <w:left w:val="nil"/>
              <w:bottom w:val="single" w:sz="4" w:space="0" w:color="8496B0" w:themeColor="text2" w:themeTint="99"/>
              <w:right w:val="nil"/>
            </w:tcBorders>
          </w:tcPr>
          <w:p w14:paraId="25115807" w14:textId="77777777" w:rsidR="002B46C1" w:rsidRPr="00DA58BE" w:rsidRDefault="002B46C1" w:rsidP="00A75B8F">
            <w:pPr>
              <w:spacing w:afterLines="120" w:after="288"/>
              <w:rPr>
                <w:vanish/>
                <w:lang w:eastAsia="en-AU"/>
              </w:rPr>
            </w:pPr>
          </w:p>
        </w:tc>
        <w:tc>
          <w:tcPr>
            <w:tcW w:w="7082" w:type="dxa"/>
            <w:tcBorders>
              <w:top w:val="single" w:sz="4" w:space="0" w:color="8496B0" w:themeColor="text2" w:themeTint="99"/>
              <w:left w:val="nil"/>
              <w:bottom w:val="single" w:sz="4" w:space="0" w:color="8496B0" w:themeColor="text2" w:themeTint="99"/>
              <w:right w:val="single" w:sz="4" w:space="0" w:color="8496B0" w:themeColor="text2" w:themeTint="99"/>
            </w:tcBorders>
          </w:tcPr>
          <w:p w14:paraId="256ACECD" w14:textId="77777777" w:rsidR="002B46C1" w:rsidRPr="00DA58BE" w:rsidRDefault="002B46C1" w:rsidP="00A75B8F">
            <w:pPr>
              <w:spacing w:afterLines="120" w:after="288"/>
              <w:cnfStyle w:val="000000100000" w:firstRow="0" w:lastRow="0" w:firstColumn="0" w:lastColumn="0" w:oddVBand="0" w:evenVBand="0" w:oddHBand="1" w:evenHBand="0" w:firstRowFirstColumn="0" w:firstRowLastColumn="0" w:lastRowFirstColumn="0" w:lastRowLastColumn="0"/>
              <w:rPr>
                <w:lang w:eastAsia="en-AU"/>
              </w:rPr>
            </w:pPr>
            <w:r w:rsidRPr="00DA58BE">
              <w:rPr>
                <w:lang w:eastAsia="en-AU"/>
              </w:rPr>
              <w:t>Phoenix Development Fund Limited</w:t>
            </w:r>
          </w:p>
          <w:p w14:paraId="0D8C422D" w14:textId="77777777" w:rsidR="002B46C1" w:rsidRPr="00DA58BE" w:rsidRDefault="002B46C1" w:rsidP="00A75B8F">
            <w:pPr>
              <w:spacing w:afterLines="120" w:after="288"/>
              <w:cnfStyle w:val="000000100000" w:firstRow="0" w:lastRow="0" w:firstColumn="0" w:lastColumn="0" w:oddVBand="0" w:evenVBand="0" w:oddHBand="1" w:evenHBand="0" w:firstRowFirstColumn="0" w:firstRowLastColumn="0" w:lastRowFirstColumn="0" w:lastRowLastColumn="0"/>
              <w:rPr>
                <w:sz w:val="16"/>
                <w:szCs w:val="16"/>
                <w:lang w:eastAsia="en-AU"/>
              </w:rPr>
            </w:pPr>
            <w:r w:rsidRPr="00DA58BE">
              <w:rPr>
                <w:sz w:val="16"/>
                <w:szCs w:val="16"/>
                <w:lang w:eastAsia="en-AU"/>
              </w:rPr>
              <w:t>ACN 094 922 602</w:t>
            </w:r>
          </w:p>
        </w:tc>
        <w:tc>
          <w:tcPr>
            <w:cnfStyle w:val="000010000000" w:firstRow="0" w:lastRow="0" w:firstColumn="0" w:lastColumn="0" w:oddVBand="1" w:evenVBand="0" w:oddHBand="0" w:evenHBand="0" w:firstRowFirstColumn="0" w:firstRowLastColumn="0" w:lastRowFirstColumn="0" w:lastRowLastColumn="0"/>
            <w:tcW w:w="1471" w:type="dxa"/>
            <w:gridSpan w:val="2"/>
            <w:tcBorders>
              <w:top w:val="single" w:sz="4" w:space="0" w:color="8496B0" w:themeColor="text2" w:themeTint="99"/>
              <w:left w:val="single" w:sz="4" w:space="0" w:color="8496B0" w:themeColor="text2" w:themeTint="99"/>
              <w:bottom w:val="single" w:sz="4" w:space="0" w:color="8496B0" w:themeColor="text2" w:themeTint="99"/>
              <w:right w:val="nil"/>
            </w:tcBorders>
          </w:tcPr>
          <w:p w14:paraId="58D3788F" w14:textId="77777777" w:rsidR="002B46C1" w:rsidRPr="00DA58BE" w:rsidRDefault="002B46C1" w:rsidP="00A75B8F">
            <w:pPr>
              <w:spacing w:afterLines="120" w:after="288"/>
              <w:rPr>
                <w:lang w:eastAsia="en-AU"/>
              </w:rPr>
            </w:pPr>
            <w:r w:rsidRPr="00DA58BE">
              <w:rPr>
                <w:lang w:eastAsia="en-AU"/>
              </w:rPr>
              <w:t>21/12/00</w:t>
            </w:r>
          </w:p>
        </w:tc>
      </w:tr>
      <w:tr w:rsidR="002B46C1" w:rsidRPr="00DA58BE" w14:paraId="61076DE3" w14:textId="77777777" w:rsidTr="00A75B8F">
        <w:trPr>
          <w:cantSplit/>
          <w:hidden/>
        </w:trPr>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8496B0" w:themeColor="text2" w:themeTint="99"/>
              <w:left w:val="nil"/>
              <w:bottom w:val="single" w:sz="4" w:space="0" w:color="8496B0" w:themeColor="text2" w:themeTint="99"/>
              <w:right w:val="nil"/>
            </w:tcBorders>
          </w:tcPr>
          <w:p w14:paraId="769E4DF4" w14:textId="77777777" w:rsidR="002B46C1" w:rsidRPr="00DA58BE" w:rsidRDefault="002B46C1" w:rsidP="00A75B8F">
            <w:pPr>
              <w:spacing w:afterLines="120" w:after="288"/>
              <w:rPr>
                <w:vanish/>
                <w:lang w:eastAsia="en-AU"/>
              </w:rPr>
            </w:pPr>
          </w:p>
        </w:tc>
        <w:tc>
          <w:tcPr>
            <w:tcW w:w="7082" w:type="dxa"/>
            <w:tcBorders>
              <w:top w:val="single" w:sz="4" w:space="0" w:color="8496B0" w:themeColor="text2" w:themeTint="99"/>
              <w:left w:val="nil"/>
              <w:bottom w:val="single" w:sz="4" w:space="0" w:color="8496B0" w:themeColor="text2" w:themeTint="99"/>
              <w:right w:val="single" w:sz="4" w:space="0" w:color="8496B0" w:themeColor="text2" w:themeTint="99"/>
            </w:tcBorders>
          </w:tcPr>
          <w:p w14:paraId="32217131" w14:textId="77777777" w:rsidR="002B46C1" w:rsidRPr="00DA58BE" w:rsidRDefault="002B46C1" w:rsidP="00A75B8F">
            <w:pPr>
              <w:spacing w:afterLines="120" w:after="288"/>
              <w:cnfStyle w:val="000000000000" w:firstRow="0" w:lastRow="0" w:firstColumn="0" w:lastColumn="0" w:oddVBand="0" w:evenVBand="0" w:oddHBand="0" w:evenHBand="0" w:firstRowFirstColumn="0" w:firstRowLastColumn="0" w:lastRowFirstColumn="0" w:lastRowLastColumn="0"/>
              <w:rPr>
                <w:lang w:eastAsia="en-AU"/>
              </w:rPr>
            </w:pPr>
            <w:r w:rsidRPr="00DA58BE">
              <w:rPr>
                <w:lang w:eastAsia="en-AU"/>
              </w:rPr>
              <w:t>Strategic Elements Ltd</w:t>
            </w:r>
          </w:p>
          <w:p w14:paraId="48003FD7" w14:textId="77777777" w:rsidR="002B46C1" w:rsidRPr="00DA58BE" w:rsidRDefault="002B46C1" w:rsidP="00A75B8F">
            <w:pPr>
              <w:spacing w:afterLines="120" w:after="288"/>
              <w:cnfStyle w:val="000000000000" w:firstRow="0" w:lastRow="0" w:firstColumn="0" w:lastColumn="0" w:oddVBand="0" w:evenVBand="0" w:oddHBand="0" w:evenHBand="0" w:firstRowFirstColumn="0" w:firstRowLastColumn="0" w:lastRowFirstColumn="0" w:lastRowLastColumn="0"/>
              <w:rPr>
                <w:sz w:val="16"/>
                <w:szCs w:val="16"/>
                <w:lang w:eastAsia="en-AU"/>
              </w:rPr>
            </w:pPr>
            <w:r w:rsidRPr="00DA58BE">
              <w:rPr>
                <w:sz w:val="16"/>
                <w:szCs w:val="16"/>
                <w:lang w:eastAsia="en-AU"/>
              </w:rPr>
              <w:t>ACN  122 437 503</w:t>
            </w:r>
          </w:p>
        </w:tc>
        <w:tc>
          <w:tcPr>
            <w:cnfStyle w:val="000010000000" w:firstRow="0" w:lastRow="0" w:firstColumn="0" w:lastColumn="0" w:oddVBand="1" w:evenVBand="0" w:oddHBand="0" w:evenHBand="0" w:firstRowFirstColumn="0" w:firstRowLastColumn="0" w:lastRowFirstColumn="0" w:lastRowLastColumn="0"/>
            <w:tcW w:w="1471" w:type="dxa"/>
            <w:gridSpan w:val="2"/>
            <w:tcBorders>
              <w:top w:val="single" w:sz="4" w:space="0" w:color="8496B0" w:themeColor="text2" w:themeTint="99"/>
              <w:left w:val="single" w:sz="4" w:space="0" w:color="8496B0" w:themeColor="text2" w:themeTint="99"/>
              <w:bottom w:val="single" w:sz="4" w:space="0" w:color="8496B0" w:themeColor="text2" w:themeTint="99"/>
              <w:right w:val="nil"/>
            </w:tcBorders>
          </w:tcPr>
          <w:p w14:paraId="4C9DE92E" w14:textId="77777777" w:rsidR="002B46C1" w:rsidRPr="00DA58BE" w:rsidRDefault="002B46C1" w:rsidP="00A75B8F">
            <w:pPr>
              <w:spacing w:afterLines="120" w:after="288"/>
              <w:rPr>
                <w:lang w:eastAsia="en-AU"/>
              </w:rPr>
            </w:pPr>
            <w:r w:rsidRPr="00DA58BE">
              <w:rPr>
                <w:lang w:eastAsia="en-AU"/>
              </w:rPr>
              <w:t>15/11/06</w:t>
            </w:r>
          </w:p>
        </w:tc>
      </w:tr>
      <w:tr w:rsidR="002B46C1" w:rsidRPr="00DA58BE" w14:paraId="0A8E0578" w14:textId="77777777" w:rsidTr="00A75B8F">
        <w:trPr>
          <w:cnfStyle w:val="000000100000" w:firstRow="0" w:lastRow="0" w:firstColumn="0" w:lastColumn="0" w:oddVBand="0" w:evenVBand="0" w:oddHBand="1" w:evenHBand="0" w:firstRowFirstColumn="0" w:firstRowLastColumn="0" w:lastRowFirstColumn="0" w:lastRowLastColumn="0"/>
          <w:cantSplit/>
          <w:hidden/>
        </w:trPr>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8496B0" w:themeColor="text2" w:themeTint="99"/>
              <w:left w:val="nil"/>
              <w:bottom w:val="single" w:sz="4" w:space="0" w:color="8496B0" w:themeColor="text2" w:themeTint="99"/>
              <w:right w:val="nil"/>
            </w:tcBorders>
          </w:tcPr>
          <w:p w14:paraId="750F980B" w14:textId="77777777" w:rsidR="002B46C1" w:rsidRPr="00DA58BE" w:rsidRDefault="002B46C1" w:rsidP="00A75B8F">
            <w:pPr>
              <w:spacing w:afterLines="120" w:after="288"/>
              <w:rPr>
                <w:vanish/>
                <w:lang w:eastAsia="en-AU"/>
              </w:rPr>
            </w:pPr>
          </w:p>
        </w:tc>
        <w:tc>
          <w:tcPr>
            <w:tcW w:w="7082" w:type="dxa"/>
            <w:tcBorders>
              <w:top w:val="single" w:sz="4" w:space="0" w:color="8496B0" w:themeColor="text2" w:themeTint="99"/>
              <w:left w:val="nil"/>
              <w:bottom w:val="single" w:sz="4" w:space="0" w:color="8496B0" w:themeColor="text2" w:themeTint="99"/>
              <w:right w:val="single" w:sz="4" w:space="0" w:color="8496B0" w:themeColor="text2" w:themeTint="99"/>
            </w:tcBorders>
          </w:tcPr>
          <w:p w14:paraId="7248E47D" w14:textId="77777777" w:rsidR="002B46C1" w:rsidRPr="00DA58BE" w:rsidRDefault="002B46C1" w:rsidP="00A75B8F">
            <w:pPr>
              <w:spacing w:afterLines="120" w:after="288"/>
              <w:cnfStyle w:val="000000100000" w:firstRow="0" w:lastRow="0" w:firstColumn="0" w:lastColumn="0" w:oddVBand="0" w:evenVBand="0" w:oddHBand="1" w:evenHBand="0" w:firstRowFirstColumn="0" w:firstRowLastColumn="0" w:lastRowFirstColumn="0" w:lastRowLastColumn="0"/>
              <w:rPr>
                <w:lang w:eastAsia="en-AU"/>
              </w:rPr>
            </w:pPr>
            <w:r w:rsidRPr="00DA58BE">
              <w:rPr>
                <w:lang w:eastAsia="en-AU"/>
              </w:rPr>
              <w:t>Technology Development Investment Limited</w:t>
            </w:r>
          </w:p>
          <w:p w14:paraId="71729168" w14:textId="77777777" w:rsidR="002B46C1" w:rsidRPr="00DA58BE" w:rsidRDefault="002B46C1" w:rsidP="00A75B8F">
            <w:pPr>
              <w:spacing w:afterLines="120" w:after="288"/>
              <w:cnfStyle w:val="000000100000" w:firstRow="0" w:lastRow="0" w:firstColumn="0" w:lastColumn="0" w:oddVBand="0" w:evenVBand="0" w:oddHBand="1" w:evenHBand="0" w:firstRowFirstColumn="0" w:firstRowLastColumn="0" w:lastRowFirstColumn="0" w:lastRowLastColumn="0"/>
              <w:rPr>
                <w:sz w:val="16"/>
                <w:szCs w:val="16"/>
                <w:lang w:eastAsia="en-AU"/>
              </w:rPr>
            </w:pPr>
            <w:r w:rsidRPr="00DA58BE">
              <w:rPr>
                <w:sz w:val="16"/>
                <w:szCs w:val="16"/>
                <w:lang w:eastAsia="en-AU"/>
              </w:rPr>
              <w:t>ACN  063 379 064</w:t>
            </w:r>
          </w:p>
        </w:tc>
        <w:tc>
          <w:tcPr>
            <w:cnfStyle w:val="000010000000" w:firstRow="0" w:lastRow="0" w:firstColumn="0" w:lastColumn="0" w:oddVBand="1" w:evenVBand="0" w:oddHBand="0" w:evenHBand="0" w:firstRowFirstColumn="0" w:firstRowLastColumn="0" w:lastRowFirstColumn="0" w:lastRowLastColumn="0"/>
            <w:tcW w:w="1471" w:type="dxa"/>
            <w:gridSpan w:val="2"/>
            <w:tcBorders>
              <w:top w:val="single" w:sz="4" w:space="0" w:color="8496B0" w:themeColor="text2" w:themeTint="99"/>
              <w:left w:val="single" w:sz="4" w:space="0" w:color="8496B0" w:themeColor="text2" w:themeTint="99"/>
              <w:bottom w:val="single" w:sz="4" w:space="0" w:color="8496B0" w:themeColor="text2" w:themeTint="99"/>
              <w:right w:val="nil"/>
            </w:tcBorders>
          </w:tcPr>
          <w:p w14:paraId="534148AD" w14:textId="77777777" w:rsidR="002B46C1" w:rsidRPr="00A24E49" w:rsidRDefault="002B46C1" w:rsidP="00A75B8F">
            <w:pPr>
              <w:spacing w:afterLines="120" w:after="288"/>
              <w:rPr>
                <w:lang w:eastAsia="en-AU"/>
              </w:rPr>
            </w:pPr>
            <w:r w:rsidRPr="00DA58BE">
              <w:rPr>
                <w:lang w:eastAsia="en-AU"/>
              </w:rPr>
              <w:t>07/03/94</w:t>
            </w:r>
          </w:p>
        </w:tc>
      </w:tr>
      <w:tr w:rsidR="002B46C1" w:rsidRPr="00DA58BE" w14:paraId="431AA180" w14:textId="77777777" w:rsidTr="00A75B8F">
        <w:trPr>
          <w:cantSplit/>
        </w:trPr>
        <w:tc>
          <w:tcPr>
            <w:cnfStyle w:val="000010000000" w:firstRow="0" w:lastRow="0" w:firstColumn="0" w:lastColumn="0" w:oddVBand="1" w:evenVBand="0" w:oddHBand="0" w:evenHBand="0" w:firstRowFirstColumn="0" w:firstRowLastColumn="0" w:lastRowFirstColumn="0" w:lastRowLastColumn="0"/>
            <w:tcW w:w="851" w:type="dxa"/>
            <w:tcBorders>
              <w:top w:val="single" w:sz="12" w:space="0" w:color="8496B0" w:themeColor="text2" w:themeTint="99"/>
              <w:left w:val="nil"/>
              <w:bottom w:val="single" w:sz="4" w:space="0" w:color="8496B0" w:themeColor="text2" w:themeTint="99"/>
              <w:right w:val="nil"/>
            </w:tcBorders>
          </w:tcPr>
          <w:p w14:paraId="0574804C" w14:textId="77777777" w:rsidR="002B46C1" w:rsidRPr="00DA58BE" w:rsidRDefault="002B46C1" w:rsidP="00A75B8F">
            <w:pPr>
              <w:spacing w:afterLines="120" w:after="288"/>
              <w:rPr>
                <w:lang w:eastAsia="en-AU"/>
              </w:rPr>
            </w:pPr>
          </w:p>
        </w:tc>
        <w:tc>
          <w:tcPr>
            <w:tcW w:w="7082" w:type="dxa"/>
            <w:tcBorders>
              <w:top w:val="single" w:sz="12" w:space="0" w:color="8496B0" w:themeColor="text2" w:themeTint="99"/>
              <w:left w:val="nil"/>
              <w:bottom w:val="single" w:sz="4" w:space="0" w:color="8496B0" w:themeColor="text2" w:themeTint="99"/>
              <w:right w:val="single" w:sz="4" w:space="0" w:color="8496B0" w:themeColor="text2" w:themeTint="99"/>
            </w:tcBorders>
          </w:tcPr>
          <w:p w14:paraId="616AA3D2" w14:textId="77777777" w:rsidR="002B46C1" w:rsidRPr="00DA58BE" w:rsidRDefault="002B46C1" w:rsidP="00A75B8F">
            <w:pPr>
              <w:spacing w:afterLines="120" w:after="288"/>
              <w:cnfStyle w:val="000000000000" w:firstRow="0" w:lastRow="0" w:firstColumn="0" w:lastColumn="0" w:oddVBand="0" w:evenVBand="0" w:oddHBand="0" w:evenHBand="0" w:firstRowFirstColumn="0" w:firstRowLastColumn="0" w:lastRowFirstColumn="0" w:lastRowLastColumn="0"/>
              <w:rPr>
                <w:lang w:eastAsia="en-AU"/>
              </w:rPr>
            </w:pPr>
            <w:r w:rsidRPr="00DA58BE">
              <w:rPr>
                <w:lang w:eastAsia="en-AU"/>
              </w:rPr>
              <w:t>Teltec Capital Limited</w:t>
            </w:r>
          </w:p>
          <w:p w14:paraId="531BA2AE" w14:textId="77777777" w:rsidR="002B46C1" w:rsidRPr="00DA58BE" w:rsidRDefault="002B46C1" w:rsidP="00A75B8F">
            <w:pPr>
              <w:spacing w:afterLines="120" w:after="288"/>
              <w:cnfStyle w:val="000000000000" w:firstRow="0" w:lastRow="0" w:firstColumn="0" w:lastColumn="0" w:oddVBand="0" w:evenVBand="0" w:oddHBand="0" w:evenHBand="0" w:firstRowFirstColumn="0" w:firstRowLastColumn="0" w:lastRowFirstColumn="0" w:lastRowLastColumn="0"/>
              <w:rPr>
                <w:sz w:val="16"/>
                <w:szCs w:val="16"/>
                <w:lang w:eastAsia="en-AU"/>
              </w:rPr>
            </w:pPr>
            <w:r w:rsidRPr="00DA58BE">
              <w:rPr>
                <w:sz w:val="16"/>
                <w:szCs w:val="16"/>
                <w:lang w:eastAsia="en-AU"/>
              </w:rPr>
              <w:t>ACN  080 975 702</w:t>
            </w:r>
          </w:p>
        </w:tc>
        <w:tc>
          <w:tcPr>
            <w:cnfStyle w:val="000010000000" w:firstRow="0" w:lastRow="0" w:firstColumn="0" w:lastColumn="0" w:oddVBand="1" w:evenVBand="0" w:oddHBand="0" w:evenHBand="0" w:firstRowFirstColumn="0" w:firstRowLastColumn="0" w:lastRowFirstColumn="0" w:lastRowLastColumn="0"/>
            <w:tcW w:w="1471" w:type="dxa"/>
            <w:gridSpan w:val="2"/>
            <w:tcBorders>
              <w:top w:val="single" w:sz="4" w:space="0" w:color="8496B0" w:themeColor="text2" w:themeTint="99"/>
              <w:left w:val="single" w:sz="4" w:space="0" w:color="8496B0" w:themeColor="text2" w:themeTint="99"/>
              <w:bottom w:val="single" w:sz="4" w:space="0" w:color="8496B0" w:themeColor="text2" w:themeTint="99"/>
              <w:right w:val="nil"/>
            </w:tcBorders>
          </w:tcPr>
          <w:p w14:paraId="663CBC8F" w14:textId="77777777" w:rsidR="002B46C1" w:rsidRPr="00A24E49" w:rsidRDefault="002B46C1" w:rsidP="00A75B8F">
            <w:pPr>
              <w:spacing w:afterLines="120" w:after="288"/>
              <w:rPr>
                <w:lang w:eastAsia="en-AU"/>
              </w:rPr>
            </w:pPr>
            <w:r w:rsidRPr="00DA58BE">
              <w:rPr>
                <w:lang w:eastAsia="en-AU"/>
              </w:rPr>
              <w:t>20/02/98</w:t>
            </w:r>
          </w:p>
        </w:tc>
      </w:tr>
      <w:tr w:rsidR="002B46C1" w:rsidRPr="00DA58BE" w14:paraId="7FE4F2E3" w14:textId="77777777" w:rsidTr="00A75B8F">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8496B0" w:themeColor="text2" w:themeTint="99"/>
              <w:left w:val="nil"/>
              <w:bottom w:val="single" w:sz="4" w:space="0" w:color="8496B0" w:themeColor="text2" w:themeTint="99"/>
              <w:right w:val="nil"/>
            </w:tcBorders>
          </w:tcPr>
          <w:p w14:paraId="6FB28663" w14:textId="77777777" w:rsidR="002B46C1" w:rsidRPr="00DA58BE" w:rsidRDefault="002B46C1" w:rsidP="00A75B8F">
            <w:pPr>
              <w:spacing w:afterLines="120" w:after="288"/>
              <w:rPr>
                <w:lang w:eastAsia="en-AU"/>
              </w:rPr>
            </w:pPr>
          </w:p>
        </w:tc>
        <w:tc>
          <w:tcPr>
            <w:tcW w:w="7082" w:type="dxa"/>
            <w:tcBorders>
              <w:top w:val="single" w:sz="4" w:space="0" w:color="8496B0" w:themeColor="text2" w:themeTint="99"/>
              <w:left w:val="nil"/>
              <w:bottom w:val="single" w:sz="4" w:space="0" w:color="8496B0" w:themeColor="text2" w:themeTint="99"/>
              <w:right w:val="single" w:sz="4" w:space="0" w:color="8496B0" w:themeColor="text2" w:themeTint="99"/>
            </w:tcBorders>
          </w:tcPr>
          <w:p w14:paraId="2EDA6A78" w14:textId="77777777" w:rsidR="002B46C1" w:rsidRPr="00DA58BE" w:rsidRDefault="002B46C1" w:rsidP="00A75B8F">
            <w:pPr>
              <w:spacing w:afterLines="120" w:after="288"/>
              <w:cnfStyle w:val="000000100000" w:firstRow="0" w:lastRow="0" w:firstColumn="0" w:lastColumn="0" w:oddVBand="0" w:evenVBand="0" w:oddHBand="1" w:evenHBand="0" w:firstRowFirstColumn="0" w:firstRowLastColumn="0" w:lastRowFirstColumn="0" w:lastRowLastColumn="0"/>
              <w:rPr>
                <w:lang w:eastAsia="en-AU"/>
              </w:rPr>
            </w:pPr>
            <w:r w:rsidRPr="00DA58BE">
              <w:rPr>
                <w:lang w:eastAsia="en-AU"/>
              </w:rPr>
              <w:t>The Pioneer Development Fund (Aust) Limited</w:t>
            </w:r>
          </w:p>
          <w:p w14:paraId="0C3343A8" w14:textId="77777777" w:rsidR="002B46C1" w:rsidRPr="00DA58BE" w:rsidRDefault="002B46C1" w:rsidP="00A75B8F">
            <w:pPr>
              <w:spacing w:afterLines="120" w:after="288"/>
              <w:cnfStyle w:val="000000100000" w:firstRow="0" w:lastRow="0" w:firstColumn="0" w:lastColumn="0" w:oddVBand="0" w:evenVBand="0" w:oddHBand="1" w:evenHBand="0" w:firstRowFirstColumn="0" w:firstRowLastColumn="0" w:lastRowFirstColumn="0" w:lastRowLastColumn="0"/>
              <w:rPr>
                <w:sz w:val="16"/>
                <w:szCs w:val="16"/>
                <w:lang w:eastAsia="en-AU"/>
              </w:rPr>
            </w:pPr>
            <w:r w:rsidRPr="00DA58BE">
              <w:rPr>
                <w:sz w:val="16"/>
                <w:szCs w:val="16"/>
                <w:lang w:eastAsia="en-AU"/>
              </w:rPr>
              <w:t>ACN  103 118 761</w:t>
            </w:r>
          </w:p>
        </w:tc>
        <w:tc>
          <w:tcPr>
            <w:cnfStyle w:val="000010000000" w:firstRow="0" w:lastRow="0" w:firstColumn="0" w:lastColumn="0" w:oddVBand="1" w:evenVBand="0" w:oddHBand="0" w:evenHBand="0" w:firstRowFirstColumn="0" w:firstRowLastColumn="0" w:lastRowFirstColumn="0" w:lastRowLastColumn="0"/>
            <w:tcW w:w="1471" w:type="dxa"/>
            <w:gridSpan w:val="2"/>
            <w:tcBorders>
              <w:top w:val="single" w:sz="4" w:space="0" w:color="8496B0" w:themeColor="text2" w:themeTint="99"/>
              <w:left w:val="single" w:sz="4" w:space="0" w:color="8496B0" w:themeColor="text2" w:themeTint="99"/>
              <w:bottom w:val="single" w:sz="4" w:space="0" w:color="8496B0" w:themeColor="text2" w:themeTint="99"/>
              <w:right w:val="nil"/>
            </w:tcBorders>
          </w:tcPr>
          <w:p w14:paraId="25B73124" w14:textId="77777777" w:rsidR="002B46C1" w:rsidRPr="00DA58BE" w:rsidRDefault="002B46C1" w:rsidP="00A75B8F">
            <w:pPr>
              <w:spacing w:afterLines="120" w:after="288"/>
              <w:rPr>
                <w:lang w:eastAsia="en-AU"/>
              </w:rPr>
            </w:pPr>
            <w:r w:rsidRPr="00DA58BE">
              <w:rPr>
                <w:lang w:eastAsia="en-AU"/>
              </w:rPr>
              <w:t>20/12/02</w:t>
            </w:r>
          </w:p>
        </w:tc>
      </w:tr>
    </w:tbl>
    <w:p w14:paraId="0D46F33E" w14:textId="77777777" w:rsidR="002B46C1" w:rsidRDefault="002B46C1" w:rsidP="002B46C1">
      <w:pPr>
        <w:spacing w:after="0"/>
        <w:rPr>
          <w:rFonts w:ascii="TheSerifOffice" w:eastAsia="Times New Roman" w:hAnsi="TheSerifOffice" w:cs="Times New Roman"/>
          <w:b/>
          <w:szCs w:val="24"/>
          <w:lang w:eastAsia="en-AU"/>
        </w:rPr>
      </w:pPr>
    </w:p>
    <w:p w14:paraId="75EE3FE7" w14:textId="77777777" w:rsidR="002B46C1" w:rsidRDefault="002B46C1" w:rsidP="002B46C1">
      <w:pPr>
        <w:spacing w:after="0"/>
        <w:rPr>
          <w:rFonts w:ascii="TheSerifOffice" w:eastAsia="Times New Roman" w:hAnsi="TheSerifOffice" w:cs="Times New Roman"/>
          <w:b/>
          <w:szCs w:val="24"/>
          <w:lang w:eastAsia="en-AU"/>
        </w:rPr>
      </w:pPr>
    </w:p>
    <w:p w14:paraId="50166B77" w14:textId="77777777" w:rsidR="002B46C1" w:rsidRPr="00604038" w:rsidRDefault="002B46C1" w:rsidP="002B46C1">
      <w:pPr>
        <w:spacing w:before="120" w:after="140"/>
        <w:rPr>
          <w:rFonts w:eastAsia="Times New Roman" w:cs="Arial"/>
          <w:b/>
          <w:bCs/>
          <w:sz w:val="20"/>
          <w:szCs w:val="20"/>
          <w:lang w:eastAsia="en-AU"/>
        </w:rPr>
      </w:pPr>
      <w:r w:rsidRPr="00604038">
        <w:rPr>
          <w:rFonts w:eastAsia="Times New Roman" w:cs="Arial"/>
          <w:b/>
          <w:bCs/>
          <w:sz w:val="20"/>
          <w:szCs w:val="20"/>
          <w:lang w:eastAsia="en-AU"/>
        </w:rPr>
        <w:t>Table B2 List of Companies that ceased to be PDFs during 2015-16</w:t>
      </w:r>
    </w:p>
    <w:tbl>
      <w:tblPr>
        <w:tblStyle w:val="GridTable1Light-Accent2"/>
        <w:tblW w:w="9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Caption w:val="Pooled development funds table"/>
        <w:tblDescription w:val="Table B2 List of Companies that ceased to be PDFs during 2015-16"/>
      </w:tblPr>
      <w:tblGrid>
        <w:gridCol w:w="544"/>
        <w:gridCol w:w="7283"/>
        <w:gridCol w:w="1468"/>
      </w:tblGrid>
      <w:tr w:rsidR="002B46C1" w:rsidRPr="001B1045" w14:paraId="7F714262" w14:textId="77777777" w:rsidTr="00C550CD">
        <w:trPr>
          <w:tblHeader/>
        </w:trPr>
        <w:tc>
          <w:tcPr>
            <w:tcW w:w="7827" w:type="dxa"/>
            <w:gridSpan w:val="2"/>
            <w:tcBorders>
              <w:top w:val="single" w:sz="12" w:space="0" w:color="8496B0" w:themeColor="text2" w:themeTint="99"/>
              <w:bottom w:val="single" w:sz="12" w:space="0" w:color="8496B0" w:themeColor="text2" w:themeTint="99"/>
              <w:right w:val="single" w:sz="4" w:space="0" w:color="8496B0" w:themeColor="text2" w:themeTint="99"/>
            </w:tcBorders>
          </w:tcPr>
          <w:p w14:paraId="07259976" w14:textId="77777777" w:rsidR="002B46C1" w:rsidRPr="001B1045" w:rsidRDefault="002B46C1" w:rsidP="00A75B8F">
            <w:pPr>
              <w:spacing w:afterLines="120" w:after="288"/>
              <w:rPr>
                <w:lang w:eastAsia="en-AU"/>
              </w:rPr>
            </w:pPr>
            <w:r w:rsidRPr="001B1045">
              <w:rPr>
                <w:b/>
                <w:sz w:val="20"/>
                <w:szCs w:val="20"/>
                <w:lang w:eastAsia="en-AU"/>
              </w:rPr>
              <w:t xml:space="preserve">Automatic Revocations under section 45 of the </w:t>
            </w:r>
            <w:r w:rsidRPr="001B1045">
              <w:rPr>
                <w:b/>
                <w:i/>
                <w:sz w:val="20"/>
                <w:szCs w:val="20"/>
                <w:lang w:eastAsia="en-AU"/>
              </w:rPr>
              <w:t>Pooled Development Funds Act 1992</w:t>
            </w:r>
            <w:r w:rsidRPr="001B1045">
              <w:rPr>
                <w:i/>
                <w:sz w:val="20"/>
                <w:szCs w:val="20"/>
                <w:lang w:eastAsia="en-AU"/>
              </w:rPr>
              <w:t xml:space="preserve"> </w:t>
            </w:r>
          </w:p>
        </w:tc>
        <w:tc>
          <w:tcPr>
            <w:tcW w:w="1468" w:type="dxa"/>
            <w:tcBorders>
              <w:top w:val="single" w:sz="12" w:space="0" w:color="8496B0" w:themeColor="text2" w:themeTint="99"/>
              <w:left w:val="single" w:sz="4" w:space="0" w:color="8496B0" w:themeColor="text2" w:themeTint="99"/>
              <w:bottom w:val="single" w:sz="12" w:space="0" w:color="8496B0" w:themeColor="text2" w:themeTint="99"/>
            </w:tcBorders>
          </w:tcPr>
          <w:p w14:paraId="487D068E" w14:textId="77777777" w:rsidR="002B46C1" w:rsidRPr="001B1045" w:rsidRDefault="002B46C1" w:rsidP="00A75B8F">
            <w:pPr>
              <w:spacing w:afterLines="120" w:after="288"/>
              <w:rPr>
                <w:lang w:eastAsia="en-AU"/>
              </w:rPr>
            </w:pPr>
            <w:r w:rsidRPr="001B1045">
              <w:rPr>
                <w:b/>
                <w:sz w:val="20"/>
                <w:szCs w:val="20"/>
                <w:lang w:eastAsia="en-AU"/>
              </w:rPr>
              <w:t>Date revoked</w:t>
            </w:r>
          </w:p>
        </w:tc>
      </w:tr>
      <w:tr w:rsidR="002B46C1" w:rsidRPr="00DA58BE" w14:paraId="1D989FA2" w14:textId="77777777" w:rsidTr="00A75B8F">
        <w:trPr>
          <w:trHeight w:val="37"/>
          <w:hidden/>
        </w:trPr>
        <w:tc>
          <w:tcPr>
            <w:tcW w:w="544" w:type="dxa"/>
            <w:tcBorders>
              <w:top w:val="single" w:sz="12" w:space="0" w:color="8496B0" w:themeColor="text2" w:themeTint="99"/>
              <w:bottom w:val="single" w:sz="12" w:space="0" w:color="8496B0" w:themeColor="text2" w:themeTint="99"/>
            </w:tcBorders>
          </w:tcPr>
          <w:p w14:paraId="370CB0C6" w14:textId="77777777" w:rsidR="002B46C1" w:rsidRPr="00DA58BE" w:rsidRDefault="002B46C1" w:rsidP="00A75B8F">
            <w:pPr>
              <w:spacing w:afterLines="120" w:after="288"/>
              <w:rPr>
                <w:vanish/>
                <w:lang w:eastAsia="en-AU"/>
              </w:rPr>
            </w:pPr>
          </w:p>
        </w:tc>
        <w:tc>
          <w:tcPr>
            <w:tcW w:w="7283" w:type="dxa"/>
            <w:tcBorders>
              <w:top w:val="single" w:sz="12" w:space="0" w:color="8496B0" w:themeColor="text2" w:themeTint="99"/>
              <w:bottom w:val="single" w:sz="12" w:space="0" w:color="8496B0" w:themeColor="text2" w:themeTint="99"/>
              <w:right w:val="single" w:sz="4" w:space="0" w:color="8496B0" w:themeColor="text2" w:themeTint="99"/>
            </w:tcBorders>
          </w:tcPr>
          <w:p w14:paraId="7CE6697A" w14:textId="77777777" w:rsidR="002B46C1" w:rsidRPr="00DA58BE" w:rsidRDefault="002B46C1" w:rsidP="00A75B8F">
            <w:pPr>
              <w:spacing w:afterLines="120" w:after="288"/>
              <w:rPr>
                <w:lang w:eastAsia="en-AU"/>
              </w:rPr>
            </w:pPr>
            <w:r w:rsidRPr="00DA58BE">
              <w:rPr>
                <w:lang w:eastAsia="en-AU"/>
              </w:rPr>
              <w:t>N/A</w:t>
            </w:r>
          </w:p>
        </w:tc>
        <w:tc>
          <w:tcPr>
            <w:tcW w:w="1468" w:type="dxa"/>
            <w:tcBorders>
              <w:top w:val="single" w:sz="12" w:space="0" w:color="8496B0" w:themeColor="text2" w:themeTint="99"/>
              <w:left w:val="single" w:sz="4" w:space="0" w:color="8496B0" w:themeColor="text2" w:themeTint="99"/>
              <w:bottom w:val="single" w:sz="12" w:space="0" w:color="8496B0" w:themeColor="text2" w:themeTint="99"/>
            </w:tcBorders>
          </w:tcPr>
          <w:p w14:paraId="2E696D73" w14:textId="77777777" w:rsidR="002B46C1" w:rsidRPr="00DA58BE" w:rsidRDefault="002B46C1" w:rsidP="00A75B8F">
            <w:pPr>
              <w:spacing w:afterLines="120" w:after="288"/>
              <w:rPr>
                <w:lang w:eastAsia="en-AU"/>
              </w:rPr>
            </w:pPr>
            <w:r w:rsidRPr="00DA58BE">
              <w:rPr>
                <w:lang w:eastAsia="en-AU"/>
              </w:rPr>
              <w:t>N/A</w:t>
            </w:r>
          </w:p>
        </w:tc>
      </w:tr>
      <w:tr w:rsidR="002B46C1" w:rsidRPr="001B1045" w14:paraId="732F6C22" w14:textId="77777777" w:rsidTr="00A75B8F">
        <w:tc>
          <w:tcPr>
            <w:tcW w:w="7827" w:type="dxa"/>
            <w:gridSpan w:val="2"/>
            <w:tcBorders>
              <w:top w:val="single" w:sz="12" w:space="0" w:color="8496B0" w:themeColor="text2" w:themeTint="99"/>
              <w:bottom w:val="single" w:sz="12" w:space="0" w:color="8496B0" w:themeColor="text2" w:themeTint="99"/>
              <w:right w:val="single" w:sz="4" w:space="0" w:color="8496B0" w:themeColor="text2" w:themeTint="99"/>
            </w:tcBorders>
          </w:tcPr>
          <w:p w14:paraId="0330CEF1" w14:textId="77777777" w:rsidR="002B46C1" w:rsidRPr="001B1045" w:rsidRDefault="002B46C1" w:rsidP="00A75B8F">
            <w:pPr>
              <w:spacing w:afterLines="120" w:after="288"/>
              <w:rPr>
                <w:i/>
                <w:sz w:val="20"/>
                <w:lang w:eastAsia="en-AU"/>
              </w:rPr>
            </w:pPr>
            <w:r w:rsidRPr="001B1045">
              <w:rPr>
                <w:b/>
                <w:sz w:val="20"/>
                <w:szCs w:val="20"/>
                <w:lang w:eastAsia="en-AU"/>
              </w:rPr>
              <w:t xml:space="preserve">Revocations on application by a Pooled Development Fund under section 46 of the </w:t>
            </w:r>
            <w:r w:rsidRPr="001B1045">
              <w:rPr>
                <w:b/>
                <w:i/>
                <w:sz w:val="20"/>
                <w:szCs w:val="20"/>
                <w:lang w:eastAsia="en-AU"/>
              </w:rPr>
              <w:t>Pooled Development Funds Act 1992</w:t>
            </w:r>
          </w:p>
        </w:tc>
        <w:tc>
          <w:tcPr>
            <w:tcW w:w="1468" w:type="dxa"/>
            <w:tcBorders>
              <w:top w:val="single" w:sz="12" w:space="0" w:color="8496B0" w:themeColor="text2" w:themeTint="99"/>
              <w:left w:val="single" w:sz="4" w:space="0" w:color="8496B0" w:themeColor="text2" w:themeTint="99"/>
              <w:bottom w:val="single" w:sz="12" w:space="0" w:color="8496B0" w:themeColor="text2" w:themeTint="99"/>
            </w:tcBorders>
          </w:tcPr>
          <w:p w14:paraId="027F92CD" w14:textId="77777777" w:rsidR="002B46C1" w:rsidRPr="001B1045" w:rsidRDefault="002B46C1" w:rsidP="00A75B8F">
            <w:pPr>
              <w:spacing w:afterLines="120" w:after="288"/>
              <w:rPr>
                <w:lang w:eastAsia="en-AU"/>
              </w:rPr>
            </w:pPr>
            <w:r w:rsidRPr="001B1045">
              <w:rPr>
                <w:b/>
                <w:sz w:val="20"/>
                <w:szCs w:val="20"/>
                <w:lang w:eastAsia="en-AU"/>
              </w:rPr>
              <w:t>Date revoked</w:t>
            </w:r>
          </w:p>
        </w:tc>
      </w:tr>
      <w:tr w:rsidR="002B46C1" w:rsidRPr="00DA58BE" w14:paraId="68575765" w14:textId="77777777" w:rsidTr="00A75B8F">
        <w:trPr>
          <w:hidden/>
        </w:trPr>
        <w:tc>
          <w:tcPr>
            <w:tcW w:w="544" w:type="dxa"/>
            <w:tcBorders>
              <w:top w:val="single" w:sz="12" w:space="0" w:color="8496B0" w:themeColor="text2" w:themeTint="99"/>
              <w:bottom w:val="single" w:sz="4" w:space="0" w:color="8496B0" w:themeColor="text2" w:themeTint="99"/>
            </w:tcBorders>
          </w:tcPr>
          <w:p w14:paraId="7D5444E3" w14:textId="77777777" w:rsidR="002B46C1" w:rsidRPr="00DA58BE" w:rsidRDefault="002B46C1" w:rsidP="00A75B8F">
            <w:pPr>
              <w:spacing w:afterLines="120" w:after="288"/>
              <w:rPr>
                <w:vanish/>
                <w:lang w:eastAsia="en-AU"/>
              </w:rPr>
            </w:pPr>
          </w:p>
        </w:tc>
        <w:tc>
          <w:tcPr>
            <w:tcW w:w="7283" w:type="dxa"/>
            <w:tcBorders>
              <w:top w:val="single" w:sz="12" w:space="0" w:color="8496B0" w:themeColor="text2" w:themeTint="99"/>
              <w:bottom w:val="single" w:sz="4" w:space="0" w:color="8496B0" w:themeColor="text2" w:themeTint="99"/>
              <w:right w:val="single" w:sz="4" w:space="0" w:color="8496B0" w:themeColor="text2" w:themeTint="99"/>
            </w:tcBorders>
          </w:tcPr>
          <w:p w14:paraId="24E3AA6F" w14:textId="77777777" w:rsidR="002B46C1" w:rsidRPr="00DA58BE" w:rsidRDefault="002B46C1" w:rsidP="00A75B8F">
            <w:pPr>
              <w:spacing w:afterLines="120" w:after="288"/>
              <w:rPr>
                <w:lang w:eastAsia="en-AU"/>
              </w:rPr>
            </w:pPr>
            <w:r w:rsidRPr="00DA58BE">
              <w:rPr>
                <w:lang w:eastAsia="en-AU"/>
              </w:rPr>
              <w:t>CVC Sustainable Investments Limited</w:t>
            </w:r>
          </w:p>
          <w:p w14:paraId="4D0E2270" w14:textId="77777777" w:rsidR="002B46C1" w:rsidRPr="00DA58BE" w:rsidRDefault="002B46C1" w:rsidP="00A75B8F">
            <w:pPr>
              <w:spacing w:afterLines="120" w:after="288"/>
              <w:rPr>
                <w:sz w:val="16"/>
                <w:szCs w:val="16"/>
                <w:lang w:eastAsia="en-AU"/>
              </w:rPr>
            </w:pPr>
            <w:r w:rsidRPr="00DA58BE">
              <w:rPr>
                <w:sz w:val="16"/>
                <w:szCs w:val="16"/>
                <w:lang w:eastAsia="en-AU"/>
              </w:rPr>
              <w:t>ACN  088 731 837</w:t>
            </w:r>
          </w:p>
        </w:tc>
        <w:tc>
          <w:tcPr>
            <w:tcW w:w="1468" w:type="dxa"/>
            <w:tcBorders>
              <w:top w:val="single" w:sz="12" w:space="0" w:color="8496B0" w:themeColor="text2" w:themeTint="99"/>
              <w:left w:val="single" w:sz="4" w:space="0" w:color="8496B0" w:themeColor="text2" w:themeTint="99"/>
              <w:bottom w:val="single" w:sz="4" w:space="0" w:color="8496B0" w:themeColor="text2" w:themeTint="99"/>
            </w:tcBorders>
          </w:tcPr>
          <w:p w14:paraId="324C12C8" w14:textId="77777777" w:rsidR="002B46C1" w:rsidRPr="00DA58BE" w:rsidRDefault="002B46C1" w:rsidP="00A75B8F">
            <w:pPr>
              <w:spacing w:afterLines="120" w:after="288"/>
              <w:rPr>
                <w:lang w:eastAsia="en-AU"/>
              </w:rPr>
            </w:pPr>
            <w:r>
              <w:rPr>
                <w:lang w:eastAsia="en-AU"/>
              </w:rPr>
              <w:t>05/08/15</w:t>
            </w:r>
          </w:p>
          <w:p w14:paraId="2B79524E" w14:textId="77777777" w:rsidR="002B46C1" w:rsidRPr="00DA58BE" w:rsidRDefault="002B46C1" w:rsidP="00A75B8F">
            <w:pPr>
              <w:spacing w:afterLines="120" w:after="288"/>
              <w:rPr>
                <w:lang w:eastAsia="en-AU"/>
              </w:rPr>
            </w:pPr>
          </w:p>
        </w:tc>
      </w:tr>
      <w:tr w:rsidR="002B46C1" w:rsidRPr="00DA58BE" w14:paraId="64CC0B83" w14:textId="77777777" w:rsidTr="00A75B8F">
        <w:trPr>
          <w:hidden/>
        </w:trPr>
        <w:tc>
          <w:tcPr>
            <w:tcW w:w="544" w:type="dxa"/>
            <w:tcBorders>
              <w:top w:val="single" w:sz="4" w:space="0" w:color="8496B0" w:themeColor="text2" w:themeTint="99"/>
              <w:bottom w:val="single" w:sz="12" w:space="0" w:color="8496B0" w:themeColor="text2" w:themeTint="99"/>
            </w:tcBorders>
          </w:tcPr>
          <w:p w14:paraId="79C0AE75" w14:textId="77777777" w:rsidR="002B46C1" w:rsidRPr="00DA58BE" w:rsidRDefault="002B46C1" w:rsidP="00A75B8F">
            <w:pPr>
              <w:spacing w:afterLines="120" w:after="288"/>
              <w:rPr>
                <w:vanish/>
                <w:lang w:eastAsia="en-AU"/>
              </w:rPr>
            </w:pPr>
          </w:p>
        </w:tc>
        <w:tc>
          <w:tcPr>
            <w:tcW w:w="7283" w:type="dxa"/>
            <w:tcBorders>
              <w:top w:val="single" w:sz="4" w:space="0" w:color="8496B0" w:themeColor="text2" w:themeTint="99"/>
              <w:bottom w:val="single" w:sz="12" w:space="0" w:color="8496B0" w:themeColor="text2" w:themeTint="99"/>
              <w:right w:val="single" w:sz="4" w:space="0" w:color="8496B0" w:themeColor="text2" w:themeTint="99"/>
            </w:tcBorders>
          </w:tcPr>
          <w:p w14:paraId="6FF1A680" w14:textId="77777777" w:rsidR="002B46C1" w:rsidRPr="00DA58BE" w:rsidRDefault="002B46C1" w:rsidP="00A75B8F">
            <w:pPr>
              <w:spacing w:afterLines="120" w:after="288"/>
              <w:rPr>
                <w:lang w:eastAsia="en-AU"/>
              </w:rPr>
            </w:pPr>
            <w:r w:rsidRPr="00DA58BE">
              <w:rPr>
                <w:lang w:eastAsia="en-AU"/>
              </w:rPr>
              <w:t>Paragon Equity Limited</w:t>
            </w:r>
          </w:p>
          <w:p w14:paraId="248D8133" w14:textId="77777777" w:rsidR="002B46C1" w:rsidRPr="00DA58BE" w:rsidRDefault="002B46C1" w:rsidP="00A75B8F">
            <w:pPr>
              <w:spacing w:afterLines="120" w:after="288"/>
              <w:rPr>
                <w:sz w:val="16"/>
                <w:szCs w:val="16"/>
                <w:lang w:eastAsia="en-AU"/>
              </w:rPr>
            </w:pPr>
            <w:r w:rsidRPr="00DA58BE">
              <w:rPr>
                <w:sz w:val="16"/>
                <w:szCs w:val="16"/>
                <w:lang w:eastAsia="en-AU"/>
              </w:rPr>
              <w:t>ACN  096 576 439</w:t>
            </w:r>
          </w:p>
        </w:tc>
        <w:tc>
          <w:tcPr>
            <w:tcW w:w="1468" w:type="dxa"/>
            <w:tcBorders>
              <w:top w:val="single" w:sz="4" w:space="0" w:color="8496B0" w:themeColor="text2" w:themeTint="99"/>
              <w:left w:val="single" w:sz="4" w:space="0" w:color="8496B0" w:themeColor="text2" w:themeTint="99"/>
              <w:bottom w:val="single" w:sz="4" w:space="0" w:color="8496B0" w:themeColor="text2" w:themeTint="99"/>
            </w:tcBorders>
          </w:tcPr>
          <w:p w14:paraId="63A24F60" w14:textId="77777777" w:rsidR="002B46C1" w:rsidRPr="00DA58BE" w:rsidRDefault="002B46C1" w:rsidP="00A75B8F">
            <w:pPr>
              <w:spacing w:afterLines="120" w:after="288"/>
              <w:rPr>
                <w:lang w:eastAsia="en-AU"/>
              </w:rPr>
            </w:pPr>
            <w:r>
              <w:rPr>
                <w:lang w:eastAsia="en-AU"/>
              </w:rPr>
              <w:t>25/2/16</w:t>
            </w:r>
          </w:p>
        </w:tc>
      </w:tr>
      <w:tr w:rsidR="002B46C1" w:rsidRPr="001B1045" w14:paraId="10DD1D68" w14:textId="77777777" w:rsidTr="00A75B8F">
        <w:tc>
          <w:tcPr>
            <w:tcW w:w="7827" w:type="dxa"/>
            <w:gridSpan w:val="2"/>
            <w:tcBorders>
              <w:top w:val="single" w:sz="12" w:space="0" w:color="8496B0" w:themeColor="text2" w:themeTint="99"/>
              <w:bottom w:val="single" w:sz="12" w:space="0" w:color="8496B0" w:themeColor="text2" w:themeTint="99"/>
              <w:right w:val="single" w:sz="4" w:space="0" w:color="8496B0" w:themeColor="text2" w:themeTint="99"/>
            </w:tcBorders>
          </w:tcPr>
          <w:p w14:paraId="02E2812D" w14:textId="77777777" w:rsidR="002B46C1" w:rsidRPr="001B1045" w:rsidRDefault="002B46C1" w:rsidP="00A75B8F">
            <w:pPr>
              <w:spacing w:afterLines="120" w:after="288"/>
              <w:rPr>
                <w:i/>
                <w:sz w:val="20"/>
                <w:lang w:eastAsia="en-AU"/>
              </w:rPr>
            </w:pPr>
            <w:r w:rsidRPr="001B1045">
              <w:rPr>
                <w:b/>
                <w:sz w:val="20"/>
                <w:szCs w:val="20"/>
                <w:lang w:eastAsia="en-AU"/>
              </w:rPr>
              <w:t xml:space="preserve">Revocations at Innovation Australia’s discretion under section 47 of the </w:t>
            </w:r>
            <w:r w:rsidRPr="001B1045">
              <w:rPr>
                <w:b/>
                <w:i/>
                <w:sz w:val="20"/>
                <w:szCs w:val="20"/>
                <w:lang w:eastAsia="en-AU"/>
              </w:rPr>
              <w:t>Pooled Development Funds Act 1992</w:t>
            </w:r>
            <w:r w:rsidRPr="001B1045">
              <w:rPr>
                <w:i/>
                <w:sz w:val="20"/>
                <w:szCs w:val="20"/>
                <w:lang w:eastAsia="en-AU"/>
              </w:rPr>
              <w:t xml:space="preserve"> </w:t>
            </w:r>
          </w:p>
        </w:tc>
        <w:tc>
          <w:tcPr>
            <w:tcW w:w="1468" w:type="dxa"/>
            <w:tcBorders>
              <w:top w:val="single" w:sz="12" w:space="0" w:color="8496B0" w:themeColor="text2" w:themeTint="99"/>
              <w:left w:val="single" w:sz="4" w:space="0" w:color="8496B0" w:themeColor="text2" w:themeTint="99"/>
              <w:bottom w:val="single" w:sz="12" w:space="0" w:color="8496B0" w:themeColor="text2" w:themeTint="99"/>
            </w:tcBorders>
          </w:tcPr>
          <w:p w14:paraId="468253FE" w14:textId="77777777" w:rsidR="002B46C1" w:rsidRPr="001B1045" w:rsidRDefault="002B46C1" w:rsidP="00A75B8F">
            <w:pPr>
              <w:spacing w:afterLines="120" w:after="288"/>
              <w:rPr>
                <w:sz w:val="20"/>
                <w:lang w:eastAsia="en-AU"/>
              </w:rPr>
            </w:pPr>
            <w:r w:rsidRPr="001B1045">
              <w:rPr>
                <w:b/>
                <w:sz w:val="20"/>
                <w:szCs w:val="20"/>
                <w:lang w:eastAsia="en-AU"/>
              </w:rPr>
              <w:t>Date revoked</w:t>
            </w:r>
          </w:p>
        </w:tc>
      </w:tr>
      <w:tr w:rsidR="002B46C1" w:rsidRPr="00DA58BE" w14:paraId="74601923" w14:textId="77777777" w:rsidTr="00A75B8F">
        <w:tc>
          <w:tcPr>
            <w:tcW w:w="544" w:type="dxa"/>
            <w:tcBorders>
              <w:top w:val="single" w:sz="12" w:space="0" w:color="8496B0" w:themeColor="text2" w:themeTint="99"/>
              <w:bottom w:val="single" w:sz="4" w:space="0" w:color="8496B0" w:themeColor="text2" w:themeTint="99"/>
            </w:tcBorders>
          </w:tcPr>
          <w:p w14:paraId="0DBDD901" w14:textId="77777777" w:rsidR="002B46C1" w:rsidRPr="00DA58BE" w:rsidRDefault="002B46C1" w:rsidP="00A75B8F">
            <w:pPr>
              <w:spacing w:afterLines="120" w:after="288"/>
              <w:rPr>
                <w:lang w:eastAsia="en-AU"/>
              </w:rPr>
            </w:pPr>
          </w:p>
        </w:tc>
        <w:tc>
          <w:tcPr>
            <w:tcW w:w="7283" w:type="dxa"/>
            <w:tcBorders>
              <w:top w:val="single" w:sz="12" w:space="0" w:color="8496B0" w:themeColor="text2" w:themeTint="99"/>
              <w:bottom w:val="single" w:sz="4" w:space="0" w:color="8496B0" w:themeColor="text2" w:themeTint="99"/>
              <w:right w:val="single" w:sz="4" w:space="0" w:color="8496B0" w:themeColor="text2" w:themeTint="99"/>
            </w:tcBorders>
          </w:tcPr>
          <w:p w14:paraId="473AB402" w14:textId="77777777" w:rsidR="002B46C1" w:rsidRPr="00DA58BE" w:rsidRDefault="002B46C1" w:rsidP="00A75B8F">
            <w:pPr>
              <w:spacing w:afterLines="120" w:after="288"/>
              <w:rPr>
                <w:lang w:eastAsia="en-AU"/>
              </w:rPr>
            </w:pPr>
            <w:r w:rsidRPr="00DA58BE">
              <w:rPr>
                <w:lang w:eastAsia="en-AU"/>
              </w:rPr>
              <w:t>N/A</w:t>
            </w:r>
          </w:p>
        </w:tc>
        <w:tc>
          <w:tcPr>
            <w:tcW w:w="1468" w:type="dxa"/>
            <w:tcBorders>
              <w:top w:val="single" w:sz="12" w:space="0" w:color="8496B0" w:themeColor="text2" w:themeTint="99"/>
              <w:left w:val="single" w:sz="4" w:space="0" w:color="8496B0" w:themeColor="text2" w:themeTint="99"/>
              <w:bottom w:val="single" w:sz="4" w:space="0" w:color="8496B0" w:themeColor="text2" w:themeTint="99"/>
            </w:tcBorders>
          </w:tcPr>
          <w:p w14:paraId="321896DB" w14:textId="77777777" w:rsidR="002B46C1" w:rsidRPr="00DA58BE" w:rsidRDefault="002B46C1" w:rsidP="00A75B8F">
            <w:pPr>
              <w:spacing w:afterLines="120" w:after="288"/>
              <w:rPr>
                <w:rFonts w:ascii="TheSerifOffice" w:eastAsia="Times New Roman" w:hAnsi="TheSerifOffice" w:cs="Times New Roman"/>
                <w:szCs w:val="24"/>
                <w:lang w:eastAsia="en-AU"/>
              </w:rPr>
            </w:pPr>
            <w:r w:rsidRPr="00DA58BE">
              <w:rPr>
                <w:lang w:eastAsia="en-AU"/>
              </w:rPr>
              <w:t>N/A</w:t>
            </w:r>
          </w:p>
        </w:tc>
      </w:tr>
    </w:tbl>
    <w:p w14:paraId="25B13BCB" w14:textId="77777777" w:rsidR="002B46C1" w:rsidRDefault="002B46C1" w:rsidP="002B46C1"/>
    <w:p w14:paraId="6E486DC4" w14:textId="04A6FA73" w:rsidR="000C2632" w:rsidRDefault="000C2632">
      <w:pPr>
        <w:spacing w:after="160" w:line="259" w:lineRule="auto"/>
      </w:pPr>
      <w:r>
        <w:br w:type="page"/>
      </w:r>
    </w:p>
    <w:p w14:paraId="682AD771" w14:textId="77777777" w:rsidR="000C2632" w:rsidRDefault="000C2632" w:rsidP="000C2632">
      <w:pPr>
        <w:pStyle w:val="Heading1"/>
        <w:rPr>
          <w:lang w:eastAsia="en-AU"/>
        </w:rPr>
      </w:pPr>
      <w:bookmarkStart w:id="82" w:name="_Toc477360638"/>
      <w:r>
        <w:lastRenderedPageBreak/>
        <w:t>Appendix C</w:t>
      </w:r>
      <w:bookmarkEnd w:id="82"/>
    </w:p>
    <w:p w14:paraId="4E97F3A0" w14:textId="7CDC2F64" w:rsidR="000C2632" w:rsidRDefault="008924D2" w:rsidP="000C2632">
      <w:pPr>
        <w:pStyle w:val="Heading2"/>
      </w:pPr>
      <w:bookmarkStart w:id="83" w:name="_Toc477360639"/>
      <w:r>
        <w:rPr>
          <w:caps w:val="0"/>
        </w:rPr>
        <w:t>Corporate Governance</w:t>
      </w:r>
      <w:bookmarkEnd w:id="83"/>
    </w:p>
    <w:p w14:paraId="366A1858" w14:textId="77777777" w:rsidR="000C2632" w:rsidRDefault="000C2632" w:rsidP="000C2632">
      <w:pPr>
        <w:spacing w:before="360"/>
        <w:rPr>
          <w:lang w:eastAsia="en-AU"/>
        </w:rPr>
      </w:pPr>
      <w:r>
        <w:rPr>
          <w:lang w:eastAsia="en-AU"/>
        </w:rPr>
        <w:t>Instrument to establish the Innovation Investment Committee under Innovation Australia</w:t>
      </w:r>
    </w:p>
    <w:p w14:paraId="1F34ABEE" w14:textId="77777777" w:rsidR="000C2632" w:rsidRDefault="000C2632" w:rsidP="000C2632">
      <w:pPr>
        <w:spacing w:before="360"/>
        <w:rPr>
          <w:lang w:eastAsia="en-AU"/>
        </w:rPr>
      </w:pPr>
      <w:r>
        <w:rPr>
          <w:lang w:eastAsia="en-AU"/>
        </w:rPr>
        <w:t>Instrument to establish the Biomedical Translation Fund Committee under Innovation Australia</w:t>
      </w:r>
    </w:p>
    <w:p w14:paraId="42B499A2" w14:textId="77777777" w:rsidR="000C2632" w:rsidRDefault="000C2632" w:rsidP="000C2632">
      <w:pPr>
        <w:jc w:val="center"/>
        <w:rPr>
          <w:i/>
          <w:sz w:val="20"/>
          <w:szCs w:val="20"/>
          <w:lang w:eastAsia="en-AU"/>
        </w:rPr>
      </w:pPr>
      <w:r>
        <w:rPr>
          <w:i/>
          <w:sz w:val="20"/>
          <w:szCs w:val="20"/>
          <w:lang w:eastAsia="en-AU"/>
        </w:rPr>
        <w:br w:type="page"/>
      </w:r>
    </w:p>
    <w:p w14:paraId="2576C354" w14:textId="77777777" w:rsidR="000C2632" w:rsidRDefault="000C2632" w:rsidP="000C2632">
      <w:pPr>
        <w:jc w:val="center"/>
        <w:rPr>
          <w:i/>
          <w:sz w:val="20"/>
          <w:szCs w:val="20"/>
          <w:lang w:eastAsia="en-AU"/>
        </w:rPr>
      </w:pPr>
      <w:r>
        <w:rPr>
          <w:noProof/>
          <w:lang w:eastAsia="en-AU"/>
        </w:rPr>
        <w:lastRenderedPageBreak/>
        <w:drawing>
          <wp:inline distT="0" distB="0" distL="0" distR="0" wp14:anchorId="489D416F" wp14:editId="40D89076">
            <wp:extent cx="6652639" cy="7358400"/>
            <wp:effectExtent l="0" t="0" r="0" b="0"/>
            <wp:docPr id="59" name="Picture 59" descr="Appointment of the Innovation Investment Committee" title="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l="6364" t="2748" r="6371" b="9739"/>
                    <a:stretch/>
                  </pic:blipFill>
                  <pic:spPr bwMode="auto">
                    <a:xfrm>
                      <a:off x="0" y="0"/>
                      <a:ext cx="6652639" cy="7358400"/>
                    </a:xfrm>
                    <a:prstGeom prst="rect">
                      <a:avLst/>
                    </a:prstGeom>
                    <a:ln>
                      <a:noFill/>
                    </a:ln>
                    <a:extLst>
                      <a:ext uri="{53640926-AAD7-44D8-BBD7-CCE9431645EC}">
                        <a14:shadowObscured xmlns:a14="http://schemas.microsoft.com/office/drawing/2010/main"/>
                      </a:ext>
                    </a:extLst>
                  </pic:spPr>
                </pic:pic>
              </a:graphicData>
            </a:graphic>
          </wp:inline>
        </w:drawing>
      </w:r>
    </w:p>
    <w:p w14:paraId="5830416F" w14:textId="77777777" w:rsidR="000C2632" w:rsidRDefault="000C2632" w:rsidP="000C2632">
      <w:pPr>
        <w:rPr>
          <w:i/>
          <w:sz w:val="20"/>
          <w:szCs w:val="20"/>
          <w:lang w:eastAsia="en-AU"/>
        </w:rPr>
      </w:pPr>
      <w:r>
        <w:rPr>
          <w:i/>
          <w:sz w:val="20"/>
          <w:szCs w:val="20"/>
          <w:lang w:eastAsia="en-AU"/>
        </w:rPr>
        <w:br w:type="page"/>
      </w:r>
    </w:p>
    <w:p w14:paraId="4E4B29F2" w14:textId="77777777" w:rsidR="000C2632" w:rsidRDefault="000C2632" w:rsidP="000C2632">
      <w:pPr>
        <w:jc w:val="center"/>
        <w:rPr>
          <w:i/>
          <w:sz w:val="20"/>
          <w:szCs w:val="20"/>
          <w:lang w:eastAsia="en-AU"/>
        </w:rPr>
      </w:pPr>
    </w:p>
    <w:p w14:paraId="349514F6" w14:textId="77777777" w:rsidR="000C2632" w:rsidRDefault="000C2632" w:rsidP="000C2632">
      <w:pPr>
        <w:jc w:val="center"/>
        <w:rPr>
          <w:i/>
          <w:sz w:val="20"/>
          <w:szCs w:val="20"/>
          <w:lang w:eastAsia="en-AU"/>
        </w:rPr>
      </w:pPr>
      <w:r>
        <w:rPr>
          <w:noProof/>
          <w:lang w:eastAsia="en-AU"/>
        </w:rPr>
        <w:drawing>
          <wp:inline distT="0" distB="0" distL="0" distR="0" wp14:anchorId="428D9F73" wp14:editId="1BF2A93A">
            <wp:extent cx="6475343" cy="7357878"/>
            <wp:effectExtent l="0" t="0" r="1905" b="0"/>
            <wp:docPr id="61" name="Picture 61" descr="Appointment of the Biomedical Translation Fund Committee" title="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28A0092B-C50C-407E-A947-70E740481C1C}">
                          <a14:useLocalDpi xmlns:a14="http://schemas.microsoft.com/office/drawing/2010/main" val="0"/>
                        </a:ext>
                      </a:extLst>
                    </a:blip>
                    <a:srcRect l="3318" r="4500"/>
                    <a:stretch/>
                  </pic:blipFill>
                  <pic:spPr bwMode="auto">
                    <a:xfrm>
                      <a:off x="0" y="0"/>
                      <a:ext cx="6476554" cy="7359254"/>
                    </a:xfrm>
                    <a:prstGeom prst="rect">
                      <a:avLst/>
                    </a:prstGeom>
                    <a:ln>
                      <a:noFill/>
                    </a:ln>
                    <a:extLst>
                      <a:ext uri="{53640926-AAD7-44D8-BBD7-CCE9431645EC}">
                        <a14:shadowObscured xmlns:a14="http://schemas.microsoft.com/office/drawing/2010/main"/>
                      </a:ext>
                    </a:extLst>
                  </pic:spPr>
                </pic:pic>
              </a:graphicData>
            </a:graphic>
          </wp:inline>
        </w:drawing>
      </w:r>
    </w:p>
    <w:p w14:paraId="5651F85C" w14:textId="77777777" w:rsidR="000C2632" w:rsidRPr="00AC05A0" w:rsidRDefault="000C2632" w:rsidP="000C2632">
      <w:pPr>
        <w:jc w:val="center"/>
        <w:rPr>
          <w:i/>
          <w:sz w:val="20"/>
          <w:szCs w:val="20"/>
          <w:lang w:eastAsia="en-AU"/>
        </w:rPr>
      </w:pPr>
    </w:p>
    <w:p w14:paraId="14E2BF88" w14:textId="77777777" w:rsidR="006A42D6" w:rsidRPr="004A729D" w:rsidRDefault="006A42D6" w:rsidP="006A42D6"/>
    <w:p w14:paraId="2060E949" w14:textId="3EC11389" w:rsidR="006A42D6" w:rsidRDefault="006A42D6">
      <w:pPr>
        <w:spacing w:after="160" w:line="259" w:lineRule="auto"/>
        <w:rPr>
          <w:rFonts w:cs="Calibri"/>
        </w:rPr>
      </w:pPr>
      <w:r>
        <w:rPr>
          <w:rFonts w:cs="Calibri"/>
        </w:rPr>
        <w:br w:type="page"/>
      </w:r>
    </w:p>
    <w:p w14:paraId="0BDB6C74" w14:textId="77777777" w:rsidR="002B46C1" w:rsidRDefault="002B46C1" w:rsidP="00BA7E3F">
      <w:pPr>
        <w:pStyle w:val="Heading1"/>
        <w:rPr>
          <w:rFonts w:eastAsia="Times New Roman"/>
          <w:lang w:eastAsia="en-AU"/>
        </w:rPr>
      </w:pPr>
      <w:bookmarkStart w:id="84" w:name="_Toc477360640"/>
      <w:r>
        <w:rPr>
          <w:rFonts w:eastAsia="Times New Roman"/>
          <w:caps w:val="0"/>
          <w:lang w:eastAsia="en-AU"/>
        </w:rPr>
        <w:lastRenderedPageBreak/>
        <w:t>Acronym list</w:t>
      </w:r>
      <w:bookmarkEnd w:id="84"/>
    </w:p>
    <w:tbl>
      <w:tblPr>
        <w:tblW w:w="8755" w:type="dxa"/>
        <w:tblLook w:val="01E0" w:firstRow="1" w:lastRow="1" w:firstColumn="1" w:lastColumn="1" w:noHBand="0" w:noVBand="0"/>
      </w:tblPr>
      <w:tblGrid>
        <w:gridCol w:w="2235"/>
        <w:gridCol w:w="6520"/>
      </w:tblGrid>
      <w:tr w:rsidR="002B46C1" w14:paraId="649E9603" w14:textId="77777777" w:rsidTr="00A75B8F">
        <w:tc>
          <w:tcPr>
            <w:tcW w:w="2235" w:type="dxa"/>
            <w:hideMark/>
          </w:tcPr>
          <w:p w14:paraId="7BDC43E7" w14:textId="77777777" w:rsidR="002B46C1" w:rsidRDefault="002B46C1" w:rsidP="00A75B8F">
            <w:pPr>
              <w:pStyle w:val="Heading2"/>
              <w:rPr>
                <w:rFonts w:eastAsia="Times New Roman"/>
                <w:lang w:eastAsia="en-AU"/>
              </w:rPr>
            </w:pPr>
            <w:bookmarkStart w:id="85" w:name="_Toc477360641"/>
            <w:r>
              <w:rPr>
                <w:rFonts w:eastAsia="Times New Roman"/>
                <w:lang w:eastAsia="en-AU"/>
              </w:rPr>
              <w:t>A</w:t>
            </w:r>
            <w:bookmarkEnd w:id="85"/>
          </w:p>
        </w:tc>
        <w:tc>
          <w:tcPr>
            <w:tcW w:w="6520" w:type="dxa"/>
          </w:tcPr>
          <w:p w14:paraId="4C25E3BD" w14:textId="77777777" w:rsidR="002B46C1" w:rsidRDefault="002B46C1" w:rsidP="00A75B8F">
            <w:pPr>
              <w:spacing w:after="200" w:line="276" w:lineRule="auto"/>
              <w:rPr>
                <w:highlight w:val="yellow"/>
                <w:lang w:eastAsia="en-AU"/>
              </w:rPr>
            </w:pPr>
          </w:p>
        </w:tc>
      </w:tr>
      <w:tr w:rsidR="002B46C1" w14:paraId="2DDA089B" w14:textId="77777777" w:rsidTr="00A75B8F">
        <w:tc>
          <w:tcPr>
            <w:tcW w:w="2235" w:type="dxa"/>
            <w:hideMark/>
          </w:tcPr>
          <w:p w14:paraId="32EDCE74" w14:textId="77777777" w:rsidR="002B46C1" w:rsidRDefault="002B46C1" w:rsidP="00A75B8F">
            <w:pPr>
              <w:spacing w:after="200" w:line="276" w:lineRule="auto"/>
              <w:rPr>
                <w:lang w:eastAsia="en-AU"/>
              </w:rPr>
            </w:pPr>
            <w:r>
              <w:rPr>
                <w:lang w:eastAsia="en-AU"/>
              </w:rPr>
              <w:t>AAT</w:t>
            </w:r>
          </w:p>
        </w:tc>
        <w:tc>
          <w:tcPr>
            <w:tcW w:w="6520" w:type="dxa"/>
            <w:hideMark/>
          </w:tcPr>
          <w:p w14:paraId="6815F80D" w14:textId="77777777" w:rsidR="002B46C1" w:rsidRDefault="002B46C1" w:rsidP="00A75B8F">
            <w:pPr>
              <w:spacing w:after="200" w:line="276" w:lineRule="auto"/>
              <w:rPr>
                <w:lang w:eastAsia="en-AU"/>
              </w:rPr>
            </w:pPr>
            <w:r>
              <w:rPr>
                <w:lang w:eastAsia="en-AU"/>
              </w:rPr>
              <w:t>Administrative Appeals Tribunal</w:t>
            </w:r>
          </w:p>
        </w:tc>
      </w:tr>
      <w:tr w:rsidR="002B46C1" w14:paraId="4B11E3F1" w14:textId="77777777" w:rsidTr="00A75B8F">
        <w:tc>
          <w:tcPr>
            <w:tcW w:w="2235" w:type="dxa"/>
            <w:hideMark/>
          </w:tcPr>
          <w:p w14:paraId="2088DBC8" w14:textId="77777777" w:rsidR="002B46C1" w:rsidRDefault="002B46C1" w:rsidP="00A75B8F">
            <w:pPr>
              <w:spacing w:after="200" w:line="276" w:lineRule="auto"/>
              <w:rPr>
                <w:lang w:eastAsia="en-AU"/>
              </w:rPr>
            </w:pPr>
            <w:r>
              <w:rPr>
                <w:lang w:eastAsia="en-AU"/>
              </w:rPr>
              <w:t>AC</w:t>
            </w:r>
          </w:p>
        </w:tc>
        <w:tc>
          <w:tcPr>
            <w:tcW w:w="6520" w:type="dxa"/>
            <w:hideMark/>
          </w:tcPr>
          <w:p w14:paraId="3D644759" w14:textId="77777777" w:rsidR="002B46C1" w:rsidRDefault="002B46C1" w:rsidP="00A75B8F">
            <w:pPr>
              <w:spacing w:after="200" w:line="276" w:lineRule="auto"/>
              <w:rPr>
                <w:i/>
                <w:highlight w:val="yellow"/>
                <w:lang w:eastAsia="en-AU"/>
              </w:rPr>
            </w:pPr>
            <w:r>
              <w:rPr>
                <w:i/>
                <w:lang w:eastAsia="en-AU"/>
              </w:rPr>
              <w:t>Accelerating Commercialisation</w:t>
            </w:r>
          </w:p>
        </w:tc>
      </w:tr>
      <w:tr w:rsidR="002B46C1" w14:paraId="709C6499" w14:textId="77777777" w:rsidTr="00A75B8F">
        <w:tc>
          <w:tcPr>
            <w:tcW w:w="2235" w:type="dxa"/>
            <w:hideMark/>
          </w:tcPr>
          <w:p w14:paraId="086280C0" w14:textId="77777777" w:rsidR="002B46C1" w:rsidRDefault="002B46C1" w:rsidP="00A75B8F">
            <w:pPr>
              <w:spacing w:after="200" w:line="276" w:lineRule="auto"/>
              <w:rPr>
                <w:lang w:eastAsia="en-AU"/>
              </w:rPr>
            </w:pPr>
            <w:r>
              <w:rPr>
                <w:lang w:eastAsia="en-AU"/>
              </w:rPr>
              <w:t>AFOF</w:t>
            </w:r>
          </w:p>
        </w:tc>
        <w:tc>
          <w:tcPr>
            <w:tcW w:w="6520" w:type="dxa"/>
            <w:hideMark/>
          </w:tcPr>
          <w:p w14:paraId="45F20451" w14:textId="77777777" w:rsidR="002B46C1" w:rsidRDefault="002B46C1" w:rsidP="00A75B8F">
            <w:pPr>
              <w:spacing w:after="200" w:line="276" w:lineRule="auto"/>
              <w:rPr>
                <w:i/>
                <w:highlight w:val="yellow"/>
                <w:lang w:eastAsia="en-AU"/>
              </w:rPr>
            </w:pPr>
            <w:r>
              <w:rPr>
                <w:i/>
                <w:lang w:eastAsia="en-AU"/>
              </w:rPr>
              <w:t>Australian Venture Capital Fund of Funds</w:t>
            </w:r>
          </w:p>
        </w:tc>
      </w:tr>
      <w:tr w:rsidR="002B46C1" w14:paraId="1F667F89" w14:textId="77777777" w:rsidTr="00A75B8F">
        <w:tc>
          <w:tcPr>
            <w:tcW w:w="2235" w:type="dxa"/>
            <w:hideMark/>
          </w:tcPr>
          <w:p w14:paraId="3ACC453B" w14:textId="77777777" w:rsidR="002B46C1" w:rsidRDefault="002B46C1" w:rsidP="00A75B8F">
            <w:pPr>
              <w:spacing w:after="200" w:line="276" w:lineRule="auto"/>
              <w:rPr>
                <w:lang w:eastAsia="en-AU"/>
              </w:rPr>
            </w:pPr>
            <w:r>
              <w:rPr>
                <w:lang w:eastAsia="en-AU"/>
              </w:rPr>
              <w:t>AHE</w:t>
            </w:r>
          </w:p>
        </w:tc>
        <w:tc>
          <w:tcPr>
            <w:tcW w:w="6520" w:type="dxa"/>
            <w:hideMark/>
          </w:tcPr>
          <w:p w14:paraId="4988C7D1" w14:textId="77777777" w:rsidR="002B46C1" w:rsidRDefault="002B46C1" w:rsidP="00A75B8F">
            <w:pPr>
              <w:spacing w:after="200" w:line="276" w:lineRule="auto"/>
              <w:rPr>
                <w:lang w:eastAsia="en-AU"/>
              </w:rPr>
            </w:pPr>
            <w:r>
              <w:rPr>
                <w:lang w:eastAsia="en-AU"/>
              </w:rPr>
              <w:t>Australian Head Entities</w:t>
            </w:r>
          </w:p>
        </w:tc>
      </w:tr>
      <w:tr w:rsidR="002B46C1" w14:paraId="15635528" w14:textId="77777777" w:rsidTr="00A75B8F">
        <w:tc>
          <w:tcPr>
            <w:tcW w:w="2235" w:type="dxa"/>
          </w:tcPr>
          <w:p w14:paraId="3A375FBF" w14:textId="77777777" w:rsidR="002B46C1" w:rsidRDefault="002B46C1" w:rsidP="00A75B8F">
            <w:pPr>
              <w:spacing w:after="200" w:line="276" w:lineRule="auto"/>
              <w:rPr>
                <w:lang w:eastAsia="en-AU"/>
              </w:rPr>
            </w:pPr>
            <w:r>
              <w:rPr>
                <w:lang w:eastAsia="en-AU"/>
              </w:rPr>
              <w:t>ASIC</w:t>
            </w:r>
          </w:p>
        </w:tc>
        <w:tc>
          <w:tcPr>
            <w:tcW w:w="6520" w:type="dxa"/>
          </w:tcPr>
          <w:p w14:paraId="7960E5F8" w14:textId="77777777" w:rsidR="002B46C1" w:rsidRDefault="002B46C1" w:rsidP="00A75B8F">
            <w:pPr>
              <w:spacing w:after="200" w:line="276" w:lineRule="auto"/>
              <w:rPr>
                <w:lang w:eastAsia="en-AU"/>
              </w:rPr>
            </w:pPr>
            <w:r>
              <w:rPr>
                <w:lang w:eastAsia="en-AU"/>
              </w:rPr>
              <w:t>Australian Securities and Investments Commission</w:t>
            </w:r>
          </w:p>
        </w:tc>
      </w:tr>
      <w:tr w:rsidR="002B46C1" w14:paraId="0FEA1D5A" w14:textId="77777777" w:rsidTr="00A75B8F">
        <w:tc>
          <w:tcPr>
            <w:tcW w:w="2235" w:type="dxa"/>
            <w:hideMark/>
          </w:tcPr>
          <w:p w14:paraId="1EC68EF7" w14:textId="77777777" w:rsidR="002B46C1" w:rsidRDefault="002B46C1" w:rsidP="00A75B8F">
            <w:pPr>
              <w:spacing w:after="200" w:line="276" w:lineRule="auto"/>
              <w:rPr>
                <w:lang w:eastAsia="en-AU"/>
              </w:rPr>
            </w:pPr>
            <w:r>
              <w:rPr>
                <w:lang w:eastAsia="en-AU"/>
              </w:rPr>
              <w:t>ANZSRC</w:t>
            </w:r>
          </w:p>
        </w:tc>
        <w:tc>
          <w:tcPr>
            <w:tcW w:w="6520" w:type="dxa"/>
            <w:hideMark/>
          </w:tcPr>
          <w:p w14:paraId="42674C62" w14:textId="77777777" w:rsidR="002B46C1" w:rsidRDefault="002B46C1" w:rsidP="00A75B8F">
            <w:pPr>
              <w:spacing w:after="200" w:line="276" w:lineRule="auto"/>
              <w:rPr>
                <w:lang w:eastAsia="en-AU"/>
              </w:rPr>
            </w:pPr>
            <w:r>
              <w:rPr>
                <w:lang w:eastAsia="en-AU"/>
              </w:rPr>
              <w:t>Australian and New Zealand Standard Research Classification</w:t>
            </w:r>
          </w:p>
        </w:tc>
      </w:tr>
      <w:tr w:rsidR="002B46C1" w14:paraId="56F168E8" w14:textId="77777777" w:rsidTr="00A75B8F">
        <w:tc>
          <w:tcPr>
            <w:tcW w:w="2235" w:type="dxa"/>
            <w:hideMark/>
          </w:tcPr>
          <w:p w14:paraId="2374BFB1" w14:textId="77777777" w:rsidR="002B46C1" w:rsidRDefault="002B46C1" w:rsidP="00A75B8F">
            <w:pPr>
              <w:spacing w:after="200" w:line="276" w:lineRule="auto"/>
              <w:rPr>
                <w:lang w:eastAsia="en-AU"/>
              </w:rPr>
            </w:pPr>
            <w:r>
              <w:rPr>
                <w:lang w:eastAsia="en-AU"/>
              </w:rPr>
              <w:t>ANZSIC</w:t>
            </w:r>
          </w:p>
        </w:tc>
        <w:tc>
          <w:tcPr>
            <w:tcW w:w="6520" w:type="dxa"/>
            <w:hideMark/>
          </w:tcPr>
          <w:p w14:paraId="50EAB367" w14:textId="77777777" w:rsidR="002B46C1" w:rsidRDefault="002B46C1" w:rsidP="00A75B8F">
            <w:pPr>
              <w:spacing w:after="200" w:line="276" w:lineRule="auto"/>
              <w:rPr>
                <w:highlight w:val="yellow"/>
                <w:lang w:eastAsia="en-AU"/>
              </w:rPr>
            </w:pPr>
            <w:r>
              <w:rPr>
                <w:lang w:eastAsia="en-AU"/>
              </w:rPr>
              <w:t>Australian and New Zealand Standard Industrial Classification</w:t>
            </w:r>
          </w:p>
        </w:tc>
      </w:tr>
      <w:tr w:rsidR="00306180" w14:paraId="4F0C5D70" w14:textId="77777777" w:rsidTr="00A75B8F">
        <w:tc>
          <w:tcPr>
            <w:tcW w:w="2235" w:type="dxa"/>
          </w:tcPr>
          <w:p w14:paraId="407EF4B5" w14:textId="6547EE32" w:rsidR="00306180" w:rsidRDefault="00306180" w:rsidP="00A75B8F">
            <w:pPr>
              <w:spacing w:after="200" w:line="276" w:lineRule="auto"/>
              <w:rPr>
                <w:lang w:eastAsia="en-AU"/>
              </w:rPr>
            </w:pPr>
            <w:r>
              <w:rPr>
                <w:lang w:eastAsia="en-AU"/>
              </w:rPr>
              <w:t>ASX</w:t>
            </w:r>
          </w:p>
        </w:tc>
        <w:tc>
          <w:tcPr>
            <w:tcW w:w="6520" w:type="dxa"/>
          </w:tcPr>
          <w:p w14:paraId="617E8DA2" w14:textId="7D6C155E" w:rsidR="00306180" w:rsidRDefault="00306180" w:rsidP="00A75B8F">
            <w:pPr>
              <w:spacing w:after="200" w:line="276" w:lineRule="auto"/>
              <w:rPr>
                <w:lang w:eastAsia="en-AU"/>
              </w:rPr>
            </w:pPr>
            <w:r>
              <w:rPr>
                <w:lang w:eastAsia="en-AU"/>
              </w:rPr>
              <w:t>Australian Stock Exchange</w:t>
            </w:r>
          </w:p>
        </w:tc>
      </w:tr>
      <w:tr w:rsidR="002B46C1" w14:paraId="0B106F9A" w14:textId="77777777" w:rsidTr="00A75B8F">
        <w:tc>
          <w:tcPr>
            <w:tcW w:w="2235" w:type="dxa"/>
            <w:hideMark/>
          </w:tcPr>
          <w:p w14:paraId="06527B1B" w14:textId="77777777" w:rsidR="002B46C1" w:rsidRDefault="002B46C1" w:rsidP="00A75B8F">
            <w:pPr>
              <w:spacing w:after="200" w:line="276" w:lineRule="auto"/>
              <w:rPr>
                <w:lang w:eastAsia="en-AU"/>
              </w:rPr>
            </w:pPr>
            <w:r>
              <w:rPr>
                <w:lang w:eastAsia="en-AU"/>
              </w:rPr>
              <w:t>ATO</w:t>
            </w:r>
          </w:p>
        </w:tc>
        <w:tc>
          <w:tcPr>
            <w:tcW w:w="6520" w:type="dxa"/>
            <w:hideMark/>
          </w:tcPr>
          <w:p w14:paraId="254960B9" w14:textId="77777777" w:rsidR="002B46C1" w:rsidRDefault="002B46C1" w:rsidP="00A75B8F">
            <w:pPr>
              <w:spacing w:after="200" w:line="276" w:lineRule="auto"/>
              <w:rPr>
                <w:highlight w:val="yellow"/>
                <w:lang w:eastAsia="en-AU"/>
              </w:rPr>
            </w:pPr>
            <w:r>
              <w:rPr>
                <w:lang w:eastAsia="en-AU"/>
              </w:rPr>
              <w:t>Australian Taxation Office</w:t>
            </w:r>
          </w:p>
        </w:tc>
      </w:tr>
      <w:tr w:rsidR="002B46C1" w14:paraId="328E7182" w14:textId="77777777" w:rsidTr="00A75B8F">
        <w:tc>
          <w:tcPr>
            <w:tcW w:w="2235" w:type="dxa"/>
            <w:hideMark/>
          </w:tcPr>
          <w:p w14:paraId="10962AFC" w14:textId="77777777" w:rsidR="002B46C1" w:rsidRDefault="002B46C1" w:rsidP="00A75B8F">
            <w:pPr>
              <w:pStyle w:val="Heading2"/>
              <w:rPr>
                <w:rFonts w:eastAsia="Times New Roman"/>
                <w:lang w:eastAsia="en-AU"/>
              </w:rPr>
            </w:pPr>
            <w:bookmarkStart w:id="86" w:name="_Toc477360642"/>
            <w:r>
              <w:rPr>
                <w:rFonts w:eastAsia="Times New Roman"/>
                <w:lang w:eastAsia="en-AU"/>
              </w:rPr>
              <w:t>B</w:t>
            </w:r>
            <w:bookmarkEnd w:id="86"/>
          </w:p>
        </w:tc>
        <w:tc>
          <w:tcPr>
            <w:tcW w:w="6520" w:type="dxa"/>
          </w:tcPr>
          <w:p w14:paraId="6BFBB653" w14:textId="77777777" w:rsidR="002B46C1" w:rsidRDefault="002B46C1" w:rsidP="00A75B8F">
            <w:pPr>
              <w:spacing w:after="200" w:line="276" w:lineRule="auto"/>
              <w:rPr>
                <w:lang w:eastAsia="en-AU"/>
              </w:rPr>
            </w:pPr>
          </w:p>
        </w:tc>
      </w:tr>
      <w:tr w:rsidR="002B46C1" w14:paraId="31F65118" w14:textId="77777777" w:rsidTr="00A75B8F">
        <w:tc>
          <w:tcPr>
            <w:tcW w:w="2235" w:type="dxa"/>
            <w:hideMark/>
          </w:tcPr>
          <w:p w14:paraId="1DA55CAC" w14:textId="77777777" w:rsidR="002B46C1" w:rsidRDefault="002B46C1" w:rsidP="00A75B8F">
            <w:pPr>
              <w:spacing w:after="200" w:line="276" w:lineRule="auto"/>
              <w:rPr>
                <w:lang w:eastAsia="en-AU"/>
              </w:rPr>
            </w:pPr>
            <w:r>
              <w:rPr>
                <w:lang w:eastAsia="en-AU"/>
              </w:rPr>
              <w:t>BM</w:t>
            </w:r>
          </w:p>
        </w:tc>
        <w:tc>
          <w:tcPr>
            <w:tcW w:w="6520" w:type="dxa"/>
            <w:hideMark/>
          </w:tcPr>
          <w:p w14:paraId="6BE10128" w14:textId="77777777" w:rsidR="002B46C1" w:rsidRDefault="002B46C1" w:rsidP="00A75B8F">
            <w:pPr>
              <w:spacing w:after="200" w:line="276" w:lineRule="auto"/>
              <w:rPr>
                <w:i/>
                <w:lang w:eastAsia="en-AU"/>
              </w:rPr>
            </w:pPr>
            <w:r>
              <w:rPr>
                <w:i/>
                <w:lang w:eastAsia="en-AU"/>
              </w:rPr>
              <w:t>Business Management</w:t>
            </w:r>
          </w:p>
        </w:tc>
      </w:tr>
      <w:tr w:rsidR="002B46C1" w14:paraId="4D8DD35F" w14:textId="77777777" w:rsidTr="00A75B8F">
        <w:tc>
          <w:tcPr>
            <w:tcW w:w="2235" w:type="dxa"/>
            <w:hideMark/>
          </w:tcPr>
          <w:p w14:paraId="5191DF68" w14:textId="77777777" w:rsidR="002B46C1" w:rsidRDefault="002B46C1" w:rsidP="00A75B8F">
            <w:pPr>
              <w:spacing w:after="200" w:line="276" w:lineRule="auto"/>
              <w:rPr>
                <w:lang w:eastAsia="en-AU"/>
              </w:rPr>
            </w:pPr>
            <w:r>
              <w:rPr>
                <w:lang w:eastAsia="en-AU"/>
              </w:rPr>
              <w:t>BRII</w:t>
            </w:r>
          </w:p>
        </w:tc>
        <w:tc>
          <w:tcPr>
            <w:tcW w:w="6520" w:type="dxa"/>
            <w:hideMark/>
          </w:tcPr>
          <w:p w14:paraId="643482E1" w14:textId="77777777" w:rsidR="002B46C1" w:rsidRDefault="002B46C1" w:rsidP="00A75B8F">
            <w:pPr>
              <w:spacing w:after="200" w:line="276" w:lineRule="auto"/>
              <w:rPr>
                <w:i/>
                <w:lang w:eastAsia="en-AU"/>
              </w:rPr>
            </w:pPr>
            <w:r>
              <w:rPr>
                <w:i/>
                <w:lang w:eastAsia="en-AU"/>
              </w:rPr>
              <w:t>Business Research Innovation Initiative</w:t>
            </w:r>
          </w:p>
        </w:tc>
      </w:tr>
      <w:tr w:rsidR="002B46C1" w14:paraId="32FA6A94" w14:textId="77777777" w:rsidTr="00A75B8F">
        <w:tc>
          <w:tcPr>
            <w:tcW w:w="2235" w:type="dxa"/>
            <w:hideMark/>
          </w:tcPr>
          <w:p w14:paraId="54F2B0FD" w14:textId="77777777" w:rsidR="002B46C1" w:rsidRDefault="002B46C1" w:rsidP="00A75B8F">
            <w:pPr>
              <w:spacing w:after="200" w:line="276" w:lineRule="auto"/>
              <w:rPr>
                <w:lang w:eastAsia="en-AU"/>
              </w:rPr>
            </w:pPr>
            <w:r>
              <w:rPr>
                <w:lang w:eastAsia="en-AU"/>
              </w:rPr>
              <w:t>BTF</w:t>
            </w:r>
          </w:p>
        </w:tc>
        <w:tc>
          <w:tcPr>
            <w:tcW w:w="6520" w:type="dxa"/>
            <w:hideMark/>
          </w:tcPr>
          <w:p w14:paraId="7D7CACB4" w14:textId="77777777" w:rsidR="002B46C1" w:rsidRDefault="002B46C1" w:rsidP="00A75B8F">
            <w:pPr>
              <w:spacing w:after="200" w:line="276" w:lineRule="auto"/>
              <w:rPr>
                <w:i/>
                <w:lang w:eastAsia="en-AU"/>
              </w:rPr>
            </w:pPr>
            <w:r>
              <w:rPr>
                <w:i/>
                <w:lang w:eastAsia="en-AU"/>
              </w:rPr>
              <w:t>Biomedical Translation Fund</w:t>
            </w:r>
          </w:p>
        </w:tc>
      </w:tr>
      <w:tr w:rsidR="002B46C1" w14:paraId="286639C4" w14:textId="77777777" w:rsidTr="00A75B8F">
        <w:tc>
          <w:tcPr>
            <w:tcW w:w="2235" w:type="dxa"/>
            <w:hideMark/>
          </w:tcPr>
          <w:p w14:paraId="4BD78CE7" w14:textId="77777777" w:rsidR="002B46C1" w:rsidRDefault="002B46C1" w:rsidP="00A75B8F">
            <w:pPr>
              <w:pStyle w:val="Heading2"/>
              <w:rPr>
                <w:rFonts w:eastAsia="Times New Roman"/>
                <w:lang w:eastAsia="en-AU"/>
              </w:rPr>
            </w:pPr>
            <w:bookmarkStart w:id="87" w:name="_Toc477360643"/>
            <w:r>
              <w:rPr>
                <w:rFonts w:eastAsia="Times New Roman"/>
                <w:lang w:eastAsia="en-AU"/>
              </w:rPr>
              <w:t>C</w:t>
            </w:r>
            <w:bookmarkEnd w:id="87"/>
          </w:p>
        </w:tc>
        <w:tc>
          <w:tcPr>
            <w:tcW w:w="6520" w:type="dxa"/>
          </w:tcPr>
          <w:p w14:paraId="27454B4B" w14:textId="77777777" w:rsidR="002B46C1" w:rsidRDefault="002B46C1" w:rsidP="00A75B8F">
            <w:pPr>
              <w:spacing w:after="200" w:line="276" w:lineRule="auto"/>
              <w:rPr>
                <w:lang w:eastAsia="en-AU"/>
              </w:rPr>
            </w:pPr>
          </w:p>
        </w:tc>
      </w:tr>
      <w:tr w:rsidR="002B46C1" w14:paraId="30E1AD76" w14:textId="77777777" w:rsidTr="00A75B8F">
        <w:tc>
          <w:tcPr>
            <w:tcW w:w="2235" w:type="dxa"/>
            <w:hideMark/>
          </w:tcPr>
          <w:p w14:paraId="74C2CC8C" w14:textId="77777777" w:rsidR="002B46C1" w:rsidRDefault="002B46C1" w:rsidP="00A75B8F">
            <w:pPr>
              <w:spacing w:after="200" w:line="276" w:lineRule="auto"/>
              <w:rPr>
                <w:lang w:eastAsia="en-AU"/>
              </w:rPr>
            </w:pPr>
            <w:r>
              <w:rPr>
                <w:lang w:eastAsia="en-AU"/>
              </w:rPr>
              <w:t>CA</w:t>
            </w:r>
          </w:p>
        </w:tc>
        <w:tc>
          <w:tcPr>
            <w:tcW w:w="6520" w:type="dxa"/>
            <w:hideMark/>
          </w:tcPr>
          <w:p w14:paraId="702E0779" w14:textId="77777777" w:rsidR="002B46C1" w:rsidRDefault="002B46C1" w:rsidP="00A75B8F">
            <w:pPr>
              <w:spacing w:after="200" w:line="276" w:lineRule="auto"/>
              <w:rPr>
                <w:i/>
                <w:lang w:eastAsia="en-AU"/>
              </w:rPr>
            </w:pPr>
            <w:r>
              <w:rPr>
                <w:i/>
                <w:lang w:eastAsia="en-AU"/>
              </w:rPr>
              <w:t>Commercialisation Australia Programme</w:t>
            </w:r>
          </w:p>
        </w:tc>
      </w:tr>
      <w:tr w:rsidR="002B46C1" w14:paraId="3A20501A" w14:textId="77777777" w:rsidTr="00A75B8F">
        <w:tc>
          <w:tcPr>
            <w:tcW w:w="2235" w:type="dxa"/>
            <w:hideMark/>
          </w:tcPr>
          <w:p w14:paraId="5CC84F1F" w14:textId="77777777" w:rsidR="002B46C1" w:rsidRDefault="002B46C1" w:rsidP="00A75B8F">
            <w:pPr>
              <w:spacing w:after="200" w:line="276" w:lineRule="auto"/>
              <w:rPr>
                <w:lang w:eastAsia="en-AU"/>
              </w:rPr>
            </w:pPr>
            <w:r>
              <w:rPr>
                <w:lang w:eastAsia="en-AU"/>
              </w:rPr>
              <w:t>CAC Act</w:t>
            </w:r>
          </w:p>
        </w:tc>
        <w:tc>
          <w:tcPr>
            <w:tcW w:w="6520" w:type="dxa"/>
            <w:hideMark/>
          </w:tcPr>
          <w:p w14:paraId="0B904E81" w14:textId="77777777" w:rsidR="002B46C1" w:rsidRDefault="002B46C1" w:rsidP="00A75B8F">
            <w:pPr>
              <w:spacing w:after="200" w:line="276" w:lineRule="auto"/>
              <w:rPr>
                <w:i/>
                <w:lang w:eastAsia="en-AU"/>
              </w:rPr>
            </w:pPr>
            <w:r>
              <w:rPr>
                <w:i/>
                <w:lang w:eastAsia="en-AU"/>
              </w:rPr>
              <w:t>Commonwealth Authorities and Companies Act 1997</w:t>
            </w:r>
          </w:p>
        </w:tc>
      </w:tr>
      <w:tr w:rsidR="002B46C1" w14:paraId="259484C7" w14:textId="77777777" w:rsidTr="00A75B8F">
        <w:tc>
          <w:tcPr>
            <w:tcW w:w="2235" w:type="dxa"/>
            <w:hideMark/>
          </w:tcPr>
          <w:p w14:paraId="04ADD9DA" w14:textId="77777777" w:rsidR="002B46C1" w:rsidRDefault="002B46C1" w:rsidP="00A75B8F">
            <w:pPr>
              <w:spacing w:after="200" w:line="276" w:lineRule="auto"/>
              <w:rPr>
                <w:lang w:eastAsia="en-AU"/>
              </w:rPr>
            </w:pPr>
            <w:r>
              <w:rPr>
                <w:lang w:eastAsia="en-AU"/>
              </w:rPr>
              <w:t>CEDA</w:t>
            </w:r>
          </w:p>
        </w:tc>
        <w:tc>
          <w:tcPr>
            <w:tcW w:w="6520" w:type="dxa"/>
            <w:hideMark/>
          </w:tcPr>
          <w:p w14:paraId="1C8B42F5" w14:textId="77777777" w:rsidR="002B46C1" w:rsidRPr="00C27F50" w:rsidRDefault="002B46C1" w:rsidP="00A75B8F">
            <w:pPr>
              <w:spacing w:after="200" w:line="276" w:lineRule="auto"/>
              <w:rPr>
                <w:lang w:eastAsia="en-AU"/>
              </w:rPr>
            </w:pPr>
            <w:r w:rsidRPr="00C27F50">
              <w:rPr>
                <w:lang w:eastAsia="en-AU"/>
              </w:rPr>
              <w:t>Committee for Economic Development of Australia</w:t>
            </w:r>
          </w:p>
        </w:tc>
      </w:tr>
      <w:tr w:rsidR="002B46C1" w14:paraId="236F5166" w14:textId="77777777" w:rsidTr="00A75B8F">
        <w:tc>
          <w:tcPr>
            <w:tcW w:w="2235" w:type="dxa"/>
            <w:hideMark/>
          </w:tcPr>
          <w:p w14:paraId="4DB67C9E" w14:textId="77777777" w:rsidR="002B46C1" w:rsidRDefault="002B46C1" w:rsidP="00A75B8F">
            <w:pPr>
              <w:spacing w:after="200" w:line="276" w:lineRule="auto"/>
              <w:rPr>
                <w:lang w:eastAsia="en-AU"/>
              </w:rPr>
            </w:pPr>
            <w:r>
              <w:rPr>
                <w:lang w:eastAsia="en-AU"/>
              </w:rPr>
              <w:t>CRC</w:t>
            </w:r>
          </w:p>
        </w:tc>
        <w:tc>
          <w:tcPr>
            <w:tcW w:w="6520" w:type="dxa"/>
            <w:hideMark/>
          </w:tcPr>
          <w:p w14:paraId="6CD78752" w14:textId="1E4BE814" w:rsidR="002B46C1" w:rsidRDefault="002B46C1" w:rsidP="00306180">
            <w:pPr>
              <w:spacing w:after="200" w:line="276" w:lineRule="auto"/>
              <w:rPr>
                <w:i/>
                <w:lang w:eastAsia="en-AU"/>
              </w:rPr>
            </w:pPr>
            <w:r>
              <w:rPr>
                <w:i/>
                <w:lang w:eastAsia="en-AU"/>
              </w:rPr>
              <w:t xml:space="preserve">Cooperative Research Centres </w:t>
            </w:r>
          </w:p>
        </w:tc>
      </w:tr>
      <w:tr w:rsidR="002B46C1" w14:paraId="4711B4B8" w14:textId="77777777" w:rsidTr="00A75B8F">
        <w:tc>
          <w:tcPr>
            <w:tcW w:w="2235" w:type="dxa"/>
            <w:hideMark/>
          </w:tcPr>
          <w:p w14:paraId="00926C3B" w14:textId="77777777" w:rsidR="002B46C1" w:rsidRDefault="002B46C1" w:rsidP="00A75B8F">
            <w:pPr>
              <w:spacing w:after="200" w:line="276" w:lineRule="auto"/>
              <w:rPr>
                <w:lang w:eastAsia="en-AU"/>
              </w:rPr>
            </w:pPr>
            <w:r>
              <w:rPr>
                <w:lang w:eastAsia="en-AU"/>
              </w:rPr>
              <w:t>CRC-P</w:t>
            </w:r>
          </w:p>
        </w:tc>
        <w:tc>
          <w:tcPr>
            <w:tcW w:w="6520" w:type="dxa"/>
            <w:hideMark/>
          </w:tcPr>
          <w:p w14:paraId="0C4ED36D" w14:textId="61130B26" w:rsidR="002B46C1" w:rsidRDefault="002B46C1" w:rsidP="00306180">
            <w:pPr>
              <w:spacing w:after="200" w:line="276" w:lineRule="auto"/>
              <w:rPr>
                <w:i/>
                <w:lang w:eastAsia="en-AU"/>
              </w:rPr>
            </w:pPr>
            <w:r>
              <w:rPr>
                <w:i/>
                <w:lang w:eastAsia="en-AU"/>
              </w:rPr>
              <w:t xml:space="preserve">Cooperative Research Centres-Projects </w:t>
            </w:r>
          </w:p>
        </w:tc>
      </w:tr>
      <w:tr w:rsidR="002B46C1" w14:paraId="7A6FFED2" w14:textId="77777777" w:rsidTr="00A75B8F">
        <w:tc>
          <w:tcPr>
            <w:tcW w:w="2235" w:type="dxa"/>
            <w:hideMark/>
          </w:tcPr>
          <w:p w14:paraId="0D4EDE10" w14:textId="77777777" w:rsidR="002B46C1" w:rsidRDefault="002B46C1" w:rsidP="00A75B8F">
            <w:pPr>
              <w:spacing w:after="200" w:line="276" w:lineRule="auto"/>
              <w:rPr>
                <w:lang w:eastAsia="en-AU"/>
              </w:rPr>
            </w:pPr>
            <w:r>
              <w:rPr>
                <w:lang w:eastAsia="en-AU"/>
              </w:rPr>
              <w:t>CSIRO</w:t>
            </w:r>
          </w:p>
        </w:tc>
        <w:tc>
          <w:tcPr>
            <w:tcW w:w="6520" w:type="dxa"/>
            <w:hideMark/>
          </w:tcPr>
          <w:p w14:paraId="25A9B420" w14:textId="77777777" w:rsidR="002B46C1" w:rsidRDefault="002B46C1" w:rsidP="00A75B8F">
            <w:pPr>
              <w:spacing w:after="200" w:line="276" w:lineRule="auto"/>
              <w:rPr>
                <w:lang w:eastAsia="en-AU"/>
              </w:rPr>
            </w:pPr>
            <w:r>
              <w:rPr>
                <w:lang w:eastAsia="en-AU"/>
              </w:rPr>
              <w:t>Commonwealth Scientific and Industrial Research Organisation</w:t>
            </w:r>
          </w:p>
        </w:tc>
      </w:tr>
      <w:tr w:rsidR="002B46C1" w14:paraId="4E82E622" w14:textId="77777777" w:rsidTr="00A75B8F">
        <w:tc>
          <w:tcPr>
            <w:tcW w:w="2235" w:type="dxa"/>
            <w:hideMark/>
          </w:tcPr>
          <w:p w14:paraId="358FBE44" w14:textId="77777777" w:rsidR="002B46C1" w:rsidRDefault="002B46C1" w:rsidP="00A75B8F">
            <w:pPr>
              <w:pStyle w:val="Heading2"/>
              <w:rPr>
                <w:rFonts w:eastAsia="Times New Roman"/>
                <w:lang w:eastAsia="en-AU"/>
              </w:rPr>
            </w:pPr>
            <w:bookmarkStart w:id="88" w:name="_Toc477360644"/>
            <w:r>
              <w:rPr>
                <w:rFonts w:eastAsia="Times New Roman"/>
                <w:lang w:eastAsia="en-AU"/>
              </w:rPr>
              <w:t>E</w:t>
            </w:r>
            <w:bookmarkEnd w:id="88"/>
          </w:p>
        </w:tc>
        <w:tc>
          <w:tcPr>
            <w:tcW w:w="6520" w:type="dxa"/>
          </w:tcPr>
          <w:p w14:paraId="668319D5" w14:textId="77777777" w:rsidR="002B46C1" w:rsidRDefault="002B46C1" w:rsidP="00A75B8F">
            <w:pPr>
              <w:spacing w:after="200" w:line="276" w:lineRule="auto"/>
              <w:rPr>
                <w:lang w:eastAsia="en-AU"/>
              </w:rPr>
            </w:pPr>
          </w:p>
        </w:tc>
      </w:tr>
      <w:tr w:rsidR="002B46C1" w14:paraId="21C50EF0" w14:textId="77777777" w:rsidTr="00A75B8F">
        <w:tc>
          <w:tcPr>
            <w:tcW w:w="2235" w:type="dxa"/>
            <w:hideMark/>
          </w:tcPr>
          <w:p w14:paraId="0EC37375" w14:textId="77777777" w:rsidR="002B46C1" w:rsidRDefault="002B46C1" w:rsidP="00A75B8F">
            <w:pPr>
              <w:spacing w:after="200" w:line="276" w:lineRule="auto"/>
              <w:rPr>
                <w:lang w:eastAsia="en-AU"/>
              </w:rPr>
            </w:pPr>
            <w:r>
              <w:rPr>
                <w:lang w:eastAsia="en-AU"/>
              </w:rPr>
              <w:t>EP</w:t>
            </w:r>
          </w:p>
        </w:tc>
        <w:tc>
          <w:tcPr>
            <w:tcW w:w="6520" w:type="dxa"/>
            <w:hideMark/>
          </w:tcPr>
          <w:p w14:paraId="7B30FF74" w14:textId="77777777" w:rsidR="002B46C1" w:rsidRDefault="002B46C1" w:rsidP="00A75B8F">
            <w:pPr>
              <w:spacing w:after="200" w:line="276" w:lineRule="auto"/>
              <w:rPr>
                <w:i/>
                <w:lang w:eastAsia="en-AU"/>
              </w:rPr>
            </w:pPr>
            <w:r>
              <w:rPr>
                <w:i/>
                <w:lang w:eastAsia="en-AU"/>
              </w:rPr>
              <w:t>Entrepreneurs’ Programme</w:t>
            </w:r>
          </w:p>
        </w:tc>
      </w:tr>
      <w:tr w:rsidR="002B46C1" w14:paraId="07299A2B" w14:textId="77777777" w:rsidTr="00A75B8F">
        <w:tc>
          <w:tcPr>
            <w:tcW w:w="2235" w:type="dxa"/>
            <w:hideMark/>
          </w:tcPr>
          <w:p w14:paraId="1FDAC22A" w14:textId="77777777" w:rsidR="002B46C1" w:rsidRDefault="002B46C1" w:rsidP="00A75B8F">
            <w:pPr>
              <w:spacing w:after="200" w:line="276" w:lineRule="auto"/>
              <w:rPr>
                <w:lang w:eastAsia="en-AU"/>
              </w:rPr>
            </w:pPr>
            <w:r>
              <w:rPr>
                <w:lang w:eastAsia="en-AU"/>
              </w:rPr>
              <w:t>ESVCLP</w:t>
            </w:r>
          </w:p>
        </w:tc>
        <w:tc>
          <w:tcPr>
            <w:tcW w:w="6520" w:type="dxa"/>
            <w:hideMark/>
          </w:tcPr>
          <w:p w14:paraId="265788D8" w14:textId="77777777" w:rsidR="002B46C1" w:rsidRDefault="002B46C1" w:rsidP="00A75B8F">
            <w:pPr>
              <w:spacing w:after="200" w:line="276" w:lineRule="auto"/>
              <w:rPr>
                <w:i/>
                <w:lang w:eastAsia="en-AU"/>
              </w:rPr>
            </w:pPr>
            <w:r>
              <w:rPr>
                <w:i/>
                <w:lang w:eastAsia="en-AU"/>
              </w:rPr>
              <w:t>Early Stage Venture Capital Limited Partnership</w:t>
            </w:r>
          </w:p>
        </w:tc>
      </w:tr>
      <w:tr w:rsidR="002B46C1" w14:paraId="45E66484" w14:textId="77777777" w:rsidTr="00A75B8F">
        <w:tc>
          <w:tcPr>
            <w:tcW w:w="2235" w:type="dxa"/>
            <w:hideMark/>
          </w:tcPr>
          <w:p w14:paraId="620C12F9" w14:textId="77777777" w:rsidR="002B46C1" w:rsidRDefault="002B46C1" w:rsidP="00A75B8F">
            <w:pPr>
              <w:spacing w:after="200" w:line="276" w:lineRule="auto"/>
              <w:rPr>
                <w:lang w:eastAsia="en-AU"/>
              </w:rPr>
            </w:pPr>
            <w:r>
              <w:rPr>
                <w:lang w:eastAsia="en-AU"/>
              </w:rPr>
              <w:lastRenderedPageBreak/>
              <w:t>EVCI</w:t>
            </w:r>
          </w:p>
        </w:tc>
        <w:tc>
          <w:tcPr>
            <w:tcW w:w="6520" w:type="dxa"/>
            <w:hideMark/>
          </w:tcPr>
          <w:p w14:paraId="0440D2DF" w14:textId="77777777" w:rsidR="002B46C1" w:rsidRDefault="002B46C1" w:rsidP="00A75B8F">
            <w:pPr>
              <w:spacing w:after="200" w:line="276" w:lineRule="auto"/>
              <w:rPr>
                <w:i/>
                <w:lang w:eastAsia="en-AU"/>
              </w:rPr>
            </w:pPr>
            <w:r>
              <w:rPr>
                <w:i/>
                <w:lang w:eastAsia="en-AU"/>
              </w:rPr>
              <w:t>Eligible Venture Capital Investor</w:t>
            </w:r>
          </w:p>
        </w:tc>
      </w:tr>
      <w:tr w:rsidR="002B46C1" w14:paraId="0189534D" w14:textId="77777777" w:rsidTr="00A75B8F">
        <w:tc>
          <w:tcPr>
            <w:tcW w:w="2235" w:type="dxa"/>
            <w:hideMark/>
          </w:tcPr>
          <w:p w14:paraId="32AAFBF0" w14:textId="77777777" w:rsidR="002B46C1" w:rsidRDefault="002B46C1" w:rsidP="00A75B8F">
            <w:pPr>
              <w:pStyle w:val="Heading2"/>
              <w:rPr>
                <w:rFonts w:eastAsia="Times New Roman"/>
                <w:lang w:eastAsia="en-AU"/>
              </w:rPr>
            </w:pPr>
            <w:bookmarkStart w:id="89" w:name="_Toc477360645"/>
            <w:r>
              <w:rPr>
                <w:rFonts w:eastAsia="Times New Roman"/>
                <w:lang w:eastAsia="en-AU"/>
              </w:rPr>
              <w:t>I</w:t>
            </w:r>
            <w:bookmarkEnd w:id="89"/>
          </w:p>
        </w:tc>
        <w:tc>
          <w:tcPr>
            <w:tcW w:w="6520" w:type="dxa"/>
          </w:tcPr>
          <w:p w14:paraId="648FF3D0" w14:textId="77777777" w:rsidR="002B46C1" w:rsidRDefault="002B46C1" w:rsidP="00A75B8F">
            <w:pPr>
              <w:spacing w:after="200" w:line="276" w:lineRule="auto"/>
              <w:rPr>
                <w:color w:val="000000"/>
                <w:lang w:eastAsia="en-AU"/>
              </w:rPr>
            </w:pPr>
          </w:p>
        </w:tc>
      </w:tr>
      <w:tr w:rsidR="002B46C1" w14:paraId="1DDE0FC5" w14:textId="77777777" w:rsidTr="00A75B8F">
        <w:tc>
          <w:tcPr>
            <w:tcW w:w="2235" w:type="dxa"/>
            <w:hideMark/>
          </w:tcPr>
          <w:p w14:paraId="0C4D5132" w14:textId="77777777" w:rsidR="002B46C1" w:rsidRDefault="002B46C1" w:rsidP="00A75B8F">
            <w:pPr>
              <w:spacing w:after="200" w:line="276" w:lineRule="auto"/>
              <w:rPr>
                <w:lang w:eastAsia="en-AU"/>
              </w:rPr>
            </w:pPr>
            <w:r>
              <w:rPr>
                <w:lang w:eastAsia="en-AU"/>
              </w:rPr>
              <w:t>IC</w:t>
            </w:r>
          </w:p>
        </w:tc>
        <w:tc>
          <w:tcPr>
            <w:tcW w:w="6520" w:type="dxa"/>
            <w:hideMark/>
          </w:tcPr>
          <w:p w14:paraId="0D30A2B1" w14:textId="77777777" w:rsidR="002B46C1" w:rsidRPr="00D24EFD" w:rsidRDefault="002B46C1" w:rsidP="00A75B8F">
            <w:pPr>
              <w:spacing w:after="200" w:line="276" w:lineRule="auto"/>
              <w:rPr>
                <w:i/>
                <w:color w:val="000000"/>
                <w:lang w:eastAsia="en-AU"/>
              </w:rPr>
            </w:pPr>
            <w:r w:rsidRPr="00D24EFD">
              <w:rPr>
                <w:i/>
                <w:lang w:eastAsia="en-AU"/>
              </w:rPr>
              <w:t>Innovation Connections</w:t>
            </w:r>
          </w:p>
        </w:tc>
      </w:tr>
      <w:tr w:rsidR="002B46C1" w14:paraId="1B8953AE" w14:textId="77777777" w:rsidTr="00A75B8F">
        <w:tc>
          <w:tcPr>
            <w:tcW w:w="2235" w:type="dxa"/>
            <w:hideMark/>
          </w:tcPr>
          <w:p w14:paraId="6B0FC1E2" w14:textId="77777777" w:rsidR="002B46C1" w:rsidRDefault="002B46C1" w:rsidP="00A75B8F">
            <w:pPr>
              <w:spacing w:after="200" w:line="276" w:lineRule="auto"/>
              <w:rPr>
                <w:lang w:eastAsia="en-AU"/>
              </w:rPr>
            </w:pPr>
            <w:r>
              <w:rPr>
                <w:lang w:eastAsia="en-AU"/>
              </w:rPr>
              <w:t>ILP</w:t>
            </w:r>
          </w:p>
        </w:tc>
        <w:tc>
          <w:tcPr>
            <w:tcW w:w="6520" w:type="dxa"/>
            <w:hideMark/>
          </w:tcPr>
          <w:p w14:paraId="568DDDF8" w14:textId="77777777" w:rsidR="002B46C1" w:rsidRDefault="002B46C1" w:rsidP="00A75B8F">
            <w:pPr>
              <w:spacing w:after="200" w:line="276" w:lineRule="auto"/>
              <w:rPr>
                <w:color w:val="000000"/>
                <w:lang w:eastAsia="en-AU"/>
              </w:rPr>
            </w:pPr>
            <w:r>
              <w:rPr>
                <w:lang w:eastAsia="en-AU"/>
              </w:rPr>
              <w:t>Incorporated Limited Partnership</w:t>
            </w:r>
          </w:p>
        </w:tc>
      </w:tr>
      <w:tr w:rsidR="002B46C1" w14:paraId="69C7A697" w14:textId="77777777" w:rsidTr="00A75B8F">
        <w:tc>
          <w:tcPr>
            <w:tcW w:w="2235" w:type="dxa"/>
            <w:hideMark/>
          </w:tcPr>
          <w:p w14:paraId="7E5BF2DA" w14:textId="77777777" w:rsidR="002B46C1" w:rsidRDefault="002B46C1" w:rsidP="00A75B8F">
            <w:pPr>
              <w:spacing w:after="200" w:line="276" w:lineRule="auto"/>
              <w:rPr>
                <w:lang w:eastAsia="en-AU"/>
              </w:rPr>
            </w:pPr>
            <w:r>
              <w:rPr>
                <w:lang w:eastAsia="en-AU"/>
              </w:rPr>
              <w:t>IR&amp;D</w:t>
            </w:r>
          </w:p>
        </w:tc>
        <w:tc>
          <w:tcPr>
            <w:tcW w:w="6520" w:type="dxa"/>
            <w:hideMark/>
          </w:tcPr>
          <w:p w14:paraId="2880A1B0" w14:textId="77777777" w:rsidR="002B46C1" w:rsidRDefault="002B46C1" w:rsidP="00A75B8F">
            <w:pPr>
              <w:spacing w:after="200" w:line="276" w:lineRule="auto"/>
              <w:rPr>
                <w:color w:val="000000"/>
                <w:lang w:eastAsia="en-AU"/>
              </w:rPr>
            </w:pPr>
            <w:r>
              <w:rPr>
                <w:color w:val="000000"/>
                <w:lang w:eastAsia="en-AU"/>
              </w:rPr>
              <w:t>Industry Research and Development</w:t>
            </w:r>
          </w:p>
        </w:tc>
      </w:tr>
      <w:tr w:rsidR="002B46C1" w14:paraId="1F8099B1" w14:textId="77777777" w:rsidTr="00A75B8F">
        <w:tc>
          <w:tcPr>
            <w:tcW w:w="2235" w:type="dxa"/>
            <w:hideMark/>
          </w:tcPr>
          <w:p w14:paraId="2B4EDDE7" w14:textId="77777777" w:rsidR="002B46C1" w:rsidRDefault="002B46C1" w:rsidP="00A75B8F">
            <w:pPr>
              <w:spacing w:after="200" w:line="276" w:lineRule="auto"/>
              <w:rPr>
                <w:lang w:eastAsia="en-AU"/>
              </w:rPr>
            </w:pPr>
            <w:r>
              <w:rPr>
                <w:lang w:eastAsia="en-AU"/>
              </w:rPr>
              <w:t>IR&amp;D Act</w:t>
            </w:r>
          </w:p>
        </w:tc>
        <w:tc>
          <w:tcPr>
            <w:tcW w:w="6520" w:type="dxa"/>
            <w:hideMark/>
          </w:tcPr>
          <w:p w14:paraId="0BA3A1BD" w14:textId="77777777" w:rsidR="002B46C1" w:rsidRDefault="002B46C1" w:rsidP="00A75B8F">
            <w:pPr>
              <w:spacing w:after="200" w:line="276" w:lineRule="auto"/>
              <w:rPr>
                <w:color w:val="000000"/>
                <w:lang w:eastAsia="en-AU"/>
              </w:rPr>
            </w:pPr>
            <w:r>
              <w:rPr>
                <w:i/>
                <w:color w:val="000000"/>
                <w:lang w:eastAsia="en-AU"/>
              </w:rPr>
              <w:t>Industry Research and Development Act</w:t>
            </w:r>
            <w:r>
              <w:rPr>
                <w:color w:val="000000"/>
                <w:lang w:eastAsia="en-AU"/>
              </w:rPr>
              <w:t>, 1986</w:t>
            </w:r>
          </w:p>
        </w:tc>
      </w:tr>
      <w:tr w:rsidR="00C46A69" w14:paraId="2D5CD003" w14:textId="77777777" w:rsidTr="00A75B8F">
        <w:tc>
          <w:tcPr>
            <w:tcW w:w="2235" w:type="dxa"/>
          </w:tcPr>
          <w:p w14:paraId="29AEDBFB" w14:textId="7F0D614D" w:rsidR="00C46A69" w:rsidRDefault="00C46A69" w:rsidP="00A75B8F">
            <w:pPr>
              <w:spacing w:after="200" w:line="276" w:lineRule="auto"/>
              <w:rPr>
                <w:lang w:eastAsia="en-AU"/>
              </w:rPr>
            </w:pPr>
            <w:r>
              <w:rPr>
                <w:lang w:eastAsia="en-AU"/>
              </w:rPr>
              <w:t>IS</w:t>
            </w:r>
          </w:p>
        </w:tc>
        <w:tc>
          <w:tcPr>
            <w:tcW w:w="6520" w:type="dxa"/>
          </w:tcPr>
          <w:p w14:paraId="3439ED99" w14:textId="3F5ABD0F" w:rsidR="00C46A69" w:rsidRDefault="00C46A69" w:rsidP="00A75B8F">
            <w:pPr>
              <w:spacing w:after="200" w:line="276" w:lineRule="auto"/>
              <w:rPr>
                <w:i/>
                <w:color w:val="000000"/>
                <w:lang w:eastAsia="en-AU"/>
              </w:rPr>
            </w:pPr>
            <w:r>
              <w:rPr>
                <w:i/>
                <w:color w:val="000000"/>
                <w:lang w:eastAsia="en-AU"/>
              </w:rPr>
              <w:t>Incubator Support</w:t>
            </w:r>
          </w:p>
        </w:tc>
      </w:tr>
      <w:tr w:rsidR="002B46C1" w14:paraId="74B67050" w14:textId="77777777" w:rsidTr="00A75B8F">
        <w:tc>
          <w:tcPr>
            <w:tcW w:w="2235" w:type="dxa"/>
          </w:tcPr>
          <w:p w14:paraId="2394E076" w14:textId="77777777" w:rsidR="002B46C1" w:rsidRDefault="002B46C1" w:rsidP="00A75B8F">
            <w:pPr>
              <w:spacing w:after="200" w:line="276" w:lineRule="auto"/>
              <w:rPr>
                <w:lang w:eastAsia="en-AU"/>
              </w:rPr>
            </w:pPr>
            <w:r>
              <w:rPr>
                <w:lang w:eastAsia="en-AU"/>
              </w:rPr>
              <w:t>ISC</w:t>
            </w:r>
          </w:p>
        </w:tc>
        <w:tc>
          <w:tcPr>
            <w:tcW w:w="6520" w:type="dxa"/>
          </w:tcPr>
          <w:p w14:paraId="2173DB72" w14:textId="77777777" w:rsidR="002B46C1" w:rsidRDefault="002B46C1" w:rsidP="00A75B8F">
            <w:pPr>
              <w:spacing w:after="200" w:line="276" w:lineRule="auto"/>
              <w:rPr>
                <w:i/>
                <w:color w:val="000000"/>
                <w:lang w:eastAsia="en-AU"/>
              </w:rPr>
            </w:pPr>
            <w:r>
              <w:rPr>
                <w:lang w:eastAsia="en-AU"/>
              </w:rPr>
              <w:t>Innovation and Science Committee of Cabinet</w:t>
            </w:r>
          </w:p>
        </w:tc>
      </w:tr>
      <w:tr w:rsidR="002B46C1" w14:paraId="66813527" w14:textId="77777777" w:rsidTr="00A75B8F">
        <w:tc>
          <w:tcPr>
            <w:tcW w:w="2235" w:type="dxa"/>
            <w:hideMark/>
          </w:tcPr>
          <w:p w14:paraId="15FFAD58" w14:textId="77777777" w:rsidR="002B46C1" w:rsidRDefault="002B46C1" w:rsidP="00A75B8F">
            <w:pPr>
              <w:pStyle w:val="Heading2"/>
              <w:rPr>
                <w:rFonts w:eastAsia="Times New Roman"/>
                <w:lang w:eastAsia="en-AU"/>
              </w:rPr>
            </w:pPr>
            <w:bookmarkStart w:id="90" w:name="_Toc477360646"/>
            <w:r>
              <w:rPr>
                <w:rFonts w:eastAsia="Times New Roman"/>
                <w:lang w:eastAsia="en-AU"/>
              </w:rPr>
              <w:t>J</w:t>
            </w:r>
            <w:bookmarkEnd w:id="90"/>
          </w:p>
        </w:tc>
        <w:tc>
          <w:tcPr>
            <w:tcW w:w="6520" w:type="dxa"/>
          </w:tcPr>
          <w:p w14:paraId="0CA9BB40" w14:textId="77777777" w:rsidR="002B46C1" w:rsidRDefault="002B46C1" w:rsidP="00A75B8F">
            <w:pPr>
              <w:spacing w:after="200" w:line="276" w:lineRule="auto"/>
              <w:rPr>
                <w:color w:val="000000"/>
                <w:lang w:eastAsia="en-AU"/>
              </w:rPr>
            </w:pPr>
          </w:p>
        </w:tc>
      </w:tr>
      <w:tr w:rsidR="002B46C1" w14:paraId="4EEB8FDD" w14:textId="77777777" w:rsidTr="00A75B8F">
        <w:tc>
          <w:tcPr>
            <w:tcW w:w="2235" w:type="dxa"/>
            <w:hideMark/>
          </w:tcPr>
          <w:p w14:paraId="05E10E23" w14:textId="77777777" w:rsidR="002B46C1" w:rsidRDefault="002B46C1" w:rsidP="00A75B8F">
            <w:pPr>
              <w:spacing w:after="200" w:line="276" w:lineRule="auto"/>
              <w:rPr>
                <w:lang w:eastAsia="en-AU"/>
              </w:rPr>
            </w:pPr>
            <w:r>
              <w:rPr>
                <w:lang w:eastAsia="en-AU"/>
              </w:rPr>
              <w:t>JAGG</w:t>
            </w:r>
          </w:p>
        </w:tc>
        <w:tc>
          <w:tcPr>
            <w:tcW w:w="6520" w:type="dxa"/>
            <w:hideMark/>
          </w:tcPr>
          <w:p w14:paraId="25E7F696" w14:textId="77777777" w:rsidR="002B46C1" w:rsidRDefault="002B46C1" w:rsidP="00A75B8F">
            <w:pPr>
              <w:spacing w:after="200" w:line="276" w:lineRule="auto"/>
              <w:rPr>
                <w:color w:val="000000"/>
                <w:lang w:eastAsia="en-AU"/>
              </w:rPr>
            </w:pPr>
            <w:r>
              <w:rPr>
                <w:color w:val="000000"/>
                <w:lang w:eastAsia="en-AU"/>
              </w:rPr>
              <w:t>Joint Administrative Governance Group</w:t>
            </w:r>
          </w:p>
        </w:tc>
      </w:tr>
      <w:tr w:rsidR="002B46C1" w14:paraId="0F0901FE" w14:textId="77777777" w:rsidTr="00A75B8F">
        <w:tc>
          <w:tcPr>
            <w:tcW w:w="2235" w:type="dxa"/>
            <w:hideMark/>
          </w:tcPr>
          <w:p w14:paraId="3DFAF40B" w14:textId="77777777" w:rsidR="002B46C1" w:rsidRDefault="002B46C1" w:rsidP="00A75B8F">
            <w:pPr>
              <w:pStyle w:val="Heading2"/>
              <w:rPr>
                <w:rFonts w:eastAsia="Times New Roman"/>
                <w:lang w:eastAsia="en-AU"/>
              </w:rPr>
            </w:pPr>
            <w:bookmarkStart w:id="91" w:name="_Toc477360647"/>
            <w:r>
              <w:rPr>
                <w:rFonts w:eastAsia="Times New Roman"/>
                <w:lang w:eastAsia="en-AU"/>
              </w:rPr>
              <w:t>M</w:t>
            </w:r>
            <w:bookmarkEnd w:id="91"/>
          </w:p>
        </w:tc>
        <w:tc>
          <w:tcPr>
            <w:tcW w:w="6520" w:type="dxa"/>
          </w:tcPr>
          <w:p w14:paraId="5F710CE8" w14:textId="77777777" w:rsidR="002B46C1" w:rsidRDefault="002B46C1" w:rsidP="00A75B8F">
            <w:pPr>
              <w:spacing w:after="200" w:line="276" w:lineRule="auto"/>
              <w:rPr>
                <w:color w:val="000000"/>
                <w:lang w:eastAsia="en-AU"/>
              </w:rPr>
            </w:pPr>
          </w:p>
        </w:tc>
      </w:tr>
      <w:tr w:rsidR="002B46C1" w14:paraId="1A9C3B80" w14:textId="77777777" w:rsidTr="00A75B8F">
        <w:tc>
          <w:tcPr>
            <w:tcW w:w="2235" w:type="dxa"/>
            <w:hideMark/>
          </w:tcPr>
          <w:p w14:paraId="679E1B5A" w14:textId="77777777" w:rsidR="002B46C1" w:rsidRDefault="002B46C1" w:rsidP="00A75B8F">
            <w:pPr>
              <w:spacing w:after="200" w:line="276" w:lineRule="auto"/>
              <w:rPr>
                <w:lang w:eastAsia="en-AU"/>
              </w:rPr>
            </w:pPr>
            <w:r>
              <w:rPr>
                <w:lang w:eastAsia="en-AU"/>
              </w:rPr>
              <w:t>MoU</w:t>
            </w:r>
          </w:p>
        </w:tc>
        <w:tc>
          <w:tcPr>
            <w:tcW w:w="6520" w:type="dxa"/>
            <w:hideMark/>
          </w:tcPr>
          <w:p w14:paraId="378C40BC" w14:textId="77777777" w:rsidR="002B46C1" w:rsidRDefault="002B46C1" w:rsidP="00A75B8F">
            <w:pPr>
              <w:spacing w:after="200" w:line="276" w:lineRule="auto"/>
              <w:rPr>
                <w:color w:val="000000"/>
                <w:lang w:eastAsia="en-AU"/>
              </w:rPr>
            </w:pPr>
            <w:r>
              <w:rPr>
                <w:color w:val="000000"/>
                <w:lang w:eastAsia="en-AU"/>
              </w:rPr>
              <w:t>Memorandum of Understanding</w:t>
            </w:r>
          </w:p>
        </w:tc>
      </w:tr>
      <w:tr w:rsidR="002B46C1" w14:paraId="108A7592" w14:textId="77777777" w:rsidTr="00A75B8F">
        <w:tc>
          <w:tcPr>
            <w:tcW w:w="2235" w:type="dxa"/>
            <w:hideMark/>
          </w:tcPr>
          <w:p w14:paraId="76A350BF" w14:textId="77777777" w:rsidR="002B46C1" w:rsidRDefault="002B46C1" w:rsidP="00A75B8F">
            <w:pPr>
              <w:pStyle w:val="Heading2"/>
              <w:rPr>
                <w:rFonts w:eastAsia="Times New Roman"/>
                <w:lang w:eastAsia="en-AU"/>
              </w:rPr>
            </w:pPr>
            <w:bookmarkStart w:id="92" w:name="_Toc477360648"/>
            <w:r>
              <w:rPr>
                <w:rFonts w:eastAsia="Times New Roman"/>
                <w:lang w:eastAsia="en-AU"/>
              </w:rPr>
              <w:t>N</w:t>
            </w:r>
            <w:bookmarkEnd w:id="92"/>
          </w:p>
        </w:tc>
        <w:tc>
          <w:tcPr>
            <w:tcW w:w="6520" w:type="dxa"/>
          </w:tcPr>
          <w:p w14:paraId="725DB8E1" w14:textId="77777777" w:rsidR="002B46C1" w:rsidRDefault="002B46C1" w:rsidP="00A75B8F">
            <w:pPr>
              <w:spacing w:after="200" w:line="276" w:lineRule="auto"/>
              <w:rPr>
                <w:color w:val="000000"/>
                <w:lang w:eastAsia="en-AU"/>
              </w:rPr>
            </w:pPr>
          </w:p>
        </w:tc>
      </w:tr>
      <w:tr w:rsidR="002B46C1" w14:paraId="3E5175D3" w14:textId="77777777" w:rsidTr="00A75B8F">
        <w:tc>
          <w:tcPr>
            <w:tcW w:w="2235" w:type="dxa"/>
            <w:hideMark/>
          </w:tcPr>
          <w:p w14:paraId="2ACD0FD2" w14:textId="77777777" w:rsidR="002B46C1" w:rsidRDefault="002B46C1" w:rsidP="00A75B8F">
            <w:pPr>
              <w:spacing w:after="200" w:line="276" w:lineRule="auto"/>
              <w:rPr>
                <w:lang w:eastAsia="en-AU"/>
              </w:rPr>
            </w:pPr>
            <w:r>
              <w:rPr>
                <w:lang w:eastAsia="en-AU"/>
              </w:rPr>
              <w:t>NISA</w:t>
            </w:r>
          </w:p>
        </w:tc>
        <w:tc>
          <w:tcPr>
            <w:tcW w:w="6520" w:type="dxa"/>
            <w:hideMark/>
          </w:tcPr>
          <w:p w14:paraId="17E4C475" w14:textId="77777777" w:rsidR="002B46C1" w:rsidRDefault="002B46C1" w:rsidP="00A75B8F">
            <w:pPr>
              <w:spacing w:after="200" w:line="276" w:lineRule="auto"/>
              <w:rPr>
                <w:color w:val="000000"/>
                <w:lang w:eastAsia="en-AU"/>
              </w:rPr>
            </w:pPr>
            <w:r>
              <w:rPr>
                <w:color w:val="000000"/>
                <w:lang w:eastAsia="en-AU"/>
              </w:rPr>
              <w:t>National Innovation and Science Agenda</w:t>
            </w:r>
          </w:p>
        </w:tc>
      </w:tr>
      <w:tr w:rsidR="002B46C1" w14:paraId="3E61F352" w14:textId="77777777" w:rsidTr="00A75B8F">
        <w:tc>
          <w:tcPr>
            <w:tcW w:w="2235" w:type="dxa"/>
            <w:hideMark/>
          </w:tcPr>
          <w:p w14:paraId="5621F7C4" w14:textId="77777777" w:rsidR="002B46C1" w:rsidRDefault="002B46C1" w:rsidP="00A75B8F">
            <w:pPr>
              <w:spacing w:after="200" w:line="276" w:lineRule="auto"/>
              <w:rPr>
                <w:lang w:eastAsia="en-AU"/>
              </w:rPr>
            </w:pPr>
            <w:r>
              <w:rPr>
                <w:lang w:eastAsia="en-AU"/>
              </w:rPr>
              <w:t>NRG</w:t>
            </w:r>
          </w:p>
        </w:tc>
        <w:tc>
          <w:tcPr>
            <w:tcW w:w="6520" w:type="dxa"/>
            <w:hideMark/>
          </w:tcPr>
          <w:p w14:paraId="702B0B6B" w14:textId="77777777" w:rsidR="002B46C1" w:rsidRDefault="002B46C1" w:rsidP="00A75B8F">
            <w:pPr>
              <w:spacing w:after="200" w:line="276" w:lineRule="auto"/>
              <w:rPr>
                <w:color w:val="000000"/>
                <w:lang w:eastAsia="en-AU"/>
              </w:rPr>
            </w:pPr>
            <w:r>
              <w:rPr>
                <w:color w:val="000000"/>
                <w:lang w:eastAsia="en-AU"/>
              </w:rPr>
              <w:t>National Reference Group</w:t>
            </w:r>
          </w:p>
        </w:tc>
      </w:tr>
      <w:tr w:rsidR="002B46C1" w14:paraId="7B094795" w14:textId="77777777" w:rsidTr="00A75B8F">
        <w:tc>
          <w:tcPr>
            <w:tcW w:w="2235" w:type="dxa"/>
            <w:hideMark/>
          </w:tcPr>
          <w:p w14:paraId="4EC0568C" w14:textId="77777777" w:rsidR="002B46C1" w:rsidRDefault="002B46C1" w:rsidP="00A75B8F">
            <w:pPr>
              <w:pStyle w:val="Heading2"/>
              <w:rPr>
                <w:rFonts w:eastAsia="Times New Roman"/>
                <w:lang w:eastAsia="en-AU"/>
              </w:rPr>
            </w:pPr>
            <w:bookmarkStart w:id="93" w:name="_Toc477360649"/>
            <w:r>
              <w:rPr>
                <w:rFonts w:eastAsia="Times New Roman"/>
                <w:lang w:eastAsia="en-AU"/>
              </w:rPr>
              <w:t>O</w:t>
            </w:r>
            <w:bookmarkEnd w:id="93"/>
          </w:p>
        </w:tc>
        <w:tc>
          <w:tcPr>
            <w:tcW w:w="6520" w:type="dxa"/>
          </w:tcPr>
          <w:p w14:paraId="43C516D2" w14:textId="77777777" w:rsidR="002B46C1" w:rsidRDefault="002B46C1" w:rsidP="00A75B8F">
            <w:pPr>
              <w:spacing w:after="200" w:line="276" w:lineRule="auto"/>
              <w:rPr>
                <w:color w:val="000000"/>
                <w:lang w:eastAsia="en-AU"/>
              </w:rPr>
            </w:pPr>
          </w:p>
        </w:tc>
      </w:tr>
      <w:tr w:rsidR="002B46C1" w14:paraId="232CDD22" w14:textId="77777777" w:rsidTr="00A75B8F">
        <w:tc>
          <w:tcPr>
            <w:tcW w:w="2235" w:type="dxa"/>
            <w:hideMark/>
          </w:tcPr>
          <w:p w14:paraId="2E0C2268" w14:textId="77777777" w:rsidR="002B46C1" w:rsidRDefault="002B46C1" w:rsidP="00A75B8F">
            <w:pPr>
              <w:spacing w:after="200" w:line="276" w:lineRule="auto"/>
              <w:rPr>
                <w:lang w:eastAsia="en-AU"/>
              </w:rPr>
            </w:pPr>
            <w:r>
              <w:rPr>
                <w:lang w:eastAsia="en-AU"/>
              </w:rPr>
              <w:t>OISA</w:t>
            </w:r>
          </w:p>
        </w:tc>
        <w:tc>
          <w:tcPr>
            <w:tcW w:w="6520" w:type="dxa"/>
            <w:hideMark/>
          </w:tcPr>
          <w:p w14:paraId="2290AC40" w14:textId="77777777" w:rsidR="002B46C1" w:rsidRDefault="002B46C1" w:rsidP="00A75B8F">
            <w:pPr>
              <w:spacing w:after="200" w:line="276" w:lineRule="auto"/>
              <w:rPr>
                <w:color w:val="000000"/>
                <w:lang w:eastAsia="en-AU"/>
              </w:rPr>
            </w:pPr>
            <w:r>
              <w:rPr>
                <w:color w:val="000000"/>
                <w:lang w:eastAsia="en-AU"/>
              </w:rPr>
              <w:t>Office of Innovation and Science Australia</w:t>
            </w:r>
          </w:p>
        </w:tc>
      </w:tr>
      <w:tr w:rsidR="002B46C1" w14:paraId="5EBE19DC" w14:textId="77777777" w:rsidTr="00A75B8F">
        <w:tc>
          <w:tcPr>
            <w:tcW w:w="2235" w:type="dxa"/>
            <w:hideMark/>
          </w:tcPr>
          <w:p w14:paraId="0B2C1894" w14:textId="77777777" w:rsidR="002B46C1" w:rsidRDefault="002B46C1" w:rsidP="00A75B8F">
            <w:pPr>
              <w:pStyle w:val="Heading2"/>
              <w:rPr>
                <w:rFonts w:eastAsia="Times New Roman"/>
                <w:lang w:eastAsia="en-AU"/>
              </w:rPr>
            </w:pPr>
            <w:bookmarkStart w:id="94" w:name="_Toc477360650"/>
            <w:r>
              <w:rPr>
                <w:rFonts w:eastAsia="Times New Roman"/>
                <w:lang w:eastAsia="en-AU"/>
              </w:rPr>
              <w:t>P</w:t>
            </w:r>
            <w:bookmarkEnd w:id="94"/>
          </w:p>
        </w:tc>
        <w:tc>
          <w:tcPr>
            <w:tcW w:w="6520" w:type="dxa"/>
          </w:tcPr>
          <w:p w14:paraId="35B79439" w14:textId="77777777" w:rsidR="002B46C1" w:rsidRDefault="002B46C1" w:rsidP="00A75B8F">
            <w:pPr>
              <w:spacing w:after="200" w:line="276" w:lineRule="auto"/>
              <w:rPr>
                <w:color w:val="000000"/>
                <w:lang w:eastAsia="en-AU"/>
              </w:rPr>
            </w:pPr>
          </w:p>
        </w:tc>
      </w:tr>
      <w:tr w:rsidR="002B46C1" w14:paraId="3487FE98" w14:textId="77777777" w:rsidTr="00A75B8F">
        <w:tc>
          <w:tcPr>
            <w:tcW w:w="2235" w:type="dxa"/>
            <w:hideMark/>
          </w:tcPr>
          <w:p w14:paraId="3DF2EDE1" w14:textId="77777777" w:rsidR="002B46C1" w:rsidRDefault="002B46C1" w:rsidP="00A75B8F">
            <w:pPr>
              <w:spacing w:after="200" w:line="276" w:lineRule="auto"/>
              <w:rPr>
                <w:lang w:eastAsia="en-AU"/>
              </w:rPr>
            </w:pPr>
            <w:r>
              <w:rPr>
                <w:lang w:eastAsia="en-AU"/>
              </w:rPr>
              <w:t>PDF Act</w:t>
            </w:r>
          </w:p>
        </w:tc>
        <w:tc>
          <w:tcPr>
            <w:tcW w:w="6520" w:type="dxa"/>
            <w:hideMark/>
          </w:tcPr>
          <w:p w14:paraId="2B9CAC3A" w14:textId="77777777" w:rsidR="002B46C1" w:rsidRDefault="002B46C1" w:rsidP="00A75B8F">
            <w:pPr>
              <w:spacing w:after="200" w:line="276" w:lineRule="auto"/>
              <w:rPr>
                <w:lang w:eastAsia="en-AU"/>
              </w:rPr>
            </w:pPr>
            <w:r>
              <w:rPr>
                <w:i/>
                <w:lang w:eastAsia="en-AU"/>
              </w:rPr>
              <w:t>Pooled Development Funds Act</w:t>
            </w:r>
            <w:r>
              <w:rPr>
                <w:lang w:eastAsia="en-AU"/>
              </w:rPr>
              <w:t>, 1992</w:t>
            </w:r>
          </w:p>
        </w:tc>
      </w:tr>
      <w:tr w:rsidR="002B46C1" w14:paraId="522F9FA5" w14:textId="77777777" w:rsidTr="00A75B8F">
        <w:tc>
          <w:tcPr>
            <w:tcW w:w="2235" w:type="dxa"/>
            <w:hideMark/>
          </w:tcPr>
          <w:p w14:paraId="603ED8AB" w14:textId="77777777" w:rsidR="002B46C1" w:rsidRDefault="002B46C1" w:rsidP="00A75B8F">
            <w:pPr>
              <w:spacing w:after="200" w:line="276" w:lineRule="auto"/>
              <w:rPr>
                <w:lang w:eastAsia="en-AU"/>
              </w:rPr>
            </w:pPr>
            <w:r>
              <w:rPr>
                <w:lang w:eastAsia="en-AU"/>
              </w:rPr>
              <w:t>PDF</w:t>
            </w:r>
          </w:p>
        </w:tc>
        <w:tc>
          <w:tcPr>
            <w:tcW w:w="6520" w:type="dxa"/>
            <w:hideMark/>
          </w:tcPr>
          <w:p w14:paraId="660B14F3" w14:textId="77777777" w:rsidR="002B46C1" w:rsidRDefault="002B46C1" w:rsidP="00A75B8F">
            <w:pPr>
              <w:spacing w:after="200" w:line="276" w:lineRule="auto"/>
              <w:rPr>
                <w:i/>
                <w:color w:val="000000"/>
                <w:lang w:eastAsia="en-AU"/>
              </w:rPr>
            </w:pPr>
            <w:r>
              <w:rPr>
                <w:i/>
                <w:lang w:eastAsia="en-AU"/>
              </w:rPr>
              <w:t>Pooled Development Funds</w:t>
            </w:r>
          </w:p>
        </w:tc>
      </w:tr>
      <w:tr w:rsidR="002B46C1" w14:paraId="37C6B3DB" w14:textId="77777777" w:rsidTr="00A75B8F">
        <w:tc>
          <w:tcPr>
            <w:tcW w:w="2235" w:type="dxa"/>
            <w:hideMark/>
          </w:tcPr>
          <w:p w14:paraId="080C4FF7" w14:textId="77777777" w:rsidR="002B46C1" w:rsidRDefault="002B46C1" w:rsidP="00A75B8F">
            <w:pPr>
              <w:spacing w:after="200" w:line="276" w:lineRule="auto"/>
              <w:rPr>
                <w:lang w:eastAsia="en-AU"/>
              </w:rPr>
            </w:pPr>
            <w:r>
              <w:rPr>
                <w:lang w:eastAsia="en-AU"/>
              </w:rPr>
              <w:t>PGPA Act</w:t>
            </w:r>
          </w:p>
        </w:tc>
        <w:tc>
          <w:tcPr>
            <w:tcW w:w="6520" w:type="dxa"/>
            <w:hideMark/>
          </w:tcPr>
          <w:p w14:paraId="5B647418" w14:textId="77777777" w:rsidR="002B46C1" w:rsidRDefault="002B46C1" w:rsidP="00A75B8F">
            <w:pPr>
              <w:spacing w:after="200" w:line="276" w:lineRule="auto"/>
              <w:rPr>
                <w:i/>
                <w:lang w:eastAsia="en-AU"/>
              </w:rPr>
            </w:pPr>
            <w:r>
              <w:rPr>
                <w:i/>
                <w:lang w:eastAsia="en-AU"/>
              </w:rPr>
              <w:t>Public Governance, Performance and Accountability Act 2013</w:t>
            </w:r>
          </w:p>
        </w:tc>
      </w:tr>
      <w:tr w:rsidR="002B46C1" w14:paraId="681963AC" w14:textId="77777777" w:rsidTr="00A75B8F">
        <w:tc>
          <w:tcPr>
            <w:tcW w:w="2235" w:type="dxa"/>
            <w:hideMark/>
          </w:tcPr>
          <w:p w14:paraId="5CEEAB0E" w14:textId="77777777" w:rsidR="002B46C1" w:rsidRDefault="002B46C1" w:rsidP="00A75B8F">
            <w:pPr>
              <w:pStyle w:val="Heading2"/>
              <w:rPr>
                <w:rFonts w:eastAsia="Times New Roman"/>
                <w:highlight w:val="yellow"/>
                <w:lang w:eastAsia="en-AU"/>
              </w:rPr>
            </w:pPr>
            <w:bookmarkStart w:id="95" w:name="_Toc477360651"/>
            <w:r>
              <w:rPr>
                <w:rFonts w:eastAsia="Times New Roman"/>
                <w:lang w:eastAsia="en-AU"/>
              </w:rPr>
              <w:t>R</w:t>
            </w:r>
            <w:bookmarkEnd w:id="95"/>
          </w:p>
        </w:tc>
        <w:tc>
          <w:tcPr>
            <w:tcW w:w="6520" w:type="dxa"/>
          </w:tcPr>
          <w:p w14:paraId="4B251166" w14:textId="77777777" w:rsidR="002B46C1" w:rsidRDefault="002B46C1" w:rsidP="00A75B8F">
            <w:pPr>
              <w:spacing w:after="200" w:line="276" w:lineRule="auto"/>
              <w:rPr>
                <w:highlight w:val="yellow"/>
                <w:lang w:eastAsia="en-AU"/>
              </w:rPr>
            </w:pPr>
          </w:p>
        </w:tc>
      </w:tr>
      <w:tr w:rsidR="002B46C1" w14:paraId="2188689B" w14:textId="77777777" w:rsidTr="00A75B8F">
        <w:tc>
          <w:tcPr>
            <w:tcW w:w="2235" w:type="dxa"/>
            <w:hideMark/>
          </w:tcPr>
          <w:p w14:paraId="3111B3B9" w14:textId="77777777" w:rsidR="002B46C1" w:rsidRDefault="002B46C1" w:rsidP="00A75B8F">
            <w:pPr>
              <w:spacing w:after="200" w:line="276" w:lineRule="auto"/>
              <w:rPr>
                <w:lang w:eastAsia="en-AU"/>
              </w:rPr>
            </w:pPr>
            <w:r>
              <w:rPr>
                <w:lang w:eastAsia="en-AU"/>
              </w:rPr>
              <w:t>R&amp;D</w:t>
            </w:r>
          </w:p>
        </w:tc>
        <w:tc>
          <w:tcPr>
            <w:tcW w:w="6520" w:type="dxa"/>
            <w:hideMark/>
          </w:tcPr>
          <w:p w14:paraId="0F288BD0" w14:textId="77777777" w:rsidR="002B46C1" w:rsidRDefault="002B46C1" w:rsidP="00A75B8F">
            <w:pPr>
              <w:spacing w:after="200" w:line="276" w:lineRule="auto"/>
              <w:rPr>
                <w:lang w:eastAsia="en-AU"/>
              </w:rPr>
            </w:pPr>
            <w:r>
              <w:rPr>
                <w:lang w:eastAsia="en-AU"/>
              </w:rPr>
              <w:t>Research and Development</w:t>
            </w:r>
          </w:p>
        </w:tc>
      </w:tr>
      <w:tr w:rsidR="002B46C1" w14:paraId="52950E62" w14:textId="77777777" w:rsidTr="00A75B8F">
        <w:tc>
          <w:tcPr>
            <w:tcW w:w="2235" w:type="dxa"/>
            <w:hideMark/>
          </w:tcPr>
          <w:p w14:paraId="0921C513" w14:textId="77777777" w:rsidR="002B46C1" w:rsidRDefault="002B46C1" w:rsidP="00A75B8F">
            <w:pPr>
              <w:spacing w:after="200" w:line="276" w:lineRule="auto"/>
              <w:rPr>
                <w:lang w:eastAsia="en-AU"/>
              </w:rPr>
            </w:pPr>
            <w:r>
              <w:rPr>
                <w:lang w:eastAsia="en-AU"/>
              </w:rPr>
              <w:t>RSP</w:t>
            </w:r>
          </w:p>
        </w:tc>
        <w:tc>
          <w:tcPr>
            <w:tcW w:w="6520" w:type="dxa"/>
            <w:hideMark/>
          </w:tcPr>
          <w:p w14:paraId="6F92174E" w14:textId="77777777" w:rsidR="002B46C1" w:rsidRDefault="002B46C1" w:rsidP="00A75B8F">
            <w:pPr>
              <w:spacing w:after="200" w:line="276" w:lineRule="auto"/>
              <w:rPr>
                <w:lang w:eastAsia="en-AU"/>
              </w:rPr>
            </w:pPr>
            <w:r>
              <w:rPr>
                <w:lang w:eastAsia="en-AU"/>
              </w:rPr>
              <w:t>Research Service Provider</w:t>
            </w:r>
          </w:p>
        </w:tc>
      </w:tr>
      <w:tr w:rsidR="002B46C1" w14:paraId="4A7296E4" w14:textId="77777777" w:rsidTr="00A75B8F">
        <w:tc>
          <w:tcPr>
            <w:tcW w:w="2235" w:type="dxa"/>
            <w:hideMark/>
          </w:tcPr>
          <w:p w14:paraId="3B55B9F7" w14:textId="77777777" w:rsidR="002B46C1" w:rsidRDefault="002B46C1" w:rsidP="00A75B8F">
            <w:pPr>
              <w:pStyle w:val="Heading2"/>
              <w:rPr>
                <w:rFonts w:eastAsia="Times New Roman"/>
                <w:lang w:eastAsia="en-AU"/>
              </w:rPr>
            </w:pPr>
            <w:bookmarkStart w:id="96" w:name="_Toc477360652"/>
            <w:r>
              <w:rPr>
                <w:rFonts w:eastAsia="Times New Roman"/>
                <w:lang w:eastAsia="en-AU"/>
              </w:rPr>
              <w:t>S</w:t>
            </w:r>
            <w:bookmarkEnd w:id="96"/>
          </w:p>
        </w:tc>
        <w:tc>
          <w:tcPr>
            <w:tcW w:w="6520" w:type="dxa"/>
          </w:tcPr>
          <w:p w14:paraId="62CC15F1" w14:textId="77777777" w:rsidR="002B46C1" w:rsidRDefault="002B46C1" w:rsidP="00A75B8F">
            <w:pPr>
              <w:spacing w:after="200" w:line="276" w:lineRule="auto"/>
              <w:rPr>
                <w:lang w:eastAsia="en-AU"/>
              </w:rPr>
            </w:pPr>
          </w:p>
        </w:tc>
      </w:tr>
      <w:tr w:rsidR="002B46C1" w14:paraId="59EE117F" w14:textId="77777777" w:rsidTr="00A75B8F">
        <w:tc>
          <w:tcPr>
            <w:tcW w:w="2235" w:type="dxa"/>
            <w:hideMark/>
          </w:tcPr>
          <w:p w14:paraId="29138897" w14:textId="77777777" w:rsidR="002B46C1" w:rsidRDefault="002B46C1" w:rsidP="00A75B8F">
            <w:pPr>
              <w:spacing w:after="200" w:line="276" w:lineRule="auto"/>
              <w:rPr>
                <w:lang w:eastAsia="en-AU"/>
              </w:rPr>
            </w:pPr>
            <w:r>
              <w:rPr>
                <w:lang w:eastAsia="en-AU"/>
              </w:rPr>
              <w:t>SME</w:t>
            </w:r>
          </w:p>
        </w:tc>
        <w:tc>
          <w:tcPr>
            <w:tcW w:w="6520" w:type="dxa"/>
            <w:hideMark/>
          </w:tcPr>
          <w:p w14:paraId="6D6BC193" w14:textId="77777777" w:rsidR="002B46C1" w:rsidRDefault="002B46C1" w:rsidP="00A75B8F">
            <w:pPr>
              <w:spacing w:after="200" w:line="276" w:lineRule="auto"/>
              <w:rPr>
                <w:lang w:eastAsia="en-AU"/>
              </w:rPr>
            </w:pPr>
            <w:r>
              <w:rPr>
                <w:lang w:eastAsia="en-AU"/>
              </w:rPr>
              <w:t>Small to Medium Enterprise</w:t>
            </w:r>
          </w:p>
        </w:tc>
      </w:tr>
      <w:tr w:rsidR="002B46C1" w14:paraId="4B2A26EC" w14:textId="77777777" w:rsidTr="00A75B8F">
        <w:tc>
          <w:tcPr>
            <w:tcW w:w="2235" w:type="dxa"/>
            <w:hideMark/>
          </w:tcPr>
          <w:p w14:paraId="1D2220F6" w14:textId="77777777" w:rsidR="002B46C1" w:rsidRDefault="002B46C1" w:rsidP="00A75B8F">
            <w:pPr>
              <w:spacing w:after="200" w:line="276" w:lineRule="auto"/>
              <w:rPr>
                <w:lang w:eastAsia="en-AU"/>
              </w:rPr>
            </w:pPr>
            <w:r>
              <w:rPr>
                <w:lang w:eastAsia="en-AU"/>
              </w:rPr>
              <w:lastRenderedPageBreak/>
              <w:t>SRG</w:t>
            </w:r>
          </w:p>
        </w:tc>
        <w:tc>
          <w:tcPr>
            <w:tcW w:w="6520" w:type="dxa"/>
            <w:hideMark/>
          </w:tcPr>
          <w:p w14:paraId="41573F74" w14:textId="77777777" w:rsidR="002B46C1" w:rsidRDefault="002B46C1" w:rsidP="00A75B8F">
            <w:pPr>
              <w:spacing w:after="200" w:line="276" w:lineRule="auto"/>
              <w:rPr>
                <w:lang w:eastAsia="en-AU"/>
              </w:rPr>
            </w:pPr>
            <w:r>
              <w:rPr>
                <w:lang w:eastAsia="en-AU"/>
              </w:rPr>
              <w:t>State Reference Group</w:t>
            </w:r>
          </w:p>
        </w:tc>
      </w:tr>
      <w:tr w:rsidR="002B46C1" w14:paraId="60AE23FE" w14:textId="77777777" w:rsidTr="00A75B8F">
        <w:tc>
          <w:tcPr>
            <w:tcW w:w="2235" w:type="dxa"/>
            <w:hideMark/>
          </w:tcPr>
          <w:p w14:paraId="2B240726" w14:textId="77777777" w:rsidR="002B46C1" w:rsidRDefault="002B46C1" w:rsidP="00A75B8F">
            <w:pPr>
              <w:pStyle w:val="Heading2"/>
              <w:rPr>
                <w:rFonts w:eastAsia="Times New Roman"/>
                <w:lang w:eastAsia="en-AU"/>
              </w:rPr>
            </w:pPr>
            <w:bookmarkStart w:id="97" w:name="_Toc477360653"/>
            <w:r>
              <w:rPr>
                <w:rFonts w:eastAsia="Times New Roman"/>
                <w:lang w:eastAsia="en-AU"/>
              </w:rPr>
              <w:t>T</w:t>
            </w:r>
            <w:bookmarkEnd w:id="97"/>
          </w:p>
        </w:tc>
        <w:tc>
          <w:tcPr>
            <w:tcW w:w="6520" w:type="dxa"/>
          </w:tcPr>
          <w:p w14:paraId="2033075C" w14:textId="77777777" w:rsidR="002B46C1" w:rsidRDefault="002B46C1" w:rsidP="00A75B8F">
            <w:pPr>
              <w:spacing w:after="200" w:line="276" w:lineRule="auto"/>
              <w:rPr>
                <w:lang w:eastAsia="en-AU"/>
              </w:rPr>
            </w:pPr>
          </w:p>
        </w:tc>
      </w:tr>
      <w:tr w:rsidR="002B46C1" w14:paraId="4F1A8F21" w14:textId="77777777" w:rsidTr="00A75B8F">
        <w:tc>
          <w:tcPr>
            <w:tcW w:w="2235" w:type="dxa"/>
            <w:hideMark/>
          </w:tcPr>
          <w:p w14:paraId="13A7C3BB" w14:textId="77777777" w:rsidR="002B46C1" w:rsidRDefault="002B46C1" w:rsidP="00A75B8F">
            <w:pPr>
              <w:spacing w:after="200" w:line="276" w:lineRule="auto"/>
              <w:rPr>
                <w:lang w:eastAsia="en-AU"/>
              </w:rPr>
            </w:pPr>
            <w:r>
              <w:rPr>
                <w:lang w:eastAsia="en-AU"/>
              </w:rPr>
              <w:t>The Board</w:t>
            </w:r>
          </w:p>
        </w:tc>
        <w:tc>
          <w:tcPr>
            <w:tcW w:w="6520" w:type="dxa"/>
            <w:hideMark/>
          </w:tcPr>
          <w:p w14:paraId="260CAB76" w14:textId="77777777" w:rsidR="002B46C1" w:rsidRDefault="002B46C1" w:rsidP="00A75B8F">
            <w:pPr>
              <w:spacing w:after="200" w:line="276" w:lineRule="auto"/>
              <w:rPr>
                <w:lang w:eastAsia="en-AU"/>
              </w:rPr>
            </w:pPr>
            <w:r>
              <w:rPr>
                <w:lang w:eastAsia="en-AU"/>
              </w:rPr>
              <w:t>Innovation Australia</w:t>
            </w:r>
          </w:p>
        </w:tc>
      </w:tr>
      <w:tr w:rsidR="002B46C1" w14:paraId="312027A1" w14:textId="77777777" w:rsidTr="00A75B8F">
        <w:tc>
          <w:tcPr>
            <w:tcW w:w="2235" w:type="dxa"/>
            <w:hideMark/>
          </w:tcPr>
          <w:p w14:paraId="48F1C6D8" w14:textId="77777777" w:rsidR="002B46C1" w:rsidRDefault="002B46C1" w:rsidP="00A75B8F">
            <w:pPr>
              <w:pStyle w:val="Heading2"/>
              <w:rPr>
                <w:rFonts w:eastAsia="Times New Roman"/>
                <w:lang w:eastAsia="en-AU"/>
              </w:rPr>
            </w:pPr>
            <w:bookmarkStart w:id="98" w:name="_Toc477360654"/>
            <w:r>
              <w:rPr>
                <w:rFonts w:eastAsia="Times New Roman"/>
                <w:lang w:eastAsia="en-AU"/>
              </w:rPr>
              <w:t>V</w:t>
            </w:r>
            <w:bookmarkEnd w:id="98"/>
          </w:p>
        </w:tc>
        <w:tc>
          <w:tcPr>
            <w:tcW w:w="6520" w:type="dxa"/>
          </w:tcPr>
          <w:p w14:paraId="7E662ED9" w14:textId="77777777" w:rsidR="002B46C1" w:rsidRDefault="002B46C1" w:rsidP="00A75B8F">
            <w:pPr>
              <w:spacing w:after="200" w:line="276" w:lineRule="auto"/>
              <w:rPr>
                <w:lang w:eastAsia="en-AU"/>
              </w:rPr>
            </w:pPr>
          </w:p>
        </w:tc>
      </w:tr>
      <w:tr w:rsidR="002B46C1" w14:paraId="38234643" w14:textId="77777777" w:rsidTr="00A75B8F">
        <w:tc>
          <w:tcPr>
            <w:tcW w:w="2235" w:type="dxa"/>
            <w:hideMark/>
          </w:tcPr>
          <w:p w14:paraId="399D1B70" w14:textId="77777777" w:rsidR="002B46C1" w:rsidRDefault="002B46C1" w:rsidP="00A75B8F">
            <w:pPr>
              <w:spacing w:after="200" w:line="276" w:lineRule="auto"/>
              <w:rPr>
                <w:lang w:eastAsia="en-AU"/>
              </w:rPr>
            </w:pPr>
            <w:r>
              <w:rPr>
                <w:lang w:eastAsia="en-AU"/>
              </w:rPr>
              <w:t>VC Act</w:t>
            </w:r>
          </w:p>
        </w:tc>
        <w:tc>
          <w:tcPr>
            <w:tcW w:w="6520" w:type="dxa"/>
            <w:hideMark/>
          </w:tcPr>
          <w:p w14:paraId="5B326A42" w14:textId="77777777" w:rsidR="002B46C1" w:rsidRDefault="002B46C1" w:rsidP="00A75B8F">
            <w:pPr>
              <w:spacing w:after="200" w:line="276" w:lineRule="auto"/>
              <w:rPr>
                <w:lang w:eastAsia="en-AU"/>
              </w:rPr>
            </w:pPr>
            <w:r>
              <w:rPr>
                <w:i/>
                <w:lang w:eastAsia="en-AU"/>
              </w:rPr>
              <w:t>Venture Capital Act</w:t>
            </w:r>
            <w:r>
              <w:rPr>
                <w:lang w:eastAsia="en-AU"/>
              </w:rPr>
              <w:t>, 2002</w:t>
            </w:r>
          </w:p>
        </w:tc>
      </w:tr>
      <w:tr w:rsidR="002B46C1" w14:paraId="799EB41E" w14:textId="77777777" w:rsidTr="00A75B8F">
        <w:tc>
          <w:tcPr>
            <w:tcW w:w="2235" w:type="dxa"/>
            <w:hideMark/>
          </w:tcPr>
          <w:p w14:paraId="3C4B3B7A" w14:textId="77777777" w:rsidR="002B46C1" w:rsidRDefault="002B46C1" w:rsidP="00BA7E3F">
            <w:pPr>
              <w:rPr>
                <w:lang w:eastAsia="en-AU"/>
              </w:rPr>
            </w:pPr>
            <w:r>
              <w:rPr>
                <w:lang w:eastAsia="en-AU"/>
              </w:rPr>
              <w:t>VCLP</w:t>
            </w:r>
          </w:p>
        </w:tc>
        <w:tc>
          <w:tcPr>
            <w:tcW w:w="6520" w:type="dxa"/>
            <w:hideMark/>
          </w:tcPr>
          <w:p w14:paraId="2D358792" w14:textId="77777777" w:rsidR="002B46C1" w:rsidRPr="00D24EFD" w:rsidRDefault="002B46C1" w:rsidP="00BA7E3F">
            <w:pPr>
              <w:rPr>
                <w:i/>
                <w:lang w:eastAsia="en-AU"/>
              </w:rPr>
            </w:pPr>
            <w:r w:rsidRPr="00D24EFD">
              <w:rPr>
                <w:i/>
                <w:lang w:eastAsia="en-AU"/>
              </w:rPr>
              <w:t>Venture Capital Limited Partnerships</w:t>
            </w:r>
          </w:p>
        </w:tc>
      </w:tr>
    </w:tbl>
    <w:p w14:paraId="5870D90F" w14:textId="77777777" w:rsidR="002B46C1" w:rsidRDefault="002B46C1" w:rsidP="00BA7E3F">
      <w:pPr>
        <w:rPr>
          <w:rFonts w:eastAsia="Times New Roman"/>
          <w:lang w:eastAsia="en-AU"/>
        </w:rPr>
      </w:pPr>
    </w:p>
    <w:p w14:paraId="7C43FF85" w14:textId="77777777" w:rsidR="002B46C1" w:rsidRDefault="002B46C1" w:rsidP="002B46C1">
      <w:pPr>
        <w:rPr>
          <w:rFonts w:cstheme="majorBidi"/>
          <w:color w:val="5B9BD5" w:themeColor="accent1"/>
          <w:sz w:val="26"/>
          <w:szCs w:val="26"/>
          <w:lang w:eastAsia="en-AU"/>
        </w:rPr>
      </w:pPr>
      <w:r>
        <w:rPr>
          <w:lang w:eastAsia="en-AU"/>
        </w:rPr>
        <w:br w:type="page"/>
      </w:r>
    </w:p>
    <w:p w14:paraId="57AE80CF" w14:textId="77777777" w:rsidR="002B46C1" w:rsidRDefault="002B46C1" w:rsidP="00BA7E3F">
      <w:pPr>
        <w:pStyle w:val="Heading1"/>
        <w:rPr>
          <w:rFonts w:eastAsia="Times New Roman"/>
          <w:lang w:eastAsia="en-AU"/>
        </w:rPr>
      </w:pPr>
      <w:bookmarkStart w:id="99" w:name="_Toc477360655"/>
      <w:r>
        <w:rPr>
          <w:rFonts w:eastAsia="Times New Roman"/>
          <w:caps w:val="0"/>
          <w:lang w:eastAsia="en-AU"/>
        </w:rPr>
        <w:lastRenderedPageBreak/>
        <w:t>Index</w:t>
      </w:r>
      <w:bookmarkEnd w:id="99"/>
    </w:p>
    <w:p w14:paraId="73E12B37" w14:textId="77777777" w:rsidR="00C26EFA" w:rsidRDefault="00C26EFA" w:rsidP="00C26EFA">
      <w:pPr>
        <w:pStyle w:val="Heading2"/>
        <w:rPr>
          <w:rFonts w:eastAsia="Times New Roman"/>
          <w:lang w:eastAsia="en-AU"/>
        </w:rPr>
      </w:pPr>
      <w:bookmarkStart w:id="100" w:name="_Toc477360656"/>
      <w:r>
        <w:rPr>
          <w:rFonts w:eastAsia="Times New Roman"/>
          <w:lang w:eastAsia="en-AU"/>
        </w:rPr>
        <w:t>A</w:t>
      </w:r>
      <w:bookmarkEnd w:id="100"/>
    </w:p>
    <w:p w14:paraId="2043DDA2" w14:textId="77777777" w:rsidR="00C26EFA" w:rsidRDefault="00C26EFA" w:rsidP="00C26EFA">
      <w:pPr>
        <w:rPr>
          <w:lang w:eastAsia="en-AU"/>
        </w:rPr>
      </w:pPr>
      <w:r w:rsidRPr="00CD6EE6">
        <w:rPr>
          <w:i/>
          <w:lang w:eastAsia="en-AU"/>
        </w:rPr>
        <w:t>Accelerating Commercialisation</w:t>
      </w:r>
      <w:r>
        <w:rPr>
          <w:lang w:eastAsia="en-AU"/>
        </w:rPr>
        <w:t xml:space="preserve"> (21, 23, 37, 39, 140, 141, 144, 190)</w:t>
      </w:r>
    </w:p>
    <w:p w14:paraId="669A650B" w14:textId="77777777" w:rsidR="00C26EFA" w:rsidRDefault="00C26EFA" w:rsidP="00C26EFA">
      <w:pPr>
        <w:rPr>
          <w:lang w:eastAsia="en-AU"/>
        </w:rPr>
      </w:pPr>
      <w:r>
        <w:rPr>
          <w:lang w:eastAsia="en-AU"/>
        </w:rPr>
        <w:t>Acronym List (190)</w:t>
      </w:r>
    </w:p>
    <w:p w14:paraId="4C2344FE" w14:textId="77777777" w:rsidR="00C26EFA" w:rsidRDefault="00C26EFA" w:rsidP="00C26EFA">
      <w:pPr>
        <w:rPr>
          <w:lang w:eastAsia="en-AU"/>
        </w:rPr>
      </w:pPr>
      <w:r>
        <w:rPr>
          <w:lang w:eastAsia="en-AU"/>
        </w:rPr>
        <w:t>AusIndustry (12, 16, 39, 40, 43, 46, 47, 70, 71, 114, 115, 129, 130, 141)</w:t>
      </w:r>
    </w:p>
    <w:p w14:paraId="001A90A1" w14:textId="77777777" w:rsidR="00C26EFA" w:rsidRDefault="00C26EFA" w:rsidP="00C26EFA">
      <w:pPr>
        <w:rPr>
          <w:lang w:eastAsia="en-AU"/>
        </w:rPr>
      </w:pPr>
      <w:r>
        <w:rPr>
          <w:lang w:eastAsia="en-AU"/>
        </w:rPr>
        <w:t>Australian Taxation Office (114)</w:t>
      </w:r>
    </w:p>
    <w:p w14:paraId="162B277D" w14:textId="77777777" w:rsidR="00C26EFA" w:rsidRDefault="00C26EFA" w:rsidP="00C26EFA">
      <w:pPr>
        <w:rPr>
          <w:lang w:eastAsia="en-AU"/>
        </w:rPr>
      </w:pPr>
      <w:r>
        <w:rPr>
          <w:lang w:eastAsia="en-AU"/>
        </w:rPr>
        <w:t>Australian Venture Capital Fund of Funds (115, 125, 190, 193)</w:t>
      </w:r>
    </w:p>
    <w:p w14:paraId="1096A654" w14:textId="77777777" w:rsidR="00C26EFA" w:rsidRDefault="00C26EFA" w:rsidP="00C26EFA">
      <w:pPr>
        <w:pStyle w:val="Heading2"/>
        <w:rPr>
          <w:rFonts w:eastAsia="Times New Roman"/>
          <w:lang w:eastAsia="en-AU"/>
        </w:rPr>
      </w:pPr>
      <w:bookmarkStart w:id="101" w:name="_Toc477360657"/>
      <w:r>
        <w:rPr>
          <w:rFonts w:eastAsia="Times New Roman"/>
          <w:lang w:eastAsia="en-AU"/>
        </w:rPr>
        <w:t>B</w:t>
      </w:r>
      <w:bookmarkEnd w:id="101"/>
    </w:p>
    <w:p w14:paraId="7E77A408" w14:textId="77777777" w:rsidR="00C26EFA" w:rsidRDefault="00C26EFA" w:rsidP="00C26EFA">
      <w:pPr>
        <w:rPr>
          <w:lang w:eastAsia="en-AU"/>
        </w:rPr>
      </w:pPr>
      <w:r w:rsidRPr="00CD6EE6">
        <w:rPr>
          <w:i/>
          <w:lang w:eastAsia="en-AU"/>
        </w:rPr>
        <w:t>Biomedical Translation Fund</w:t>
      </w:r>
      <w:r>
        <w:rPr>
          <w:lang w:eastAsia="en-AU"/>
        </w:rPr>
        <w:t xml:space="preserve"> (BTF) (8, 12, 39, 44, 50, 155)</w:t>
      </w:r>
    </w:p>
    <w:p w14:paraId="4EDCD028" w14:textId="77777777" w:rsidR="00C26EFA" w:rsidRDefault="00C26EFA" w:rsidP="00C26EFA">
      <w:pPr>
        <w:rPr>
          <w:lang w:eastAsia="en-AU"/>
        </w:rPr>
      </w:pPr>
      <w:r>
        <w:rPr>
          <w:lang w:eastAsia="en-AU"/>
        </w:rPr>
        <w:t>Biomedical Translation Fund Committee (39, 44, 50, 187)</w:t>
      </w:r>
    </w:p>
    <w:p w14:paraId="082A6753" w14:textId="77777777" w:rsidR="00C26EFA" w:rsidRDefault="00C26EFA" w:rsidP="00C26EFA">
      <w:pPr>
        <w:rPr>
          <w:lang w:eastAsia="en-AU"/>
        </w:rPr>
      </w:pPr>
      <w:r w:rsidRPr="00CD6EE6">
        <w:rPr>
          <w:i/>
          <w:lang w:eastAsia="en-AU"/>
        </w:rPr>
        <w:t>Biomedical Translation Fund</w:t>
      </w:r>
      <w:r>
        <w:rPr>
          <w:lang w:eastAsia="en-AU"/>
        </w:rPr>
        <w:t xml:space="preserve"> Instrument (189)</w:t>
      </w:r>
    </w:p>
    <w:p w14:paraId="5DCA97FE" w14:textId="77777777" w:rsidR="00C26EFA" w:rsidRDefault="00C26EFA" w:rsidP="00C26EFA">
      <w:pPr>
        <w:rPr>
          <w:lang w:eastAsia="en-AU"/>
        </w:rPr>
      </w:pPr>
      <w:r w:rsidRPr="00CD6EE6">
        <w:rPr>
          <w:i/>
          <w:lang w:eastAsia="en-AU"/>
        </w:rPr>
        <w:t>Business Management</w:t>
      </w:r>
      <w:r>
        <w:rPr>
          <w:lang w:eastAsia="en-AU"/>
        </w:rPr>
        <w:t xml:space="preserve"> (12, 21, 25, 140, 141)</w:t>
      </w:r>
    </w:p>
    <w:p w14:paraId="4035D7FF" w14:textId="77777777" w:rsidR="00C26EFA" w:rsidRDefault="00C26EFA" w:rsidP="00C26EFA">
      <w:pPr>
        <w:rPr>
          <w:lang w:eastAsia="en-AU"/>
        </w:rPr>
      </w:pPr>
      <w:r w:rsidRPr="00CD6EE6">
        <w:rPr>
          <w:i/>
          <w:lang w:eastAsia="en-AU"/>
        </w:rPr>
        <w:t>Business Research and Innovation Initiative</w:t>
      </w:r>
      <w:r>
        <w:rPr>
          <w:lang w:eastAsia="en-AU"/>
        </w:rPr>
        <w:t xml:space="preserve"> (BRII) (6, 8, 12, 39, 44, 152)</w:t>
      </w:r>
    </w:p>
    <w:p w14:paraId="6CAC1A9D" w14:textId="77777777" w:rsidR="00C26EFA" w:rsidRDefault="00C26EFA" w:rsidP="00C26EFA">
      <w:pPr>
        <w:pStyle w:val="Heading2"/>
        <w:rPr>
          <w:rFonts w:eastAsia="Times New Roman"/>
          <w:lang w:eastAsia="en-AU"/>
        </w:rPr>
      </w:pPr>
      <w:bookmarkStart w:id="102" w:name="_Toc477360658"/>
      <w:r>
        <w:rPr>
          <w:rFonts w:eastAsia="Times New Roman"/>
          <w:lang w:eastAsia="en-AU"/>
        </w:rPr>
        <w:t>C</w:t>
      </w:r>
      <w:bookmarkEnd w:id="102"/>
    </w:p>
    <w:p w14:paraId="2185F618" w14:textId="77777777" w:rsidR="00C26EFA" w:rsidRDefault="00C26EFA" w:rsidP="00C26EFA">
      <w:pPr>
        <w:rPr>
          <w:lang w:eastAsia="en-AU"/>
        </w:rPr>
      </w:pPr>
      <w:r>
        <w:rPr>
          <w:lang w:eastAsia="en-AU"/>
        </w:rPr>
        <w:t>Capital Markets CRC – CRC Case Study (31)</w:t>
      </w:r>
    </w:p>
    <w:p w14:paraId="2B3EB057" w14:textId="77777777" w:rsidR="00C26EFA" w:rsidRDefault="00C26EFA" w:rsidP="00C26EFA">
      <w:pPr>
        <w:rPr>
          <w:lang w:eastAsia="en-AU"/>
        </w:rPr>
      </w:pPr>
      <w:r>
        <w:rPr>
          <w:lang w:eastAsia="en-AU"/>
        </w:rPr>
        <w:t>Chair’s Report (6)</w:t>
      </w:r>
    </w:p>
    <w:p w14:paraId="1EFFC73C" w14:textId="77777777" w:rsidR="00C26EFA" w:rsidRDefault="00C26EFA" w:rsidP="00C26EFA">
      <w:pPr>
        <w:rPr>
          <w:lang w:eastAsia="en-AU"/>
        </w:rPr>
      </w:pPr>
      <w:r>
        <w:rPr>
          <w:lang w:eastAsia="en-AU"/>
        </w:rPr>
        <w:t>Code of Conduct (39)</w:t>
      </w:r>
    </w:p>
    <w:p w14:paraId="558B032A" w14:textId="77777777" w:rsidR="00C26EFA" w:rsidRDefault="00C26EFA" w:rsidP="00C26EFA">
      <w:pPr>
        <w:rPr>
          <w:lang w:eastAsia="en-AU"/>
        </w:rPr>
      </w:pPr>
      <w:r w:rsidRPr="00CD6EE6">
        <w:rPr>
          <w:i/>
          <w:lang w:eastAsia="en-AU"/>
        </w:rPr>
        <w:t xml:space="preserve">Cooperative Research Centres </w:t>
      </w:r>
      <w:r>
        <w:rPr>
          <w:lang w:eastAsia="en-AU"/>
        </w:rPr>
        <w:t>(CRC) (8, 12, 29-34, 37, 38, 44, 49, 145-151, 158, 167, 177)</w:t>
      </w:r>
    </w:p>
    <w:p w14:paraId="51054F34" w14:textId="77777777" w:rsidR="00C26EFA" w:rsidRDefault="00C26EFA" w:rsidP="00C26EFA">
      <w:pPr>
        <w:rPr>
          <w:lang w:eastAsia="en-AU"/>
        </w:rPr>
      </w:pPr>
      <w:r w:rsidRPr="00CD6EE6">
        <w:rPr>
          <w:i/>
          <w:lang w:eastAsia="en-AU"/>
        </w:rPr>
        <w:t>Cooperative Research Centres</w:t>
      </w:r>
      <w:r>
        <w:rPr>
          <w:lang w:eastAsia="en-AU"/>
        </w:rPr>
        <w:t xml:space="preserve"> - Case Study (31, 33)</w:t>
      </w:r>
    </w:p>
    <w:p w14:paraId="53BC5BC6" w14:textId="77777777" w:rsidR="00C26EFA" w:rsidRDefault="00C26EFA" w:rsidP="00C26EFA">
      <w:pPr>
        <w:rPr>
          <w:lang w:eastAsia="en-AU"/>
        </w:rPr>
      </w:pPr>
      <w:r>
        <w:rPr>
          <w:lang w:eastAsia="en-AU"/>
        </w:rPr>
        <w:t>Cooperative Research Centres Advisory Committee (29, 38, 44, 49, 146, 150, 151)</w:t>
      </w:r>
    </w:p>
    <w:p w14:paraId="7C19AB9E" w14:textId="77777777" w:rsidR="00C26EFA" w:rsidRDefault="00C26EFA" w:rsidP="00C26EFA">
      <w:pPr>
        <w:rPr>
          <w:lang w:eastAsia="en-AU"/>
        </w:rPr>
      </w:pPr>
      <w:r w:rsidRPr="00CD6EE6">
        <w:rPr>
          <w:i/>
          <w:lang w:eastAsia="en-AU"/>
        </w:rPr>
        <w:t>Cooperative Research Centres – Projects</w:t>
      </w:r>
      <w:r>
        <w:rPr>
          <w:lang w:eastAsia="en-AU"/>
        </w:rPr>
        <w:t xml:space="preserve"> (CRC-P) (12, 29, 146, 150)</w:t>
      </w:r>
    </w:p>
    <w:p w14:paraId="7FD9D3CA" w14:textId="77777777" w:rsidR="00C26EFA" w:rsidRDefault="00C26EFA" w:rsidP="00C26EFA">
      <w:pPr>
        <w:rPr>
          <w:lang w:eastAsia="en-AU"/>
        </w:rPr>
      </w:pPr>
      <w:r>
        <w:rPr>
          <w:lang w:eastAsia="en-AU"/>
        </w:rPr>
        <w:t xml:space="preserve">Corporate Governance (187) </w:t>
      </w:r>
    </w:p>
    <w:p w14:paraId="629EF546" w14:textId="77777777" w:rsidR="00C26EFA" w:rsidRDefault="00C26EFA" w:rsidP="00C26EFA">
      <w:pPr>
        <w:pStyle w:val="Heading2"/>
        <w:rPr>
          <w:rFonts w:eastAsia="Times New Roman"/>
          <w:lang w:eastAsia="en-AU"/>
        </w:rPr>
      </w:pPr>
      <w:bookmarkStart w:id="103" w:name="_Toc477360659"/>
      <w:r>
        <w:rPr>
          <w:rFonts w:eastAsia="Times New Roman"/>
          <w:lang w:eastAsia="en-AU"/>
        </w:rPr>
        <w:t>D</w:t>
      </w:r>
      <w:bookmarkEnd w:id="103"/>
    </w:p>
    <w:p w14:paraId="0734793E" w14:textId="77777777" w:rsidR="00C26EFA" w:rsidRDefault="00C26EFA" w:rsidP="00C26EFA">
      <w:pPr>
        <w:rPr>
          <w:lang w:eastAsia="en-AU"/>
        </w:rPr>
      </w:pPr>
      <w:r>
        <w:rPr>
          <w:lang w:eastAsia="en-AU"/>
        </w:rPr>
        <w:t xml:space="preserve">Deep Exploration Technologies CRC – </w:t>
      </w:r>
      <w:r w:rsidRPr="00CD6EE6">
        <w:rPr>
          <w:lang w:eastAsia="en-AU"/>
        </w:rPr>
        <w:t>CRC Case Study</w:t>
      </w:r>
      <w:r>
        <w:rPr>
          <w:lang w:eastAsia="en-AU"/>
        </w:rPr>
        <w:t xml:space="preserve"> (33)</w:t>
      </w:r>
    </w:p>
    <w:p w14:paraId="031BE7D7" w14:textId="77777777" w:rsidR="00C26EFA" w:rsidRDefault="00C26EFA" w:rsidP="00C26EFA">
      <w:pPr>
        <w:rPr>
          <w:lang w:eastAsia="en-AU"/>
        </w:rPr>
      </w:pPr>
      <w:r>
        <w:rPr>
          <w:lang w:eastAsia="en-AU"/>
        </w:rPr>
        <w:t>Department of Industry, Innovation and Science (12, 13, 29, 36, 39, 43, 44, 48, 68, 69, 72, 146, 150, 151, 153, 156, 158, 160, 180)</w:t>
      </w:r>
    </w:p>
    <w:p w14:paraId="6099CBF1" w14:textId="77777777" w:rsidR="00C26EFA" w:rsidRDefault="00C26EFA" w:rsidP="00C26EFA">
      <w:pPr>
        <w:rPr>
          <w:lang w:eastAsia="en-AU"/>
        </w:rPr>
      </w:pPr>
      <w:r>
        <w:rPr>
          <w:lang w:eastAsia="en-AU"/>
        </w:rPr>
        <w:t>Disclosure of Interest (39)</w:t>
      </w:r>
    </w:p>
    <w:p w14:paraId="0731B62C" w14:textId="77777777" w:rsidR="00C26EFA" w:rsidRDefault="00C26EFA" w:rsidP="00C26EFA">
      <w:pPr>
        <w:pStyle w:val="Heading2"/>
        <w:rPr>
          <w:rFonts w:eastAsia="Times New Roman"/>
          <w:lang w:eastAsia="en-AU"/>
        </w:rPr>
      </w:pPr>
      <w:bookmarkStart w:id="104" w:name="_Toc477360660"/>
      <w:r>
        <w:rPr>
          <w:rFonts w:eastAsia="Times New Roman"/>
          <w:lang w:eastAsia="en-AU"/>
        </w:rPr>
        <w:t>E</w:t>
      </w:r>
      <w:bookmarkEnd w:id="104"/>
    </w:p>
    <w:p w14:paraId="19266365" w14:textId="77777777" w:rsidR="00C26EFA" w:rsidRDefault="00C26EFA" w:rsidP="00C26EFA">
      <w:pPr>
        <w:rPr>
          <w:lang w:eastAsia="en-AU"/>
        </w:rPr>
      </w:pPr>
      <w:r w:rsidRPr="00CD6EE6">
        <w:rPr>
          <w:i/>
          <w:lang w:eastAsia="en-AU"/>
        </w:rPr>
        <w:t>Early Stage Venture Capital Limited Partnerships</w:t>
      </w:r>
      <w:r>
        <w:rPr>
          <w:lang w:eastAsia="en-AU"/>
        </w:rPr>
        <w:t xml:space="preserve"> (ESVCLP) (8, 12, 18,19, 44, 115, 126-138, 160, 163, 172, 175, 182)</w:t>
      </w:r>
    </w:p>
    <w:p w14:paraId="70BFD003" w14:textId="77777777" w:rsidR="00C26EFA" w:rsidRDefault="00C26EFA" w:rsidP="00C26EFA">
      <w:pPr>
        <w:rPr>
          <w:lang w:eastAsia="en-AU"/>
        </w:rPr>
      </w:pPr>
      <w:r>
        <w:rPr>
          <w:lang w:eastAsia="en-AU"/>
        </w:rPr>
        <w:t>Eligible Venture Capital Investor (EVCI) (115)</w:t>
      </w:r>
    </w:p>
    <w:p w14:paraId="099BF762" w14:textId="77777777" w:rsidR="00C26EFA" w:rsidRDefault="00C26EFA" w:rsidP="00C26EFA">
      <w:pPr>
        <w:rPr>
          <w:lang w:eastAsia="en-AU"/>
        </w:rPr>
      </w:pPr>
      <w:r w:rsidRPr="00CD6EE6">
        <w:rPr>
          <w:i/>
          <w:lang w:eastAsia="en-AU"/>
        </w:rPr>
        <w:t>Entrepreneurs’ Programme</w:t>
      </w:r>
      <w:r>
        <w:rPr>
          <w:lang w:eastAsia="en-AU"/>
        </w:rPr>
        <w:t xml:space="preserve"> (EP) (7, 8, 9, 12, 21-28, 37, 39, 48, 139-144, 153, 158, 167, 170, 174, 177)</w:t>
      </w:r>
    </w:p>
    <w:p w14:paraId="3F6E1A7B" w14:textId="77777777" w:rsidR="00C26EFA" w:rsidRDefault="00C26EFA" w:rsidP="00C26EFA">
      <w:pPr>
        <w:rPr>
          <w:lang w:eastAsia="en-AU"/>
        </w:rPr>
      </w:pPr>
      <w:r>
        <w:rPr>
          <w:lang w:eastAsia="en-AU"/>
        </w:rPr>
        <w:t>Entrepreneurs’ Programme Case Study;</w:t>
      </w:r>
    </w:p>
    <w:p w14:paraId="7DFABD24" w14:textId="77777777" w:rsidR="00C26EFA" w:rsidRDefault="00C26EFA" w:rsidP="00C26EFA">
      <w:pPr>
        <w:rPr>
          <w:lang w:eastAsia="en-AU"/>
        </w:rPr>
      </w:pPr>
      <w:r>
        <w:rPr>
          <w:lang w:eastAsia="en-AU"/>
        </w:rPr>
        <w:tab/>
        <w:t>Accelerating Commercialisation – Smart Steel Systems (23)</w:t>
      </w:r>
    </w:p>
    <w:p w14:paraId="173713D4" w14:textId="77777777" w:rsidR="00C26EFA" w:rsidRDefault="00C26EFA" w:rsidP="00C26EFA">
      <w:pPr>
        <w:rPr>
          <w:lang w:eastAsia="en-AU"/>
        </w:rPr>
      </w:pPr>
      <w:r>
        <w:rPr>
          <w:lang w:eastAsia="en-AU"/>
        </w:rPr>
        <w:lastRenderedPageBreak/>
        <w:tab/>
        <w:t>Business Management – Multigate (25)</w:t>
      </w:r>
    </w:p>
    <w:p w14:paraId="37006855" w14:textId="77777777" w:rsidR="00C26EFA" w:rsidRDefault="00C26EFA" w:rsidP="00C26EFA">
      <w:pPr>
        <w:rPr>
          <w:lang w:eastAsia="en-AU"/>
        </w:rPr>
      </w:pPr>
      <w:r>
        <w:rPr>
          <w:lang w:eastAsia="en-AU"/>
        </w:rPr>
        <w:tab/>
        <w:t>Innovation Connections – SuperCool (27)</w:t>
      </w:r>
    </w:p>
    <w:p w14:paraId="25AF6730" w14:textId="77777777" w:rsidR="00C26EFA" w:rsidRDefault="00C26EFA" w:rsidP="00C26EFA">
      <w:pPr>
        <w:rPr>
          <w:lang w:eastAsia="en-AU"/>
        </w:rPr>
      </w:pPr>
      <w:r>
        <w:rPr>
          <w:lang w:eastAsia="en-AU"/>
        </w:rPr>
        <w:t>Entrepreneurs’ Programme Committee (39, 48, 144, 153)</w:t>
      </w:r>
    </w:p>
    <w:p w14:paraId="55165BE7" w14:textId="77777777" w:rsidR="00C26EFA" w:rsidRDefault="00C26EFA" w:rsidP="00C26EFA">
      <w:pPr>
        <w:pStyle w:val="Heading2"/>
        <w:rPr>
          <w:rFonts w:eastAsia="Times New Roman"/>
          <w:lang w:eastAsia="en-AU"/>
        </w:rPr>
      </w:pPr>
      <w:bookmarkStart w:id="105" w:name="_Toc477360661"/>
      <w:r>
        <w:rPr>
          <w:rFonts w:eastAsia="Times New Roman"/>
          <w:lang w:eastAsia="en-AU"/>
        </w:rPr>
        <w:t>G</w:t>
      </w:r>
      <w:bookmarkEnd w:id="105"/>
    </w:p>
    <w:p w14:paraId="55D080FD" w14:textId="77777777" w:rsidR="00C26EFA" w:rsidRDefault="00C26EFA" w:rsidP="00C26EFA">
      <w:pPr>
        <w:rPr>
          <w:lang w:eastAsia="en-AU"/>
        </w:rPr>
      </w:pPr>
      <w:r>
        <w:rPr>
          <w:lang w:eastAsia="en-AU"/>
        </w:rPr>
        <w:t>Grants (7, 8, 21, 23, 140, 141, 142, 153);</w:t>
      </w:r>
    </w:p>
    <w:p w14:paraId="3AF13C1B" w14:textId="77777777" w:rsidR="00C26EFA" w:rsidRPr="00EE52E5" w:rsidRDefault="00C26EFA" w:rsidP="00C26EFA">
      <w:pPr>
        <w:rPr>
          <w:i/>
          <w:lang w:eastAsia="en-AU"/>
        </w:rPr>
      </w:pPr>
      <w:r w:rsidRPr="00EE52E5">
        <w:rPr>
          <w:i/>
          <w:lang w:eastAsia="en-AU"/>
        </w:rPr>
        <w:tab/>
        <w:t>Australian Research Linkage Council</w:t>
      </w:r>
      <w:r>
        <w:rPr>
          <w:i/>
          <w:lang w:eastAsia="en-AU"/>
        </w:rPr>
        <w:t xml:space="preserve"> (7)</w:t>
      </w:r>
    </w:p>
    <w:p w14:paraId="539BBB9D" w14:textId="77777777" w:rsidR="00C26EFA" w:rsidRPr="00EE52E5" w:rsidRDefault="00C26EFA" w:rsidP="00C26EFA">
      <w:pPr>
        <w:rPr>
          <w:i/>
          <w:lang w:eastAsia="en-AU"/>
        </w:rPr>
      </w:pPr>
      <w:r w:rsidRPr="00EE52E5">
        <w:rPr>
          <w:i/>
          <w:lang w:eastAsia="en-AU"/>
        </w:rPr>
        <w:tab/>
        <w:t>Accelerating Commercialisation, Business Growth</w:t>
      </w:r>
      <w:r>
        <w:rPr>
          <w:i/>
          <w:lang w:eastAsia="en-AU"/>
        </w:rPr>
        <w:t xml:space="preserve"> (142)</w:t>
      </w:r>
    </w:p>
    <w:p w14:paraId="18794DC7" w14:textId="77777777" w:rsidR="00C26EFA" w:rsidRDefault="00C26EFA" w:rsidP="00C26EFA">
      <w:pPr>
        <w:rPr>
          <w:lang w:eastAsia="en-AU"/>
        </w:rPr>
      </w:pPr>
      <w:r w:rsidRPr="00CD6EE6">
        <w:rPr>
          <w:lang w:eastAsia="en-AU"/>
        </w:rPr>
        <w:t>Growth Sectors</w:t>
      </w:r>
      <w:r>
        <w:rPr>
          <w:lang w:eastAsia="en-AU"/>
        </w:rPr>
        <w:t xml:space="preserve"> (21, 140, 141)</w:t>
      </w:r>
    </w:p>
    <w:p w14:paraId="00A999AC" w14:textId="77777777" w:rsidR="00C26EFA" w:rsidRDefault="00C26EFA" w:rsidP="00C26EFA">
      <w:pPr>
        <w:pStyle w:val="Heading2"/>
        <w:rPr>
          <w:rFonts w:eastAsia="Times New Roman"/>
          <w:lang w:eastAsia="en-AU"/>
        </w:rPr>
      </w:pPr>
      <w:bookmarkStart w:id="106" w:name="_Toc477360662"/>
      <w:r>
        <w:rPr>
          <w:lang w:eastAsia="en-AU"/>
        </w:rPr>
        <w:t>H</w:t>
      </w:r>
      <w:bookmarkEnd w:id="106"/>
    </w:p>
    <w:p w14:paraId="05790ED0" w14:textId="77777777" w:rsidR="00C26EFA" w:rsidRDefault="00C26EFA" w:rsidP="00C26EFA">
      <w:pPr>
        <w:rPr>
          <w:lang w:eastAsia="en-AU"/>
        </w:rPr>
      </w:pPr>
      <w:r>
        <w:rPr>
          <w:lang w:eastAsia="en-AU"/>
        </w:rPr>
        <w:t xml:space="preserve">Hatchtech – </w:t>
      </w:r>
      <w:r w:rsidRPr="00CD6EE6">
        <w:rPr>
          <w:i/>
          <w:lang w:eastAsia="en-AU"/>
        </w:rPr>
        <w:t>Venture Capital Programmes</w:t>
      </w:r>
      <w:r>
        <w:rPr>
          <w:lang w:eastAsia="en-AU"/>
        </w:rPr>
        <w:t xml:space="preserve"> Case Study (19)</w:t>
      </w:r>
    </w:p>
    <w:p w14:paraId="103A054D" w14:textId="77777777" w:rsidR="00C26EFA" w:rsidRDefault="00C26EFA" w:rsidP="00C26EFA">
      <w:pPr>
        <w:pStyle w:val="Heading2"/>
        <w:rPr>
          <w:rFonts w:eastAsia="Times New Roman"/>
          <w:lang w:eastAsia="en-AU"/>
        </w:rPr>
      </w:pPr>
      <w:bookmarkStart w:id="107" w:name="_Toc477360663"/>
      <w:r>
        <w:rPr>
          <w:rFonts w:eastAsia="Times New Roman"/>
          <w:lang w:eastAsia="en-AU"/>
        </w:rPr>
        <w:t>I</w:t>
      </w:r>
      <w:bookmarkEnd w:id="107"/>
    </w:p>
    <w:p w14:paraId="1CEA21BD" w14:textId="77777777" w:rsidR="00C26EFA" w:rsidRDefault="00C26EFA" w:rsidP="00C26EFA">
      <w:pPr>
        <w:rPr>
          <w:i/>
          <w:lang w:eastAsia="en-AU"/>
        </w:rPr>
      </w:pPr>
      <w:r>
        <w:rPr>
          <w:i/>
          <w:lang w:eastAsia="en-AU"/>
        </w:rPr>
        <w:t xml:space="preserve">Incubator Support </w:t>
      </w:r>
      <w:r>
        <w:rPr>
          <w:lang w:eastAsia="en-AU"/>
        </w:rPr>
        <w:t>(12, 21, 140)</w:t>
      </w:r>
    </w:p>
    <w:p w14:paraId="5D1D2429" w14:textId="77777777" w:rsidR="00C26EFA" w:rsidRDefault="00C26EFA" w:rsidP="00C26EFA">
      <w:pPr>
        <w:rPr>
          <w:i/>
          <w:lang w:eastAsia="en-AU"/>
        </w:rPr>
      </w:pPr>
      <w:r>
        <w:rPr>
          <w:i/>
          <w:lang w:eastAsia="en-AU"/>
        </w:rPr>
        <w:t xml:space="preserve">Industry Research and Development Act 1986 </w:t>
      </w:r>
      <w:r>
        <w:rPr>
          <w:lang w:eastAsia="en-AU"/>
        </w:rPr>
        <w:t>(12, 36, 52, 111, 126, 180, 181, 182)</w:t>
      </w:r>
    </w:p>
    <w:p w14:paraId="42011668" w14:textId="77777777" w:rsidR="00C26EFA" w:rsidRDefault="00C26EFA" w:rsidP="00C26EFA">
      <w:pPr>
        <w:rPr>
          <w:lang w:eastAsia="en-AU"/>
        </w:rPr>
      </w:pPr>
      <w:r w:rsidRPr="00CD6EE6">
        <w:rPr>
          <w:i/>
          <w:lang w:eastAsia="en-AU"/>
        </w:rPr>
        <w:t>Innovation Connections</w:t>
      </w:r>
      <w:r>
        <w:rPr>
          <w:lang w:eastAsia="en-AU"/>
        </w:rPr>
        <w:t xml:space="preserve"> (7, 12, 21, 27, 140, 141)</w:t>
      </w:r>
    </w:p>
    <w:p w14:paraId="3EC561A2" w14:textId="77777777" w:rsidR="00C26EFA" w:rsidRDefault="00C26EFA" w:rsidP="00C26EFA">
      <w:pPr>
        <w:rPr>
          <w:lang w:eastAsia="en-AU"/>
        </w:rPr>
      </w:pPr>
      <w:r>
        <w:rPr>
          <w:lang w:eastAsia="en-AU"/>
        </w:rPr>
        <w:t>Innovation Australia:</w:t>
      </w:r>
    </w:p>
    <w:p w14:paraId="353F5320" w14:textId="77777777" w:rsidR="00C26EFA" w:rsidRDefault="00C26EFA" w:rsidP="00C26EFA">
      <w:pPr>
        <w:ind w:firstLine="720"/>
        <w:rPr>
          <w:lang w:eastAsia="en-AU"/>
        </w:rPr>
      </w:pPr>
      <w:r>
        <w:rPr>
          <w:lang w:eastAsia="en-AU"/>
        </w:rPr>
        <w:t>Conduct (39)</w:t>
      </w:r>
    </w:p>
    <w:p w14:paraId="5964D335" w14:textId="77777777" w:rsidR="00C26EFA" w:rsidRDefault="00C26EFA" w:rsidP="00C26EFA">
      <w:pPr>
        <w:ind w:firstLine="720"/>
        <w:rPr>
          <w:lang w:eastAsia="en-AU"/>
        </w:rPr>
      </w:pPr>
      <w:r>
        <w:rPr>
          <w:lang w:eastAsia="en-AU"/>
        </w:rPr>
        <w:t>Committee membership (39, 47-50)</w:t>
      </w:r>
    </w:p>
    <w:p w14:paraId="0C077744" w14:textId="77777777" w:rsidR="00C26EFA" w:rsidRDefault="00C26EFA" w:rsidP="00C26EFA">
      <w:pPr>
        <w:ind w:firstLine="720"/>
        <w:rPr>
          <w:lang w:eastAsia="en-AU"/>
        </w:rPr>
      </w:pPr>
      <w:r>
        <w:rPr>
          <w:lang w:eastAsia="en-AU"/>
        </w:rPr>
        <w:t>Functions (36)</w:t>
      </w:r>
    </w:p>
    <w:p w14:paraId="15772B78" w14:textId="77777777" w:rsidR="00C26EFA" w:rsidRDefault="00C26EFA" w:rsidP="00C26EFA">
      <w:pPr>
        <w:ind w:firstLine="720"/>
        <w:rPr>
          <w:lang w:eastAsia="en-AU"/>
        </w:rPr>
      </w:pPr>
      <w:r>
        <w:rPr>
          <w:lang w:eastAsia="en-AU"/>
        </w:rPr>
        <w:t>Structure (44)</w:t>
      </w:r>
    </w:p>
    <w:p w14:paraId="17CB642D" w14:textId="77777777" w:rsidR="00C26EFA" w:rsidRDefault="00C26EFA" w:rsidP="00C26EFA">
      <w:pPr>
        <w:ind w:firstLine="720"/>
        <w:rPr>
          <w:lang w:eastAsia="en-AU"/>
        </w:rPr>
      </w:pPr>
      <w:r>
        <w:rPr>
          <w:lang w:eastAsia="en-AU"/>
        </w:rPr>
        <w:t>Membership (39, 46)</w:t>
      </w:r>
    </w:p>
    <w:p w14:paraId="70CED40F" w14:textId="77777777" w:rsidR="00C26EFA" w:rsidRDefault="00C26EFA" w:rsidP="00C26EFA">
      <w:pPr>
        <w:ind w:firstLine="720"/>
        <w:rPr>
          <w:lang w:eastAsia="en-AU"/>
        </w:rPr>
      </w:pPr>
      <w:r>
        <w:rPr>
          <w:lang w:eastAsia="en-AU"/>
        </w:rPr>
        <w:t>Mission statement (5)</w:t>
      </w:r>
    </w:p>
    <w:p w14:paraId="49AA28C1" w14:textId="77777777" w:rsidR="00C26EFA" w:rsidRDefault="00C26EFA" w:rsidP="00C26EFA">
      <w:pPr>
        <w:ind w:firstLine="720"/>
        <w:rPr>
          <w:lang w:eastAsia="en-AU"/>
        </w:rPr>
      </w:pPr>
      <w:r>
        <w:rPr>
          <w:lang w:eastAsia="en-AU"/>
        </w:rPr>
        <w:t>Transition to Innovation and Science Australia (36)</w:t>
      </w:r>
    </w:p>
    <w:p w14:paraId="1FEA3DC5" w14:textId="77777777" w:rsidR="00C26EFA" w:rsidRDefault="00C26EFA" w:rsidP="00C26EFA">
      <w:pPr>
        <w:ind w:firstLine="720"/>
        <w:rPr>
          <w:lang w:eastAsia="en-AU"/>
        </w:rPr>
      </w:pPr>
      <w:r>
        <w:rPr>
          <w:lang w:eastAsia="en-AU"/>
        </w:rPr>
        <w:t>Vision statement (5)</w:t>
      </w:r>
    </w:p>
    <w:p w14:paraId="7850773E" w14:textId="77777777" w:rsidR="00C26EFA" w:rsidRDefault="00C26EFA" w:rsidP="00C26EFA">
      <w:pPr>
        <w:rPr>
          <w:lang w:eastAsia="en-AU"/>
        </w:rPr>
      </w:pPr>
      <w:r>
        <w:rPr>
          <w:lang w:eastAsia="en-AU"/>
        </w:rPr>
        <w:t>Innovation and Science Australia: (6, 7, 12, 13, 36)</w:t>
      </w:r>
    </w:p>
    <w:p w14:paraId="41FB8D12" w14:textId="77777777" w:rsidR="00C26EFA" w:rsidRDefault="00C26EFA" w:rsidP="00C26EFA">
      <w:pPr>
        <w:rPr>
          <w:lang w:eastAsia="en-AU"/>
        </w:rPr>
      </w:pPr>
      <w:r>
        <w:rPr>
          <w:lang w:eastAsia="en-AU"/>
        </w:rPr>
        <w:t>Innovation and Science Committee of Cabinet: (13)</w:t>
      </w:r>
    </w:p>
    <w:p w14:paraId="6A5FB5A4" w14:textId="77777777" w:rsidR="00C26EFA" w:rsidRDefault="00C26EFA" w:rsidP="00C26EFA">
      <w:pPr>
        <w:rPr>
          <w:lang w:eastAsia="en-AU"/>
        </w:rPr>
      </w:pPr>
      <w:r>
        <w:rPr>
          <w:lang w:eastAsia="en-AU"/>
        </w:rPr>
        <w:t>Innovation Investment Committee (38, 47, 115, 130, 188)</w:t>
      </w:r>
    </w:p>
    <w:p w14:paraId="74C84711" w14:textId="77777777" w:rsidR="00C26EFA" w:rsidRDefault="00C26EFA" w:rsidP="00C26EFA">
      <w:pPr>
        <w:rPr>
          <w:lang w:eastAsia="en-AU"/>
        </w:rPr>
      </w:pPr>
      <w:r>
        <w:rPr>
          <w:lang w:eastAsia="en-AU"/>
        </w:rPr>
        <w:t>Innovation Investment Committee Instrument (188)</w:t>
      </w:r>
    </w:p>
    <w:p w14:paraId="425B45FF" w14:textId="77777777" w:rsidR="00C26EFA" w:rsidRDefault="00C26EFA" w:rsidP="00C26EFA">
      <w:pPr>
        <w:pStyle w:val="Heading2"/>
        <w:rPr>
          <w:rFonts w:eastAsia="Times New Roman"/>
          <w:lang w:eastAsia="en-AU"/>
        </w:rPr>
      </w:pPr>
      <w:bookmarkStart w:id="108" w:name="_Toc477360665"/>
      <w:r>
        <w:rPr>
          <w:rFonts w:eastAsia="Times New Roman"/>
          <w:lang w:eastAsia="en-AU"/>
        </w:rPr>
        <w:t>L</w:t>
      </w:r>
      <w:bookmarkEnd w:id="108"/>
    </w:p>
    <w:p w14:paraId="429913FD" w14:textId="77777777" w:rsidR="00C26EFA" w:rsidRDefault="00C26EFA" w:rsidP="00C26EFA">
      <w:pPr>
        <w:rPr>
          <w:lang w:eastAsia="en-AU"/>
        </w:rPr>
      </w:pPr>
      <w:r>
        <w:rPr>
          <w:lang w:eastAsia="en-AU"/>
        </w:rPr>
        <w:t>Legacy Programmes (12, 44, 37, 179-180)</w:t>
      </w:r>
    </w:p>
    <w:p w14:paraId="05A0AE46" w14:textId="77777777" w:rsidR="00C26EFA" w:rsidRDefault="00C26EFA" w:rsidP="00C26EFA">
      <w:pPr>
        <w:rPr>
          <w:lang w:eastAsia="en-AU"/>
        </w:rPr>
      </w:pPr>
      <w:r>
        <w:rPr>
          <w:lang w:eastAsia="en-AU"/>
        </w:rPr>
        <w:t>Legal Matters/Litigation (45)</w:t>
      </w:r>
    </w:p>
    <w:p w14:paraId="004A7359" w14:textId="77777777" w:rsidR="00C26EFA" w:rsidRDefault="00C26EFA" w:rsidP="00C26EFA">
      <w:pPr>
        <w:rPr>
          <w:lang w:eastAsia="en-AU"/>
        </w:rPr>
      </w:pPr>
      <w:r>
        <w:rPr>
          <w:lang w:eastAsia="en-AU"/>
        </w:rPr>
        <w:t xml:space="preserve">Letter of Transmittal (1) </w:t>
      </w:r>
    </w:p>
    <w:p w14:paraId="4337CE7C" w14:textId="77777777" w:rsidR="00C26EFA" w:rsidRDefault="00C26EFA" w:rsidP="00C26EFA">
      <w:pPr>
        <w:pStyle w:val="Heading2"/>
        <w:rPr>
          <w:rFonts w:eastAsia="Times New Roman"/>
          <w:lang w:eastAsia="en-AU"/>
        </w:rPr>
      </w:pPr>
      <w:bookmarkStart w:id="109" w:name="_Toc477360666"/>
      <w:r>
        <w:rPr>
          <w:rFonts w:eastAsia="Times New Roman"/>
          <w:lang w:eastAsia="en-AU"/>
        </w:rPr>
        <w:t>M</w:t>
      </w:r>
      <w:bookmarkEnd w:id="109"/>
    </w:p>
    <w:p w14:paraId="4EF94AE2" w14:textId="77777777" w:rsidR="00C26EFA" w:rsidRDefault="00C26EFA" w:rsidP="00C26EFA">
      <w:pPr>
        <w:rPr>
          <w:lang w:eastAsia="en-AU"/>
        </w:rPr>
      </w:pPr>
      <w:r>
        <w:rPr>
          <w:lang w:eastAsia="en-AU"/>
        </w:rPr>
        <w:t xml:space="preserve">Multigate – EP, </w:t>
      </w:r>
      <w:r w:rsidRPr="00CD6EE6">
        <w:rPr>
          <w:i/>
          <w:lang w:eastAsia="en-AU"/>
        </w:rPr>
        <w:t>Business Management</w:t>
      </w:r>
      <w:r>
        <w:rPr>
          <w:lang w:eastAsia="en-AU"/>
        </w:rPr>
        <w:t xml:space="preserve"> Case Study (25)</w:t>
      </w:r>
    </w:p>
    <w:p w14:paraId="4CBA8E2D" w14:textId="77777777" w:rsidR="00C26EFA" w:rsidRDefault="00C26EFA" w:rsidP="00C26EFA">
      <w:pPr>
        <w:pStyle w:val="Heading2"/>
        <w:rPr>
          <w:lang w:eastAsia="en-AU"/>
        </w:rPr>
      </w:pPr>
      <w:bookmarkStart w:id="110" w:name="_Toc477360667"/>
      <w:r>
        <w:rPr>
          <w:lang w:eastAsia="en-AU"/>
        </w:rPr>
        <w:t>N</w:t>
      </w:r>
      <w:bookmarkEnd w:id="110"/>
    </w:p>
    <w:p w14:paraId="2BED3887" w14:textId="77777777" w:rsidR="00C26EFA" w:rsidRDefault="00C26EFA" w:rsidP="00C26EFA">
      <w:pPr>
        <w:rPr>
          <w:lang w:eastAsia="en-AU"/>
        </w:rPr>
      </w:pPr>
      <w:r>
        <w:rPr>
          <w:lang w:eastAsia="en-AU"/>
        </w:rPr>
        <w:t>National Innovation and Science Agenda (6, 13, 18, 21, 127, 140, 141)</w:t>
      </w:r>
    </w:p>
    <w:p w14:paraId="469E6743" w14:textId="77777777" w:rsidR="00C26EFA" w:rsidRDefault="00C26EFA" w:rsidP="00C26EFA">
      <w:pPr>
        <w:rPr>
          <w:lang w:eastAsia="en-AU"/>
        </w:rPr>
      </w:pPr>
      <w:r>
        <w:rPr>
          <w:lang w:eastAsia="en-AU"/>
        </w:rPr>
        <w:lastRenderedPageBreak/>
        <w:t>National Reference Group (71)</w:t>
      </w:r>
    </w:p>
    <w:p w14:paraId="45EC5579" w14:textId="77777777" w:rsidR="00C26EFA" w:rsidRDefault="00C26EFA" w:rsidP="00C26EFA">
      <w:pPr>
        <w:pStyle w:val="Heading2"/>
        <w:rPr>
          <w:lang w:eastAsia="en-AU"/>
        </w:rPr>
      </w:pPr>
      <w:bookmarkStart w:id="111" w:name="_Toc477360668"/>
      <w:r>
        <w:rPr>
          <w:lang w:eastAsia="en-AU"/>
        </w:rPr>
        <w:t>O</w:t>
      </w:r>
      <w:bookmarkEnd w:id="111"/>
    </w:p>
    <w:p w14:paraId="1697DE86" w14:textId="77777777" w:rsidR="00C26EFA" w:rsidRDefault="00C26EFA" w:rsidP="00C26EFA">
      <w:pPr>
        <w:rPr>
          <w:lang w:eastAsia="en-AU"/>
        </w:rPr>
      </w:pPr>
      <w:r>
        <w:rPr>
          <w:lang w:eastAsia="en-AU"/>
        </w:rPr>
        <w:t>Office of Innovation and Science (OISA) (7, 9, 13, 36)</w:t>
      </w:r>
    </w:p>
    <w:p w14:paraId="5B406CCE" w14:textId="77777777" w:rsidR="00C26EFA" w:rsidRDefault="00C26EFA" w:rsidP="00C26EFA">
      <w:pPr>
        <w:pStyle w:val="Heading2"/>
        <w:rPr>
          <w:rFonts w:eastAsia="Times New Roman"/>
          <w:lang w:eastAsia="en-AU"/>
        </w:rPr>
      </w:pPr>
      <w:bookmarkStart w:id="112" w:name="_Toc477360669"/>
      <w:r>
        <w:rPr>
          <w:rFonts w:eastAsia="Times New Roman"/>
          <w:lang w:eastAsia="en-AU"/>
        </w:rPr>
        <w:t>P</w:t>
      </w:r>
      <w:bookmarkEnd w:id="112"/>
    </w:p>
    <w:p w14:paraId="519B0888" w14:textId="77777777" w:rsidR="00C26EFA" w:rsidRDefault="00C26EFA" w:rsidP="00C26EFA">
      <w:pPr>
        <w:rPr>
          <w:lang w:eastAsia="en-AU"/>
        </w:rPr>
      </w:pPr>
      <w:r w:rsidRPr="00CD6EE6">
        <w:rPr>
          <w:i/>
          <w:lang w:eastAsia="en-AU"/>
        </w:rPr>
        <w:t>Pooled Development Funds</w:t>
      </w:r>
      <w:r>
        <w:rPr>
          <w:lang w:eastAsia="en-AU"/>
        </w:rPr>
        <w:t xml:space="preserve"> (PDFs) (36, 38, 127, 160, 180, 181-186)</w:t>
      </w:r>
    </w:p>
    <w:p w14:paraId="43A32040" w14:textId="77777777" w:rsidR="00C26EFA" w:rsidRDefault="00C26EFA" w:rsidP="00C26EFA">
      <w:pPr>
        <w:rPr>
          <w:lang w:eastAsia="en-AU"/>
        </w:rPr>
      </w:pPr>
      <w:r>
        <w:rPr>
          <w:lang w:eastAsia="en-AU"/>
        </w:rPr>
        <w:t>Programme by Programme Breakdown (157)</w:t>
      </w:r>
    </w:p>
    <w:p w14:paraId="6418FEBB" w14:textId="77777777" w:rsidR="00C26EFA" w:rsidRDefault="00C26EFA" w:rsidP="00C26EFA">
      <w:pPr>
        <w:rPr>
          <w:lang w:eastAsia="en-AU"/>
        </w:rPr>
      </w:pPr>
      <w:r>
        <w:rPr>
          <w:lang w:eastAsia="en-AU"/>
        </w:rPr>
        <w:t>Programme Activity Overview (158-159)</w:t>
      </w:r>
    </w:p>
    <w:p w14:paraId="2DF130B7" w14:textId="77777777" w:rsidR="00C26EFA" w:rsidRDefault="00C26EFA" w:rsidP="00C26EFA">
      <w:pPr>
        <w:pStyle w:val="Heading2"/>
        <w:rPr>
          <w:rFonts w:eastAsia="Times New Roman"/>
          <w:lang w:eastAsia="en-AU"/>
        </w:rPr>
      </w:pPr>
      <w:bookmarkStart w:id="113" w:name="_Toc477360670"/>
      <w:r>
        <w:rPr>
          <w:rFonts w:eastAsia="Times New Roman"/>
          <w:lang w:eastAsia="en-AU"/>
        </w:rPr>
        <w:t>R</w:t>
      </w:r>
      <w:bookmarkEnd w:id="113"/>
    </w:p>
    <w:p w14:paraId="18E69BB9" w14:textId="77777777" w:rsidR="00C26EFA" w:rsidRDefault="00C26EFA" w:rsidP="00C26EFA">
      <w:pPr>
        <w:rPr>
          <w:lang w:eastAsia="en-AU"/>
        </w:rPr>
      </w:pPr>
      <w:r w:rsidRPr="00CD6EE6">
        <w:rPr>
          <w:i/>
          <w:lang w:eastAsia="en-AU"/>
        </w:rPr>
        <w:t>R&amp;D Tax Incentive Programme</w:t>
      </w:r>
      <w:r>
        <w:rPr>
          <w:lang w:eastAsia="en-AU"/>
        </w:rPr>
        <w:t xml:space="preserve"> (8, 12, 14-17, 38, 40, 44, 52-110, 158, 169, 170, 172, 175)</w:t>
      </w:r>
    </w:p>
    <w:p w14:paraId="61F0C75F" w14:textId="77777777" w:rsidR="00C26EFA" w:rsidRDefault="00C26EFA" w:rsidP="00C26EFA">
      <w:pPr>
        <w:rPr>
          <w:lang w:eastAsia="en-AU"/>
        </w:rPr>
      </w:pPr>
      <w:r w:rsidRPr="00CD6EE6">
        <w:rPr>
          <w:i/>
          <w:lang w:eastAsia="en-AU"/>
        </w:rPr>
        <w:t>R&amp;D Tax Incentive</w:t>
      </w:r>
      <w:r>
        <w:rPr>
          <w:lang w:eastAsia="en-AU"/>
        </w:rPr>
        <w:t xml:space="preserve"> - Case Study (16)</w:t>
      </w:r>
    </w:p>
    <w:p w14:paraId="6D1D6612" w14:textId="77777777" w:rsidR="00C26EFA" w:rsidRDefault="00C26EFA" w:rsidP="00C26EFA">
      <w:pPr>
        <w:rPr>
          <w:lang w:eastAsia="en-AU"/>
        </w:rPr>
      </w:pPr>
      <w:r>
        <w:rPr>
          <w:lang w:eastAsia="en-AU"/>
        </w:rPr>
        <w:t>R&amp;D Tax Incentives Committee (xx)</w:t>
      </w:r>
    </w:p>
    <w:p w14:paraId="1BE1A339" w14:textId="77777777" w:rsidR="00C26EFA" w:rsidRDefault="00C26EFA" w:rsidP="00C26EFA">
      <w:pPr>
        <w:rPr>
          <w:lang w:eastAsia="en-AU"/>
        </w:rPr>
      </w:pPr>
      <w:r>
        <w:rPr>
          <w:lang w:eastAsia="en-AU"/>
        </w:rPr>
        <w:t>Research Service Providers (69, 73-110)</w:t>
      </w:r>
    </w:p>
    <w:p w14:paraId="3A3F7DBA" w14:textId="77777777" w:rsidR="00C26EFA" w:rsidRDefault="00C26EFA" w:rsidP="00C26EFA">
      <w:pPr>
        <w:pStyle w:val="Heading2"/>
        <w:rPr>
          <w:rFonts w:eastAsia="Times New Roman"/>
          <w:lang w:eastAsia="en-AU"/>
        </w:rPr>
      </w:pPr>
      <w:bookmarkStart w:id="114" w:name="_Toc477360671"/>
      <w:r>
        <w:rPr>
          <w:rFonts w:eastAsia="Times New Roman"/>
          <w:lang w:eastAsia="en-AU"/>
        </w:rPr>
        <w:t>S</w:t>
      </w:r>
      <w:bookmarkEnd w:id="114"/>
    </w:p>
    <w:p w14:paraId="30C70F01" w14:textId="77777777" w:rsidR="00C26EFA" w:rsidRDefault="00C26EFA" w:rsidP="00C26EFA">
      <w:pPr>
        <w:rPr>
          <w:lang w:eastAsia="en-AU"/>
        </w:rPr>
      </w:pPr>
      <w:r>
        <w:rPr>
          <w:lang w:eastAsia="en-AU"/>
        </w:rPr>
        <w:t xml:space="preserve">Smart Steels Systems – EP, </w:t>
      </w:r>
      <w:r w:rsidRPr="00CD6EE6">
        <w:rPr>
          <w:i/>
          <w:lang w:eastAsia="en-AU"/>
        </w:rPr>
        <w:t>Accelerating Commercialisation</w:t>
      </w:r>
      <w:r>
        <w:rPr>
          <w:lang w:eastAsia="en-AU"/>
        </w:rPr>
        <w:t xml:space="preserve"> Case Study (23)</w:t>
      </w:r>
    </w:p>
    <w:p w14:paraId="5F97694F" w14:textId="77777777" w:rsidR="00C26EFA" w:rsidRDefault="00C26EFA" w:rsidP="00C26EFA">
      <w:pPr>
        <w:rPr>
          <w:lang w:eastAsia="en-AU"/>
        </w:rPr>
      </w:pPr>
      <w:r>
        <w:rPr>
          <w:lang w:eastAsia="en-AU"/>
        </w:rPr>
        <w:t xml:space="preserve">SuperCool – EP, </w:t>
      </w:r>
      <w:r w:rsidRPr="00CD6EE6">
        <w:rPr>
          <w:i/>
          <w:lang w:eastAsia="en-AU"/>
        </w:rPr>
        <w:t>Innovation Connections</w:t>
      </w:r>
      <w:r>
        <w:rPr>
          <w:lang w:eastAsia="en-AU"/>
        </w:rPr>
        <w:t xml:space="preserve"> Case Study (27)</w:t>
      </w:r>
    </w:p>
    <w:p w14:paraId="4EAFF4A2" w14:textId="77777777" w:rsidR="00C26EFA" w:rsidRDefault="00C26EFA" w:rsidP="00C26EFA">
      <w:pPr>
        <w:pStyle w:val="Heading2"/>
        <w:rPr>
          <w:rFonts w:eastAsia="Times New Roman"/>
          <w:lang w:eastAsia="en-AU"/>
        </w:rPr>
      </w:pPr>
      <w:bookmarkStart w:id="115" w:name="_Toc477360672"/>
      <w:r>
        <w:rPr>
          <w:rFonts w:eastAsia="Times New Roman"/>
          <w:lang w:eastAsia="en-AU"/>
        </w:rPr>
        <w:t>V</w:t>
      </w:r>
      <w:bookmarkEnd w:id="115"/>
    </w:p>
    <w:p w14:paraId="4F48CB22" w14:textId="77777777" w:rsidR="00C26EFA" w:rsidRDefault="00C26EFA" w:rsidP="00C26EFA">
      <w:pPr>
        <w:rPr>
          <w:lang w:eastAsia="en-AU"/>
        </w:rPr>
      </w:pPr>
      <w:r>
        <w:rPr>
          <w:lang w:eastAsia="en-AU"/>
        </w:rPr>
        <w:t>Venture Capital Programmes (all) (12, 18-20, 36, 38, 160)</w:t>
      </w:r>
    </w:p>
    <w:p w14:paraId="36A5C0DA" w14:textId="77777777" w:rsidR="00C26EFA" w:rsidRDefault="00C26EFA" w:rsidP="00C26EFA">
      <w:pPr>
        <w:rPr>
          <w:lang w:eastAsia="en-AU"/>
        </w:rPr>
      </w:pPr>
      <w:r>
        <w:rPr>
          <w:lang w:eastAsia="en-AU"/>
        </w:rPr>
        <w:t>Venture Capital Programme - Case Study (19)</w:t>
      </w:r>
    </w:p>
    <w:p w14:paraId="0FE43B72" w14:textId="77777777" w:rsidR="00C26EFA" w:rsidRPr="00D220BC" w:rsidRDefault="00C26EFA" w:rsidP="00C26EFA">
      <w:pPr>
        <w:rPr>
          <w:lang w:eastAsia="en-AU"/>
        </w:rPr>
      </w:pPr>
      <w:r>
        <w:rPr>
          <w:lang w:eastAsia="en-AU"/>
        </w:rPr>
        <w:t>Venture Capital Limited Partnerships (VCLP) (8, 12, 18-20, 44, 111-125, 160, 163, 172, 175)</w:t>
      </w:r>
    </w:p>
    <w:p w14:paraId="41C94C7F" w14:textId="77777777" w:rsidR="00C26EFA" w:rsidRDefault="00C26EFA" w:rsidP="00C26EFA"/>
    <w:p w14:paraId="10173AC0" w14:textId="0F3F5638" w:rsidR="00112596" w:rsidRPr="00E458A1" w:rsidRDefault="00112596" w:rsidP="002B46C1">
      <w:pPr>
        <w:pStyle w:val="Heading2"/>
        <w:spacing w:after="240"/>
        <w:rPr>
          <w:lang w:eastAsia="en-AU"/>
        </w:rPr>
      </w:pPr>
    </w:p>
    <w:sectPr w:rsidR="00112596" w:rsidRPr="00E458A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2BBD5A" w14:textId="77777777" w:rsidR="009233B5" w:rsidRDefault="009233B5" w:rsidP="00E458A1">
      <w:pPr>
        <w:spacing w:after="0"/>
      </w:pPr>
      <w:r>
        <w:separator/>
      </w:r>
    </w:p>
  </w:endnote>
  <w:endnote w:type="continuationSeparator" w:id="0">
    <w:p w14:paraId="099DFFBD" w14:textId="77777777" w:rsidR="009233B5" w:rsidRDefault="009233B5" w:rsidP="00E458A1">
      <w:pPr>
        <w:spacing w:after="0"/>
      </w:pPr>
      <w:r>
        <w:continuationSeparator/>
      </w:r>
    </w:p>
  </w:endnote>
  <w:endnote w:type="continuationNotice" w:id="1">
    <w:p w14:paraId="0158EA79" w14:textId="77777777" w:rsidR="009233B5" w:rsidRDefault="009233B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Office">
    <w:panose1 w:val="020B0503040302060204"/>
    <w:charset w:val="00"/>
    <w:family w:val="swiss"/>
    <w:pitch w:val="variable"/>
    <w:sig w:usb0="80000027" w:usb1="0000004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cher Light">
    <w:altName w:val="Archer Light"/>
    <w:panose1 w:val="00000000000000000000"/>
    <w:charset w:val="00"/>
    <w:family w:val="roman"/>
    <w:notTrueType/>
    <w:pitch w:val="default"/>
    <w:sig w:usb0="00000003" w:usb1="00000000" w:usb2="00000000" w:usb3="00000000" w:csb0="00000001" w:csb1="00000000"/>
  </w:font>
  <w:font w:name="Gotham Narrow Book">
    <w:altName w:val="Times New Roman"/>
    <w:charset w:val="00"/>
    <w:family w:val="auto"/>
    <w:pitch w:val="variable"/>
    <w:sig w:usb0="00000001" w:usb1="4000004A" w:usb2="00000000" w:usb3="00000000" w:csb0="0000009B" w:csb1="00000000"/>
  </w:font>
  <w:font w:name="Times">
    <w:panose1 w:val="02020603050405020304"/>
    <w:charset w:val="00"/>
    <w:family w:val="roman"/>
    <w:pitch w:val="variable"/>
    <w:sig w:usb0="E0002AFF" w:usb1="C0007841" w:usb2="00000009" w:usb3="00000000" w:csb0="000001FF" w:csb1="00000000"/>
  </w:font>
  <w:font w:name="TheSerifOffice">
    <w:panose1 w:val="02060503040302060204"/>
    <w:charset w:val="00"/>
    <w:family w:val="roman"/>
    <w:pitch w:val="variable"/>
    <w:sig w:usb0="80000027" w:usb1="0000004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font>
  <w:font w:name="The Sans Light">
    <w:altName w:val="The Sans Light"/>
    <w:panose1 w:val="00000000000000000000"/>
    <w:charset w:val="00"/>
    <w:family w:val="swiss"/>
    <w:notTrueType/>
    <w:pitch w:val="default"/>
    <w:sig w:usb0="00000003" w:usb1="00000000" w:usb2="00000000" w:usb3="00000000" w:csb0="00000001" w:csb1="00000000"/>
  </w:font>
  <w:font w:name="Gotham Narrow Light">
    <w:altName w:val="Times New Roman"/>
    <w:charset w:val="00"/>
    <w:family w:val="auto"/>
    <w:pitch w:val="variable"/>
    <w:sig w:usb0="00000001" w:usb1="40000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1188742"/>
      <w:docPartObj>
        <w:docPartGallery w:val="Page Numbers (Bottom of Page)"/>
        <w:docPartUnique/>
      </w:docPartObj>
    </w:sdtPr>
    <w:sdtEndPr>
      <w:rPr>
        <w:noProof/>
      </w:rPr>
    </w:sdtEndPr>
    <w:sdtContent>
      <w:p w14:paraId="196008BB" w14:textId="5101EFEA" w:rsidR="009233B5" w:rsidRDefault="009233B5">
        <w:pPr>
          <w:pStyle w:val="Footer"/>
          <w:jc w:val="center"/>
        </w:pPr>
        <w:r>
          <w:fldChar w:fldCharType="begin"/>
        </w:r>
        <w:r>
          <w:instrText xml:space="preserve"> PAGE   \* MERGEFORMAT </w:instrText>
        </w:r>
        <w:r>
          <w:fldChar w:fldCharType="separate"/>
        </w:r>
        <w:r w:rsidR="00371032">
          <w:rPr>
            <w:noProof/>
          </w:rPr>
          <w:t>140</w:t>
        </w:r>
        <w:r>
          <w:rPr>
            <w:noProof/>
          </w:rPr>
          <w:fldChar w:fldCharType="end"/>
        </w:r>
      </w:p>
    </w:sdtContent>
  </w:sdt>
  <w:p w14:paraId="1170A451" w14:textId="77777777" w:rsidR="009233B5" w:rsidRDefault="009233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C6A1B" w14:textId="77777777" w:rsidR="009233B5" w:rsidRDefault="009233B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0221891"/>
      <w:docPartObj>
        <w:docPartGallery w:val="Page Numbers (Bottom of Page)"/>
        <w:docPartUnique/>
      </w:docPartObj>
    </w:sdtPr>
    <w:sdtEndPr>
      <w:rPr>
        <w:noProof/>
      </w:rPr>
    </w:sdtEndPr>
    <w:sdtContent>
      <w:p w14:paraId="66340B7C" w14:textId="02EEAC5A" w:rsidR="009233B5" w:rsidRDefault="009233B5">
        <w:pPr>
          <w:pStyle w:val="Footer"/>
          <w:jc w:val="center"/>
        </w:pPr>
        <w:r>
          <w:fldChar w:fldCharType="begin"/>
        </w:r>
        <w:r>
          <w:instrText xml:space="preserve"> PAGE   \* MERGEFORMAT </w:instrText>
        </w:r>
        <w:r>
          <w:fldChar w:fldCharType="separate"/>
        </w:r>
        <w:r w:rsidR="00D5567A">
          <w:rPr>
            <w:noProof/>
          </w:rPr>
          <w:t>195</w:t>
        </w:r>
        <w:r>
          <w:rPr>
            <w:noProof/>
          </w:rPr>
          <w:fldChar w:fldCharType="end"/>
        </w:r>
      </w:p>
    </w:sdtContent>
  </w:sdt>
  <w:p w14:paraId="5EF80C6C" w14:textId="77777777" w:rsidR="009233B5" w:rsidRDefault="009233B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245C8" w14:textId="77777777" w:rsidR="009233B5" w:rsidRDefault="009233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56801C" w14:textId="77777777" w:rsidR="009233B5" w:rsidRDefault="009233B5" w:rsidP="00E458A1">
      <w:pPr>
        <w:spacing w:after="0"/>
      </w:pPr>
      <w:r>
        <w:separator/>
      </w:r>
    </w:p>
  </w:footnote>
  <w:footnote w:type="continuationSeparator" w:id="0">
    <w:p w14:paraId="5938A868" w14:textId="77777777" w:rsidR="009233B5" w:rsidRDefault="009233B5" w:rsidP="00E458A1">
      <w:pPr>
        <w:spacing w:after="0"/>
      </w:pPr>
      <w:r>
        <w:continuationSeparator/>
      </w:r>
    </w:p>
  </w:footnote>
  <w:footnote w:type="continuationNotice" w:id="1">
    <w:p w14:paraId="6956BF53" w14:textId="77777777" w:rsidR="009233B5" w:rsidRDefault="009233B5">
      <w:pPr>
        <w:spacing w:after="0"/>
      </w:pPr>
    </w:p>
  </w:footnote>
  <w:footnote w:id="2">
    <w:p w14:paraId="11BD1547" w14:textId="67CDF004" w:rsidR="009233B5" w:rsidRDefault="009233B5" w:rsidP="003B0E28">
      <w:pPr>
        <w:pStyle w:val="FootnoteText"/>
      </w:pPr>
      <w:r>
        <w:rPr>
          <w:rStyle w:val="FootnoteReference"/>
        </w:rPr>
        <w:footnoteRef/>
      </w:r>
      <w:r>
        <w:t xml:space="preserve"> Legacy programmes which are no longer open to new applicants and which the Innovation Australia maintains oversight are listed in Appendix B</w:t>
      </w:r>
    </w:p>
  </w:footnote>
  <w:footnote w:id="3">
    <w:p w14:paraId="1CD4E6C4" w14:textId="114BFDC4" w:rsidR="009233B5" w:rsidRDefault="009233B5">
      <w:pPr>
        <w:pStyle w:val="FootnoteText"/>
      </w:pPr>
      <w:r>
        <w:rPr>
          <w:rStyle w:val="FootnoteReference"/>
        </w:rPr>
        <w:footnoteRef/>
      </w:r>
      <w:r>
        <w:t xml:space="preserve"> Incubator Support was announced during 2015-16 and will be launched in 2016-17.</w:t>
      </w:r>
    </w:p>
  </w:footnote>
  <w:footnote w:id="4">
    <w:p w14:paraId="1DE5FE7D" w14:textId="77777777" w:rsidR="009233B5" w:rsidRDefault="009233B5" w:rsidP="003B0E28">
      <w:pPr>
        <w:pStyle w:val="FootnoteText"/>
      </w:pPr>
      <w:r>
        <w:rPr>
          <w:rStyle w:val="FootnoteReference"/>
        </w:rPr>
        <w:footnoteRef/>
      </w:r>
      <w:r>
        <w:t xml:space="preserve"> No Board activity was undertaken for BRII during the 2015-16 reporting period. An overview of the programme is provided in </w:t>
      </w:r>
      <w:r w:rsidRPr="00BA7E3F">
        <w:rPr>
          <w:b/>
        </w:rPr>
        <w:t>Appendix A6</w:t>
      </w:r>
      <w:r>
        <w:t>.</w:t>
      </w:r>
    </w:p>
  </w:footnote>
  <w:footnote w:id="5">
    <w:p w14:paraId="1B60D602" w14:textId="77777777" w:rsidR="009233B5" w:rsidRDefault="009233B5" w:rsidP="003B0E28">
      <w:pPr>
        <w:pStyle w:val="FootnoteText"/>
      </w:pPr>
      <w:r>
        <w:rPr>
          <w:rStyle w:val="FootnoteReference"/>
        </w:rPr>
        <w:footnoteRef/>
      </w:r>
      <w:r>
        <w:t xml:space="preserve"> No Board activity was undertaken for BTF during the 2015-16 reporting period. An overview of the programme is provided in </w:t>
      </w:r>
      <w:r w:rsidRPr="00BA7E3F">
        <w:rPr>
          <w:b/>
        </w:rPr>
        <w:t>Appendix A7</w:t>
      </w:r>
      <w:r>
        <w:t>.</w:t>
      </w:r>
    </w:p>
  </w:footnote>
  <w:footnote w:id="6">
    <w:p w14:paraId="6CFEC0F9" w14:textId="77777777" w:rsidR="009233B5" w:rsidRDefault="009233B5" w:rsidP="003B0E28">
      <w:pPr>
        <w:pStyle w:val="FootnoteText"/>
      </w:pPr>
      <w:r>
        <w:rPr>
          <w:rStyle w:val="FootnoteReference"/>
        </w:rPr>
        <w:footnoteRef/>
      </w:r>
      <w:r>
        <w:t xml:space="preserve"> </w:t>
      </w:r>
      <w:r w:rsidRPr="00874EB1">
        <w:rPr>
          <w:rFonts w:eastAsia="Times New Roman" w:cs="Arial"/>
          <w:lang w:eastAsia="en-AU"/>
        </w:rPr>
        <w:t>The activities of CRCs are reported in the year following the CRCs undertaking the activities. i.e. 2014-15 CRC activities are reported in 2015-16.</w:t>
      </w:r>
    </w:p>
  </w:footnote>
  <w:footnote w:id="7">
    <w:p w14:paraId="7E551AD5" w14:textId="77777777" w:rsidR="009233B5" w:rsidRPr="00F375B5" w:rsidRDefault="009233B5" w:rsidP="00C9398A">
      <w:pPr>
        <w:pStyle w:val="FootnoteText"/>
        <w:rPr>
          <w:rFonts w:cs="Arial"/>
        </w:rPr>
      </w:pPr>
      <w:r w:rsidRPr="00F375B5">
        <w:rPr>
          <w:rStyle w:val="FootnoteReference"/>
          <w:rFonts w:cs="Arial"/>
        </w:rPr>
        <w:footnoteRef/>
      </w:r>
      <w:r w:rsidRPr="00F375B5">
        <w:rPr>
          <w:rFonts w:cs="Arial"/>
        </w:rPr>
        <w:t xml:space="preserve"> Companies </w:t>
      </w:r>
      <w:r>
        <w:rPr>
          <w:rFonts w:cs="Arial"/>
        </w:rPr>
        <w:t xml:space="preserve">with a substituted accounting period (SAP) ending after 30 June 2015 (but before 31 December 2015) may continue to register for the </w:t>
      </w:r>
      <w:r w:rsidRPr="00F375B5">
        <w:rPr>
          <w:rFonts w:cs="Arial"/>
        </w:rPr>
        <w:t xml:space="preserve">R&amp;D Tax </w:t>
      </w:r>
      <w:r w:rsidRPr="00CA068A">
        <w:rPr>
          <w:rFonts w:cs="Arial"/>
        </w:rPr>
        <w:t>Incentive</w:t>
      </w:r>
      <w:r>
        <w:rPr>
          <w:rFonts w:cs="Arial"/>
        </w:rPr>
        <w:t xml:space="preserve"> until 30 September 2016. There are around 200 of these R&amp;D-performing entities, which are typically referred to as ‘late balancers’. </w:t>
      </w:r>
    </w:p>
  </w:footnote>
  <w:footnote w:id="8">
    <w:p w14:paraId="21F357AA" w14:textId="77777777" w:rsidR="009233B5" w:rsidRPr="00C9398A" w:rsidRDefault="009233B5" w:rsidP="00C9398A">
      <w:pPr>
        <w:pStyle w:val="FootnoteText"/>
      </w:pPr>
      <w:r w:rsidRPr="00C9398A">
        <w:rPr>
          <w:rStyle w:val="FootnoteReference"/>
        </w:rPr>
        <w:footnoteRef/>
      </w:r>
      <w:r w:rsidRPr="00C9398A">
        <w:t xml:space="preserve"> </w:t>
      </w:r>
      <w:r w:rsidRPr="00C9398A">
        <w:rPr>
          <w:rFonts w:cs="Gotham Narrow Light"/>
          <w:color w:val="000000"/>
        </w:rPr>
        <w:t>2011-12 figures comprise a Tax Concession component of 1,077 R&amp;D performing entities performing $5,762.20m of registered R&amp;D expenditure and a Tax Incentive component of 9,338 R&amp;D performing entities performing $14,127.94m of registered R&amp;D expenditure.</w:t>
      </w:r>
    </w:p>
  </w:footnote>
  <w:footnote w:id="9">
    <w:p w14:paraId="0F76D905" w14:textId="77777777" w:rsidR="009233B5" w:rsidRPr="00CF132D" w:rsidRDefault="009233B5" w:rsidP="00C9398A">
      <w:pPr>
        <w:spacing w:before="240"/>
        <w:rPr>
          <w:sz w:val="20"/>
          <w:szCs w:val="20"/>
          <w:lang w:eastAsia="en-AU"/>
        </w:rPr>
      </w:pPr>
      <w:r>
        <w:rPr>
          <w:rStyle w:val="FootnoteReference"/>
        </w:rPr>
        <w:footnoteRef/>
      </w:r>
      <w:r>
        <w:t xml:space="preserve"> </w:t>
      </w:r>
      <w:r w:rsidRPr="00CF132D">
        <w:rPr>
          <w:sz w:val="20"/>
          <w:szCs w:val="20"/>
          <w:lang w:eastAsia="en-AU"/>
        </w:rPr>
        <w:t>The data shown in Table A</w:t>
      </w:r>
      <w:r>
        <w:rPr>
          <w:sz w:val="20"/>
          <w:szCs w:val="20"/>
          <w:lang w:eastAsia="en-AU"/>
        </w:rPr>
        <w:t>1-1</w:t>
      </w:r>
      <w:r w:rsidRPr="00CF132D">
        <w:rPr>
          <w:sz w:val="20"/>
          <w:szCs w:val="20"/>
          <w:lang w:eastAsia="en-AU"/>
        </w:rPr>
        <w:t xml:space="preserve"> on </w:t>
      </w:r>
      <w:r w:rsidRPr="00F375B5">
        <w:rPr>
          <w:i/>
          <w:sz w:val="20"/>
          <w:szCs w:val="20"/>
          <w:lang w:eastAsia="en-AU"/>
        </w:rPr>
        <w:t>R&amp;D Tax Incentive</w:t>
      </w:r>
      <w:r w:rsidRPr="00CF132D">
        <w:rPr>
          <w:sz w:val="20"/>
          <w:szCs w:val="20"/>
          <w:lang w:eastAsia="en-AU"/>
        </w:rPr>
        <w:t xml:space="preserve"> registrations for the 2014</w:t>
      </w:r>
      <w:r w:rsidRPr="00CF132D">
        <w:rPr>
          <w:sz w:val="20"/>
          <w:szCs w:val="20"/>
          <w:lang w:eastAsia="en-AU"/>
        </w:rPr>
        <w:noBreakHyphen/>
        <w:t>15 income year as at 30 June 2016 </w:t>
      </w:r>
      <w:r>
        <w:rPr>
          <w:sz w:val="20"/>
          <w:szCs w:val="20"/>
          <w:lang w:eastAsia="en-AU"/>
        </w:rPr>
        <w:t xml:space="preserve">is </w:t>
      </w:r>
      <w:r w:rsidRPr="00CF132D">
        <w:rPr>
          <w:sz w:val="20"/>
          <w:szCs w:val="20"/>
          <w:lang w:eastAsia="en-AU"/>
        </w:rPr>
        <w:t>incomplete. This table uses Innovation Australia registration data and indicates the declared intention of registrants. Actual benefits will vary depending on individual circumstances. The total number of R&amp;D</w:t>
      </w:r>
      <w:r>
        <w:rPr>
          <w:sz w:val="20"/>
          <w:szCs w:val="20"/>
          <w:lang w:eastAsia="en-AU"/>
        </w:rPr>
        <w:t>-</w:t>
      </w:r>
      <w:r w:rsidRPr="00CF132D">
        <w:rPr>
          <w:sz w:val="20"/>
          <w:szCs w:val="20"/>
          <w:lang w:eastAsia="en-AU"/>
        </w:rPr>
        <w:t>performing entities is greater than the number of registrants under the programme, because the former includes individual firms, R&amp;D</w:t>
      </w:r>
      <w:r>
        <w:rPr>
          <w:sz w:val="20"/>
          <w:szCs w:val="20"/>
          <w:lang w:eastAsia="en-AU"/>
        </w:rPr>
        <w:t>-</w:t>
      </w:r>
      <w:r w:rsidRPr="00CF132D">
        <w:rPr>
          <w:sz w:val="20"/>
          <w:szCs w:val="20"/>
          <w:lang w:eastAsia="en-AU"/>
        </w:rPr>
        <w:t>performing Australian Head Entities (AHEs) and subsidiaries that are registered as part of a consolidated grou</w:t>
      </w:r>
      <w:r>
        <w:rPr>
          <w:sz w:val="20"/>
          <w:szCs w:val="20"/>
          <w:lang w:eastAsia="en-AU"/>
        </w:rPr>
        <w:t>p for tax purposes.</w:t>
      </w:r>
    </w:p>
  </w:footnote>
  <w:footnote w:id="10">
    <w:p w14:paraId="5D705A80" w14:textId="77777777" w:rsidR="009233B5" w:rsidRDefault="009233B5" w:rsidP="00C9398A">
      <w:pPr>
        <w:pStyle w:val="FootnoteText"/>
      </w:pPr>
      <w:r>
        <w:rPr>
          <w:rStyle w:val="FootnoteReference"/>
        </w:rPr>
        <w:footnoteRef/>
      </w:r>
      <w:r w:rsidRPr="00300915">
        <w:rPr>
          <w:rFonts w:cs="Arial"/>
        </w:rPr>
        <w:t>A registrant company, in its registration application, may nominate more than one Australian and New Zealand Standard Research Classification to which its R&amp;D activities relate. As a result, a registrant company will be counted more than once if the company participated in two or more projects under different ANZSRC classifications. Consequently, the number of companies nominating is greater than the number of registrants.</w:t>
      </w:r>
    </w:p>
  </w:footnote>
  <w:footnote w:id="11">
    <w:p w14:paraId="3A4CB77E" w14:textId="77777777" w:rsidR="009233B5" w:rsidRDefault="009233B5" w:rsidP="00C9398A">
      <w:pPr>
        <w:pStyle w:val="FootnoteText"/>
      </w:pPr>
      <w:r>
        <w:rPr>
          <w:rStyle w:val="FootnoteReference"/>
        </w:rPr>
        <w:footnoteRef/>
      </w:r>
      <w:r>
        <w:t xml:space="preserve"> </w:t>
      </w:r>
      <w:r>
        <w:rPr>
          <w:rFonts w:cs="Arial"/>
        </w:rPr>
        <w:t>Refer to Appendix A8</w:t>
      </w:r>
      <w:r w:rsidRPr="0005010B">
        <w:rPr>
          <w:rFonts w:cs="Arial"/>
        </w:rPr>
        <w:t xml:space="preserve"> for </w:t>
      </w:r>
      <w:r>
        <w:rPr>
          <w:rFonts w:cs="Arial"/>
        </w:rPr>
        <w:t>a comparison against other programmes under Innovation Australia</w:t>
      </w:r>
    </w:p>
  </w:footnote>
  <w:footnote w:id="12">
    <w:p w14:paraId="2C283231" w14:textId="77777777" w:rsidR="009233B5" w:rsidRDefault="009233B5" w:rsidP="00C9398A">
      <w:pPr>
        <w:pStyle w:val="FootnoteText"/>
      </w:pPr>
      <w:r>
        <w:rPr>
          <w:rStyle w:val="FootnoteReference"/>
        </w:rPr>
        <w:footnoteRef/>
      </w:r>
      <w:r w:rsidRPr="00300915">
        <w:rPr>
          <w:rFonts w:cs="Arial"/>
        </w:rPr>
        <w:t>A registrant company, in its registration application, may nominate more than one Australian and New Zealand Standard Research Classification to which its R&amp;D activities relate. As a result, a registrant company will be counted more than once if the company participated in two or more projects under different ANZSRC classifications. Consequently, the number of companies nominating is greater than the number of registrants.</w:t>
      </w:r>
    </w:p>
  </w:footnote>
  <w:footnote w:id="13">
    <w:p w14:paraId="1D1A5E57" w14:textId="77777777" w:rsidR="009233B5" w:rsidRDefault="009233B5" w:rsidP="00C9398A">
      <w:pPr>
        <w:pStyle w:val="FootnoteText"/>
      </w:pPr>
      <w:r>
        <w:rPr>
          <w:rStyle w:val="FootnoteReference"/>
        </w:rPr>
        <w:footnoteRef/>
      </w:r>
      <w:r>
        <w:t xml:space="preserve"> </w:t>
      </w:r>
      <w:r w:rsidRPr="0005010B">
        <w:rPr>
          <w:rFonts w:cs="Arial"/>
        </w:rPr>
        <w:t xml:space="preserve">Refer to </w:t>
      </w:r>
      <w:r>
        <w:rPr>
          <w:rFonts w:cs="Arial"/>
        </w:rPr>
        <w:t>Appendix A8</w:t>
      </w:r>
      <w:r w:rsidRPr="0005010B">
        <w:rPr>
          <w:rFonts w:cs="Arial"/>
        </w:rPr>
        <w:t xml:space="preserve"> for </w:t>
      </w:r>
      <w:r>
        <w:rPr>
          <w:rFonts w:cs="Arial"/>
        </w:rPr>
        <w:t>a comparison against other programmes under Innovation Australia</w:t>
      </w:r>
    </w:p>
  </w:footnote>
  <w:footnote w:id="14">
    <w:p w14:paraId="6499792A" w14:textId="77777777" w:rsidR="009233B5" w:rsidRPr="002C5384" w:rsidRDefault="009233B5" w:rsidP="009C00D3">
      <w:pPr>
        <w:pStyle w:val="FootnoteText"/>
        <w:rPr>
          <w:rFonts w:cs="Arial"/>
        </w:rPr>
      </w:pPr>
      <w:r w:rsidRPr="002C5384">
        <w:rPr>
          <w:rStyle w:val="FootnoteReference"/>
          <w:rFonts w:cs="Arial"/>
        </w:rPr>
        <w:footnoteRef/>
      </w:r>
      <w:r w:rsidRPr="002C5384">
        <w:rPr>
          <w:rFonts w:cs="Arial"/>
        </w:rPr>
        <w:t xml:space="preserve"> Australian Venture Capital Fund of Funds</w:t>
      </w:r>
    </w:p>
  </w:footnote>
  <w:footnote w:id="15">
    <w:p w14:paraId="6ECA324C" w14:textId="77777777" w:rsidR="009233B5" w:rsidRDefault="009233B5" w:rsidP="009C00D3">
      <w:pPr>
        <w:pStyle w:val="FootnoteText"/>
      </w:pPr>
      <w:r w:rsidRPr="002C5384">
        <w:rPr>
          <w:rStyle w:val="FootnoteReference"/>
          <w:rFonts w:cs="Arial"/>
        </w:rPr>
        <w:footnoteRef/>
      </w:r>
      <w:r w:rsidRPr="002C5384">
        <w:rPr>
          <w:rFonts w:cs="Arial"/>
        </w:rPr>
        <w:t xml:space="preserve"> Eligible Venture Capital Investors</w:t>
      </w:r>
    </w:p>
  </w:footnote>
  <w:footnote w:id="16">
    <w:p w14:paraId="5DF878FB" w14:textId="77777777" w:rsidR="009233B5" w:rsidRPr="000C029C" w:rsidRDefault="009233B5" w:rsidP="009C00D3">
      <w:pPr>
        <w:spacing w:before="120" w:after="140" w:line="280" w:lineRule="atLeast"/>
        <w:rPr>
          <w:rFonts w:eastAsia="Times New Roman" w:cs="Arial"/>
          <w:sz w:val="20"/>
          <w:szCs w:val="20"/>
          <w:lang w:eastAsia="en-AU"/>
        </w:rPr>
      </w:pPr>
      <w:r w:rsidRPr="000C029C">
        <w:rPr>
          <w:rStyle w:val="FootnoteReference"/>
          <w:rFonts w:cs="Arial"/>
        </w:rPr>
        <w:footnoteRef/>
      </w:r>
      <w:r w:rsidRPr="000C029C">
        <w:rPr>
          <w:rFonts w:cs="Arial"/>
          <w:sz w:val="20"/>
          <w:szCs w:val="20"/>
        </w:rPr>
        <w:t>A limited partnership can be conditionally registered, if it does not meet all the registration requirements at the time of application but can demonstrate that it will meet registration requirements with 24 months of application. A conditionally registered VCLP will be entitled to all benefits from the time that conditional registration is granted once it achieves unconditional registration status.</w:t>
      </w:r>
    </w:p>
    <w:p w14:paraId="20461A44" w14:textId="77777777" w:rsidR="009233B5" w:rsidRDefault="009233B5" w:rsidP="009C00D3">
      <w:pPr>
        <w:pStyle w:val="FootnoteText"/>
      </w:pPr>
    </w:p>
  </w:footnote>
  <w:footnote w:id="17">
    <w:p w14:paraId="3C6A5774" w14:textId="77777777" w:rsidR="009233B5" w:rsidRPr="00531887" w:rsidRDefault="009233B5" w:rsidP="009C00D3">
      <w:pPr>
        <w:pStyle w:val="FootnoteText"/>
        <w:rPr>
          <w:rFonts w:cs="Arial"/>
        </w:rPr>
      </w:pPr>
      <w:r w:rsidRPr="00531887">
        <w:rPr>
          <w:rStyle w:val="FootnoteReference"/>
          <w:rFonts w:cs="Arial"/>
        </w:rPr>
        <w:footnoteRef/>
      </w:r>
      <w:r w:rsidRPr="00531887">
        <w:rPr>
          <w:rFonts w:cs="Arial"/>
        </w:rPr>
        <w:t xml:space="preserve"> No funds have provided information regarding carried interest entitlements to date.</w:t>
      </w:r>
    </w:p>
  </w:footnote>
  <w:footnote w:id="18">
    <w:p w14:paraId="56A9D22F" w14:textId="77777777" w:rsidR="009233B5" w:rsidRPr="00531887" w:rsidRDefault="009233B5" w:rsidP="009C00D3">
      <w:pPr>
        <w:pStyle w:val="FootnoteText"/>
        <w:rPr>
          <w:rFonts w:cs="Arial"/>
        </w:rPr>
      </w:pPr>
      <w:r w:rsidRPr="00531887">
        <w:rPr>
          <w:rStyle w:val="FootnoteReference"/>
          <w:rFonts w:cs="Arial"/>
        </w:rPr>
        <w:footnoteRef/>
      </w:r>
      <w:r w:rsidRPr="00531887">
        <w:rPr>
          <w:rFonts w:cs="Arial"/>
        </w:rPr>
        <w:t xml:space="preserve"> Information only available for VCLPs</w:t>
      </w:r>
    </w:p>
  </w:footnote>
  <w:footnote w:id="19">
    <w:p w14:paraId="4BF13522" w14:textId="77777777" w:rsidR="009233B5" w:rsidRPr="00531887" w:rsidRDefault="009233B5" w:rsidP="009C00D3">
      <w:pPr>
        <w:rPr>
          <w:rFonts w:cs="Arial"/>
          <w:sz w:val="20"/>
          <w:szCs w:val="20"/>
        </w:rPr>
      </w:pPr>
      <w:r w:rsidRPr="00531887">
        <w:rPr>
          <w:rStyle w:val="FootnoteReference"/>
          <w:rFonts w:cs="Arial"/>
        </w:rPr>
        <w:footnoteRef/>
      </w:r>
      <w:r w:rsidRPr="00531887">
        <w:rPr>
          <w:rFonts w:cs="Arial"/>
          <w:sz w:val="20"/>
          <w:szCs w:val="20"/>
        </w:rPr>
        <w:t xml:space="preserve"> Most VCLPs have a unit trust attached and investor’s capital is committed to the VCLP but can be directed into the unit trust. This allows the manager to use the VCLP for eligible venture capital investments and the unit trust for other investments. ESVCLPs do not use this arrangement and their committed capital cannot be directed elsewhere.</w:t>
      </w:r>
    </w:p>
    <w:p w14:paraId="7F902DF1" w14:textId="77777777" w:rsidR="009233B5" w:rsidRDefault="009233B5" w:rsidP="009C00D3">
      <w:pPr>
        <w:pStyle w:val="FootnoteText"/>
      </w:pPr>
    </w:p>
  </w:footnote>
  <w:footnote w:id="20">
    <w:p w14:paraId="593F7986" w14:textId="77777777" w:rsidR="009233B5" w:rsidRDefault="009233B5" w:rsidP="009C00D3">
      <w:pPr>
        <w:pStyle w:val="FootnoteText"/>
      </w:pPr>
      <w:r>
        <w:rPr>
          <w:rStyle w:val="FootnoteReference"/>
        </w:rPr>
        <w:footnoteRef/>
      </w:r>
      <w:r>
        <w:t xml:space="preserve"> </w:t>
      </w:r>
      <w:r w:rsidRPr="00D837EF">
        <w:t xml:space="preserve">The </w:t>
      </w:r>
      <w:r w:rsidRPr="00D837EF">
        <w:rPr>
          <w:i/>
        </w:rPr>
        <w:t>Venture Capital Act 2002</w:t>
      </w:r>
      <w:r w:rsidRPr="00D837EF">
        <w:t xml:space="preserve"> [s13-10] pr</w:t>
      </w:r>
      <w:r>
        <w:t xml:space="preserve">ovides for a partnership’s </w:t>
      </w:r>
      <w:r w:rsidRPr="00D837EF">
        <w:t>registration to be backdated when the partnership was first conditionally registered, or established.</w:t>
      </w:r>
    </w:p>
  </w:footnote>
  <w:footnote w:id="21">
    <w:p w14:paraId="7325F6FF" w14:textId="77777777" w:rsidR="009233B5" w:rsidRDefault="009233B5" w:rsidP="009C00D3">
      <w:pPr>
        <w:pStyle w:val="FootnoteText"/>
      </w:pPr>
      <w:r>
        <w:rPr>
          <w:rStyle w:val="FootnoteReference"/>
        </w:rPr>
        <w:footnoteRef/>
      </w:r>
      <w:r>
        <w:t xml:space="preserve"> </w:t>
      </w:r>
      <w:r w:rsidRPr="00324FAC">
        <w:rPr>
          <w:rFonts w:cs="Arial"/>
        </w:rPr>
        <w:t>Limited partnerships that do not qualify for registration can be conditionally registered. The partnership then has 24 months to achieve registration.</w:t>
      </w:r>
    </w:p>
  </w:footnote>
  <w:footnote w:id="22">
    <w:p w14:paraId="5F4A39A4" w14:textId="05E7F21F" w:rsidR="009233B5" w:rsidRDefault="009233B5">
      <w:pPr>
        <w:pStyle w:val="FootnoteText"/>
      </w:pPr>
      <w:r>
        <w:rPr>
          <w:rStyle w:val="FootnoteReference"/>
        </w:rPr>
        <w:footnoteRef/>
      </w:r>
      <w:r>
        <w:t xml:space="preserve"> </w:t>
      </w:r>
      <w:r w:rsidRPr="006E4A3D">
        <w:rPr>
          <w:rFonts w:cs="Arial"/>
        </w:rPr>
        <w:t>A limited partnership can be conditionally registered, if it does not meet all the registration requirements at the time of application but can demonstrate that it will meet registration requirements with 24 months of</w:t>
      </w:r>
      <w:r w:rsidRPr="005A57B5">
        <w:rPr>
          <w:rFonts w:cs="Arial"/>
        </w:rPr>
        <w:t xml:space="preserve"> application. A conditionally registered ESVCLP will be entitled to all benefits from the time that conditional registration is granted once it achieves unconditional registration status.</w:t>
      </w:r>
    </w:p>
  </w:footnote>
  <w:footnote w:id="23">
    <w:p w14:paraId="628333C8" w14:textId="77777777" w:rsidR="009233B5" w:rsidRPr="005A57B5" w:rsidRDefault="009233B5" w:rsidP="009C00D3">
      <w:pPr>
        <w:pStyle w:val="FootnoteText"/>
        <w:rPr>
          <w:rFonts w:cs="Arial"/>
        </w:rPr>
      </w:pPr>
      <w:r w:rsidRPr="005A57B5">
        <w:rPr>
          <w:rStyle w:val="FootnoteReference"/>
          <w:rFonts w:cs="Arial"/>
        </w:rPr>
        <w:footnoteRef/>
      </w:r>
      <w:r w:rsidRPr="005A57B5">
        <w:rPr>
          <w:rFonts w:cs="Arial"/>
        </w:rPr>
        <w:t xml:space="preserve"> No partnerships have provided information regarding carried interest entitlements to date.</w:t>
      </w:r>
    </w:p>
  </w:footnote>
  <w:footnote w:id="24">
    <w:p w14:paraId="5E66694E" w14:textId="77777777" w:rsidR="009233B5" w:rsidRPr="005A57B5" w:rsidRDefault="009233B5" w:rsidP="009C00D3">
      <w:pPr>
        <w:pStyle w:val="FootnoteText"/>
        <w:rPr>
          <w:rFonts w:cs="Arial"/>
        </w:rPr>
      </w:pPr>
      <w:r w:rsidRPr="005A57B5">
        <w:rPr>
          <w:rStyle w:val="FootnoteReference"/>
          <w:rFonts w:cs="Arial"/>
        </w:rPr>
        <w:footnoteRef/>
      </w:r>
      <w:r w:rsidRPr="005A57B5">
        <w:rPr>
          <w:rFonts w:cs="Arial"/>
        </w:rPr>
        <w:t xml:space="preserve"> Information only available for VCLPs</w:t>
      </w:r>
    </w:p>
  </w:footnote>
  <w:footnote w:id="25">
    <w:p w14:paraId="19E2B386" w14:textId="77777777" w:rsidR="009233B5" w:rsidRDefault="009233B5" w:rsidP="009C00D3">
      <w:r w:rsidRPr="005A57B5">
        <w:rPr>
          <w:rStyle w:val="FootnoteReference"/>
          <w:rFonts w:cs="Arial"/>
        </w:rPr>
        <w:footnoteRef/>
      </w:r>
      <w:r w:rsidRPr="005A57B5">
        <w:rPr>
          <w:rFonts w:cs="Arial"/>
          <w:sz w:val="20"/>
          <w:szCs w:val="20"/>
        </w:rPr>
        <w:t xml:space="preserve"> Most VCLPs have a unit trust attached and investor’s capital is committed to the VCLP but can be directed into the unit trust. This allows the manager to use the VCLP for eligible venture capital investments and the unit trust for other investments. ESVCLPs do not use this arrangement and their committed capital cannot be directed elsewhere.</w:t>
      </w:r>
    </w:p>
  </w:footnote>
  <w:footnote w:id="26">
    <w:p w14:paraId="290DDB85" w14:textId="77777777" w:rsidR="009233B5" w:rsidRDefault="009233B5" w:rsidP="009C00D3">
      <w:pPr>
        <w:pStyle w:val="FootnoteText"/>
      </w:pPr>
      <w:r>
        <w:rPr>
          <w:rStyle w:val="FootnoteReference"/>
        </w:rPr>
        <w:footnoteRef/>
      </w:r>
      <w:r>
        <w:t xml:space="preserve"> </w:t>
      </w:r>
      <w:r w:rsidRPr="00D837EF">
        <w:t xml:space="preserve">The </w:t>
      </w:r>
      <w:r w:rsidRPr="00D837EF">
        <w:rPr>
          <w:i/>
        </w:rPr>
        <w:t>Venture Capital Act 2002</w:t>
      </w:r>
      <w:r w:rsidRPr="00D837EF">
        <w:t xml:space="preserve"> [s13-10] pr</w:t>
      </w:r>
      <w:r>
        <w:t xml:space="preserve">ovides for a partnership’s </w:t>
      </w:r>
      <w:r w:rsidRPr="00D837EF">
        <w:t>registration to be backdated when the partnership was first conditionally registered, or established.</w:t>
      </w:r>
    </w:p>
  </w:footnote>
  <w:footnote w:id="27">
    <w:p w14:paraId="3D3A7ACD" w14:textId="77777777" w:rsidR="009233B5" w:rsidRPr="00C20FA0" w:rsidRDefault="009233B5" w:rsidP="00942D7A">
      <w:pPr>
        <w:rPr>
          <w:rFonts w:cs="Arial"/>
        </w:rPr>
      </w:pPr>
      <w:r w:rsidRPr="00C20FA0">
        <w:rPr>
          <w:rStyle w:val="FootnoteReference"/>
        </w:rPr>
        <w:footnoteRef/>
      </w:r>
      <w:r w:rsidRPr="00C20FA0">
        <w:rPr>
          <w:rFonts w:eastAsia="Times New Roman" w:cs="Arial"/>
          <w:sz w:val="20"/>
          <w:szCs w:val="20"/>
          <w:lang w:eastAsia="en-AU"/>
        </w:rPr>
        <w:t>The activities of CRCs are reported in the year following the CRCs undertaking the activities. i.e. 2014-15 CRC activities are reported in 2015-16.</w:t>
      </w:r>
    </w:p>
  </w:footnote>
  <w:footnote w:id="28">
    <w:p w14:paraId="79511D41" w14:textId="77777777" w:rsidR="009233B5" w:rsidRPr="00F375B5" w:rsidRDefault="009233B5" w:rsidP="00813529">
      <w:pPr>
        <w:pStyle w:val="FootnoteText"/>
        <w:rPr>
          <w:rFonts w:cs="Arial"/>
        </w:rPr>
      </w:pPr>
      <w:r w:rsidRPr="00F375B5">
        <w:rPr>
          <w:rStyle w:val="FootnoteReference"/>
          <w:rFonts w:cs="Arial"/>
        </w:rPr>
        <w:footnoteRef/>
      </w:r>
      <w:r w:rsidRPr="00F375B5">
        <w:rPr>
          <w:rFonts w:cs="Arial"/>
        </w:rPr>
        <w:t xml:space="preserve"> Australia and New Zealand Standard Industrial Classification (ANZSIC) codes; based on ANZSIC, 2006 (Revision 1.0). More information</w:t>
      </w:r>
      <w:r>
        <w:rPr>
          <w:rFonts w:cs="Arial"/>
        </w:rPr>
        <w:t xml:space="preserve"> is</w:t>
      </w:r>
      <w:r w:rsidRPr="00F375B5">
        <w:rPr>
          <w:rFonts w:cs="Arial"/>
        </w:rPr>
        <w:t xml:space="preserve"> available at the Australian Bureau of Statistics website (</w:t>
      </w:r>
      <w:hyperlink r:id="rId1" w:history="1">
        <w:r w:rsidRPr="00F375B5">
          <w:rPr>
            <w:rStyle w:val="Hyperlink"/>
            <w:rFonts w:cs="Arial"/>
          </w:rPr>
          <w:t>www.abs.gov.au</w:t>
        </w:r>
      </w:hyperlink>
      <w:r w:rsidRPr="00F375B5">
        <w:rPr>
          <w:rFonts w:cs="Arial"/>
        </w:rPr>
        <w:t xml:space="preserve">). </w:t>
      </w:r>
    </w:p>
  </w:footnote>
  <w:footnote w:id="29">
    <w:p w14:paraId="37DC30CA" w14:textId="77777777" w:rsidR="009233B5" w:rsidRDefault="009233B5" w:rsidP="00813529">
      <w:pPr>
        <w:pStyle w:val="FootnoteText"/>
      </w:pPr>
      <w:r w:rsidRPr="00F375B5">
        <w:rPr>
          <w:rStyle w:val="FootnoteReference"/>
          <w:rFonts w:cs="Arial"/>
        </w:rPr>
        <w:footnoteRef/>
      </w:r>
      <w:r w:rsidRPr="00F375B5">
        <w:rPr>
          <w:rFonts w:cs="Arial"/>
        </w:rPr>
        <w:t xml:space="preserve"> Australian and New Zealand Standard Research Classification – Field of Research (ANZSRC - FOR)</w:t>
      </w:r>
      <w:r>
        <w:rPr>
          <w:rFonts w:cs="Arial"/>
        </w:rPr>
        <w:t>; based on ANZSRC 2008</w:t>
      </w:r>
      <w:r w:rsidRPr="00F375B5">
        <w:rPr>
          <w:rFonts w:cs="Arial"/>
        </w:rPr>
        <w:t>. More information</w:t>
      </w:r>
      <w:r>
        <w:rPr>
          <w:rFonts w:cs="Arial"/>
        </w:rPr>
        <w:t xml:space="preserve"> is</w:t>
      </w:r>
      <w:r w:rsidRPr="00F375B5">
        <w:rPr>
          <w:rFonts w:cs="Arial"/>
        </w:rPr>
        <w:t xml:space="preserve"> available at the Australian Bureau of Statistics website (</w:t>
      </w:r>
      <w:hyperlink r:id="rId2" w:history="1">
        <w:r w:rsidRPr="00F375B5">
          <w:rPr>
            <w:rStyle w:val="Hyperlink"/>
            <w:rFonts w:cs="Arial"/>
          </w:rPr>
          <w:t>www.abs.gov.au</w:t>
        </w:r>
      </w:hyperlink>
      <w:r w:rsidRPr="00F375B5">
        <w:rPr>
          <w:rFonts w:cs="Arial"/>
        </w:rPr>
        <w:t>).</w:t>
      </w:r>
    </w:p>
  </w:footnote>
  <w:footnote w:id="30">
    <w:p w14:paraId="154877B3" w14:textId="77777777" w:rsidR="009233B5" w:rsidRPr="00F375B5" w:rsidRDefault="009233B5" w:rsidP="00813529">
      <w:pPr>
        <w:pStyle w:val="FootnoteText"/>
        <w:rPr>
          <w:rFonts w:cs="Arial"/>
        </w:rPr>
      </w:pPr>
      <w:r w:rsidRPr="00F375B5">
        <w:rPr>
          <w:rStyle w:val="FootnoteReference"/>
          <w:rFonts w:cs="Arial"/>
        </w:rPr>
        <w:footnoteRef/>
      </w:r>
      <w:r w:rsidRPr="00F375B5">
        <w:rPr>
          <w:rFonts w:cs="Arial"/>
        </w:rPr>
        <w:t xml:space="preserve"> </w:t>
      </w:r>
      <w:r w:rsidRPr="00F375B5">
        <w:rPr>
          <w:rFonts w:cs="Arial"/>
          <w:szCs w:val="16"/>
        </w:rPr>
        <w:t>The data set for Figure A8-1 can be found in Table A8-6.</w:t>
      </w:r>
    </w:p>
  </w:footnote>
  <w:footnote w:id="31">
    <w:p w14:paraId="1824B7FD" w14:textId="77777777" w:rsidR="009233B5" w:rsidRPr="00F375B5" w:rsidRDefault="009233B5" w:rsidP="00813529">
      <w:pPr>
        <w:pStyle w:val="FootnoteText"/>
        <w:rPr>
          <w:rFonts w:cs="Arial"/>
        </w:rPr>
      </w:pPr>
      <w:r w:rsidRPr="00F375B5">
        <w:rPr>
          <w:rStyle w:val="FootnoteReference"/>
          <w:rFonts w:cs="Arial"/>
        </w:rPr>
        <w:footnoteRef/>
      </w:r>
      <w:r w:rsidRPr="00F375B5">
        <w:rPr>
          <w:rFonts w:cs="Arial"/>
        </w:rPr>
        <w:t xml:space="preserve"> The data set for Figure A8-2 can be found in Table A8-6</w:t>
      </w:r>
    </w:p>
  </w:footnote>
  <w:footnote w:id="32">
    <w:p w14:paraId="6BF57F5C" w14:textId="77777777" w:rsidR="009233B5" w:rsidRDefault="009233B5" w:rsidP="002936F7">
      <w:pPr>
        <w:pStyle w:val="FootnoteText"/>
      </w:pPr>
      <w:r>
        <w:rPr>
          <w:rStyle w:val="FootnoteReference"/>
        </w:rPr>
        <w:footnoteRef/>
      </w:r>
      <w:r>
        <w:t xml:space="preserve"> A list of current Pooled Development Funds (PDFs) are reported in Appendix B2, </w:t>
      </w:r>
      <w:r>
        <w:rPr>
          <w:rFonts w:eastAsia="Times New Roman" w:cs="Arial"/>
          <w:lang w:eastAsia="en-AU"/>
        </w:rPr>
        <w:t>in accordance with section 46 (2A) (a – f) of the IR&amp;D A</w:t>
      </w:r>
      <w:r w:rsidRPr="00E728FD">
        <w:rPr>
          <w:rFonts w:eastAsia="Times New Roman" w:cs="Arial"/>
          <w:lang w:eastAsia="en-AU"/>
        </w:rPr>
        <w:t>ct</w:t>
      </w:r>
      <w:r w:rsidRPr="00E728FD">
        <w:rPr>
          <w:rFonts w:eastAsia="Times New Roman" w:cs="Arial"/>
          <w:i/>
          <w:lang w:eastAsia="en-AU"/>
        </w:rPr>
        <w:t xml:space="preserve"> 1986.</w:t>
      </w:r>
    </w:p>
  </w:footnote>
  <w:footnote w:id="33">
    <w:p w14:paraId="1B4F99C3" w14:textId="62A96FD3" w:rsidR="009233B5" w:rsidRDefault="009233B5" w:rsidP="002B46C1">
      <w:pPr>
        <w:pStyle w:val="FootnoteText"/>
      </w:pPr>
      <w:r>
        <w:rPr>
          <w:rStyle w:val="FootnoteReference"/>
        </w:rPr>
        <w:footnoteRef/>
      </w:r>
      <w:r>
        <w:t xml:space="preserve"> </w:t>
      </w:r>
      <w:r>
        <w:rPr>
          <w:rFonts w:cs="Arial"/>
        </w:rPr>
        <w:t>PDF</w:t>
      </w:r>
      <w:r w:rsidRPr="00561251">
        <w:rPr>
          <w:rFonts w:cs="Arial"/>
        </w:rPr>
        <w:t xml:space="preserve"> activities are reported in the year after they undertook activities. i.e. it is the 2014-15 activities that have been reported in 2015-16.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D300C" w14:textId="2AE691D1" w:rsidR="009233B5" w:rsidRDefault="009233B5">
    <w:pPr>
      <w:pStyle w:val="Header"/>
    </w:pPr>
    <w:r>
      <w:t>Innovation Australia – Annual Report 2015-16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7FAE0A" w14:textId="77777777" w:rsidR="009233B5" w:rsidRDefault="009233B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55697" w14:textId="01666299" w:rsidR="009233B5" w:rsidRDefault="009233B5">
    <w:pPr>
      <w:pStyle w:val="Header"/>
    </w:pPr>
    <w:r>
      <w:t>Innovation Australia – Annual Report 2015-16 (DRAFT)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E0BCB" w14:textId="77777777" w:rsidR="009233B5" w:rsidRDefault="009233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03AAE47A"/>
    <w:lvl w:ilvl="0">
      <w:start w:val="1"/>
      <w:numFmt w:val="lowerLetter"/>
      <w:pStyle w:val="ListNumber3"/>
      <w:lvlText w:val="%1."/>
      <w:lvlJc w:val="left"/>
      <w:pPr>
        <w:tabs>
          <w:tab w:val="num" w:pos="926"/>
        </w:tabs>
        <w:ind w:left="926" w:hanging="360"/>
      </w:pPr>
    </w:lvl>
  </w:abstractNum>
  <w:abstractNum w:abstractNumId="1" w15:restartNumberingAfterBreak="0">
    <w:nsid w:val="FFFFFF7F"/>
    <w:multiLevelType w:val="singleLevel"/>
    <w:tmpl w:val="A9582836"/>
    <w:lvl w:ilvl="0">
      <w:start w:val="1"/>
      <w:numFmt w:val="decimal"/>
      <w:pStyle w:val="ListNumber2"/>
      <w:lvlText w:val="%1."/>
      <w:lvlJc w:val="left"/>
      <w:pPr>
        <w:tabs>
          <w:tab w:val="num" w:pos="643"/>
        </w:tabs>
        <w:ind w:left="643" w:hanging="360"/>
      </w:pPr>
    </w:lvl>
  </w:abstractNum>
  <w:abstractNum w:abstractNumId="2" w15:restartNumberingAfterBreak="0">
    <w:nsid w:val="FFFFFF82"/>
    <w:multiLevelType w:val="singleLevel"/>
    <w:tmpl w:val="F62C934E"/>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8"/>
    <w:multiLevelType w:val="singleLevel"/>
    <w:tmpl w:val="D994B5D6"/>
    <w:lvl w:ilvl="0">
      <w:start w:val="1"/>
      <w:numFmt w:val="bullet"/>
      <w:pStyle w:val="ListNumber"/>
      <w:lvlText w:val=""/>
      <w:lvlJc w:val="left"/>
      <w:pPr>
        <w:ind w:left="72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4" w15:restartNumberingAfterBreak="0">
    <w:nsid w:val="00377716"/>
    <w:multiLevelType w:val="hybridMultilevel"/>
    <w:tmpl w:val="B11E70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1C34F5D"/>
    <w:multiLevelType w:val="hybridMultilevel"/>
    <w:tmpl w:val="AC9C8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2233A88"/>
    <w:multiLevelType w:val="hybridMultilevel"/>
    <w:tmpl w:val="5214605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 w15:restartNumberingAfterBreak="0">
    <w:nsid w:val="02CE4F49"/>
    <w:multiLevelType w:val="multilevel"/>
    <w:tmpl w:val="D98AFEB0"/>
    <w:name w:val="StandardBulletedList"/>
    <w:lvl w:ilvl="0">
      <w:start w:val="1"/>
      <w:numFmt w:val="bullet"/>
      <w:pStyle w:val="Bullet"/>
      <w:lvlText w:val="•"/>
      <w:lvlJc w:val="left"/>
      <w:pPr>
        <w:tabs>
          <w:tab w:val="num" w:pos="567"/>
        </w:tabs>
        <w:ind w:left="567" w:hanging="567"/>
      </w:pPr>
      <w:rPr>
        <w:rFonts w:ascii="Times New Roman" w:hAnsi="Times New Roman" w:cs="Times New Roman"/>
      </w:rPr>
    </w:lvl>
    <w:lvl w:ilvl="1">
      <w:start w:val="1"/>
      <w:numFmt w:val="bullet"/>
      <w:pStyle w:val="Dash"/>
      <w:lvlText w:val="–"/>
      <w:lvlJc w:val="left"/>
      <w:pPr>
        <w:tabs>
          <w:tab w:val="num" w:pos="1134"/>
        </w:tabs>
        <w:ind w:left="1134" w:hanging="567"/>
      </w:pPr>
      <w:rPr>
        <w:rFonts w:ascii="Times New Roman" w:hAnsi="Times New Roman" w:cs="Times New Roman"/>
      </w:rPr>
    </w:lvl>
    <w:lvl w:ilvl="2">
      <w:start w:val="1"/>
      <w:numFmt w:val="bullet"/>
      <w:pStyle w:val="DoubleDo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6CC0123"/>
    <w:multiLevelType w:val="hybridMultilevel"/>
    <w:tmpl w:val="AFBA085A"/>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07C7140B"/>
    <w:multiLevelType w:val="hybridMultilevel"/>
    <w:tmpl w:val="72CC9040"/>
    <w:lvl w:ilvl="0" w:tplc="4CD4BCA4">
      <w:start w:val="1"/>
      <w:numFmt w:val="bullet"/>
      <w:pStyle w:val="bullets"/>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9BD52C5"/>
    <w:multiLevelType w:val="hybridMultilevel"/>
    <w:tmpl w:val="361ADB50"/>
    <w:lvl w:ilvl="0" w:tplc="73701786">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D05203B"/>
    <w:multiLevelType w:val="hybridMultilevel"/>
    <w:tmpl w:val="7D968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032530"/>
    <w:multiLevelType w:val="hybridMultilevel"/>
    <w:tmpl w:val="D250065C"/>
    <w:lvl w:ilvl="0" w:tplc="0C090001">
      <w:start w:val="1"/>
      <w:numFmt w:val="bullet"/>
      <w:lvlText w:val=""/>
      <w:lvlJc w:val="left"/>
      <w:pPr>
        <w:ind w:left="1065" w:hanging="360"/>
      </w:pPr>
      <w:rPr>
        <w:rFonts w:ascii="Symbol" w:hAnsi="Symbol" w:hint="default"/>
      </w:rPr>
    </w:lvl>
    <w:lvl w:ilvl="1" w:tplc="0C090003">
      <w:start w:val="1"/>
      <w:numFmt w:val="bullet"/>
      <w:lvlText w:val="o"/>
      <w:lvlJc w:val="left"/>
      <w:pPr>
        <w:ind w:left="1785" w:hanging="360"/>
      </w:pPr>
      <w:rPr>
        <w:rFonts w:ascii="Courier New" w:hAnsi="Courier New" w:cs="Courier New" w:hint="default"/>
      </w:rPr>
    </w:lvl>
    <w:lvl w:ilvl="2" w:tplc="0C090005" w:tentative="1">
      <w:start w:val="1"/>
      <w:numFmt w:val="bullet"/>
      <w:lvlText w:val=""/>
      <w:lvlJc w:val="left"/>
      <w:pPr>
        <w:ind w:left="2505" w:hanging="360"/>
      </w:pPr>
      <w:rPr>
        <w:rFonts w:ascii="Wingdings" w:hAnsi="Wingdings" w:hint="default"/>
      </w:rPr>
    </w:lvl>
    <w:lvl w:ilvl="3" w:tplc="0C090001" w:tentative="1">
      <w:start w:val="1"/>
      <w:numFmt w:val="bullet"/>
      <w:lvlText w:val=""/>
      <w:lvlJc w:val="left"/>
      <w:pPr>
        <w:ind w:left="3225" w:hanging="360"/>
      </w:pPr>
      <w:rPr>
        <w:rFonts w:ascii="Symbol" w:hAnsi="Symbol" w:hint="default"/>
      </w:rPr>
    </w:lvl>
    <w:lvl w:ilvl="4" w:tplc="0C090003" w:tentative="1">
      <w:start w:val="1"/>
      <w:numFmt w:val="bullet"/>
      <w:lvlText w:val="o"/>
      <w:lvlJc w:val="left"/>
      <w:pPr>
        <w:ind w:left="3945" w:hanging="360"/>
      </w:pPr>
      <w:rPr>
        <w:rFonts w:ascii="Courier New" w:hAnsi="Courier New" w:cs="Courier New" w:hint="default"/>
      </w:rPr>
    </w:lvl>
    <w:lvl w:ilvl="5" w:tplc="0C090005" w:tentative="1">
      <w:start w:val="1"/>
      <w:numFmt w:val="bullet"/>
      <w:lvlText w:val=""/>
      <w:lvlJc w:val="left"/>
      <w:pPr>
        <w:ind w:left="4665" w:hanging="360"/>
      </w:pPr>
      <w:rPr>
        <w:rFonts w:ascii="Wingdings" w:hAnsi="Wingdings" w:hint="default"/>
      </w:rPr>
    </w:lvl>
    <w:lvl w:ilvl="6" w:tplc="0C090001" w:tentative="1">
      <w:start w:val="1"/>
      <w:numFmt w:val="bullet"/>
      <w:lvlText w:val=""/>
      <w:lvlJc w:val="left"/>
      <w:pPr>
        <w:ind w:left="5385" w:hanging="360"/>
      </w:pPr>
      <w:rPr>
        <w:rFonts w:ascii="Symbol" w:hAnsi="Symbol" w:hint="default"/>
      </w:rPr>
    </w:lvl>
    <w:lvl w:ilvl="7" w:tplc="0C090003" w:tentative="1">
      <w:start w:val="1"/>
      <w:numFmt w:val="bullet"/>
      <w:lvlText w:val="o"/>
      <w:lvlJc w:val="left"/>
      <w:pPr>
        <w:ind w:left="6105" w:hanging="360"/>
      </w:pPr>
      <w:rPr>
        <w:rFonts w:ascii="Courier New" w:hAnsi="Courier New" w:cs="Courier New" w:hint="default"/>
      </w:rPr>
    </w:lvl>
    <w:lvl w:ilvl="8" w:tplc="0C090005" w:tentative="1">
      <w:start w:val="1"/>
      <w:numFmt w:val="bullet"/>
      <w:lvlText w:val=""/>
      <w:lvlJc w:val="left"/>
      <w:pPr>
        <w:ind w:left="6825" w:hanging="360"/>
      </w:pPr>
      <w:rPr>
        <w:rFonts w:ascii="Wingdings" w:hAnsi="Wingdings" w:hint="default"/>
      </w:rPr>
    </w:lvl>
  </w:abstractNum>
  <w:abstractNum w:abstractNumId="13" w15:restartNumberingAfterBreak="0">
    <w:nsid w:val="174B435B"/>
    <w:multiLevelType w:val="hybridMultilevel"/>
    <w:tmpl w:val="84D0C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7FC52F3"/>
    <w:multiLevelType w:val="hybridMultilevel"/>
    <w:tmpl w:val="DEE8F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8327664"/>
    <w:multiLevelType w:val="multilevel"/>
    <w:tmpl w:val="EF2ABA28"/>
    <w:name w:val="AGSCorp"/>
    <w:lvl w:ilvl="0">
      <w:start w:val="1"/>
      <w:numFmt w:val="decimal"/>
      <w:pStyle w:val="NumberLevel1"/>
      <w:lvlText w:val="%1."/>
      <w:lvlJc w:val="left"/>
      <w:pPr>
        <w:tabs>
          <w:tab w:val="num" w:pos="0"/>
        </w:tabs>
        <w:ind w:left="0" w:hanging="709"/>
      </w:pPr>
      <w:rPr>
        <w:sz w:val="20"/>
      </w:rPr>
    </w:lvl>
    <w:lvl w:ilvl="1">
      <w:start w:val="1"/>
      <w:numFmt w:val="decimal"/>
      <w:pStyle w:val="NumberLevel2"/>
      <w:lvlText w:val="%1.%2."/>
      <w:lvlJc w:val="left"/>
      <w:pPr>
        <w:tabs>
          <w:tab w:val="num" w:pos="0"/>
        </w:tabs>
        <w:ind w:left="0" w:hanging="709"/>
      </w:pPr>
      <w:rPr>
        <w:sz w:val="20"/>
      </w:rPr>
    </w:lvl>
    <w:lvl w:ilvl="2">
      <w:start w:val="1"/>
      <w:numFmt w:val="decimal"/>
      <w:pStyle w:val="NumberLevel3"/>
      <w:lvlText w:val="%1.%2.%3."/>
      <w:lvlJc w:val="left"/>
      <w:pPr>
        <w:tabs>
          <w:tab w:val="num" w:pos="0"/>
        </w:tabs>
        <w:ind w:left="0" w:hanging="709"/>
      </w:pPr>
      <w:rPr>
        <w:sz w:val="20"/>
      </w:rPr>
    </w:lvl>
    <w:lvl w:ilvl="3">
      <w:start w:val="1"/>
      <w:numFmt w:val="lowerLetter"/>
      <w:pStyle w:val="NumberLevel4"/>
      <w:lvlText w:val="%4."/>
      <w:lvlJc w:val="left"/>
      <w:pPr>
        <w:tabs>
          <w:tab w:val="num" w:pos="425"/>
        </w:tabs>
        <w:ind w:left="425" w:hanging="425"/>
      </w:pPr>
    </w:lvl>
    <w:lvl w:ilvl="4">
      <w:start w:val="1"/>
      <w:numFmt w:val="bullet"/>
      <w:pStyle w:val="NumberLevel5"/>
      <w:lvlText w:val="–"/>
      <w:lvlJc w:val="left"/>
      <w:pPr>
        <w:tabs>
          <w:tab w:val="num" w:pos="850"/>
        </w:tabs>
        <w:ind w:left="850" w:hanging="425"/>
      </w:pPr>
      <w:rPr>
        <w:b w:val="0"/>
        <w:i w:val="0"/>
      </w:rPr>
    </w:lvl>
    <w:lvl w:ilvl="5">
      <w:start w:val="1"/>
      <w:numFmt w:val="bullet"/>
      <w:pStyle w:val="NumberLevel6"/>
      <w:lvlText w:val="–"/>
      <w:lvlJc w:val="left"/>
      <w:pPr>
        <w:tabs>
          <w:tab w:val="num" w:pos="1276"/>
        </w:tabs>
        <w:ind w:left="1276" w:hanging="426"/>
      </w:pPr>
      <w:rPr>
        <w:b w:val="0"/>
        <w:i w:val="0"/>
      </w:rPr>
    </w:lvl>
    <w:lvl w:ilvl="6">
      <w:start w:val="1"/>
      <w:numFmt w:val="bullet"/>
      <w:pStyle w:val="NumberLevel7"/>
      <w:lvlText w:val="–"/>
      <w:lvlJc w:val="left"/>
      <w:pPr>
        <w:tabs>
          <w:tab w:val="num" w:pos="1701"/>
        </w:tabs>
        <w:ind w:left="1701" w:hanging="425"/>
      </w:pPr>
      <w:rPr>
        <w:b w:val="0"/>
        <w:i w:val="0"/>
      </w:rPr>
    </w:lvl>
    <w:lvl w:ilvl="7">
      <w:start w:val="1"/>
      <w:numFmt w:val="bullet"/>
      <w:pStyle w:val="NumberLevel8"/>
      <w:lvlText w:val="–"/>
      <w:lvlJc w:val="left"/>
      <w:pPr>
        <w:tabs>
          <w:tab w:val="num" w:pos="2126"/>
        </w:tabs>
        <w:ind w:left="2126" w:hanging="425"/>
      </w:pPr>
      <w:rPr>
        <w:b w:val="0"/>
        <w:i w:val="0"/>
      </w:rPr>
    </w:lvl>
    <w:lvl w:ilvl="8">
      <w:start w:val="1"/>
      <w:numFmt w:val="bullet"/>
      <w:pStyle w:val="NumberLevel9"/>
      <w:lvlText w:val="–"/>
      <w:lvlJc w:val="left"/>
      <w:pPr>
        <w:tabs>
          <w:tab w:val="num" w:pos="2551"/>
        </w:tabs>
        <w:ind w:left="2551" w:hanging="425"/>
      </w:pPr>
      <w:rPr>
        <w:b w:val="0"/>
        <w:i w:val="0"/>
      </w:rPr>
    </w:lvl>
  </w:abstractNum>
  <w:abstractNum w:abstractNumId="16" w15:restartNumberingAfterBreak="0">
    <w:nsid w:val="217F41E8"/>
    <w:multiLevelType w:val="hybridMultilevel"/>
    <w:tmpl w:val="32682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26A7680"/>
    <w:multiLevelType w:val="hybridMultilevel"/>
    <w:tmpl w:val="C9322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3E41E43"/>
    <w:multiLevelType w:val="hybridMultilevel"/>
    <w:tmpl w:val="4CC45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3EC404D"/>
    <w:multiLevelType w:val="hybridMultilevel"/>
    <w:tmpl w:val="E0ACB0F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41620E6"/>
    <w:multiLevelType w:val="hybridMultilevel"/>
    <w:tmpl w:val="C220B756"/>
    <w:lvl w:ilvl="0" w:tplc="73701786">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9002718"/>
    <w:multiLevelType w:val="hybridMultilevel"/>
    <w:tmpl w:val="4DE81D14"/>
    <w:lvl w:ilvl="0" w:tplc="F0BE3C88">
      <w:start w:val="1"/>
      <w:numFmt w:val="bullet"/>
      <w:pStyle w:val="Subtitl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857694"/>
    <w:multiLevelType w:val="hybridMultilevel"/>
    <w:tmpl w:val="BAF6E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BBE462C"/>
    <w:multiLevelType w:val="hybridMultilevel"/>
    <w:tmpl w:val="609A6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BFE6BA5"/>
    <w:multiLevelType w:val="hybridMultilevel"/>
    <w:tmpl w:val="CC6AB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EE53A6E"/>
    <w:multiLevelType w:val="hybridMultilevel"/>
    <w:tmpl w:val="8C644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0B95956"/>
    <w:multiLevelType w:val="hybridMultilevel"/>
    <w:tmpl w:val="4E72C87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1460711"/>
    <w:multiLevelType w:val="hybridMultilevel"/>
    <w:tmpl w:val="89FE47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41D7EA1"/>
    <w:multiLevelType w:val="hybridMultilevel"/>
    <w:tmpl w:val="74021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79F2064"/>
    <w:multiLevelType w:val="hybridMultilevel"/>
    <w:tmpl w:val="B810B54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0" w15:restartNumberingAfterBreak="0">
    <w:nsid w:val="37C65422"/>
    <w:multiLevelType w:val="multilevel"/>
    <w:tmpl w:val="B4021E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A59208A"/>
    <w:multiLevelType w:val="hybridMultilevel"/>
    <w:tmpl w:val="F84C4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AC54F1E"/>
    <w:multiLevelType w:val="hybridMultilevel"/>
    <w:tmpl w:val="FCC6F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E8371E7"/>
    <w:multiLevelType w:val="hybridMultilevel"/>
    <w:tmpl w:val="F8E64EFA"/>
    <w:lvl w:ilvl="0" w:tplc="469654E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FE7554D"/>
    <w:multiLevelType w:val="hybridMultilevel"/>
    <w:tmpl w:val="6562D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31C4FCF"/>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6" w15:restartNumberingAfterBreak="0">
    <w:nsid w:val="433A3785"/>
    <w:multiLevelType w:val="multilevel"/>
    <w:tmpl w:val="AB6860F8"/>
    <w:lvl w:ilvl="0">
      <w:start w:val="1"/>
      <w:numFmt w:val="bullet"/>
      <w:pStyle w:val="ListBullet"/>
      <w:lvlText w:val=""/>
      <w:lvlJc w:val="left"/>
      <w:pPr>
        <w:ind w:left="900" w:hanging="360"/>
      </w:pPr>
      <w:rPr>
        <w:rFonts w:ascii="Symbol" w:hAnsi="Symbol" w:hint="default"/>
        <w:color w:val="auto"/>
        <w:w w:val="100"/>
        <w:sz w:val="24"/>
      </w:rPr>
    </w:lvl>
    <w:lvl w:ilvl="1">
      <w:start w:val="1"/>
      <w:numFmt w:val="bullet"/>
      <w:lvlText w:val="•"/>
      <w:lvlJc w:val="left"/>
      <w:pPr>
        <w:tabs>
          <w:tab w:val="num" w:pos="1980"/>
        </w:tabs>
        <w:ind w:left="2340" w:hanging="360"/>
      </w:pPr>
      <w:rPr>
        <w:rFonts w:ascii="TheSansOffice" w:hAnsi="TheSansOffice" w:hint="default"/>
        <w:color w:val="0066CC"/>
      </w:rPr>
    </w:lvl>
    <w:lvl w:ilvl="2">
      <w:start w:val="1"/>
      <w:numFmt w:val="bullet"/>
      <w:lvlText w:val="•"/>
      <w:lvlJc w:val="left"/>
      <w:pPr>
        <w:tabs>
          <w:tab w:val="num" w:pos="2700"/>
        </w:tabs>
        <w:ind w:left="2700" w:hanging="360"/>
      </w:pPr>
      <w:rPr>
        <w:rFonts w:ascii="TheSansOffice" w:hAnsi="TheSansOffice" w:hint="default"/>
        <w:color w:val="0066CC"/>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Wingdings"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Wingdings" w:hint="default"/>
      </w:rPr>
    </w:lvl>
    <w:lvl w:ilvl="8">
      <w:start w:val="1"/>
      <w:numFmt w:val="bullet"/>
      <w:lvlText w:val=""/>
      <w:lvlJc w:val="left"/>
      <w:pPr>
        <w:tabs>
          <w:tab w:val="num" w:pos="7020"/>
        </w:tabs>
        <w:ind w:left="7020" w:hanging="360"/>
      </w:pPr>
      <w:rPr>
        <w:rFonts w:ascii="Wingdings" w:hAnsi="Wingdings" w:hint="default"/>
      </w:rPr>
    </w:lvl>
  </w:abstractNum>
  <w:abstractNum w:abstractNumId="37" w15:restartNumberingAfterBreak="0">
    <w:nsid w:val="43E85BB3"/>
    <w:multiLevelType w:val="hybridMultilevel"/>
    <w:tmpl w:val="70CCBAD8"/>
    <w:lvl w:ilvl="0" w:tplc="13A2926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A1D0D93"/>
    <w:multiLevelType w:val="hybridMultilevel"/>
    <w:tmpl w:val="FB5EC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A64175C"/>
    <w:multiLevelType w:val="hybridMultilevel"/>
    <w:tmpl w:val="99920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A7369DE"/>
    <w:multiLevelType w:val="hybridMultilevel"/>
    <w:tmpl w:val="9D042D7C"/>
    <w:lvl w:ilvl="0" w:tplc="0D2238F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EDB67E6"/>
    <w:multiLevelType w:val="hybridMultilevel"/>
    <w:tmpl w:val="7D5CABA0"/>
    <w:lvl w:ilvl="0" w:tplc="73701786">
      <w:start w:val="1"/>
      <w:numFmt w:val="lowerLetter"/>
      <w:lvlText w:val="%1)"/>
      <w:lvlJc w:val="left"/>
      <w:pPr>
        <w:tabs>
          <w:tab w:val="num" w:pos="717"/>
        </w:tabs>
        <w:ind w:left="717"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5742487A"/>
    <w:multiLevelType w:val="hybridMultilevel"/>
    <w:tmpl w:val="C0A40924"/>
    <w:lvl w:ilvl="0" w:tplc="2066700E">
      <w:start w:val="1"/>
      <w:numFmt w:val="bullet"/>
      <w:lvlText w:val=""/>
      <w:lvlJc w:val="left"/>
      <w:pPr>
        <w:ind w:left="717" w:hanging="360"/>
      </w:pPr>
      <w:rPr>
        <w:rFonts w:ascii="Wingdings" w:hAnsi="Wingdings"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57AA4DC0"/>
    <w:multiLevelType w:val="hybridMultilevel"/>
    <w:tmpl w:val="FC944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DD448F5"/>
    <w:multiLevelType w:val="hybridMultilevel"/>
    <w:tmpl w:val="5B2038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DF53D88"/>
    <w:multiLevelType w:val="hybridMultilevel"/>
    <w:tmpl w:val="79902A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E5B04B7"/>
    <w:multiLevelType w:val="hybridMultilevel"/>
    <w:tmpl w:val="366074C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0560971"/>
    <w:multiLevelType w:val="hybridMultilevel"/>
    <w:tmpl w:val="EC26F1C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8" w15:restartNumberingAfterBreak="0">
    <w:nsid w:val="61A366D3"/>
    <w:multiLevelType w:val="hybridMultilevel"/>
    <w:tmpl w:val="3CCCD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1FD71D9"/>
    <w:multiLevelType w:val="hybridMultilevel"/>
    <w:tmpl w:val="7D5CABA0"/>
    <w:lvl w:ilvl="0" w:tplc="73701786">
      <w:start w:val="1"/>
      <w:numFmt w:val="lowerLetter"/>
      <w:lvlText w:val="%1)"/>
      <w:lvlJc w:val="left"/>
      <w:pPr>
        <w:tabs>
          <w:tab w:val="num" w:pos="717"/>
        </w:tabs>
        <w:ind w:left="717"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50" w15:restartNumberingAfterBreak="0">
    <w:nsid w:val="64670B04"/>
    <w:multiLevelType w:val="hybridMultilevel"/>
    <w:tmpl w:val="9BB052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1" w15:restartNumberingAfterBreak="0">
    <w:nsid w:val="67317DA3"/>
    <w:multiLevelType w:val="hybridMultilevel"/>
    <w:tmpl w:val="21AAF33A"/>
    <w:lvl w:ilvl="0" w:tplc="DD5EE1A8">
      <w:start w:val="1"/>
      <w:numFmt w:val="bullet"/>
      <w:pStyle w:val="ARBulletList"/>
      <w:lvlText w:val=""/>
      <w:lvlJc w:val="left"/>
      <w:pPr>
        <w:tabs>
          <w:tab w:val="num" w:pos="720"/>
        </w:tabs>
        <w:ind w:left="720" w:hanging="360"/>
      </w:pPr>
      <w:rPr>
        <w:rFonts w:ascii="Wingdings" w:hAnsi="Wingdings" w:hint="default"/>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92B59D0"/>
    <w:multiLevelType w:val="hybridMultilevel"/>
    <w:tmpl w:val="9F5654A0"/>
    <w:lvl w:ilvl="0" w:tplc="73701786">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6CBF352D"/>
    <w:multiLevelType w:val="hybridMultilevel"/>
    <w:tmpl w:val="7FFC798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15:restartNumberingAfterBreak="0">
    <w:nsid w:val="6E6C7BCC"/>
    <w:multiLevelType w:val="hybridMultilevel"/>
    <w:tmpl w:val="366074C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0B47723"/>
    <w:multiLevelType w:val="multilevel"/>
    <w:tmpl w:val="AFCCD7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2114A7A"/>
    <w:multiLevelType w:val="hybridMultilevel"/>
    <w:tmpl w:val="D334EE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3D459EA"/>
    <w:multiLevelType w:val="hybridMultilevel"/>
    <w:tmpl w:val="5E3A5A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47A37B0"/>
    <w:multiLevelType w:val="hybridMultilevel"/>
    <w:tmpl w:val="1492A704"/>
    <w:lvl w:ilvl="0" w:tplc="AE00BE40">
      <w:start w:val="1"/>
      <w:numFmt w:val="lowerLetter"/>
      <w:pStyle w:val="Style1"/>
      <w:lvlText w:val="(%1)"/>
      <w:lvlJc w:val="left"/>
      <w:pPr>
        <w:tabs>
          <w:tab w:val="num" w:pos="720"/>
        </w:tabs>
        <w:ind w:left="720" w:hanging="360"/>
      </w:pPr>
      <w:rPr>
        <w:rFonts w:hint="default"/>
      </w:rPr>
    </w:lvl>
    <w:lvl w:ilvl="1" w:tplc="F51AA560"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9" w15:restartNumberingAfterBreak="0">
    <w:nsid w:val="76574325"/>
    <w:multiLevelType w:val="hybridMultilevel"/>
    <w:tmpl w:val="53E60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6C81FBD"/>
    <w:multiLevelType w:val="hybridMultilevel"/>
    <w:tmpl w:val="7DDE5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71A65A8"/>
    <w:multiLevelType w:val="hybridMultilevel"/>
    <w:tmpl w:val="2F2E4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9FC0D9E"/>
    <w:multiLevelType w:val="hybridMultilevel"/>
    <w:tmpl w:val="3A8ED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A2A5F3C"/>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4" w15:restartNumberingAfterBreak="0">
    <w:nsid w:val="7D0B68F4"/>
    <w:multiLevelType w:val="hybridMultilevel"/>
    <w:tmpl w:val="425E6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F2513BB"/>
    <w:multiLevelType w:val="hybridMultilevel"/>
    <w:tmpl w:val="374A6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3"/>
  </w:num>
  <w:num w:numId="2">
    <w:abstractNumId w:val="12"/>
  </w:num>
  <w:num w:numId="3">
    <w:abstractNumId w:val="6"/>
  </w:num>
  <w:num w:numId="4">
    <w:abstractNumId w:val="37"/>
  </w:num>
  <w:num w:numId="5">
    <w:abstractNumId w:val="16"/>
  </w:num>
  <w:num w:numId="6">
    <w:abstractNumId w:val="57"/>
  </w:num>
  <w:num w:numId="7">
    <w:abstractNumId w:val="23"/>
  </w:num>
  <w:num w:numId="8">
    <w:abstractNumId w:val="45"/>
  </w:num>
  <w:num w:numId="9">
    <w:abstractNumId w:val="42"/>
  </w:num>
  <w:num w:numId="10">
    <w:abstractNumId w:val="9"/>
  </w:num>
  <w:num w:numId="11">
    <w:abstractNumId w:val="19"/>
  </w:num>
  <w:num w:numId="12">
    <w:abstractNumId w:val="18"/>
  </w:num>
  <w:num w:numId="13">
    <w:abstractNumId w:val="4"/>
  </w:num>
  <w:num w:numId="14">
    <w:abstractNumId w:val="36"/>
  </w:num>
  <w:num w:numId="15">
    <w:abstractNumId w:val="51"/>
  </w:num>
  <w:num w:numId="16">
    <w:abstractNumId w:val="3"/>
  </w:num>
  <w:num w:numId="17">
    <w:abstractNumId w:val="5"/>
  </w:num>
  <w:num w:numId="18">
    <w:abstractNumId w:val="2"/>
  </w:num>
  <w:num w:numId="19">
    <w:abstractNumId w:val="1"/>
  </w:num>
  <w:num w:numId="20">
    <w:abstractNumId w:val="0"/>
  </w:num>
  <w:num w:numId="21">
    <w:abstractNumId w:val="58"/>
  </w:num>
  <w:num w:numId="22">
    <w:abstractNumId w:val="7"/>
  </w:num>
  <w:num w:numId="23">
    <w:abstractNumId w:val="15"/>
  </w:num>
  <w:num w:numId="24">
    <w:abstractNumId w:val="29"/>
  </w:num>
  <w:num w:numId="25">
    <w:abstractNumId w:val="35"/>
  </w:num>
  <w:num w:numId="26">
    <w:abstractNumId w:val="63"/>
  </w:num>
  <w:num w:numId="27">
    <w:abstractNumId w:val="21"/>
  </w:num>
  <w:num w:numId="28">
    <w:abstractNumId w:val="11"/>
  </w:num>
  <w:num w:numId="29">
    <w:abstractNumId w:val="61"/>
  </w:num>
  <w:num w:numId="30">
    <w:abstractNumId w:val="38"/>
  </w:num>
  <w:num w:numId="31">
    <w:abstractNumId w:val="50"/>
  </w:num>
  <w:num w:numId="32">
    <w:abstractNumId w:val="60"/>
  </w:num>
  <w:num w:numId="33">
    <w:abstractNumId w:val="48"/>
  </w:num>
  <w:num w:numId="34">
    <w:abstractNumId w:val="65"/>
  </w:num>
  <w:num w:numId="35">
    <w:abstractNumId w:val="33"/>
  </w:num>
  <w:num w:numId="36">
    <w:abstractNumId w:val="47"/>
  </w:num>
  <w:num w:numId="37">
    <w:abstractNumId w:val="64"/>
  </w:num>
  <w:num w:numId="38">
    <w:abstractNumId w:val="39"/>
  </w:num>
  <w:num w:numId="39">
    <w:abstractNumId w:val="13"/>
  </w:num>
  <w:num w:numId="40">
    <w:abstractNumId w:val="27"/>
  </w:num>
  <w:num w:numId="41">
    <w:abstractNumId w:val="30"/>
    <w:lvlOverride w:ilvl="0">
      <w:lvl w:ilvl="0">
        <w:numFmt w:val="bullet"/>
        <w:lvlText w:val=""/>
        <w:lvlJc w:val="left"/>
        <w:pPr>
          <w:tabs>
            <w:tab w:val="num" w:pos="2880"/>
          </w:tabs>
          <w:ind w:left="2880" w:hanging="360"/>
        </w:pPr>
        <w:rPr>
          <w:rFonts w:ascii="Symbol" w:hAnsi="Symbol" w:hint="default"/>
          <w:sz w:val="20"/>
        </w:rPr>
      </w:lvl>
    </w:lvlOverride>
  </w:num>
  <w:num w:numId="42">
    <w:abstractNumId w:val="55"/>
  </w:num>
  <w:num w:numId="43">
    <w:abstractNumId w:val="22"/>
  </w:num>
  <w:num w:numId="44">
    <w:abstractNumId w:val="34"/>
  </w:num>
  <w:num w:numId="45">
    <w:abstractNumId w:val="32"/>
  </w:num>
  <w:num w:numId="46">
    <w:abstractNumId w:val="43"/>
  </w:num>
  <w:num w:numId="47">
    <w:abstractNumId w:val="25"/>
  </w:num>
  <w:num w:numId="48">
    <w:abstractNumId w:val="59"/>
  </w:num>
  <w:num w:numId="49">
    <w:abstractNumId w:val="24"/>
  </w:num>
  <w:num w:numId="50">
    <w:abstractNumId w:val="14"/>
  </w:num>
  <w:num w:numId="51">
    <w:abstractNumId w:val="49"/>
  </w:num>
  <w:num w:numId="52">
    <w:abstractNumId w:val="41"/>
  </w:num>
  <w:num w:numId="53">
    <w:abstractNumId w:val="46"/>
  </w:num>
  <w:num w:numId="54">
    <w:abstractNumId w:val="40"/>
  </w:num>
  <w:num w:numId="55">
    <w:abstractNumId w:val="54"/>
  </w:num>
  <w:num w:numId="56">
    <w:abstractNumId w:val="8"/>
  </w:num>
  <w:num w:numId="57">
    <w:abstractNumId w:val="56"/>
  </w:num>
  <w:num w:numId="58">
    <w:abstractNumId w:val="26"/>
  </w:num>
  <w:num w:numId="59">
    <w:abstractNumId w:val="52"/>
  </w:num>
  <w:num w:numId="60">
    <w:abstractNumId w:val="20"/>
  </w:num>
  <w:num w:numId="61">
    <w:abstractNumId w:val="10"/>
  </w:num>
  <w:num w:numId="62">
    <w:abstractNumId w:val="28"/>
  </w:num>
  <w:num w:numId="63">
    <w:abstractNumId w:val="44"/>
  </w:num>
  <w:num w:numId="64">
    <w:abstractNumId w:val="62"/>
  </w:num>
  <w:num w:numId="65">
    <w:abstractNumId w:val="17"/>
  </w:num>
  <w:num w:numId="66">
    <w:abstractNumId w:val="3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8A1"/>
    <w:rsid w:val="0000128F"/>
    <w:rsid w:val="00014674"/>
    <w:rsid w:val="00021B2A"/>
    <w:rsid w:val="0002483F"/>
    <w:rsid w:val="000305EC"/>
    <w:rsid w:val="00032000"/>
    <w:rsid w:val="00032D6E"/>
    <w:rsid w:val="00037D93"/>
    <w:rsid w:val="00037DC0"/>
    <w:rsid w:val="00047EB4"/>
    <w:rsid w:val="000513EC"/>
    <w:rsid w:val="000545A7"/>
    <w:rsid w:val="000549A5"/>
    <w:rsid w:val="00061884"/>
    <w:rsid w:val="00074DAD"/>
    <w:rsid w:val="000A30A8"/>
    <w:rsid w:val="000A620B"/>
    <w:rsid w:val="000C2632"/>
    <w:rsid w:val="000C459C"/>
    <w:rsid w:val="000D5549"/>
    <w:rsid w:val="000D61A7"/>
    <w:rsid w:val="000E14BB"/>
    <w:rsid w:val="000E2564"/>
    <w:rsid w:val="000E5EC5"/>
    <w:rsid w:val="000F4ECF"/>
    <w:rsid w:val="000F53AB"/>
    <w:rsid w:val="00106ACC"/>
    <w:rsid w:val="001121F8"/>
    <w:rsid w:val="00112596"/>
    <w:rsid w:val="001265CD"/>
    <w:rsid w:val="00130DB9"/>
    <w:rsid w:val="00134A84"/>
    <w:rsid w:val="00141A97"/>
    <w:rsid w:val="001442B9"/>
    <w:rsid w:val="00153A3E"/>
    <w:rsid w:val="00160A35"/>
    <w:rsid w:val="00162167"/>
    <w:rsid w:val="00163589"/>
    <w:rsid w:val="00190D3F"/>
    <w:rsid w:val="00196413"/>
    <w:rsid w:val="0019786C"/>
    <w:rsid w:val="001A2744"/>
    <w:rsid w:val="001A7119"/>
    <w:rsid w:val="001A750C"/>
    <w:rsid w:val="001B2340"/>
    <w:rsid w:val="001B4417"/>
    <w:rsid w:val="001C4C29"/>
    <w:rsid w:val="001D0467"/>
    <w:rsid w:val="001E0876"/>
    <w:rsid w:val="001E6D2C"/>
    <w:rsid w:val="0020028A"/>
    <w:rsid w:val="00203D55"/>
    <w:rsid w:val="002050C0"/>
    <w:rsid w:val="00211B4C"/>
    <w:rsid w:val="00224384"/>
    <w:rsid w:val="00227657"/>
    <w:rsid w:val="00227C4F"/>
    <w:rsid w:val="0023136B"/>
    <w:rsid w:val="00247E3B"/>
    <w:rsid w:val="002516DC"/>
    <w:rsid w:val="00260B17"/>
    <w:rsid w:val="002713BB"/>
    <w:rsid w:val="0028269F"/>
    <w:rsid w:val="0028620B"/>
    <w:rsid w:val="002936F7"/>
    <w:rsid w:val="002A53C9"/>
    <w:rsid w:val="002A57C2"/>
    <w:rsid w:val="002A7AC5"/>
    <w:rsid w:val="002B07B1"/>
    <w:rsid w:val="002B1184"/>
    <w:rsid w:val="002B46C1"/>
    <w:rsid w:val="002C27CB"/>
    <w:rsid w:val="002C6C6F"/>
    <w:rsid w:val="002D46C8"/>
    <w:rsid w:val="002D5869"/>
    <w:rsid w:val="002E1E68"/>
    <w:rsid w:val="002E46B3"/>
    <w:rsid w:val="002F62FB"/>
    <w:rsid w:val="00302DEA"/>
    <w:rsid w:val="00306180"/>
    <w:rsid w:val="003074F9"/>
    <w:rsid w:val="00317A4D"/>
    <w:rsid w:val="003214E2"/>
    <w:rsid w:val="0034322D"/>
    <w:rsid w:val="003504C8"/>
    <w:rsid w:val="00361EEA"/>
    <w:rsid w:val="003623D3"/>
    <w:rsid w:val="00366DF8"/>
    <w:rsid w:val="00367695"/>
    <w:rsid w:val="00371032"/>
    <w:rsid w:val="00376CF6"/>
    <w:rsid w:val="00381DC9"/>
    <w:rsid w:val="00387155"/>
    <w:rsid w:val="00392A30"/>
    <w:rsid w:val="00392D62"/>
    <w:rsid w:val="003956B0"/>
    <w:rsid w:val="00396E74"/>
    <w:rsid w:val="003B0E28"/>
    <w:rsid w:val="003B33F5"/>
    <w:rsid w:val="003D5721"/>
    <w:rsid w:val="003E0165"/>
    <w:rsid w:val="003E341E"/>
    <w:rsid w:val="003E3F6F"/>
    <w:rsid w:val="003F258F"/>
    <w:rsid w:val="00401CAE"/>
    <w:rsid w:val="00414DED"/>
    <w:rsid w:val="0041656E"/>
    <w:rsid w:val="00422B27"/>
    <w:rsid w:val="00423960"/>
    <w:rsid w:val="00424FEC"/>
    <w:rsid w:val="00431203"/>
    <w:rsid w:val="0043745E"/>
    <w:rsid w:val="004460E0"/>
    <w:rsid w:val="004477C0"/>
    <w:rsid w:val="004623DE"/>
    <w:rsid w:val="004653FE"/>
    <w:rsid w:val="00473641"/>
    <w:rsid w:val="004739E2"/>
    <w:rsid w:val="00484709"/>
    <w:rsid w:val="00487432"/>
    <w:rsid w:val="004A305C"/>
    <w:rsid w:val="004B0497"/>
    <w:rsid w:val="004B2A12"/>
    <w:rsid w:val="004C33FE"/>
    <w:rsid w:val="004C3B13"/>
    <w:rsid w:val="004C42F8"/>
    <w:rsid w:val="004C7287"/>
    <w:rsid w:val="004D5DC1"/>
    <w:rsid w:val="004E5415"/>
    <w:rsid w:val="004F10B0"/>
    <w:rsid w:val="004F2984"/>
    <w:rsid w:val="004F4370"/>
    <w:rsid w:val="004F629C"/>
    <w:rsid w:val="005155E1"/>
    <w:rsid w:val="005156F4"/>
    <w:rsid w:val="00523FBC"/>
    <w:rsid w:val="005378DD"/>
    <w:rsid w:val="00544A68"/>
    <w:rsid w:val="00553F0E"/>
    <w:rsid w:val="00554A26"/>
    <w:rsid w:val="00557570"/>
    <w:rsid w:val="00561101"/>
    <w:rsid w:val="00564475"/>
    <w:rsid w:val="00570017"/>
    <w:rsid w:val="005701F2"/>
    <w:rsid w:val="005804A7"/>
    <w:rsid w:val="005807D9"/>
    <w:rsid w:val="005830F9"/>
    <w:rsid w:val="00583E06"/>
    <w:rsid w:val="00585971"/>
    <w:rsid w:val="005A0D31"/>
    <w:rsid w:val="005A43A0"/>
    <w:rsid w:val="005B207E"/>
    <w:rsid w:val="005B3721"/>
    <w:rsid w:val="005B38A3"/>
    <w:rsid w:val="005B4FDD"/>
    <w:rsid w:val="005C1C6F"/>
    <w:rsid w:val="005D2EA3"/>
    <w:rsid w:val="005D41EC"/>
    <w:rsid w:val="005E1BAB"/>
    <w:rsid w:val="005E32D6"/>
    <w:rsid w:val="005E622F"/>
    <w:rsid w:val="005F2351"/>
    <w:rsid w:val="005F23C7"/>
    <w:rsid w:val="006032C4"/>
    <w:rsid w:val="0060490B"/>
    <w:rsid w:val="00607D8A"/>
    <w:rsid w:val="00613D79"/>
    <w:rsid w:val="006360D1"/>
    <w:rsid w:val="00643465"/>
    <w:rsid w:val="0066007D"/>
    <w:rsid w:val="0066039A"/>
    <w:rsid w:val="00662599"/>
    <w:rsid w:val="00663FE5"/>
    <w:rsid w:val="0066789B"/>
    <w:rsid w:val="006817B8"/>
    <w:rsid w:val="006A42D6"/>
    <w:rsid w:val="006A72EB"/>
    <w:rsid w:val="006A7426"/>
    <w:rsid w:val="006B2A16"/>
    <w:rsid w:val="006C3C29"/>
    <w:rsid w:val="006D0D2B"/>
    <w:rsid w:val="006D0EC8"/>
    <w:rsid w:val="006E0910"/>
    <w:rsid w:val="006E0EE7"/>
    <w:rsid w:val="006F4845"/>
    <w:rsid w:val="00707884"/>
    <w:rsid w:val="007201E5"/>
    <w:rsid w:val="0072242B"/>
    <w:rsid w:val="00733073"/>
    <w:rsid w:val="00734947"/>
    <w:rsid w:val="0074099F"/>
    <w:rsid w:val="007456D8"/>
    <w:rsid w:val="007505A6"/>
    <w:rsid w:val="00752923"/>
    <w:rsid w:val="00755270"/>
    <w:rsid w:val="00762988"/>
    <w:rsid w:val="0076320A"/>
    <w:rsid w:val="00765584"/>
    <w:rsid w:val="00775511"/>
    <w:rsid w:val="007916EB"/>
    <w:rsid w:val="007A3F6D"/>
    <w:rsid w:val="007B02E2"/>
    <w:rsid w:val="007B7D65"/>
    <w:rsid w:val="007C0396"/>
    <w:rsid w:val="007C3DB6"/>
    <w:rsid w:val="007C4461"/>
    <w:rsid w:val="007D4B16"/>
    <w:rsid w:val="007E13D2"/>
    <w:rsid w:val="0080375C"/>
    <w:rsid w:val="00805E44"/>
    <w:rsid w:val="00813529"/>
    <w:rsid w:val="00823190"/>
    <w:rsid w:val="008268E4"/>
    <w:rsid w:val="008358F7"/>
    <w:rsid w:val="00837181"/>
    <w:rsid w:val="00850F49"/>
    <w:rsid w:val="00853914"/>
    <w:rsid w:val="00881575"/>
    <w:rsid w:val="00881FB5"/>
    <w:rsid w:val="00885011"/>
    <w:rsid w:val="008924D2"/>
    <w:rsid w:val="008A27D4"/>
    <w:rsid w:val="008A3E2A"/>
    <w:rsid w:val="008A4DFF"/>
    <w:rsid w:val="008B62E3"/>
    <w:rsid w:val="008C4B13"/>
    <w:rsid w:val="008C700A"/>
    <w:rsid w:val="008D7BC7"/>
    <w:rsid w:val="008E5734"/>
    <w:rsid w:val="00901923"/>
    <w:rsid w:val="0091432E"/>
    <w:rsid w:val="00917A15"/>
    <w:rsid w:val="009233B5"/>
    <w:rsid w:val="00937A78"/>
    <w:rsid w:val="0094131D"/>
    <w:rsid w:val="00942D7A"/>
    <w:rsid w:val="009453C7"/>
    <w:rsid w:val="00946AA1"/>
    <w:rsid w:val="00952E6A"/>
    <w:rsid w:val="009540C2"/>
    <w:rsid w:val="00962019"/>
    <w:rsid w:val="00977A46"/>
    <w:rsid w:val="00977BAF"/>
    <w:rsid w:val="00980F8F"/>
    <w:rsid w:val="00994EB4"/>
    <w:rsid w:val="00995318"/>
    <w:rsid w:val="00995E1A"/>
    <w:rsid w:val="009A7E3F"/>
    <w:rsid w:val="009B06B9"/>
    <w:rsid w:val="009C00D3"/>
    <w:rsid w:val="009C2EA3"/>
    <w:rsid w:val="009D13E2"/>
    <w:rsid w:val="009D167B"/>
    <w:rsid w:val="009E4244"/>
    <w:rsid w:val="00A00D36"/>
    <w:rsid w:val="00A17530"/>
    <w:rsid w:val="00A213EF"/>
    <w:rsid w:val="00A33F88"/>
    <w:rsid w:val="00A37E33"/>
    <w:rsid w:val="00A40F92"/>
    <w:rsid w:val="00A55CE7"/>
    <w:rsid w:val="00A668F2"/>
    <w:rsid w:val="00A70B09"/>
    <w:rsid w:val="00A735AD"/>
    <w:rsid w:val="00A73FA3"/>
    <w:rsid w:val="00A74A2E"/>
    <w:rsid w:val="00A75B8F"/>
    <w:rsid w:val="00A85340"/>
    <w:rsid w:val="00A87ED9"/>
    <w:rsid w:val="00AA1378"/>
    <w:rsid w:val="00AA6C12"/>
    <w:rsid w:val="00AB6806"/>
    <w:rsid w:val="00AD59F4"/>
    <w:rsid w:val="00AD5D6B"/>
    <w:rsid w:val="00AD70A9"/>
    <w:rsid w:val="00AE5530"/>
    <w:rsid w:val="00AE6B34"/>
    <w:rsid w:val="00AF514F"/>
    <w:rsid w:val="00AF5D69"/>
    <w:rsid w:val="00AF6B76"/>
    <w:rsid w:val="00B1157B"/>
    <w:rsid w:val="00B1439A"/>
    <w:rsid w:val="00B20091"/>
    <w:rsid w:val="00B20A92"/>
    <w:rsid w:val="00B266DD"/>
    <w:rsid w:val="00B27055"/>
    <w:rsid w:val="00B308EF"/>
    <w:rsid w:val="00B321A5"/>
    <w:rsid w:val="00B37B8F"/>
    <w:rsid w:val="00B44C81"/>
    <w:rsid w:val="00B55F3E"/>
    <w:rsid w:val="00B6357E"/>
    <w:rsid w:val="00B64FF1"/>
    <w:rsid w:val="00B728E0"/>
    <w:rsid w:val="00B82679"/>
    <w:rsid w:val="00B84BFD"/>
    <w:rsid w:val="00B91442"/>
    <w:rsid w:val="00BA353B"/>
    <w:rsid w:val="00BA4070"/>
    <w:rsid w:val="00BA7E3F"/>
    <w:rsid w:val="00BB2687"/>
    <w:rsid w:val="00BC3F35"/>
    <w:rsid w:val="00BD25D1"/>
    <w:rsid w:val="00BE69BD"/>
    <w:rsid w:val="00C169CC"/>
    <w:rsid w:val="00C23A15"/>
    <w:rsid w:val="00C26EFA"/>
    <w:rsid w:val="00C4242C"/>
    <w:rsid w:val="00C4437C"/>
    <w:rsid w:val="00C46A69"/>
    <w:rsid w:val="00C46F30"/>
    <w:rsid w:val="00C53DF5"/>
    <w:rsid w:val="00C550CD"/>
    <w:rsid w:val="00C712E9"/>
    <w:rsid w:val="00C74CE8"/>
    <w:rsid w:val="00C861B3"/>
    <w:rsid w:val="00C938FF"/>
    <w:rsid w:val="00C9398A"/>
    <w:rsid w:val="00CA2CA0"/>
    <w:rsid w:val="00CB0ACB"/>
    <w:rsid w:val="00CB2416"/>
    <w:rsid w:val="00CB4886"/>
    <w:rsid w:val="00CD69C7"/>
    <w:rsid w:val="00CE7110"/>
    <w:rsid w:val="00CE723B"/>
    <w:rsid w:val="00CF1AAA"/>
    <w:rsid w:val="00CF47DC"/>
    <w:rsid w:val="00CF61C6"/>
    <w:rsid w:val="00D01DCD"/>
    <w:rsid w:val="00D03DDC"/>
    <w:rsid w:val="00D0457D"/>
    <w:rsid w:val="00D10E66"/>
    <w:rsid w:val="00D16A8E"/>
    <w:rsid w:val="00D272F8"/>
    <w:rsid w:val="00D4126A"/>
    <w:rsid w:val="00D5567A"/>
    <w:rsid w:val="00D66279"/>
    <w:rsid w:val="00D72DD0"/>
    <w:rsid w:val="00D86FC9"/>
    <w:rsid w:val="00D922D7"/>
    <w:rsid w:val="00D92B43"/>
    <w:rsid w:val="00D94749"/>
    <w:rsid w:val="00D955F8"/>
    <w:rsid w:val="00DA4F67"/>
    <w:rsid w:val="00DB11CF"/>
    <w:rsid w:val="00DC5867"/>
    <w:rsid w:val="00DE70BB"/>
    <w:rsid w:val="00DE7D4C"/>
    <w:rsid w:val="00DF44B7"/>
    <w:rsid w:val="00E034E5"/>
    <w:rsid w:val="00E37EA4"/>
    <w:rsid w:val="00E419FE"/>
    <w:rsid w:val="00E43A63"/>
    <w:rsid w:val="00E44F29"/>
    <w:rsid w:val="00E458A1"/>
    <w:rsid w:val="00E52A04"/>
    <w:rsid w:val="00E57C3E"/>
    <w:rsid w:val="00E63CC5"/>
    <w:rsid w:val="00E67303"/>
    <w:rsid w:val="00E7250E"/>
    <w:rsid w:val="00E72E97"/>
    <w:rsid w:val="00E82E2E"/>
    <w:rsid w:val="00E83744"/>
    <w:rsid w:val="00E85AFC"/>
    <w:rsid w:val="00E96865"/>
    <w:rsid w:val="00E9708E"/>
    <w:rsid w:val="00EA6185"/>
    <w:rsid w:val="00EA6E98"/>
    <w:rsid w:val="00EB31D0"/>
    <w:rsid w:val="00EB4895"/>
    <w:rsid w:val="00EB76E8"/>
    <w:rsid w:val="00EC27E2"/>
    <w:rsid w:val="00ED0A31"/>
    <w:rsid w:val="00ED3141"/>
    <w:rsid w:val="00ED690A"/>
    <w:rsid w:val="00EF76A5"/>
    <w:rsid w:val="00EF7A2C"/>
    <w:rsid w:val="00F0772B"/>
    <w:rsid w:val="00F20B9C"/>
    <w:rsid w:val="00F300EC"/>
    <w:rsid w:val="00F305A0"/>
    <w:rsid w:val="00F32626"/>
    <w:rsid w:val="00F32DA6"/>
    <w:rsid w:val="00F338EE"/>
    <w:rsid w:val="00F40A14"/>
    <w:rsid w:val="00F42114"/>
    <w:rsid w:val="00F425A3"/>
    <w:rsid w:val="00F63050"/>
    <w:rsid w:val="00F70AE0"/>
    <w:rsid w:val="00F717FA"/>
    <w:rsid w:val="00F73CB9"/>
    <w:rsid w:val="00F834D3"/>
    <w:rsid w:val="00FA0CFA"/>
    <w:rsid w:val="00FA1777"/>
    <w:rsid w:val="00FA1EDE"/>
    <w:rsid w:val="00FA3909"/>
    <w:rsid w:val="00FA46C2"/>
    <w:rsid w:val="00FB085E"/>
    <w:rsid w:val="00FB70C7"/>
    <w:rsid w:val="00FC40D1"/>
    <w:rsid w:val="00FC560D"/>
    <w:rsid w:val="00FE0CC3"/>
    <w:rsid w:val="00FE3796"/>
    <w:rsid w:val="00FF0661"/>
    <w:rsid w:val="00FF0FBD"/>
    <w:rsid w:val="00FF24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42D09C0"/>
  <w15:chartTrackingRefBased/>
  <w15:docId w15:val="{7AFCBC77-3DDB-44C5-8D11-E25976349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58A1"/>
    <w:pPr>
      <w:spacing w:after="120" w:line="240" w:lineRule="auto"/>
    </w:pPr>
    <w:rPr>
      <w:rFonts w:ascii="Arial" w:hAnsi="Arial"/>
      <w:sz w:val="24"/>
    </w:rPr>
  </w:style>
  <w:style w:type="paragraph" w:styleId="Heading1">
    <w:name w:val="heading 1"/>
    <w:basedOn w:val="Normal"/>
    <w:next w:val="Normal"/>
    <w:link w:val="Heading1Char"/>
    <w:uiPriority w:val="9"/>
    <w:qFormat/>
    <w:rsid w:val="00E458A1"/>
    <w:pPr>
      <w:keepNext/>
      <w:keepLines/>
      <w:spacing w:before="480" w:after="0"/>
      <w:outlineLvl w:val="0"/>
    </w:pPr>
    <w:rPr>
      <w:rFonts w:eastAsiaTheme="majorEastAsia" w:cstheme="majorBidi"/>
      <w:b/>
      <w:bCs/>
      <w:caps/>
      <w:color w:val="2E74B5" w:themeColor="accent1" w:themeShade="BF"/>
      <w:sz w:val="28"/>
      <w:szCs w:val="28"/>
    </w:rPr>
  </w:style>
  <w:style w:type="paragraph" w:styleId="Heading2">
    <w:name w:val="heading 2"/>
    <w:aliases w:val="DISR Heading 3"/>
    <w:basedOn w:val="Normal"/>
    <w:next w:val="Normal"/>
    <w:link w:val="Heading2Char"/>
    <w:uiPriority w:val="9"/>
    <w:unhideWhenUsed/>
    <w:qFormat/>
    <w:rsid w:val="00E458A1"/>
    <w:pPr>
      <w:keepNext/>
      <w:keepLines/>
      <w:spacing w:before="200" w:after="0"/>
      <w:outlineLvl w:val="1"/>
    </w:pPr>
    <w:rPr>
      <w:rFonts w:eastAsiaTheme="majorEastAsia" w:cstheme="majorBidi"/>
      <w:b/>
      <w:bCs/>
      <w:caps/>
      <w:color w:val="5B9BD5" w:themeColor="accent1"/>
      <w:sz w:val="26"/>
      <w:szCs w:val="26"/>
    </w:rPr>
  </w:style>
  <w:style w:type="paragraph" w:styleId="Heading3">
    <w:name w:val="heading 3"/>
    <w:basedOn w:val="Normal"/>
    <w:next w:val="Normal"/>
    <w:link w:val="Heading3Char"/>
    <w:uiPriority w:val="9"/>
    <w:unhideWhenUsed/>
    <w:qFormat/>
    <w:rsid w:val="00E458A1"/>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E458A1"/>
    <w:pPr>
      <w:keepNext/>
      <w:keepLines/>
      <w:spacing w:before="40" w:after="0" w:line="276" w:lineRule="auto"/>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9"/>
    <w:unhideWhenUsed/>
    <w:qFormat/>
    <w:rsid w:val="00E458A1"/>
    <w:pPr>
      <w:keepNext/>
      <w:keepLines/>
      <w:spacing w:before="40" w:after="0" w:line="276" w:lineRule="auto"/>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E458A1"/>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aliases w:val="bullet"/>
    <w:basedOn w:val="Normal"/>
    <w:next w:val="Normal"/>
    <w:link w:val="Heading7Char"/>
    <w:unhideWhenUsed/>
    <w:qFormat/>
    <w:rsid w:val="00E458A1"/>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E458A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E458A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58A1"/>
    <w:pPr>
      <w:tabs>
        <w:tab w:val="center" w:pos="4513"/>
        <w:tab w:val="right" w:pos="9026"/>
      </w:tabs>
      <w:spacing w:after="0"/>
    </w:pPr>
  </w:style>
  <w:style w:type="character" w:customStyle="1" w:styleId="HeaderChar">
    <w:name w:val="Header Char"/>
    <w:basedOn w:val="DefaultParagraphFont"/>
    <w:link w:val="Header"/>
    <w:uiPriority w:val="99"/>
    <w:rsid w:val="00E458A1"/>
  </w:style>
  <w:style w:type="paragraph" w:styleId="Footer">
    <w:name w:val="footer"/>
    <w:basedOn w:val="Normal"/>
    <w:link w:val="FooterChar"/>
    <w:uiPriority w:val="99"/>
    <w:unhideWhenUsed/>
    <w:rsid w:val="00E458A1"/>
    <w:pPr>
      <w:tabs>
        <w:tab w:val="center" w:pos="4513"/>
        <w:tab w:val="right" w:pos="9026"/>
      </w:tabs>
      <w:spacing w:after="0"/>
    </w:pPr>
  </w:style>
  <w:style w:type="character" w:customStyle="1" w:styleId="FooterChar">
    <w:name w:val="Footer Char"/>
    <w:basedOn w:val="DefaultParagraphFont"/>
    <w:link w:val="Footer"/>
    <w:uiPriority w:val="99"/>
    <w:rsid w:val="00E458A1"/>
  </w:style>
  <w:style w:type="character" w:customStyle="1" w:styleId="Heading1Char">
    <w:name w:val="Heading 1 Char"/>
    <w:basedOn w:val="DefaultParagraphFont"/>
    <w:link w:val="Heading1"/>
    <w:uiPriority w:val="9"/>
    <w:rsid w:val="00E458A1"/>
    <w:rPr>
      <w:rFonts w:ascii="Arial" w:eastAsiaTheme="majorEastAsia" w:hAnsi="Arial" w:cstheme="majorBidi"/>
      <w:b/>
      <w:bCs/>
      <w:caps/>
      <w:color w:val="2E74B5" w:themeColor="accent1" w:themeShade="BF"/>
      <w:sz w:val="28"/>
      <w:szCs w:val="28"/>
    </w:rPr>
  </w:style>
  <w:style w:type="character" w:customStyle="1" w:styleId="Heading2Char">
    <w:name w:val="Heading 2 Char"/>
    <w:aliases w:val="DISR Heading 3 Char"/>
    <w:basedOn w:val="DefaultParagraphFont"/>
    <w:link w:val="Heading2"/>
    <w:uiPriority w:val="9"/>
    <w:rsid w:val="00E458A1"/>
    <w:rPr>
      <w:rFonts w:ascii="Arial" w:eastAsiaTheme="majorEastAsia" w:hAnsi="Arial" w:cstheme="majorBidi"/>
      <w:b/>
      <w:bCs/>
      <w:caps/>
      <w:color w:val="5B9BD5" w:themeColor="accent1"/>
      <w:sz w:val="26"/>
      <w:szCs w:val="26"/>
    </w:rPr>
  </w:style>
  <w:style w:type="character" w:styleId="CommentReference">
    <w:name w:val="annotation reference"/>
    <w:basedOn w:val="DefaultParagraphFont"/>
    <w:uiPriority w:val="99"/>
    <w:unhideWhenUsed/>
    <w:rsid w:val="00E458A1"/>
    <w:rPr>
      <w:sz w:val="16"/>
      <w:szCs w:val="16"/>
    </w:rPr>
  </w:style>
  <w:style w:type="paragraph" w:styleId="CommentText">
    <w:name w:val="annotation text"/>
    <w:basedOn w:val="Normal"/>
    <w:link w:val="CommentTextChar"/>
    <w:uiPriority w:val="99"/>
    <w:unhideWhenUsed/>
    <w:rsid w:val="00E458A1"/>
    <w:pPr>
      <w:spacing w:before="120" w:after="140"/>
    </w:pPr>
    <w:rPr>
      <w:rFonts w:eastAsia="Times New Roman" w:cs="Arial"/>
      <w:sz w:val="20"/>
      <w:szCs w:val="20"/>
      <w:lang w:eastAsia="en-AU"/>
    </w:rPr>
  </w:style>
  <w:style w:type="character" w:customStyle="1" w:styleId="CommentTextChar">
    <w:name w:val="Comment Text Char"/>
    <w:basedOn w:val="DefaultParagraphFont"/>
    <w:link w:val="CommentText"/>
    <w:uiPriority w:val="99"/>
    <w:rsid w:val="00E458A1"/>
    <w:rPr>
      <w:rFonts w:ascii="Arial" w:eastAsia="Times New Roman" w:hAnsi="Arial" w:cs="Arial"/>
      <w:sz w:val="20"/>
      <w:szCs w:val="20"/>
      <w:lang w:eastAsia="en-AU"/>
    </w:rPr>
  </w:style>
  <w:style w:type="paragraph" w:styleId="BalloonText">
    <w:name w:val="Balloon Text"/>
    <w:basedOn w:val="Normal"/>
    <w:link w:val="BalloonTextChar"/>
    <w:uiPriority w:val="99"/>
    <w:unhideWhenUsed/>
    <w:rsid w:val="00E458A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E458A1"/>
    <w:rPr>
      <w:rFonts w:ascii="Segoe UI" w:hAnsi="Segoe UI" w:cs="Segoe UI"/>
      <w:sz w:val="18"/>
      <w:szCs w:val="18"/>
    </w:rPr>
  </w:style>
  <w:style w:type="character" w:customStyle="1" w:styleId="Heading3Char">
    <w:name w:val="Heading 3 Char"/>
    <w:basedOn w:val="DefaultParagraphFont"/>
    <w:link w:val="Heading3"/>
    <w:uiPriority w:val="9"/>
    <w:rsid w:val="00E458A1"/>
    <w:rPr>
      <w:rFonts w:asciiTheme="majorHAnsi" w:eastAsiaTheme="majorEastAsia" w:hAnsiTheme="majorHAnsi" w:cstheme="majorBidi"/>
      <w:color w:val="1F4D78" w:themeColor="accent1" w:themeShade="7F"/>
      <w:sz w:val="24"/>
      <w:szCs w:val="24"/>
    </w:rPr>
  </w:style>
  <w:style w:type="paragraph" w:styleId="FootnoteText">
    <w:name w:val="footnote text"/>
    <w:aliases w:val="f t,ft,f t1,ft1,f t2,ft2"/>
    <w:basedOn w:val="Normal"/>
    <w:link w:val="FootnoteTextChar"/>
    <w:uiPriority w:val="99"/>
    <w:unhideWhenUsed/>
    <w:rsid w:val="00E458A1"/>
    <w:pPr>
      <w:spacing w:after="0"/>
    </w:pPr>
    <w:rPr>
      <w:sz w:val="20"/>
      <w:szCs w:val="20"/>
    </w:rPr>
  </w:style>
  <w:style w:type="character" w:customStyle="1" w:styleId="FootnoteTextChar">
    <w:name w:val="Footnote Text Char"/>
    <w:aliases w:val="f t Char,ft Char,f t1 Char,ft1 Char,f t2 Char,ft2 Char"/>
    <w:basedOn w:val="DefaultParagraphFont"/>
    <w:link w:val="FootnoteText"/>
    <w:uiPriority w:val="99"/>
    <w:rsid w:val="00E458A1"/>
    <w:rPr>
      <w:rFonts w:ascii="Arial" w:hAnsi="Arial"/>
      <w:sz w:val="20"/>
      <w:szCs w:val="20"/>
    </w:rPr>
  </w:style>
  <w:style w:type="character" w:styleId="FootnoteReference">
    <w:name w:val="footnote reference"/>
    <w:uiPriority w:val="99"/>
    <w:rsid w:val="00E458A1"/>
    <w:rPr>
      <w:rFonts w:ascii="Times New Roman" w:hAnsi="Times New Roman" w:cs="Times New Roman"/>
      <w:sz w:val="20"/>
      <w:szCs w:val="20"/>
      <w:bdr w:val="none" w:sz="0" w:space="0" w:color="auto"/>
      <w:vertAlign w:val="superscript"/>
    </w:rPr>
  </w:style>
  <w:style w:type="paragraph" w:styleId="ListParagraph">
    <w:name w:val="List Paragraph"/>
    <w:aliases w:val="Recommendation,L,List Paragraph1,List Paragraph11,bullet point list,Bulletr List Paragraph,FooterText,List Paragraph2,List Paragraph21,Listeafsnit1,NFP GP Bulleted List,Paragraphe de liste1,Parágrafo da Lista1,Párrafo de lista1,numbered"/>
    <w:basedOn w:val="Normal"/>
    <w:link w:val="ListParagraphChar"/>
    <w:uiPriority w:val="34"/>
    <w:qFormat/>
    <w:rsid w:val="00E458A1"/>
    <w:pPr>
      <w:spacing w:before="120" w:after="140" w:line="280" w:lineRule="atLeast"/>
      <w:ind w:left="720"/>
      <w:contextualSpacing/>
    </w:pPr>
    <w:rPr>
      <w:rFonts w:eastAsia="Times New Roman" w:cs="Arial"/>
      <w:szCs w:val="24"/>
      <w:lang w:eastAsia="en-AU"/>
    </w:rPr>
  </w:style>
  <w:style w:type="character" w:customStyle="1" w:styleId="ListParagraphChar">
    <w:name w:val="List Paragraph Char"/>
    <w:aliases w:val="Recommendation Char,L Char,List Paragraph1 Char,List Paragraph11 Char,bullet point list Char,Bulletr List Paragraph Char,FooterText Char,List Paragraph2 Char,List Paragraph21 Char,Listeafsnit1 Char,NFP GP Bulleted List Char"/>
    <w:link w:val="ListParagraph"/>
    <w:uiPriority w:val="34"/>
    <w:locked/>
    <w:rsid w:val="00E458A1"/>
    <w:rPr>
      <w:rFonts w:ascii="Arial" w:eastAsia="Times New Roman" w:hAnsi="Arial" w:cs="Arial"/>
      <w:sz w:val="24"/>
      <w:szCs w:val="24"/>
      <w:lang w:eastAsia="en-AU"/>
    </w:rPr>
  </w:style>
  <w:style w:type="paragraph" w:customStyle="1" w:styleId="Default">
    <w:name w:val="Default"/>
    <w:rsid w:val="00E458A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Pa3">
    <w:name w:val="Pa3"/>
    <w:basedOn w:val="Default"/>
    <w:next w:val="Default"/>
    <w:uiPriority w:val="99"/>
    <w:rsid w:val="00E458A1"/>
    <w:pPr>
      <w:spacing w:line="171" w:lineRule="atLeast"/>
    </w:pPr>
    <w:rPr>
      <w:rFonts w:ascii="Archer Light" w:eastAsiaTheme="minorHAnsi" w:hAnsi="Archer Light" w:cstheme="minorBidi"/>
      <w:color w:val="auto"/>
    </w:rPr>
  </w:style>
  <w:style w:type="character" w:customStyle="1" w:styleId="A5">
    <w:name w:val="A5"/>
    <w:uiPriority w:val="99"/>
    <w:rsid w:val="00E458A1"/>
    <w:rPr>
      <w:rFonts w:ascii="Gotham Narrow Book" w:hAnsi="Gotham Narrow Book" w:cs="Gotham Narrow Book"/>
      <w:color w:val="000000"/>
      <w:sz w:val="17"/>
      <w:szCs w:val="17"/>
      <w:u w:val="single"/>
    </w:rPr>
  </w:style>
  <w:style w:type="character" w:customStyle="1" w:styleId="Heading6Char">
    <w:name w:val="Heading 6 Char"/>
    <w:basedOn w:val="DefaultParagraphFont"/>
    <w:link w:val="Heading6"/>
    <w:rsid w:val="00E458A1"/>
    <w:rPr>
      <w:rFonts w:asciiTheme="majorHAnsi" w:eastAsiaTheme="majorEastAsia" w:hAnsiTheme="majorHAnsi" w:cstheme="majorBidi"/>
      <w:color w:val="1F4D78" w:themeColor="accent1" w:themeShade="7F"/>
      <w:sz w:val="24"/>
    </w:rPr>
  </w:style>
  <w:style w:type="character" w:customStyle="1" w:styleId="Heading8Char">
    <w:name w:val="Heading 8 Char"/>
    <w:basedOn w:val="DefaultParagraphFont"/>
    <w:link w:val="Heading8"/>
    <w:rsid w:val="00E458A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E458A1"/>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qFormat/>
    <w:rsid w:val="00E458A1"/>
    <w:pPr>
      <w:spacing w:before="120" w:after="140"/>
    </w:pPr>
    <w:rPr>
      <w:rFonts w:eastAsia="Times New Roman" w:cs="Arial"/>
      <w:b/>
      <w:bCs/>
      <w:sz w:val="20"/>
      <w:szCs w:val="20"/>
      <w:lang w:eastAsia="en-AU"/>
    </w:rPr>
  </w:style>
  <w:style w:type="character" w:styleId="Hyperlink">
    <w:name w:val="Hyperlink"/>
    <w:uiPriority w:val="99"/>
    <w:rsid w:val="00E458A1"/>
    <w:rPr>
      <w:rFonts w:cs="Times New Roman"/>
      <w:color w:val="3366CC"/>
      <w:u w:val="single"/>
    </w:rPr>
  </w:style>
  <w:style w:type="paragraph" w:styleId="BodyText2">
    <w:name w:val="Body Text 2"/>
    <w:basedOn w:val="Normal"/>
    <w:link w:val="BodyText2Char"/>
    <w:rsid w:val="00E458A1"/>
    <w:pPr>
      <w:spacing w:line="480" w:lineRule="auto"/>
    </w:pPr>
    <w:rPr>
      <w:rFonts w:eastAsia="Times New Roman" w:cs="Arial"/>
      <w:szCs w:val="24"/>
    </w:rPr>
  </w:style>
  <w:style w:type="character" w:customStyle="1" w:styleId="BodyText2Char">
    <w:name w:val="Body Text 2 Char"/>
    <w:basedOn w:val="DefaultParagraphFont"/>
    <w:link w:val="BodyText2"/>
    <w:rsid w:val="00E458A1"/>
    <w:rPr>
      <w:rFonts w:ascii="Arial" w:eastAsia="Times New Roman" w:hAnsi="Arial" w:cs="Arial"/>
      <w:sz w:val="24"/>
      <w:szCs w:val="24"/>
    </w:rPr>
  </w:style>
  <w:style w:type="table" w:styleId="TableGrid">
    <w:name w:val="Table Grid"/>
    <w:basedOn w:val="TableNormal"/>
    <w:rsid w:val="00E458A1"/>
    <w:pPr>
      <w:spacing w:before="120" w:after="140" w:line="280" w:lineRule="atLeas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E458A1"/>
    <w:rPr>
      <w:b/>
      <w:bCs/>
      <w:i/>
      <w:iCs/>
      <w:color w:val="5B9BD5" w:themeColor="accent1"/>
    </w:rPr>
  </w:style>
  <w:style w:type="paragraph" w:customStyle="1" w:styleId="bullets">
    <w:name w:val="bullets"/>
    <w:basedOn w:val="Heading7"/>
    <w:qFormat/>
    <w:rsid w:val="00E458A1"/>
    <w:pPr>
      <w:numPr>
        <w:numId w:val="10"/>
      </w:numPr>
      <w:tabs>
        <w:tab w:val="num" w:pos="360"/>
      </w:tabs>
      <w:spacing w:before="120"/>
      <w:ind w:left="0" w:firstLine="0"/>
    </w:pPr>
    <w:rPr>
      <w:rFonts w:ascii="Arial" w:eastAsia="Times New Roman" w:hAnsi="Arial" w:cs="Arial"/>
      <w:i w:val="0"/>
      <w:iCs w:val="0"/>
      <w:color w:val="auto"/>
      <w:szCs w:val="24"/>
      <w:lang w:eastAsia="en-AU"/>
    </w:rPr>
  </w:style>
  <w:style w:type="paragraph" w:customStyle="1" w:styleId="footnote">
    <w:name w:val="footnote"/>
    <w:basedOn w:val="FootnoteText"/>
    <w:qFormat/>
    <w:rsid w:val="00E458A1"/>
    <w:pPr>
      <w:spacing w:line="360" w:lineRule="auto"/>
    </w:pPr>
    <w:rPr>
      <w:rFonts w:eastAsia="Calibri" w:cs="Times New Roman"/>
      <w:sz w:val="16"/>
      <w:szCs w:val="16"/>
    </w:rPr>
  </w:style>
  <w:style w:type="paragraph" w:customStyle="1" w:styleId="Normal-TableHeadStyle">
    <w:name w:val="Normal - Table Head Style"/>
    <w:basedOn w:val="Normal"/>
    <w:qFormat/>
    <w:rsid w:val="00E458A1"/>
    <w:pPr>
      <w:spacing w:before="120"/>
    </w:pPr>
    <w:rPr>
      <w:rFonts w:ascii="TheSansOffice" w:eastAsia="Times New Roman" w:hAnsi="TheSansOffice" w:cs="Times New Roman"/>
      <w:b/>
      <w:sz w:val="28"/>
      <w:szCs w:val="20"/>
      <w:lang w:eastAsia="en-AU"/>
    </w:rPr>
  </w:style>
  <w:style w:type="character" w:customStyle="1" w:styleId="property-value">
    <w:name w:val="property-value"/>
    <w:basedOn w:val="DefaultParagraphFont"/>
    <w:rsid w:val="00E458A1"/>
  </w:style>
  <w:style w:type="character" w:customStyle="1" w:styleId="property-label1">
    <w:name w:val="property-label1"/>
    <w:basedOn w:val="DefaultParagraphFont"/>
    <w:rsid w:val="00E458A1"/>
    <w:rPr>
      <w:b/>
      <w:bCs/>
    </w:rPr>
  </w:style>
  <w:style w:type="character" w:customStyle="1" w:styleId="Heading7Char">
    <w:name w:val="Heading 7 Char"/>
    <w:aliases w:val="bullet Char"/>
    <w:basedOn w:val="DefaultParagraphFont"/>
    <w:link w:val="Heading7"/>
    <w:rsid w:val="00E458A1"/>
    <w:rPr>
      <w:rFonts w:asciiTheme="majorHAnsi" w:eastAsiaTheme="majorEastAsia" w:hAnsiTheme="majorHAnsi" w:cstheme="majorBidi"/>
      <w:i/>
      <w:iCs/>
      <w:color w:val="1F4D78" w:themeColor="accent1" w:themeShade="7F"/>
      <w:sz w:val="24"/>
    </w:rPr>
  </w:style>
  <w:style w:type="character" w:customStyle="1" w:styleId="Heading4Char">
    <w:name w:val="Heading 4 Char"/>
    <w:basedOn w:val="DefaultParagraphFont"/>
    <w:link w:val="Heading4"/>
    <w:uiPriority w:val="9"/>
    <w:rsid w:val="00E458A1"/>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rsid w:val="00E458A1"/>
    <w:rPr>
      <w:rFonts w:asciiTheme="majorHAnsi" w:eastAsiaTheme="majorEastAsia" w:hAnsiTheme="majorHAnsi" w:cstheme="majorBidi"/>
      <w:color w:val="2E74B5" w:themeColor="accent1" w:themeShade="BF"/>
      <w:sz w:val="24"/>
    </w:rPr>
  </w:style>
  <w:style w:type="paragraph" w:styleId="NormalWeb">
    <w:name w:val="Normal (Web)"/>
    <w:basedOn w:val="Normal"/>
    <w:uiPriority w:val="99"/>
    <w:unhideWhenUsed/>
    <w:rsid w:val="00E458A1"/>
    <w:pPr>
      <w:spacing w:before="100" w:beforeAutospacing="1" w:after="100" w:afterAutospacing="1"/>
    </w:pPr>
    <w:rPr>
      <w:rFonts w:ascii="Times New Roman" w:eastAsia="Times New Roman" w:hAnsi="Times New Roman" w:cs="Times New Roman"/>
      <w:szCs w:val="24"/>
      <w:lang w:eastAsia="en-AU"/>
    </w:rPr>
  </w:style>
  <w:style w:type="paragraph" w:styleId="CommentSubject">
    <w:name w:val="annotation subject"/>
    <w:basedOn w:val="CommentText"/>
    <w:next w:val="CommentText"/>
    <w:link w:val="CommentSubjectChar"/>
    <w:uiPriority w:val="99"/>
    <w:unhideWhenUsed/>
    <w:rsid w:val="00E458A1"/>
    <w:pPr>
      <w:spacing w:before="0" w:after="200"/>
    </w:pPr>
    <w:rPr>
      <w:rFonts w:eastAsiaTheme="minorHAnsi" w:cstheme="minorBidi"/>
      <w:b/>
      <w:bCs/>
      <w:lang w:eastAsia="en-US"/>
    </w:rPr>
  </w:style>
  <w:style w:type="character" w:customStyle="1" w:styleId="CommentSubjectChar">
    <w:name w:val="Comment Subject Char"/>
    <w:basedOn w:val="CommentTextChar"/>
    <w:link w:val="CommentSubject"/>
    <w:uiPriority w:val="99"/>
    <w:rsid w:val="00E458A1"/>
    <w:rPr>
      <w:rFonts w:ascii="Arial" w:eastAsia="Times New Roman" w:hAnsi="Arial" w:cs="Arial"/>
      <w:b/>
      <w:bCs/>
      <w:sz w:val="20"/>
      <w:szCs w:val="20"/>
      <w:lang w:eastAsia="en-AU"/>
    </w:rPr>
  </w:style>
  <w:style w:type="paragraph" w:styleId="EndnoteText">
    <w:name w:val="endnote text"/>
    <w:basedOn w:val="Normal"/>
    <w:link w:val="EndnoteTextChar"/>
    <w:uiPriority w:val="99"/>
    <w:semiHidden/>
    <w:unhideWhenUsed/>
    <w:rsid w:val="00E458A1"/>
    <w:pPr>
      <w:spacing w:after="0"/>
    </w:pPr>
    <w:rPr>
      <w:sz w:val="20"/>
      <w:szCs w:val="20"/>
    </w:rPr>
  </w:style>
  <w:style w:type="character" w:customStyle="1" w:styleId="EndnoteTextChar">
    <w:name w:val="Endnote Text Char"/>
    <w:basedOn w:val="DefaultParagraphFont"/>
    <w:link w:val="EndnoteText"/>
    <w:uiPriority w:val="99"/>
    <w:semiHidden/>
    <w:rsid w:val="00E458A1"/>
    <w:rPr>
      <w:rFonts w:ascii="Arial" w:hAnsi="Arial"/>
      <w:sz w:val="20"/>
      <w:szCs w:val="20"/>
    </w:rPr>
  </w:style>
  <w:style w:type="character" w:styleId="EndnoteReference">
    <w:name w:val="endnote reference"/>
    <w:basedOn w:val="DefaultParagraphFont"/>
    <w:uiPriority w:val="99"/>
    <w:semiHidden/>
    <w:unhideWhenUsed/>
    <w:rsid w:val="00E458A1"/>
    <w:rPr>
      <w:vertAlign w:val="superscript"/>
    </w:rPr>
  </w:style>
  <w:style w:type="table" w:styleId="ListTable3-Accent2">
    <w:name w:val="List Table 3 Accent 2"/>
    <w:basedOn w:val="TableNormal"/>
    <w:uiPriority w:val="48"/>
    <w:rsid w:val="00E458A1"/>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GridTable1Light-Accent2">
    <w:name w:val="Grid Table 1 Light Accent 2"/>
    <w:basedOn w:val="TableNormal"/>
    <w:uiPriority w:val="46"/>
    <w:rsid w:val="00E458A1"/>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base-text-paragraph">
    <w:name w:val="base-text-paragraph"/>
    <w:uiPriority w:val="99"/>
    <w:rsid w:val="00E458A1"/>
    <w:pPr>
      <w:tabs>
        <w:tab w:val="left" w:pos="1987"/>
      </w:tabs>
      <w:autoSpaceDE w:val="0"/>
      <w:autoSpaceDN w:val="0"/>
      <w:spacing w:before="120" w:after="120" w:line="240" w:lineRule="auto"/>
      <w:ind w:left="1134"/>
    </w:pPr>
    <w:rPr>
      <w:rFonts w:ascii="Times" w:eastAsia="Times New Roman" w:hAnsi="Times" w:cs="Times"/>
      <w:lang w:eastAsia="en-AU"/>
    </w:rPr>
  </w:style>
  <w:style w:type="numbering" w:customStyle="1" w:styleId="NoList1">
    <w:name w:val="No List1"/>
    <w:next w:val="NoList"/>
    <w:uiPriority w:val="99"/>
    <w:semiHidden/>
    <w:unhideWhenUsed/>
    <w:rsid w:val="00E458A1"/>
  </w:style>
  <w:style w:type="paragraph" w:styleId="ListBullet">
    <w:name w:val="List Bullet"/>
    <w:basedOn w:val="Normal"/>
    <w:link w:val="ListBulletChar"/>
    <w:uiPriority w:val="99"/>
    <w:rsid w:val="00E458A1"/>
    <w:pPr>
      <w:numPr>
        <w:numId w:val="14"/>
      </w:numPr>
      <w:spacing w:after="60" w:line="280" w:lineRule="exact"/>
    </w:pPr>
    <w:rPr>
      <w:rFonts w:eastAsia="Times New Roman" w:cs="Arial"/>
      <w:iCs/>
      <w:szCs w:val="24"/>
      <w:lang w:eastAsia="en-AU"/>
    </w:rPr>
  </w:style>
  <w:style w:type="character" w:customStyle="1" w:styleId="ListBulletChar">
    <w:name w:val="List Bullet Char"/>
    <w:link w:val="ListBullet"/>
    <w:uiPriority w:val="99"/>
    <w:rsid w:val="00E458A1"/>
    <w:rPr>
      <w:rFonts w:ascii="Arial" w:eastAsia="Times New Roman" w:hAnsi="Arial" w:cs="Arial"/>
      <w:iCs/>
      <w:sz w:val="24"/>
      <w:szCs w:val="24"/>
      <w:lang w:eastAsia="en-AU"/>
    </w:rPr>
  </w:style>
  <w:style w:type="character" w:customStyle="1" w:styleId="FootnoteTextChar1">
    <w:name w:val="Footnote Text Char1"/>
    <w:aliases w:val="f t Char1,ft Char1,f t1 Char1,ft1 Char1,f t2 Char1,ft2 Char1"/>
    <w:uiPriority w:val="99"/>
    <w:rsid w:val="00E458A1"/>
    <w:rPr>
      <w:rFonts w:ascii="TheSerifOffice" w:eastAsia="Times New Roman" w:hAnsi="TheSerifOffice" w:cs="Times New Roman"/>
      <w:sz w:val="16"/>
      <w:szCs w:val="28"/>
      <w:lang w:eastAsia="en-AU"/>
    </w:rPr>
  </w:style>
  <w:style w:type="paragraph" w:customStyle="1" w:styleId="notes">
    <w:name w:val="notes"/>
    <w:basedOn w:val="BodyText"/>
    <w:link w:val="notesChar"/>
    <w:rsid w:val="00E458A1"/>
    <w:pPr>
      <w:widowControl w:val="0"/>
      <w:suppressAutoHyphens/>
      <w:autoSpaceDE w:val="0"/>
      <w:autoSpaceDN w:val="0"/>
      <w:adjustRightInd w:val="0"/>
      <w:spacing w:after="0" w:line="180" w:lineRule="atLeast"/>
      <w:textAlignment w:val="center"/>
    </w:pPr>
    <w:rPr>
      <w:color w:val="000000"/>
      <w:sz w:val="20"/>
      <w:szCs w:val="20"/>
      <w:lang w:val="en-GB" w:eastAsia="en-US"/>
    </w:rPr>
  </w:style>
  <w:style w:type="character" w:customStyle="1" w:styleId="notesChar">
    <w:name w:val="notes Char"/>
    <w:link w:val="notes"/>
    <w:rsid w:val="00E458A1"/>
    <w:rPr>
      <w:rFonts w:ascii="Arial" w:eastAsia="Times New Roman" w:hAnsi="Arial" w:cs="Arial"/>
      <w:color w:val="000000"/>
      <w:sz w:val="20"/>
      <w:szCs w:val="20"/>
      <w:lang w:val="en-GB"/>
    </w:rPr>
  </w:style>
  <w:style w:type="character" w:styleId="Strong">
    <w:name w:val="Strong"/>
    <w:uiPriority w:val="22"/>
    <w:qFormat/>
    <w:rsid w:val="00E458A1"/>
    <w:rPr>
      <w:b/>
      <w:bCs/>
    </w:rPr>
  </w:style>
  <w:style w:type="paragraph" w:styleId="BodyText">
    <w:name w:val="Body Text"/>
    <w:basedOn w:val="Normal"/>
    <w:link w:val="BodyTextChar"/>
    <w:uiPriority w:val="99"/>
    <w:unhideWhenUsed/>
    <w:rsid w:val="00E458A1"/>
    <w:rPr>
      <w:rFonts w:eastAsia="Times New Roman" w:cs="Arial"/>
      <w:szCs w:val="24"/>
      <w:lang w:eastAsia="en-AU"/>
    </w:rPr>
  </w:style>
  <w:style w:type="character" w:customStyle="1" w:styleId="BodyTextChar">
    <w:name w:val="Body Text Char"/>
    <w:basedOn w:val="DefaultParagraphFont"/>
    <w:link w:val="BodyText"/>
    <w:uiPriority w:val="99"/>
    <w:rsid w:val="00E458A1"/>
    <w:rPr>
      <w:rFonts w:ascii="Arial" w:eastAsia="Times New Roman" w:hAnsi="Arial" w:cs="Arial"/>
      <w:sz w:val="24"/>
      <w:szCs w:val="24"/>
      <w:lang w:eastAsia="en-AU"/>
    </w:rPr>
  </w:style>
  <w:style w:type="paragraph" w:customStyle="1" w:styleId="ARText">
    <w:name w:val="AR Text"/>
    <w:basedOn w:val="Normal"/>
    <w:link w:val="ARTextChar"/>
    <w:uiPriority w:val="99"/>
    <w:rsid w:val="00E458A1"/>
    <w:pPr>
      <w:spacing w:after="0"/>
    </w:pPr>
    <w:rPr>
      <w:rFonts w:ascii="Times New Roman" w:eastAsia="Times New Roman" w:hAnsi="Times New Roman" w:cs="Arial"/>
      <w:szCs w:val="24"/>
      <w:lang w:eastAsia="en-AU"/>
    </w:rPr>
  </w:style>
  <w:style w:type="character" w:customStyle="1" w:styleId="ARTextChar">
    <w:name w:val="AR Text Char"/>
    <w:link w:val="ARText"/>
    <w:uiPriority w:val="99"/>
    <w:locked/>
    <w:rsid w:val="00E458A1"/>
    <w:rPr>
      <w:rFonts w:ascii="Times New Roman" w:eastAsia="Times New Roman" w:hAnsi="Times New Roman" w:cs="Arial"/>
      <w:sz w:val="24"/>
      <w:szCs w:val="24"/>
      <w:lang w:eastAsia="en-AU"/>
    </w:rPr>
  </w:style>
  <w:style w:type="character" w:styleId="Emphasis">
    <w:name w:val="Emphasis"/>
    <w:uiPriority w:val="20"/>
    <w:qFormat/>
    <w:rsid w:val="00E458A1"/>
    <w:rPr>
      <w:i/>
      <w:iCs/>
    </w:rPr>
  </w:style>
  <w:style w:type="paragraph" w:customStyle="1" w:styleId="ARBulletList">
    <w:name w:val="AR Bullet List"/>
    <w:basedOn w:val="Normal"/>
    <w:link w:val="ARBulletListChar"/>
    <w:uiPriority w:val="99"/>
    <w:rsid w:val="00E458A1"/>
    <w:pPr>
      <w:numPr>
        <w:numId w:val="15"/>
      </w:numPr>
      <w:spacing w:after="0"/>
    </w:pPr>
    <w:rPr>
      <w:rFonts w:eastAsia="Times New Roman" w:cs="Arial"/>
      <w:szCs w:val="24"/>
      <w:lang w:eastAsia="en-AU"/>
    </w:rPr>
  </w:style>
  <w:style w:type="character" w:customStyle="1" w:styleId="ARBulletListChar">
    <w:name w:val="AR Bullet List Char"/>
    <w:link w:val="ARBulletList"/>
    <w:uiPriority w:val="99"/>
    <w:locked/>
    <w:rsid w:val="00E458A1"/>
    <w:rPr>
      <w:rFonts w:ascii="Arial" w:eastAsia="Times New Roman" w:hAnsi="Arial" w:cs="Arial"/>
      <w:sz w:val="24"/>
      <w:szCs w:val="24"/>
      <w:lang w:eastAsia="en-AU"/>
    </w:rPr>
  </w:style>
  <w:style w:type="paragraph" w:customStyle="1" w:styleId="pa5">
    <w:name w:val="pa5"/>
    <w:basedOn w:val="Normal"/>
    <w:rsid w:val="00E458A1"/>
    <w:pPr>
      <w:spacing w:before="100" w:beforeAutospacing="1" w:after="100" w:afterAutospacing="1"/>
    </w:pPr>
    <w:rPr>
      <w:rFonts w:ascii="Times New Roman" w:eastAsia="Times New Roman" w:hAnsi="Times New Roman" w:cs="Arial"/>
      <w:szCs w:val="24"/>
      <w:lang w:eastAsia="en-AU"/>
    </w:rPr>
  </w:style>
  <w:style w:type="paragraph" w:customStyle="1" w:styleId="NormalSpace">
    <w:name w:val="Normal + Space"/>
    <w:basedOn w:val="Normal"/>
    <w:uiPriority w:val="99"/>
    <w:rsid w:val="00E458A1"/>
    <w:pPr>
      <w:spacing w:after="240"/>
    </w:pPr>
    <w:rPr>
      <w:rFonts w:ascii="Times New Roman" w:eastAsia="Times New Roman" w:hAnsi="Times New Roman" w:cs="Arial"/>
      <w:szCs w:val="20"/>
      <w:lang w:eastAsia="en-AU"/>
    </w:rPr>
  </w:style>
  <w:style w:type="paragraph" w:styleId="ListNumber">
    <w:name w:val="List Number"/>
    <w:basedOn w:val="Normal"/>
    <w:uiPriority w:val="99"/>
    <w:rsid w:val="00E458A1"/>
    <w:pPr>
      <w:numPr>
        <w:numId w:val="16"/>
      </w:numPr>
      <w:spacing w:before="60" w:after="60"/>
      <w:ind w:left="0" w:firstLine="0"/>
    </w:pPr>
    <w:rPr>
      <w:rFonts w:ascii="TheSansOffice" w:eastAsia="Times New Roman" w:hAnsi="TheSansOffice" w:cs="Arial"/>
      <w:szCs w:val="24"/>
      <w:lang w:eastAsia="en-AU"/>
    </w:rPr>
  </w:style>
  <w:style w:type="paragraph" w:customStyle="1" w:styleId="ARTableHeading">
    <w:name w:val="AR Table Heading"/>
    <w:basedOn w:val="Normal"/>
    <w:next w:val="ARText"/>
    <w:uiPriority w:val="99"/>
    <w:rsid w:val="00E458A1"/>
    <w:pPr>
      <w:spacing w:after="0"/>
    </w:pPr>
    <w:rPr>
      <w:rFonts w:eastAsia="Times New Roman" w:cs="Arial"/>
      <w:b/>
      <w:szCs w:val="24"/>
      <w:lang w:eastAsia="en-AU"/>
    </w:rPr>
  </w:style>
  <w:style w:type="paragraph" w:customStyle="1" w:styleId="Heading4tablesandgraphs">
    <w:name w:val="Heading 4 tables and graphs"/>
    <w:basedOn w:val="Heading4"/>
    <w:rsid w:val="00E458A1"/>
    <w:pPr>
      <w:keepLines w:val="0"/>
      <w:tabs>
        <w:tab w:val="left" w:pos="1260"/>
        <w:tab w:val="left" w:pos="4000"/>
      </w:tabs>
      <w:spacing w:before="240" w:after="120" w:line="320" w:lineRule="atLeast"/>
      <w:ind w:left="1260" w:hanging="1260"/>
    </w:pPr>
    <w:rPr>
      <w:rFonts w:ascii="Arial" w:eastAsia="MS Mincho" w:hAnsi="Arial" w:cs="TimesNewRoman"/>
      <w:b/>
      <w:bCs/>
      <w:i w:val="0"/>
      <w:iCs w:val="0"/>
      <w:color w:val="auto"/>
      <w:szCs w:val="24"/>
      <w:lang w:eastAsia="en-AU"/>
    </w:rPr>
  </w:style>
  <w:style w:type="paragraph" w:customStyle="1" w:styleId="TableNormal2">
    <w:name w:val="Table Normal2"/>
    <w:basedOn w:val="Normal"/>
    <w:rsid w:val="00E458A1"/>
    <w:pPr>
      <w:spacing w:before="60" w:after="60" w:line="240" w:lineRule="atLeast"/>
    </w:pPr>
    <w:rPr>
      <w:rFonts w:eastAsia="MS Mincho" w:cs="Arial"/>
      <w:sz w:val="20"/>
      <w:szCs w:val="20"/>
      <w:lang w:eastAsia="ja-JP"/>
    </w:rPr>
  </w:style>
  <w:style w:type="paragraph" w:styleId="ListBullet3">
    <w:name w:val="List Bullet 3"/>
    <w:basedOn w:val="Normal"/>
    <w:unhideWhenUsed/>
    <w:rsid w:val="00E458A1"/>
    <w:pPr>
      <w:numPr>
        <w:numId w:val="18"/>
      </w:numPr>
      <w:spacing w:after="0"/>
      <w:contextualSpacing/>
    </w:pPr>
    <w:rPr>
      <w:rFonts w:eastAsia="Times New Roman" w:cs="Arial"/>
      <w:szCs w:val="24"/>
      <w:lang w:eastAsia="en-AU"/>
    </w:rPr>
  </w:style>
  <w:style w:type="paragraph" w:styleId="ListBullet2">
    <w:name w:val="List Bullet 2"/>
    <w:basedOn w:val="ListBullet"/>
    <w:rsid w:val="00E458A1"/>
    <w:pPr>
      <w:numPr>
        <w:numId w:val="0"/>
      </w:numPr>
    </w:pPr>
  </w:style>
  <w:style w:type="character" w:customStyle="1" w:styleId="Heading2Char1">
    <w:name w:val="Heading 2 Char1"/>
    <w:rsid w:val="00E458A1"/>
    <w:rPr>
      <w:rFonts w:ascii="TheSerifOffice" w:eastAsia="Times New Roman" w:hAnsi="TheSerifOffice" w:cs="Arial"/>
      <w:b/>
      <w:bCs/>
      <w:color w:val="0052A4"/>
      <w:sz w:val="36"/>
      <w:szCs w:val="28"/>
      <w:lang w:eastAsia="en-AU"/>
    </w:rPr>
  </w:style>
  <w:style w:type="paragraph" w:styleId="DocumentMap">
    <w:name w:val="Document Map"/>
    <w:basedOn w:val="Normal"/>
    <w:link w:val="DocumentMapChar"/>
    <w:rsid w:val="00E458A1"/>
    <w:pPr>
      <w:shd w:val="clear" w:color="auto" w:fill="000080"/>
      <w:spacing w:after="0"/>
    </w:pPr>
    <w:rPr>
      <w:rFonts w:ascii="Tahoma" w:eastAsia="Times New Roman" w:hAnsi="Tahoma" w:cs="Tahoma"/>
      <w:szCs w:val="20"/>
      <w:lang w:eastAsia="en-AU"/>
    </w:rPr>
  </w:style>
  <w:style w:type="character" w:customStyle="1" w:styleId="DocumentMapChar">
    <w:name w:val="Document Map Char"/>
    <w:basedOn w:val="DefaultParagraphFont"/>
    <w:link w:val="DocumentMap"/>
    <w:rsid w:val="00E458A1"/>
    <w:rPr>
      <w:rFonts w:ascii="Tahoma" w:eastAsia="Times New Roman" w:hAnsi="Tahoma" w:cs="Tahoma"/>
      <w:sz w:val="24"/>
      <w:szCs w:val="20"/>
      <w:shd w:val="clear" w:color="auto" w:fill="000080"/>
      <w:lang w:eastAsia="en-AU"/>
    </w:rPr>
  </w:style>
  <w:style w:type="paragraph" w:styleId="ListNumber2">
    <w:name w:val="List Number 2"/>
    <w:basedOn w:val="Normal"/>
    <w:uiPriority w:val="99"/>
    <w:rsid w:val="00E458A1"/>
    <w:pPr>
      <w:numPr>
        <w:numId w:val="19"/>
      </w:numPr>
      <w:spacing w:before="60" w:after="60"/>
      <w:ind w:left="641" w:hanging="357"/>
    </w:pPr>
    <w:rPr>
      <w:rFonts w:eastAsia="Times New Roman" w:cs="Arial"/>
      <w:szCs w:val="24"/>
      <w:lang w:eastAsia="en-AU"/>
    </w:rPr>
  </w:style>
  <w:style w:type="paragraph" w:styleId="TOC4">
    <w:name w:val="toc 4"/>
    <w:basedOn w:val="Normal"/>
    <w:next w:val="Normal"/>
    <w:autoRedefine/>
    <w:uiPriority w:val="39"/>
    <w:rsid w:val="00E458A1"/>
    <w:pPr>
      <w:tabs>
        <w:tab w:val="right" w:leader="dot" w:pos="9639"/>
      </w:tabs>
      <w:spacing w:after="0"/>
      <w:ind w:left="540"/>
    </w:pPr>
    <w:rPr>
      <w:rFonts w:eastAsia="Times New Roman" w:cs="Arial"/>
      <w:szCs w:val="24"/>
      <w:lang w:eastAsia="en-AU"/>
    </w:rPr>
  </w:style>
  <w:style w:type="paragraph" w:styleId="ListNumber3">
    <w:name w:val="List Number 3"/>
    <w:basedOn w:val="Normal"/>
    <w:uiPriority w:val="99"/>
    <w:rsid w:val="00E458A1"/>
    <w:pPr>
      <w:numPr>
        <w:numId w:val="20"/>
      </w:numPr>
      <w:tabs>
        <w:tab w:val="clear" w:pos="926"/>
        <w:tab w:val="num" w:pos="360"/>
      </w:tabs>
      <w:spacing w:before="60" w:after="60"/>
      <w:ind w:left="357" w:hanging="357"/>
    </w:pPr>
    <w:rPr>
      <w:rFonts w:eastAsia="Times New Roman" w:cs="Arial"/>
      <w:szCs w:val="24"/>
      <w:lang w:eastAsia="en-AU"/>
    </w:rPr>
  </w:style>
  <w:style w:type="paragraph" w:styleId="TOCHeading">
    <w:name w:val="TOC Heading"/>
    <w:basedOn w:val="Heading1"/>
    <w:next w:val="Normal"/>
    <w:uiPriority w:val="39"/>
    <w:qFormat/>
    <w:rsid w:val="00E458A1"/>
    <w:pPr>
      <w:spacing w:line="276" w:lineRule="auto"/>
      <w:outlineLvl w:val="9"/>
    </w:pPr>
    <w:rPr>
      <w:rFonts w:ascii="Cambria" w:eastAsia="Calibri" w:hAnsi="Cambria" w:cs="Times New Roman"/>
      <w:caps w:val="0"/>
      <w:color w:val="365F91"/>
      <w:lang w:val="en-US"/>
    </w:rPr>
  </w:style>
  <w:style w:type="paragraph" w:styleId="TOC1">
    <w:name w:val="toc 1"/>
    <w:basedOn w:val="Normal"/>
    <w:next w:val="Normal"/>
    <w:autoRedefine/>
    <w:uiPriority w:val="39"/>
    <w:rsid w:val="00E458A1"/>
    <w:pPr>
      <w:spacing w:after="100" w:line="276" w:lineRule="auto"/>
      <w:ind w:left="567" w:hanging="567"/>
    </w:pPr>
    <w:rPr>
      <w:rFonts w:eastAsia="Calibri" w:cs="Arial"/>
      <w:sz w:val="22"/>
      <w:lang w:val="en-US"/>
    </w:rPr>
  </w:style>
  <w:style w:type="paragraph" w:styleId="TOC2">
    <w:name w:val="toc 2"/>
    <w:basedOn w:val="Normal"/>
    <w:next w:val="Normal"/>
    <w:autoRedefine/>
    <w:uiPriority w:val="39"/>
    <w:rsid w:val="00E458A1"/>
    <w:pPr>
      <w:tabs>
        <w:tab w:val="left" w:pos="880"/>
        <w:tab w:val="right" w:leader="dot" w:pos="9639"/>
      </w:tabs>
      <w:spacing w:after="100" w:line="276" w:lineRule="auto"/>
      <w:ind w:left="284" w:hanging="284"/>
    </w:pPr>
    <w:rPr>
      <w:rFonts w:eastAsia="Calibri" w:cs="Arial"/>
      <w:sz w:val="22"/>
      <w:lang w:val="en-US"/>
    </w:rPr>
  </w:style>
  <w:style w:type="paragraph" w:styleId="TOC3">
    <w:name w:val="toc 3"/>
    <w:basedOn w:val="Normal"/>
    <w:next w:val="Normal"/>
    <w:autoRedefine/>
    <w:uiPriority w:val="39"/>
    <w:rsid w:val="00E458A1"/>
    <w:pPr>
      <w:tabs>
        <w:tab w:val="right" w:leader="dot" w:pos="9639"/>
      </w:tabs>
      <w:spacing w:after="100" w:line="276" w:lineRule="auto"/>
      <w:ind w:left="851" w:hanging="567"/>
    </w:pPr>
    <w:rPr>
      <w:rFonts w:eastAsia="Calibri" w:cs="Arial"/>
      <w:lang w:val="en-US"/>
    </w:rPr>
  </w:style>
  <w:style w:type="character" w:customStyle="1" w:styleId="CharChar5">
    <w:name w:val="Char Char5"/>
    <w:semiHidden/>
    <w:locked/>
    <w:rsid w:val="00E458A1"/>
    <w:rPr>
      <w:rFonts w:cs="Times New Roman"/>
    </w:rPr>
  </w:style>
  <w:style w:type="paragraph" w:customStyle="1" w:styleId="StyleNormalRight">
    <w:name w:val="Style Normal Right"/>
    <w:basedOn w:val="Normal"/>
    <w:rsid w:val="00E458A1"/>
    <w:pPr>
      <w:spacing w:after="240"/>
      <w:jc w:val="right"/>
    </w:pPr>
    <w:rPr>
      <w:rFonts w:eastAsia="Times New Roman" w:cs="Arial"/>
      <w:szCs w:val="20"/>
      <w:lang w:eastAsia="en-AU"/>
    </w:rPr>
  </w:style>
  <w:style w:type="table" w:customStyle="1" w:styleId="TableGrid1">
    <w:name w:val="Table Grid1"/>
    <w:basedOn w:val="TableNormal"/>
    <w:next w:val="TableGrid"/>
    <w:rsid w:val="00E458A1"/>
    <w:pPr>
      <w:spacing w:before="120" w:after="140" w:line="280" w:lineRule="atLeas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ChapterTitle">
    <w:name w:val="AR Chapter Title"/>
    <w:basedOn w:val="BodyText"/>
    <w:next w:val="ARText"/>
    <w:uiPriority w:val="99"/>
    <w:rsid w:val="00E458A1"/>
    <w:rPr>
      <w:rFonts w:ascii="Times New Roman Bold" w:hAnsi="Times New Roman Bold"/>
      <w:b/>
      <w:caps/>
      <w:sz w:val="28"/>
    </w:rPr>
  </w:style>
  <w:style w:type="character" w:customStyle="1" w:styleId="BodyItals">
    <w:name w:val="Body Itals"/>
    <w:rsid w:val="00E458A1"/>
    <w:rPr>
      <w:i/>
      <w:color w:val="000000"/>
      <w:spacing w:val="0"/>
      <w:position w:val="0"/>
      <w:vertAlign w:val="baseline"/>
    </w:rPr>
  </w:style>
  <w:style w:type="paragraph" w:customStyle="1" w:styleId="head2">
    <w:name w:val="head 2"/>
    <w:basedOn w:val="Normal"/>
    <w:rsid w:val="00E458A1"/>
    <w:pPr>
      <w:widowControl w:val="0"/>
      <w:suppressAutoHyphens/>
      <w:autoSpaceDE w:val="0"/>
      <w:autoSpaceDN w:val="0"/>
      <w:adjustRightInd w:val="0"/>
      <w:spacing w:before="283" w:after="60" w:line="380" w:lineRule="atLeast"/>
      <w:textAlignment w:val="center"/>
    </w:pPr>
    <w:rPr>
      <w:rFonts w:ascii="Times New Roman" w:eastAsia="Times New Roman" w:hAnsi="Times New Roman" w:cs="Arial"/>
      <w:b/>
      <w:bCs/>
      <w:color w:val="000000"/>
      <w:sz w:val="36"/>
      <w:szCs w:val="36"/>
      <w:lang w:val="en-GB"/>
    </w:rPr>
  </w:style>
  <w:style w:type="paragraph" w:customStyle="1" w:styleId="address">
    <w:name w:val="address"/>
    <w:basedOn w:val="Normal"/>
    <w:uiPriority w:val="99"/>
    <w:rsid w:val="00E458A1"/>
    <w:pPr>
      <w:spacing w:after="0"/>
      <w:jc w:val="right"/>
    </w:pPr>
    <w:rPr>
      <w:rFonts w:ascii="Times New Roman" w:eastAsia="Times New Roman" w:hAnsi="Times New Roman" w:cs="Arial"/>
      <w:sz w:val="20"/>
      <w:szCs w:val="20"/>
      <w:lang w:val="en-GB" w:eastAsia="en-AU"/>
    </w:rPr>
  </w:style>
  <w:style w:type="paragraph" w:customStyle="1" w:styleId="AR-Text">
    <w:name w:val="AR - Text"/>
    <w:basedOn w:val="Normal"/>
    <w:link w:val="AR-TextChar"/>
    <w:rsid w:val="00E458A1"/>
    <w:pPr>
      <w:spacing w:after="0"/>
    </w:pPr>
    <w:rPr>
      <w:rFonts w:eastAsia="Times New Roman" w:cs="Arial"/>
      <w:szCs w:val="20"/>
      <w:lang w:eastAsia="en-AU"/>
    </w:rPr>
  </w:style>
  <w:style w:type="character" w:customStyle="1" w:styleId="AR-TextChar">
    <w:name w:val="AR - Text Char"/>
    <w:link w:val="AR-Text"/>
    <w:locked/>
    <w:rsid w:val="00E458A1"/>
    <w:rPr>
      <w:rFonts w:ascii="Arial" w:eastAsia="Times New Roman" w:hAnsi="Arial" w:cs="Arial"/>
      <w:sz w:val="24"/>
      <w:szCs w:val="20"/>
      <w:lang w:eastAsia="en-AU"/>
    </w:rPr>
  </w:style>
  <w:style w:type="paragraph" w:customStyle="1" w:styleId="TableNormal1">
    <w:name w:val="Table Normal1"/>
    <w:basedOn w:val="Normal"/>
    <w:rsid w:val="00E458A1"/>
    <w:pPr>
      <w:spacing w:before="60" w:after="60" w:line="240" w:lineRule="atLeast"/>
    </w:pPr>
    <w:rPr>
      <w:rFonts w:eastAsia="MS Mincho" w:cs="Arial"/>
      <w:sz w:val="20"/>
      <w:szCs w:val="20"/>
      <w:lang w:eastAsia="ja-JP"/>
    </w:rPr>
  </w:style>
  <w:style w:type="character" w:styleId="FollowedHyperlink">
    <w:name w:val="FollowedHyperlink"/>
    <w:rsid w:val="00E458A1"/>
    <w:rPr>
      <w:color w:val="800080"/>
      <w:u w:val="single"/>
    </w:rPr>
  </w:style>
  <w:style w:type="paragraph" w:customStyle="1" w:styleId="List1">
    <w:name w:val="List 1"/>
    <w:basedOn w:val="ListBullet"/>
    <w:next w:val="ListBullet"/>
    <w:rsid w:val="00E458A1"/>
    <w:pPr>
      <w:numPr>
        <w:numId w:val="0"/>
      </w:numPr>
      <w:tabs>
        <w:tab w:val="num" w:pos="360"/>
      </w:tabs>
      <w:spacing w:after="120" w:line="240" w:lineRule="auto"/>
      <w:ind w:left="900" w:hanging="360"/>
    </w:pPr>
    <w:rPr>
      <w:iCs w:val="0"/>
      <w:sz w:val="20"/>
    </w:rPr>
  </w:style>
  <w:style w:type="paragraph" w:styleId="List">
    <w:name w:val="List"/>
    <w:basedOn w:val="Normal"/>
    <w:uiPriority w:val="99"/>
    <w:rsid w:val="00E458A1"/>
    <w:pPr>
      <w:spacing w:after="0"/>
      <w:ind w:left="283" w:hanging="283"/>
    </w:pPr>
    <w:rPr>
      <w:rFonts w:eastAsia="Times New Roman" w:cs="Arial"/>
      <w:szCs w:val="24"/>
      <w:lang w:eastAsia="en-AU"/>
    </w:rPr>
  </w:style>
  <w:style w:type="paragraph" w:customStyle="1" w:styleId="Style1">
    <w:name w:val="Style1"/>
    <w:basedOn w:val="List"/>
    <w:next w:val="List"/>
    <w:rsid w:val="00E458A1"/>
    <w:pPr>
      <w:numPr>
        <w:numId w:val="21"/>
      </w:numPr>
      <w:tabs>
        <w:tab w:val="left" w:pos="480"/>
      </w:tabs>
    </w:pPr>
    <w:rPr>
      <w:sz w:val="20"/>
    </w:rPr>
  </w:style>
  <w:style w:type="character" w:customStyle="1" w:styleId="DISRHeading3CharChar">
    <w:name w:val="DISR Heading 3 Char Char"/>
    <w:locked/>
    <w:rsid w:val="00E458A1"/>
    <w:rPr>
      <w:rFonts w:ascii="Arial" w:hAnsi="Arial" w:cs="Arial"/>
      <w:b/>
      <w:bCs/>
      <w:i/>
      <w:iCs/>
      <w:sz w:val="28"/>
      <w:szCs w:val="28"/>
      <w:lang w:val="en-AU" w:eastAsia="en-AU" w:bidi="ar-SA"/>
    </w:rPr>
  </w:style>
  <w:style w:type="paragraph" w:customStyle="1" w:styleId="ARSectionTitle">
    <w:name w:val="AR Section Title"/>
    <w:basedOn w:val="ARText"/>
    <w:next w:val="Normal"/>
    <w:uiPriority w:val="99"/>
    <w:rsid w:val="00E458A1"/>
    <w:rPr>
      <w:b/>
      <w:sz w:val="36"/>
    </w:rPr>
  </w:style>
  <w:style w:type="paragraph" w:customStyle="1" w:styleId="ARSection">
    <w:name w:val="AR Section"/>
    <w:basedOn w:val="BodyText"/>
    <w:next w:val="ARChapterTitle"/>
    <w:uiPriority w:val="99"/>
    <w:rsid w:val="00E458A1"/>
    <w:rPr>
      <w:rFonts w:ascii="Times New Roman Bold" w:hAnsi="Times New Roman Bold"/>
      <w:b/>
      <w:caps/>
      <w:sz w:val="32"/>
    </w:rPr>
  </w:style>
  <w:style w:type="paragraph" w:customStyle="1" w:styleId="AR-Section">
    <w:name w:val="AR - Section"/>
    <w:basedOn w:val="Normal"/>
    <w:uiPriority w:val="99"/>
    <w:rsid w:val="00E458A1"/>
    <w:pPr>
      <w:widowControl w:val="0"/>
      <w:suppressAutoHyphens/>
      <w:autoSpaceDE w:val="0"/>
      <w:autoSpaceDN w:val="0"/>
      <w:adjustRightInd w:val="0"/>
      <w:spacing w:after="0" w:line="380" w:lineRule="atLeast"/>
      <w:textAlignment w:val="center"/>
    </w:pPr>
    <w:rPr>
      <w:rFonts w:eastAsia="Times New Roman" w:cs="Arial"/>
      <w:b/>
      <w:bCs/>
      <w:color w:val="000000"/>
      <w:sz w:val="28"/>
      <w:szCs w:val="36"/>
      <w:lang w:val="en-US"/>
    </w:rPr>
  </w:style>
  <w:style w:type="paragraph" w:customStyle="1" w:styleId="ARSub-Heading">
    <w:name w:val="AR_Sub-Heading"/>
    <w:basedOn w:val="Heading2"/>
    <w:rsid w:val="00E458A1"/>
    <w:pPr>
      <w:keepLines w:val="0"/>
      <w:spacing w:before="0"/>
    </w:pPr>
    <w:rPr>
      <w:rFonts w:ascii="Times New Roman" w:eastAsia="Times New Roman" w:hAnsi="Times New Roman" w:cs="Times New Roman"/>
      <w:color w:val="auto"/>
      <w:sz w:val="24"/>
      <w:szCs w:val="32"/>
      <w:lang w:eastAsia="en-AU"/>
    </w:rPr>
  </w:style>
  <w:style w:type="paragraph" w:customStyle="1" w:styleId="ARChapter">
    <w:name w:val="AR Chapter"/>
    <w:basedOn w:val="Heading1"/>
    <w:autoRedefine/>
    <w:rsid w:val="00E458A1"/>
    <w:pPr>
      <w:keepLines w:val="0"/>
      <w:spacing w:before="0"/>
    </w:pPr>
    <w:rPr>
      <w:rFonts w:ascii="Times New Roman" w:eastAsia="Times New Roman" w:hAnsi="Times New Roman" w:cs="Times New Roman"/>
      <w:color w:val="auto"/>
      <w:kern w:val="32"/>
      <w:sz w:val="32"/>
      <w:szCs w:val="32"/>
    </w:rPr>
  </w:style>
  <w:style w:type="character" w:customStyle="1" w:styleId="CharChar4">
    <w:name w:val="Char Char4"/>
    <w:locked/>
    <w:rsid w:val="00E458A1"/>
    <w:rPr>
      <w:sz w:val="24"/>
      <w:szCs w:val="24"/>
      <w:lang w:val="en-AU" w:eastAsia="en-US" w:bidi="ar-SA"/>
    </w:rPr>
  </w:style>
  <w:style w:type="paragraph" w:customStyle="1" w:styleId="Bullet">
    <w:name w:val="Bullet"/>
    <w:basedOn w:val="Normal"/>
    <w:rsid w:val="00E458A1"/>
    <w:pPr>
      <w:numPr>
        <w:numId w:val="22"/>
      </w:numPr>
      <w:spacing w:after="240"/>
    </w:pPr>
    <w:rPr>
      <w:rFonts w:ascii="Times New Roman" w:eastAsia="Times New Roman" w:hAnsi="Times New Roman" w:cs="Arial"/>
      <w:szCs w:val="24"/>
    </w:rPr>
  </w:style>
  <w:style w:type="paragraph" w:customStyle="1" w:styleId="Dash">
    <w:name w:val="Dash"/>
    <w:basedOn w:val="Normal"/>
    <w:rsid w:val="00E458A1"/>
    <w:pPr>
      <w:numPr>
        <w:ilvl w:val="1"/>
        <w:numId w:val="22"/>
      </w:numPr>
      <w:spacing w:after="240"/>
    </w:pPr>
    <w:rPr>
      <w:rFonts w:ascii="Times New Roman" w:eastAsia="Times New Roman" w:hAnsi="Times New Roman" w:cs="Arial"/>
      <w:szCs w:val="24"/>
    </w:rPr>
  </w:style>
  <w:style w:type="paragraph" w:customStyle="1" w:styleId="DoubleDot">
    <w:name w:val="Double Dot"/>
    <w:basedOn w:val="Normal"/>
    <w:rsid w:val="00E458A1"/>
    <w:pPr>
      <w:numPr>
        <w:ilvl w:val="2"/>
        <w:numId w:val="22"/>
      </w:numPr>
      <w:spacing w:after="240"/>
    </w:pPr>
    <w:rPr>
      <w:rFonts w:ascii="Times New Roman" w:eastAsia="Times New Roman" w:hAnsi="Times New Roman" w:cs="Arial"/>
      <w:szCs w:val="24"/>
    </w:rPr>
  </w:style>
  <w:style w:type="paragraph" w:customStyle="1" w:styleId="NumberLevel1">
    <w:name w:val="Number Level 1"/>
    <w:basedOn w:val="Normal"/>
    <w:link w:val="NumberLevel1Char"/>
    <w:rsid w:val="00E458A1"/>
    <w:pPr>
      <w:numPr>
        <w:numId w:val="23"/>
      </w:numPr>
      <w:spacing w:before="140" w:after="0"/>
    </w:pPr>
    <w:rPr>
      <w:rFonts w:eastAsia="Times New Roman" w:cs="Arial"/>
      <w:sz w:val="22"/>
      <w:lang w:eastAsia="en-AU"/>
    </w:rPr>
  </w:style>
  <w:style w:type="paragraph" w:customStyle="1" w:styleId="NumberLevel2">
    <w:name w:val="Number Level 2"/>
    <w:basedOn w:val="Normal"/>
    <w:rsid w:val="00E458A1"/>
    <w:pPr>
      <w:numPr>
        <w:ilvl w:val="1"/>
        <w:numId w:val="23"/>
      </w:numPr>
      <w:spacing w:before="140" w:after="0"/>
    </w:pPr>
    <w:rPr>
      <w:rFonts w:eastAsia="Times New Roman" w:cs="Arial"/>
      <w:sz w:val="22"/>
      <w:lang w:eastAsia="en-AU"/>
    </w:rPr>
  </w:style>
  <w:style w:type="paragraph" w:customStyle="1" w:styleId="NumberLevel3">
    <w:name w:val="Number Level 3"/>
    <w:basedOn w:val="Normal"/>
    <w:rsid w:val="00E458A1"/>
    <w:pPr>
      <w:numPr>
        <w:ilvl w:val="2"/>
        <w:numId w:val="23"/>
      </w:numPr>
      <w:spacing w:before="140" w:after="0"/>
    </w:pPr>
    <w:rPr>
      <w:rFonts w:eastAsia="Times New Roman" w:cs="Arial"/>
      <w:sz w:val="22"/>
      <w:lang w:eastAsia="en-AU"/>
    </w:rPr>
  </w:style>
  <w:style w:type="paragraph" w:customStyle="1" w:styleId="NumberLevel4">
    <w:name w:val="Number Level 4"/>
    <w:basedOn w:val="Normal"/>
    <w:rsid w:val="00E458A1"/>
    <w:pPr>
      <w:numPr>
        <w:ilvl w:val="3"/>
        <w:numId w:val="23"/>
      </w:numPr>
      <w:spacing w:after="0"/>
    </w:pPr>
    <w:rPr>
      <w:rFonts w:eastAsia="Times New Roman" w:cs="Arial"/>
      <w:sz w:val="22"/>
      <w:lang w:eastAsia="en-AU"/>
    </w:rPr>
  </w:style>
  <w:style w:type="paragraph" w:customStyle="1" w:styleId="NumberLevel5">
    <w:name w:val="Number Level 5"/>
    <w:basedOn w:val="Normal"/>
    <w:semiHidden/>
    <w:rsid w:val="00E458A1"/>
    <w:pPr>
      <w:numPr>
        <w:ilvl w:val="4"/>
        <w:numId w:val="23"/>
      </w:numPr>
      <w:spacing w:after="0"/>
    </w:pPr>
    <w:rPr>
      <w:rFonts w:eastAsia="Times New Roman" w:cs="Arial"/>
      <w:sz w:val="22"/>
      <w:lang w:eastAsia="en-AU"/>
    </w:rPr>
  </w:style>
  <w:style w:type="paragraph" w:customStyle="1" w:styleId="NumberLevel6">
    <w:name w:val="Number Level 6"/>
    <w:basedOn w:val="NumberLevel5"/>
    <w:semiHidden/>
    <w:rsid w:val="00E458A1"/>
    <w:pPr>
      <w:numPr>
        <w:ilvl w:val="5"/>
      </w:numPr>
    </w:pPr>
  </w:style>
  <w:style w:type="paragraph" w:customStyle="1" w:styleId="NumberLevel7">
    <w:name w:val="Number Level 7"/>
    <w:basedOn w:val="NumberLevel6"/>
    <w:semiHidden/>
    <w:rsid w:val="00E458A1"/>
    <w:pPr>
      <w:numPr>
        <w:ilvl w:val="6"/>
      </w:numPr>
    </w:pPr>
  </w:style>
  <w:style w:type="paragraph" w:customStyle="1" w:styleId="NumberLevel8">
    <w:name w:val="Number Level 8"/>
    <w:basedOn w:val="NumberLevel7"/>
    <w:semiHidden/>
    <w:rsid w:val="00E458A1"/>
    <w:pPr>
      <w:numPr>
        <w:ilvl w:val="7"/>
      </w:numPr>
    </w:pPr>
  </w:style>
  <w:style w:type="paragraph" w:customStyle="1" w:styleId="NumberLevel9">
    <w:name w:val="Number Level 9"/>
    <w:basedOn w:val="NumberLevel8"/>
    <w:semiHidden/>
    <w:rsid w:val="00E458A1"/>
    <w:pPr>
      <w:numPr>
        <w:ilvl w:val="8"/>
      </w:numPr>
    </w:pPr>
  </w:style>
  <w:style w:type="character" w:customStyle="1" w:styleId="NumberLevel1Char">
    <w:name w:val="Number Level 1 Char"/>
    <w:link w:val="NumberLevel1"/>
    <w:rsid w:val="00E458A1"/>
    <w:rPr>
      <w:rFonts w:ascii="Arial" w:eastAsia="Times New Roman" w:hAnsi="Arial" w:cs="Arial"/>
      <w:lang w:eastAsia="en-AU"/>
    </w:rPr>
  </w:style>
  <w:style w:type="paragraph" w:customStyle="1" w:styleId="Pa2">
    <w:name w:val="Pa2"/>
    <w:basedOn w:val="Default"/>
    <w:next w:val="Default"/>
    <w:uiPriority w:val="99"/>
    <w:rsid w:val="00E458A1"/>
    <w:pPr>
      <w:spacing w:line="121" w:lineRule="atLeast"/>
    </w:pPr>
    <w:rPr>
      <w:rFonts w:ascii="The Sans Light" w:hAnsi="The Sans Light" w:cs="Times New Roman"/>
      <w:color w:val="auto"/>
      <w:lang w:eastAsia="en-AU"/>
    </w:rPr>
  </w:style>
  <w:style w:type="paragraph" w:customStyle="1" w:styleId="ARSub-headings">
    <w:name w:val="AR Sub-headings"/>
    <w:basedOn w:val="Normal"/>
    <w:rsid w:val="00E458A1"/>
    <w:pPr>
      <w:spacing w:after="0"/>
    </w:pPr>
    <w:rPr>
      <w:rFonts w:ascii="Times New Roman" w:eastAsia="Times New Roman" w:hAnsi="Times New Roman" w:cs="Arial"/>
      <w:b/>
      <w:szCs w:val="28"/>
      <w:lang w:eastAsia="en-AU"/>
    </w:rPr>
  </w:style>
  <w:style w:type="character" w:customStyle="1" w:styleId="st1">
    <w:name w:val="st1"/>
    <w:rsid w:val="00E458A1"/>
  </w:style>
  <w:style w:type="paragraph" w:customStyle="1" w:styleId="font5">
    <w:name w:val="font5"/>
    <w:basedOn w:val="Normal"/>
    <w:rsid w:val="00E458A1"/>
    <w:pPr>
      <w:spacing w:before="100" w:beforeAutospacing="1" w:after="100" w:afterAutospacing="1"/>
    </w:pPr>
    <w:rPr>
      <w:rFonts w:ascii="Tahoma" w:eastAsia="Times New Roman" w:hAnsi="Tahoma" w:cs="Tahoma"/>
      <w:color w:val="000000"/>
      <w:sz w:val="16"/>
      <w:szCs w:val="16"/>
      <w:lang w:eastAsia="en-AU"/>
    </w:rPr>
  </w:style>
  <w:style w:type="paragraph" w:customStyle="1" w:styleId="xl65">
    <w:name w:val="xl65"/>
    <w:basedOn w:val="Normal"/>
    <w:rsid w:val="00E458A1"/>
    <w:pPr>
      <w:pBdr>
        <w:top w:val="single" w:sz="4" w:space="0" w:color="auto"/>
        <w:left w:val="single" w:sz="4" w:space="0" w:color="auto"/>
        <w:bottom w:val="single" w:sz="4" w:space="0" w:color="auto"/>
      </w:pBdr>
      <w:shd w:val="clear" w:color="auto" w:fill="99CCFF"/>
      <w:spacing w:before="100" w:beforeAutospacing="1" w:after="100" w:afterAutospacing="1"/>
      <w:textAlignment w:val="top"/>
    </w:pPr>
    <w:rPr>
      <w:rFonts w:eastAsia="Times New Roman" w:cs="Arial"/>
      <w:b/>
      <w:bCs/>
      <w:szCs w:val="24"/>
      <w:lang w:eastAsia="en-AU"/>
    </w:rPr>
  </w:style>
  <w:style w:type="paragraph" w:customStyle="1" w:styleId="xl66">
    <w:name w:val="xl66"/>
    <w:basedOn w:val="Normal"/>
    <w:rsid w:val="00E458A1"/>
    <w:pPr>
      <w:pBdr>
        <w:top w:val="single" w:sz="4" w:space="0" w:color="auto"/>
        <w:left w:val="single" w:sz="4" w:space="0" w:color="auto"/>
        <w:bottom w:val="single" w:sz="4" w:space="0" w:color="auto"/>
      </w:pBdr>
      <w:shd w:val="clear" w:color="auto" w:fill="99CCFF"/>
      <w:spacing w:before="100" w:beforeAutospacing="1" w:after="100" w:afterAutospacing="1"/>
      <w:textAlignment w:val="top"/>
    </w:pPr>
    <w:rPr>
      <w:rFonts w:eastAsia="Times New Roman" w:cs="Arial"/>
      <w:b/>
      <w:bCs/>
      <w:szCs w:val="24"/>
      <w:lang w:eastAsia="en-AU"/>
    </w:rPr>
  </w:style>
  <w:style w:type="paragraph" w:customStyle="1" w:styleId="xl67">
    <w:name w:val="xl67"/>
    <w:basedOn w:val="Normal"/>
    <w:rsid w:val="00E458A1"/>
    <w:pPr>
      <w:pBdr>
        <w:top w:val="single" w:sz="4" w:space="0" w:color="auto"/>
        <w:bottom w:val="single" w:sz="4" w:space="0" w:color="auto"/>
      </w:pBdr>
      <w:shd w:val="clear" w:color="auto" w:fill="99CCFF"/>
      <w:spacing w:before="100" w:beforeAutospacing="1" w:after="100" w:afterAutospacing="1"/>
      <w:textAlignment w:val="top"/>
    </w:pPr>
    <w:rPr>
      <w:rFonts w:eastAsia="Times New Roman" w:cs="Arial"/>
      <w:b/>
      <w:bCs/>
      <w:szCs w:val="24"/>
      <w:lang w:eastAsia="en-AU"/>
    </w:rPr>
  </w:style>
  <w:style w:type="paragraph" w:customStyle="1" w:styleId="xl68">
    <w:name w:val="xl68"/>
    <w:basedOn w:val="Normal"/>
    <w:rsid w:val="00E458A1"/>
    <w:pPr>
      <w:pBdr>
        <w:top w:val="single" w:sz="4" w:space="0" w:color="auto"/>
        <w:bottom w:val="single" w:sz="4" w:space="0" w:color="auto"/>
        <w:right w:val="single" w:sz="4" w:space="0" w:color="auto"/>
      </w:pBdr>
      <w:shd w:val="clear" w:color="auto" w:fill="99CCFF"/>
      <w:spacing w:before="100" w:beforeAutospacing="1" w:after="100" w:afterAutospacing="1"/>
      <w:textAlignment w:val="top"/>
    </w:pPr>
    <w:rPr>
      <w:rFonts w:eastAsia="Times New Roman" w:cs="Arial"/>
      <w:b/>
      <w:bCs/>
      <w:szCs w:val="24"/>
      <w:lang w:eastAsia="en-AU"/>
    </w:rPr>
  </w:style>
  <w:style w:type="paragraph" w:customStyle="1" w:styleId="xl69">
    <w:name w:val="xl69"/>
    <w:basedOn w:val="Normal"/>
    <w:rsid w:val="00E458A1"/>
    <w:pPr>
      <w:pBdr>
        <w:top w:val="single" w:sz="4" w:space="0" w:color="auto"/>
        <w:left w:val="single" w:sz="4" w:space="0" w:color="auto"/>
      </w:pBdr>
      <w:spacing w:before="100" w:beforeAutospacing="1" w:after="100" w:afterAutospacing="1"/>
      <w:textAlignment w:val="top"/>
    </w:pPr>
    <w:rPr>
      <w:rFonts w:eastAsia="Times New Roman" w:cs="Arial"/>
      <w:szCs w:val="24"/>
      <w:lang w:eastAsia="en-AU"/>
    </w:rPr>
  </w:style>
  <w:style w:type="paragraph" w:customStyle="1" w:styleId="xl70">
    <w:name w:val="xl70"/>
    <w:basedOn w:val="Normal"/>
    <w:rsid w:val="00E458A1"/>
    <w:pPr>
      <w:pBdr>
        <w:top w:val="single" w:sz="4" w:space="0" w:color="auto"/>
        <w:left w:val="single" w:sz="4" w:space="0" w:color="auto"/>
      </w:pBdr>
      <w:spacing w:before="100" w:beforeAutospacing="1" w:after="100" w:afterAutospacing="1"/>
      <w:textAlignment w:val="top"/>
    </w:pPr>
    <w:rPr>
      <w:rFonts w:eastAsia="Times New Roman" w:cs="Arial"/>
      <w:szCs w:val="24"/>
      <w:lang w:eastAsia="en-AU"/>
    </w:rPr>
  </w:style>
  <w:style w:type="paragraph" w:customStyle="1" w:styleId="xl71">
    <w:name w:val="xl71"/>
    <w:basedOn w:val="Normal"/>
    <w:rsid w:val="00E458A1"/>
    <w:pPr>
      <w:pBdr>
        <w:top w:val="single" w:sz="4" w:space="0" w:color="auto"/>
      </w:pBdr>
      <w:spacing w:before="100" w:beforeAutospacing="1" w:after="100" w:afterAutospacing="1"/>
      <w:textAlignment w:val="top"/>
    </w:pPr>
    <w:rPr>
      <w:rFonts w:eastAsia="Times New Roman" w:cs="Arial"/>
      <w:szCs w:val="24"/>
      <w:lang w:eastAsia="en-AU"/>
    </w:rPr>
  </w:style>
  <w:style w:type="paragraph" w:customStyle="1" w:styleId="xl72">
    <w:name w:val="xl72"/>
    <w:basedOn w:val="Normal"/>
    <w:rsid w:val="00E458A1"/>
    <w:pPr>
      <w:pBdr>
        <w:top w:val="single" w:sz="4" w:space="0" w:color="auto"/>
        <w:right w:val="single" w:sz="4" w:space="0" w:color="auto"/>
      </w:pBdr>
      <w:spacing w:before="100" w:beforeAutospacing="1" w:after="100" w:afterAutospacing="1"/>
      <w:textAlignment w:val="top"/>
    </w:pPr>
    <w:rPr>
      <w:rFonts w:eastAsia="Times New Roman" w:cs="Arial"/>
      <w:szCs w:val="24"/>
      <w:lang w:eastAsia="en-AU"/>
    </w:rPr>
  </w:style>
  <w:style w:type="paragraph" w:customStyle="1" w:styleId="xl73">
    <w:name w:val="xl73"/>
    <w:basedOn w:val="Normal"/>
    <w:rsid w:val="00E458A1"/>
    <w:pPr>
      <w:pBdr>
        <w:left w:val="single" w:sz="4" w:space="0" w:color="auto"/>
      </w:pBdr>
      <w:spacing w:before="100" w:beforeAutospacing="1" w:after="100" w:afterAutospacing="1"/>
      <w:textAlignment w:val="top"/>
    </w:pPr>
    <w:rPr>
      <w:rFonts w:eastAsia="Times New Roman" w:cs="Arial"/>
      <w:szCs w:val="24"/>
      <w:lang w:eastAsia="en-AU"/>
    </w:rPr>
  </w:style>
  <w:style w:type="paragraph" w:customStyle="1" w:styleId="xl74">
    <w:name w:val="xl74"/>
    <w:basedOn w:val="Normal"/>
    <w:rsid w:val="00E458A1"/>
    <w:pPr>
      <w:pBdr>
        <w:left w:val="single" w:sz="4" w:space="0" w:color="auto"/>
      </w:pBdr>
      <w:spacing w:before="100" w:beforeAutospacing="1" w:after="100" w:afterAutospacing="1"/>
      <w:textAlignment w:val="top"/>
    </w:pPr>
    <w:rPr>
      <w:rFonts w:eastAsia="Times New Roman" w:cs="Arial"/>
      <w:szCs w:val="24"/>
      <w:lang w:eastAsia="en-AU"/>
    </w:rPr>
  </w:style>
  <w:style w:type="paragraph" w:customStyle="1" w:styleId="xl75">
    <w:name w:val="xl75"/>
    <w:basedOn w:val="Normal"/>
    <w:rsid w:val="00E458A1"/>
    <w:pPr>
      <w:spacing w:before="100" w:beforeAutospacing="1" w:after="100" w:afterAutospacing="1"/>
      <w:textAlignment w:val="top"/>
    </w:pPr>
    <w:rPr>
      <w:rFonts w:eastAsia="Times New Roman" w:cs="Arial"/>
      <w:szCs w:val="24"/>
      <w:lang w:eastAsia="en-AU"/>
    </w:rPr>
  </w:style>
  <w:style w:type="paragraph" w:customStyle="1" w:styleId="xl76">
    <w:name w:val="xl76"/>
    <w:basedOn w:val="Normal"/>
    <w:rsid w:val="00E458A1"/>
    <w:pPr>
      <w:pBdr>
        <w:right w:val="single" w:sz="4" w:space="0" w:color="auto"/>
      </w:pBdr>
      <w:spacing w:before="100" w:beforeAutospacing="1" w:after="100" w:afterAutospacing="1"/>
      <w:textAlignment w:val="top"/>
    </w:pPr>
    <w:rPr>
      <w:rFonts w:eastAsia="Times New Roman" w:cs="Arial"/>
      <w:szCs w:val="24"/>
      <w:lang w:eastAsia="en-AU"/>
    </w:rPr>
  </w:style>
  <w:style w:type="paragraph" w:customStyle="1" w:styleId="xl77">
    <w:name w:val="xl77"/>
    <w:basedOn w:val="Normal"/>
    <w:rsid w:val="00E458A1"/>
    <w:pPr>
      <w:spacing w:before="100" w:beforeAutospacing="1" w:after="100" w:afterAutospacing="1"/>
      <w:textAlignment w:val="top"/>
    </w:pPr>
    <w:rPr>
      <w:rFonts w:eastAsia="Times New Roman" w:cs="Arial"/>
      <w:szCs w:val="24"/>
      <w:lang w:eastAsia="en-AU"/>
    </w:rPr>
  </w:style>
  <w:style w:type="paragraph" w:customStyle="1" w:styleId="xl78">
    <w:name w:val="xl78"/>
    <w:basedOn w:val="Normal"/>
    <w:rsid w:val="00E458A1"/>
    <w:pPr>
      <w:pBdr>
        <w:left w:val="single" w:sz="4" w:space="0" w:color="auto"/>
      </w:pBdr>
      <w:spacing w:before="100" w:beforeAutospacing="1" w:after="100" w:afterAutospacing="1"/>
      <w:textAlignment w:val="top"/>
    </w:pPr>
    <w:rPr>
      <w:rFonts w:eastAsia="Times New Roman" w:cs="Arial"/>
      <w:szCs w:val="24"/>
      <w:lang w:eastAsia="en-AU"/>
    </w:rPr>
  </w:style>
  <w:style w:type="paragraph" w:customStyle="1" w:styleId="xl79">
    <w:name w:val="xl79"/>
    <w:basedOn w:val="Normal"/>
    <w:rsid w:val="00E458A1"/>
    <w:pPr>
      <w:pBdr>
        <w:left w:val="single" w:sz="4" w:space="0" w:color="auto"/>
        <w:bottom w:val="single" w:sz="4" w:space="0" w:color="auto"/>
      </w:pBdr>
      <w:spacing w:before="100" w:beforeAutospacing="1" w:after="100" w:afterAutospacing="1"/>
      <w:textAlignment w:val="top"/>
    </w:pPr>
    <w:rPr>
      <w:rFonts w:eastAsia="Times New Roman" w:cs="Arial"/>
      <w:szCs w:val="24"/>
      <w:lang w:eastAsia="en-AU"/>
    </w:rPr>
  </w:style>
  <w:style w:type="paragraph" w:customStyle="1" w:styleId="xl80">
    <w:name w:val="xl80"/>
    <w:basedOn w:val="Normal"/>
    <w:rsid w:val="00E458A1"/>
    <w:pPr>
      <w:pBdr>
        <w:left w:val="single" w:sz="4" w:space="0" w:color="auto"/>
        <w:bottom w:val="single" w:sz="4" w:space="0" w:color="auto"/>
      </w:pBdr>
      <w:spacing w:before="100" w:beforeAutospacing="1" w:after="100" w:afterAutospacing="1"/>
      <w:textAlignment w:val="top"/>
    </w:pPr>
    <w:rPr>
      <w:rFonts w:eastAsia="Times New Roman" w:cs="Arial"/>
      <w:szCs w:val="24"/>
      <w:lang w:eastAsia="en-AU"/>
    </w:rPr>
  </w:style>
  <w:style w:type="paragraph" w:customStyle="1" w:styleId="xl81">
    <w:name w:val="xl81"/>
    <w:basedOn w:val="Normal"/>
    <w:rsid w:val="00E458A1"/>
    <w:pPr>
      <w:pBdr>
        <w:bottom w:val="single" w:sz="4" w:space="0" w:color="auto"/>
      </w:pBdr>
      <w:spacing w:before="100" w:beforeAutospacing="1" w:after="100" w:afterAutospacing="1"/>
      <w:textAlignment w:val="top"/>
    </w:pPr>
    <w:rPr>
      <w:rFonts w:eastAsia="Times New Roman" w:cs="Arial"/>
      <w:szCs w:val="24"/>
      <w:lang w:eastAsia="en-AU"/>
    </w:rPr>
  </w:style>
  <w:style w:type="paragraph" w:customStyle="1" w:styleId="xl82">
    <w:name w:val="xl82"/>
    <w:basedOn w:val="Normal"/>
    <w:rsid w:val="00E458A1"/>
    <w:pPr>
      <w:pBdr>
        <w:bottom w:val="single" w:sz="4" w:space="0" w:color="auto"/>
      </w:pBdr>
      <w:spacing w:before="100" w:beforeAutospacing="1" w:after="100" w:afterAutospacing="1"/>
      <w:textAlignment w:val="top"/>
    </w:pPr>
    <w:rPr>
      <w:rFonts w:eastAsia="Times New Roman" w:cs="Arial"/>
      <w:szCs w:val="24"/>
      <w:lang w:eastAsia="en-AU"/>
    </w:rPr>
  </w:style>
  <w:style w:type="paragraph" w:customStyle="1" w:styleId="xl83">
    <w:name w:val="xl83"/>
    <w:basedOn w:val="Normal"/>
    <w:rsid w:val="00E458A1"/>
    <w:pPr>
      <w:pBdr>
        <w:bottom w:val="single" w:sz="4" w:space="0" w:color="auto"/>
        <w:right w:val="single" w:sz="4" w:space="0" w:color="auto"/>
      </w:pBdr>
      <w:spacing w:before="100" w:beforeAutospacing="1" w:after="100" w:afterAutospacing="1"/>
      <w:textAlignment w:val="top"/>
    </w:pPr>
    <w:rPr>
      <w:rFonts w:eastAsia="Times New Roman" w:cs="Arial"/>
      <w:szCs w:val="24"/>
      <w:lang w:eastAsia="en-AU"/>
    </w:rPr>
  </w:style>
  <w:style w:type="paragraph" w:customStyle="1" w:styleId="xl84">
    <w:name w:val="xl84"/>
    <w:basedOn w:val="Normal"/>
    <w:rsid w:val="00E458A1"/>
    <w:pPr>
      <w:pBdr>
        <w:top w:val="single" w:sz="4" w:space="0" w:color="auto"/>
        <w:left w:val="single" w:sz="4" w:space="0" w:color="auto"/>
      </w:pBdr>
      <w:spacing w:before="100" w:beforeAutospacing="1" w:after="100" w:afterAutospacing="1"/>
      <w:textAlignment w:val="top"/>
    </w:pPr>
    <w:rPr>
      <w:rFonts w:eastAsia="Times New Roman" w:cs="Arial"/>
      <w:szCs w:val="24"/>
      <w:lang w:eastAsia="en-AU"/>
    </w:rPr>
  </w:style>
  <w:style w:type="paragraph" w:customStyle="1" w:styleId="xl85">
    <w:name w:val="xl85"/>
    <w:basedOn w:val="Normal"/>
    <w:rsid w:val="00E458A1"/>
    <w:pPr>
      <w:pBdr>
        <w:left w:val="single" w:sz="4" w:space="0" w:color="auto"/>
      </w:pBdr>
      <w:spacing w:before="100" w:beforeAutospacing="1" w:after="100" w:afterAutospacing="1"/>
    </w:pPr>
    <w:rPr>
      <w:rFonts w:eastAsia="Times New Roman" w:cs="Arial"/>
      <w:szCs w:val="24"/>
      <w:lang w:eastAsia="en-AU"/>
    </w:rPr>
  </w:style>
  <w:style w:type="paragraph" w:customStyle="1" w:styleId="xl86">
    <w:name w:val="xl86"/>
    <w:basedOn w:val="Normal"/>
    <w:rsid w:val="00E458A1"/>
    <w:pPr>
      <w:pBdr>
        <w:left w:val="single" w:sz="4" w:space="0" w:color="auto"/>
      </w:pBdr>
      <w:spacing w:before="100" w:beforeAutospacing="1" w:after="100" w:afterAutospacing="1"/>
    </w:pPr>
    <w:rPr>
      <w:rFonts w:eastAsia="Times New Roman" w:cs="Arial"/>
      <w:szCs w:val="24"/>
      <w:lang w:eastAsia="en-AU"/>
    </w:rPr>
  </w:style>
  <w:style w:type="paragraph" w:customStyle="1" w:styleId="xl87">
    <w:name w:val="xl87"/>
    <w:basedOn w:val="Normal"/>
    <w:rsid w:val="00E458A1"/>
    <w:pPr>
      <w:pBdr>
        <w:top w:val="single" w:sz="4" w:space="0" w:color="auto"/>
        <w:left w:val="single" w:sz="4" w:space="0" w:color="auto"/>
        <w:right w:val="single" w:sz="4" w:space="0" w:color="auto"/>
      </w:pBdr>
      <w:spacing w:before="100" w:beforeAutospacing="1" w:after="100" w:afterAutospacing="1"/>
      <w:textAlignment w:val="top"/>
    </w:pPr>
    <w:rPr>
      <w:rFonts w:eastAsia="Times New Roman" w:cs="Arial"/>
      <w:szCs w:val="24"/>
      <w:lang w:eastAsia="en-AU"/>
    </w:rPr>
  </w:style>
  <w:style w:type="paragraph" w:customStyle="1" w:styleId="xl88">
    <w:name w:val="xl88"/>
    <w:basedOn w:val="Normal"/>
    <w:rsid w:val="00E458A1"/>
    <w:pPr>
      <w:pBdr>
        <w:left w:val="single" w:sz="4" w:space="0" w:color="auto"/>
        <w:right w:val="single" w:sz="4" w:space="0" w:color="auto"/>
      </w:pBdr>
      <w:spacing w:before="100" w:beforeAutospacing="1" w:after="100" w:afterAutospacing="1"/>
      <w:textAlignment w:val="top"/>
    </w:pPr>
    <w:rPr>
      <w:rFonts w:eastAsia="Times New Roman" w:cs="Arial"/>
      <w:szCs w:val="24"/>
      <w:lang w:eastAsia="en-AU"/>
    </w:rPr>
  </w:style>
  <w:style w:type="paragraph" w:customStyle="1" w:styleId="xl89">
    <w:name w:val="xl89"/>
    <w:basedOn w:val="Normal"/>
    <w:rsid w:val="00E458A1"/>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s="Arial"/>
      <w:szCs w:val="24"/>
      <w:lang w:eastAsia="en-AU"/>
    </w:rPr>
  </w:style>
  <w:style w:type="paragraph" w:customStyle="1" w:styleId="xl90">
    <w:name w:val="xl90"/>
    <w:basedOn w:val="Normal"/>
    <w:rsid w:val="00E458A1"/>
    <w:pPr>
      <w:pBdr>
        <w:top w:val="single" w:sz="4" w:space="0" w:color="auto"/>
        <w:left w:val="single" w:sz="4" w:space="0" w:color="auto"/>
        <w:right w:val="single" w:sz="4" w:space="0" w:color="auto"/>
      </w:pBdr>
      <w:spacing w:before="100" w:beforeAutospacing="1" w:after="100" w:afterAutospacing="1"/>
    </w:pPr>
    <w:rPr>
      <w:rFonts w:eastAsia="Times New Roman" w:cs="Arial"/>
      <w:szCs w:val="24"/>
      <w:lang w:eastAsia="en-AU"/>
    </w:rPr>
  </w:style>
  <w:style w:type="paragraph" w:customStyle="1" w:styleId="xl91">
    <w:name w:val="xl91"/>
    <w:basedOn w:val="Normal"/>
    <w:rsid w:val="00E458A1"/>
    <w:pPr>
      <w:pBdr>
        <w:left w:val="single" w:sz="4" w:space="0" w:color="auto"/>
      </w:pBdr>
      <w:spacing w:before="100" w:beforeAutospacing="1" w:after="100" w:afterAutospacing="1"/>
    </w:pPr>
    <w:rPr>
      <w:rFonts w:eastAsia="Times New Roman" w:cs="Arial"/>
      <w:szCs w:val="24"/>
      <w:lang w:eastAsia="en-AU"/>
    </w:rPr>
  </w:style>
  <w:style w:type="paragraph" w:customStyle="1" w:styleId="xl92">
    <w:name w:val="xl92"/>
    <w:basedOn w:val="Normal"/>
    <w:rsid w:val="00E458A1"/>
    <w:pPr>
      <w:spacing w:before="100" w:beforeAutospacing="1" w:after="100" w:afterAutospacing="1"/>
    </w:pPr>
    <w:rPr>
      <w:rFonts w:eastAsia="Times New Roman" w:cs="Arial"/>
      <w:szCs w:val="24"/>
      <w:lang w:eastAsia="en-AU"/>
    </w:rPr>
  </w:style>
  <w:style w:type="paragraph" w:customStyle="1" w:styleId="xl93">
    <w:name w:val="xl93"/>
    <w:basedOn w:val="Normal"/>
    <w:rsid w:val="00E458A1"/>
    <w:pPr>
      <w:pBdr>
        <w:right w:val="single" w:sz="4" w:space="0" w:color="auto"/>
      </w:pBdr>
      <w:spacing w:before="100" w:beforeAutospacing="1" w:after="100" w:afterAutospacing="1"/>
    </w:pPr>
    <w:rPr>
      <w:rFonts w:eastAsia="Times New Roman" w:cs="Arial"/>
      <w:szCs w:val="24"/>
      <w:lang w:eastAsia="en-AU"/>
    </w:rPr>
  </w:style>
  <w:style w:type="paragraph" w:customStyle="1" w:styleId="xl94">
    <w:name w:val="xl94"/>
    <w:basedOn w:val="Normal"/>
    <w:rsid w:val="00E458A1"/>
    <w:pPr>
      <w:pBdr>
        <w:left w:val="single" w:sz="4" w:space="0" w:color="auto"/>
      </w:pBdr>
      <w:spacing w:before="100" w:beforeAutospacing="1" w:after="100" w:afterAutospacing="1"/>
    </w:pPr>
    <w:rPr>
      <w:rFonts w:eastAsia="Times New Roman" w:cs="Arial"/>
      <w:szCs w:val="24"/>
      <w:lang w:eastAsia="en-AU"/>
    </w:rPr>
  </w:style>
  <w:style w:type="paragraph" w:customStyle="1" w:styleId="xl95">
    <w:name w:val="xl95"/>
    <w:basedOn w:val="Normal"/>
    <w:rsid w:val="00E458A1"/>
    <w:pPr>
      <w:spacing w:before="100" w:beforeAutospacing="1" w:after="100" w:afterAutospacing="1"/>
    </w:pPr>
    <w:rPr>
      <w:rFonts w:eastAsia="Times New Roman" w:cs="Arial"/>
      <w:szCs w:val="24"/>
      <w:lang w:eastAsia="en-AU"/>
    </w:rPr>
  </w:style>
  <w:style w:type="paragraph" w:customStyle="1" w:styleId="xl96">
    <w:name w:val="xl96"/>
    <w:basedOn w:val="Normal"/>
    <w:rsid w:val="00E458A1"/>
    <w:pPr>
      <w:pBdr>
        <w:right w:val="single" w:sz="4" w:space="0" w:color="auto"/>
      </w:pBdr>
      <w:spacing w:before="100" w:beforeAutospacing="1" w:after="100" w:afterAutospacing="1"/>
    </w:pPr>
    <w:rPr>
      <w:rFonts w:eastAsia="Times New Roman" w:cs="Arial"/>
      <w:szCs w:val="24"/>
      <w:lang w:eastAsia="en-AU"/>
    </w:rPr>
  </w:style>
  <w:style w:type="paragraph" w:customStyle="1" w:styleId="xl97">
    <w:name w:val="xl97"/>
    <w:basedOn w:val="Normal"/>
    <w:rsid w:val="00E458A1"/>
    <w:pPr>
      <w:pBdr>
        <w:left w:val="single" w:sz="4" w:space="0" w:color="auto"/>
        <w:right w:val="single" w:sz="4" w:space="0" w:color="auto"/>
      </w:pBdr>
      <w:spacing w:before="100" w:beforeAutospacing="1" w:after="100" w:afterAutospacing="1"/>
      <w:textAlignment w:val="top"/>
    </w:pPr>
    <w:rPr>
      <w:rFonts w:ascii="Times New Roman" w:eastAsia="Times New Roman" w:hAnsi="Times New Roman" w:cs="Arial"/>
      <w:szCs w:val="24"/>
      <w:lang w:eastAsia="en-AU"/>
    </w:rPr>
  </w:style>
  <w:style w:type="character" w:styleId="PageNumber">
    <w:name w:val="page number"/>
    <w:basedOn w:val="DefaultParagraphFont"/>
    <w:uiPriority w:val="99"/>
    <w:rsid w:val="00E458A1"/>
    <w:rPr>
      <w:rFonts w:cs="Times New Roman"/>
    </w:rPr>
  </w:style>
  <w:style w:type="paragraph" w:styleId="TableofAuthorities">
    <w:name w:val="table of authorities"/>
    <w:basedOn w:val="Normal"/>
    <w:next w:val="Normal"/>
    <w:uiPriority w:val="99"/>
    <w:rsid w:val="00E458A1"/>
    <w:pPr>
      <w:spacing w:after="0"/>
      <w:ind w:left="240" w:hanging="240"/>
    </w:pPr>
    <w:rPr>
      <w:rFonts w:ascii="Times New Roman" w:eastAsia="Times New Roman" w:hAnsi="Times New Roman" w:cs="Arial"/>
      <w:szCs w:val="24"/>
      <w:lang w:eastAsia="en-AU"/>
    </w:rPr>
  </w:style>
  <w:style w:type="character" w:customStyle="1" w:styleId="external1">
    <w:name w:val="external1"/>
    <w:rsid w:val="00E458A1"/>
    <w:rPr>
      <w:rFonts w:cs="Times New Roman"/>
      <w:u w:val="none"/>
      <w:effect w:val="none"/>
    </w:rPr>
  </w:style>
  <w:style w:type="paragraph" w:styleId="NormalIndent">
    <w:name w:val="Normal Indent"/>
    <w:basedOn w:val="Normal"/>
    <w:uiPriority w:val="99"/>
    <w:rsid w:val="00E458A1"/>
    <w:pPr>
      <w:spacing w:after="0"/>
      <w:ind w:left="720"/>
    </w:pPr>
    <w:rPr>
      <w:rFonts w:eastAsia="Times New Roman" w:cs="Arial"/>
      <w:szCs w:val="24"/>
      <w:lang w:eastAsia="en-AU"/>
    </w:rPr>
  </w:style>
  <w:style w:type="paragraph" w:styleId="BlockText">
    <w:name w:val="Block Text"/>
    <w:basedOn w:val="Normal"/>
    <w:uiPriority w:val="99"/>
    <w:rsid w:val="00E458A1"/>
    <w:pPr>
      <w:ind w:left="1440" w:right="1440"/>
    </w:pPr>
    <w:rPr>
      <w:rFonts w:eastAsia="Times New Roman" w:cs="Arial"/>
      <w:szCs w:val="20"/>
      <w:lang w:eastAsia="en-AU"/>
    </w:rPr>
  </w:style>
  <w:style w:type="paragraph" w:customStyle="1" w:styleId="AR-Chapter">
    <w:name w:val="AR - Chapter"/>
    <w:basedOn w:val="Normal"/>
    <w:uiPriority w:val="99"/>
    <w:rsid w:val="00E458A1"/>
    <w:pPr>
      <w:spacing w:after="0"/>
      <w:jc w:val="right"/>
    </w:pPr>
    <w:rPr>
      <w:rFonts w:eastAsia="Times New Roman" w:cs="Arial"/>
      <w:b/>
      <w:bCs/>
      <w:caps/>
      <w:sz w:val="32"/>
      <w:szCs w:val="32"/>
      <w:lang w:eastAsia="en-AU"/>
    </w:rPr>
  </w:style>
  <w:style w:type="paragraph" w:customStyle="1" w:styleId="Normalbulleted">
    <w:name w:val="Normal bulleted"/>
    <w:basedOn w:val="Normal"/>
    <w:uiPriority w:val="99"/>
    <w:rsid w:val="00E458A1"/>
    <w:pPr>
      <w:tabs>
        <w:tab w:val="num" w:pos="717"/>
        <w:tab w:val="left" w:pos="2127"/>
      </w:tabs>
      <w:spacing w:after="0"/>
      <w:ind w:left="717" w:hanging="360"/>
      <w:jc w:val="center"/>
    </w:pPr>
    <w:rPr>
      <w:rFonts w:eastAsia="Times New Roman" w:cs="Arial"/>
      <w:sz w:val="16"/>
      <w:szCs w:val="20"/>
      <w:lang w:eastAsia="en-AU"/>
    </w:rPr>
  </w:style>
  <w:style w:type="paragraph" w:customStyle="1" w:styleId="HeaderLiteEven">
    <w:name w:val="HeaderLiteEven"/>
    <w:basedOn w:val="Header"/>
    <w:uiPriority w:val="99"/>
    <w:rsid w:val="00E458A1"/>
    <w:pPr>
      <w:tabs>
        <w:tab w:val="clear" w:pos="4513"/>
        <w:tab w:val="clear" w:pos="9026"/>
        <w:tab w:val="center" w:pos="3969"/>
        <w:tab w:val="right" w:pos="8505"/>
      </w:tabs>
      <w:spacing w:before="60"/>
      <w:jc w:val="right"/>
    </w:pPr>
    <w:rPr>
      <w:rFonts w:eastAsia="Times New Roman" w:cs="Arial"/>
      <w:sz w:val="18"/>
      <w:szCs w:val="20"/>
      <w:lang w:eastAsia="en-AU"/>
    </w:rPr>
  </w:style>
  <w:style w:type="paragraph" w:styleId="PlainText">
    <w:name w:val="Plain Text"/>
    <w:basedOn w:val="Normal"/>
    <w:link w:val="PlainTextChar"/>
    <w:rsid w:val="00E458A1"/>
    <w:pPr>
      <w:spacing w:after="0"/>
    </w:pPr>
    <w:rPr>
      <w:rFonts w:ascii="Courier New" w:eastAsia="Times New Roman" w:hAnsi="Courier New" w:cs="Courier New"/>
      <w:sz w:val="20"/>
      <w:szCs w:val="20"/>
      <w:lang w:eastAsia="en-AU"/>
    </w:rPr>
  </w:style>
  <w:style w:type="character" w:customStyle="1" w:styleId="PlainTextChar">
    <w:name w:val="Plain Text Char"/>
    <w:basedOn w:val="DefaultParagraphFont"/>
    <w:link w:val="PlainText"/>
    <w:rsid w:val="00E458A1"/>
    <w:rPr>
      <w:rFonts w:ascii="Courier New" w:eastAsia="Times New Roman" w:hAnsi="Courier New" w:cs="Courier New"/>
      <w:sz w:val="20"/>
      <w:szCs w:val="20"/>
      <w:lang w:eastAsia="en-AU"/>
    </w:rPr>
  </w:style>
  <w:style w:type="table" w:styleId="TableGrid3">
    <w:name w:val="Table Grid 3"/>
    <w:basedOn w:val="TableNormal"/>
    <w:rsid w:val="00E458A1"/>
    <w:pPr>
      <w:spacing w:before="120" w:after="140" w:line="280" w:lineRule="atLeast"/>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1">
    <w:name w:val="Table List 1"/>
    <w:basedOn w:val="TableNormal"/>
    <w:rsid w:val="00E458A1"/>
    <w:pPr>
      <w:spacing w:before="120" w:after="140" w:line="280" w:lineRule="atLeast"/>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Heading21">
    <w:name w:val="Heading 21"/>
    <w:basedOn w:val="ARSection"/>
    <w:rsid w:val="00E458A1"/>
    <w:pPr>
      <w:jc w:val="right"/>
    </w:pPr>
    <w:rPr>
      <w:rFonts w:ascii="TheSerifOffice" w:hAnsi="TheSerifOffice"/>
      <w:bCs/>
      <w:szCs w:val="20"/>
    </w:rPr>
  </w:style>
  <w:style w:type="paragraph" w:customStyle="1" w:styleId="Heading31">
    <w:name w:val="Heading 31"/>
    <w:basedOn w:val="ARChapterTitle"/>
    <w:rsid w:val="00E458A1"/>
    <w:pPr>
      <w:jc w:val="right"/>
    </w:pPr>
    <w:rPr>
      <w:rFonts w:ascii="TheSerifOffice" w:hAnsi="TheSerifOffice"/>
      <w:bCs/>
      <w:szCs w:val="20"/>
    </w:rPr>
  </w:style>
  <w:style w:type="paragraph" w:customStyle="1" w:styleId="Heading41">
    <w:name w:val="Heading 41"/>
    <w:basedOn w:val="ARChapterTitle"/>
    <w:rsid w:val="00E458A1"/>
    <w:rPr>
      <w:rFonts w:ascii="TheSerifOffice" w:hAnsi="TheSerifOffice"/>
      <w:bCs/>
      <w:szCs w:val="20"/>
    </w:rPr>
  </w:style>
  <w:style w:type="paragraph" w:customStyle="1" w:styleId="Heading51">
    <w:name w:val="Heading 51"/>
    <w:basedOn w:val="Normal"/>
    <w:link w:val="HEADING5Char0"/>
    <w:rsid w:val="00E458A1"/>
    <w:pPr>
      <w:spacing w:after="240"/>
    </w:pPr>
    <w:rPr>
      <w:rFonts w:eastAsia="Times New Roman" w:cs="Arial"/>
      <w:b/>
      <w:bCs/>
      <w:caps/>
      <w:szCs w:val="20"/>
      <w:lang w:eastAsia="en-AU"/>
    </w:rPr>
  </w:style>
  <w:style w:type="paragraph" w:styleId="ListContinue3">
    <w:name w:val="List Continue 3"/>
    <w:basedOn w:val="Normal"/>
    <w:uiPriority w:val="99"/>
    <w:rsid w:val="00E458A1"/>
    <w:pPr>
      <w:ind w:left="849"/>
    </w:pPr>
    <w:rPr>
      <w:rFonts w:eastAsia="Times New Roman" w:cs="Arial"/>
      <w:szCs w:val="20"/>
      <w:lang w:eastAsia="en-AU"/>
    </w:rPr>
  </w:style>
  <w:style w:type="paragraph" w:styleId="List3">
    <w:name w:val="List 3"/>
    <w:basedOn w:val="Normal"/>
    <w:uiPriority w:val="99"/>
    <w:rsid w:val="00E458A1"/>
    <w:pPr>
      <w:spacing w:after="240"/>
      <w:ind w:left="849" w:hanging="283"/>
    </w:pPr>
    <w:rPr>
      <w:rFonts w:eastAsia="Times New Roman" w:cs="Arial"/>
      <w:szCs w:val="20"/>
      <w:lang w:eastAsia="en-AU"/>
    </w:rPr>
  </w:style>
  <w:style w:type="paragraph" w:styleId="List5">
    <w:name w:val="List 5"/>
    <w:basedOn w:val="Normal"/>
    <w:uiPriority w:val="99"/>
    <w:rsid w:val="00E458A1"/>
    <w:pPr>
      <w:spacing w:after="240"/>
      <w:ind w:left="1415" w:hanging="283"/>
    </w:pPr>
    <w:rPr>
      <w:rFonts w:eastAsia="Times New Roman" w:cs="Arial"/>
      <w:szCs w:val="20"/>
      <w:lang w:eastAsia="en-AU"/>
    </w:rPr>
  </w:style>
  <w:style w:type="paragraph" w:styleId="ListContinue2">
    <w:name w:val="List Continue 2"/>
    <w:basedOn w:val="Normal"/>
    <w:uiPriority w:val="99"/>
    <w:rsid w:val="00E458A1"/>
    <w:pPr>
      <w:ind w:left="566"/>
    </w:pPr>
    <w:rPr>
      <w:rFonts w:eastAsia="Times New Roman" w:cs="Arial"/>
      <w:szCs w:val="20"/>
      <w:lang w:eastAsia="en-AU"/>
    </w:rPr>
  </w:style>
  <w:style w:type="paragraph" w:styleId="ListContinue4">
    <w:name w:val="List Continue 4"/>
    <w:basedOn w:val="Normal"/>
    <w:uiPriority w:val="99"/>
    <w:rsid w:val="00E458A1"/>
    <w:pPr>
      <w:ind w:left="1132"/>
    </w:pPr>
    <w:rPr>
      <w:rFonts w:eastAsia="Times New Roman" w:cs="Arial"/>
      <w:szCs w:val="20"/>
      <w:lang w:eastAsia="en-AU"/>
    </w:rPr>
  </w:style>
  <w:style w:type="paragraph" w:styleId="ListNumber4">
    <w:name w:val="List Number 4"/>
    <w:basedOn w:val="Normal"/>
    <w:uiPriority w:val="99"/>
    <w:rsid w:val="00E458A1"/>
    <w:pPr>
      <w:tabs>
        <w:tab w:val="num" w:pos="717"/>
        <w:tab w:val="num" w:pos="1209"/>
      </w:tabs>
      <w:spacing w:after="240"/>
      <w:ind w:left="1209" w:hanging="360"/>
    </w:pPr>
    <w:rPr>
      <w:rFonts w:eastAsia="Times New Roman" w:cs="Arial"/>
      <w:szCs w:val="20"/>
      <w:lang w:eastAsia="en-AU"/>
    </w:rPr>
  </w:style>
  <w:style w:type="paragraph" w:styleId="List2">
    <w:name w:val="List 2"/>
    <w:basedOn w:val="Normal"/>
    <w:uiPriority w:val="99"/>
    <w:rsid w:val="00E458A1"/>
    <w:pPr>
      <w:spacing w:after="240"/>
      <w:ind w:left="566" w:hanging="283"/>
    </w:pPr>
    <w:rPr>
      <w:rFonts w:eastAsia="Times New Roman" w:cs="Arial"/>
      <w:szCs w:val="20"/>
      <w:lang w:eastAsia="en-AU"/>
    </w:rPr>
  </w:style>
  <w:style w:type="paragraph" w:styleId="List4">
    <w:name w:val="List 4"/>
    <w:basedOn w:val="Normal"/>
    <w:uiPriority w:val="99"/>
    <w:rsid w:val="00E458A1"/>
    <w:pPr>
      <w:spacing w:after="240"/>
      <w:ind w:left="1132" w:hanging="283"/>
    </w:pPr>
    <w:rPr>
      <w:rFonts w:eastAsia="Times New Roman" w:cs="Arial"/>
      <w:szCs w:val="20"/>
      <w:lang w:eastAsia="en-AU"/>
    </w:rPr>
  </w:style>
  <w:style w:type="paragraph" w:customStyle="1" w:styleId="Normal169cmHanging212cm">
    <w:name w:val="Normal  1.69 cm Hanging:  2.12 cm"/>
    <w:basedOn w:val="Normal"/>
    <w:uiPriority w:val="99"/>
    <w:rsid w:val="00E458A1"/>
    <w:pPr>
      <w:spacing w:after="240"/>
      <w:ind w:left="2160" w:hanging="1200"/>
    </w:pPr>
    <w:rPr>
      <w:rFonts w:eastAsia="Times New Roman" w:cs="Arial"/>
      <w:szCs w:val="20"/>
      <w:lang w:eastAsia="en-AU"/>
    </w:rPr>
  </w:style>
  <w:style w:type="paragraph" w:customStyle="1" w:styleId="Style10ptBoldWhiteCenteredLeft005cmRight005cm">
    <w:name w:val="Style 10 pt Bold White Centered Left:  0.05 cm Right:  0.05 cm..."/>
    <w:basedOn w:val="Normal"/>
    <w:uiPriority w:val="99"/>
    <w:rsid w:val="00E458A1"/>
    <w:pPr>
      <w:spacing w:before="30" w:after="30" w:line="183" w:lineRule="exact"/>
      <w:ind w:left="30" w:right="30"/>
      <w:jc w:val="center"/>
    </w:pPr>
    <w:rPr>
      <w:rFonts w:eastAsia="Times New Roman" w:cs="Arial"/>
      <w:b/>
      <w:bCs/>
      <w:sz w:val="20"/>
      <w:szCs w:val="20"/>
      <w:lang w:eastAsia="en-AU"/>
    </w:rPr>
  </w:style>
  <w:style w:type="paragraph" w:customStyle="1" w:styleId="Style10ptBoldLeft005cmRight005cmBefore">
    <w:name w:val="Style 10 pt Bold Left:  0.05 cm Right:  0.05 cm Before: ..."/>
    <w:basedOn w:val="Normal"/>
    <w:link w:val="Style10ptBoldLeft005cmRight005cmBeforeChar"/>
    <w:uiPriority w:val="99"/>
    <w:rsid w:val="00E458A1"/>
    <w:pPr>
      <w:spacing w:before="30" w:after="30" w:line="183" w:lineRule="exact"/>
      <w:ind w:left="28" w:right="28"/>
    </w:pPr>
    <w:rPr>
      <w:rFonts w:eastAsia="Times New Roman" w:cs="Arial"/>
      <w:b/>
      <w:bCs/>
      <w:sz w:val="20"/>
      <w:szCs w:val="20"/>
      <w:lang w:eastAsia="en-AU"/>
    </w:rPr>
  </w:style>
  <w:style w:type="character" w:customStyle="1" w:styleId="Style10ptBoldWhite">
    <w:name w:val="Style 10 pt Bold White"/>
    <w:uiPriority w:val="99"/>
    <w:rsid w:val="00E458A1"/>
    <w:rPr>
      <w:rFonts w:cs="Times New Roman"/>
      <w:b/>
      <w:bCs/>
      <w:color w:val="auto"/>
      <w:sz w:val="20"/>
    </w:rPr>
  </w:style>
  <w:style w:type="paragraph" w:customStyle="1" w:styleId="NormalRight">
    <w:name w:val="Normal + Right"/>
    <w:basedOn w:val="Normal"/>
    <w:uiPriority w:val="99"/>
    <w:rsid w:val="00E458A1"/>
    <w:pPr>
      <w:spacing w:after="240"/>
      <w:jc w:val="right"/>
    </w:pPr>
    <w:rPr>
      <w:rFonts w:eastAsia="Times New Roman" w:cs="Arial"/>
      <w:color w:val="000000"/>
      <w:szCs w:val="20"/>
      <w:lang w:eastAsia="en-AU"/>
    </w:rPr>
  </w:style>
  <w:style w:type="paragraph" w:customStyle="1" w:styleId="NormalItalic">
    <w:name w:val="Normal + Italic"/>
    <w:basedOn w:val="Normal"/>
    <w:next w:val="Normal"/>
    <w:link w:val="NormalItalicChar"/>
    <w:uiPriority w:val="99"/>
    <w:rsid w:val="00E458A1"/>
    <w:pPr>
      <w:spacing w:after="240"/>
    </w:pPr>
    <w:rPr>
      <w:rFonts w:eastAsia="Times New Roman" w:cs="Arial"/>
      <w:i/>
      <w:iCs/>
      <w:szCs w:val="20"/>
      <w:lang w:eastAsia="en-AU"/>
    </w:rPr>
  </w:style>
  <w:style w:type="character" w:customStyle="1" w:styleId="NormalItalicChar">
    <w:name w:val="Normal + Italic Char"/>
    <w:link w:val="NormalItalic"/>
    <w:uiPriority w:val="99"/>
    <w:locked/>
    <w:rsid w:val="00E458A1"/>
    <w:rPr>
      <w:rFonts w:ascii="Arial" w:eastAsia="Times New Roman" w:hAnsi="Arial" w:cs="Arial"/>
      <w:i/>
      <w:iCs/>
      <w:sz w:val="24"/>
      <w:szCs w:val="20"/>
      <w:lang w:eastAsia="en-AU"/>
    </w:rPr>
  </w:style>
  <w:style w:type="paragraph" w:customStyle="1" w:styleId="BulletListRight175cmAfter6pt">
    <w:name w:val="Bullet List + Right:  1.75 cm After:  6 pt"/>
    <w:basedOn w:val="ARBulletList"/>
    <w:uiPriority w:val="99"/>
    <w:rsid w:val="00E458A1"/>
    <w:pPr>
      <w:numPr>
        <w:numId w:val="0"/>
      </w:numPr>
      <w:tabs>
        <w:tab w:val="num" w:pos="926"/>
      </w:tabs>
      <w:spacing w:after="120"/>
      <w:ind w:left="926" w:right="993" w:hanging="360"/>
    </w:pPr>
    <w:rPr>
      <w:szCs w:val="20"/>
    </w:rPr>
  </w:style>
  <w:style w:type="paragraph" w:customStyle="1" w:styleId="StyleListNumberLeft0cmHanging13cm">
    <w:name w:val="Style List Number + Left:  0 cm Hanging:  1.3 cm"/>
    <w:basedOn w:val="ListNumber"/>
    <w:uiPriority w:val="99"/>
    <w:rsid w:val="00E458A1"/>
    <w:pPr>
      <w:numPr>
        <w:numId w:val="0"/>
      </w:numPr>
      <w:tabs>
        <w:tab w:val="left" w:pos="737"/>
      </w:tabs>
      <w:spacing w:before="120" w:after="120"/>
      <w:ind w:left="737" w:hanging="737"/>
    </w:pPr>
    <w:rPr>
      <w:rFonts w:ascii="TheSerifOffice" w:hAnsi="TheSerifOffice"/>
      <w:szCs w:val="20"/>
    </w:rPr>
  </w:style>
  <w:style w:type="paragraph" w:customStyle="1" w:styleId="StyleStyle10ptBoldLeft005cmRight005cmBefore">
    <w:name w:val="Style Style 10 pt Bold Left:  0.05 cm Right:  0.05 cm Before: ... +..."/>
    <w:basedOn w:val="Style10ptBoldLeft005cmRight005cmBefore"/>
    <w:link w:val="StyleStyle10ptBoldLeft005cmRight005cmBeforeChar"/>
    <w:uiPriority w:val="99"/>
    <w:rsid w:val="00E458A1"/>
    <w:rPr>
      <w:bCs w:val="0"/>
    </w:rPr>
  </w:style>
  <w:style w:type="character" w:customStyle="1" w:styleId="Style10ptBoldLeft005cmRight005cmBeforeChar">
    <w:name w:val="Style 10 pt Bold Left:  0.05 cm Right:  0.05 cm Before: ... Char"/>
    <w:link w:val="Style10ptBoldLeft005cmRight005cmBefore"/>
    <w:uiPriority w:val="99"/>
    <w:locked/>
    <w:rsid w:val="00E458A1"/>
    <w:rPr>
      <w:rFonts w:ascii="Arial" w:eastAsia="Times New Roman" w:hAnsi="Arial" w:cs="Arial"/>
      <w:b/>
      <w:bCs/>
      <w:sz w:val="20"/>
      <w:szCs w:val="20"/>
      <w:lang w:eastAsia="en-AU"/>
    </w:rPr>
  </w:style>
  <w:style w:type="character" w:customStyle="1" w:styleId="StyleStyle10ptBoldLeft005cmRight005cmBeforeChar">
    <w:name w:val="Style Style 10 pt Bold Left:  0.05 cm Right:  0.05 cm Before: ... +... Char"/>
    <w:basedOn w:val="Style10ptBoldLeft005cmRight005cmBeforeChar"/>
    <w:link w:val="StyleStyle10ptBoldLeft005cmRight005cmBefore"/>
    <w:uiPriority w:val="99"/>
    <w:locked/>
    <w:rsid w:val="00E458A1"/>
    <w:rPr>
      <w:rFonts w:ascii="Arial" w:eastAsia="Times New Roman" w:hAnsi="Arial" w:cs="Arial"/>
      <w:b/>
      <w:bCs w:val="0"/>
      <w:sz w:val="20"/>
      <w:szCs w:val="20"/>
      <w:lang w:eastAsia="en-AU"/>
    </w:rPr>
  </w:style>
  <w:style w:type="numbering" w:styleId="111111">
    <w:name w:val="Outline List 2"/>
    <w:basedOn w:val="NoList"/>
    <w:uiPriority w:val="99"/>
    <w:rsid w:val="00E458A1"/>
    <w:pPr>
      <w:numPr>
        <w:numId w:val="25"/>
      </w:numPr>
    </w:pPr>
  </w:style>
  <w:style w:type="numbering" w:styleId="1ai">
    <w:name w:val="Outline List 1"/>
    <w:basedOn w:val="NoList"/>
    <w:uiPriority w:val="99"/>
    <w:rsid w:val="00E458A1"/>
    <w:pPr>
      <w:numPr>
        <w:numId w:val="26"/>
      </w:numPr>
    </w:pPr>
  </w:style>
  <w:style w:type="paragraph" w:styleId="NoteHeading">
    <w:name w:val="Note Heading"/>
    <w:basedOn w:val="Normal"/>
    <w:next w:val="Normal"/>
    <w:link w:val="NoteHeadingChar"/>
    <w:rsid w:val="00E458A1"/>
    <w:pPr>
      <w:spacing w:after="0"/>
    </w:pPr>
    <w:rPr>
      <w:rFonts w:eastAsia="Times New Roman" w:cs="Arial"/>
      <w:szCs w:val="24"/>
      <w:lang w:eastAsia="en-AU"/>
    </w:rPr>
  </w:style>
  <w:style w:type="character" w:customStyle="1" w:styleId="NoteHeadingChar">
    <w:name w:val="Note Heading Char"/>
    <w:basedOn w:val="DefaultParagraphFont"/>
    <w:link w:val="NoteHeading"/>
    <w:rsid w:val="00E458A1"/>
    <w:rPr>
      <w:rFonts w:ascii="Arial" w:eastAsia="Times New Roman" w:hAnsi="Arial" w:cs="Arial"/>
      <w:sz w:val="24"/>
      <w:szCs w:val="24"/>
      <w:lang w:eastAsia="en-AU"/>
    </w:rPr>
  </w:style>
  <w:style w:type="paragraph" w:styleId="MessageHeader">
    <w:name w:val="Message Header"/>
    <w:basedOn w:val="Normal"/>
    <w:link w:val="MessageHeaderChar"/>
    <w:rsid w:val="00E458A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imes New Roman" w:cs="Arial"/>
      <w:szCs w:val="24"/>
      <w:lang w:eastAsia="en-AU"/>
    </w:rPr>
  </w:style>
  <w:style w:type="character" w:customStyle="1" w:styleId="MessageHeaderChar">
    <w:name w:val="Message Header Char"/>
    <w:basedOn w:val="DefaultParagraphFont"/>
    <w:link w:val="MessageHeader"/>
    <w:rsid w:val="00E458A1"/>
    <w:rPr>
      <w:rFonts w:ascii="Arial" w:eastAsia="Times New Roman" w:hAnsi="Arial" w:cs="Arial"/>
      <w:sz w:val="24"/>
      <w:szCs w:val="24"/>
      <w:shd w:val="pct20" w:color="auto" w:fill="auto"/>
      <w:lang w:eastAsia="en-AU"/>
    </w:rPr>
  </w:style>
  <w:style w:type="paragraph" w:customStyle="1" w:styleId="AR-Sub-headings">
    <w:name w:val="AR - Sub-headings"/>
    <w:basedOn w:val="Normal"/>
    <w:rsid w:val="00E458A1"/>
    <w:pPr>
      <w:spacing w:after="0"/>
    </w:pPr>
    <w:rPr>
      <w:rFonts w:ascii="Times New Roman" w:eastAsia="Times New Roman" w:hAnsi="Times New Roman" w:cs="Arial"/>
      <w:b/>
      <w:szCs w:val="24"/>
      <w:lang w:eastAsia="en-AU"/>
    </w:rPr>
  </w:style>
  <w:style w:type="character" w:customStyle="1" w:styleId="HEADING5Char0">
    <w:name w:val="HEADING 5 Char"/>
    <w:link w:val="Heading51"/>
    <w:rsid w:val="00E458A1"/>
    <w:rPr>
      <w:rFonts w:ascii="Arial" w:eastAsia="Times New Roman" w:hAnsi="Arial" w:cs="Arial"/>
      <w:b/>
      <w:bCs/>
      <w:caps/>
      <w:sz w:val="24"/>
      <w:szCs w:val="20"/>
      <w:lang w:eastAsia="en-AU"/>
    </w:rPr>
  </w:style>
  <w:style w:type="paragraph" w:styleId="TOC5">
    <w:name w:val="toc 5"/>
    <w:basedOn w:val="Normal"/>
    <w:next w:val="Normal"/>
    <w:autoRedefine/>
    <w:uiPriority w:val="39"/>
    <w:unhideWhenUsed/>
    <w:rsid w:val="00E458A1"/>
    <w:pPr>
      <w:spacing w:after="100" w:line="276" w:lineRule="auto"/>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E458A1"/>
    <w:pPr>
      <w:spacing w:after="100" w:line="276" w:lineRule="auto"/>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E458A1"/>
    <w:pPr>
      <w:spacing w:after="100" w:line="276" w:lineRule="auto"/>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E458A1"/>
    <w:pPr>
      <w:spacing w:after="100" w:line="276" w:lineRule="auto"/>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E458A1"/>
    <w:pPr>
      <w:spacing w:after="100" w:line="276" w:lineRule="auto"/>
      <w:ind w:left="1760"/>
    </w:pPr>
    <w:rPr>
      <w:rFonts w:asciiTheme="minorHAnsi" w:eastAsiaTheme="minorEastAsia" w:hAnsiTheme="minorHAnsi"/>
      <w:sz w:val="22"/>
      <w:lang w:eastAsia="en-AU"/>
    </w:rPr>
  </w:style>
  <w:style w:type="character" w:styleId="SubtleEmphasis">
    <w:name w:val="Subtle Emphasis"/>
    <w:basedOn w:val="DefaultParagraphFont"/>
    <w:uiPriority w:val="19"/>
    <w:qFormat/>
    <w:rsid w:val="00E458A1"/>
    <w:rPr>
      <w:i/>
      <w:iCs/>
      <w:color w:val="808080" w:themeColor="text1" w:themeTint="7F"/>
    </w:rPr>
  </w:style>
  <w:style w:type="paragraph" w:customStyle="1" w:styleId="chapterhead">
    <w:name w:val="chapter head"/>
    <w:basedOn w:val="Normal"/>
    <w:rsid w:val="00E458A1"/>
    <w:pPr>
      <w:keepNext/>
      <w:suppressAutoHyphens/>
      <w:autoSpaceDE w:val="0"/>
      <w:autoSpaceDN w:val="0"/>
      <w:adjustRightInd w:val="0"/>
      <w:spacing w:after="0" w:line="520" w:lineRule="atLeast"/>
      <w:textAlignment w:val="center"/>
    </w:pPr>
    <w:rPr>
      <w:rFonts w:ascii="Times New Roman" w:eastAsia="Times New Roman" w:hAnsi="Times New Roman" w:cs="Arial"/>
      <w:b/>
      <w:color w:val="000000"/>
      <w:sz w:val="50"/>
      <w:szCs w:val="50"/>
      <w:lang w:val="en-GB"/>
    </w:rPr>
  </w:style>
  <w:style w:type="paragraph" w:styleId="Subtitle">
    <w:name w:val="Subtitle"/>
    <w:basedOn w:val="Normal"/>
    <w:next w:val="Normal"/>
    <w:link w:val="SubtitleChar"/>
    <w:uiPriority w:val="11"/>
    <w:qFormat/>
    <w:rsid w:val="00E458A1"/>
    <w:pPr>
      <w:numPr>
        <w:numId w:val="27"/>
      </w:numPr>
      <w:spacing w:after="0"/>
    </w:pPr>
    <w:rPr>
      <w:rFonts w:eastAsiaTheme="majorEastAsia" w:cs="Arial"/>
      <w:iCs/>
      <w:color w:val="2E74B5" w:themeColor="accent1" w:themeShade="BF"/>
      <w:spacing w:val="15"/>
      <w:sz w:val="20"/>
      <w:szCs w:val="20"/>
      <w:lang w:eastAsia="en-AU"/>
    </w:rPr>
  </w:style>
  <w:style w:type="character" w:customStyle="1" w:styleId="SubtitleChar">
    <w:name w:val="Subtitle Char"/>
    <w:basedOn w:val="DefaultParagraphFont"/>
    <w:link w:val="Subtitle"/>
    <w:uiPriority w:val="11"/>
    <w:rsid w:val="00E458A1"/>
    <w:rPr>
      <w:rFonts w:ascii="Arial" w:eastAsiaTheme="majorEastAsia" w:hAnsi="Arial" w:cs="Arial"/>
      <w:iCs/>
      <w:color w:val="2E74B5" w:themeColor="accent1" w:themeShade="BF"/>
      <w:spacing w:val="15"/>
      <w:sz w:val="20"/>
      <w:szCs w:val="20"/>
      <w:lang w:eastAsia="en-AU"/>
    </w:rPr>
  </w:style>
  <w:style w:type="paragraph" w:styleId="Revision">
    <w:name w:val="Revision"/>
    <w:hidden/>
    <w:uiPriority w:val="99"/>
    <w:semiHidden/>
    <w:rsid w:val="00E458A1"/>
    <w:pPr>
      <w:spacing w:after="0" w:line="240" w:lineRule="auto"/>
    </w:pPr>
    <w:rPr>
      <w:rFonts w:ascii="Arial" w:eastAsia="Times New Roman" w:hAnsi="Arial" w:cs="Arial"/>
      <w:sz w:val="24"/>
      <w:szCs w:val="24"/>
      <w:lang w:eastAsia="en-AU"/>
    </w:rPr>
  </w:style>
  <w:style w:type="paragraph" w:customStyle="1" w:styleId="EmptyCellLayoutStyle">
    <w:name w:val="EmptyCellLayoutStyle"/>
    <w:rsid w:val="00E458A1"/>
    <w:rPr>
      <w:rFonts w:ascii="Times New Roman" w:eastAsia="Times New Roman" w:hAnsi="Times New Roman" w:cs="Times New Roman"/>
      <w:sz w:val="2"/>
      <w:szCs w:val="20"/>
      <w:lang w:eastAsia="en-AU"/>
    </w:rPr>
  </w:style>
  <w:style w:type="table" w:styleId="GridTable1Light-Accent1">
    <w:name w:val="Grid Table 1 Light Accent 1"/>
    <w:basedOn w:val="TableNormal"/>
    <w:uiPriority w:val="46"/>
    <w:rsid w:val="00E458A1"/>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458A1"/>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PlainTable2">
    <w:name w:val="Plain Table 2"/>
    <w:basedOn w:val="TableNormal"/>
    <w:uiPriority w:val="42"/>
    <w:rsid w:val="006A42D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
    <w:name w:val="Table Grid2"/>
    <w:basedOn w:val="TableNormal"/>
    <w:next w:val="TableGrid"/>
    <w:uiPriority w:val="59"/>
    <w:rsid w:val="004C3B13"/>
    <w:pPr>
      <w:spacing w:before="120" w:after="140" w:line="280" w:lineRule="atLeas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forIAAnnualReport">
    <w:name w:val="Heading for IA Annual Report"/>
    <w:basedOn w:val="Heading1"/>
    <w:link w:val="HeadingforIAAnnualReportChar"/>
    <w:qFormat/>
    <w:rsid w:val="00396E74"/>
    <w:pPr>
      <w:spacing w:after="240"/>
    </w:pPr>
    <w:rPr>
      <w:rFonts w:eastAsia="Times New Roman"/>
      <w:caps w:val="0"/>
      <w:lang w:eastAsia="en-AU"/>
    </w:rPr>
  </w:style>
  <w:style w:type="character" w:customStyle="1" w:styleId="HeadingforIAAnnualReportChar">
    <w:name w:val="Heading for IA Annual Report Char"/>
    <w:basedOn w:val="Heading1Char"/>
    <w:link w:val="HeadingforIAAnnualReport"/>
    <w:rsid w:val="00396E74"/>
    <w:rPr>
      <w:rFonts w:ascii="Arial" w:eastAsia="Times New Roman" w:hAnsi="Arial" w:cstheme="majorBidi"/>
      <w:b/>
      <w:bCs/>
      <w:caps w:val="0"/>
      <w:color w:val="2E74B5" w:themeColor="accent1" w:themeShade="BF"/>
      <w:sz w:val="28"/>
      <w:szCs w:val="2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diagramData" Target="diagrams/data1.xm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31.gif"/><Relationship Id="rId6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innovation.gov.au" TargetMode="External"/><Relationship Id="rId29" Type="http://schemas.openxmlformats.org/officeDocument/2006/relationships/image" Target="media/image10.jpeg"/><Relationship Id="rId11" Type="http://schemas.openxmlformats.org/officeDocument/2006/relationships/endnotes" Target="endnotes.xml"/><Relationship Id="rId24" Type="http://schemas.openxmlformats.org/officeDocument/2006/relationships/diagramColors" Target="diagrams/colors1.xml"/><Relationship Id="rId32" Type="http://schemas.openxmlformats.org/officeDocument/2006/relationships/hyperlink" Target="http://www.industry.gov.au/Innovation-and-Science-Australia/Innovation-Australia/Pages/Disclosure-of-Interest-Framework.aspx"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chart" Target="charts/chart3.xml"/><Relationship Id="rId58" Type="http://schemas.openxmlformats.org/officeDocument/2006/relationships/chart" Target="charts/chart8.xml"/><Relationship Id="rId66" Type="http://schemas.openxmlformats.org/officeDocument/2006/relationships/footer" Target="footer1.xml"/><Relationship Id="rId74" Type="http://schemas.openxmlformats.org/officeDocument/2006/relationships/image" Target="media/image34.png"/><Relationship Id="rId5" Type="http://schemas.openxmlformats.org/officeDocument/2006/relationships/customXml" Target="../customXml/item5.xml"/><Relationship Id="rId61" Type="http://schemas.openxmlformats.org/officeDocument/2006/relationships/image" Target="media/image30.emf"/><Relationship Id="rId19" Type="http://schemas.openxmlformats.org/officeDocument/2006/relationships/image" Target="media/image5.png"/><Relationship Id="rId14" Type="http://schemas.openxmlformats.org/officeDocument/2006/relationships/hyperlink" Target="mailto:oisa@industry.gov.au" TargetMode="External"/><Relationship Id="rId22" Type="http://schemas.openxmlformats.org/officeDocument/2006/relationships/diagramLayout" Target="diagrams/layout1.xml"/><Relationship Id="rId27" Type="http://schemas.openxmlformats.org/officeDocument/2006/relationships/image" Target="media/image8.jpeg"/><Relationship Id="rId30" Type="http://schemas.openxmlformats.org/officeDocument/2006/relationships/image" Target="cid:image001.jpg@01D24B18.14D5CD20" TargetMode="Externa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jpeg"/><Relationship Id="rId56" Type="http://schemas.openxmlformats.org/officeDocument/2006/relationships/chart" Target="charts/chart6.xml"/><Relationship Id="rId64" Type="http://schemas.openxmlformats.org/officeDocument/2006/relationships/image" Target="media/image32.gif"/><Relationship Id="rId69"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chart" Target="charts/chart1.xml"/><Relationship Id="rId72"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jpeg"/><Relationship Id="rId25" Type="http://schemas.microsoft.com/office/2007/relationships/diagramDrawing" Target="diagrams/drawing1.xml"/><Relationship Id="rId33" Type="http://schemas.openxmlformats.org/officeDocument/2006/relationships/hyperlink" Target="http://www.industry.gov.au/Innovation-and-Science-Australia/Innovation-Australia/Pages/Disclosure-of-Interest-Framework.aspx" TargetMode="External"/><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29.emf"/><Relationship Id="rId67" Type="http://schemas.openxmlformats.org/officeDocument/2006/relationships/header" Target="header2.xml"/><Relationship Id="rId20" Type="http://schemas.openxmlformats.org/officeDocument/2006/relationships/image" Target="media/image6.jpeg"/><Relationship Id="rId41" Type="http://schemas.openxmlformats.org/officeDocument/2006/relationships/image" Target="media/image19.png"/><Relationship Id="rId54" Type="http://schemas.openxmlformats.org/officeDocument/2006/relationships/chart" Target="charts/chart4.xml"/><Relationship Id="rId62" Type="http://schemas.openxmlformats.org/officeDocument/2006/relationships/oleObject" Target="embeddings/oleObject2.bin"/><Relationship Id="rId70" Type="http://schemas.openxmlformats.org/officeDocument/2006/relationships/footer" Target="footer3.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diagramQuickStyle" Target="diagrams/quickStyle1.xml"/><Relationship Id="rId28" Type="http://schemas.openxmlformats.org/officeDocument/2006/relationships/image" Target="media/image9.jpeg"/><Relationship Id="rId36" Type="http://schemas.openxmlformats.org/officeDocument/2006/relationships/image" Target="media/image14.png"/><Relationship Id="rId49" Type="http://schemas.openxmlformats.org/officeDocument/2006/relationships/image" Target="media/image27.jpeg"/><Relationship Id="rId57" Type="http://schemas.openxmlformats.org/officeDocument/2006/relationships/chart" Target="charts/chart7.xml"/><Relationship Id="rId10" Type="http://schemas.openxmlformats.org/officeDocument/2006/relationships/footnotes" Target="footnotes.xml"/><Relationship Id="rId31" Type="http://schemas.openxmlformats.org/officeDocument/2006/relationships/image" Target="media/image11.jpeg"/><Relationship Id="rId44" Type="http://schemas.openxmlformats.org/officeDocument/2006/relationships/image" Target="media/image22.png"/><Relationship Id="rId52" Type="http://schemas.openxmlformats.org/officeDocument/2006/relationships/chart" Target="charts/chart2.xml"/><Relationship Id="rId60" Type="http://schemas.openxmlformats.org/officeDocument/2006/relationships/oleObject" Target="embeddings/oleObject1.bin"/><Relationship Id="rId65" Type="http://schemas.openxmlformats.org/officeDocument/2006/relationships/header" Target="header1.xml"/><Relationship Id="rId73" Type="http://schemas.openxmlformats.org/officeDocument/2006/relationships/image" Target="media/image33.png"/><Relationship Id="rId9" Type="http://schemas.openxmlformats.org/officeDocument/2006/relationships/webSettings" Target="webSettings.xml"/><Relationship Id="rId13" Type="http://schemas.openxmlformats.org/officeDocument/2006/relationships/hyperlink" Target="http://www.industry.gov.au" TargetMode="External"/><Relationship Id="rId18" Type="http://schemas.openxmlformats.org/officeDocument/2006/relationships/image" Target="media/image4.jpeg"/><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8.jpeg"/><Relationship Id="rId55" Type="http://schemas.openxmlformats.org/officeDocument/2006/relationships/chart" Target="charts/chart5.xml"/><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eader" Target="header4.xml"/></Relationships>
</file>

<file path=word/_rels/footnotes.xml.rels><?xml version="1.0" encoding="UTF-8" standalone="yes"?>
<Relationships xmlns="http://schemas.openxmlformats.org/package/2006/relationships"><Relationship Id="rId2" Type="http://schemas.openxmlformats.org/officeDocument/2006/relationships/hyperlink" Target="http://www.abs.gov.au" TargetMode="External"/><Relationship Id="rId1" Type="http://schemas.openxmlformats.org/officeDocument/2006/relationships/hyperlink" Target="http://www.abs.gov.au"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prod.protected.ind\Group\ED\R&amp;D%20Incentives%20Programs\Section-Program%20Management\Unit-Analytics%20and%20Reporting\Reports-Innov%20Aust%20(Annual)\2015-16\Drafts\IA_AnnualReport_2015-16_Graphs_Accessible_20160630_Completed25Jul2016Update22Sep2016.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prod.protected.ind\Group\ED\R&amp;D%20Incentives%20Programs\Section-Program%20Management\Unit-Analytics%20and%20Reporting\Reports-Innov%20Aust%20(Annual)\2015-16\Drafts\IA_AnnualReport_2015_Graphs_v_Accessible_20160630_Completed25July2016.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prod.protected.ind\Group\ED\R&amp;D%20Incentives%20Programs\Section-Program%20Management\Unit-Analytics%20and%20Reporting\Reports-Innov%20Aust%20(Annual)\2015-16\Drafts\IA_AnnualReport_2015-16_Graphs_Accessible_20160630_Completed25Jul2016Update22Sep2016.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prod.protected.ind\Group\ED\R&amp;D%20Incentives%20Programs\Section-Program%20Management\Unit-Analytics%20and%20Reporting\Reports-Innov%20Aust%20(Annual)\2015-16\Drafts\IA_AnnualReport_2015-16_Graphs_Accessible_20160630_Completed25Jul2016Update22Sep2016.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prod.protected.ind\Group\ED\R&amp;D%20Incentives%20Programs\Section-Program%20Management\Unit-Analytics%20and%20Reporting\Reports-Innov%20Aust%20(Annual)\2015-16\Drafts\IA_AnnualReport_2015-16_Graphs_Accessible_20160630_Completed25Jul2016Update22Sep2016.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prod.protected.ind\Group\ED\R&amp;D%20Incentives%20Programs\Section-Program%20Management\Unit-Analytics%20and%20Reporting\Reports-Innov%20Aust%20(Annual)\2015-16\Drafts\IA_AnnualReport_2015-16_Graphs_Accessible_20160630_Completed25Jul2016Update22Sep2016.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prod.protected.ind\Group\ED\R&amp;D%20Incentives%20Programs\Section-Program%20Management\Unit-Analytics%20and%20Reporting\Reports-Innov%20Aust%20(Annual)\2015-16\Drafts\IA_AnnualReport_2015_Graphs_v_Accessible_20160630_Completed25July2016.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prod.protected.ind\Group\ED\R&amp;D%20Incentives%20Programs\Section-Program%20Management\Unit-Analytics%20and%20Reporting\Reports-Innov%20Aust%20(Annual)\2015-16\Drafts\IA_AnnualReport_2015-16_Graphs_Accessible_20160630_Completed25Jul2016Update22Sep2016.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6"/>
    </mc:Choice>
    <mc:Fallback>
      <c:style val="1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318391137843158E-2"/>
          <c:y val="2.1906140992070479E-2"/>
          <c:w val="0.9075871130708687"/>
          <c:h val="0.74686311611166112"/>
        </c:manualLayout>
      </c:layout>
      <c:barChart>
        <c:barDir val="col"/>
        <c:grouping val="clustered"/>
        <c:varyColors val="0"/>
        <c:ser>
          <c:idx val="0"/>
          <c:order val="0"/>
          <c:tx>
            <c:strRef>
              <c:f>'Figure 2.1'!$B$4</c:f>
              <c:strCache>
                <c:ptCount val="1"/>
                <c:pt idx="0">
                  <c:v>Number of R&amp;D performing entities (LHS)</c:v>
                </c:pt>
              </c:strCache>
            </c:strRef>
          </c:tx>
          <c:spPr>
            <a:solidFill>
              <a:schemeClr val="tx2">
                <a:lumMod val="60000"/>
                <a:lumOff val="40000"/>
              </a:schemeClr>
            </a:solidFill>
            <a:ln>
              <a:noFill/>
            </a:ln>
          </c:spPr>
          <c:invertIfNegative val="0"/>
          <c:cat>
            <c:strRef>
              <c:f>'Figure 2.1'!$A$5:$A$34</c:f>
              <c:strCache>
                <c:ptCount val="30"/>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pt idx="28">
                  <c:v>2014</c:v>
                </c:pt>
                <c:pt idx="29">
                  <c:v>2015 (incomplete)</c:v>
                </c:pt>
              </c:strCache>
            </c:strRef>
          </c:cat>
          <c:val>
            <c:numRef>
              <c:f>'Figure 2.1'!$B$5:$B$34</c:f>
              <c:numCache>
                <c:formatCode>[$-1010C09]#,##0;\-#,##0</c:formatCode>
                <c:ptCount val="30"/>
                <c:pt idx="0">
                  <c:v>2549</c:v>
                </c:pt>
                <c:pt idx="1">
                  <c:v>1666</c:v>
                </c:pt>
                <c:pt idx="2">
                  <c:v>2067</c:v>
                </c:pt>
                <c:pt idx="3">
                  <c:v>2153</c:v>
                </c:pt>
                <c:pt idx="4">
                  <c:v>2365</c:v>
                </c:pt>
                <c:pt idx="5">
                  <c:v>2499</c:v>
                </c:pt>
                <c:pt idx="6">
                  <c:v>2836</c:v>
                </c:pt>
                <c:pt idx="7">
                  <c:v>2960</c:v>
                </c:pt>
                <c:pt idx="8">
                  <c:v>3436</c:v>
                </c:pt>
                <c:pt idx="9">
                  <c:v>3624</c:v>
                </c:pt>
                <c:pt idx="10">
                  <c:v>3734</c:v>
                </c:pt>
                <c:pt idx="11">
                  <c:v>3295</c:v>
                </c:pt>
                <c:pt idx="12">
                  <c:v>3304</c:v>
                </c:pt>
                <c:pt idx="13">
                  <c:v>3185</c:v>
                </c:pt>
                <c:pt idx="14">
                  <c:v>3274</c:v>
                </c:pt>
                <c:pt idx="15">
                  <c:v>3732</c:v>
                </c:pt>
                <c:pt idx="16">
                  <c:v>4755</c:v>
                </c:pt>
                <c:pt idx="17">
                  <c:v>5097</c:v>
                </c:pt>
                <c:pt idx="18">
                  <c:v>5646</c:v>
                </c:pt>
                <c:pt idx="19">
                  <c:v>5997</c:v>
                </c:pt>
                <c:pt idx="20">
                  <c:v>6421</c:v>
                </c:pt>
                <c:pt idx="21">
                  <c:v>6967</c:v>
                </c:pt>
                <c:pt idx="22">
                  <c:v>7911</c:v>
                </c:pt>
                <c:pt idx="23">
                  <c:v>8582</c:v>
                </c:pt>
                <c:pt idx="24">
                  <c:v>8767</c:v>
                </c:pt>
                <c:pt idx="25">
                  <c:v>9281</c:v>
                </c:pt>
                <c:pt idx="26">
                  <c:v>10415</c:v>
                </c:pt>
                <c:pt idx="27">
                  <c:v>12138</c:v>
                </c:pt>
                <c:pt idx="28">
                  <c:v>13791</c:v>
                </c:pt>
                <c:pt idx="29">
                  <c:v>14866</c:v>
                </c:pt>
              </c:numCache>
            </c:numRef>
          </c:val>
        </c:ser>
        <c:dLbls>
          <c:showLegendKey val="0"/>
          <c:showVal val="0"/>
          <c:showCatName val="0"/>
          <c:showSerName val="0"/>
          <c:showPercent val="0"/>
          <c:showBubbleSize val="0"/>
        </c:dLbls>
        <c:gapWidth val="150"/>
        <c:axId val="351743400"/>
        <c:axId val="351743792"/>
      </c:barChart>
      <c:lineChart>
        <c:grouping val="standard"/>
        <c:varyColors val="0"/>
        <c:ser>
          <c:idx val="1"/>
          <c:order val="1"/>
          <c:tx>
            <c:strRef>
              <c:f>'Figure 2.1'!$C$4</c:f>
              <c:strCache>
                <c:ptCount val="1"/>
                <c:pt idx="0">
                  <c:v>Registered R&amp;D Expenditure ($m, RHS) </c:v>
                </c:pt>
              </c:strCache>
            </c:strRef>
          </c:tx>
          <c:spPr>
            <a:ln>
              <a:solidFill>
                <a:schemeClr val="accent2">
                  <a:lumMod val="75000"/>
                </a:schemeClr>
              </a:solidFill>
            </a:ln>
          </c:spPr>
          <c:marker>
            <c:symbol val="none"/>
          </c:marker>
          <c:cat>
            <c:strRef>
              <c:f>'Figure 2.1'!$A$5:$A$34</c:f>
              <c:strCache>
                <c:ptCount val="30"/>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pt idx="28">
                  <c:v>2014</c:v>
                </c:pt>
                <c:pt idx="29">
                  <c:v>2015 (incomplete)</c:v>
                </c:pt>
              </c:strCache>
            </c:strRef>
          </c:cat>
          <c:val>
            <c:numRef>
              <c:f>'Figure 2.1'!$C$5:$C$34</c:f>
              <c:numCache>
                <c:formatCode>#,##0.00</c:formatCode>
                <c:ptCount val="30"/>
                <c:pt idx="0">
                  <c:v>107.760139</c:v>
                </c:pt>
                <c:pt idx="1">
                  <c:v>731.449749</c:v>
                </c:pt>
                <c:pt idx="2">
                  <c:v>1093.2486269999999</c:v>
                </c:pt>
                <c:pt idx="3">
                  <c:v>1321.724498</c:v>
                </c:pt>
                <c:pt idx="4">
                  <c:v>1625.4462559999999</c:v>
                </c:pt>
                <c:pt idx="5">
                  <c:v>2189.9142860000002</c:v>
                </c:pt>
                <c:pt idx="6">
                  <c:v>2698.3070990000001</c:v>
                </c:pt>
                <c:pt idx="7">
                  <c:v>2973.3015780000001</c:v>
                </c:pt>
                <c:pt idx="8">
                  <c:v>3391.7927049999998</c:v>
                </c:pt>
                <c:pt idx="9">
                  <c:v>3958.4683089999999</c:v>
                </c:pt>
                <c:pt idx="10">
                  <c:v>4470.438545</c:v>
                </c:pt>
                <c:pt idx="11">
                  <c:v>4173.8482750000003</c:v>
                </c:pt>
                <c:pt idx="12">
                  <c:v>4353.2972120000004</c:v>
                </c:pt>
                <c:pt idx="13">
                  <c:v>5094.4643850000002</c:v>
                </c:pt>
                <c:pt idx="14">
                  <c:v>4919.5737779999999</c:v>
                </c:pt>
                <c:pt idx="15">
                  <c:v>5669.8258310000001</c:v>
                </c:pt>
                <c:pt idx="16">
                  <c:v>6091.8657780000003</c:v>
                </c:pt>
                <c:pt idx="17">
                  <c:v>6362.9127520000002</c:v>
                </c:pt>
                <c:pt idx="18">
                  <c:v>6923.2859710000002</c:v>
                </c:pt>
                <c:pt idx="19">
                  <c:v>8271.4796430000006</c:v>
                </c:pt>
                <c:pt idx="20">
                  <c:v>9745.0748280000007</c:v>
                </c:pt>
                <c:pt idx="21">
                  <c:v>12389.89357</c:v>
                </c:pt>
                <c:pt idx="22">
                  <c:v>14923.009620000001</c:v>
                </c:pt>
                <c:pt idx="23">
                  <c:v>18086.721282999999</c:v>
                </c:pt>
                <c:pt idx="24">
                  <c:v>17638.282577999998</c:v>
                </c:pt>
                <c:pt idx="25">
                  <c:v>18240.692455</c:v>
                </c:pt>
                <c:pt idx="26">
                  <c:v>19890.143277000003</c:v>
                </c:pt>
                <c:pt idx="27">
                  <c:v>20655.8744444</c:v>
                </c:pt>
                <c:pt idx="28">
                  <c:v>19433.675200999998</c:v>
                </c:pt>
                <c:pt idx="29">
                  <c:v>17324.077345000002</c:v>
                </c:pt>
              </c:numCache>
            </c:numRef>
          </c:val>
          <c:smooth val="0"/>
        </c:ser>
        <c:dLbls>
          <c:showLegendKey val="0"/>
          <c:showVal val="0"/>
          <c:showCatName val="0"/>
          <c:showSerName val="0"/>
          <c:showPercent val="0"/>
          <c:showBubbleSize val="0"/>
        </c:dLbls>
        <c:marker val="1"/>
        <c:smooth val="0"/>
        <c:axId val="351744576"/>
        <c:axId val="351744184"/>
      </c:lineChart>
      <c:catAx>
        <c:axId val="351743400"/>
        <c:scaling>
          <c:orientation val="minMax"/>
        </c:scaling>
        <c:delete val="0"/>
        <c:axPos val="b"/>
        <c:numFmt formatCode="General" sourceLinked="1"/>
        <c:majorTickMark val="out"/>
        <c:minorTickMark val="none"/>
        <c:tickLblPos val="nextTo"/>
        <c:txPr>
          <a:bodyPr rot="-2700000"/>
          <a:lstStyle/>
          <a:p>
            <a:pPr>
              <a:defRPr sz="800"/>
            </a:pPr>
            <a:endParaRPr lang="en-US"/>
          </a:p>
        </c:txPr>
        <c:crossAx val="351743792"/>
        <c:crosses val="autoZero"/>
        <c:auto val="1"/>
        <c:lblAlgn val="ctr"/>
        <c:lblOffset val="100"/>
        <c:noMultiLvlLbl val="0"/>
      </c:catAx>
      <c:valAx>
        <c:axId val="351743792"/>
        <c:scaling>
          <c:orientation val="minMax"/>
          <c:max val="24000"/>
        </c:scaling>
        <c:delete val="0"/>
        <c:axPos val="l"/>
        <c:numFmt formatCode="#,##0" sourceLinked="0"/>
        <c:majorTickMark val="out"/>
        <c:minorTickMark val="none"/>
        <c:tickLblPos val="nextTo"/>
        <c:txPr>
          <a:bodyPr/>
          <a:lstStyle/>
          <a:p>
            <a:pPr>
              <a:defRPr sz="800"/>
            </a:pPr>
            <a:endParaRPr lang="en-US"/>
          </a:p>
        </c:txPr>
        <c:crossAx val="351743400"/>
        <c:crosses val="autoZero"/>
        <c:crossBetween val="between"/>
        <c:majorUnit val="2000"/>
      </c:valAx>
      <c:valAx>
        <c:axId val="351744184"/>
        <c:scaling>
          <c:orientation val="minMax"/>
          <c:max val="24000"/>
        </c:scaling>
        <c:delete val="0"/>
        <c:axPos val="r"/>
        <c:numFmt formatCode="_(&quot;$&quot;* #,##0_);_(&quot;$&quot;* \(#,##0\);_(&quot;$&quot;* &quot;-&quot;_);_(@_)" sourceLinked="0"/>
        <c:majorTickMark val="out"/>
        <c:minorTickMark val="none"/>
        <c:tickLblPos val="nextTo"/>
        <c:txPr>
          <a:bodyPr/>
          <a:lstStyle/>
          <a:p>
            <a:pPr>
              <a:defRPr sz="800"/>
            </a:pPr>
            <a:endParaRPr lang="en-US"/>
          </a:p>
        </c:txPr>
        <c:crossAx val="351744576"/>
        <c:crosses val="max"/>
        <c:crossBetween val="between"/>
        <c:majorUnit val="2000"/>
      </c:valAx>
      <c:catAx>
        <c:axId val="351744576"/>
        <c:scaling>
          <c:orientation val="minMax"/>
        </c:scaling>
        <c:delete val="1"/>
        <c:axPos val="b"/>
        <c:numFmt formatCode="General" sourceLinked="1"/>
        <c:majorTickMark val="out"/>
        <c:minorTickMark val="none"/>
        <c:tickLblPos val="nextTo"/>
        <c:crossAx val="351744184"/>
        <c:crosses val="autoZero"/>
        <c:auto val="1"/>
        <c:lblAlgn val="ctr"/>
        <c:lblOffset val="100"/>
        <c:noMultiLvlLbl val="0"/>
      </c:catAx>
    </c:plotArea>
    <c:legend>
      <c:legendPos val="r"/>
      <c:layout>
        <c:manualLayout>
          <c:xMode val="edge"/>
          <c:yMode val="edge"/>
          <c:x val="2.2283481774331773E-2"/>
          <c:y val="0.9497031032346317"/>
          <c:w val="0.54050517665289466"/>
          <c:h val="5.0296896765368276E-2"/>
        </c:manualLayout>
      </c:layout>
      <c:overlay val="0"/>
      <c:txPr>
        <a:bodyPr/>
        <a:lstStyle/>
        <a:p>
          <a:pPr>
            <a:defRPr sz="800"/>
          </a:pPr>
          <a:endParaRPr lang="en-US"/>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7086979828908309E-2"/>
          <c:y val="8.5337535107818593E-2"/>
          <c:w val="0.52258022440707619"/>
          <c:h val="0.85935905745074326"/>
        </c:manualLayout>
      </c:layout>
      <c:pieChart>
        <c:varyColors val="1"/>
        <c:ser>
          <c:idx val="0"/>
          <c:order val="0"/>
          <c:dLbls>
            <c:dLbl>
              <c:idx val="0"/>
              <c:numFmt formatCode="0.0%" sourceLinked="0"/>
              <c:spPr/>
              <c:txPr>
                <a:bodyPr rot="0" vert="horz"/>
                <a:lstStyle/>
                <a:p>
                  <a:pPr>
                    <a:defRPr sz="800">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dLbl>
            <c:numFmt formatCode="0.0%" sourceLinked="0"/>
            <c:spPr>
              <a:noFill/>
              <a:ln>
                <a:noFill/>
              </a:ln>
              <a:effectLst/>
            </c:spPr>
            <c:txPr>
              <a:bodyPr/>
              <a:lstStyle/>
              <a:p>
                <a:pPr>
                  <a:defRPr sz="800">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'Figure 2.2'!$A$2:$A$6</c:f>
              <c:strCache>
                <c:ptCount val="5"/>
                <c:pt idx="0">
                  <c:v>&lt; $500k -  % of registrations by R&amp;D expenditure</c:v>
                </c:pt>
                <c:pt idx="1">
                  <c:v>&gt;=$500k and &lt; $1m -  % of registrations by R&amp;D expenditure</c:v>
                </c:pt>
                <c:pt idx="2">
                  <c:v>&gt;=$1m and &lt; $5m -  % of registrations by R&amp;D expenditure</c:v>
                </c:pt>
                <c:pt idx="3">
                  <c:v>&gt;=$5m and &lt; $10m -  % of registrations by R&amp;D expenditure</c:v>
                </c:pt>
                <c:pt idx="4">
                  <c:v>&gt;=$10m -  % of registrations by R&amp;D expenditure</c:v>
                </c:pt>
              </c:strCache>
            </c:strRef>
          </c:cat>
          <c:val>
            <c:numRef>
              <c:f>'Figure 2.2'!$B$2:$B$6</c:f>
              <c:numCache>
                <c:formatCode>0.0%</c:formatCode>
                <c:ptCount val="5"/>
                <c:pt idx="0">
                  <c:v>0.64999615886917106</c:v>
                </c:pt>
                <c:pt idx="1">
                  <c:v>0.15833141276791887</c:v>
                </c:pt>
                <c:pt idx="2">
                  <c:v>0.15264653914112314</c:v>
                </c:pt>
                <c:pt idx="3">
                  <c:v>2.1433510025351463E-2</c:v>
                </c:pt>
                <c:pt idx="4">
                  <c:v>1.7592379196435432E-2</c:v>
                </c:pt>
              </c:numCache>
            </c:numRef>
          </c:val>
        </c:ser>
        <c:dLbls>
          <c:showLegendKey val="0"/>
          <c:showVal val="0"/>
          <c:showCatName val="0"/>
          <c:showSerName val="0"/>
          <c:showPercent val="0"/>
          <c:showBubbleSize val="0"/>
          <c:showLeaderLines val="0"/>
        </c:dLbls>
        <c:firstSliceAng val="0"/>
      </c:pieChart>
      <c:spPr>
        <a:noFill/>
        <a:ln w="25400">
          <a:noFill/>
        </a:ln>
      </c:spPr>
    </c:plotArea>
    <c:legend>
      <c:legendPos val="r"/>
      <c:layout>
        <c:manualLayout>
          <c:xMode val="edge"/>
          <c:yMode val="edge"/>
          <c:x val="0.59761904144015165"/>
          <c:y val="6.2323022917471077E-2"/>
          <c:w val="0.40016888695620184"/>
          <c:h val="0.52006862687436439"/>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zero"/>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166300643467371"/>
          <c:y val="2.9301585183349375E-2"/>
          <c:w val="0.89533067947672496"/>
          <c:h val="0.64284537528040897"/>
        </c:manualLayout>
      </c:layout>
      <c:barChart>
        <c:barDir val="col"/>
        <c:grouping val="clustered"/>
        <c:varyColors val="0"/>
        <c:ser>
          <c:idx val="0"/>
          <c:order val="0"/>
          <c:tx>
            <c:strRef>
              <c:f>'Figure 2.3'!$B$3</c:f>
              <c:strCache>
                <c:ptCount val="1"/>
                <c:pt idx="0">
                  <c:v>No. of companies nominating</c:v>
                </c:pt>
              </c:strCache>
            </c:strRef>
          </c:tx>
          <c:spPr>
            <a:solidFill>
              <a:schemeClr val="tx2">
                <a:lumMod val="75000"/>
              </a:schemeClr>
            </a:solidFill>
          </c:spPr>
          <c:invertIfNegative val="0"/>
          <c:cat>
            <c:strRef>
              <c:f>'Figure 2.3'!$A$4:$A$25</c:f>
              <c:strCache>
                <c:ptCount val="22"/>
                <c:pt idx="0">
                  <c:v>Agricultural and Veterinary Sciences</c:v>
                </c:pt>
                <c:pt idx="1">
                  <c:v>Biological Sciences</c:v>
                </c:pt>
                <c:pt idx="2">
                  <c:v>Built Environment and Design</c:v>
                </c:pt>
                <c:pt idx="3">
                  <c:v>Chemical Sciences</c:v>
                </c:pt>
                <c:pt idx="4">
                  <c:v>Commerce, Management, Tourism and Services</c:v>
                </c:pt>
                <c:pt idx="5">
                  <c:v>Earth Sciences</c:v>
                </c:pt>
                <c:pt idx="6">
                  <c:v>Economics</c:v>
                </c:pt>
                <c:pt idx="7">
                  <c:v>Education</c:v>
                </c:pt>
                <c:pt idx="8">
                  <c:v>Engineering</c:v>
                </c:pt>
                <c:pt idx="9">
                  <c:v>Environmental Sciences</c:v>
                </c:pt>
                <c:pt idx="10">
                  <c:v>History and Archaeology</c:v>
                </c:pt>
                <c:pt idx="11">
                  <c:v>Information and Computing Sciences</c:v>
                </c:pt>
                <c:pt idx="12">
                  <c:v>Language, Communication and Culture</c:v>
                </c:pt>
                <c:pt idx="13">
                  <c:v>Law and Legal Studies</c:v>
                </c:pt>
                <c:pt idx="14">
                  <c:v>Mathematical Sciences</c:v>
                </c:pt>
                <c:pt idx="15">
                  <c:v>Medical and Health Sciences</c:v>
                </c:pt>
                <c:pt idx="16">
                  <c:v>Philosophy and Religious Studies</c:v>
                </c:pt>
                <c:pt idx="17">
                  <c:v>Physical Sciences</c:v>
                </c:pt>
                <c:pt idx="18">
                  <c:v>Psychology and Cognitive Sciences</c:v>
                </c:pt>
                <c:pt idx="19">
                  <c:v>Studies in Creative Arts and Writing</c:v>
                </c:pt>
                <c:pt idx="20">
                  <c:v>Studies in Human Society</c:v>
                </c:pt>
                <c:pt idx="21">
                  <c:v>Technology</c:v>
                </c:pt>
              </c:strCache>
            </c:strRef>
          </c:cat>
          <c:val>
            <c:numRef>
              <c:f>'Figure 2.3'!$B$4:$B$25</c:f>
              <c:numCache>
                <c:formatCode>#,##0</c:formatCode>
                <c:ptCount val="22"/>
                <c:pt idx="0">
                  <c:v>782</c:v>
                </c:pt>
                <c:pt idx="1">
                  <c:v>203</c:v>
                </c:pt>
                <c:pt idx="2">
                  <c:v>236</c:v>
                </c:pt>
                <c:pt idx="3">
                  <c:v>610</c:v>
                </c:pt>
                <c:pt idx="4">
                  <c:v>154</c:v>
                </c:pt>
                <c:pt idx="5">
                  <c:v>253</c:v>
                </c:pt>
                <c:pt idx="6">
                  <c:v>4</c:v>
                </c:pt>
                <c:pt idx="7">
                  <c:v>72</c:v>
                </c:pt>
                <c:pt idx="8">
                  <c:v>5342</c:v>
                </c:pt>
                <c:pt idx="9">
                  <c:v>299</c:v>
                </c:pt>
                <c:pt idx="10">
                  <c:v>0</c:v>
                </c:pt>
                <c:pt idx="11">
                  <c:v>5273</c:v>
                </c:pt>
                <c:pt idx="12">
                  <c:v>2</c:v>
                </c:pt>
                <c:pt idx="13">
                  <c:v>3</c:v>
                </c:pt>
                <c:pt idx="14">
                  <c:v>69</c:v>
                </c:pt>
                <c:pt idx="15">
                  <c:v>682</c:v>
                </c:pt>
                <c:pt idx="16">
                  <c:v>0</c:v>
                </c:pt>
                <c:pt idx="17">
                  <c:v>71</c:v>
                </c:pt>
                <c:pt idx="18">
                  <c:v>14</c:v>
                </c:pt>
                <c:pt idx="19">
                  <c:v>5</c:v>
                </c:pt>
                <c:pt idx="20">
                  <c:v>3</c:v>
                </c:pt>
                <c:pt idx="21">
                  <c:v>958</c:v>
                </c:pt>
              </c:numCache>
            </c:numRef>
          </c:val>
        </c:ser>
        <c:ser>
          <c:idx val="1"/>
          <c:order val="1"/>
          <c:tx>
            <c:strRef>
              <c:f>'Figure 2.3'!$C$3</c:f>
              <c:strCache>
                <c:ptCount val="1"/>
                <c:pt idx="0">
                  <c:v>R&amp;D Expenditure ($m)</c:v>
                </c:pt>
              </c:strCache>
            </c:strRef>
          </c:tx>
          <c:spPr>
            <a:solidFill>
              <a:schemeClr val="tx2">
                <a:lumMod val="60000"/>
                <a:lumOff val="40000"/>
              </a:schemeClr>
            </a:solidFill>
          </c:spPr>
          <c:invertIfNegative val="0"/>
          <c:cat>
            <c:strRef>
              <c:f>'Figure 2.3'!$A$4:$A$25</c:f>
              <c:strCache>
                <c:ptCount val="22"/>
                <c:pt idx="0">
                  <c:v>Agricultural and Veterinary Sciences</c:v>
                </c:pt>
                <c:pt idx="1">
                  <c:v>Biological Sciences</c:v>
                </c:pt>
                <c:pt idx="2">
                  <c:v>Built Environment and Design</c:v>
                </c:pt>
                <c:pt idx="3">
                  <c:v>Chemical Sciences</c:v>
                </c:pt>
                <c:pt idx="4">
                  <c:v>Commerce, Management, Tourism and Services</c:v>
                </c:pt>
                <c:pt idx="5">
                  <c:v>Earth Sciences</c:v>
                </c:pt>
                <c:pt idx="6">
                  <c:v>Economics</c:v>
                </c:pt>
                <c:pt idx="7">
                  <c:v>Education</c:v>
                </c:pt>
                <c:pt idx="8">
                  <c:v>Engineering</c:v>
                </c:pt>
                <c:pt idx="9">
                  <c:v>Environmental Sciences</c:v>
                </c:pt>
                <c:pt idx="10">
                  <c:v>History and Archaeology</c:v>
                </c:pt>
                <c:pt idx="11">
                  <c:v>Information and Computing Sciences</c:v>
                </c:pt>
                <c:pt idx="12">
                  <c:v>Language, Communication and Culture</c:v>
                </c:pt>
                <c:pt idx="13">
                  <c:v>Law and Legal Studies</c:v>
                </c:pt>
                <c:pt idx="14">
                  <c:v>Mathematical Sciences</c:v>
                </c:pt>
                <c:pt idx="15">
                  <c:v>Medical and Health Sciences</c:v>
                </c:pt>
                <c:pt idx="16">
                  <c:v>Philosophy and Religious Studies</c:v>
                </c:pt>
                <c:pt idx="17">
                  <c:v>Physical Sciences</c:v>
                </c:pt>
                <c:pt idx="18">
                  <c:v>Psychology and Cognitive Sciences</c:v>
                </c:pt>
                <c:pt idx="19">
                  <c:v>Studies in Creative Arts and Writing</c:v>
                </c:pt>
                <c:pt idx="20">
                  <c:v>Studies in Human Society</c:v>
                </c:pt>
                <c:pt idx="21">
                  <c:v>Technology</c:v>
                </c:pt>
              </c:strCache>
            </c:strRef>
          </c:cat>
          <c:val>
            <c:numRef>
              <c:f>'Figure 2.3'!$C$4:$C$25</c:f>
              <c:numCache>
                <c:formatCode>#,##0.00</c:formatCode>
                <c:ptCount val="22"/>
                <c:pt idx="0">
                  <c:v>657.41499999999996</c:v>
                </c:pt>
                <c:pt idx="1">
                  <c:v>159.37100000000001</c:v>
                </c:pt>
                <c:pt idx="2">
                  <c:v>145.24600000000001</c:v>
                </c:pt>
                <c:pt idx="3">
                  <c:v>345.947</c:v>
                </c:pt>
                <c:pt idx="4">
                  <c:v>96.787000000000006</c:v>
                </c:pt>
                <c:pt idx="5">
                  <c:v>248.71600000000001</c:v>
                </c:pt>
                <c:pt idx="6">
                  <c:v>0.54700000000000004</c:v>
                </c:pt>
                <c:pt idx="7">
                  <c:v>29.222999999999999</c:v>
                </c:pt>
                <c:pt idx="8">
                  <c:v>8489.5110000000004</c:v>
                </c:pt>
                <c:pt idx="9">
                  <c:v>257.09699999999998</c:v>
                </c:pt>
                <c:pt idx="10">
                  <c:v>0</c:v>
                </c:pt>
                <c:pt idx="11">
                  <c:v>4949.0910000000003</c:v>
                </c:pt>
                <c:pt idx="12">
                  <c:v>0.30299999999999999</c:v>
                </c:pt>
                <c:pt idx="13">
                  <c:v>0.48</c:v>
                </c:pt>
                <c:pt idx="14">
                  <c:v>63.877000000000002</c:v>
                </c:pt>
                <c:pt idx="15">
                  <c:v>942.00099999999998</c:v>
                </c:pt>
                <c:pt idx="16">
                  <c:v>0</c:v>
                </c:pt>
                <c:pt idx="17">
                  <c:v>146.864</c:v>
                </c:pt>
                <c:pt idx="18">
                  <c:v>2.27</c:v>
                </c:pt>
                <c:pt idx="19">
                  <c:v>4.0110000000000001</c:v>
                </c:pt>
                <c:pt idx="20">
                  <c:v>0.45900000000000002</c:v>
                </c:pt>
                <c:pt idx="21">
                  <c:v>784.86500000000001</c:v>
                </c:pt>
              </c:numCache>
            </c:numRef>
          </c:val>
        </c:ser>
        <c:dLbls>
          <c:showLegendKey val="0"/>
          <c:showVal val="0"/>
          <c:showCatName val="0"/>
          <c:showSerName val="0"/>
          <c:showPercent val="0"/>
          <c:showBubbleSize val="0"/>
        </c:dLbls>
        <c:gapWidth val="150"/>
        <c:axId val="120691344"/>
        <c:axId val="120690952"/>
      </c:barChart>
      <c:catAx>
        <c:axId val="120691344"/>
        <c:scaling>
          <c:orientation val="minMax"/>
        </c:scaling>
        <c:delete val="0"/>
        <c:axPos val="b"/>
        <c:numFmt formatCode="General" sourceLinked="0"/>
        <c:majorTickMark val="out"/>
        <c:minorTickMark val="none"/>
        <c:tickLblPos val="nextTo"/>
        <c:txPr>
          <a:bodyPr rot="-2700000" vert="horz" anchor="t" anchorCtr="0"/>
          <a:lstStyle/>
          <a:p>
            <a:pPr>
              <a:defRPr/>
            </a:pPr>
            <a:endParaRPr lang="en-US"/>
          </a:p>
        </c:txPr>
        <c:crossAx val="120690952"/>
        <c:crosses val="autoZero"/>
        <c:auto val="1"/>
        <c:lblAlgn val="ctr"/>
        <c:lblOffset val="100"/>
        <c:noMultiLvlLbl val="0"/>
      </c:catAx>
      <c:valAx>
        <c:axId val="120690952"/>
        <c:scaling>
          <c:orientation val="minMax"/>
        </c:scaling>
        <c:delete val="0"/>
        <c:axPos val="l"/>
        <c:numFmt formatCode="#,##0" sourceLinked="1"/>
        <c:majorTickMark val="out"/>
        <c:minorTickMark val="none"/>
        <c:tickLblPos val="nextTo"/>
        <c:txPr>
          <a:bodyPr/>
          <a:lstStyle/>
          <a:p>
            <a:pPr>
              <a:defRPr sz="1000"/>
            </a:pPr>
            <a:endParaRPr lang="en-US"/>
          </a:p>
        </c:txPr>
        <c:crossAx val="120691344"/>
        <c:crosses val="autoZero"/>
        <c:crossBetween val="between"/>
      </c:valAx>
    </c:plotArea>
    <c:legend>
      <c:legendPos val="r"/>
      <c:layout>
        <c:manualLayout>
          <c:xMode val="edge"/>
          <c:yMode val="edge"/>
          <c:x val="0"/>
          <c:y val="0.95306727709889238"/>
          <c:w val="1"/>
          <c:h val="4.6740508440648559E-2"/>
        </c:manualLayout>
      </c:layout>
      <c:overlay val="0"/>
      <c:txPr>
        <a:bodyPr/>
        <a:lstStyle/>
        <a:p>
          <a:pPr>
            <a:defRPr sz="1000"/>
          </a:pPr>
          <a:endParaRPr lang="en-US"/>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2422092296098E-2"/>
          <c:y val="2.9140471614276582E-2"/>
          <c:w val="0.89417618411536037"/>
          <c:h val="0.73257243251584858"/>
        </c:manualLayout>
      </c:layout>
      <c:barChart>
        <c:barDir val="col"/>
        <c:grouping val="stacked"/>
        <c:varyColors val="0"/>
        <c:ser>
          <c:idx val="0"/>
          <c:order val="0"/>
          <c:tx>
            <c:strRef>
              <c:f>'Figure 2.4'!$C$1</c:f>
              <c:strCache>
                <c:ptCount val="1"/>
                <c:pt idx="0">
                  <c:v>Refundable Tax Offset</c:v>
                </c:pt>
              </c:strCache>
            </c:strRef>
          </c:tx>
          <c:spPr>
            <a:solidFill>
              <a:schemeClr val="tx2">
                <a:lumMod val="75000"/>
              </a:schemeClr>
            </a:solidFill>
          </c:spPr>
          <c:invertIfNegative val="0"/>
          <c:cat>
            <c:strRef>
              <c:f>'Figure 2.4'!$A$2:$A$6</c:f>
              <c:strCache>
                <c:ptCount val="5"/>
                <c:pt idx="0">
                  <c:v>&lt;$500k</c:v>
                </c:pt>
                <c:pt idx="1">
                  <c:v>&gt;=$0.5m &lt;$1m</c:v>
                </c:pt>
                <c:pt idx="2">
                  <c:v>&gt;=$1m &lt;$5m</c:v>
                </c:pt>
                <c:pt idx="3">
                  <c:v>&gt;=$5m &lt;$10m</c:v>
                </c:pt>
                <c:pt idx="4">
                  <c:v>&gt;=$10m </c:v>
                </c:pt>
              </c:strCache>
            </c:strRef>
          </c:cat>
          <c:val>
            <c:numRef>
              <c:f>'Figure 2.4'!$C$2:$C$6</c:f>
              <c:numCache>
                <c:formatCode>#,##0</c:formatCode>
                <c:ptCount val="5"/>
                <c:pt idx="0">
                  <c:v>8037</c:v>
                </c:pt>
                <c:pt idx="1">
                  <c:v>1707</c:v>
                </c:pt>
                <c:pt idx="2">
                  <c:v>1217</c:v>
                </c:pt>
                <c:pt idx="3">
                  <c:v>81</c:v>
                </c:pt>
                <c:pt idx="4">
                  <c:v>20</c:v>
                </c:pt>
              </c:numCache>
            </c:numRef>
          </c:val>
        </c:ser>
        <c:ser>
          <c:idx val="1"/>
          <c:order val="1"/>
          <c:tx>
            <c:strRef>
              <c:f>'Figure 2.4'!$D$1</c:f>
              <c:strCache>
                <c:ptCount val="1"/>
                <c:pt idx="0">
                  <c:v>Non-refundable Tax Offset</c:v>
                </c:pt>
              </c:strCache>
            </c:strRef>
          </c:tx>
          <c:spPr>
            <a:solidFill>
              <a:schemeClr val="tx2">
                <a:lumMod val="60000"/>
                <a:lumOff val="40000"/>
              </a:schemeClr>
            </a:solidFill>
          </c:spPr>
          <c:invertIfNegative val="0"/>
          <c:cat>
            <c:strRef>
              <c:f>'Figure 2.4'!$A$2:$A$6</c:f>
              <c:strCache>
                <c:ptCount val="5"/>
                <c:pt idx="0">
                  <c:v>&lt;$500k</c:v>
                </c:pt>
                <c:pt idx="1">
                  <c:v>&gt;=$0.5m &lt;$1m</c:v>
                </c:pt>
                <c:pt idx="2">
                  <c:v>&gt;=$1m &lt;$5m</c:v>
                </c:pt>
                <c:pt idx="3">
                  <c:v>&gt;=$5m &lt;$10m</c:v>
                </c:pt>
                <c:pt idx="4">
                  <c:v>&gt;=$10m </c:v>
                </c:pt>
              </c:strCache>
            </c:strRef>
          </c:cat>
          <c:val>
            <c:numRef>
              <c:f>'Figure 2.4'!$D$2:$D$6</c:f>
              <c:numCache>
                <c:formatCode>#,##0</c:formatCode>
                <c:ptCount val="5"/>
                <c:pt idx="0">
                  <c:v>424</c:v>
                </c:pt>
                <c:pt idx="1">
                  <c:v>354</c:v>
                </c:pt>
                <c:pt idx="2">
                  <c:v>770</c:v>
                </c:pt>
                <c:pt idx="3">
                  <c:v>198</c:v>
                </c:pt>
                <c:pt idx="4">
                  <c:v>209</c:v>
                </c:pt>
              </c:numCache>
            </c:numRef>
          </c:val>
        </c:ser>
        <c:dLbls>
          <c:showLegendKey val="0"/>
          <c:showVal val="0"/>
          <c:showCatName val="0"/>
          <c:showSerName val="0"/>
          <c:showPercent val="0"/>
          <c:showBubbleSize val="0"/>
        </c:dLbls>
        <c:gapWidth val="150"/>
        <c:overlap val="100"/>
        <c:axId val="353442448"/>
        <c:axId val="353442840"/>
      </c:barChart>
      <c:catAx>
        <c:axId val="353442448"/>
        <c:scaling>
          <c:orientation val="minMax"/>
        </c:scaling>
        <c:delete val="0"/>
        <c:axPos val="b"/>
        <c:numFmt formatCode="General" sourceLinked="0"/>
        <c:majorTickMark val="out"/>
        <c:minorTickMark val="none"/>
        <c:tickLblPos val="nextTo"/>
        <c:txPr>
          <a:bodyPr rot="-2700000"/>
          <a:lstStyle/>
          <a:p>
            <a:pPr>
              <a:defRPr/>
            </a:pPr>
            <a:endParaRPr lang="en-US"/>
          </a:p>
        </c:txPr>
        <c:crossAx val="353442840"/>
        <c:crosses val="autoZero"/>
        <c:auto val="1"/>
        <c:lblAlgn val="ctr"/>
        <c:lblOffset val="100"/>
        <c:noMultiLvlLbl val="0"/>
      </c:catAx>
      <c:valAx>
        <c:axId val="353442840"/>
        <c:scaling>
          <c:orientation val="minMax"/>
        </c:scaling>
        <c:delete val="0"/>
        <c:axPos val="l"/>
        <c:numFmt formatCode="#,##0" sourceLinked="0"/>
        <c:majorTickMark val="out"/>
        <c:minorTickMark val="none"/>
        <c:tickLblPos val="nextTo"/>
        <c:crossAx val="353442448"/>
        <c:crosses val="autoZero"/>
        <c:crossBetween val="between"/>
      </c:valAx>
    </c:plotArea>
    <c:legend>
      <c:legendPos val="r"/>
      <c:layout>
        <c:manualLayout>
          <c:xMode val="edge"/>
          <c:yMode val="edge"/>
          <c:x val="0"/>
          <c:y val="0.95270265305024016"/>
          <c:w val="0.99119364980653857"/>
          <c:h val="4.7206979467912302E-2"/>
        </c:manualLayout>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047723898239735E-2"/>
          <c:y val="4.4995437935003352E-2"/>
          <c:w val="0.86894476199107584"/>
          <c:h val="0.60536698948101064"/>
        </c:manualLayout>
      </c:layout>
      <c:barChart>
        <c:barDir val="col"/>
        <c:grouping val="stacked"/>
        <c:varyColors val="0"/>
        <c:ser>
          <c:idx val="0"/>
          <c:order val="0"/>
          <c:tx>
            <c:strRef>
              <c:f>'Figure 2.5'!$B$1</c:f>
              <c:strCache>
                <c:ptCount val="1"/>
                <c:pt idx="0">
                  <c:v>Refundable Tax Offset</c:v>
                </c:pt>
              </c:strCache>
            </c:strRef>
          </c:tx>
          <c:spPr>
            <a:solidFill>
              <a:schemeClr val="tx2">
                <a:lumMod val="75000"/>
              </a:schemeClr>
            </a:solidFill>
          </c:spPr>
          <c:invertIfNegative val="0"/>
          <c:cat>
            <c:strRef>
              <c:f>'Figure 2.5'!$A$2:$A$7</c:f>
              <c:strCache>
                <c:ptCount val="6"/>
                <c:pt idx="0">
                  <c:v>Agriculture, Forestry and Fishing</c:v>
                </c:pt>
                <c:pt idx="1">
                  <c:v>Mining</c:v>
                </c:pt>
                <c:pt idx="2">
                  <c:v>Manufacturing</c:v>
                </c:pt>
                <c:pt idx="3">
                  <c:v>Electricity, Gas, Water and Waste Services</c:v>
                </c:pt>
                <c:pt idx="4">
                  <c:v>Construction</c:v>
                </c:pt>
                <c:pt idx="5">
                  <c:v>Services</c:v>
                </c:pt>
              </c:strCache>
            </c:strRef>
          </c:cat>
          <c:val>
            <c:numRef>
              <c:f>'Figure 2.5'!$B$2:$B$7</c:f>
              <c:numCache>
                <c:formatCode>#,##0</c:formatCode>
                <c:ptCount val="6"/>
                <c:pt idx="0">
                  <c:v>422</c:v>
                </c:pt>
                <c:pt idx="1">
                  <c:v>502</c:v>
                </c:pt>
                <c:pt idx="2">
                  <c:v>3318</c:v>
                </c:pt>
                <c:pt idx="3">
                  <c:v>231</c:v>
                </c:pt>
                <c:pt idx="4">
                  <c:v>245</c:v>
                </c:pt>
                <c:pt idx="5">
                  <c:v>6344</c:v>
                </c:pt>
              </c:numCache>
            </c:numRef>
          </c:val>
        </c:ser>
        <c:ser>
          <c:idx val="1"/>
          <c:order val="1"/>
          <c:tx>
            <c:strRef>
              <c:f>'Figure 2.5'!$C$1</c:f>
              <c:strCache>
                <c:ptCount val="1"/>
                <c:pt idx="0">
                  <c:v>Non-refundable Tax Offset</c:v>
                </c:pt>
              </c:strCache>
            </c:strRef>
          </c:tx>
          <c:spPr>
            <a:solidFill>
              <a:schemeClr val="tx2">
                <a:lumMod val="60000"/>
                <a:lumOff val="40000"/>
              </a:schemeClr>
            </a:solidFill>
          </c:spPr>
          <c:invertIfNegative val="0"/>
          <c:cat>
            <c:strRef>
              <c:f>'Figure 2.5'!$A$2:$A$7</c:f>
              <c:strCache>
                <c:ptCount val="6"/>
                <c:pt idx="0">
                  <c:v>Agriculture, Forestry and Fishing</c:v>
                </c:pt>
                <c:pt idx="1">
                  <c:v>Mining</c:v>
                </c:pt>
                <c:pt idx="2">
                  <c:v>Manufacturing</c:v>
                </c:pt>
                <c:pt idx="3">
                  <c:v>Electricity, Gas, Water and Waste Services</c:v>
                </c:pt>
                <c:pt idx="4">
                  <c:v>Construction</c:v>
                </c:pt>
                <c:pt idx="5">
                  <c:v>Services</c:v>
                </c:pt>
              </c:strCache>
            </c:strRef>
          </c:cat>
          <c:val>
            <c:numRef>
              <c:f>'Figure 2.5'!$C$2:$C$7</c:f>
              <c:numCache>
                <c:formatCode>#,##0</c:formatCode>
                <c:ptCount val="6"/>
                <c:pt idx="0">
                  <c:v>99</c:v>
                </c:pt>
                <c:pt idx="1">
                  <c:v>168</c:v>
                </c:pt>
                <c:pt idx="2">
                  <c:v>733</c:v>
                </c:pt>
                <c:pt idx="3">
                  <c:v>70</c:v>
                </c:pt>
                <c:pt idx="4">
                  <c:v>112</c:v>
                </c:pt>
                <c:pt idx="5">
                  <c:v>773</c:v>
                </c:pt>
              </c:numCache>
            </c:numRef>
          </c:val>
        </c:ser>
        <c:dLbls>
          <c:showLegendKey val="0"/>
          <c:showVal val="0"/>
          <c:showCatName val="0"/>
          <c:showSerName val="0"/>
          <c:showPercent val="0"/>
          <c:showBubbleSize val="0"/>
        </c:dLbls>
        <c:gapWidth val="150"/>
        <c:overlap val="100"/>
        <c:axId val="353443624"/>
        <c:axId val="353444016"/>
      </c:barChart>
      <c:catAx>
        <c:axId val="353443624"/>
        <c:scaling>
          <c:orientation val="minMax"/>
        </c:scaling>
        <c:delete val="0"/>
        <c:axPos val="b"/>
        <c:numFmt formatCode="General" sourceLinked="0"/>
        <c:majorTickMark val="out"/>
        <c:minorTickMark val="none"/>
        <c:tickLblPos val="nextTo"/>
        <c:txPr>
          <a:bodyPr rot="-2700000"/>
          <a:lstStyle/>
          <a:p>
            <a:pPr>
              <a:defRPr sz="600"/>
            </a:pPr>
            <a:endParaRPr lang="en-US"/>
          </a:p>
        </c:txPr>
        <c:crossAx val="353444016"/>
        <c:crosses val="autoZero"/>
        <c:auto val="1"/>
        <c:lblAlgn val="ctr"/>
        <c:lblOffset val="100"/>
        <c:noMultiLvlLbl val="0"/>
      </c:catAx>
      <c:valAx>
        <c:axId val="353444016"/>
        <c:scaling>
          <c:orientation val="minMax"/>
        </c:scaling>
        <c:delete val="0"/>
        <c:axPos val="l"/>
        <c:numFmt formatCode="#,##0" sourceLinked="0"/>
        <c:majorTickMark val="out"/>
        <c:minorTickMark val="none"/>
        <c:tickLblPos val="nextTo"/>
        <c:txPr>
          <a:bodyPr/>
          <a:lstStyle/>
          <a:p>
            <a:pPr>
              <a:defRPr sz="800"/>
            </a:pPr>
            <a:endParaRPr lang="en-US"/>
          </a:p>
        </c:txPr>
        <c:crossAx val="353443624"/>
        <c:crosses val="autoZero"/>
        <c:crossBetween val="between"/>
      </c:valAx>
    </c:plotArea>
    <c:legend>
      <c:legendPos val="r"/>
      <c:layout>
        <c:manualLayout>
          <c:xMode val="edge"/>
          <c:yMode val="edge"/>
          <c:x val="0"/>
          <c:y val="0.93817130147907435"/>
          <c:w val="1"/>
          <c:h val="6.0047838702508169E-2"/>
        </c:manualLayout>
      </c:layout>
      <c:overlay val="0"/>
      <c:txPr>
        <a:bodyPr/>
        <a:lstStyle/>
        <a:p>
          <a:pPr>
            <a:defRPr sz="800"/>
          </a:pPr>
          <a:endParaRPr lang="en-US"/>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589646155079802"/>
          <c:y val="0.16644022136529121"/>
          <c:w val="0.83091535170178654"/>
          <c:h val="0.5307557683506321"/>
        </c:manualLayout>
      </c:layout>
      <c:barChart>
        <c:barDir val="col"/>
        <c:grouping val="clustered"/>
        <c:varyColors val="0"/>
        <c:ser>
          <c:idx val="0"/>
          <c:order val="0"/>
          <c:spPr>
            <a:solidFill>
              <a:schemeClr val="tx2">
                <a:lumMod val="60000"/>
                <a:lumOff val="40000"/>
              </a:schemeClr>
            </a:solidFill>
          </c:spPr>
          <c:invertIfNegative val="0"/>
          <c:cat>
            <c:strRef>
              <c:f>'Figure 2.6'!$E$5:$E$23</c:f>
              <c:strCache>
                <c:ptCount val="19"/>
                <c:pt idx="0">
                  <c:v>Professional, Scientific and Technical Services</c:v>
                </c:pt>
                <c:pt idx="1">
                  <c:v>Information Media and Telecommunications</c:v>
                </c:pt>
                <c:pt idx="2">
                  <c:v>Retail Trade</c:v>
                </c:pt>
                <c:pt idx="3">
                  <c:v>Health Care and Social Assistance</c:v>
                </c:pt>
                <c:pt idx="4">
                  <c:v>Wholesale Trade</c:v>
                </c:pt>
                <c:pt idx="5">
                  <c:v>Administrative and Support Services</c:v>
                </c:pt>
                <c:pt idx="6">
                  <c:v>Other Services</c:v>
                </c:pt>
                <c:pt idx="7">
                  <c:v>Financial and Insurance Services</c:v>
                </c:pt>
                <c:pt idx="8">
                  <c:v>Education and Training</c:v>
                </c:pt>
                <c:pt idx="9">
                  <c:v>Accommodation and Food Services</c:v>
                </c:pt>
                <c:pt idx="10">
                  <c:v>Arts and Recreation Services</c:v>
                </c:pt>
                <c:pt idx="11">
                  <c:v>Agriculture, Forestry and Fishing</c:v>
                </c:pt>
                <c:pt idx="12">
                  <c:v>Rental, Hiring and Real Estate Services</c:v>
                </c:pt>
                <c:pt idx="13">
                  <c:v>Public Administration and Safety</c:v>
                </c:pt>
                <c:pt idx="14">
                  <c:v>Construction</c:v>
                </c:pt>
                <c:pt idx="15">
                  <c:v>Transport, Postal and Warehousing</c:v>
                </c:pt>
                <c:pt idx="16">
                  <c:v>Electricity, Gas, Water and Waste Services</c:v>
                </c:pt>
                <c:pt idx="17">
                  <c:v>Mining</c:v>
                </c:pt>
                <c:pt idx="18">
                  <c:v>Manufacturing</c:v>
                </c:pt>
              </c:strCache>
            </c:strRef>
          </c:cat>
          <c:val>
            <c:numRef>
              <c:f>'Figure 2.6'!$F$5:$F$23</c:f>
              <c:numCache>
                <c:formatCode>#,##0.0%;[Red]\-#,##0.0%</c:formatCode>
                <c:ptCount val="19"/>
                <c:pt idx="0">
                  <c:v>3.0559484199299047E-2</c:v>
                </c:pt>
                <c:pt idx="1">
                  <c:v>2.2095394615559455E-2</c:v>
                </c:pt>
                <c:pt idx="2">
                  <c:v>5.6590426877519591E-3</c:v>
                </c:pt>
                <c:pt idx="3">
                  <c:v>5.4715279814444295E-3</c:v>
                </c:pt>
                <c:pt idx="4">
                  <c:v>3.7365357271001275E-3</c:v>
                </c:pt>
                <c:pt idx="5">
                  <c:v>3.6955059849552614E-3</c:v>
                </c:pt>
                <c:pt idx="6">
                  <c:v>3.5034568203691271E-3</c:v>
                </c:pt>
                <c:pt idx="7">
                  <c:v>3.1586958856650929E-3</c:v>
                </c:pt>
                <c:pt idx="8">
                  <c:v>3.070590457003892E-3</c:v>
                </c:pt>
                <c:pt idx="9">
                  <c:v>1.6154298287930659E-3</c:v>
                </c:pt>
                <c:pt idx="10">
                  <c:v>1.0608048635023419E-3</c:v>
                </c:pt>
                <c:pt idx="11">
                  <c:v>1.0187287079085686E-3</c:v>
                </c:pt>
                <c:pt idx="12">
                  <c:v>5.7967429464176115E-4</c:v>
                </c:pt>
                <c:pt idx="13">
                  <c:v>-5.4587901584737613E-4</c:v>
                </c:pt>
                <c:pt idx="14">
                  <c:v>-1.6682672486206772E-3</c:v>
                </c:pt>
                <c:pt idx="15">
                  <c:v>-1.7481305565361545E-3</c:v>
                </c:pt>
                <c:pt idx="16">
                  <c:v>-1.911603590887892E-3</c:v>
                </c:pt>
                <c:pt idx="17">
                  <c:v>-2.6542380481045819E-2</c:v>
                </c:pt>
                <c:pt idx="18">
                  <c:v>-5.2808611161056174E-2</c:v>
                </c:pt>
              </c:numCache>
            </c:numRef>
          </c:val>
        </c:ser>
        <c:dLbls>
          <c:showLegendKey val="0"/>
          <c:showVal val="0"/>
          <c:showCatName val="0"/>
          <c:showSerName val="0"/>
          <c:showPercent val="0"/>
          <c:showBubbleSize val="0"/>
        </c:dLbls>
        <c:gapWidth val="150"/>
        <c:axId val="353445192"/>
        <c:axId val="353445584"/>
      </c:barChart>
      <c:catAx>
        <c:axId val="353445192"/>
        <c:scaling>
          <c:orientation val="minMax"/>
        </c:scaling>
        <c:delete val="0"/>
        <c:axPos val="b"/>
        <c:numFmt formatCode="General" sourceLinked="0"/>
        <c:majorTickMark val="out"/>
        <c:minorTickMark val="none"/>
        <c:tickLblPos val="low"/>
        <c:crossAx val="353445584"/>
        <c:crosses val="autoZero"/>
        <c:auto val="1"/>
        <c:lblAlgn val="ctr"/>
        <c:lblOffset val="100"/>
        <c:noMultiLvlLbl val="0"/>
      </c:catAx>
      <c:valAx>
        <c:axId val="353445584"/>
        <c:scaling>
          <c:orientation val="minMax"/>
          <c:max val="9.0000000000000024E-2"/>
          <c:min val="-9.0000000000000024E-2"/>
        </c:scaling>
        <c:delete val="0"/>
        <c:axPos val="l"/>
        <c:numFmt formatCode="#,##0.0%;[Red]\-#,##0.0%" sourceLinked="0"/>
        <c:majorTickMark val="out"/>
        <c:minorTickMark val="none"/>
        <c:tickLblPos val="nextTo"/>
        <c:crossAx val="353445192"/>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893954732601933E-2"/>
          <c:y val="2.861239261391885E-2"/>
          <c:w val="0.82698209923946753"/>
          <c:h val="0.66556037323528394"/>
        </c:manualLayout>
      </c:layout>
      <c:barChart>
        <c:barDir val="col"/>
        <c:grouping val="stacked"/>
        <c:varyColors val="0"/>
        <c:ser>
          <c:idx val="0"/>
          <c:order val="0"/>
          <c:tx>
            <c:strRef>
              <c:f>'Figure 2.7'!$B$4</c:f>
              <c:strCache>
                <c:ptCount val="1"/>
                <c:pt idx="0">
                  <c:v>Existing customers (LHS)</c:v>
                </c:pt>
              </c:strCache>
            </c:strRef>
          </c:tx>
          <c:spPr>
            <a:solidFill>
              <a:schemeClr val="tx2">
                <a:lumMod val="75000"/>
              </a:schemeClr>
            </a:solidFill>
          </c:spPr>
          <c:invertIfNegative val="0"/>
          <c:cat>
            <c:strRef>
              <c:f>'Figure 2.7'!$A$5:$A$19</c:f>
              <c:strCache>
                <c:ptCount val="15"/>
                <c:pt idx="0">
                  <c:v>2000-01</c:v>
                </c:pt>
                <c:pt idx="1">
                  <c:v>2001-02</c:v>
                </c:pt>
                <c:pt idx="2">
                  <c:v>2002-03</c:v>
                </c:pt>
                <c:pt idx="3">
                  <c:v>2003-04</c:v>
                </c:pt>
                <c:pt idx="4">
                  <c:v>2004-05</c:v>
                </c:pt>
                <c:pt idx="5">
                  <c:v>2005-06</c:v>
                </c:pt>
                <c:pt idx="6">
                  <c:v>2006-07 </c:v>
                </c:pt>
                <c:pt idx="7">
                  <c:v>2007-08</c:v>
                </c:pt>
                <c:pt idx="8">
                  <c:v>2008-09</c:v>
                </c:pt>
                <c:pt idx="9">
                  <c:v>2009-10</c:v>
                </c:pt>
                <c:pt idx="10">
                  <c:v>2010-11</c:v>
                </c:pt>
                <c:pt idx="11">
                  <c:v>2011-12</c:v>
                </c:pt>
                <c:pt idx="12">
                  <c:v>2012-13</c:v>
                </c:pt>
                <c:pt idx="13">
                  <c:v>2013-14</c:v>
                </c:pt>
                <c:pt idx="14">
                  <c:v>2014-15 (incomplete year)</c:v>
                </c:pt>
              </c:strCache>
            </c:strRef>
          </c:cat>
          <c:val>
            <c:numRef>
              <c:f>'Figure 2.7'!$B$5:$B$19</c:f>
              <c:numCache>
                <c:formatCode>#,##0</c:formatCode>
                <c:ptCount val="15"/>
                <c:pt idx="0">
                  <c:v>2788</c:v>
                </c:pt>
                <c:pt idx="1">
                  <c:v>3342</c:v>
                </c:pt>
                <c:pt idx="2">
                  <c:v>3939</c:v>
                </c:pt>
                <c:pt idx="3">
                  <c:v>4378</c:v>
                </c:pt>
                <c:pt idx="4">
                  <c:v>4771</c:v>
                </c:pt>
                <c:pt idx="5">
                  <c:v>5200</c:v>
                </c:pt>
                <c:pt idx="6">
                  <c:v>5519</c:v>
                </c:pt>
                <c:pt idx="7">
                  <c:v>6055</c:v>
                </c:pt>
                <c:pt idx="8">
                  <c:v>6715</c:v>
                </c:pt>
                <c:pt idx="9">
                  <c:v>7136</c:v>
                </c:pt>
                <c:pt idx="10">
                  <c:v>7421</c:v>
                </c:pt>
                <c:pt idx="11">
                  <c:v>7516</c:v>
                </c:pt>
                <c:pt idx="12">
                  <c:v>9067</c:v>
                </c:pt>
                <c:pt idx="13">
                  <c:v>10437</c:v>
                </c:pt>
                <c:pt idx="14">
                  <c:v>11283</c:v>
                </c:pt>
              </c:numCache>
            </c:numRef>
          </c:val>
        </c:ser>
        <c:ser>
          <c:idx val="1"/>
          <c:order val="1"/>
          <c:tx>
            <c:strRef>
              <c:f>'Figure 2.7'!$C$4</c:f>
              <c:strCache>
                <c:ptCount val="1"/>
                <c:pt idx="0">
                  <c:v>New customers (LHS)</c:v>
                </c:pt>
              </c:strCache>
            </c:strRef>
          </c:tx>
          <c:spPr>
            <a:solidFill>
              <a:schemeClr val="tx2">
                <a:lumMod val="40000"/>
                <a:lumOff val="60000"/>
              </a:schemeClr>
            </a:solidFill>
          </c:spPr>
          <c:invertIfNegative val="0"/>
          <c:cat>
            <c:strRef>
              <c:f>'Figure 2.7'!$A$5:$A$19</c:f>
              <c:strCache>
                <c:ptCount val="15"/>
                <c:pt idx="0">
                  <c:v>2000-01</c:v>
                </c:pt>
                <c:pt idx="1">
                  <c:v>2001-02</c:v>
                </c:pt>
                <c:pt idx="2">
                  <c:v>2002-03</c:v>
                </c:pt>
                <c:pt idx="3">
                  <c:v>2003-04</c:v>
                </c:pt>
                <c:pt idx="4">
                  <c:v>2004-05</c:v>
                </c:pt>
                <c:pt idx="5">
                  <c:v>2005-06</c:v>
                </c:pt>
                <c:pt idx="6">
                  <c:v>2006-07 </c:v>
                </c:pt>
                <c:pt idx="7">
                  <c:v>2007-08</c:v>
                </c:pt>
                <c:pt idx="8">
                  <c:v>2008-09</c:v>
                </c:pt>
                <c:pt idx="9">
                  <c:v>2009-10</c:v>
                </c:pt>
                <c:pt idx="10">
                  <c:v>2010-11</c:v>
                </c:pt>
                <c:pt idx="11">
                  <c:v>2011-12</c:v>
                </c:pt>
                <c:pt idx="12">
                  <c:v>2012-13</c:v>
                </c:pt>
                <c:pt idx="13">
                  <c:v>2013-14</c:v>
                </c:pt>
                <c:pt idx="14">
                  <c:v>2014-15 (incomplete year)</c:v>
                </c:pt>
              </c:strCache>
            </c:strRef>
          </c:cat>
          <c:val>
            <c:numRef>
              <c:f>'Figure 2.7'!$C$5:$C$19</c:f>
              <c:numCache>
                <c:formatCode>#,##0</c:formatCode>
                <c:ptCount val="15"/>
                <c:pt idx="0">
                  <c:v>944</c:v>
                </c:pt>
                <c:pt idx="1">
                  <c:v>1413</c:v>
                </c:pt>
                <c:pt idx="2">
                  <c:v>1158</c:v>
                </c:pt>
                <c:pt idx="3">
                  <c:v>1268</c:v>
                </c:pt>
                <c:pt idx="4">
                  <c:v>1226</c:v>
                </c:pt>
                <c:pt idx="5">
                  <c:v>1220</c:v>
                </c:pt>
                <c:pt idx="6">
                  <c:v>1448</c:v>
                </c:pt>
                <c:pt idx="7">
                  <c:v>1856</c:v>
                </c:pt>
                <c:pt idx="8">
                  <c:v>1866</c:v>
                </c:pt>
                <c:pt idx="9">
                  <c:v>1630</c:v>
                </c:pt>
                <c:pt idx="10">
                  <c:v>1860</c:v>
                </c:pt>
                <c:pt idx="11">
                  <c:v>2898</c:v>
                </c:pt>
                <c:pt idx="12">
                  <c:v>3071</c:v>
                </c:pt>
                <c:pt idx="13">
                  <c:v>3354</c:v>
                </c:pt>
                <c:pt idx="14">
                  <c:v>3583</c:v>
                </c:pt>
              </c:numCache>
            </c:numRef>
          </c:val>
        </c:ser>
        <c:dLbls>
          <c:showLegendKey val="0"/>
          <c:showVal val="0"/>
          <c:showCatName val="0"/>
          <c:showSerName val="0"/>
          <c:showPercent val="0"/>
          <c:showBubbleSize val="0"/>
        </c:dLbls>
        <c:gapWidth val="150"/>
        <c:overlap val="100"/>
        <c:axId val="353444800"/>
        <c:axId val="353116488"/>
      </c:barChart>
      <c:lineChart>
        <c:grouping val="standard"/>
        <c:varyColors val="0"/>
        <c:ser>
          <c:idx val="2"/>
          <c:order val="2"/>
          <c:tx>
            <c:strRef>
              <c:f>'Figure 2.7'!$D$4</c:f>
              <c:strCache>
                <c:ptCount val="1"/>
                <c:pt idx="0">
                  <c:v>Share of new (RHS, %)</c:v>
                </c:pt>
              </c:strCache>
            </c:strRef>
          </c:tx>
          <c:spPr>
            <a:ln w="15875">
              <a:solidFill>
                <a:schemeClr val="accent6"/>
              </a:solidFill>
            </a:ln>
          </c:spPr>
          <c:marker>
            <c:symbol val="diamond"/>
            <c:size val="5"/>
            <c:spPr>
              <a:solidFill>
                <a:schemeClr val="accent6">
                  <a:lumMod val="75000"/>
                </a:schemeClr>
              </a:solidFill>
              <a:ln>
                <a:noFill/>
              </a:ln>
            </c:spPr>
          </c:marker>
          <c:cat>
            <c:strRef>
              <c:f>'Figure 2.7'!$A$5:$A$19</c:f>
              <c:strCache>
                <c:ptCount val="15"/>
                <c:pt idx="0">
                  <c:v>2000-01</c:v>
                </c:pt>
                <c:pt idx="1">
                  <c:v>2001-02</c:v>
                </c:pt>
                <c:pt idx="2">
                  <c:v>2002-03</c:v>
                </c:pt>
                <c:pt idx="3">
                  <c:v>2003-04</c:v>
                </c:pt>
                <c:pt idx="4">
                  <c:v>2004-05</c:v>
                </c:pt>
                <c:pt idx="5">
                  <c:v>2005-06</c:v>
                </c:pt>
                <c:pt idx="6">
                  <c:v>2006-07 </c:v>
                </c:pt>
                <c:pt idx="7">
                  <c:v>2007-08</c:v>
                </c:pt>
                <c:pt idx="8">
                  <c:v>2008-09</c:v>
                </c:pt>
                <c:pt idx="9">
                  <c:v>2009-10</c:v>
                </c:pt>
                <c:pt idx="10">
                  <c:v>2010-11</c:v>
                </c:pt>
                <c:pt idx="11">
                  <c:v>2011-12</c:v>
                </c:pt>
                <c:pt idx="12">
                  <c:v>2012-13</c:v>
                </c:pt>
                <c:pt idx="13">
                  <c:v>2013-14</c:v>
                </c:pt>
                <c:pt idx="14">
                  <c:v>2014-15 (incomplete year)</c:v>
                </c:pt>
              </c:strCache>
            </c:strRef>
          </c:cat>
          <c:val>
            <c:numRef>
              <c:f>'Figure 2.7'!$D$5:$D$19</c:f>
              <c:numCache>
                <c:formatCode>0.0%</c:formatCode>
                <c:ptCount val="15"/>
                <c:pt idx="0">
                  <c:v>0.25294748124330119</c:v>
                </c:pt>
                <c:pt idx="1">
                  <c:v>0.29716088328075707</c:v>
                </c:pt>
                <c:pt idx="2">
                  <c:v>0.22719246615656269</c:v>
                </c:pt>
                <c:pt idx="3">
                  <c:v>0.22458377612469005</c:v>
                </c:pt>
                <c:pt idx="4">
                  <c:v>0.20443555110888778</c:v>
                </c:pt>
                <c:pt idx="5">
                  <c:v>0.19003115264797507</c:v>
                </c:pt>
                <c:pt idx="6">
                  <c:v>0.20783694560068897</c:v>
                </c:pt>
                <c:pt idx="7">
                  <c:v>0.23461003665781824</c:v>
                </c:pt>
                <c:pt idx="8">
                  <c:v>0.21745717282368021</c:v>
                </c:pt>
                <c:pt idx="9">
                  <c:v>0.18594569929272187</c:v>
                </c:pt>
                <c:pt idx="10">
                  <c:v>0.20040943863807778</c:v>
                </c:pt>
                <c:pt idx="11">
                  <c:v>0.27827923948530825</c:v>
                </c:pt>
                <c:pt idx="12">
                  <c:v>0.25300708518701598</c:v>
                </c:pt>
                <c:pt idx="13">
                  <c:v>0.24320208831846857</c:v>
                </c:pt>
                <c:pt idx="14">
                  <c:v>0.24101977667159963</c:v>
                </c:pt>
              </c:numCache>
            </c:numRef>
          </c:val>
          <c:smooth val="0"/>
        </c:ser>
        <c:dLbls>
          <c:showLegendKey val="0"/>
          <c:showVal val="0"/>
          <c:showCatName val="0"/>
          <c:showSerName val="0"/>
          <c:showPercent val="0"/>
          <c:showBubbleSize val="0"/>
        </c:dLbls>
        <c:marker val="1"/>
        <c:smooth val="0"/>
        <c:axId val="353117272"/>
        <c:axId val="353116880"/>
      </c:lineChart>
      <c:catAx>
        <c:axId val="353444800"/>
        <c:scaling>
          <c:orientation val="minMax"/>
        </c:scaling>
        <c:delete val="0"/>
        <c:axPos val="b"/>
        <c:numFmt formatCode="General" sourceLinked="1"/>
        <c:majorTickMark val="out"/>
        <c:minorTickMark val="none"/>
        <c:tickLblPos val="nextTo"/>
        <c:txPr>
          <a:bodyPr rot="-2700000"/>
          <a:lstStyle/>
          <a:p>
            <a:pPr>
              <a:defRPr/>
            </a:pPr>
            <a:endParaRPr lang="en-US"/>
          </a:p>
        </c:txPr>
        <c:crossAx val="353116488"/>
        <c:crosses val="autoZero"/>
        <c:auto val="1"/>
        <c:lblAlgn val="ctr"/>
        <c:lblOffset val="100"/>
        <c:noMultiLvlLbl val="0"/>
      </c:catAx>
      <c:valAx>
        <c:axId val="353116488"/>
        <c:scaling>
          <c:orientation val="minMax"/>
        </c:scaling>
        <c:delete val="0"/>
        <c:axPos val="l"/>
        <c:numFmt formatCode="#,##0" sourceLinked="1"/>
        <c:majorTickMark val="out"/>
        <c:minorTickMark val="none"/>
        <c:tickLblPos val="nextTo"/>
        <c:crossAx val="353444800"/>
        <c:crosses val="autoZero"/>
        <c:crossBetween val="between"/>
      </c:valAx>
      <c:valAx>
        <c:axId val="353116880"/>
        <c:scaling>
          <c:orientation val="minMax"/>
        </c:scaling>
        <c:delete val="0"/>
        <c:axPos val="r"/>
        <c:numFmt formatCode="0%" sourceLinked="0"/>
        <c:majorTickMark val="out"/>
        <c:minorTickMark val="none"/>
        <c:tickLblPos val="nextTo"/>
        <c:crossAx val="353117272"/>
        <c:crosses val="max"/>
        <c:crossBetween val="between"/>
      </c:valAx>
      <c:catAx>
        <c:axId val="353117272"/>
        <c:scaling>
          <c:orientation val="minMax"/>
        </c:scaling>
        <c:delete val="1"/>
        <c:axPos val="b"/>
        <c:numFmt formatCode="General" sourceLinked="1"/>
        <c:majorTickMark val="out"/>
        <c:minorTickMark val="none"/>
        <c:tickLblPos val="nextTo"/>
        <c:crossAx val="353116880"/>
        <c:crosses val="autoZero"/>
        <c:auto val="1"/>
        <c:lblAlgn val="ctr"/>
        <c:lblOffset val="100"/>
        <c:noMultiLvlLbl val="0"/>
      </c:catAx>
    </c:plotArea>
    <c:legend>
      <c:legendPos val="b"/>
      <c:layout>
        <c:manualLayout>
          <c:xMode val="edge"/>
          <c:yMode val="edge"/>
          <c:x val="0"/>
          <c:y val="0.91368131402929476"/>
          <c:w val="1"/>
          <c:h val="4.7766304131652677E-2"/>
        </c:manualLayout>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00279814237522"/>
          <c:y val="1.179058500040437E-2"/>
          <c:w val="0.84094796012275463"/>
          <c:h val="0.87702978304182566"/>
        </c:manualLayout>
      </c:layout>
      <c:barChart>
        <c:barDir val="bar"/>
        <c:grouping val="clustered"/>
        <c:varyColors val="0"/>
        <c:ser>
          <c:idx val="1"/>
          <c:order val="0"/>
          <c:tx>
            <c:strRef>
              <c:f>'Figure 2.8'!$O$8</c:f>
              <c:strCache>
                <c:ptCount val="1"/>
                <c:pt idx="0">
                  <c:v>4-years</c:v>
                </c:pt>
              </c:strCache>
            </c:strRef>
          </c:tx>
          <c:spPr>
            <a:solidFill>
              <a:schemeClr val="tx2">
                <a:lumMod val="60000"/>
                <a:lumOff val="40000"/>
              </a:schemeClr>
            </a:solidFill>
          </c:spPr>
          <c:invertIfNegative val="0"/>
          <c:cat>
            <c:strRef>
              <c:f>'Figure 2.8'!$A$9:$A$17</c:f>
              <c:strCache>
                <c:ptCount val="8"/>
                <c:pt idx="0">
                  <c:v>&gt;=$50m</c:v>
                </c:pt>
                <c:pt idx="1">
                  <c:v>&gt;=$20m&lt;$50m</c:v>
                </c:pt>
                <c:pt idx="2">
                  <c:v>&gt;=$10m&lt;$20m</c:v>
                </c:pt>
                <c:pt idx="3">
                  <c:v>&gt;=$5m&lt;$10m</c:v>
                </c:pt>
                <c:pt idx="4">
                  <c:v>&gt;=$2m&lt;$5m</c:v>
                </c:pt>
                <c:pt idx="5">
                  <c:v>&gt;=$1m&lt;$2m</c:v>
                </c:pt>
                <c:pt idx="6">
                  <c:v>&gt;=$500k&lt;$1m</c:v>
                </c:pt>
                <c:pt idx="7">
                  <c:v>0&lt;$500k</c:v>
                </c:pt>
              </c:strCache>
            </c:strRef>
          </c:cat>
          <c:val>
            <c:numRef>
              <c:f>'Figure 2.8'!$O$9:$O$17</c:f>
              <c:numCache>
                <c:formatCode>#,##0.0%;[Red]\-#,##0.0%</c:formatCode>
                <c:ptCount val="9"/>
                <c:pt idx="0">
                  <c:v>-1.5281705739701806E-2</c:v>
                </c:pt>
                <c:pt idx="1">
                  <c:v>-1.6855304867907608E-2</c:v>
                </c:pt>
                <c:pt idx="2">
                  <c:v>2.0541225188923512E-3</c:v>
                </c:pt>
                <c:pt idx="3">
                  <c:v>-4.8033219415511696E-3</c:v>
                </c:pt>
                <c:pt idx="4">
                  <c:v>-8.5653074772235188E-3</c:v>
                </c:pt>
                <c:pt idx="5">
                  <c:v>-3.9455083684525605E-3</c:v>
                </c:pt>
                <c:pt idx="6">
                  <c:v>2.3520919781402361E-3</c:v>
                </c:pt>
                <c:pt idx="7">
                  <c:v>4.5044933897804063E-2</c:v>
                </c:pt>
              </c:numCache>
            </c:numRef>
          </c:val>
        </c:ser>
        <c:dLbls>
          <c:showLegendKey val="0"/>
          <c:showVal val="0"/>
          <c:showCatName val="0"/>
          <c:showSerName val="0"/>
          <c:showPercent val="0"/>
          <c:showBubbleSize val="0"/>
        </c:dLbls>
        <c:gapWidth val="150"/>
        <c:axId val="353118448"/>
        <c:axId val="353118840"/>
      </c:barChart>
      <c:catAx>
        <c:axId val="353118448"/>
        <c:scaling>
          <c:orientation val="minMax"/>
        </c:scaling>
        <c:delete val="0"/>
        <c:axPos val="l"/>
        <c:numFmt formatCode="General" sourceLinked="0"/>
        <c:majorTickMark val="out"/>
        <c:minorTickMark val="none"/>
        <c:tickLblPos val="low"/>
        <c:txPr>
          <a:bodyPr rot="-2700000"/>
          <a:lstStyle/>
          <a:p>
            <a:pPr>
              <a:defRPr/>
            </a:pPr>
            <a:endParaRPr lang="en-US"/>
          </a:p>
        </c:txPr>
        <c:crossAx val="353118840"/>
        <c:crosses val="autoZero"/>
        <c:auto val="1"/>
        <c:lblAlgn val="ctr"/>
        <c:lblOffset val="100"/>
        <c:noMultiLvlLbl val="0"/>
      </c:catAx>
      <c:valAx>
        <c:axId val="353118840"/>
        <c:scaling>
          <c:orientation val="minMax"/>
          <c:max val="5.000000000000001E-2"/>
          <c:min val="-2.0000000000000004E-2"/>
        </c:scaling>
        <c:delete val="0"/>
        <c:axPos val="b"/>
        <c:numFmt formatCode="#,##0.0%;[Red]\-#,##0.0%" sourceLinked="0"/>
        <c:majorTickMark val="out"/>
        <c:minorTickMark val="none"/>
        <c:tickLblPos val="nextTo"/>
        <c:crossAx val="353118448"/>
        <c:crosses val="autoZero"/>
        <c:crossBetween val="between"/>
      </c:valAx>
    </c:plotArea>
    <c:plotVisOnly val="1"/>
    <c:dispBlanksAs val="gap"/>
    <c:showDLblsOverMax val="0"/>
  </c:chart>
  <c:spPr>
    <a:ln>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8BE855-C6CE-4CB9-8CD6-B692F2DEF9BF}" type="doc">
      <dgm:prSet loTypeId="urn:microsoft.com/office/officeart/2005/8/layout/venn1" loCatId="relationship" qsTypeId="urn:microsoft.com/office/officeart/2005/8/quickstyle/simple1" qsCatId="simple" csTypeId="urn:microsoft.com/office/officeart/2005/8/colors/accent1_2" csCatId="accent1" phldr="1"/>
      <dgm:spPr/>
      <dgm:t>
        <a:bodyPr/>
        <a:lstStyle/>
        <a:p>
          <a:endParaRPr lang="en-AU"/>
        </a:p>
      </dgm:t>
    </dgm:pt>
    <dgm:pt modelId="{786B1131-A0AC-4A8A-9119-6DD2D8E198AD}">
      <dgm:prSet phldrT="[Text]"/>
      <dgm:spPr/>
      <dgm:t>
        <a:bodyPr/>
        <a:lstStyle/>
        <a:p>
          <a:r>
            <a:rPr lang="en-AU" i="1"/>
            <a:t>Business Management </a:t>
          </a:r>
          <a:r>
            <a:rPr lang="en-AU"/>
            <a:t>4120 services  </a:t>
          </a:r>
        </a:p>
      </dgm:t>
    </dgm:pt>
    <dgm:pt modelId="{3F79BBB8-F041-48BC-B44E-6DB75EF8B92E}" type="parTrans" cxnId="{66FE68F3-2D32-4FF9-A0CB-953A79265CF7}">
      <dgm:prSet/>
      <dgm:spPr/>
      <dgm:t>
        <a:bodyPr/>
        <a:lstStyle/>
        <a:p>
          <a:endParaRPr lang="en-AU"/>
        </a:p>
      </dgm:t>
    </dgm:pt>
    <dgm:pt modelId="{54C3CA6B-AB88-4EB7-A438-69AB74574A31}" type="sibTrans" cxnId="{66FE68F3-2D32-4FF9-A0CB-953A79265CF7}">
      <dgm:prSet/>
      <dgm:spPr/>
      <dgm:t>
        <a:bodyPr/>
        <a:lstStyle/>
        <a:p>
          <a:endParaRPr lang="en-AU"/>
        </a:p>
      </dgm:t>
    </dgm:pt>
    <dgm:pt modelId="{54576EDA-2F1F-474D-823D-C7951DFF0228}">
      <dgm:prSet phldrT="[Text]"/>
      <dgm:spPr/>
      <dgm:t>
        <a:bodyPr/>
        <a:lstStyle/>
        <a:p>
          <a:r>
            <a:rPr lang="en-AU" i="1"/>
            <a:t>Innovation Connections</a:t>
          </a:r>
        </a:p>
        <a:p>
          <a:r>
            <a:rPr lang="en-AU"/>
            <a:t>674 services </a:t>
          </a:r>
        </a:p>
      </dgm:t>
    </dgm:pt>
    <dgm:pt modelId="{12E3CA81-203B-43EE-854C-274813B5C747}" type="parTrans" cxnId="{C54357E4-CA15-45DF-B8B3-1F0776B1EE78}">
      <dgm:prSet/>
      <dgm:spPr/>
      <dgm:t>
        <a:bodyPr/>
        <a:lstStyle/>
        <a:p>
          <a:endParaRPr lang="en-AU"/>
        </a:p>
      </dgm:t>
    </dgm:pt>
    <dgm:pt modelId="{5D4F29B6-D359-4153-8344-40E1E2334272}" type="sibTrans" cxnId="{C54357E4-CA15-45DF-B8B3-1F0776B1EE78}">
      <dgm:prSet/>
      <dgm:spPr/>
      <dgm:t>
        <a:bodyPr/>
        <a:lstStyle/>
        <a:p>
          <a:endParaRPr lang="en-AU"/>
        </a:p>
      </dgm:t>
    </dgm:pt>
    <dgm:pt modelId="{DA124D42-DE6B-424D-A919-DFE2F9F90DE6}">
      <dgm:prSet phldrT="[Text]"/>
      <dgm:spPr/>
      <dgm:t>
        <a:bodyPr/>
        <a:lstStyle/>
        <a:p>
          <a:r>
            <a:rPr lang="en-AU" i="1"/>
            <a:t>Accelerating Commercialisation</a:t>
          </a:r>
        </a:p>
        <a:p>
          <a:r>
            <a:rPr lang="en-AU"/>
            <a:t>1102 services  </a:t>
          </a:r>
        </a:p>
      </dgm:t>
    </dgm:pt>
    <dgm:pt modelId="{A90D3875-DAD9-4B74-83A2-098D4D34C837}" type="parTrans" cxnId="{5D16055F-D843-4494-B719-CC579CB60D64}">
      <dgm:prSet/>
      <dgm:spPr/>
      <dgm:t>
        <a:bodyPr/>
        <a:lstStyle/>
        <a:p>
          <a:endParaRPr lang="en-AU"/>
        </a:p>
      </dgm:t>
    </dgm:pt>
    <dgm:pt modelId="{BE3B280E-5F74-4EDA-8D06-FCC9E18816FD}" type="sibTrans" cxnId="{5D16055F-D843-4494-B719-CC579CB60D64}">
      <dgm:prSet/>
      <dgm:spPr/>
      <dgm:t>
        <a:bodyPr/>
        <a:lstStyle/>
        <a:p>
          <a:endParaRPr lang="en-AU"/>
        </a:p>
      </dgm:t>
    </dgm:pt>
    <dgm:pt modelId="{4927627B-42DF-4951-8DF9-C1F1DF1CC4BD}" type="pres">
      <dgm:prSet presAssocID="{4F8BE855-C6CE-4CB9-8CD6-B692F2DEF9BF}" presName="compositeShape" presStyleCnt="0">
        <dgm:presLayoutVars>
          <dgm:chMax val="7"/>
          <dgm:dir/>
          <dgm:resizeHandles val="exact"/>
        </dgm:presLayoutVars>
      </dgm:prSet>
      <dgm:spPr/>
      <dgm:t>
        <a:bodyPr/>
        <a:lstStyle/>
        <a:p>
          <a:endParaRPr lang="en-AU"/>
        </a:p>
      </dgm:t>
    </dgm:pt>
    <dgm:pt modelId="{298EBCFD-625B-4D31-9568-DFB601A43D35}" type="pres">
      <dgm:prSet presAssocID="{786B1131-A0AC-4A8A-9119-6DD2D8E198AD}" presName="circ1" presStyleLbl="vennNode1" presStyleIdx="0" presStyleCnt="3" custLinFactNeighborX="-56039" custLinFactNeighborY="6589"/>
      <dgm:spPr/>
      <dgm:t>
        <a:bodyPr/>
        <a:lstStyle/>
        <a:p>
          <a:endParaRPr lang="en-AU"/>
        </a:p>
      </dgm:t>
    </dgm:pt>
    <dgm:pt modelId="{68599D70-885A-40D6-8A6C-DBBD7740B42F}" type="pres">
      <dgm:prSet presAssocID="{786B1131-A0AC-4A8A-9119-6DD2D8E198AD}" presName="circ1Tx" presStyleLbl="revTx" presStyleIdx="0" presStyleCnt="0">
        <dgm:presLayoutVars>
          <dgm:chMax val="0"/>
          <dgm:chPref val="0"/>
          <dgm:bulletEnabled val="1"/>
        </dgm:presLayoutVars>
      </dgm:prSet>
      <dgm:spPr/>
      <dgm:t>
        <a:bodyPr/>
        <a:lstStyle/>
        <a:p>
          <a:endParaRPr lang="en-AU"/>
        </a:p>
      </dgm:t>
    </dgm:pt>
    <dgm:pt modelId="{C267093A-854E-4E7C-9300-97611CA58B67}" type="pres">
      <dgm:prSet presAssocID="{54576EDA-2F1F-474D-823D-C7951DFF0228}" presName="circ2" presStyleLbl="vennNode1" presStyleIdx="1" presStyleCnt="3" custLinFactNeighborX="-47934" custLinFactNeighborY="-1507"/>
      <dgm:spPr/>
      <dgm:t>
        <a:bodyPr/>
        <a:lstStyle/>
        <a:p>
          <a:endParaRPr lang="en-AU"/>
        </a:p>
      </dgm:t>
    </dgm:pt>
    <dgm:pt modelId="{74D8E5FC-0D31-4CCD-A668-5F475EDCC6FD}" type="pres">
      <dgm:prSet presAssocID="{54576EDA-2F1F-474D-823D-C7951DFF0228}" presName="circ2Tx" presStyleLbl="revTx" presStyleIdx="0" presStyleCnt="0">
        <dgm:presLayoutVars>
          <dgm:chMax val="0"/>
          <dgm:chPref val="0"/>
          <dgm:bulletEnabled val="1"/>
        </dgm:presLayoutVars>
      </dgm:prSet>
      <dgm:spPr/>
      <dgm:t>
        <a:bodyPr/>
        <a:lstStyle/>
        <a:p>
          <a:endParaRPr lang="en-AU"/>
        </a:p>
      </dgm:t>
    </dgm:pt>
    <dgm:pt modelId="{BD529827-6DD9-4852-BCA5-F117B5D91A0B}" type="pres">
      <dgm:prSet presAssocID="{DA124D42-DE6B-424D-A919-DFE2F9F90DE6}" presName="circ3" presStyleLbl="vennNode1" presStyleIdx="2" presStyleCnt="3" custLinFactNeighborX="-59877" custLinFactNeighborY="-1524"/>
      <dgm:spPr/>
      <dgm:t>
        <a:bodyPr/>
        <a:lstStyle/>
        <a:p>
          <a:endParaRPr lang="en-AU"/>
        </a:p>
      </dgm:t>
    </dgm:pt>
    <dgm:pt modelId="{7983FCAF-0D27-4511-AED0-C7FCB31AD939}" type="pres">
      <dgm:prSet presAssocID="{DA124D42-DE6B-424D-A919-DFE2F9F90DE6}" presName="circ3Tx" presStyleLbl="revTx" presStyleIdx="0" presStyleCnt="0">
        <dgm:presLayoutVars>
          <dgm:chMax val="0"/>
          <dgm:chPref val="0"/>
          <dgm:bulletEnabled val="1"/>
        </dgm:presLayoutVars>
      </dgm:prSet>
      <dgm:spPr/>
      <dgm:t>
        <a:bodyPr/>
        <a:lstStyle/>
        <a:p>
          <a:endParaRPr lang="en-AU"/>
        </a:p>
      </dgm:t>
    </dgm:pt>
  </dgm:ptLst>
  <dgm:cxnLst>
    <dgm:cxn modelId="{702EFE20-0F17-4990-A3C8-018D5F326198}" type="presOf" srcId="{786B1131-A0AC-4A8A-9119-6DD2D8E198AD}" destId="{68599D70-885A-40D6-8A6C-DBBD7740B42F}" srcOrd="1" destOrd="0" presId="urn:microsoft.com/office/officeart/2005/8/layout/venn1"/>
    <dgm:cxn modelId="{14E8C6E2-28E7-442B-A5D8-AD1D1D9C43DA}" type="presOf" srcId="{54576EDA-2F1F-474D-823D-C7951DFF0228}" destId="{C267093A-854E-4E7C-9300-97611CA58B67}" srcOrd="0" destOrd="0" presId="urn:microsoft.com/office/officeart/2005/8/layout/venn1"/>
    <dgm:cxn modelId="{C54357E4-CA15-45DF-B8B3-1F0776B1EE78}" srcId="{4F8BE855-C6CE-4CB9-8CD6-B692F2DEF9BF}" destId="{54576EDA-2F1F-474D-823D-C7951DFF0228}" srcOrd="1" destOrd="0" parTransId="{12E3CA81-203B-43EE-854C-274813B5C747}" sibTransId="{5D4F29B6-D359-4153-8344-40E1E2334272}"/>
    <dgm:cxn modelId="{5D16055F-D843-4494-B719-CC579CB60D64}" srcId="{4F8BE855-C6CE-4CB9-8CD6-B692F2DEF9BF}" destId="{DA124D42-DE6B-424D-A919-DFE2F9F90DE6}" srcOrd="2" destOrd="0" parTransId="{A90D3875-DAD9-4B74-83A2-098D4D34C837}" sibTransId="{BE3B280E-5F74-4EDA-8D06-FCC9E18816FD}"/>
    <dgm:cxn modelId="{7C7558D5-3A72-46DC-B32B-B6B8F2FA414A}" type="presOf" srcId="{786B1131-A0AC-4A8A-9119-6DD2D8E198AD}" destId="{298EBCFD-625B-4D31-9568-DFB601A43D35}" srcOrd="0" destOrd="0" presId="urn:microsoft.com/office/officeart/2005/8/layout/venn1"/>
    <dgm:cxn modelId="{D0ED3BCB-2B27-4CBE-B219-F2F423710057}" type="presOf" srcId="{DA124D42-DE6B-424D-A919-DFE2F9F90DE6}" destId="{7983FCAF-0D27-4511-AED0-C7FCB31AD939}" srcOrd="1" destOrd="0" presId="urn:microsoft.com/office/officeart/2005/8/layout/venn1"/>
    <dgm:cxn modelId="{C7EB6C82-CAB1-4FD8-894A-5B9775CF0BC0}" type="presOf" srcId="{4F8BE855-C6CE-4CB9-8CD6-B692F2DEF9BF}" destId="{4927627B-42DF-4951-8DF9-C1F1DF1CC4BD}" srcOrd="0" destOrd="0" presId="urn:microsoft.com/office/officeart/2005/8/layout/venn1"/>
    <dgm:cxn modelId="{90203678-9AFF-42D1-B1F3-552C1655A31B}" type="presOf" srcId="{DA124D42-DE6B-424D-A919-DFE2F9F90DE6}" destId="{BD529827-6DD9-4852-BCA5-F117B5D91A0B}" srcOrd="0" destOrd="0" presId="urn:microsoft.com/office/officeart/2005/8/layout/venn1"/>
    <dgm:cxn modelId="{66FE68F3-2D32-4FF9-A0CB-953A79265CF7}" srcId="{4F8BE855-C6CE-4CB9-8CD6-B692F2DEF9BF}" destId="{786B1131-A0AC-4A8A-9119-6DD2D8E198AD}" srcOrd="0" destOrd="0" parTransId="{3F79BBB8-F041-48BC-B44E-6DB75EF8B92E}" sibTransId="{54C3CA6B-AB88-4EB7-A438-69AB74574A31}"/>
    <dgm:cxn modelId="{B4BFEFD6-D8A1-4C9B-8350-539161935BAB}" type="presOf" srcId="{54576EDA-2F1F-474D-823D-C7951DFF0228}" destId="{74D8E5FC-0D31-4CCD-A668-5F475EDCC6FD}" srcOrd="1" destOrd="0" presId="urn:microsoft.com/office/officeart/2005/8/layout/venn1"/>
    <dgm:cxn modelId="{7E1077F4-BF15-49F8-8814-AAD72046350A}" type="presParOf" srcId="{4927627B-42DF-4951-8DF9-C1F1DF1CC4BD}" destId="{298EBCFD-625B-4D31-9568-DFB601A43D35}" srcOrd="0" destOrd="0" presId="urn:microsoft.com/office/officeart/2005/8/layout/venn1"/>
    <dgm:cxn modelId="{3C7F8838-95A1-43D6-B4BD-40A7812945F7}" type="presParOf" srcId="{4927627B-42DF-4951-8DF9-C1F1DF1CC4BD}" destId="{68599D70-885A-40D6-8A6C-DBBD7740B42F}" srcOrd="1" destOrd="0" presId="urn:microsoft.com/office/officeart/2005/8/layout/venn1"/>
    <dgm:cxn modelId="{7CFCEF81-798F-4241-96D9-3D91BD3F84E4}" type="presParOf" srcId="{4927627B-42DF-4951-8DF9-C1F1DF1CC4BD}" destId="{C267093A-854E-4E7C-9300-97611CA58B67}" srcOrd="2" destOrd="0" presId="urn:microsoft.com/office/officeart/2005/8/layout/venn1"/>
    <dgm:cxn modelId="{4CE32780-B8E0-4402-94DF-FAB3EDA82BCD}" type="presParOf" srcId="{4927627B-42DF-4951-8DF9-C1F1DF1CC4BD}" destId="{74D8E5FC-0D31-4CCD-A668-5F475EDCC6FD}" srcOrd="3" destOrd="0" presId="urn:microsoft.com/office/officeart/2005/8/layout/venn1"/>
    <dgm:cxn modelId="{9F7B0B38-0A78-4728-ABFF-F87B1A16C504}" type="presParOf" srcId="{4927627B-42DF-4951-8DF9-C1F1DF1CC4BD}" destId="{BD529827-6DD9-4852-BCA5-F117B5D91A0B}" srcOrd="4" destOrd="0" presId="urn:microsoft.com/office/officeart/2005/8/layout/venn1"/>
    <dgm:cxn modelId="{B42D49B9-EE7A-4962-85A8-20217384586A}" type="presParOf" srcId="{4927627B-42DF-4951-8DF9-C1F1DF1CC4BD}" destId="{7983FCAF-0D27-4511-AED0-C7FCB31AD939}" srcOrd="5" destOrd="0" presId="urn:microsoft.com/office/officeart/2005/8/layout/venn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8EBCFD-625B-4D31-9568-DFB601A43D35}">
      <dsp:nvSpPr>
        <dsp:cNvPr id="0" name=""/>
        <dsp:cNvSpPr/>
      </dsp:nvSpPr>
      <dsp:spPr>
        <a:xfrm>
          <a:off x="1902411" y="164754"/>
          <a:ext cx="1899768" cy="1899768"/>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n-AU" sz="1100" i="1" kern="1200"/>
            <a:t>Business Management </a:t>
          </a:r>
          <a:r>
            <a:rPr lang="en-AU" sz="1100" kern="1200"/>
            <a:t>4120 services  </a:t>
          </a:r>
        </a:p>
      </dsp:txBody>
      <dsp:txXfrm>
        <a:off x="2155714" y="497213"/>
        <a:ext cx="1393163" cy="854895"/>
      </dsp:txXfrm>
    </dsp:sp>
    <dsp:sp modelId="{C267093A-854E-4E7C-9300-97611CA58B67}">
      <dsp:nvSpPr>
        <dsp:cNvPr id="0" name=""/>
        <dsp:cNvSpPr/>
      </dsp:nvSpPr>
      <dsp:spPr>
        <a:xfrm>
          <a:off x="2741887" y="1198304"/>
          <a:ext cx="1899768" cy="1899768"/>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n-AU" sz="1100" i="1" kern="1200"/>
            <a:t>Innovation Connections</a:t>
          </a:r>
        </a:p>
        <a:p>
          <a:pPr lvl="0" algn="ctr" defTabSz="488950">
            <a:lnSpc>
              <a:spcPct val="90000"/>
            </a:lnSpc>
            <a:spcBef>
              <a:spcPct val="0"/>
            </a:spcBef>
            <a:spcAft>
              <a:spcPct val="35000"/>
            </a:spcAft>
          </a:pPr>
          <a:r>
            <a:rPr lang="en-AU" sz="1100" kern="1200"/>
            <a:t>674 services </a:t>
          </a:r>
        </a:p>
      </dsp:txBody>
      <dsp:txXfrm>
        <a:off x="3322900" y="1689077"/>
        <a:ext cx="1139861" cy="1044872"/>
      </dsp:txXfrm>
    </dsp:sp>
    <dsp:sp modelId="{BD529827-6DD9-4852-BCA5-F117B5D91A0B}">
      <dsp:nvSpPr>
        <dsp:cNvPr id="0" name=""/>
        <dsp:cNvSpPr/>
      </dsp:nvSpPr>
      <dsp:spPr>
        <a:xfrm>
          <a:off x="1143998" y="1197981"/>
          <a:ext cx="1899768" cy="1899768"/>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n-AU" sz="1100" i="1" kern="1200"/>
            <a:t>Accelerating Commercialisation</a:t>
          </a:r>
        </a:p>
        <a:p>
          <a:pPr lvl="0" algn="ctr" defTabSz="488950">
            <a:lnSpc>
              <a:spcPct val="90000"/>
            </a:lnSpc>
            <a:spcBef>
              <a:spcPct val="0"/>
            </a:spcBef>
            <a:spcAft>
              <a:spcPct val="35000"/>
            </a:spcAft>
          </a:pPr>
          <a:r>
            <a:rPr lang="en-AU" sz="1100" kern="1200"/>
            <a:t>1102 services  </a:t>
          </a:r>
        </a:p>
      </dsp:txBody>
      <dsp:txXfrm>
        <a:off x="1322893" y="1688754"/>
        <a:ext cx="1139861" cy="1044872"/>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38692C753033A9488EAA38DD391FFCD3" ma:contentTypeVersion="78" ma:contentTypeDescription="Core Publishing Document, inherited from OOTB document." ma:contentTypeScope="" ma:versionID="4d31acce16f2b7f45b332a9cde5be975">
  <xsd:schema xmlns:xsd="http://www.w3.org/2001/XMLSchema" xmlns:xs="http://www.w3.org/2001/XMLSchema" xmlns:p="http://schemas.microsoft.com/office/2006/metadata/properties" xmlns:ns1="http://schemas.microsoft.com/sharepoint/v3" xmlns:ns2="54015b7d-3bc1-4de6-a360-3dece09de1bb" xmlns:ns3="c0b4bd0a-f6ac-422c-a0b2-ddc3a705a698" targetNamespace="http://schemas.microsoft.com/office/2006/metadata/properties" ma:root="true" ma:fieldsID="289e4bad9ce988a63ff33f08c4462c1e" ns1:_="" ns2:_="" ns3:_="">
    <xsd:import namespace="http://schemas.microsoft.com/sharepoint/v3"/>
    <xsd:import namespace="54015b7d-3bc1-4de6-a360-3dece09de1bb"/>
    <xsd:import namespace="c0b4bd0a-f6ac-422c-a0b2-ddc3a705a698"/>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xsd:element ref="ns3:SubjectLookupField" minOccurs="0"/>
                <xsd:element ref="ns3:KeywordsLookupField" minOccurs="0"/>
                <xsd:element ref="ns3:CorePublishingDocumentCategory" minOccurs="0"/>
                <xsd:element ref="ns2:IPSCategory" minOccurs="0"/>
                <xsd:element ref="ns2:CorePublishingFileReference"/>
                <xsd:element ref="ns2:IncludeInNotificationsAndUpdates" minOccurs="0"/>
                <xsd:element ref="ns2:IncludeInContentRollups" minOccurs="0"/>
                <xsd:element ref="ns2:IncludeInRSSFeeds" minOccurs="0"/>
                <xsd:element ref="ns2:CorePublishingDocumentChangeDescription" minOccurs="0"/>
                <xsd:element ref="ns3:DocumentRollup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015b7d-3bc1-4de6-a360-3dece09de1bb"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simpleType>
    </xsd:element>
    <xsd:element name="CorePublishingDocumentContact" ma:index="11" ma:displayName="Document Contact" ma:list="UserInfo" ma:internalName="CorePublishingDocumentContact">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IPSCategory" ma:index="15"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6" ma:displayName="File Reference" ma:description="Audit Requirement." ma:internalName="CorePublishingFileReference">
      <xsd:simpleType>
        <xsd:restriction base="dms:Text"/>
      </xsd:simpleType>
    </xsd:element>
    <xsd:element name="IncludeInNotificationsAndUpdates" ma:index="17" nillable="true" ma:displayName="Include in Email Updates" ma:default="1" ma:internalName="IncludeInNotificationsAndUpdates">
      <xsd:simpleType>
        <xsd:restriction base="dms:Boolean"/>
      </xsd:simpleType>
    </xsd:element>
    <xsd:element name="IncludeInContentRollups" ma:index="18"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9" nillable="true" ma:displayName="Include In RSS Feeds" ma:default="0" ma:description="Used at the site owners' discretion to include/exclude documents from RSS feeds." ma:internalName="IncludeInRSSFeeds">
      <xsd:simpleType>
        <xsd:restriction base="dms:Boolean"/>
      </xsd:simpleType>
    </xsd:element>
    <xsd:element name="CorePublishingDocumentChangeDescription" ma:index="20"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b4bd0a-f6ac-422c-a0b2-ddc3a705a698" elementFormDefault="qualified">
    <xsd:import namespace="http://schemas.microsoft.com/office/2006/documentManagement/types"/>
    <xsd:import namespace="http://schemas.microsoft.com/office/infopath/2007/PartnerControls"/>
    <xsd:element name="SubjectLookupField" ma:index="12" nillable="true" ma:displayName="Subject" ma:list="4a441248-04bf-4c62-8747-8bfb61e5e21c" ma:internalName="Subject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KeywordsLookupField" ma:index="13" nillable="true" ma:displayName="Keywords" ma:list="fbec0be5-db93-4c03-a796-ce5d02f374a3" ma:internalName="Keywords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CorePublishingDocumentCategory" ma:index="14" nillable="true" ma:displayName="Document Category" ma:description="Document Type list is used for source data. Used for DC.Type.documentType metadata." ma:list="{233fae74-8b6e-4f87-8db3-5052d625541f}" ma:internalName="CorePublishingDocumentCategory" ma:showField="Title" ma:web="{c0b4bd0a-f6ac-422c-a0b2-ddc3a705a698}">
      <xsd:simpleType>
        <xsd:restriction base="dms:Lookup"/>
      </xsd:simpleType>
    </xsd:element>
    <xsd:element name="DocumentRollupCategory" ma:index="21" nillable="true" ma:displayName="Rollup Category" ma:description="Document Rollup Category list is used for source data, populated by the site owners. Used at the site owners' discretion to include/exclude certain categories of pages in rollups." ma:list="{6ca4ea36-3739-485e-8e04-ddf89b384e56}" ma:internalName="DocumentRollupCategory"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CorePublishingDocumentCategory xmlns="c0b4bd0a-f6ac-422c-a0b2-ddc3a705a698" xsi:nil="true"/>
    <IncludeInRSSFeeds xmlns="54015b7d-3bc1-4de6-a360-3dece09de1bb">false</IncludeInRSSFeeds>
    <CorePublishingDocumentContact xmlns="54015b7d-3bc1-4de6-a360-3dece09de1bb">
      <UserInfo>
        <DisplayName>online</DisplayName>
        <AccountId>189</AccountId>
        <AccountType/>
      </UserInfo>
    </CorePublishingDocumentContact>
    <IncludeInNotificationsAndUpdates xmlns="54015b7d-3bc1-4de6-a360-3dece09de1bb">true</IncludeInNotificationsAndUpdates>
    <KeywordsLookupField xmlns="c0b4bd0a-f6ac-422c-a0b2-ddc3a705a698"/>
    <IPSCategory xmlns="54015b7d-3bc1-4de6-a360-3dece09de1bb" xsi:nil="true"/>
    <CorePublishingComments xmlns="54015b7d-3bc1-4de6-a360-3dece09de1bb" xsi:nil="true"/>
    <SubjectLookupField xmlns="c0b4bd0a-f6ac-422c-a0b2-ddc3a705a698"/>
    <PublishingExpirationDate xmlns="http://schemas.microsoft.com/sharepoint/v3" xsi:nil="true"/>
    <CorePublishingFileReference xmlns="54015b7d-3bc1-4de6-a360-3dece09de1bb">N/A</CorePublishingFileReference>
    <PublishingStartDate xmlns="http://schemas.microsoft.com/sharepoint/v3" xsi:nil="true"/>
    <IncludeInContentRollups xmlns="54015b7d-3bc1-4de6-a360-3dece09de1bb">false</IncludeInContentRollups>
    <CorePublishingDocumentChangeDescription xmlns="54015b7d-3bc1-4de6-a360-3dece09de1bb" xsi:nil="true"/>
    <DocumentRollupCategory xmlns="c0b4bd0a-f6ac-422c-a0b2-ddc3a705a698"/>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A29512-74E3-4A3D-B139-075B7C089542}"/>
</file>

<file path=customXml/itemProps2.xml><?xml version="1.0" encoding="utf-8"?>
<ds:datastoreItem xmlns:ds="http://schemas.openxmlformats.org/officeDocument/2006/customXml" ds:itemID="{51385C56-45CF-42DE-B315-E211C5C90417}"/>
</file>

<file path=customXml/itemProps3.xml><?xml version="1.0" encoding="utf-8"?>
<ds:datastoreItem xmlns:ds="http://schemas.openxmlformats.org/officeDocument/2006/customXml" ds:itemID="{7B7D88F8-55C5-4B6C-8B2C-5ADD8CD91953}"/>
</file>

<file path=customXml/itemProps4.xml><?xml version="1.0" encoding="utf-8"?>
<ds:datastoreItem xmlns:ds="http://schemas.openxmlformats.org/officeDocument/2006/customXml" ds:itemID="{8550C780-CB33-48E8-9637-B273C1CD54AF}">
  <ds:schemaRefs>
    <ds:schemaRef ds:uri="http://schemas.microsoft.com/sharepoint/events"/>
  </ds:schemaRefs>
</ds:datastoreItem>
</file>

<file path=customXml/itemProps5.xml><?xml version="1.0" encoding="utf-8"?>
<ds:datastoreItem xmlns:ds="http://schemas.openxmlformats.org/officeDocument/2006/customXml" ds:itemID="{85F29F90-3B2D-41E5-A7DD-BB0DE59B8139}"/>
</file>

<file path=docProps/app.xml><?xml version="1.0" encoding="utf-8"?>
<Properties xmlns="http://schemas.openxmlformats.org/officeDocument/2006/extended-properties" xmlns:vt="http://schemas.openxmlformats.org/officeDocument/2006/docPropsVTypes">
  <Template>Normal</Template>
  <TotalTime>0</TotalTime>
  <Pages>195</Pages>
  <Words>34292</Words>
  <Characters>195466</Characters>
  <Application>Microsoft Office Word</Application>
  <DocSecurity>0</DocSecurity>
  <Lines>1628</Lines>
  <Paragraphs>458</Paragraphs>
  <ScaleCrop>false</ScaleCrop>
  <HeadingPairs>
    <vt:vector size="2" baseType="variant">
      <vt:variant>
        <vt:lpstr>Title</vt:lpstr>
      </vt:variant>
      <vt:variant>
        <vt:i4>1</vt:i4>
      </vt:variant>
    </vt:vector>
  </HeadingPairs>
  <TitlesOfParts>
    <vt:vector size="1" baseType="lpstr">
      <vt:lpstr/>
    </vt:vector>
  </TitlesOfParts>
  <Company>Department of Industry, Innovation and Science</Company>
  <LinksUpToDate>false</LinksUpToDate>
  <CharactersWithSpaces>229300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Sheath, Phillip</dc:creator>
  <cp:keywords/>
  <dc:description/>
  <cp:lastModifiedBy>Sheath, Phillip</cp:lastModifiedBy>
  <cp:revision>2</cp:revision>
  <dcterms:created xsi:type="dcterms:W3CDTF">2017-03-21T06:51:00Z</dcterms:created>
  <dcterms:modified xsi:type="dcterms:W3CDTF">2017-03-21T06:51:00Z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0x01010097F86F0C24D64525B252BB20BD9D45A70038692C753033A9488EAA38DD391FFCD3</vt:lpwstr>
  </property>
  <property fmtid="{D5CDD505-2E9C-101B-9397-08002B2CF9AE}" pid="3" name="DocHub_Year">
    <vt:lpwstr>92;#2015-16|facb8b46-17c3-42cf-a797-9b7900ed26ab</vt:lpwstr>
  </property>
  <property fmtid="{D5CDD505-2E9C-101B-9397-08002B2CF9AE}" pid="4" name="_dlc_DocIdItemGuid">
    <vt:lpwstr>094f46a4-573b-4062-9817-1cea6bb270cd</vt:lpwstr>
  </property>
  <property fmtid="{D5CDD505-2E9C-101B-9397-08002B2CF9AE}" pid="5" name="DocHub_DocumentType">
    <vt:lpwstr>40;#Report|116a9244-cef6-47ce-a9a5-088c9cf21292</vt:lpwstr>
  </property>
  <property fmtid="{D5CDD505-2E9C-101B-9397-08002B2CF9AE}" pid="6" name="DocHub_SecurityClassification">
    <vt:lpwstr>8;#For Official Use Only|11f6fb0b-52ce-4109-8f7f-521b2a62f692</vt:lpwstr>
  </property>
  <property fmtid="{D5CDD505-2E9C-101B-9397-08002B2CF9AE}" pid="7" name="DocHub_Keywords">
    <vt:lpwstr>3257;#annual report|2d412f36-e7f4-4cc8-a316-e1ea4bcfcc10;#879;# ISA Board|1bacedf6-b69a-4914-a1c4-303b851637eb</vt:lpwstr>
  </property>
  <property fmtid="{D5CDD505-2E9C-101B-9397-08002B2CF9AE}" pid="8" name="DocHub_WorkActivity">
    <vt:lpwstr/>
  </property>
  <property fmtid="{D5CDD505-2E9C-101B-9397-08002B2CF9AE}" pid="9" name="VersionNumber">
    <vt:i4>0</vt:i4>
  </property>
  <property fmtid="{D5CDD505-2E9C-101B-9397-08002B2CF9AE}" pid="10" name="ClassificationPty">
    <vt:lpwstr/>
  </property>
  <property fmtid="{D5CDD505-2E9C-101B-9397-08002B2CF9AE}" pid="11" name="FileNumberPty">
    <vt:lpwstr/>
  </property>
  <property fmtid="{D5CDD505-2E9C-101B-9397-08002B2CF9AE}" pid="12" name="CorporateTmplBased">
    <vt:lpwstr>No</vt:lpwstr>
  </property>
</Properties>
</file>