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3" w:type="dxa"/>
        <w:tblLayout w:type="fixed"/>
        <w:tblCellMar>
          <w:left w:w="107" w:type="dxa"/>
          <w:right w:w="107" w:type="dxa"/>
        </w:tblCellMar>
        <w:tblLook w:val="0000" w:firstRow="0" w:lastRow="0" w:firstColumn="0" w:lastColumn="0" w:noHBand="0" w:noVBand="0"/>
      </w:tblPr>
      <w:tblGrid>
        <w:gridCol w:w="6061"/>
        <w:gridCol w:w="3402"/>
      </w:tblGrid>
      <w:tr w:rsidR="00A8569D" w:rsidRPr="00187D8B" w14:paraId="260C662F" w14:textId="77777777" w:rsidTr="00271B6C">
        <w:tc>
          <w:tcPr>
            <w:tcW w:w="6061" w:type="dxa"/>
          </w:tcPr>
          <w:p w14:paraId="66951FAB" w14:textId="77777777" w:rsidR="00A8569D" w:rsidRPr="00E87B26" w:rsidRDefault="00A8569D" w:rsidP="00271B6C">
            <w:pPr>
              <w:pStyle w:val="address"/>
              <w:tabs>
                <w:tab w:val="center" w:pos="3969"/>
              </w:tabs>
              <w:ind w:left="12" w:right="2123"/>
              <w:jc w:val="left"/>
              <w:rPr>
                <w:rFonts w:ascii="Calibri" w:hAnsi="Calibri"/>
                <w:i/>
                <w:color w:val="365F91" w:themeColor="accent1" w:themeShade="BF"/>
                <w:sz w:val="24"/>
                <w:szCs w:val="24"/>
              </w:rPr>
            </w:pPr>
            <w:bookmarkStart w:id="0" w:name="_GoBack"/>
            <w:bookmarkEnd w:id="0"/>
          </w:p>
          <w:p w14:paraId="01ECDB03" w14:textId="0FD00A37" w:rsidR="00A8569D" w:rsidRPr="00187D8B" w:rsidRDefault="00A8569D" w:rsidP="002846D4">
            <w:pPr>
              <w:pStyle w:val="address"/>
              <w:tabs>
                <w:tab w:val="center" w:pos="3969"/>
              </w:tabs>
              <w:ind w:left="12" w:right="2123"/>
              <w:jc w:val="left"/>
              <w:rPr>
                <w:rFonts w:ascii="Calibri" w:hAnsi="Calibri" w:cs="Calibri"/>
                <w:color w:val="000000"/>
                <w:sz w:val="18"/>
                <w:szCs w:val="18"/>
              </w:rPr>
            </w:pPr>
            <w:r w:rsidRPr="00187D8B">
              <w:rPr>
                <w:rFonts w:ascii="Calibri" w:hAnsi="Calibri" w:cs="Calibri"/>
                <w:i/>
                <w:color w:val="000000"/>
                <w:sz w:val="18"/>
                <w:szCs w:val="18"/>
              </w:rPr>
              <w:t>Our ref:</w:t>
            </w:r>
            <w:r w:rsidR="002846D4">
              <w:rPr>
                <w:rFonts w:ascii="Calibri" w:hAnsi="Calibri" w:cs="Calibri"/>
                <w:i/>
                <w:color w:val="000000"/>
                <w:sz w:val="18"/>
                <w:szCs w:val="18"/>
              </w:rPr>
              <w:t xml:space="preserve"> </w:t>
            </w:r>
            <w:r w:rsidR="002846D4" w:rsidRPr="00212E77">
              <w:rPr>
                <w:rFonts w:ascii="Calibri" w:hAnsi="Calibri" w:cs="Calibri"/>
                <w:i/>
                <w:color w:val="000000"/>
                <w:sz w:val="18"/>
                <w:szCs w:val="18"/>
              </w:rPr>
              <w:t>60331</w:t>
            </w:r>
          </w:p>
        </w:tc>
        <w:tc>
          <w:tcPr>
            <w:tcW w:w="3402" w:type="dxa"/>
          </w:tcPr>
          <w:p w14:paraId="769AA72D" w14:textId="77777777" w:rsidR="00A8569D" w:rsidRPr="00187D8B" w:rsidRDefault="00A8569D" w:rsidP="00271B6C">
            <w:pPr>
              <w:pStyle w:val="address"/>
              <w:widowControl w:val="0"/>
              <w:ind w:left="1736"/>
              <w:jc w:val="left"/>
              <w:rPr>
                <w:rFonts w:ascii="Calibri" w:hAnsi="Calibri"/>
                <w:color w:val="000000"/>
                <w:sz w:val="24"/>
                <w:szCs w:val="24"/>
              </w:rPr>
            </w:pPr>
          </w:p>
        </w:tc>
      </w:tr>
    </w:tbl>
    <w:p w14:paraId="6A535786" w14:textId="622237D5" w:rsidR="0099338B" w:rsidRPr="0099338B" w:rsidRDefault="0099338B" w:rsidP="0099338B">
      <w:pPr>
        <w:spacing w:before="100" w:beforeAutospacing="1" w:after="100" w:afterAutospacing="1" w:line="336" w:lineRule="atLeast"/>
        <w:rPr>
          <w:rFonts w:asciiTheme="minorHAnsi" w:hAnsiTheme="minorHAnsi"/>
          <w:b/>
          <w:color w:val="000000" w:themeColor="text1"/>
          <w:sz w:val="22"/>
        </w:rPr>
      </w:pPr>
      <w:bookmarkStart w:id="1" w:name="ToAddressBM"/>
      <w:bookmarkStart w:id="2" w:name="CursorPositionBM"/>
      <w:bookmarkEnd w:id="1"/>
      <w:bookmarkEnd w:id="2"/>
      <w:r w:rsidRPr="0099338B">
        <w:rPr>
          <w:rFonts w:asciiTheme="minorHAnsi" w:hAnsiTheme="minorHAnsi"/>
          <w:b/>
          <w:color w:val="000000" w:themeColor="text1"/>
          <w:sz w:val="22"/>
        </w:rPr>
        <w:t>Agency Plan for Information Publication Scheme</w:t>
      </w:r>
    </w:p>
    <w:p w14:paraId="45FBDF68" w14:textId="7C651266" w:rsidR="0099338B" w:rsidRPr="0099338B" w:rsidRDefault="00E87B26"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Pr>
          <w:rFonts w:asciiTheme="minorHAnsi" w:eastAsia="Times New Roman" w:hAnsiTheme="minorHAnsi" w:cs="Tahoma"/>
          <w:color w:val="000000" w:themeColor="text1"/>
          <w:sz w:val="22"/>
          <w:lang w:val="en" w:eastAsia="en-AU"/>
        </w:rPr>
        <w:t>The Department of Industry,</w:t>
      </w:r>
      <w:r w:rsidRPr="007C4C2A">
        <w:rPr>
          <w:rFonts w:asciiTheme="minorHAnsi" w:eastAsia="Times New Roman" w:hAnsiTheme="minorHAnsi" w:cs="Tahoma"/>
          <w:sz w:val="22"/>
          <w:lang w:val="en" w:eastAsia="en-AU"/>
        </w:rPr>
        <w:t xml:space="preserve"> Innovation and Science </w:t>
      </w:r>
      <w:r w:rsidR="0099338B" w:rsidRPr="0099338B">
        <w:rPr>
          <w:rFonts w:asciiTheme="minorHAnsi" w:eastAsia="Times New Roman" w:hAnsiTheme="minorHAnsi" w:cs="Tahoma"/>
          <w:color w:val="000000" w:themeColor="text1"/>
          <w:sz w:val="22"/>
          <w:lang w:val="en" w:eastAsia="en-AU"/>
        </w:rPr>
        <w:t xml:space="preserve">(the Department) is an agency subject to the </w:t>
      </w:r>
      <w:r w:rsidR="0099338B" w:rsidRPr="0099338B">
        <w:rPr>
          <w:rFonts w:asciiTheme="minorHAnsi" w:eastAsia="Times New Roman" w:hAnsiTheme="minorHAnsi" w:cs="Tahoma"/>
          <w:i/>
          <w:iCs/>
          <w:color w:val="000000" w:themeColor="text1"/>
          <w:sz w:val="22"/>
          <w:lang w:val="en" w:eastAsia="en-AU"/>
        </w:rPr>
        <w:t>Freedom of Information</w:t>
      </w:r>
      <w:r w:rsidR="0099338B" w:rsidRPr="0099338B">
        <w:rPr>
          <w:rFonts w:asciiTheme="minorHAnsi" w:eastAsia="Times New Roman" w:hAnsiTheme="minorHAnsi" w:cs="Tahoma"/>
          <w:color w:val="000000" w:themeColor="text1"/>
          <w:sz w:val="22"/>
          <w:lang w:val="en" w:eastAsia="en-AU"/>
        </w:rPr>
        <w:t xml:space="preserve"> </w:t>
      </w:r>
      <w:r w:rsidR="0099338B" w:rsidRPr="0099338B">
        <w:rPr>
          <w:rFonts w:asciiTheme="minorHAnsi" w:eastAsia="Times New Roman" w:hAnsiTheme="minorHAnsi" w:cs="Tahoma"/>
          <w:i/>
          <w:iCs/>
          <w:color w:val="000000" w:themeColor="text1"/>
          <w:sz w:val="22"/>
          <w:lang w:val="en" w:eastAsia="en-AU"/>
        </w:rPr>
        <w:t xml:space="preserve">Act 1982 </w:t>
      </w:r>
      <w:r w:rsidR="0099338B" w:rsidRPr="0099338B">
        <w:rPr>
          <w:rFonts w:asciiTheme="minorHAnsi" w:eastAsia="Times New Roman" w:hAnsiTheme="minorHAnsi" w:cs="Tahoma"/>
          <w:color w:val="000000" w:themeColor="text1"/>
          <w:sz w:val="22"/>
          <w:lang w:val="en" w:eastAsia="en-AU"/>
        </w:rPr>
        <w:t xml:space="preserve">(FOI Act) and is required to comply with the Information Publication Scheme (IPS) requirements. This agency plan describes how the Department proposes to do this, as required by s 8(1) of the FOI Act. </w:t>
      </w:r>
    </w:p>
    <w:p w14:paraId="6AB6802E" w14:textId="77777777"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In particular, the Department proposes to implement and administer the IPS by: </w:t>
      </w:r>
    </w:p>
    <w:p w14:paraId="76605806" w14:textId="287B7959" w:rsidR="0099338B" w:rsidRPr="0099338B" w:rsidRDefault="0099338B" w:rsidP="0099338B">
      <w:pPr>
        <w:numPr>
          <w:ilvl w:val="0"/>
          <w:numId w:val="19"/>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administering the Department's IPS contribution </w:t>
      </w:r>
    </w:p>
    <w:p w14:paraId="691DCCEC" w14:textId="4EA707FA" w:rsidR="0099338B" w:rsidRPr="0099338B" w:rsidRDefault="00732CED" w:rsidP="0099338B">
      <w:pPr>
        <w:numPr>
          <w:ilvl w:val="0"/>
          <w:numId w:val="19"/>
        </w:numPr>
        <w:spacing w:before="100" w:beforeAutospacing="1" w:after="100" w:afterAutospacing="1"/>
        <w:rPr>
          <w:rFonts w:asciiTheme="minorHAnsi" w:eastAsia="Times New Roman" w:hAnsiTheme="minorHAnsi" w:cs="Tahoma"/>
          <w:color w:val="000000" w:themeColor="text1"/>
          <w:sz w:val="22"/>
          <w:lang w:val="en" w:eastAsia="en-AU"/>
        </w:rPr>
      </w:pPr>
      <w:r>
        <w:rPr>
          <w:rFonts w:asciiTheme="minorHAnsi" w:eastAsia="Times New Roman" w:hAnsiTheme="minorHAnsi" w:cs="Tahoma"/>
          <w:color w:val="000000" w:themeColor="text1"/>
          <w:sz w:val="22"/>
          <w:lang w:val="en" w:eastAsia="en-AU"/>
        </w:rPr>
        <w:t>maintaining the</w:t>
      </w:r>
      <w:r w:rsidR="0099338B" w:rsidRPr="0099338B">
        <w:rPr>
          <w:rFonts w:asciiTheme="minorHAnsi" w:eastAsia="Times New Roman" w:hAnsiTheme="minorHAnsi" w:cs="Tahoma"/>
          <w:color w:val="000000" w:themeColor="text1"/>
          <w:sz w:val="22"/>
          <w:lang w:val="en" w:eastAsia="en-AU"/>
        </w:rPr>
        <w:t xml:space="preserve"> information architecture for its IPS content </w:t>
      </w:r>
    </w:p>
    <w:p w14:paraId="374B658F" w14:textId="34BA39B3" w:rsidR="0099338B" w:rsidRPr="0099338B" w:rsidRDefault="0099338B" w:rsidP="0099338B">
      <w:pPr>
        <w:numPr>
          <w:ilvl w:val="0"/>
          <w:numId w:val="19"/>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identifying</w:t>
      </w:r>
      <w:r w:rsidR="00732CED">
        <w:rPr>
          <w:rFonts w:asciiTheme="minorHAnsi" w:eastAsia="Times New Roman" w:hAnsiTheme="minorHAnsi" w:cs="Tahoma"/>
          <w:color w:val="000000" w:themeColor="text1"/>
          <w:sz w:val="22"/>
          <w:lang w:val="en" w:eastAsia="en-AU"/>
        </w:rPr>
        <w:t>,</w:t>
      </w:r>
      <w:r w:rsidRPr="0099338B">
        <w:rPr>
          <w:rFonts w:asciiTheme="minorHAnsi" w:eastAsia="Times New Roman" w:hAnsiTheme="minorHAnsi" w:cs="Tahoma"/>
          <w:color w:val="000000" w:themeColor="text1"/>
          <w:sz w:val="22"/>
          <w:lang w:val="en" w:eastAsia="en-AU"/>
        </w:rPr>
        <w:t xml:space="preserve"> publishing</w:t>
      </w:r>
      <w:r w:rsidR="00732CED">
        <w:rPr>
          <w:rFonts w:asciiTheme="minorHAnsi" w:eastAsia="Times New Roman" w:hAnsiTheme="minorHAnsi" w:cs="Tahoma"/>
          <w:color w:val="000000" w:themeColor="text1"/>
          <w:sz w:val="22"/>
          <w:lang w:val="en" w:eastAsia="en-AU"/>
        </w:rPr>
        <w:t xml:space="preserve"> and updating</w:t>
      </w:r>
      <w:r w:rsidRPr="0099338B">
        <w:rPr>
          <w:rFonts w:asciiTheme="minorHAnsi" w:eastAsia="Times New Roman" w:hAnsiTheme="minorHAnsi" w:cs="Tahoma"/>
          <w:color w:val="000000" w:themeColor="text1"/>
          <w:sz w:val="22"/>
          <w:lang w:val="en" w:eastAsia="en-AU"/>
        </w:rPr>
        <w:t xml:space="preserve"> the information required </w:t>
      </w:r>
    </w:p>
    <w:p w14:paraId="6283E109" w14:textId="19E91B9F" w:rsidR="0099338B" w:rsidRPr="0099338B" w:rsidRDefault="00732CED" w:rsidP="0099338B">
      <w:pPr>
        <w:numPr>
          <w:ilvl w:val="0"/>
          <w:numId w:val="19"/>
        </w:numPr>
        <w:spacing w:before="100" w:beforeAutospacing="1" w:after="100" w:afterAutospacing="1"/>
        <w:rPr>
          <w:rFonts w:asciiTheme="minorHAnsi" w:eastAsia="Times New Roman" w:hAnsiTheme="minorHAnsi" w:cs="Tahoma"/>
          <w:color w:val="000000" w:themeColor="text1"/>
          <w:sz w:val="22"/>
          <w:lang w:val="en" w:eastAsia="en-AU"/>
        </w:rPr>
      </w:pPr>
      <w:r>
        <w:rPr>
          <w:rFonts w:asciiTheme="minorHAnsi" w:eastAsia="Times New Roman" w:hAnsiTheme="minorHAnsi" w:cs="Tahoma"/>
          <w:color w:val="000000" w:themeColor="text1"/>
          <w:sz w:val="22"/>
          <w:lang w:val="en" w:eastAsia="en-AU"/>
        </w:rPr>
        <w:t xml:space="preserve">identifying, </w:t>
      </w:r>
      <w:r w:rsidR="0099338B" w:rsidRPr="0099338B">
        <w:rPr>
          <w:rFonts w:asciiTheme="minorHAnsi" w:eastAsia="Times New Roman" w:hAnsiTheme="minorHAnsi" w:cs="Tahoma"/>
          <w:color w:val="000000" w:themeColor="text1"/>
          <w:sz w:val="22"/>
          <w:lang w:val="en" w:eastAsia="en-AU"/>
        </w:rPr>
        <w:t>publishing</w:t>
      </w:r>
      <w:r>
        <w:rPr>
          <w:rFonts w:asciiTheme="minorHAnsi" w:eastAsia="Times New Roman" w:hAnsiTheme="minorHAnsi" w:cs="Tahoma"/>
          <w:color w:val="000000" w:themeColor="text1"/>
          <w:sz w:val="22"/>
          <w:lang w:val="en" w:eastAsia="en-AU"/>
        </w:rPr>
        <w:t xml:space="preserve"> and updating</w:t>
      </w:r>
      <w:r w:rsidR="0099338B" w:rsidRPr="0099338B">
        <w:rPr>
          <w:rFonts w:asciiTheme="minorHAnsi" w:eastAsia="Times New Roman" w:hAnsiTheme="minorHAnsi" w:cs="Tahoma"/>
          <w:color w:val="000000" w:themeColor="text1"/>
          <w:sz w:val="22"/>
          <w:lang w:val="en" w:eastAsia="en-AU"/>
        </w:rPr>
        <w:t xml:space="preserve"> other optional information </w:t>
      </w:r>
    </w:p>
    <w:p w14:paraId="785CF80C" w14:textId="77777777" w:rsidR="0099338B" w:rsidRPr="0099338B" w:rsidRDefault="0099338B" w:rsidP="0099338B">
      <w:pPr>
        <w:numPr>
          <w:ilvl w:val="0"/>
          <w:numId w:val="19"/>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providing accessibility to information published </w:t>
      </w:r>
    </w:p>
    <w:p w14:paraId="21A4E623" w14:textId="0A6545EB" w:rsidR="0099338B" w:rsidRPr="0099338B" w:rsidRDefault="00732CED" w:rsidP="0099338B">
      <w:pPr>
        <w:numPr>
          <w:ilvl w:val="0"/>
          <w:numId w:val="19"/>
        </w:numPr>
        <w:spacing w:before="100" w:beforeAutospacing="1" w:after="100" w:afterAutospacing="1"/>
        <w:rPr>
          <w:rFonts w:asciiTheme="minorHAnsi" w:eastAsia="Times New Roman" w:hAnsiTheme="minorHAnsi" w:cs="Tahoma"/>
          <w:color w:val="000000" w:themeColor="text1"/>
          <w:sz w:val="22"/>
          <w:lang w:val="en" w:eastAsia="en-AU"/>
        </w:rPr>
      </w:pPr>
      <w:r>
        <w:rPr>
          <w:rFonts w:asciiTheme="minorHAnsi" w:eastAsia="Times New Roman" w:hAnsiTheme="minorHAnsi" w:cs="Tahoma"/>
          <w:color w:val="000000" w:themeColor="text1"/>
          <w:sz w:val="22"/>
          <w:lang w:val="en" w:eastAsia="en-AU"/>
        </w:rPr>
        <w:t>undertaking consistent</w:t>
      </w:r>
      <w:r w:rsidR="0099338B" w:rsidRPr="0099338B">
        <w:rPr>
          <w:rFonts w:asciiTheme="minorHAnsi" w:eastAsia="Times New Roman" w:hAnsiTheme="minorHAnsi" w:cs="Tahoma"/>
          <w:color w:val="000000" w:themeColor="text1"/>
          <w:sz w:val="22"/>
          <w:lang w:val="en" w:eastAsia="en-AU"/>
        </w:rPr>
        <w:t xml:space="preserve"> compliance review</w:t>
      </w:r>
      <w:r>
        <w:rPr>
          <w:rFonts w:asciiTheme="minorHAnsi" w:eastAsia="Times New Roman" w:hAnsiTheme="minorHAnsi" w:cs="Tahoma"/>
          <w:color w:val="000000" w:themeColor="text1"/>
          <w:sz w:val="22"/>
          <w:lang w:val="en" w:eastAsia="en-AU"/>
        </w:rPr>
        <w:t>s</w:t>
      </w:r>
      <w:r w:rsidR="0099338B" w:rsidRPr="0099338B">
        <w:rPr>
          <w:rFonts w:asciiTheme="minorHAnsi" w:eastAsia="Times New Roman" w:hAnsiTheme="minorHAnsi" w:cs="Tahoma"/>
          <w:color w:val="000000" w:themeColor="text1"/>
          <w:sz w:val="22"/>
          <w:lang w:val="en" w:eastAsia="en-AU"/>
        </w:rPr>
        <w:t xml:space="preserve"> </w:t>
      </w:r>
    </w:p>
    <w:p w14:paraId="4E1D9745" w14:textId="77777777"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The Department will continue to build and foster a culture within the agency in which appropriate proactive disclosure of its information is embraced, leading to the successful implementation and administration of the IPS. This is in recognition that public sector information is a national resource managed for public purposes. </w:t>
      </w:r>
    </w:p>
    <w:p w14:paraId="604101A3" w14:textId="77777777" w:rsidR="0099338B" w:rsidRPr="0099338B" w:rsidRDefault="0099338B" w:rsidP="0099338B">
      <w:pPr>
        <w:spacing w:before="100" w:beforeAutospacing="1" w:after="100" w:afterAutospacing="1" w:line="288" w:lineRule="atLeast"/>
        <w:outlineLvl w:val="1"/>
        <w:rPr>
          <w:rFonts w:asciiTheme="minorHAnsi" w:eastAsia="Times New Roman" w:hAnsiTheme="minorHAnsi" w:cs="Tahoma"/>
          <w:b/>
          <w:bCs/>
          <w:color w:val="000000" w:themeColor="text1"/>
          <w:sz w:val="22"/>
          <w:lang w:val="en" w:eastAsia="en-AU"/>
        </w:rPr>
      </w:pPr>
      <w:r w:rsidRPr="0099338B">
        <w:rPr>
          <w:rFonts w:asciiTheme="minorHAnsi" w:eastAsia="Times New Roman" w:hAnsiTheme="minorHAnsi" w:cs="Tahoma"/>
          <w:b/>
          <w:bCs/>
          <w:color w:val="000000" w:themeColor="text1"/>
          <w:sz w:val="22"/>
          <w:lang w:val="en" w:eastAsia="en-AU"/>
        </w:rPr>
        <w:t xml:space="preserve">About the Department </w:t>
      </w:r>
    </w:p>
    <w:p w14:paraId="38E8C6AC" w14:textId="39493B08" w:rsidR="0099338B" w:rsidRPr="0099338B" w:rsidRDefault="00732CED"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Pr>
          <w:rFonts w:asciiTheme="minorHAnsi" w:eastAsia="Times New Roman" w:hAnsiTheme="minorHAnsi" w:cs="Tahoma"/>
          <w:color w:val="000000" w:themeColor="text1"/>
          <w:sz w:val="22"/>
          <w:lang w:val="en" w:eastAsia="en-AU"/>
        </w:rPr>
        <w:t xml:space="preserve">The Department’s </w:t>
      </w:r>
      <w:r w:rsidRPr="00732CED">
        <w:rPr>
          <w:rFonts w:asciiTheme="minorHAnsi" w:eastAsia="Times New Roman" w:hAnsiTheme="minorHAnsi" w:cs="Tahoma"/>
          <w:color w:val="000000" w:themeColor="text1"/>
          <w:sz w:val="22"/>
          <w:lang w:val="en" w:eastAsia="en-AU"/>
        </w:rPr>
        <w:t>vision is to enable growth and productivity for globally competitive industries. To help realise this vision, the Department has four key objectives: supporting science and commercialisation, growing business investment and improving business capability, streamlining regulation and building a high performance organisation.</w:t>
      </w:r>
      <w:r w:rsidR="0099338B" w:rsidRPr="0099338B">
        <w:rPr>
          <w:rFonts w:asciiTheme="minorHAnsi" w:eastAsia="Times New Roman" w:hAnsiTheme="minorHAnsi" w:cs="Tahoma"/>
          <w:color w:val="000000" w:themeColor="text1"/>
          <w:sz w:val="22"/>
          <w:lang w:val="en" w:eastAsia="en-AU"/>
        </w:rPr>
        <w:t xml:space="preserve"> </w:t>
      </w:r>
    </w:p>
    <w:p w14:paraId="3FDE3CE2" w14:textId="460AF331" w:rsidR="00342266" w:rsidRPr="00342266" w:rsidRDefault="00AF2DC9" w:rsidP="00AF2DC9">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Pr>
          <w:rFonts w:asciiTheme="minorHAnsi" w:eastAsia="Times New Roman" w:hAnsiTheme="minorHAnsi" w:cs="Tahoma"/>
          <w:color w:val="000000" w:themeColor="text1"/>
          <w:sz w:val="22"/>
          <w:lang w:val="en" w:eastAsia="en-AU"/>
        </w:rPr>
        <w:t xml:space="preserve">The Department’s structure is documented in the Organisational Chart. </w:t>
      </w:r>
    </w:p>
    <w:p w14:paraId="4DBF8B6B" w14:textId="77777777"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The Department's main office is in Canberra and state offices are located in Adelaide, Brisbane, Hobart, Melbourne, Perth and Sydney, as well as territory and regional offices across Australia. </w:t>
      </w:r>
    </w:p>
    <w:p w14:paraId="485464F8" w14:textId="77777777" w:rsidR="0099338B" w:rsidRPr="0099338B" w:rsidRDefault="0099338B" w:rsidP="0099338B">
      <w:pPr>
        <w:spacing w:before="100" w:beforeAutospacing="1" w:after="100" w:afterAutospacing="1" w:line="288" w:lineRule="atLeast"/>
        <w:outlineLvl w:val="1"/>
        <w:rPr>
          <w:rFonts w:asciiTheme="minorHAnsi" w:eastAsia="Times New Roman" w:hAnsiTheme="minorHAnsi" w:cs="Tahoma"/>
          <w:b/>
          <w:bCs/>
          <w:color w:val="000000" w:themeColor="text1"/>
          <w:sz w:val="22"/>
          <w:lang w:val="en" w:eastAsia="en-AU"/>
        </w:rPr>
      </w:pPr>
      <w:bookmarkStart w:id="3" w:name="_Toc290897319"/>
      <w:bookmarkStart w:id="4" w:name="_Toc284834399"/>
      <w:bookmarkStart w:id="5" w:name="_Toc284835127"/>
      <w:bookmarkStart w:id="6" w:name="_Toc284835446"/>
      <w:bookmarkStart w:id="7" w:name="_Toc284835459"/>
      <w:bookmarkStart w:id="8" w:name="_Toc285025057"/>
      <w:bookmarkStart w:id="9" w:name="_Toc287262187"/>
      <w:bookmarkStart w:id="10" w:name="_Toc287542782"/>
      <w:bookmarkStart w:id="11" w:name="_Toc287542992"/>
      <w:bookmarkEnd w:id="3"/>
      <w:bookmarkEnd w:id="4"/>
      <w:bookmarkEnd w:id="5"/>
      <w:bookmarkEnd w:id="6"/>
      <w:bookmarkEnd w:id="7"/>
      <w:bookmarkEnd w:id="8"/>
      <w:bookmarkEnd w:id="9"/>
      <w:bookmarkEnd w:id="10"/>
      <w:bookmarkEnd w:id="11"/>
      <w:r w:rsidRPr="0099338B">
        <w:rPr>
          <w:rFonts w:asciiTheme="minorHAnsi" w:eastAsia="Times New Roman" w:hAnsiTheme="minorHAnsi" w:cs="Tahoma"/>
          <w:b/>
          <w:bCs/>
          <w:color w:val="000000" w:themeColor="text1"/>
          <w:sz w:val="22"/>
          <w:lang w:val="en" w:eastAsia="en-AU"/>
        </w:rPr>
        <w:t xml:space="preserve">Purpose </w:t>
      </w:r>
    </w:p>
    <w:p w14:paraId="68B25F33" w14:textId="77777777"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The purpose of this agency plan is to: </w:t>
      </w:r>
    </w:p>
    <w:p w14:paraId="1DFB10F4" w14:textId="13E96DC5" w:rsidR="0099338B" w:rsidRPr="0099338B" w:rsidRDefault="0099338B" w:rsidP="0099338B">
      <w:pPr>
        <w:numPr>
          <w:ilvl w:val="0"/>
          <w:numId w:val="21"/>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assist the Department in </w:t>
      </w:r>
      <w:r w:rsidR="00732CED">
        <w:rPr>
          <w:rFonts w:asciiTheme="minorHAnsi" w:eastAsia="Times New Roman" w:hAnsiTheme="minorHAnsi" w:cs="Tahoma"/>
          <w:color w:val="000000" w:themeColor="text1"/>
          <w:sz w:val="22"/>
          <w:lang w:val="en" w:eastAsia="en-AU"/>
        </w:rPr>
        <w:t>continuing</w:t>
      </w:r>
      <w:r w:rsidRPr="0099338B">
        <w:rPr>
          <w:rFonts w:asciiTheme="minorHAnsi" w:eastAsia="Times New Roman" w:hAnsiTheme="minorHAnsi" w:cs="Tahoma"/>
          <w:color w:val="000000" w:themeColor="text1"/>
          <w:sz w:val="22"/>
          <w:lang w:val="en" w:eastAsia="en-AU"/>
        </w:rPr>
        <w:t xml:space="preserve"> its contribution to the IPS </w:t>
      </w:r>
    </w:p>
    <w:p w14:paraId="43C629EC" w14:textId="68D401AA" w:rsidR="0099338B" w:rsidRPr="0099338B" w:rsidRDefault="0099338B" w:rsidP="0099338B">
      <w:pPr>
        <w:numPr>
          <w:ilvl w:val="0"/>
          <w:numId w:val="21"/>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list which inf</w:t>
      </w:r>
      <w:r w:rsidR="00732CED">
        <w:rPr>
          <w:rFonts w:asciiTheme="minorHAnsi" w:eastAsia="Times New Roman" w:hAnsiTheme="minorHAnsi" w:cs="Tahoma"/>
          <w:color w:val="000000" w:themeColor="text1"/>
          <w:sz w:val="22"/>
          <w:lang w:val="en" w:eastAsia="en-AU"/>
        </w:rPr>
        <w:t>ormation the Department has proposed</w:t>
      </w:r>
      <w:r w:rsidRPr="0099338B">
        <w:rPr>
          <w:rFonts w:asciiTheme="minorHAnsi" w:eastAsia="Times New Roman" w:hAnsiTheme="minorHAnsi" w:cs="Tahoma"/>
          <w:color w:val="000000" w:themeColor="text1"/>
          <w:sz w:val="22"/>
          <w:lang w:val="en" w:eastAsia="en-AU"/>
        </w:rPr>
        <w:t xml:space="preserve"> to publish, how and to whom the information will be published and how it will otherwise comply with the IPS requirements (s 8(1)). </w:t>
      </w:r>
    </w:p>
    <w:p w14:paraId="24430EF0" w14:textId="77777777" w:rsidR="0099338B" w:rsidRPr="0099338B" w:rsidRDefault="0099338B" w:rsidP="0099338B">
      <w:pPr>
        <w:spacing w:before="100" w:beforeAutospacing="1" w:after="100" w:afterAutospacing="1" w:line="288" w:lineRule="atLeast"/>
        <w:outlineLvl w:val="1"/>
        <w:rPr>
          <w:rFonts w:asciiTheme="minorHAnsi" w:eastAsia="Times New Roman" w:hAnsiTheme="minorHAnsi" w:cs="Tahoma"/>
          <w:b/>
          <w:bCs/>
          <w:color w:val="000000" w:themeColor="text1"/>
          <w:sz w:val="22"/>
          <w:lang w:val="en" w:eastAsia="en-AU"/>
        </w:rPr>
      </w:pPr>
      <w:bookmarkStart w:id="12" w:name="_Toc290897320"/>
      <w:bookmarkStart w:id="13" w:name="_Toc284834400"/>
      <w:bookmarkStart w:id="14" w:name="_Toc284835128"/>
      <w:bookmarkStart w:id="15" w:name="_Toc284835447"/>
      <w:bookmarkStart w:id="16" w:name="_Toc284835460"/>
      <w:bookmarkStart w:id="17" w:name="_Toc285025058"/>
      <w:bookmarkStart w:id="18" w:name="_Toc287262188"/>
      <w:bookmarkStart w:id="19" w:name="_Toc287542783"/>
      <w:bookmarkEnd w:id="12"/>
      <w:bookmarkEnd w:id="13"/>
      <w:bookmarkEnd w:id="14"/>
      <w:bookmarkEnd w:id="15"/>
      <w:bookmarkEnd w:id="16"/>
      <w:bookmarkEnd w:id="17"/>
      <w:bookmarkEnd w:id="18"/>
      <w:bookmarkEnd w:id="19"/>
      <w:r w:rsidRPr="0099338B">
        <w:rPr>
          <w:rFonts w:asciiTheme="minorHAnsi" w:eastAsia="Times New Roman" w:hAnsiTheme="minorHAnsi" w:cs="Tahoma"/>
          <w:b/>
          <w:bCs/>
          <w:color w:val="000000" w:themeColor="text1"/>
          <w:sz w:val="22"/>
          <w:lang w:val="en" w:eastAsia="en-AU"/>
        </w:rPr>
        <w:t xml:space="preserve">Objectives </w:t>
      </w:r>
    </w:p>
    <w:p w14:paraId="3BA0DC9D" w14:textId="77777777"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The Department's objectives are to outline appropriate mechanisms and procedures to: </w:t>
      </w:r>
    </w:p>
    <w:p w14:paraId="253C3B31" w14:textId="77777777" w:rsidR="0099338B" w:rsidRPr="0099338B" w:rsidRDefault="0099338B" w:rsidP="0099338B">
      <w:pPr>
        <w:numPr>
          <w:ilvl w:val="0"/>
          <w:numId w:val="22"/>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lastRenderedPageBreak/>
        <w:t xml:space="preserve">manage information captured by the IPS </w:t>
      </w:r>
    </w:p>
    <w:p w14:paraId="12B79D92" w14:textId="77777777" w:rsidR="0099338B" w:rsidRPr="0099338B" w:rsidRDefault="0099338B" w:rsidP="0099338B">
      <w:pPr>
        <w:numPr>
          <w:ilvl w:val="0"/>
          <w:numId w:val="22"/>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proactively identify and publish all information required to be published (s 8(2)) </w:t>
      </w:r>
    </w:p>
    <w:p w14:paraId="2924AA8E" w14:textId="77777777" w:rsidR="0099338B" w:rsidRPr="0099338B" w:rsidRDefault="0099338B" w:rsidP="0099338B">
      <w:pPr>
        <w:numPr>
          <w:ilvl w:val="0"/>
          <w:numId w:val="22"/>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proactively identify and publish any optional information to be published (s 8(4)) </w:t>
      </w:r>
    </w:p>
    <w:p w14:paraId="2850D47D" w14:textId="4EE26F1F" w:rsidR="00732CED" w:rsidRDefault="0099338B" w:rsidP="00732CED">
      <w:pPr>
        <w:numPr>
          <w:ilvl w:val="0"/>
          <w:numId w:val="22"/>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review and ensure on a regular basis that information published under the IPS is accurate, up to date and complete (s 8B) </w:t>
      </w:r>
    </w:p>
    <w:p w14:paraId="5FCDE5CE" w14:textId="78F5FF1A" w:rsidR="00732CED" w:rsidRPr="00732CED" w:rsidRDefault="00732CED" w:rsidP="00732CED">
      <w:pPr>
        <w:numPr>
          <w:ilvl w:val="0"/>
          <w:numId w:val="22"/>
        </w:numPr>
        <w:spacing w:before="100" w:beforeAutospacing="1" w:after="100" w:afterAutospacing="1"/>
        <w:rPr>
          <w:rFonts w:asciiTheme="minorHAnsi" w:eastAsia="Times New Roman" w:hAnsiTheme="minorHAnsi" w:cs="Tahoma"/>
          <w:color w:val="000000" w:themeColor="text1"/>
          <w:sz w:val="22"/>
          <w:lang w:val="en" w:eastAsia="en-AU"/>
        </w:rPr>
      </w:pPr>
      <w:r>
        <w:rPr>
          <w:rFonts w:asciiTheme="minorHAnsi" w:eastAsia="Times New Roman" w:hAnsiTheme="minorHAnsi" w:cs="Tahoma"/>
          <w:color w:val="000000" w:themeColor="text1"/>
          <w:sz w:val="22"/>
          <w:lang w:val="en" w:eastAsia="en-AU"/>
        </w:rPr>
        <w:t>link the information required under the IPS with the relevant sections of the website that meet the legislative requirements</w:t>
      </w:r>
    </w:p>
    <w:p w14:paraId="3936A67E" w14:textId="373739E2" w:rsidR="0099338B" w:rsidRPr="0099338B" w:rsidRDefault="0099338B" w:rsidP="0099338B">
      <w:pPr>
        <w:numPr>
          <w:ilvl w:val="0"/>
          <w:numId w:val="22"/>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ensure that information published under the IPS is easily discoverable, understandable, machine-readable, re-useable and transformable</w:t>
      </w:r>
      <w:r w:rsidR="00AF2DC9">
        <w:rPr>
          <w:rFonts w:asciiTheme="minorHAnsi" w:eastAsia="Times New Roman" w:hAnsiTheme="minorHAnsi" w:cs="Tahoma"/>
          <w:color w:val="000000" w:themeColor="text1"/>
          <w:sz w:val="22"/>
          <w:lang w:val="en" w:eastAsia="en-AU"/>
        </w:rPr>
        <w:t>.</w:t>
      </w:r>
      <w:r w:rsidRPr="0099338B">
        <w:rPr>
          <w:rFonts w:asciiTheme="minorHAnsi" w:eastAsia="Times New Roman" w:hAnsiTheme="minorHAnsi" w:cs="Tahoma"/>
          <w:color w:val="000000" w:themeColor="text1"/>
          <w:sz w:val="22"/>
          <w:lang w:val="en" w:eastAsia="en-AU"/>
        </w:rPr>
        <w:t xml:space="preserve"> </w:t>
      </w:r>
    </w:p>
    <w:p w14:paraId="33295262" w14:textId="405034BB" w:rsidR="0099338B" w:rsidRPr="0099338B" w:rsidRDefault="0099338B" w:rsidP="00BA055E">
      <w:pPr>
        <w:spacing w:before="100" w:beforeAutospacing="1" w:after="100" w:afterAutospacing="1" w:line="288" w:lineRule="atLeast"/>
        <w:outlineLvl w:val="1"/>
        <w:rPr>
          <w:rFonts w:asciiTheme="minorHAnsi" w:eastAsia="Times New Roman" w:hAnsiTheme="minorHAnsi" w:cs="Tahoma"/>
          <w:b/>
          <w:bCs/>
          <w:color w:val="000000" w:themeColor="text1"/>
          <w:sz w:val="22"/>
          <w:lang w:val="en" w:eastAsia="en-AU"/>
        </w:rPr>
      </w:pPr>
      <w:r w:rsidRPr="0099338B">
        <w:rPr>
          <w:rFonts w:asciiTheme="minorHAnsi" w:eastAsia="Times New Roman" w:hAnsiTheme="minorHAnsi" w:cs="Tahoma"/>
          <w:b/>
          <w:bCs/>
          <w:color w:val="000000" w:themeColor="text1"/>
          <w:sz w:val="22"/>
          <w:lang w:val="en" w:eastAsia="en-AU"/>
        </w:rPr>
        <w:t>IPS information ar</w:t>
      </w:r>
      <w:r w:rsidR="00BA055E">
        <w:rPr>
          <w:rFonts w:asciiTheme="minorHAnsi" w:eastAsia="Times New Roman" w:hAnsiTheme="minorHAnsi" w:cs="Tahoma"/>
          <w:b/>
          <w:bCs/>
          <w:color w:val="000000" w:themeColor="text1"/>
          <w:sz w:val="22"/>
          <w:lang w:val="en" w:eastAsia="en-AU"/>
        </w:rPr>
        <w:t>chitecture</w:t>
      </w:r>
      <w:r w:rsidRPr="0099338B">
        <w:rPr>
          <w:rFonts w:asciiTheme="minorHAnsi" w:eastAsia="Times New Roman" w:hAnsiTheme="minorHAnsi" w:cs="Tahoma"/>
          <w:color w:val="000000" w:themeColor="text1"/>
          <w:sz w:val="22"/>
          <w:lang w:val="en" w:eastAsia="en-AU"/>
        </w:rPr>
        <w:t xml:space="preserve"> </w:t>
      </w:r>
    </w:p>
    <w:p w14:paraId="534A5550" w14:textId="3C38F19B"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The IPS information holdings that are available on the Department's website, </w:t>
      </w:r>
      <w:r w:rsidR="00732CED">
        <w:rPr>
          <w:rFonts w:asciiTheme="minorHAnsi" w:eastAsia="Times New Roman" w:hAnsiTheme="minorHAnsi" w:cs="Tahoma"/>
          <w:color w:val="000000" w:themeColor="text1"/>
          <w:sz w:val="22"/>
          <w:lang w:val="en" w:eastAsia="en-AU"/>
        </w:rPr>
        <w:t xml:space="preserve">are </w:t>
      </w:r>
      <w:r w:rsidRPr="0099338B">
        <w:rPr>
          <w:rFonts w:asciiTheme="minorHAnsi" w:eastAsia="Times New Roman" w:hAnsiTheme="minorHAnsi" w:cs="Tahoma"/>
          <w:color w:val="000000" w:themeColor="text1"/>
          <w:sz w:val="22"/>
          <w:lang w:val="en" w:eastAsia="en-AU"/>
        </w:rPr>
        <w:t xml:space="preserve">published under the following headings: </w:t>
      </w:r>
    </w:p>
    <w:p w14:paraId="65B7C47D" w14:textId="77777777" w:rsidR="0099338B" w:rsidRPr="0099338B" w:rsidRDefault="0099338B" w:rsidP="0099338B">
      <w:pPr>
        <w:spacing w:before="100" w:beforeAutospacing="1" w:after="100" w:afterAutospacing="1" w:line="336" w:lineRule="atLeast"/>
        <w:outlineLvl w:val="2"/>
        <w:rPr>
          <w:rFonts w:asciiTheme="minorHAnsi" w:eastAsia="Times New Roman" w:hAnsiTheme="minorHAnsi" w:cs="Tahoma"/>
          <w:b/>
          <w:bCs/>
          <w:color w:val="000000" w:themeColor="text1"/>
          <w:sz w:val="22"/>
          <w:lang w:val="en" w:eastAsia="en-AU"/>
        </w:rPr>
      </w:pPr>
      <w:r w:rsidRPr="0099338B">
        <w:rPr>
          <w:rFonts w:asciiTheme="minorHAnsi" w:eastAsia="Times New Roman" w:hAnsiTheme="minorHAnsi" w:cs="Tahoma"/>
          <w:b/>
          <w:bCs/>
          <w:color w:val="000000" w:themeColor="text1"/>
          <w:sz w:val="22"/>
          <w:lang w:val="en" w:eastAsia="en-AU"/>
        </w:rPr>
        <w:t xml:space="preserve">Mandatory publishing categories </w:t>
      </w:r>
    </w:p>
    <w:p w14:paraId="55F9D4DD" w14:textId="77777777" w:rsidR="0099338B" w:rsidRPr="0099338B" w:rsidRDefault="0099338B" w:rsidP="0099338B">
      <w:pPr>
        <w:numPr>
          <w:ilvl w:val="0"/>
          <w:numId w:val="26"/>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Who we are (ss 8(2)(b) and 8(2)(d)) </w:t>
      </w:r>
    </w:p>
    <w:p w14:paraId="6C67F9E0" w14:textId="77777777" w:rsidR="0099338B" w:rsidRPr="0099338B" w:rsidRDefault="0099338B" w:rsidP="0099338B">
      <w:pPr>
        <w:numPr>
          <w:ilvl w:val="0"/>
          <w:numId w:val="26"/>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What we do (ss 8(2)(c) and 8(2)(j)) </w:t>
      </w:r>
    </w:p>
    <w:p w14:paraId="6BE9ED2D" w14:textId="77777777" w:rsidR="0099338B" w:rsidRPr="0099338B" w:rsidRDefault="0099338B" w:rsidP="0099338B">
      <w:pPr>
        <w:numPr>
          <w:ilvl w:val="0"/>
          <w:numId w:val="26"/>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Our reports and responses to Parliament (ss 8(2)(e) and 8(2)(h)) </w:t>
      </w:r>
    </w:p>
    <w:p w14:paraId="083CB948" w14:textId="77777777" w:rsidR="0099338B" w:rsidRPr="0099338B" w:rsidRDefault="0099338B" w:rsidP="0099338B">
      <w:pPr>
        <w:numPr>
          <w:ilvl w:val="0"/>
          <w:numId w:val="26"/>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Consultation arrangements (s 8(2)(f)) </w:t>
      </w:r>
    </w:p>
    <w:p w14:paraId="1C9CC238" w14:textId="77777777" w:rsidR="0099338B" w:rsidRPr="0099338B" w:rsidRDefault="0099338B" w:rsidP="0099338B">
      <w:pPr>
        <w:numPr>
          <w:ilvl w:val="0"/>
          <w:numId w:val="26"/>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Routinely requested information and disclosure log (ss 8(2)(g) and 11C) </w:t>
      </w:r>
    </w:p>
    <w:p w14:paraId="44D3A7A0" w14:textId="77777777" w:rsidR="0099338B" w:rsidRPr="0099338B" w:rsidRDefault="0099338B" w:rsidP="0099338B">
      <w:pPr>
        <w:numPr>
          <w:ilvl w:val="0"/>
          <w:numId w:val="26"/>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Our strategic priorities (s 8(4)) </w:t>
      </w:r>
    </w:p>
    <w:p w14:paraId="06D27155" w14:textId="77777777" w:rsidR="0099338B" w:rsidRPr="0099338B" w:rsidRDefault="0099338B" w:rsidP="0099338B">
      <w:pPr>
        <w:spacing w:before="100" w:beforeAutospacing="1" w:after="100" w:afterAutospacing="1" w:line="336" w:lineRule="atLeast"/>
        <w:outlineLvl w:val="2"/>
        <w:rPr>
          <w:rFonts w:asciiTheme="minorHAnsi" w:eastAsia="Times New Roman" w:hAnsiTheme="minorHAnsi" w:cs="Tahoma"/>
          <w:b/>
          <w:bCs/>
          <w:color w:val="000000" w:themeColor="text1"/>
          <w:sz w:val="22"/>
          <w:lang w:val="en" w:eastAsia="en-AU"/>
        </w:rPr>
      </w:pPr>
      <w:r w:rsidRPr="0099338B">
        <w:rPr>
          <w:rFonts w:asciiTheme="minorHAnsi" w:eastAsia="Times New Roman" w:hAnsiTheme="minorHAnsi" w:cs="Tahoma"/>
          <w:b/>
          <w:bCs/>
          <w:color w:val="000000" w:themeColor="text1"/>
          <w:sz w:val="22"/>
          <w:lang w:val="en" w:eastAsia="en-AU"/>
        </w:rPr>
        <w:t xml:space="preserve">Optional publishing categories </w:t>
      </w:r>
    </w:p>
    <w:p w14:paraId="525272F0" w14:textId="5CB475DB" w:rsidR="0099338B" w:rsidRPr="0099338B" w:rsidRDefault="0099338B" w:rsidP="0099338B">
      <w:pPr>
        <w:numPr>
          <w:ilvl w:val="0"/>
          <w:numId w:val="27"/>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Our </w:t>
      </w:r>
      <w:r w:rsidR="00AF2DC9">
        <w:rPr>
          <w:rFonts w:asciiTheme="minorHAnsi" w:eastAsia="Times New Roman" w:hAnsiTheme="minorHAnsi" w:cs="Tahoma"/>
          <w:color w:val="000000" w:themeColor="text1"/>
          <w:sz w:val="22"/>
          <w:lang w:val="en" w:eastAsia="en-AU"/>
        </w:rPr>
        <w:t xml:space="preserve">strategic and </w:t>
      </w:r>
      <w:r w:rsidRPr="0099338B">
        <w:rPr>
          <w:rFonts w:asciiTheme="minorHAnsi" w:eastAsia="Times New Roman" w:hAnsiTheme="minorHAnsi" w:cs="Tahoma"/>
          <w:color w:val="000000" w:themeColor="text1"/>
          <w:sz w:val="22"/>
          <w:lang w:val="en" w:eastAsia="en-AU"/>
        </w:rPr>
        <w:t xml:space="preserve">business priorities (s 8(4)) </w:t>
      </w:r>
    </w:p>
    <w:p w14:paraId="40104FB5" w14:textId="77777777" w:rsidR="0099338B" w:rsidRPr="0099338B" w:rsidRDefault="0099338B" w:rsidP="0099338B">
      <w:pPr>
        <w:numPr>
          <w:ilvl w:val="0"/>
          <w:numId w:val="27"/>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Our finances (s 8(4)) </w:t>
      </w:r>
    </w:p>
    <w:p w14:paraId="4CCEA985" w14:textId="77777777" w:rsidR="0099338B" w:rsidRPr="0099338B" w:rsidRDefault="0099338B" w:rsidP="0099338B">
      <w:pPr>
        <w:numPr>
          <w:ilvl w:val="0"/>
          <w:numId w:val="27"/>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Our lists (s 8(4)) </w:t>
      </w:r>
    </w:p>
    <w:p w14:paraId="2F4A3A32" w14:textId="77777777" w:rsidR="0099338B" w:rsidRPr="0099338B" w:rsidRDefault="0099338B" w:rsidP="0099338B">
      <w:pPr>
        <w:numPr>
          <w:ilvl w:val="0"/>
          <w:numId w:val="27"/>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Our submissions </w:t>
      </w:r>
    </w:p>
    <w:p w14:paraId="4DA752B3" w14:textId="77777777" w:rsidR="0099338B" w:rsidRPr="0099338B" w:rsidRDefault="0099338B" w:rsidP="0099338B">
      <w:pPr>
        <w:numPr>
          <w:ilvl w:val="0"/>
          <w:numId w:val="27"/>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Our policies </w:t>
      </w:r>
    </w:p>
    <w:p w14:paraId="271C8242" w14:textId="77777777"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To ensure that the IPS content on our website is easily discoverable, understandable and machine-readable, the Department will: </w:t>
      </w:r>
    </w:p>
    <w:p w14:paraId="0E60A690" w14:textId="335B3F1C" w:rsidR="0099338B" w:rsidRPr="0099338B" w:rsidRDefault="0099338B" w:rsidP="00741EF2">
      <w:pPr>
        <w:numPr>
          <w:ilvl w:val="0"/>
          <w:numId w:val="28"/>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promote the IPS link on the homepage of D</w:t>
      </w:r>
      <w:r w:rsidR="00981262">
        <w:rPr>
          <w:rFonts w:asciiTheme="minorHAnsi" w:eastAsia="Times New Roman" w:hAnsiTheme="minorHAnsi" w:cs="Tahoma"/>
          <w:color w:val="000000" w:themeColor="text1"/>
          <w:sz w:val="22"/>
          <w:lang w:val="en" w:eastAsia="en-AU"/>
        </w:rPr>
        <w:t>IIS</w:t>
      </w:r>
      <w:r w:rsidRPr="0099338B">
        <w:rPr>
          <w:rFonts w:asciiTheme="minorHAnsi" w:eastAsia="Times New Roman" w:hAnsiTheme="minorHAnsi" w:cs="Tahoma"/>
          <w:color w:val="000000" w:themeColor="text1"/>
          <w:sz w:val="22"/>
          <w:lang w:val="en" w:eastAsia="en-AU"/>
        </w:rPr>
        <w:t xml:space="preserve"> website (www.in</w:t>
      </w:r>
      <w:r w:rsidR="00981262">
        <w:rPr>
          <w:rFonts w:asciiTheme="minorHAnsi" w:eastAsia="Times New Roman" w:hAnsiTheme="minorHAnsi" w:cs="Tahoma"/>
          <w:color w:val="000000" w:themeColor="text1"/>
          <w:sz w:val="22"/>
          <w:lang w:val="en" w:eastAsia="en-AU"/>
        </w:rPr>
        <w:t>dustry</w:t>
      </w:r>
      <w:r w:rsidRPr="0099338B">
        <w:rPr>
          <w:rFonts w:asciiTheme="minorHAnsi" w:eastAsia="Times New Roman" w:hAnsiTheme="minorHAnsi" w:cs="Tahoma"/>
          <w:color w:val="000000" w:themeColor="text1"/>
          <w:sz w:val="22"/>
          <w:lang w:val="en" w:eastAsia="en-AU"/>
        </w:rPr>
        <w:t xml:space="preserve">.gov.au), which will link to the IPS section of the website </w:t>
      </w:r>
    </w:p>
    <w:p w14:paraId="2CE29CC2" w14:textId="77777777" w:rsidR="0099338B" w:rsidRPr="0099338B" w:rsidRDefault="0099338B" w:rsidP="0099338B">
      <w:pPr>
        <w:numPr>
          <w:ilvl w:val="0"/>
          <w:numId w:val="28"/>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wherever possible, provide online content in a format that can be searched, copied and transformed </w:t>
      </w:r>
    </w:p>
    <w:p w14:paraId="0CA48C08" w14:textId="77777777" w:rsidR="0099338B" w:rsidRPr="0099338B" w:rsidRDefault="0099338B" w:rsidP="0099338B">
      <w:pPr>
        <w:numPr>
          <w:ilvl w:val="0"/>
          <w:numId w:val="28"/>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provide a search function for its website </w:t>
      </w:r>
    </w:p>
    <w:p w14:paraId="5BD71B67" w14:textId="77777777" w:rsidR="0099338B" w:rsidRPr="0099338B" w:rsidRDefault="0099338B" w:rsidP="0099338B">
      <w:pPr>
        <w:numPr>
          <w:ilvl w:val="0"/>
          <w:numId w:val="28"/>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establish links to this agency plan </w:t>
      </w:r>
    </w:p>
    <w:p w14:paraId="66431BED" w14:textId="77777777" w:rsidR="0099338B" w:rsidRPr="0099338B" w:rsidRDefault="0099338B" w:rsidP="0099338B">
      <w:pPr>
        <w:numPr>
          <w:ilvl w:val="0"/>
          <w:numId w:val="28"/>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seek and respond to any feedback about whether the IPS content is easily discoverable, understandable and machine-readable. </w:t>
      </w:r>
    </w:p>
    <w:p w14:paraId="37934750" w14:textId="650C0085"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The Department</w:t>
      </w:r>
      <w:r w:rsidR="00732CED">
        <w:rPr>
          <w:rFonts w:asciiTheme="minorHAnsi" w:eastAsia="Times New Roman" w:hAnsiTheme="minorHAnsi" w:cs="Tahoma"/>
          <w:color w:val="000000" w:themeColor="text1"/>
          <w:sz w:val="22"/>
          <w:lang w:val="en" w:eastAsia="en-AU"/>
        </w:rPr>
        <w:t xml:space="preserve"> will</w:t>
      </w:r>
      <w:r w:rsidRPr="0099338B">
        <w:rPr>
          <w:rFonts w:asciiTheme="minorHAnsi" w:eastAsia="Times New Roman" w:hAnsiTheme="minorHAnsi" w:cs="Tahoma"/>
          <w:color w:val="000000" w:themeColor="text1"/>
          <w:sz w:val="22"/>
          <w:lang w:val="en" w:eastAsia="en-AU"/>
        </w:rPr>
        <w:t xml:space="preserve"> either publish IPS content items or publish links to IPS content items within the IPS section of the Department's website. Where content items are published in a different location on the Department's website, or on another Departmental website, a link will be made available to those content items. </w:t>
      </w:r>
    </w:p>
    <w:p w14:paraId="28239757" w14:textId="77777777"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lastRenderedPageBreak/>
        <w:t xml:space="preserve">Where the Department has deposited or published IPS content items under a scheme such as the Commonwealth Library Deposit, the National Sound and Film Archive or </w:t>
      </w:r>
      <w:hyperlink r:id="rId12" w:tgtFrame="_blank" w:tooltip="External site: www.data.gov.au" w:history="1">
        <w:r w:rsidRPr="0099338B">
          <w:rPr>
            <w:rFonts w:asciiTheme="minorHAnsi" w:eastAsia="Times New Roman" w:hAnsiTheme="minorHAnsi" w:cs="Tahoma"/>
            <w:color w:val="000000" w:themeColor="text1"/>
            <w:sz w:val="22"/>
            <w:lang w:val="en" w:eastAsia="en-AU"/>
          </w:rPr>
          <w:t>www.data.gov.au</w:t>
        </w:r>
      </w:hyperlink>
      <w:r w:rsidRPr="0099338B">
        <w:rPr>
          <w:rFonts w:asciiTheme="minorHAnsi" w:eastAsia="Times New Roman" w:hAnsiTheme="minorHAnsi" w:cs="Tahoma"/>
          <w:color w:val="000000" w:themeColor="text1"/>
          <w:sz w:val="22"/>
          <w:lang w:val="en" w:eastAsia="en-AU"/>
        </w:rPr>
        <w:t xml:space="preserve">, the Department will publish on its website information about the deposits (including links where available). </w:t>
      </w:r>
      <w:bookmarkStart w:id="20" w:name="_Toc287542788"/>
      <w:bookmarkStart w:id="21" w:name="_Toc287542998"/>
      <w:bookmarkStart w:id="22" w:name="_Toc284834403"/>
      <w:bookmarkStart w:id="23" w:name="_Toc284835131"/>
      <w:bookmarkStart w:id="24" w:name="_Toc284835450"/>
      <w:bookmarkStart w:id="25" w:name="_Toc284835463"/>
      <w:bookmarkStart w:id="26" w:name="_Toc285025063"/>
      <w:bookmarkStart w:id="27" w:name="_Toc287262193"/>
      <w:bookmarkEnd w:id="20"/>
      <w:bookmarkEnd w:id="21"/>
      <w:bookmarkEnd w:id="22"/>
      <w:bookmarkEnd w:id="23"/>
      <w:bookmarkEnd w:id="24"/>
      <w:bookmarkEnd w:id="25"/>
      <w:bookmarkEnd w:id="26"/>
      <w:bookmarkEnd w:id="27"/>
    </w:p>
    <w:p w14:paraId="78719ED2" w14:textId="77777777" w:rsidR="0099338B" w:rsidRPr="0099338B" w:rsidRDefault="0099338B" w:rsidP="0099338B">
      <w:pPr>
        <w:spacing w:before="100" w:beforeAutospacing="1" w:after="100" w:afterAutospacing="1" w:line="288" w:lineRule="atLeast"/>
        <w:outlineLvl w:val="1"/>
        <w:rPr>
          <w:rFonts w:asciiTheme="minorHAnsi" w:eastAsia="Times New Roman" w:hAnsiTheme="minorHAnsi" w:cs="Tahoma"/>
          <w:b/>
          <w:bCs/>
          <w:color w:val="000000" w:themeColor="text1"/>
          <w:sz w:val="22"/>
          <w:lang w:val="en" w:eastAsia="en-AU"/>
        </w:rPr>
      </w:pPr>
      <w:bookmarkStart w:id="28" w:name="_Toc290897325"/>
      <w:bookmarkEnd w:id="28"/>
      <w:r w:rsidRPr="0099338B">
        <w:rPr>
          <w:rFonts w:asciiTheme="minorHAnsi" w:eastAsia="Times New Roman" w:hAnsiTheme="minorHAnsi" w:cs="Tahoma"/>
          <w:b/>
          <w:bCs/>
          <w:color w:val="000000" w:themeColor="text1"/>
          <w:sz w:val="22"/>
          <w:lang w:val="en" w:eastAsia="en-AU"/>
        </w:rPr>
        <w:t xml:space="preserve">Information required to be published under the IPS </w:t>
      </w:r>
    </w:p>
    <w:p w14:paraId="39E6E3AA" w14:textId="77777777"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The Department will publish content items required to be published under the IPS (s 8(2)) in the IPS section of the website. </w:t>
      </w:r>
    </w:p>
    <w:p w14:paraId="69B8B085" w14:textId="77777777" w:rsidR="0099338B" w:rsidRPr="0099338B" w:rsidRDefault="0099338B" w:rsidP="0099338B">
      <w:pPr>
        <w:spacing w:before="100" w:beforeAutospacing="1" w:after="100" w:afterAutospacing="1" w:line="336" w:lineRule="atLeast"/>
        <w:outlineLvl w:val="2"/>
        <w:rPr>
          <w:rFonts w:asciiTheme="minorHAnsi" w:eastAsia="Times New Roman" w:hAnsiTheme="minorHAnsi" w:cs="Tahoma"/>
          <w:b/>
          <w:bCs/>
          <w:color w:val="000000" w:themeColor="text1"/>
          <w:sz w:val="22"/>
          <w:lang w:val="en" w:eastAsia="en-AU"/>
        </w:rPr>
      </w:pPr>
      <w:bookmarkStart w:id="29" w:name="_Toc290897326"/>
      <w:r w:rsidRPr="0099338B">
        <w:rPr>
          <w:rFonts w:asciiTheme="minorHAnsi" w:eastAsia="Times New Roman" w:hAnsiTheme="minorHAnsi" w:cs="Tahoma"/>
          <w:b/>
          <w:bCs/>
          <w:color w:val="000000" w:themeColor="text1"/>
          <w:sz w:val="22"/>
          <w:lang w:val="en" w:eastAsia="en-AU"/>
        </w:rPr>
        <w:t>Mandatory publishing categories</w:t>
      </w:r>
      <w:bookmarkEnd w:id="29"/>
      <w:r w:rsidRPr="0099338B">
        <w:rPr>
          <w:rFonts w:asciiTheme="minorHAnsi" w:eastAsia="Times New Roman" w:hAnsiTheme="minorHAnsi" w:cs="Tahoma"/>
          <w:b/>
          <w:bCs/>
          <w:color w:val="000000" w:themeColor="text1"/>
          <w:sz w:val="22"/>
          <w:lang w:val="en" w:eastAsia="en-AU"/>
        </w:rPr>
        <w:t xml:space="preserve"> </w:t>
      </w:r>
    </w:p>
    <w:p w14:paraId="6D58CE42" w14:textId="187CDD96"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The Department will </w:t>
      </w:r>
      <w:r w:rsidR="00732CED">
        <w:rPr>
          <w:rFonts w:asciiTheme="minorHAnsi" w:eastAsia="Times New Roman" w:hAnsiTheme="minorHAnsi" w:cs="Tahoma"/>
          <w:color w:val="000000" w:themeColor="text1"/>
          <w:sz w:val="22"/>
          <w:lang w:val="en" w:eastAsia="en-AU"/>
        </w:rPr>
        <w:t xml:space="preserve">continue to </w:t>
      </w:r>
      <w:r w:rsidRPr="0099338B">
        <w:rPr>
          <w:rFonts w:asciiTheme="minorHAnsi" w:eastAsia="Times New Roman" w:hAnsiTheme="minorHAnsi" w:cs="Tahoma"/>
          <w:color w:val="000000" w:themeColor="text1"/>
          <w:sz w:val="22"/>
          <w:lang w:val="en" w:eastAsia="en-AU"/>
        </w:rPr>
        <w:t xml:space="preserve">publish these content items under the following headings: </w:t>
      </w:r>
    </w:p>
    <w:p w14:paraId="02EDA20E" w14:textId="77777777" w:rsidR="0099338B" w:rsidRPr="0099338B" w:rsidRDefault="0099338B" w:rsidP="0099338B">
      <w:pPr>
        <w:spacing w:before="100" w:beforeAutospacing="1" w:after="100" w:afterAutospacing="1" w:line="336" w:lineRule="atLeast"/>
        <w:outlineLvl w:val="2"/>
        <w:rPr>
          <w:rFonts w:asciiTheme="minorHAnsi" w:eastAsia="Times New Roman" w:hAnsiTheme="minorHAnsi" w:cs="Tahoma"/>
          <w:b/>
          <w:bCs/>
          <w:color w:val="000000" w:themeColor="text1"/>
          <w:sz w:val="22"/>
          <w:lang w:val="en" w:eastAsia="en-AU"/>
        </w:rPr>
      </w:pPr>
      <w:bookmarkStart w:id="30" w:name="_Toc285025065"/>
      <w:bookmarkStart w:id="31" w:name="_Toc287262195"/>
      <w:bookmarkStart w:id="32" w:name="_Toc290897327"/>
      <w:bookmarkStart w:id="33" w:name="_Toc287542790"/>
      <w:bookmarkEnd w:id="30"/>
      <w:bookmarkEnd w:id="31"/>
      <w:bookmarkEnd w:id="32"/>
      <w:bookmarkEnd w:id="33"/>
      <w:r w:rsidRPr="0099338B">
        <w:rPr>
          <w:rFonts w:asciiTheme="minorHAnsi" w:eastAsia="Times New Roman" w:hAnsiTheme="minorHAnsi" w:cs="Tahoma"/>
          <w:b/>
          <w:bCs/>
          <w:color w:val="000000" w:themeColor="text1"/>
          <w:sz w:val="22"/>
          <w:lang w:val="en" w:eastAsia="en-AU"/>
        </w:rPr>
        <w:t xml:space="preserve">1. Who we are </w:t>
      </w:r>
    </w:p>
    <w:p w14:paraId="716EB219" w14:textId="77777777"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This will include an organisation chart, the Agency Employment Agreement and information about statutory appointments and contact information. </w:t>
      </w:r>
    </w:p>
    <w:p w14:paraId="3EB36012" w14:textId="77777777"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For the organisation chart, the Department will link to the published organisation chart. </w:t>
      </w:r>
    </w:p>
    <w:p w14:paraId="02796E2E" w14:textId="77777777"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For statutory appointees, the Department will publish the name of the person appointed, the length or term of appointment, the position to which the person is appointed (and particulars of the position) and the provision of the Act under which the person is appointed. </w:t>
      </w:r>
    </w:p>
    <w:p w14:paraId="078493CF" w14:textId="094D9338"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For contact information, this will include the email address for the FOI Coordinator who can be contacted about access to the Department's information or documents under the FOI Act. </w:t>
      </w:r>
    </w:p>
    <w:p w14:paraId="04272F6B" w14:textId="77777777" w:rsidR="0099338B" w:rsidRPr="0099338B" w:rsidRDefault="0099338B" w:rsidP="0099338B">
      <w:pPr>
        <w:spacing w:before="100" w:beforeAutospacing="1" w:after="100" w:afterAutospacing="1" w:line="336" w:lineRule="atLeast"/>
        <w:outlineLvl w:val="2"/>
        <w:rPr>
          <w:rFonts w:asciiTheme="minorHAnsi" w:eastAsia="Times New Roman" w:hAnsiTheme="minorHAnsi" w:cs="Tahoma"/>
          <w:b/>
          <w:bCs/>
          <w:color w:val="000000" w:themeColor="text1"/>
          <w:sz w:val="22"/>
          <w:lang w:val="en" w:eastAsia="en-AU"/>
        </w:rPr>
      </w:pPr>
      <w:bookmarkStart w:id="34" w:name="_Toc290897328"/>
      <w:bookmarkStart w:id="35" w:name="_Toc287543001"/>
      <w:bookmarkStart w:id="36" w:name="_Toc287618855"/>
      <w:bookmarkStart w:id="37" w:name="_Toc285025066"/>
      <w:bookmarkStart w:id="38" w:name="_Toc287262196"/>
      <w:bookmarkEnd w:id="34"/>
      <w:bookmarkEnd w:id="35"/>
      <w:bookmarkEnd w:id="36"/>
      <w:bookmarkEnd w:id="37"/>
      <w:bookmarkEnd w:id="38"/>
      <w:r w:rsidRPr="0099338B">
        <w:rPr>
          <w:rFonts w:asciiTheme="minorHAnsi" w:eastAsia="Times New Roman" w:hAnsiTheme="minorHAnsi" w:cs="Tahoma"/>
          <w:b/>
          <w:bCs/>
          <w:color w:val="000000" w:themeColor="text1"/>
          <w:sz w:val="22"/>
          <w:lang w:val="en" w:eastAsia="en-AU"/>
        </w:rPr>
        <w:t xml:space="preserve">2. What we do </w:t>
      </w:r>
    </w:p>
    <w:p w14:paraId="6E52BD5A" w14:textId="414D6EEA" w:rsidR="0099338B" w:rsidRPr="0099338B" w:rsidRDefault="00732CED"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Pr>
          <w:rFonts w:asciiTheme="minorHAnsi" w:eastAsia="Times New Roman" w:hAnsiTheme="minorHAnsi" w:cs="Tahoma"/>
          <w:color w:val="000000" w:themeColor="text1"/>
          <w:sz w:val="22"/>
          <w:lang w:val="en" w:eastAsia="en-AU"/>
        </w:rPr>
        <w:t xml:space="preserve">This </w:t>
      </w:r>
      <w:r w:rsidR="0099338B" w:rsidRPr="0099338B">
        <w:rPr>
          <w:rFonts w:asciiTheme="minorHAnsi" w:eastAsia="Times New Roman" w:hAnsiTheme="minorHAnsi" w:cs="Tahoma"/>
          <w:color w:val="000000" w:themeColor="text1"/>
          <w:sz w:val="22"/>
          <w:lang w:val="en" w:eastAsia="en-AU"/>
        </w:rPr>
        <w:t>outline</w:t>
      </w:r>
      <w:r>
        <w:rPr>
          <w:rFonts w:asciiTheme="minorHAnsi" w:eastAsia="Times New Roman" w:hAnsiTheme="minorHAnsi" w:cs="Tahoma"/>
          <w:color w:val="000000" w:themeColor="text1"/>
          <w:sz w:val="22"/>
          <w:lang w:val="en" w:eastAsia="en-AU"/>
        </w:rPr>
        <w:t>s</w:t>
      </w:r>
      <w:r w:rsidR="0099338B" w:rsidRPr="0099338B">
        <w:rPr>
          <w:rFonts w:asciiTheme="minorHAnsi" w:eastAsia="Times New Roman" w:hAnsiTheme="minorHAnsi" w:cs="Tahoma"/>
          <w:color w:val="000000" w:themeColor="text1"/>
          <w:sz w:val="22"/>
          <w:lang w:val="en" w:eastAsia="en-AU"/>
        </w:rPr>
        <w:t xml:space="preserve"> the functions and decision making powers of the Department. </w:t>
      </w:r>
    </w:p>
    <w:p w14:paraId="77371E0E" w14:textId="00158904"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The Department will</w:t>
      </w:r>
      <w:r w:rsidR="00732CED">
        <w:rPr>
          <w:rFonts w:asciiTheme="minorHAnsi" w:eastAsia="Times New Roman" w:hAnsiTheme="minorHAnsi" w:cs="Tahoma"/>
          <w:color w:val="000000" w:themeColor="text1"/>
          <w:sz w:val="22"/>
          <w:lang w:val="en" w:eastAsia="en-AU"/>
        </w:rPr>
        <w:t xml:space="preserve"> continue</w:t>
      </w:r>
      <w:r w:rsidRPr="0099338B">
        <w:rPr>
          <w:rFonts w:asciiTheme="minorHAnsi" w:eastAsia="Times New Roman" w:hAnsiTheme="minorHAnsi" w:cs="Tahoma"/>
          <w:color w:val="000000" w:themeColor="text1"/>
          <w:sz w:val="22"/>
          <w:lang w:val="en" w:eastAsia="en-AU"/>
        </w:rPr>
        <w:t xml:space="preserve"> also publish rules, guidelines, practices and precedents relating to these functions and powers. </w:t>
      </w:r>
    </w:p>
    <w:p w14:paraId="1888FBD8" w14:textId="77777777" w:rsidR="0099338B" w:rsidRPr="0099338B" w:rsidRDefault="0099338B" w:rsidP="0099338B">
      <w:pPr>
        <w:spacing w:before="100" w:beforeAutospacing="1" w:after="100" w:afterAutospacing="1" w:line="336" w:lineRule="atLeast"/>
        <w:outlineLvl w:val="2"/>
        <w:rPr>
          <w:rFonts w:asciiTheme="minorHAnsi" w:eastAsia="Times New Roman" w:hAnsiTheme="minorHAnsi" w:cs="Tahoma"/>
          <w:b/>
          <w:bCs/>
          <w:color w:val="000000" w:themeColor="text1"/>
          <w:sz w:val="22"/>
          <w:lang w:val="en" w:eastAsia="en-AU"/>
        </w:rPr>
      </w:pPr>
      <w:bookmarkStart w:id="39" w:name="_Toc290897329"/>
      <w:bookmarkStart w:id="40" w:name="_Toc285025067"/>
      <w:bookmarkStart w:id="41" w:name="_Toc287262197"/>
      <w:bookmarkStart w:id="42" w:name="_Toc287542792"/>
      <w:bookmarkStart w:id="43" w:name="_Toc287543002"/>
      <w:bookmarkEnd w:id="39"/>
      <w:bookmarkEnd w:id="40"/>
      <w:bookmarkEnd w:id="41"/>
      <w:bookmarkEnd w:id="42"/>
      <w:bookmarkEnd w:id="43"/>
      <w:r w:rsidRPr="0099338B">
        <w:rPr>
          <w:rFonts w:asciiTheme="minorHAnsi" w:eastAsia="Times New Roman" w:hAnsiTheme="minorHAnsi" w:cs="Tahoma"/>
          <w:b/>
          <w:bCs/>
          <w:color w:val="000000" w:themeColor="text1"/>
          <w:sz w:val="22"/>
          <w:lang w:val="en" w:eastAsia="en-AU"/>
        </w:rPr>
        <w:t xml:space="preserve">3. Our reports </w:t>
      </w:r>
    </w:p>
    <w:p w14:paraId="5A325194" w14:textId="1B8368CC"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This include</w:t>
      </w:r>
      <w:r w:rsidR="00732CED">
        <w:rPr>
          <w:rFonts w:asciiTheme="minorHAnsi" w:eastAsia="Times New Roman" w:hAnsiTheme="minorHAnsi" w:cs="Tahoma"/>
          <w:color w:val="000000" w:themeColor="text1"/>
          <w:sz w:val="22"/>
          <w:lang w:val="en" w:eastAsia="en-AU"/>
        </w:rPr>
        <w:t>s</w:t>
      </w:r>
      <w:r w:rsidRPr="0099338B">
        <w:rPr>
          <w:rFonts w:asciiTheme="minorHAnsi" w:eastAsia="Times New Roman" w:hAnsiTheme="minorHAnsi" w:cs="Tahoma"/>
          <w:color w:val="000000" w:themeColor="text1"/>
          <w:sz w:val="22"/>
          <w:lang w:val="en" w:eastAsia="en-AU"/>
        </w:rPr>
        <w:t xml:space="preserve"> the full text of the Department's recent annual reports</w:t>
      </w:r>
      <w:r w:rsidR="00BA055E">
        <w:rPr>
          <w:rFonts w:asciiTheme="minorHAnsi" w:eastAsia="Times New Roman" w:hAnsiTheme="minorHAnsi" w:cs="Tahoma"/>
          <w:color w:val="000000" w:themeColor="text1"/>
          <w:sz w:val="22"/>
          <w:lang w:val="en" w:eastAsia="en-AU"/>
        </w:rPr>
        <w:t>,</w:t>
      </w:r>
      <w:r w:rsidRPr="0099338B">
        <w:rPr>
          <w:rFonts w:asciiTheme="minorHAnsi" w:eastAsia="Times New Roman" w:hAnsiTheme="minorHAnsi" w:cs="Tahoma"/>
          <w:color w:val="000000" w:themeColor="text1"/>
          <w:sz w:val="22"/>
          <w:lang w:val="en" w:eastAsia="en-AU"/>
        </w:rPr>
        <w:t xml:space="preserve"> as well as any</w:t>
      </w:r>
      <w:bookmarkStart w:id="44" w:name="_Toc285025069"/>
      <w:bookmarkStart w:id="45" w:name="_Toc287262199"/>
      <w:bookmarkStart w:id="46" w:name="_Toc287542794"/>
      <w:bookmarkStart w:id="47" w:name="_Toc287543004"/>
      <w:bookmarkEnd w:id="44"/>
      <w:bookmarkEnd w:id="45"/>
      <w:bookmarkEnd w:id="46"/>
      <w:bookmarkEnd w:id="47"/>
      <w:r w:rsidRPr="0099338B">
        <w:rPr>
          <w:rFonts w:asciiTheme="minorHAnsi" w:eastAsia="Times New Roman" w:hAnsiTheme="minorHAnsi" w:cs="Tahoma"/>
          <w:color w:val="000000" w:themeColor="text1"/>
          <w:sz w:val="22"/>
          <w:lang w:val="en" w:eastAsia="en-AU"/>
        </w:rPr>
        <w:t xml:space="preserve"> </w:t>
      </w:r>
      <w:bookmarkStart w:id="48" w:name="_Toc287618858"/>
      <w:r w:rsidRPr="0099338B">
        <w:rPr>
          <w:rFonts w:asciiTheme="minorHAnsi" w:eastAsia="Times New Roman" w:hAnsiTheme="minorHAnsi" w:cs="Tahoma"/>
          <w:color w:val="000000" w:themeColor="text1"/>
          <w:sz w:val="22"/>
          <w:lang w:val="en" w:eastAsia="en-AU"/>
        </w:rPr>
        <w:t>information that is routinely provided to Parliament.</w:t>
      </w:r>
      <w:bookmarkEnd w:id="48"/>
      <w:r w:rsidRPr="0099338B">
        <w:rPr>
          <w:rFonts w:asciiTheme="minorHAnsi" w:eastAsia="Times New Roman" w:hAnsiTheme="minorHAnsi" w:cs="Tahoma"/>
          <w:color w:val="000000" w:themeColor="text1"/>
          <w:sz w:val="22"/>
          <w:lang w:val="en" w:eastAsia="en-AU"/>
        </w:rPr>
        <w:t xml:space="preserve"> </w:t>
      </w:r>
    </w:p>
    <w:p w14:paraId="577078E0" w14:textId="77777777" w:rsidR="0099338B" w:rsidRPr="0099338B" w:rsidRDefault="0099338B" w:rsidP="0099338B">
      <w:pPr>
        <w:spacing w:before="100" w:beforeAutospacing="1" w:after="100" w:afterAutospacing="1" w:line="336" w:lineRule="atLeast"/>
        <w:outlineLvl w:val="2"/>
        <w:rPr>
          <w:rFonts w:asciiTheme="minorHAnsi" w:eastAsia="Times New Roman" w:hAnsiTheme="minorHAnsi" w:cs="Tahoma"/>
          <w:b/>
          <w:bCs/>
          <w:color w:val="000000" w:themeColor="text1"/>
          <w:sz w:val="22"/>
          <w:lang w:val="en" w:eastAsia="en-AU"/>
        </w:rPr>
      </w:pPr>
      <w:r w:rsidRPr="0099338B">
        <w:rPr>
          <w:rFonts w:asciiTheme="minorHAnsi" w:eastAsia="Times New Roman" w:hAnsiTheme="minorHAnsi" w:cs="Tahoma"/>
          <w:b/>
          <w:bCs/>
          <w:color w:val="000000" w:themeColor="text1"/>
          <w:sz w:val="22"/>
          <w:lang w:val="en" w:eastAsia="en-AU"/>
        </w:rPr>
        <w:t xml:space="preserve">4. Consultation </w:t>
      </w:r>
    </w:p>
    <w:p w14:paraId="10DA089D" w14:textId="1F835D55"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This include</w:t>
      </w:r>
      <w:r w:rsidR="00732CED">
        <w:rPr>
          <w:rFonts w:asciiTheme="minorHAnsi" w:eastAsia="Times New Roman" w:hAnsiTheme="minorHAnsi" w:cs="Tahoma"/>
          <w:color w:val="000000" w:themeColor="text1"/>
          <w:sz w:val="22"/>
          <w:lang w:val="en" w:eastAsia="en-AU"/>
        </w:rPr>
        <w:t>s</w:t>
      </w:r>
      <w:r w:rsidRPr="0099338B">
        <w:rPr>
          <w:rFonts w:asciiTheme="minorHAnsi" w:eastAsia="Times New Roman" w:hAnsiTheme="minorHAnsi" w:cs="Tahoma"/>
          <w:color w:val="000000" w:themeColor="text1"/>
          <w:sz w:val="22"/>
          <w:lang w:val="en" w:eastAsia="en-AU"/>
        </w:rPr>
        <w:t xml:space="preserve"> information about consultation processes for the Department. Information about how comments may be submitted by members of the public, where the Department undertakes public consultation on a specific policy proposal. </w:t>
      </w:r>
      <w:bookmarkStart w:id="49" w:name="_Toc285025072"/>
      <w:bookmarkStart w:id="50" w:name="_Toc287262202"/>
      <w:bookmarkStart w:id="51" w:name="_Toc287542797"/>
      <w:bookmarkStart w:id="52" w:name="_Toc287543007"/>
      <w:bookmarkStart w:id="53" w:name="_Toc287618861"/>
      <w:bookmarkEnd w:id="49"/>
      <w:bookmarkEnd w:id="50"/>
      <w:bookmarkEnd w:id="51"/>
      <w:bookmarkEnd w:id="52"/>
      <w:bookmarkEnd w:id="53"/>
    </w:p>
    <w:p w14:paraId="17891D58" w14:textId="77777777" w:rsidR="0099338B" w:rsidRPr="0099338B" w:rsidRDefault="0099338B" w:rsidP="0099338B">
      <w:pPr>
        <w:spacing w:before="100" w:beforeAutospacing="1" w:after="100" w:afterAutospacing="1" w:line="336" w:lineRule="atLeast"/>
        <w:outlineLvl w:val="2"/>
        <w:rPr>
          <w:rFonts w:asciiTheme="minorHAnsi" w:eastAsia="Times New Roman" w:hAnsiTheme="minorHAnsi" w:cs="Tahoma"/>
          <w:b/>
          <w:bCs/>
          <w:color w:val="000000" w:themeColor="text1"/>
          <w:sz w:val="22"/>
          <w:lang w:val="en" w:eastAsia="en-AU"/>
        </w:rPr>
      </w:pPr>
      <w:r w:rsidRPr="0099338B">
        <w:rPr>
          <w:rFonts w:asciiTheme="minorHAnsi" w:eastAsia="Times New Roman" w:hAnsiTheme="minorHAnsi" w:cs="Tahoma"/>
          <w:b/>
          <w:bCs/>
          <w:color w:val="000000" w:themeColor="text1"/>
          <w:sz w:val="22"/>
          <w:lang w:val="en" w:eastAsia="en-AU"/>
        </w:rPr>
        <w:t xml:space="preserve">5. Our strategic and business priorities </w:t>
      </w:r>
    </w:p>
    <w:p w14:paraId="02377630" w14:textId="559A2539" w:rsidR="0099338B" w:rsidRPr="0099338B" w:rsidRDefault="00901EE7"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Pr>
          <w:rFonts w:asciiTheme="minorHAnsi" w:eastAsia="Times New Roman" w:hAnsiTheme="minorHAnsi" w:cs="Tahoma"/>
          <w:color w:val="000000" w:themeColor="text1"/>
          <w:sz w:val="22"/>
          <w:lang w:val="en" w:eastAsia="en-AU"/>
        </w:rPr>
        <w:t xml:space="preserve">This </w:t>
      </w:r>
      <w:r w:rsidR="0099338B" w:rsidRPr="0099338B">
        <w:rPr>
          <w:rFonts w:asciiTheme="minorHAnsi" w:eastAsia="Times New Roman" w:hAnsiTheme="minorHAnsi" w:cs="Tahoma"/>
          <w:color w:val="000000" w:themeColor="text1"/>
          <w:sz w:val="22"/>
          <w:lang w:val="en" w:eastAsia="en-AU"/>
        </w:rPr>
        <w:t>include</w:t>
      </w:r>
      <w:r>
        <w:rPr>
          <w:rFonts w:asciiTheme="minorHAnsi" w:eastAsia="Times New Roman" w:hAnsiTheme="minorHAnsi" w:cs="Tahoma"/>
          <w:color w:val="000000" w:themeColor="text1"/>
          <w:sz w:val="22"/>
          <w:lang w:val="en" w:eastAsia="en-AU"/>
        </w:rPr>
        <w:t>s</w:t>
      </w:r>
      <w:r w:rsidR="0099338B" w:rsidRPr="0099338B">
        <w:rPr>
          <w:rFonts w:asciiTheme="minorHAnsi" w:eastAsia="Times New Roman" w:hAnsiTheme="minorHAnsi" w:cs="Tahoma"/>
          <w:color w:val="000000" w:themeColor="text1"/>
          <w:sz w:val="22"/>
          <w:lang w:val="en" w:eastAsia="en-AU"/>
        </w:rPr>
        <w:t xml:space="preserve"> corporate and departmental strategic plans, assessments and reviews. This may also include divisional business plans, strategic plans, assessments and reviews. </w:t>
      </w:r>
    </w:p>
    <w:p w14:paraId="24BDD247" w14:textId="77777777" w:rsidR="0099338B" w:rsidRPr="0099338B" w:rsidRDefault="0099338B" w:rsidP="0099338B">
      <w:pPr>
        <w:spacing w:before="100" w:beforeAutospacing="1" w:after="100" w:afterAutospacing="1" w:line="336" w:lineRule="atLeast"/>
        <w:outlineLvl w:val="2"/>
        <w:rPr>
          <w:rFonts w:asciiTheme="minorHAnsi" w:eastAsia="Times New Roman" w:hAnsiTheme="minorHAnsi" w:cs="Tahoma"/>
          <w:b/>
          <w:bCs/>
          <w:color w:val="000000" w:themeColor="text1"/>
          <w:sz w:val="22"/>
          <w:lang w:val="en" w:eastAsia="en-AU"/>
        </w:rPr>
      </w:pPr>
      <w:bookmarkStart w:id="54" w:name="_Toc285025068"/>
      <w:bookmarkStart w:id="55" w:name="_Toc287262198"/>
      <w:bookmarkStart w:id="56" w:name="_Toc290897332"/>
      <w:bookmarkStart w:id="57" w:name="_Toc287542793"/>
      <w:bookmarkStart w:id="58" w:name="_Toc287543003"/>
      <w:bookmarkEnd w:id="54"/>
      <w:bookmarkEnd w:id="55"/>
      <w:bookmarkEnd w:id="56"/>
      <w:bookmarkEnd w:id="57"/>
      <w:bookmarkEnd w:id="58"/>
      <w:r w:rsidRPr="0099338B">
        <w:rPr>
          <w:rFonts w:asciiTheme="minorHAnsi" w:eastAsia="Times New Roman" w:hAnsiTheme="minorHAnsi" w:cs="Tahoma"/>
          <w:b/>
          <w:bCs/>
          <w:color w:val="000000" w:themeColor="text1"/>
          <w:sz w:val="22"/>
          <w:lang w:val="en" w:eastAsia="en-AU"/>
        </w:rPr>
        <w:t xml:space="preserve">6. Routinely requested information </w:t>
      </w:r>
    </w:p>
    <w:p w14:paraId="2138A22C" w14:textId="3E1FA1A2"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This include</w:t>
      </w:r>
      <w:r w:rsidR="00901EE7">
        <w:rPr>
          <w:rFonts w:asciiTheme="minorHAnsi" w:eastAsia="Times New Roman" w:hAnsiTheme="minorHAnsi" w:cs="Tahoma"/>
          <w:color w:val="000000" w:themeColor="text1"/>
          <w:sz w:val="22"/>
          <w:lang w:val="en" w:eastAsia="en-AU"/>
        </w:rPr>
        <w:t>s</w:t>
      </w:r>
      <w:r w:rsidRPr="0099338B">
        <w:rPr>
          <w:rFonts w:asciiTheme="minorHAnsi" w:eastAsia="Times New Roman" w:hAnsiTheme="minorHAnsi" w:cs="Tahoma"/>
          <w:color w:val="000000" w:themeColor="text1"/>
          <w:sz w:val="22"/>
          <w:lang w:val="en" w:eastAsia="en-AU"/>
        </w:rPr>
        <w:t xml:space="preserve"> information in documents to which the Department routinely gives access in response to FOI requests. </w:t>
      </w:r>
    </w:p>
    <w:p w14:paraId="14B23B31" w14:textId="4A6D5FF1"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The Department </w:t>
      </w:r>
      <w:r w:rsidR="00901EE7">
        <w:rPr>
          <w:rFonts w:asciiTheme="minorHAnsi" w:eastAsia="Times New Roman" w:hAnsiTheme="minorHAnsi" w:cs="Tahoma"/>
          <w:color w:val="000000" w:themeColor="text1"/>
          <w:sz w:val="22"/>
          <w:lang w:val="en" w:eastAsia="en-AU"/>
        </w:rPr>
        <w:t>clearly identifies</w:t>
      </w:r>
      <w:r w:rsidRPr="0099338B">
        <w:rPr>
          <w:rFonts w:asciiTheme="minorHAnsi" w:eastAsia="Times New Roman" w:hAnsiTheme="minorHAnsi" w:cs="Tahoma"/>
          <w:color w:val="000000" w:themeColor="text1"/>
          <w:sz w:val="22"/>
          <w:lang w:val="en" w:eastAsia="en-AU"/>
        </w:rPr>
        <w:t xml:space="preserve"> these documents in its disclosure log, published under s 11C of the FOI Act - which requires agencies to list information that has been released in response to an FOI access request under the FOI Act. </w:t>
      </w:r>
    </w:p>
    <w:p w14:paraId="14958C0A" w14:textId="77777777" w:rsidR="0099338B" w:rsidRPr="0099338B" w:rsidRDefault="0099338B" w:rsidP="0099338B">
      <w:pPr>
        <w:spacing w:before="100" w:beforeAutospacing="1" w:after="100" w:afterAutospacing="1" w:line="336" w:lineRule="atLeast"/>
        <w:outlineLvl w:val="2"/>
        <w:rPr>
          <w:rFonts w:asciiTheme="minorHAnsi" w:eastAsia="Times New Roman" w:hAnsiTheme="minorHAnsi" w:cs="Tahoma"/>
          <w:b/>
          <w:bCs/>
          <w:color w:val="000000" w:themeColor="text1"/>
          <w:sz w:val="22"/>
          <w:lang w:val="en" w:eastAsia="en-AU"/>
        </w:rPr>
      </w:pPr>
      <w:bookmarkStart w:id="59" w:name="_Toc285025073"/>
      <w:bookmarkStart w:id="60" w:name="_Toc287262203"/>
      <w:bookmarkStart w:id="61" w:name="_Toc287542798"/>
      <w:bookmarkStart w:id="62" w:name="_Toc287543008"/>
      <w:bookmarkStart w:id="63" w:name="_Toc287618862"/>
      <w:bookmarkEnd w:id="59"/>
      <w:bookmarkEnd w:id="60"/>
      <w:bookmarkEnd w:id="61"/>
      <w:bookmarkEnd w:id="62"/>
      <w:bookmarkEnd w:id="63"/>
      <w:r w:rsidRPr="0099338B">
        <w:rPr>
          <w:rFonts w:asciiTheme="minorHAnsi" w:eastAsia="Times New Roman" w:hAnsiTheme="minorHAnsi" w:cs="Tahoma"/>
          <w:b/>
          <w:bCs/>
          <w:color w:val="000000" w:themeColor="text1"/>
          <w:sz w:val="22"/>
          <w:lang w:val="en" w:eastAsia="en-AU"/>
        </w:rPr>
        <w:t xml:space="preserve">Optional publishing requirements </w:t>
      </w:r>
    </w:p>
    <w:p w14:paraId="482A08D0" w14:textId="1A840AD1" w:rsidR="0099338B" w:rsidRPr="0099338B" w:rsidRDefault="00901EE7"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Pr>
          <w:rFonts w:asciiTheme="minorHAnsi" w:eastAsia="Times New Roman" w:hAnsiTheme="minorHAnsi" w:cs="Tahoma"/>
          <w:color w:val="000000" w:themeColor="text1"/>
          <w:sz w:val="22"/>
          <w:lang w:val="en" w:eastAsia="en-AU"/>
        </w:rPr>
        <w:t xml:space="preserve">The Department </w:t>
      </w:r>
      <w:r w:rsidR="0099338B" w:rsidRPr="0099338B">
        <w:rPr>
          <w:rFonts w:asciiTheme="minorHAnsi" w:eastAsia="Times New Roman" w:hAnsiTheme="minorHAnsi" w:cs="Tahoma"/>
          <w:color w:val="000000" w:themeColor="text1"/>
          <w:sz w:val="22"/>
          <w:lang w:val="en" w:eastAsia="en-AU"/>
        </w:rPr>
        <w:t>publish</w:t>
      </w:r>
      <w:r>
        <w:rPr>
          <w:rFonts w:asciiTheme="minorHAnsi" w:eastAsia="Times New Roman" w:hAnsiTheme="minorHAnsi" w:cs="Tahoma"/>
          <w:color w:val="000000" w:themeColor="text1"/>
          <w:sz w:val="22"/>
          <w:lang w:val="en" w:eastAsia="en-AU"/>
        </w:rPr>
        <w:t>es</w:t>
      </w:r>
      <w:r w:rsidR="0099338B" w:rsidRPr="0099338B">
        <w:rPr>
          <w:rFonts w:asciiTheme="minorHAnsi" w:eastAsia="Times New Roman" w:hAnsiTheme="minorHAnsi" w:cs="Tahoma"/>
          <w:color w:val="000000" w:themeColor="text1"/>
          <w:sz w:val="22"/>
          <w:lang w:val="en" w:eastAsia="en-AU"/>
        </w:rPr>
        <w:t xml:space="preserve"> content on an optional basis for the following categories. </w:t>
      </w:r>
    </w:p>
    <w:p w14:paraId="0FA101B6" w14:textId="77777777" w:rsidR="0099338B" w:rsidRPr="0099338B" w:rsidRDefault="0099338B" w:rsidP="0099338B">
      <w:pPr>
        <w:spacing w:before="100" w:beforeAutospacing="1" w:after="100" w:afterAutospacing="1" w:line="336" w:lineRule="atLeast"/>
        <w:outlineLvl w:val="2"/>
        <w:rPr>
          <w:rFonts w:asciiTheme="minorHAnsi" w:eastAsia="Times New Roman" w:hAnsiTheme="minorHAnsi" w:cs="Tahoma"/>
          <w:b/>
          <w:bCs/>
          <w:color w:val="000000" w:themeColor="text1"/>
          <w:sz w:val="22"/>
          <w:lang w:val="en" w:eastAsia="en-AU"/>
        </w:rPr>
      </w:pPr>
      <w:r w:rsidRPr="0099338B">
        <w:rPr>
          <w:rFonts w:asciiTheme="minorHAnsi" w:eastAsia="Times New Roman" w:hAnsiTheme="minorHAnsi" w:cs="Tahoma"/>
          <w:b/>
          <w:bCs/>
          <w:color w:val="000000" w:themeColor="text1"/>
          <w:sz w:val="22"/>
          <w:lang w:val="en" w:eastAsia="en-AU"/>
        </w:rPr>
        <w:t xml:space="preserve">7. Our finances </w:t>
      </w:r>
    </w:p>
    <w:p w14:paraId="2ECB570B" w14:textId="77777777"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This may include financial information relating to pay and grading structures, procurement procedures, tendering and contracts. </w:t>
      </w:r>
    </w:p>
    <w:p w14:paraId="49D7161D" w14:textId="77777777" w:rsidR="0099338B" w:rsidRPr="0099338B" w:rsidRDefault="0099338B" w:rsidP="0099338B">
      <w:pPr>
        <w:spacing w:before="100" w:beforeAutospacing="1" w:after="100" w:afterAutospacing="1" w:line="336" w:lineRule="atLeast"/>
        <w:outlineLvl w:val="2"/>
        <w:rPr>
          <w:rFonts w:asciiTheme="minorHAnsi" w:eastAsia="Times New Roman" w:hAnsiTheme="minorHAnsi" w:cs="Tahoma"/>
          <w:b/>
          <w:bCs/>
          <w:color w:val="000000" w:themeColor="text1"/>
          <w:sz w:val="22"/>
          <w:lang w:val="en" w:eastAsia="en-AU"/>
        </w:rPr>
      </w:pPr>
      <w:bookmarkStart w:id="64" w:name="_Toc290897335"/>
      <w:bookmarkStart w:id="65" w:name="_Toc285025074"/>
      <w:bookmarkStart w:id="66" w:name="_Toc287262204"/>
      <w:bookmarkStart w:id="67" w:name="_Toc287542799"/>
      <w:bookmarkStart w:id="68" w:name="_Toc287543009"/>
      <w:bookmarkEnd w:id="64"/>
      <w:bookmarkEnd w:id="65"/>
      <w:bookmarkEnd w:id="66"/>
      <w:bookmarkEnd w:id="67"/>
      <w:bookmarkEnd w:id="68"/>
      <w:r w:rsidRPr="0099338B">
        <w:rPr>
          <w:rFonts w:asciiTheme="minorHAnsi" w:eastAsia="Times New Roman" w:hAnsiTheme="minorHAnsi" w:cs="Tahoma"/>
          <w:b/>
          <w:bCs/>
          <w:color w:val="000000" w:themeColor="text1"/>
          <w:sz w:val="22"/>
          <w:lang w:val="en" w:eastAsia="en-AU"/>
        </w:rPr>
        <w:t xml:space="preserve">8. Our lists </w:t>
      </w:r>
    </w:p>
    <w:p w14:paraId="5B783D8F" w14:textId="77777777"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This may include agency contracts, grants and appointments, and links to data sets. </w:t>
      </w:r>
    </w:p>
    <w:p w14:paraId="2EDE8DC9" w14:textId="77777777" w:rsidR="0099338B" w:rsidRPr="0099338B" w:rsidRDefault="0099338B" w:rsidP="0099338B">
      <w:pPr>
        <w:spacing w:before="100" w:beforeAutospacing="1" w:after="100" w:afterAutospacing="1" w:line="336" w:lineRule="atLeast"/>
        <w:outlineLvl w:val="2"/>
        <w:rPr>
          <w:rFonts w:asciiTheme="minorHAnsi" w:eastAsia="Times New Roman" w:hAnsiTheme="minorHAnsi" w:cs="Tahoma"/>
          <w:b/>
          <w:bCs/>
          <w:color w:val="000000" w:themeColor="text1"/>
          <w:sz w:val="22"/>
          <w:lang w:val="en" w:eastAsia="en-AU"/>
        </w:rPr>
      </w:pPr>
      <w:bookmarkStart w:id="69" w:name="_Toc290897336"/>
      <w:bookmarkStart w:id="70" w:name="_Toc285025075"/>
      <w:bookmarkStart w:id="71" w:name="_Toc287262205"/>
      <w:bookmarkStart w:id="72" w:name="_Toc287542800"/>
      <w:bookmarkStart w:id="73" w:name="_Toc287543010"/>
      <w:bookmarkEnd w:id="69"/>
      <w:bookmarkEnd w:id="70"/>
      <w:bookmarkEnd w:id="71"/>
      <w:bookmarkEnd w:id="72"/>
      <w:bookmarkEnd w:id="73"/>
      <w:r w:rsidRPr="0099338B">
        <w:rPr>
          <w:rFonts w:asciiTheme="minorHAnsi" w:eastAsia="Times New Roman" w:hAnsiTheme="minorHAnsi" w:cs="Tahoma"/>
          <w:b/>
          <w:bCs/>
          <w:color w:val="000000" w:themeColor="text1"/>
          <w:sz w:val="22"/>
          <w:lang w:val="en" w:eastAsia="en-AU"/>
        </w:rPr>
        <w:t xml:space="preserve">9. Our submissions </w:t>
      </w:r>
    </w:p>
    <w:p w14:paraId="2AF23502" w14:textId="77777777"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This may include submissions made by the Department to Parliamentary committees, the Productivity Commissioner, the Australian Law Reform Commission and other agencies. </w:t>
      </w:r>
    </w:p>
    <w:p w14:paraId="28E8512A" w14:textId="77777777" w:rsidR="0099338B" w:rsidRPr="0099338B" w:rsidRDefault="0099338B" w:rsidP="0099338B">
      <w:pPr>
        <w:spacing w:before="100" w:beforeAutospacing="1" w:after="100" w:afterAutospacing="1" w:line="336" w:lineRule="atLeast"/>
        <w:outlineLvl w:val="2"/>
        <w:rPr>
          <w:rFonts w:asciiTheme="minorHAnsi" w:eastAsia="Times New Roman" w:hAnsiTheme="minorHAnsi" w:cs="Tahoma"/>
          <w:b/>
          <w:bCs/>
          <w:color w:val="000000" w:themeColor="text1"/>
          <w:sz w:val="22"/>
          <w:lang w:val="en" w:eastAsia="en-AU"/>
        </w:rPr>
      </w:pPr>
      <w:bookmarkStart w:id="74" w:name="_Toc290897337"/>
      <w:bookmarkStart w:id="75" w:name="_Toc285025076"/>
      <w:bookmarkStart w:id="76" w:name="_Toc287262206"/>
      <w:bookmarkStart w:id="77" w:name="_Toc287542801"/>
      <w:bookmarkStart w:id="78" w:name="_Toc287543011"/>
      <w:bookmarkEnd w:id="74"/>
      <w:bookmarkEnd w:id="75"/>
      <w:bookmarkEnd w:id="76"/>
      <w:bookmarkEnd w:id="77"/>
      <w:bookmarkEnd w:id="78"/>
      <w:r w:rsidRPr="0099338B">
        <w:rPr>
          <w:rFonts w:asciiTheme="minorHAnsi" w:eastAsia="Times New Roman" w:hAnsiTheme="minorHAnsi" w:cs="Tahoma"/>
          <w:b/>
          <w:bCs/>
          <w:color w:val="000000" w:themeColor="text1"/>
          <w:sz w:val="22"/>
          <w:lang w:val="en" w:eastAsia="en-AU"/>
        </w:rPr>
        <w:t xml:space="preserve">10. Our policies </w:t>
      </w:r>
    </w:p>
    <w:p w14:paraId="737E7E03" w14:textId="77777777"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This may include the Department's procurement, email and internet usage, harassment, leave and workplace diversity policies. </w:t>
      </w:r>
    </w:p>
    <w:p w14:paraId="56B53D6A" w14:textId="77777777"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In addition, the IPS section on the Department's website will contain a link to other publications not covered by these headings, including fact sheets, speeches and guidelines. </w:t>
      </w:r>
    </w:p>
    <w:p w14:paraId="0201DCF5" w14:textId="77777777" w:rsidR="0099338B" w:rsidRPr="0099338B" w:rsidRDefault="0099338B" w:rsidP="0099338B">
      <w:pPr>
        <w:spacing w:before="100" w:beforeAutospacing="1" w:after="100" w:afterAutospacing="1" w:line="288" w:lineRule="atLeast"/>
        <w:outlineLvl w:val="1"/>
        <w:rPr>
          <w:rFonts w:asciiTheme="minorHAnsi" w:eastAsia="Times New Roman" w:hAnsiTheme="minorHAnsi" w:cs="Tahoma"/>
          <w:b/>
          <w:bCs/>
          <w:color w:val="000000" w:themeColor="text1"/>
          <w:sz w:val="22"/>
          <w:lang w:val="en" w:eastAsia="en-AU"/>
        </w:rPr>
      </w:pPr>
      <w:bookmarkStart w:id="79" w:name="_Toc290897338"/>
      <w:bookmarkStart w:id="80" w:name="_Toc284834405"/>
      <w:bookmarkStart w:id="81" w:name="_Toc284835133"/>
      <w:bookmarkStart w:id="82" w:name="_Toc284835452"/>
      <w:bookmarkStart w:id="83" w:name="_Toc284835465"/>
      <w:bookmarkStart w:id="84" w:name="_Toc285025077"/>
      <w:bookmarkStart w:id="85" w:name="_Toc287262207"/>
      <w:bookmarkStart w:id="86" w:name="_Toc287542802"/>
      <w:bookmarkStart w:id="87" w:name="_Toc287543012"/>
      <w:bookmarkEnd w:id="79"/>
      <w:bookmarkEnd w:id="80"/>
      <w:bookmarkEnd w:id="81"/>
      <w:bookmarkEnd w:id="82"/>
      <w:bookmarkEnd w:id="83"/>
      <w:bookmarkEnd w:id="84"/>
      <w:bookmarkEnd w:id="85"/>
      <w:bookmarkEnd w:id="86"/>
      <w:bookmarkEnd w:id="87"/>
      <w:r w:rsidRPr="0099338B">
        <w:rPr>
          <w:rFonts w:asciiTheme="minorHAnsi" w:eastAsia="Times New Roman" w:hAnsiTheme="minorHAnsi" w:cs="Tahoma"/>
          <w:b/>
          <w:bCs/>
          <w:color w:val="000000" w:themeColor="text1"/>
          <w:sz w:val="22"/>
          <w:lang w:val="en" w:eastAsia="en-AU"/>
        </w:rPr>
        <w:t xml:space="preserve">Accessibility under the IPS </w:t>
      </w:r>
    </w:p>
    <w:p w14:paraId="1C86677E" w14:textId="4A9D35C6"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The Department will ensure, to the extent possible, that all online information it is required to publish under the IPS (s 8(2)) will conform with the </w:t>
      </w:r>
      <w:r w:rsidRPr="0099338B">
        <w:rPr>
          <w:rFonts w:asciiTheme="minorHAnsi" w:eastAsia="Times New Roman" w:hAnsiTheme="minorHAnsi" w:cs="Tahoma"/>
          <w:i/>
          <w:iCs/>
          <w:color w:val="000000" w:themeColor="text1"/>
          <w:sz w:val="22"/>
          <w:lang w:val="en" w:eastAsia="en-AU"/>
        </w:rPr>
        <w:t>Web Content Accessibility Guidelines (Version 2</w:t>
      </w:r>
      <w:r w:rsidRPr="0099338B">
        <w:rPr>
          <w:rFonts w:asciiTheme="minorHAnsi" w:eastAsia="Times New Roman" w:hAnsiTheme="minorHAnsi" w:cs="Tahoma"/>
          <w:color w:val="000000" w:themeColor="text1"/>
          <w:sz w:val="22"/>
          <w:lang w:val="en" w:eastAsia="en-AU"/>
        </w:rPr>
        <w:t>) (W</w:t>
      </w:r>
      <w:r w:rsidR="00901EE7">
        <w:rPr>
          <w:rFonts w:asciiTheme="minorHAnsi" w:eastAsia="Times New Roman" w:hAnsiTheme="minorHAnsi" w:cs="Tahoma"/>
          <w:color w:val="000000" w:themeColor="text1"/>
          <w:sz w:val="22"/>
          <w:lang w:val="en" w:eastAsia="en-AU"/>
        </w:rPr>
        <w:t>CAG 2.0). Where information can</w:t>
      </w:r>
      <w:r w:rsidRPr="0099338B">
        <w:rPr>
          <w:rFonts w:asciiTheme="minorHAnsi" w:eastAsia="Times New Roman" w:hAnsiTheme="minorHAnsi" w:cs="Tahoma"/>
          <w:color w:val="000000" w:themeColor="text1"/>
          <w:sz w:val="22"/>
          <w:lang w:val="en" w:eastAsia="en-AU"/>
        </w:rPr>
        <w:t xml:space="preserve">not be published in accordance with the WCAG 2.0 guidelines, every effort will be made to provide content in the most accessible format as soon as practicable. </w:t>
      </w:r>
    </w:p>
    <w:p w14:paraId="6B3D0100" w14:textId="77777777"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A small number of exceptions may apply to: </w:t>
      </w:r>
    </w:p>
    <w:p w14:paraId="1E5C3EA2" w14:textId="77777777" w:rsidR="0099338B" w:rsidRPr="0099338B" w:rsidRDefault="0099338B" w:rsidP="0099338B">
      <w:pPr>
        <w:numPr>
          <w:ilvl w:val="0"/>
          <w:numId w:val="29"/>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PDFs made of images of scanned documents </w:t>
      </w:r>
    </w:p>
    <w:p w14:paraId="53DB9A67" w14:textId="77777777" w:rsidR="0099338B" w:rsidRPr="0099338B" w:rsidRDefault="0099338B" w:rsidP="0099338B">
      <w:pPr>
        <w:numPr>
          <w:ilvl w:val="0"/>
          <w:numId w:val="29"/>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Documents that are out of date, but that are provided for historical reference </w:t>
      </w:r>
    </w:p>
    <w:p w14:paraId="2ABF3B2F" w14:textId="77777777" w:rsidR="0099338B" w:rsidRPr="0099338B" w:rsidRDefault="0099338B" w:rsidP="0099338B">
      <w:pPr>
        <w:numPr>
          <w:ilvl w:val="0"/>
          <w:numId w:val="29"/>
        </w:numPr>
        <w:spacing w:before="100" w:beforeAutospacing="1" w:after="100" w:afterAutospacing="1"/>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Charts, tables and forms </w:t>
      </w:r>
    </w:p>
    <w:p w14:paraId="054E44C8" w14:textId="77777777"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The Department's dedicated IPS section of its website will state that where a content item is not available in an accessible format, it will be made available in an accessible format on request. Requests for alternative formats can be made by contacting the FOI Coordinator. </w:t>
      </w:r>
      <w:bookmarkStart w:id="88" w:name="_Toc287618868"/>
    </w:p>
    <w:p w14:paraId="2060065A" w14:textId="77777777" w:rsidR="0099338B" w:rsidRPr="0099338B" w:rsidRDefault="0099338B" w:rsidP="0099338B">
      <w:pPr>
        <w:spacing w:before="100" w:beforeAutospacing="1" w:after="100" w:afterAutospacing="1" w:line="288" w:lineRule="atLeast"/>
        <w:outlineLvl w:val="1"/>
        <w:rPr>
          <w:rFonts w:asciiTheme="minorHAnsi" w:eastAsia="Times New Roman" w:hAnsiTheme="minorHAnsi" w:cs="Tahoma"/>
          <w:b/>
          <w:bCs/>
          <w:color w:val="000000" w:themeColor="text1"/>
          <w:sz w:val="22"/>
          <w:lang w:val="en" w:eastAsia="en-AU"/>
        </w:rPr>
      </w:pPr>
      <w:bookmarkStart w:id="89" w:name="_Toc290897340"/>
      <w:bookmarkStart w:id="90" w:name="_Toc284834406"/>
      <w:bookmarkStart w:id="91" w:name="_Toc284835134"/>
      <w:bookmarkStart w:id="92" w:name="_Toc284835453"/>
      <w:bookmarkStart w:id="93" w:name="_Toc284835466"/>
      <w:bookmarkStart w:id="94" w:name="_Toc285025078"/>
      <w:bookmarkStart w:id="95" w:name="_Toc287262210"/>
      <w:bookmarkStart w:id="96" w:name="_Toc287542805"/>
      <w:bookmarkStart w:id="97" w:name="_Toc287543015"/>
      <w:bookmarkEnd w:id="88"/>
      <w:bookmarkEnd w:id="89"/>
      <w:bookmarkEnd w:id="90"/>
      <w:bookmarkEnd w:id="91"/>
      <w:bookmarkEnd w:id="92"/>
      <w:bookmarkEnd w:id="93"/>
      <w:bookmarkEnd w:id="94"/>
      <w:bookmarkEnd w:id="95"/>
      <w:bookmarkEnd w:id="96"/>
      <w:bookmarkEnd w:id="97"/>
      <w:r w:rsidRPr="0099338B">
        <w:rPr>
          <w:rFonts w:asciiTheme="minorHAnsi" w:eastAsia="Times New Roman" w:hAnsiTheme="minorHAnsi" w:cs="Tahoma"/>
          <w:b/>
          <w:bCs/>
          <w:color w:val="000000" w:themeColor="text1"/>
          <w:sz w:val="22"/>
          <w:lang w:val="en" w:eastAsia="en-AU"/>
        </w:rPr>
        <w:t xml:space="preserve">IPS compliance review </w:t>
      </w:r>
    </w:p>
    <w:p w14:paraId="23668EAE" w14:textId="0C24C1D4" w:rsidR="0099338B" w:rsidRPr="0099338B" w:rsidRDefault="0099338B" w:rsidP="0099338B">
      <w:pPr>
        <w:spacing w:before="100" w:beforeAutospacing="1" w:after="100" w:afterAutospacing="1" w:line="336" w:lineRule="atLeast"/>
        <w:rPr>
          <w:rFonts w:asciiTheme="minorHAnsi" w:eastAsia="Times New Roman" w:hAnsiTheme="minorHAnsi" w:cs="Tahoma"/>
          <w:color w:val="000000" w:themeColor="text1"/>
          <w:sz w:val="22"/>
          <w:lang w:val="en" w:eastAsia="en-AU"/>
        </w:rPr>
      </w:pPr>
      <w:r w:rsidRPr="0099338B">
        <w:rPr>
          <w:rFonts w:asciiTheme="minorHAnsi" w:eastAsia="Times New Roman" w:hAnsiTheme="minorHAnsi" w:cs="Tahoma"/>
          <w:color w:val="000000" w:themeColor="text1"/>
          <w:sz w:val="22"/>
          <w:lang w:val="en" w:eastAsia="en-AU"/>
        </w:rPr>
        <w:t xml:space="preserve">The Department will review the operation of its IPS from time to time, in accordance with the guidelines issued by the Information Commissioner about IPS compliance review. </w:t>
      </w:r>
    </w:p>
    <w:p w14:paraId="1EAC137D" w14:textId="77777777" w:rsidR="00824794" w:rsidRPr="00607C13" w:rsidRDefault="00824794" w:rsidP="008642E1">
      <w:pPr>
        <w:jc w:val="right"/>
        <w:rPr>
          <w:sz w:val="22"/>
        </w:rPr>
      </w:pPr>
    </w:p>
    <w:sectPr w:rsidR="00824794" w:rsidRPr="00607C13" w:rsidSect="00607C13">
      <w:headerReference w:type="even" r:id="rId13"/>
      <w:headerReference w:type="default" r:id="rId14"/>
      <w:footerReference w:type="default" r:id="rId15"/>
      <w:headerReference w:type="first" r:id="rId16"/>
      <w:footerReference w:type="first" r:id="rId17"/>
      <w:pgSz w:w="11906" w:h="16838"/>
      <w:pgMar w:top="709" w:right="991" w:bottom="1440" w:left="1134"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DCEBC" w14:textId="77777777" w:rsidR="0078576E" w:rsidRDefault="0078576E">
      <w:r>
        <w:separator/>
      </w:r>
    </w:p>
  </w:endnote>
  <w:endnote w:type="continuationSeparator" w:id="0">
    <w:p w14:paraId="4A6DCEBD" w14:textId="77777777" w:rsidR="0078576E" w:rsidRDefault="0078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1D2EC" w14:textId="77777777" w:rsidR="002846D4" w:rsidRPr="00187D8B" w:rsidRDefault="002846D4" w:rsidP="002846D4">
    <w:pPr>
      <w:pStyle w:val="Footer"/>
      <w:jc w:val="left"/>
      <w:rPr>
        <w:rFonts w:ascii="Calibri" w:hAnsi="Calibri"/>
        <w:noProof/>
        <w:sz w:val="18"/>
        <w:szCs w:val="18"/>
      </w:rPr>
    </w:pPr>
    <w:r w:rsidRPr="00187D8B">
      <w:rPr>
        <w:rFonts w:ascii="Calibri" w:hAnsi="Calibri"/>
        <w:sz w:val="18"/>
        <w:szCs w:val="18"/>
      </w:rPr>
      <w:fldChar w:fldCharType="begin"/>
    </w:r>
    <w:r w:rsidRPr="00187D8B">
      <w:rPr>
        <w:rFonts w:ascii="Calibri" w:hAnsi="Calibri"/>
        <w:sz w:val="18"/>
        <w:szCs w:val="18"/>
      </w:rPr>
      <w:instrText xml:space="preserve"> PAGE   \* MERGEFORMAT </w:instrText>
    </w:r>
    <w:r w:rsidRPr="00187D8B">
      <w:rPr>
        <w:rFonts w:ascii="Calibri" w:hAnsi="Calibri"/>
        <w:sz w:val="18"/>
        <w:szCs w:val="18"/>
      </w:rPr>
      <w:fldChar w:fldCharType="separate"/>
    </w:r>
    <w:r w:rsidR="00564A66">
      <w:rPr>
        <w:rFonts w:ascii="Calibri" w:hAnsi="Calibri"/>
        <w:noProof/>
        <w:sz w:val="18"/>
        <w:szCs w:val="18"/>
      </w:rPr>
      <w:t>2</w:t>
    </w:r>
    <w:r w:rsidRPr="00187D8B">
      <w:rPr>
        <w:rFonts w:ascii="Calibri" w:hAnsi="Calibri"/>
        <w:noProof/>
        <w:sz w:val="18"/>
        <w:szCs w:val="18"/>
      </w:rPr>
      <w:fldChar w:fldCharType="end"/>
    </w:r>
  </w:p>
  <w:p w14:paraId="5E456B8B" w14:textId="77777777" w:rsidR="002846D4" w:rsidRPr="00187D8B" w:rsidRDefault="002846D4" w:rsidP="002846D4">
    <w:pPr>
      <w:pStyle w:val="Footer"/>
      <w:jc w:val="left"/>
      <w:rPr>
        <w:rFonts w:ascii="Calibri" w:hAnsi="Calibri"/>
        <w:noProof/>
        <w:sz w:val="18"/>
        <w:szCs w:val="18"/>
      </w:rPr>
    </w:pPr>
    <w:r w:rsidRPr="00187D8B">
      <w:rPr>
        <w:rFonts w:ascii="Calibri" w:hAnsi="Calibri"/>
        <w:noProof/>
        <w:sz w:val="18"/>
        <w:szCs w:val="18"/>
      </w:rPr>
      <w:t>Industry House - 10 Binara Street, Canberra City, ACT 2601</w:t>
    </w:r>
  </w:p>
  <w:p w14:paraId="283B9C19" w14:textId="77777777" w:rsidR="002846D4" w:rsidRDefault="002846D4" w:rsidP="002846D4">
    <w:pPr>
      <w:pStyle w:val="Footer"/>
      <w:jc w:val="left"/>
      <w:rPr>
        <w:b/>
        <w:sz w:val="24"/>
      </w:rPr>
    </w:pPr>
    <w:r w:rsidRPr="00187D8B">
      <w:rPr>
        <w:rFonts w:ascii="Calibri" w:hAnsi="Calibri"/>
        <w:noProof/>
        <w:sz w:val="18"/>
        <w:szCs w:val="18"/>
      </w:rPr>
      <w:t>GPO Box 2013 Canberra ACT 2601 ABN:74 599 608 295</w:t>
    </w:r>
  </w:p>
  <w:p w14:paraId="1DDF6567" w14:textId="77777777" w:rsidR="002846D4" w:rsidRDefault="002846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60BC8" w14:textId="77777777" w:rsidR="002326BB" w:rsidRPr="00187D8B" w:rsidRDefault="002326BB" w:rsidP="002326BB">
    <w:pPr>
      <w:pStyle w:val="Footer"/>
      <w:jc w:val="left"/>
      <w:rPr>
        <w:rFonts w:ascii="Calibri" w:hAnsi="Calibri"/>
        <w:noProof/>
        <w:sz w:val="18"/>
        <w:szCs w:val="18"/>
      </w:rPr>
    </w:pPr>
    <w:r w:rsidRPr="00187D8B">
      <w:rPr>
        <w:rFonts w:ascii="Calibri" w:hAnsi="Calibri"/>
        <w:sz w:val="18"/>
        <w:szCs w:val="18"/>
      </w:rPr>
      <w:fldChar w:fldCharType="begin"/>
    </w:r>
    <w:r w:rsidRPr="00187D8B">
      <w:rPr>
        <w:rFonts w:ascii="Calibri" w:hAnsi="Calibri"/>
        <w:sz w:val="18"/>
        <w:szCs w:val="18"/>
      </w:rPr>
      <w:instrText xml:space="preserve"> PAGE   \* MERGEFORMAT </w:instrText>
    </w:r>
    <w:r w:rsidRPr="00187D8B">
      <w:rPr>
        <w:rFonts w:ascii="Calibri" w:hAnsi="Calibri"/>
        <w:sz w:val="18"/>
        <w:szCs w:val="18"/>
      </w:rPr>
      <w:fldChar w:fldCharType="separate"/>
    </w:r>
    <w:r w:rsidR="00564A66">
      <w:rPr>
        <w:rFonts w:ascii="Calibri" w:hAnsi="Calibri"/>
        <w:noProof/>
        <w:sz w:val="18"/>
        <w:szCs w:val="18"/>
      </w:rPr>
      <w:t>1</w:t>
    </w:r>
    <w:r w:rsidRPr="00187D8B">
      <w:rPr>
        <w:rFonts w:ascii="Calibri" w:hAnsi="Calibri"/>
        <w:noProof/>
        <w:sz w:val="18"/>
        <w:szCs w:val="18"/>
      </w:rPr>
      <w:fldChar w:fldCharType="end"/>
    </w:r>
  </w:p>
  <w:p w14:paraId="642EDF5B" w14:textId="77777777" w:rsidR="002326BB" w:rsidRPr="00187D8B" w:rsidRDefault="002326BB" w:rsidP="002326BB">
    <w:pPr>
      <w:pStyle w:val="Footer"/>
      <w:jc w:val="left"/>
      <w:rPr>
        <w:rFonts w:ascii="Calibri" w:hAnsi="Calibri"/>
        <w:noProof/>
        <w:sz w:val="18"/>
        <w:szCs w:val="18"/>
      </w:rPr>
    </w:pPr>
    <w:r w:rsidRPr="00187D8B">
      <w:rPr>
        <w:rFonts w:ascii="Calibri" w:hAnsi="Calibri"/>
        <w:noProof/>
        <w:sz w:val="18"/>
        <w:szCs w:val="18"/>
      </w:rPr>
      <w:t>Industry House - 10 Binara Street, Canberra City, ACT 2601</w:t>
    </w:r>
  </w:p>
  <w:p w14:paraId="753B8EE1" w14:textId="77777777" w:rsidR="002326BB" w:rsidRDefault="002326BB" w:rsidP="002326BB">
    <w:pPr>
      <w:pStyle w:val="Footer"/>
      <w:jc w:val="left"/>
      <w:rPr>
        <w:b/>
        <w:sz w:val="24"/>
      </w:rPr>
    </w:pPr>
    <w:r w:rsidRPr="00187D8B">
      <w:rPr>
        <w:rFonts w:ascii="Calibri" w:hAnsi="Calibri"/>
        <w:noProof/>
        <w:sz w:val="18"/>
        <w:szCs w:val="18"/>
      </w:rPr>
      <w:t>GPO Box 2013 Canberra ACT 2601 ABN:74 599 608 295</w:t>
    </w:r>
  </w:p>
  <w:p w14:paraId="4A6DCEC6" w14:textId="5C458B18" w:rsidR="0077139A" w:rsidRPr="002326BB" w:rsidRDefault="00564A66" w:rsidP="00232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DCEBA" w14:textId="77777777" w:rsidR="0078576E" w:rsidRDefault="0078576E">
      <w:r>
        <w:separator/>
      </w:r>
    </w:p>
  </w:footnote>
  <w:footnote w:type="continuationSeparator" w:id="0">
    <w:p w14:paraId="4A6DCEBB" w14:textId="77777777" w:rsidR="0078576E" w:rsidRDefault="00785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DCEBE" w14:textId="77777777" w:rsidR="0077139A" w:rsidRDefault="00564A66" w:rsidP="00E45765">
    <w:pPr>
      <w:pStyle w:val="Classification"/>
    </w:pPr>
    <w:r>
      <w:fldChar w:fldCharType="begin"/>
    </w:r>
    <w:r>
      <w:instrText xml:space="preserve"> DOCPROPERTY SecurityClassification \* MERGEFORMAT </w:instrText>
    </w:r>
    <w:r>
      <w:fldChar w:fldCharType="separate"/>
    </w:r>
    <w:r w:rsidR="00F20E64">
      <w:rPr>
        <w:b w:val="0"/>
        <w:bCs/>
        <w:lang w:val="en-US"/>
      </w:rPr>
      <w:t xml:space="preserve">UNCLASSIFIED  </w:t>
    </w:r>
    <w:r>
      <w:rPr>
        <w:b w:val="0"/>
        <w:bCs/>
        <w:lang w:val="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0DC07" w14:textId="11E03471" w:rsidR="002846D4" w:rsidRDefault="002846D4" w:rsidP="002846D4">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98A62" w14:textId="413B176F" w:rsidR="002846D4" w:rsidRDefault="002846D4" w:rsidP="002846D4">
    <w:pPr>
      <w:pStyle w:val="Header"/>
      <w:jc w:val="left"/>
    </w:pPr>
    <w:r w:rsidRPr="00EA50BD">
      <w:rPr>
        <w:rFonts w:ascii="Verdana" w:hAnsi="Verdana"/>
        <w:noProof/>
        <w:color w:val="000000"/>
        <w:sz w:val="18"/>
        <w:szCs w:val="18"/>
        <w:lang w:eastAsia="en-AU"/>
      </w:rPr>
      <w:drawing>
        <wp:inline distT="0" distB="0" distL="0" distR="0" wp14:anchorId="502798B8" wp14:editId="4571FE71">
          <wp:extent cx="2238375" cy="7048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0463BB7"/>
    <w:multiLevelType w:val="hybridMultilevel"/>
    <w:tmpl w:val="050E4B4A"/>
    <w:lvl w:ilvl="0" w:tplc="B8288E2A">
      <w:start w:val="1"/>
      <w:numFmt w:val="upperLetter"/>
      <w:lvlText w:val="%1."/>
      <w:lvlJc w:val="left"/>
      <w:pPr>
        <w:tabs>
          <w:tab w:val="num" w:pos="930"/>
        </w:tabs>
        <w:ind w:left="930" w:hanging="570"/>
      </w:pPr>
      <w:rPr>
        <w:rFonts w:hint="default"/>
      </w:rPr>
    </w:lvl>
    <w:lvl w:ilvl="1" w:tplc="B10A72F8">
      <w:start w:val="1"/>
      <w:numFmt w:val="lowerRoman"/>
      <w:lvlText w:val="(%2)"/>
      <w:lvlJc w:val="left"/>
      <w:pPr>
        <w:tabs>
          <w:tab w:val="num" w:pos="1845"/>
        </w:tabs>
        <w:ind w:left="1845" w:hanging="765"/>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9F23509"/>
    <w:multiLevelType w:val="multilevel"/>
    <w:tmpl w:val="901E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9959C0"/>
    <w:multiLevelType w:val="hybridMultilevel"/>
    <w:tmpl w:val="A2F62E1C"/>
    <w:lvl w:ilvl="0" w:tplc="0C090017">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5" w15:restartNumberingAfterBreak="0">
    <w:nsid w:val="1F745BC2"/>
    <w:multiLevelType w:val="multilevel"/>
    <w:tmpl w:val="E5E89F92"/>
    <w:numStyleLink w:val="BulletList"/>
  </w:abstractNum>
  <w:abstractNum w:abstractNumId="6" w15:restartNumberingAfterBreak="0">
    <w:nsid w:val="20B91279"/>
    <w:multiLevelType w:val="hybridMultilevel"/>
    <w:tmpl w:val="DD524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342795"/>
    <w:multiLevelType w:val="multilevel"/>
    <w:tmpl w:val="4D1A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C51EA3"/>
    <w:multiLevelType w:val="hybridMultilevel"/>
    <w:tmpl w:val="1132287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230856"/>
    <w:multiLevelType w:val="multilevel"/>
    <w:tmpl w:val="F788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DB5116"/>
    <w:multiLevelType w:val="multilevel"/>
    <w:tmpl w:val="E2CC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8420E5"/>
    <w:multiLevelType w:val="multilevel"/>
    <w:tmpl w:val="40FE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541F44"/>
    <w:multiLevelType w:val="multilevel"/>
    <w:tmpl w:val="7C4E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E0518"/>
    <w:multiLevelType w:val="multilevel"/>
    <w:tmpl w:val="3CFC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7654AE"/>
    <w:multiLevelType w:val="hybridMultilevel"/>
    <w:tmpl w:val="DE004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C24BEC"/>
    <w:multiLevelType w:val="hybridMultilevel"/>
    <w:tmpl w:val="B69E4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350713"/>
    <w:multiLevelType w:val="multilevel"/>
    <w:tmpl w:val="13B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7B1C4B"/>
    <w:multiLevelType w:val="hybridMultilevel"/>
    <w:tmpl w:val="6518D42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0AB5099"/>
    <w:multiLevelType w:val="hybridMultilevel"/>
    <w:tmpl w:val="35A8DBC4"/>
    <w:lvl w:ilvl="0" w:tplc="F0A6D0D0">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1DF6B41"/>
    <w:multiLevelType w:val="hybridMultilevel"/>
    <w:tmpl w:val="D4EE3F94"/>
    <w:lvl w:ilvl="0" w:tplc="0C090001">
      <w:start w:val="1"/>
      <w:numFmt w:val="bullet"/>
      <w:lvlText w:val=""/>
      <w:lvlJc w:val="left"/>
      <w:pPr>
        <w:ind w:left="750" w:hanging="360"/>
      </w:pPr>
      <w:rPr>
        <w:rFonts w:ascii="Symbol" w:hAnsi="Symbol" w:hint="default"/>
      </w:rPr>
    </w:lvl>
    <w:lvl w:ilvl="1" w:tplc="0C090003">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2" w15:restartNumberingAfterBreak="0">
    <w:nsid w:val="65456429"/>
    <w:multiLevelType w:val="multilevel"/>
    <w:tmpl w:val="8BBC49CC"/>
    <w:lvl w:ilvl="0">
      <w:start w:val="1"/>
      <w:numFmt w:val="decimal"/>
      <w:pStyle w:val="ListNumber"/>
      <w:lvlText w:val="%1."/>
      <w:lvlJc w:val="left"/>
      <w:pPr>
        <w:ind w:left="369" w:hanging="369"/>
      </w:pPr>
      <w:rPr>
        <w:rFonts w:ascii="Times New Roman" w:hAnsi="Times New Roman" w:cs="Times New Roman"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D982870"/>
    <w:multiLevelType w:val="multilevel"/>
    <w:tmpl w:val="111E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5C7C61"/>
    <w:multiLevelType w:val="hybridMultilevel"/>
    <w:tmpl w:val="D58E68B2"/>
    <w:lvl w:ilvl="0" w:tplc="3550B6BC">
      <w:start w:val="1"/>
      <w:numFmt w:val="decimal"/>
      <w:lvlText w:val="%1."/>
      <w:lvlJc w:val="left"/>
      <w:pPr>
        <w:ind w:left="720" w:hanging="360"/>
      </w:pPr>
    </w:lvl>
    <w:lvl w:ilvl="1" w:tplc="E6586D26">
      <w:start w:val="1"/>
      <w:numFmt w:val="lowerLetter"/>
      <w:lvlText w:val="%2."/>
      <w:lvlJc w:val="left"/>
      <w:pPr>
        <w:ind w:left="1440" w:hanging="360"/>
      </w:pPr>
    </w:lvl>
    <w:lvl w:ilvl="2" w:tplc="A75AD29E">
      <w:start w:val="1"/>
      <w:numFmt w:val="lowerRoman"/>
      <w:lvlText w:val="%3."/>
      <w:lvlJc w:val="right"/>
      <w:pPr>
        <w:ind w:left="2160" w:hanging="180"/>
      </w:pPr>
    </w:lvl>
    <w:lvl w:ilvl="3" w:tplc="82CC62F4" w:tentative="1">
      <w:start w:val="1"/>
      <w:numFmt w:val="decimal"/>
      <w:lvlText w:val="%4."/>
      <w:lvlJc w:val="left"/>
      <w:pPr>
        <w:ind w:left="2880" w:hanging="360"/>
      </w:pPr>
    </w:lvl>
    <w:lvl w:ilvl="4" w:tplc="889C3F4A" w:tentative="1">
      <w:start w:val="1"/>
      <w:numFmt w:val="lowerLetter"/>
      <w:lvlText w:val="%5."/>
      <w:lvlJc w:val="left"/>
      <w:pPr>
        <w:ind w:left="3600" w:hanging="360"/>
      </w:pPr>
    </w:lvl>
    <w:lvl w:ilvl="5" w:tplc="626A05C6" w:tentative="1">
      <w:start w:val="1"/>
      <w:numFmt w:val="lowerRoman"/>
      <w:lvlText w:val="%6."/>
      <w:lvlJc w:val="right"/>
      <w:pPr>
        <w:ind w:left="4320" w:hanging="180"/>
      </w:pPr>
    </w:lvl>
    <w:lvl w:ilvl="6" w:tplc="D4F42AFC" w:tentative="1">
      <w:start w:val="1"/>
      <w:numFmt w:val="decimal"/>
      <w:lvlText w:val="%7."/>
      <w:lvlJc w:val="left"/>
      <w:pPr>
        <w:ind w:left="5040" w:hanging="360"/>
      </w:pPr>
    </w:lvl>
    <w:lvl w:ilvl="7" w:tplc="82B2651E" w:tentative="1">
      <w:start w:val="1"/>
      <w:numFmt w:val="lowerLetter"/>
      <w:lvlText w:val="%8."/>
      <w:lvlJc w:val="left"/>
      <w:pPr>
        <w:ind w:left="5760" w:hanging="360"/>
      </w:pPr>
    </w:lvl>
    <w:lvl w:ilvl="8" w:tplc="ABB8294C" w:tentative="1">
      <w:start w:val="1"/>
      <w:numFmt w:val="lowerRoman"/>
      <w:lvlText w:val="%9."/>
      <w:lvlJc w:val="right"/>
      <w:pPr>
        <w:ind w:left="6480" w:hanging="180"/>
      </w:pPr>
    </w:lvl>
  </w:abstractNum>
  <w:abstractNum w:abstractNumId="26"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27"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8" w15:restartNumberingAfterBreak="0">
    <w:nsid w:val="78860075"/>
    <w:multiLevelType w:val="multilevel"/>
    <w:tmpl w:val="7726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5939D8"/>
    <w:multiLevelType w:val="hybridMultilevel"/>
    <w:tmpl w:val="B780228C"/>
    <w:lvl w:ilvl="0" w:tplc="0C090007">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B77467"/>
    <w:multiLevelType w:val="multilevel"/>
    <w:tmpl w:val="C3F8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0"/>
  </w:num>
  <w:num w:numId="3">
    <w:abstractNumId w:val="25"/>
  </w:num>
  <w:num w:numId="4">
    <w:abstractNumId w:val="23"/>
  </w:num>
  <w:num w:numId="5">
    <w:abstractNumId w:val="10"/>
  </w:num>
  <w:num w:numId="6">
    <w:abstractNumId w:val="9"/>
  </w:num>
  <w:num w:numId="7">
    <w:abstractNumId w:val="22"/>
  </w:num>
  <w:num w:numId="8">
    <w:abstractNumId w:val="5"/>
  </w:num>
  <w:num w:numId="9">
    <w:abstractNumId w:val="4"/>
  </w:num>
  <w:num w:numId="10">
    <w:abstractNumId w:val="26"/>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9"/>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
  </w:num>
  <w:num w:numId="20">
    <w:abstractNumId w:val="13"/>
  </w:num>
  <w:num w:numId="21">
    <w:abstractNumId w:val="30"/>
  </w:num>
  <w:num w:numId="22">
    <w:abstractNumId w:val="2"/>
  </w:num>
  <w:num w:numId="23">
    <w:abstractNumId w:val="12"/>
  </w:num>
  <w:num w:numId="24">
    <w:abstractNumId w:val="28"/>
  </w:num>
  <w:num w:numId="25">
    <w:abstractNumId w:val="24"/>
  </w:num>
  <w:num w:numId="26">
    <w:abstractNumId w:val="15"/>
  </w:num>
  <w:num w:numId="27">
    <w:abstractNumId w:val="14"/>
  </w:num>
  <w:num w:numId="28">
    <w:abstractNumId w:val="11"/>
  </w:num>
  <w:num w:numId="29">
    <w:abstractNumId w:val="18"/>
  </w:num>
  <w:num w:numId="30">
    <w:abstractNumId w:val="16"/>
  </w:num>
  <w:num w:numId="31">
    <w:abstractNumId w:val="17"/>
  </w:num>
  <w:num w:numId="32">
    <w:abstractNumId w:val="8"/>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725655"/>
    <w:rsid w:val="00046381"/>
    <w:rsid w:val="00093B75"/>
    <w:rsid w:val="000E0144"/>
    <w:rsid w:val="001417C8"/>
    <w:rsid w:val="00192528"/>
    <w:rsid w:val="001A13E7"/>
    <w:rsid w:val="00212E77"/>
    <w:rsid w:val="002326BB"/>
    <w:rsid w:val="002360E9"/>
    <w:rsid w:val="002846D4"/>
    <w:rsid w:val="003345C3"/>
    <w:rsid w:val="00342266"/>
    <w:rsid w:val="00393C16"/>
    <w:rsid w:val="003A06AC"/>
    <w:rsid w:val="003F3F63"/>
    <w:rsid w:val="004365B7"/>
    <w:rsid w:val="004C0A8B"/>
    <w:rsid w:val="004D1A5F"/>
    <w:rsid w:val="00564A66"/>
    <w:rsid w:val="00607C13"/>
    <w:rsid w:val="006915B1"/>
    <w:rsid w:val="006B54E1"/>
    <w:rsid w:val="006D1F92"/>
    <w:rsid w:val="007118D5"/>
    <w:rsid w:val="00725655"/>
    <w:rsid w:val="00732CED"/>
    <w:rsid w:val="00741EF2"/>
    <w:rsid w:val="007631CF"/>
    <w:rsid w:val="0078576E"/>
    <w:rsid w:val="00785AA3"/>
    <w:rsid w:val="007C2318"/>
    <w:rsid w:val="007C4C2A"/>
    <w:rsid w:val="007C5616"/>
    <w:rsid w:val="007C6B4C"/>
    <w:rsid w:val="0081006E"/>
    <w:rsid w:val="00824794"/>
    <w:rsid w:val="00847C11"/>
    <w:rsid w:val="00851BF0"/>
    <w:rsid w:val="00853D69"/>
    <w:rsid w:val="008642E1"/>
    <w:rsid w:val="00901EE7"/>
    <w:rsid w:val="009077E3"/>
    <w:rsid w:val="00981262"/>
    <w:rsid w:val="0099338B"/>
    <w:rsid w:val="009A17E9"/>
    <w:rsid w:val="009D1CE3"/>
    <w:rsid w:val="00A12AE8"/>
    <w:rsid w:val="00A16AC3"/>
    <w:rsid w:val="00A355B9"/>
    <w:rsid w:val="00A8569D"/>
    <w:rsid w:val="00AF2DC9"/>
    <w:rsid w:val="00B420D3"/>
    <w:rsid w:val="00BA055E"/>
    <w:rsid w:val="00BC67FA"/>
    <w:rsid w:val="00BD3349"/>
    <w:rsid w:val="00CF3444"/>
    <w:rsid w:val="00DD3374"/>
    <w:rsid w:val="00DD76F6"/>
    <w:rsid w:val="00DE0353"/>
    <w:rsid w:val="00E87B26"/>
    <w:rsid w:val="00F20E64"/>
    <w:rsid w:val="00F36606"/>
    <w:rsid w:val="00F84FE3"/>
    <w:rsid w:val="00FC10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A6DCE87"/>
  <w15:docId w15:val="{6CC5A950-0480-4594-8661-40EE0A38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7139A"/>
    <w:rPr>
      <w:rFonts w:ascii="Times New Roman" w:hAnsi="Times New Roman"/>
      <w:sz w:val="24"/>
      <w:lang w:eastAsia="en-US"/>
    </w:rPr>
  </w:style>
  <w:style w:type="paragraph" w:styleId="Heading1">
    <w:name w:val="heading 1"/>
    <w:basedOn w:val="Normal"/>
    <w:next w:val="Normal"/>
    <w:link w:val="Heading1Char"/>
    <w:autoRedefine/>
    <w:uiPriority w:val="9"/>
    <w:qFormat/>
    <w:rsid w:val="00B5775C"/>
    <w:pPr>
      <w:keepNext/>
      <w:spacing w:after="200"/>
      <w:outlineLvl w:val="0"/>
    </w:pPr>
    <w:rPr>
      <w:rFonts w:cs="Arial"/>
      <w:b/>
      <w:caps/>
    </w:rPr>
  </w:style>
  <w:style w:type="paragraph" w:styleId="Heading2">
    <w:name w:val="heading 2"/>
    <w:basedOn w:val="Normal"/>
    <w:next w:val="Normal"/>
    <w:link w:val="Heading2Char"/>
    <w:autoRedefine/>
    <w:uiPriority w:val="9"/>
    <w:qFormat/>
    <w:rsid w:val="00B5775C"/>
    <w:pPr>
      <w:keepNext/>
      <w:spacing w:after="200"/>
      <w:outlineLvl w:val="1"/>
    </w:pPr>
    <w:rPr>
      <w:rFonts w:cs="Arial"/>
      <w:b/>
    </w:rPr>
  </w:style>
  <w:style w:type="paragraph" w:styleId="Heading3">
    <w:name w:val="heading 3"/>
    <w:basedOn w:val="Normal"/>
    <w:next w:val="Normal"/>
    <w:link w:val="Heading3Char"/>
    <w:autoRedefine/>
    <w:uiPriority w:val="9"/>
    <w:qFormat/>
    <w:rsid w:val="00B5775C"/>
    <w:pPr>
      <w:keepNext/>
      <w:spacing w:after="200"/>
      <w:outlineLvl w:val="2"/>
    </w:pPr>
    <w:rPr>
      <w:rFonts w:cs="Arial"/>
      <w:b/>
      <w:i/>
    </w:rPr>
  </w:style>
  <w:style w:type="paragraph" w:styleId="Heading4">
    <w:name w:val="heading 4"/>
    <w:basedOn w:val="Normal"/>
    <w:next w:val="Normal"/>
    <w:link w:val="Heading4Char"/>
    <w:uiPriority w:val="9"/>
    <w:qFormat/>
    <w:rsid w:val="004D42A8"/>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B5775C"/>
    <w:rPr>
      <w:rFonts w:ascii="Times New Roman" w:hAnsi="Times New Roman" w:cs="Arial"/>
      <w:b/>
      <w:caps/>
      <w:sz w:val="24"/>
      <w:lang w:eastAsia="en-US"/>
    </w:rPr>
  </w:style>
  <w:style w:type="character" w:customStyle="1" w:styleId="Heading2Char">
    <w:name w:val="Heading 2 Char"/>
    <w:basedOn w:val="DefaultParagraphFont"/>
    <w:link w:val="Heading2"/>
    <w:uiPriority w:val="9"/>
    <w:rsid w:val="00B5775C"/>
    <w:rPr>
      <w:rFonts w:ascii="Times New Roman" w:hAnsi="Times New Roman" w:cs="Arial"/>
      <w:b/>
      <w:sz w:val="24"/>
      <w:lang w:eastAsia="en-US"/>
    </w:rPr>
  </w:style>
  <w:style w:type="character" w:customStyle="1" w:styleId="Heading3Char">
    <w:name w:val="Heading 3 Char"/>
    <w:basedOn w:val="DefaultParagraphFont"/>
    <w:link w:val="Heading3"/>
    <w:uiPriority w:val="9"/>
    <w:rsid w:val="00B5775C"/>
    <w:rPr>
      <w:rFonts w:ascii="Times New Roman" w:hAnsi="Times New Roman" w:cs="Arial"/>
      <w:b/>
      <w:i/>
      <w:sz w:val="24"/>
      <w:lang w:eastAsia="en-US"/>
    </w:rPr>
  </w:style>
  <w:style w:type="character" w:customStyle="1" w:styleId="Heading4Char">
    <w:name w:val="Heading 4 Char"/>
    <w:basedOn w:val="DefaultParagraphFont"/>
    <w:link w:val="Heading4"/>
    <w:uiPriority w:val="9"/>
    <w:rsid w:val="004D42A8"/>
    <w:rPr>
      <w:rFonts w:cs="Arial"/>
      <w:i/>
      <w:lang w:eastAsia="en-US"/>
    </w:rPr>
  </w:style>
  <w:style w:type="paragraph" w:styleId="ListBullet">
    <w:name w:val="List Bullet"/>
    <w:basedOn w:val="Normal"/>
    <w:autoRedefine/>
    <w:uiPriority w:val="99"/>
    <w:unhideWhenUsed/>
    <w:qFormat/>
    <w:rsid w:val="00B5775C"/>
    <w:pPr>
      <w:numPr>
        <w:numId w:val="8"/>
      </w:numPr>
      <w:spacing w:after="200"/>
    </w:pPr>
  </w:style>
  <w:style w:type="paragraph" w:styleId="ListBullet2">
    <w:name w:val="List Bullet 2"/>
    <w:basedOn w:val="Normal"/>
    <w:autoRedefine/>
    <w:uiPriority w:val="99"/>
    <w:unhideWhenUsed/>
    <w:rsid w:val="009A503C"/>
    <w:pPr>
      <w:numPr>
        <w:ilvl w:val="1"/>
        <w:numId w:val="8"/>
      </w:numPr>
      <w:spacing w:after="200"/>
      <w:ind w:left="738" w:hanging="369"/>
    </w:pPr>
  </w:style>
  <w:style w:type="paragraph" w:styleId="ListBullet3">
    <w:name w:val="List Bullet 3"/>
    <w:basedOn w:val="Normal"/>
    <w:autoRedefine/>
    <w:uiPriority w:val="99"/>
    <w:unhideWhenUsed/>
    <w:rsid w:val="009A503C"/>
    <w:pPr>
      <w:numPr>
        <w:ilvl w:val="2"/>
        <w:numId w:val="8"/>
      </w:numPr>
      <w:spacing w:after="200"/>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autoRedefine/>
    <w:uiPriority w:val="10"/>
    <w:qFormat/>
    <w:rsid w:val="00B05BDD"/>
    <w:pPr>
      <w:tabs>
        <w:tab w:val="center" w:pos="4536"/>
        <w:tab w:val="center" w:pos="4819"/>
        <w:tab w:val="right" w:pos="9356"/>
      </w:tabs>
      <w:jc w:val="center"/>
    </w:pPr>
    <w:rPr>
      <w:rFonts w:eastAsia="Times New Roman" w:cs="Arial"/>
      <w:b/>
      <w:color w:val="FF0000"/>
      <w:sz w:val="28"/>
      <w:szCs w:val="28"/>
      <w:lang w:eastAsia="en-AU"/>
    </w:rPr>
  </w:style>
  <w:style w:type="paragraph" w:styleId="ListParagraph">
    <w:name w:val="List Paragraph"/>
    <w:basedOn w:val="Normal"/>
    <w:uiPriority w:val="34"/>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autoRedefine/>
    <w:uiPriority w:val="99"/>
    <w:qFormat/>
    <w:rsid w:val="00B5775C"/>
    <w:pPr>
      <w:numPr>
        <w:numId w:val="7"/>
      </w:numPr>
      <w:spacing w:after="200"/>
    </w:pPr>
  </w:style>
  <w:style w:type="paragraph" w:styleId="ListNumber2">
    <w:name w:val="List Number 2"/>
    <w:basedOn w:val="Normal"/>
    <w:autoRedefine/>
    <w:uiPriority w:val="99"/>
    <w:rsid w:val="009A503C"/>
    <w:pPr>
      <w:numPr>
        <w:ilvl w:val="1"/>
        <w:numId w:val="7"/>
      </w:numPr>
      <w:spacing w:after="200"/>
    </w:pPr>
  </w:style>
  <w:style w:type="paragraph" w:styleId="ListNumber3">
    <w:name w:val="List Number 3"/>
    <w:basedOn w:val="Normal"/>
    <w:autoRedefine/>
    <w:uiPriority w:val="99"/>
    <w:rsid w:val="009A503C"/>
    <w:pPr>
      <w:numPr>
        <w:ilvl w:val="2"/>
        <w:numId w:val="7"/>
      </w:numPr>
      <w:spacing w:after="200"/>
      <w:ind w:left="1106"/>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rPr>
      <w:rFonts w:ascii="Calibri" w:eastAsia="Times New Roman" w:hAnsi="Calibri"/>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6781F"/>
  </w:style>
  <w:style w:type="paragraph" w:customStyle="1" w:styleId="BasicParagraph">
    <w:name w:val="[Basic Paragraph]"/>
    <w:basedOn w:val="Normal"/>
    <w:rsid w:val="0077139A"/>
    <w:pPr>
      <w:overflowPunct w:val="0"/>
      <w:autoSpaceDE w:val="0"/>
      <w:autoSpaceDN w:val="0"/>
      <w:adjustRightInd w:val="0"/>
      <w:spacing w:line="288" w:lineRule="auto"/>
      <w:textAlignment w:val="center"/>
    </w:pPr>
    <w:rPr>
      <w:rFonts w:ascii="Times Regular" w:eastAsia="Times New Roman" w:hAnsi="Times Regular" w:cs="Times Regular"/>
      <w:color w:val="000000"/>
      <w:szCs w:val="20"/>
      <w:lang w:val="en-US"/>
    </w:rPr>
  </w:style>
  <w:style w:type="character" w:styleId="PlaceholderText">
    <w:name w:val="Placeholder Text"/>
    <w:basedOn w:val="DefaultParagraphFont"/>
    <w:uiPriority w:val="99"/>
    <w:semiHidden/>
    <w:rsid w:val="00365092"/>
    <w:rPr>
      <w:color w:val="808080"/>
    </w:rPr>
  </w:style>
  <w:style w:type="paragraph" w:styleId="BodyTextIndent">
    <w:name w:val="Body Text Indent"/>
    <w:basedOn w:val="Normal"/>
    <w:link w:val="BodyTextIndentChar"/>
    <w:rsid w:val="00ED06B8"/>
    <w:pPr>
      <w:spacing w:before="240"/>
      <w:ind w:left="-284"/>
    </w:pPr>
    <w:rPr>
      <w:rFonts w:eastAsia="Times New Roman"/>
      <w:szCs w:val="20"/>
    </w:rPr>
  </w:style>
  <w:style w:type="character" w:customStyle="1" w:styleId="BodyTextIndentChar">
    <w:name w:val="Body Text Indent Char"/>
    <w:basedOn w:val="DefaultParagraphFont"/>
    <w:link w:val="BodyTextIndent"/>
    <w:rsid w:val="00ED06B8"/>
    <w:rPr>
      <w:rFonts w:ascii="Times New Roman" w:eastAsia="Times New Roman" w:hAnsi="Times New Roman"/>
      <w:sz w:val="24"/>
      <w:szCs w:val="20"/>
      <w:lang w:eastAsia="en-US"/>
    </w:rPr>
  </w:style>
  <w:style w:type="character" w:customStyle="1" w:styleId="Style1">
    <w:name w:val="Style1"/>
    <w:basedOn w:val="DefaultParagraphFont"/>
    <w:uiPriority w:val="1"/>
    <w:rsid w:val="003906E6"/>
    <w:rPr>
      <w:color w:val="000000" w:themeColor="text1"/>
    </w:rPr>
  </w:style>
  <w:style w:type="character" w:styleId="Hyperlink">
    <w:name w:val="Hyperlink"/>
    <w:basedOn w:val="DefaultParagraphFont"/>
    <w:uiPriority w:val="99"/>
    <w:unhideWhenUsed/>
    <w:rsid w:val="00824794"/>
    <w:rPr>
      <w:color w:val="0000FF" w:themeColor="hyperlink"/>
      <w:u w:val="single"/>
    </w:rPr>
  </w:style>
  <w:style w:type="paragraph" w:styleId="BodyText">
    <w:name w:val="Body Text"/>
    <w:basedOn w:val="Normal"/>
    <w:link w:val="BodyTextChar"/>
    <w:uiPriority w:val="99"/>
    <w:semiHidden/>
    <w:unhideWhenUsed/>
    <w:rsid w:val="00A8569D"/>
    <w:pPr>
      <w:spacing w:after="120"/>
    </w:pPr>
  </w:style>
  <w:style w:type="character" w:customStyle="1" w:styleId="BodyTextChar">
    <w:name w:val="Body Text Char"/>
    <w:basedOn w:val="DefaultParagraphFont"/>
    <w:link w:val="BodyText"/>
    <w:uiPriority w:val="99"/>
    <w:semiHidden/>
    <w:rsid w:val="00A8569D"/>
    <w:rPr>
      <w:rFonts w:ascii="Times New Roman" w:hAnsi="Times New Roman"/>
      <w:sz w:val="24"/>
      <w:lang w:eastAsia="en-US"/>
    </w:rPr>
  </w:style>
  <w:style w:type="paragraph" w:customStyle="1" w:styleId="address">
    <w:name w:val="address"/>
    <w:basedOn w:val="Normal"/>
    <w:rsid w:val="00A8569D"/>
    <w:pPr>
      <w:jc w:val="right"/>
    </w:pPr>
    <w:rPr>
      <w:rFonts w:eastAsia="Times New Roman"/>
      <w:sz w:val="20"/>
      <w:szCs w:val="20"/>
      <w:lang w:val="en-GB" w:eastAsia="en-AU"/>
    </w:rPr>
  </w:style>
  <w:style w:type="paragraph" w:customStyle="1" w:styleId="PlainParagraph">
    <w:name w:val="Plain Paragraph"/>
    <w:basedOn w:val="Normal"/>
    <w:link w:val="PlainParagraphChar"/>
    <w:rsid w:val="000E0144"/>
    <w:pPr>
      <w:spacing w:before="140" w:after="140" w:line="280" w:lineRule="atLeast"/>
    </w:pPr>
    <w:rPr>
      <w:rFonts w:ascii="Arial" w:eastAsia="Times New Roman" w:hAnsi="Arial" w:cs="Arial"/>
      <w:sz w:val="22"/>
      <w:lang w:eastAsia="en-AU"/>
    </w:rPr>
  </w:style>
  <w:style w:type="character" w:customStyle="1" w:styleId="PlainParagraphChar">
    <w:name w:val="Plain Paragraph Char"/>
    <w:link w:val="PlainParagraph"/>
    <w:locked/>
    <w:rsid w:val="000E0144"/>
    <w:rPr>
      <w:rFonts w:eastAsia="Times New Roman" w:cs="Arial"/>
    </w:rPr>
  </w:style>
  <w:style w:type="character" w:styleId="CommentReference">
    <w:name w:val="annotation reference"/>
    <w:basedOn w:val="DefaultParagraphFont"/>
    <w:uiPriority w:val="99"/>
    <w:semiHidden/>
    <w:unhideWhenUsed/>
    <w:rsid w:val="003345C3"/>
    <w:rPr>
      <w:sz w:val="16"/>
      <w:szCs w:val="16"/>
    </w:rPr>
  </w:style>
  <w:style w:type="paragraph" w:styleId="CommentText">
    <w:name w:val="annotation text"/>
    <w:basedOn w:val="Normal"/>
    <w:link w:val="CommentTextChar"/>
    <w:uiPriority w:val="99"/>
    <w:semiHidden/>
    <w:unhideWhenUsed/>
    <w:rsid w:val="003345C3"/>
    <w:rPr>
      <w:sz w:val="20"/>
      <w:szCs w:val="20"/>
    </w:rPr>
  </w:style>
  <w:style w:type="character" w:customStyle="1" w:styleId="CommentTextChar">
    <w:name w:val="Comment Text Char"/>
    <w:basedOn w:val="DefaultParagraphFont"/>
    <w:link w:val="CommentText"/>
    <w:uiPriority w:val="99"/>
    <w:semiHidden/>
    <w:rsid w:val="003345C3"/>
    <w:rPr>
      <w:rFonts w:ascii="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3345C3"/>
    <w:rPr>
      <w:b/>
      <w:bCs/>
    </w:rPr>
  </w:style>
  <w:style w:type="character" w:customStyle="1" w:styleId="CommentSubjectChar">
    <w:name w:val="Comment Subject Char"/>
    <w:basedOn w:val="CommentTextChar"/>
    <w:link w:val="CommentSubject"/>
    <w:uiPriority w:val="99"/>
    <w:semiHidden/>
    <w:rsid w:val="003345C3"/>
    <w:rPr>
      <w:rFonts w:ascii="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718216">
      <w:bodyDiv w:val="1"/>
      <w:marLeft w:val="0"/>
      <w:marRight w:val="0"/>
      <w:marTop w:val="0"/>
      <w:marBottom w:val="0"/>
      <w:divBdr>
        <w:top w:val="none" w:sz="0" w:space="0" w:color="auto"/>
        <w:left w:val="none" w:sz="0" w:space="0" w:color="auto"/>
        <w:bottom w:val="none" w:sz="0" w:space="0" w:color="auto"/>
        <w:right w:val="none" w:sz="0" w:space="0" w:color="auto"/>
      </w:divBdr>
      <w:divsChild>
        <w:div w:id="1995638756">
          <w:marLeft w:val="0"/>
          <w:marRight w:val="0"/>
          <w:marTop w:val="0"/>
          <w:marBottom w:val="0"/>
          <w:divBdr>
            <w:top w:val="none" w:sz="0" w:space="0" w:color="auto"/>
            <w:left w:val="none" w:sz="0" w:space="0" w:color="auto"/>
            <w:bottom w:val="none" w:sz="0" w:space="0" w:color="auto"/>
            <w:right w:val="none" w:sz="0" w:space="0" w:color="auto"/>
          </w:divBdr>
          <w:divsChild>
            <w:div w:id="1818104086">
              <w:marLeft w:val="0"/>
              <w:marRight w:val="0"/>
              <w:marTop w:val="0"/>
              <w:marBottom w:val="0"/>
              <w:divBdr>
                <w:top w:val="none" w:sz="0" w:space="0" w:color="auto"/>
                <w:left w:val="none" w:sz="0" w:space="0" w:color="auto"/>
                <w:bottom w:val="none" w:sz="0" w:space="0" w:color="auto"/>
                <w:right w:val="none" w:sz="0" w:space="0" w:color="auto"/>
              </w:divBdr>
              <w:divsChild>
                <w:div w:id="822545311">
                  <w:marLeft w:val="0"/>
                  <w:marRight w:val="0"/>
                  <w:marTop w:val="0"/>
                  <w:marBottom w:val="0"/>
                  <w:divBdr>
                    <w:top w:val="none" w:sz="0" w:space="0" w:color="auto"/>
                    <w:left w:val="none" w:sz="0" w:space="0" w:color="auto"/>
                    <w:bottom w:val="none" w:sz="0" w:space="0" w:color="auto"/>
                    <w:right w:val="none" w:sz="0" w:space="0" w:color="auto"/>
                  </w:divBdr>
                  <w:divsChild>
                    <w:div w:id="1229144326">
                      <w:marLeft w:val="0"/>
                      <w:marRight w:val="0"/>
                      <w:marTop w:val="0"/>
                      <w:marBottom w:val="0"/>
                      <w:divBdr>
                        <w:top w:val="none" w:sz="0" w:space="0" w:color="auto"/>
                        <w:left w:val="none" w:sz="0" w:space="0" w:color="auto"/>
                        <w:bottom w:val="none" w:sz="0" w:space="0" w:color="auto"/>
                        <w:right w:val="none" w:sz="0" w:space="0" w:color="auto"/>
                      </w:divBdr>
                      <w:divsChild>
                        <w:div w:id="298151375">
                          <w:marLeft w:val="0"/>
                          <w:marRight w:val="0"/>
                          <w:marTop w:val="0"/>
                          <w:marBottom w:val="0"/>
                          <w:divBdr>
                            <w:top w:val="none" w:sz="0" w:space="0" w:color="auto"/>
                            <w:left w:val="none" w:sz="0" w:space="0" w:color="auto"/>
                            <w:bottom w:val="none" w:sz="0" w:space="0" w:color="auto"/>
                            <w:right w:val="none" w:sz="0" w:space="0" w:color="auto"/>
                          </w:divBdr>
                          <w:divsChild>
                            <w:div w:id="150952780">
                              <w:marLeft w:val="0"/>
                              <w:marRight w:val="0"/>
                              <w:marTop w:val="0"/>
                              <w:marBottom w:val="0"/>
                              <w:divBdr>
                                <w:top w:val="none" w:sz="0" w:space="0" w:color="auto"/>
                                <w:left w:val="none" w:sz="0" w:space="0" w:color="auto"/>
                                <w:bottom w:val="none" w:sz="0" w:space="0" w:color="auto"/>
                                <w:right w:val="none" w:sz="0" w:space="0" w:color="auto"/>
                              </w:divBdr>
                              <w:divsChild>
                                <w:div w:id="116148633">
                                  <w:marLeft w:val="0"/>
                                  <w:marRight w:val="0"/>
                                  <w:marTop w:val="0"/>
                                  <w:marBottom w:val="0"/>
                                  <w:divBdr>
                                    <w:top w:val="none" w:sz="0" w:space="0" w:color="auto"/>
                                    <w:left w:val="none" w:sz="0" w:space="0" w:color="auto"/>
                                    <w:bottom w:val="none" w:sz="0" w:space="0" w:color="auto"/>
                                    <w:right w:val="none" w:sz="0" w:space="0" w:color="auto"/>
                                  </w:divBdr>
                                  <w:divsChild>
                                    <w:div w:id="765543415">
                                      <w:marLeft w:val="0"/>
                                      <w:marRight w:val="0"/>
                                      <w:marTop w:val="0"/>
                                      <w:marBottom w:val="0"/>
                                      <w:divBdr>
                                        <w:top w:val="none" w:sz="0" w:space="0" w:color="auto"/>
                                        <w:left w:val="none" w:sz="0" w:space="0" w:color="auto"/>
                                        <w:bottom w:val="none" w:sz="0" w:space="0" w:color="auto"/>
                                        <w:right w:val="none" w:sz="0" w:space="0" w:color="auto"/>
                                      </w:divBdr>
                                      <w:divsChild>
                                        <w:div w:id="341979751">
                                          <w:marLeft w:val="0"/>
                                          <w:marRight w:val="0"/>
                                          <w:marTop w:val="0"/>
                                          <w:marBottom w:val="0"/>
                                          <w:divBdr>
                                            <w:top w:val="none" w:sz="0" w:space="0" w:color="auto"/>
                                            <w:left w:val="none" w:sz="0" w:space="0" w:color="auto"/>
                                            <w:bottom w:val="none" w:sz="0" w:space="0" w:color="auto"/>
                                            <w:right w:val="none" w:sz="0" w:space="0" w:color="auto"/>
                                          </w:divBdr>
                                          <w:divsChild>
                                            <w:div w:id="10626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62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ata.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fd50b742-d4a4-4052-9f54-5e617ce92c3d">
      <Value>13</Value>
      <Value>4</Value>
      <Value>1917</Value>
      <Value>3641</Value>
    </TaxCatchAll>
    <g7bcb40ba23249a78edca7d43a67c1c9 xmlns="fd50b742-d4a4-4052-9f54-5e617ce92c3d">
      <Terms xmlns="http://schemas.microsoft.com/office/infopath/2007/PartnerControls">
        <TermInfo xmlns="http://schemas.microsoft.com/office/infopath/2007/PartnerControls">
          <TermName>Content Development</TermName>
          <TermId>dccdda5d-8a7e-4985-b2c4-2ca9292e75f4</TermId>
        </TermInfo>
      </Terms>
    </g7bcb40ba23249a78edca7d43a67c1c9>
    <aa25a1a23adf4c92a153145de6afe324 xmlns="fd50b742-d4a4-4052-9f54-5e617ce92c3d">
      <Terms xmlns="http://schemas.microsoft.com/office/infopath/2007/PartnerControls">
        <TermInfo xmlns="http://schemas.microsoft.com/office/infopath/2007/PartnerControls">
          <TermName>UNCLASSIFIED</TermName>
          <TermId>6106d03b-a1a0-4e30-9d91-d5e9fb4314f9</TermId>
        </TermInfo>
      </Terms>
    </aa25a1a23adf4c92a153145de6afe324>
    <pe2555c81638466f9eb614edb9ecde52 xmlns="fd50b742-d4a4-4052-9f54-5e617ce92c3d">
      <Terms xmlns="http://schemas.microsoft.com/office/infopath/2007/PartnerControls">
        <TermInfo xmlns="http://schemas.microsoft.com/office/infopath/2007/PartnerControls">
          <TermName>Plan</TermName>
          <TermId>05f983ce-1f4d-409e-a106-80e6417050c7</TermId>
        </TermInfo>
      </Terms>
    </pe2555c81638466f9eb614edb9ecde52>
    <n99e4c9942c6404eb103464a00e6097b xmlns="fd50b742-d4a4-4052-9f54-5e617ce92c3d">
      <Terms xmlns="http://schemas.microsoft.com/office/infopath/2007/PartnerControls">
        <TermInfo xmlns="http://schemas.microsoft.com/office/infopath/2007/PartnerControls">
          <TermName>2018</TermName>
          <TermId>224abc7b-6f7e-4064-b773-6750976429b5</TermId>
        </TermInfo>
      </Terms>
    </n99e4c9942c6404eb103464a00e6097b>
    <adb9bed2e36e4a93af574aeb444da63e xmlns="fd50b742-d4a4-4052-9f54-5e617ce92c3d">
      <Terms xmlns="http://schemas.microsoft.com/office/infopath/2007/PartnerControls"/>
    </adb9bed2e36e4a93af574aeb444da63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0A7D7F94080E409DD21A6BD3C6DDD7" ma:contentTypeVersion="13" ma:contentTypeDescription="Create a new document." ma:contentTypeScope="" ma:versionID="b375b3c983e4b137b29e37f769036d56">
  <xsd:schema xmlns:xsd="http://www.w3.org/2001/XMLSchema" xmlns:xs="http://www.w3.org/2001/XMLSchema" xmlns:p="http://schemas.microsoft.com/office/2006/metadata/properties" xmlns:ns1="http://schemas.microsoft.com/sharepoint/v3" xmlns:ns2="fd50b742-d4a4-4052-9f54-5e617ce92c3d" xmlns:ns3="c44adc98-4ad7-4974-b5b5-03aa59579cdb" targetNamespace="http://schemas.microsoft.com/office/2006/metadata/properties" ma:root="true" ma:fieldsID="e6e85a37b2c99d0e7f164576e001aa8a" ns1:_="" ns2:_="" ns3:_="">
    <xsd:import namespace="http://schemas.microsoft.com/sharepoint/v3"/>
    <xsd:import namespace="fd50b742-d4a4-4052-9f54-5e617ce92c3d"/>
    <xsd:import namespace="c44adc98-4ad7-4974-b5b5-03aa59579cd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50b742-d4a4-4052-9f54-5e617ce92c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f9b41a4-8526-4400-ad3d-b45ab751cbbf}" ma:internalName="TaxCatchAll" ma:showField="CatchAllData" ma:web="75e01f56-7b81-4514-8994-c80bb4ec94fc">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921660d-e249-4dcb-ad63-ca6a32dc0979"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adc98-4ad7-4974-b5b5-03aa59579cdb"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97E9E-EE6C-4247-81C8-03507B4714E4}">
  <ds:schemaRefs>
    <ds:schemaRef ds:uri="http://schemas.microsoft.com/sharepoint/events"/>
  </ds:schemaRefs>
</ds:datastoreItem>
</file>

<file path=customXml/itemProps2.xml><?xml version="1.0" encoding="utf-8"?>
<ds:datastoreItem xmlns:ds="http://schemas.openxmlformats.org/officeDocument/2006/customXml" ds:itemID="{CF63D5A9-2085-4559-A28D-AB355189E6FF}">
  <ds:schemaRefs>
    <ds:schemaRef ds:uri="http://purl.org/dc/terms/"/>
    <ds:schemaRef ds:uri="http://schemas.openxmlformats.org/package/2006/metadata/core-properties"/>
    <ds:schemaRef ds:uri="http://purl.org/dc/elements/1.1/"/>
    <ds:schemaRef ds:uri="http://schemas.microsoft.com/office/2006/documentManagement/types"/>
    <ds:schemaRef ds:uri="c44adc98-4ad7-4974-b5b5-03aa59579cdb"/>
    <ds:schemaRef ds:uri="fd50b742-d4a4-4052-9f54-5e617ce92c3d"/>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4.xml><?xml version="1.0" encoding="utf-8"?>
<ds:datastoreItem xmlns:ds="http://schemas.openxmlformats.org/officeDocument/2006/customXml" ds:itemID="{4C49AB07-A57A-4577-B344-8CDA4EED1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50b742-d4a4-4052-9f54-5e617ce92c3d"/>
    <ds:schemaRef ds:uri="c44adc98-4ad7-4974-b5b5-03aa59579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DE1BBA-2942-46E6-9EE1-05925C7B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Bell-Rowe, Alex</dc:creator>
  <cp:lastModifiedBy>Schmitt, Sarah</cp:lastModifiedBy>
  <cp:revision>2</cp:revision>
  <dcterms:created xsi:type="dcterms:W3CDTF">2018-07-04T09:17:00Z</dcterms:created>
  <dcterms:modified xsi:type="dcterms:W3CDTF">2018-07-04T09:17:00Z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40c095ea-0c6f-40f5-bc5b-3fa3cb85c7d4</vt:lpwstr>
  </property>
  <property fmtid="{D5CDD505-2E9C-101B-9397-08002B2CF9AE}" pid="3" name="DocHub_DocumentType">
    <vt:lpwstr>13;#Plan|05f983ce-1f4d-409e-a106-80e6417050c7</vt:lpwstr>
  </property>
  <property fmtid="{D5CDD505-2E9C-101B-9397-08002B2CF9AE}" pid="4" name="DocHub_WorkActivity">
    <vt:lpwstr>1917;#Content Development|dccdda5d-8a7e-4985-b2c4-2ca9292e75f4</vt:lpwstr>
  </property>
  <property fmtid="{D5CDD505-2E9C-101B-9397-08002B2CF9AE}" pid="5" name="DocHub_Keywords">
    <vt:lpwstr/>
  </property>
  <property fmtid="{D5CDD505-2E9C-101B-9397-08002B2CF9AE}" pid="6" name="DocHub_LegalKeywords">
    <vt:lpwstr>5286;#Freedom of Information Act 1982|8f72b910-b440-447a-9a19-9641f5ba2c19</vt:lpwstr>
  </property>
  <property fmtid="{D5CDD505-2E9C-101B-9397-08002B2CF9AE}" pid="7" name="DocHub_Year">
    <vt:lpwstr>3641;#2018|224abc7b-6f7e-4064-b773-6750976429b5</vt:lpwstr>
  </property>
  <property fmtid="{D5CDD505-2E9C-101B-9397-08002B2CF9AE}" pid="8" name="DocHub_SecurityClassification">
    <vt:lpwstr>4;#UNCLASSIFIED|6106d03b-a1a0-4e30-9d91-d5e9fb4314f9</vt:lpwstr>
  </property>
  <property fmtid="{D5CDD505-2E9C-101B-9397-08002B2CF9AE}" pid="9" name="DocHub_LegalClient">
    <vt:lpwstr>5218;#Corporate|70ab06eb-e849-4e56-a2e8-25222b0a4299</vt:lpwstr>
  </property>
  <property fmtid="{D5CDD505-2E9C-101B-9397-08002B2CF9AE}" pid="10" name="ContentTypeId">
    <vt:lpwstr>0x010100C80A7D7F94080E409DD21A6BD3C6DDD7</vt:lpwstr>
  </property>
</Properties>
</file>