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A16F1" w14:textId="77777777" w:rsidR="00F95110" w:rsidRPr="00022543" w:rsidRDefault="00F95110" w:rsidP="004A7856">
      <w:pPr>
        <w:spacing w:after="240"/>
      </w:pPr>
      <w:bookmarkStart w:id="0" w:name="_Toc19289801"/>
      <w:r w:rsidRPr="00022543">
        <w:rPr>
          <w:noProof/>
        </w:rPr>
        <w:drawing>
          <wp:inline distT="0" distB="0" distL="0" distR="0" wp14:anchorId="3908B6EE" wp14:editId="25067C3B">
            <wp:extent cx="5127508" cy="648463"/>
            <wp:effectExtent l="0" t="0" r="0" b="0"/>
            <wp:docPr id="1198575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575877" name="Picture 119857587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27508" cy="648463"/>
                    </a:xfrm>
                    <a:prstGeom prst="rect">
                      <a:avLst/>
                    </a:prstGeom>
                  </pic:spPr>
                </pic:pic>
              </a:graphicData>
            </a:graphic>
          </wp:inline>
        </w:drawing>
      </w:r>
      <w:r w:rsidRPr="00022543">
        <w:t xml:space="preserve"> </w:t>
      </w:r>
      <w:bookmarkEnd w:id="0"/>
    </w:p>
    <w:sdt>
      <w:sdtPr>
        <w:rPr>
          <w:rFonts w:asciiTheme="minorHAnsi" w:eastAsiaTheme="minorEastAsia" w:hAnsiTheme="minorHAnsi" w:cstheme="minorBidi"/>
          <w:color w:val="auto"/>
          <w:sz w:val="24"/>
          <w:szCs w:val="24"/>
        </w:rPr>
        <w:id w:val="-2088995269"/>
        <w:docPartObj>
          <w:docPartGallery w:val="Cover Pages"/>
          <w:docPartUnique/>
        </w:docPartObj>
      </w:sdtPr>
      <w:sdtEndPr/>
      <w:sdtContent>
        <w:p w14:paraId="6AA3BD4C" w14:textId="6A718AB0" w:rsidR="00A56849" w:rsidRPr="00E84B44" w:rsidRDefault="00E05C71" w:rsidP="003241C6">
          <w:pPr>
            <w:pStyle w:val="Heading1"/>
          </w:pPr>
          <w:r>
            <w:t>Application for an anti-circumvention inquiry</w:t>
          </w:r>
        </w:p>
        <w:p w14:paraId="26A1F789" w14:textId="3DC67BB6" w:rsidR="00276629" w:rsidRDefault="039646C1" w:rsidP="00276629">
          <w:pPr>
            <w:pStyle w:val="Authoranddate"/>
          </w:pPr>
          <w:r>
            <w:t>A</w:t>
          </w:r>
          <w:r w:rsidR="00276629">
            <w:t>ustralian Trade Remedies Commission</w:t>
          </w:r>
        </w:p>
        <w:p w14:paraId="2EA1FDF7" w14:textId="1A4A148E" w:rsidR="00276629" w:rsidRDefault="7C833FCA" w:rsidP="02099265">
          <w:pPr>
            <w:pStyle w:val="Authoranddate"/>
          </w:pPr>
          <w:r>
            <w:t xml:space="preserve">September </w:t>
          </w:r>
          <w:r w:rsidR="34926BA5">
            <w:t>202</w:t>
          </w:r>
          <w:r w:rsidR="00991002">
            <w:t>6</w:t>
          </w:r>
        </w:p>
        <w:p w14:paraId="1798B33E" w14:textId="7CFAEC7D" w:rsidR="00090DDB" w:rsidRDefault="00276629" w:rsidP="00E84B44">
          <w:pPr>
            <w:pStyle w:val="FormNumber"/>
          </w:pPr>
          <w:r>
            <w:t xml:space="preserve">Form </w:t>
          </w:r>
          <w:sdt>
            <w:sdtPr>
              <w:id w:val="1591743517"/>
              <w:placeholder>
                <w:docPart w:val="7A62DE5D9CAB4589B12FD8B9FAED2374"/>
              </w:placeholder>
              <w:text/>
            </w:sdtPr>
            <w:sdtEndPr/>
            <w:sdtContent>
              <w:r w:rsidR="00E84B44" w:rsidRPr="00E84B44">
                <w:t>B12</w:t>
              </w:r>
              <w:r w:rsidR="00AC53EE">
                <w:t>36</w:t>
              </w:r>
            </w:sdtContent>
          </w:sdt>
        </w:p>
        <w:p w14:paraId="025E8555" w14:textId="4AA01305" w:rsidR="00E84B44" w:rsidRPr="00E84B44" w:rsidRDefault="00E84B44" w:rsidP="00E84B44">
          <w:pPr>
            <w:pStyle w:val="Calloutbox"/>
          </w:pPr>
          <w:r w:rsidRPr="00E84B44">
            <w:t>Applications are taken to be lodged or received by the Commissioner whe</w:t>
          </w:r>
          <w:r w:rsidRPr="00037CF8">
            <w:t>n it is</w:t>
          </w:r>
          <w:r w:rsidRPr="00E84B44">
            <w:t xml:space="preserve"> first received by a </w:t>
          </w:r>
          <w:r w:rsidR="00CC5597">
            <w:t>Commission</w:t>
          </w:r>
          <w:r w:rsidRPr="00E84B44">
            <w:t xml:space="preserve"> staff member doing duty in relation to applications.</w:t>
          </w:r>
        </w:p>
        <w:p w14:paraId="1AAFE29B" w14:textId="15188353" w:rsidR="00E84B44" w:rsidRPr="00E84B44" w:rsidRDefault="00E84B44" w:rsidP="00E84B44">
          <w:pPr>
            <w:pStyle w:val="Calloutbox"/>
          </w:pPr>
          <w:r w:rsidRPr="00E84B44">
            <w:t>Staff members are taken to be on duty receiving applications from 9:00am to 5:00pm (AEST or AEDST) on business days that are not an Australian Capital Territory public holiday, or during Annual Closedown.</w:t>
          </w:r>
        </w:p>
        <w:p w14:paraId="38753A66" w14:textId="37E26E25" w:rsidR="00E84B44" w:rsidRPr="00E84B44" w:rsidRDefault="00E84B44" w:rsidP="00E84B44">
          <w:pPr>
            <w:pStyle w:val="Calloutbox"/>
          </w:pPr>
          <w:r w:rsidRPr="00E84B44">
            <w:t xml:space="preserve">See Pages </w:t>
          </w:r>
          <w:r w:rsidR="0020211B">
            <w:t>6</w:t>
          </w:r>
          <w:r w:rsidRPr="00E84B44">
            <w:t xml:space="preserve"> for more details. </w:t>
          </w:r>
        </w:p>
        <w:p w14:paraId="12C92BC2" w14:textId="77777777" w:rsidR="00E84B44" w:rsidRDefault="00E84B44" w:rsidP="00E84B44">
          <w:pPr>
            <w:pStyle w:val="Calloutbox"/>
            <w:rPr>
              <w:iCs/>
            </w:rPr>
          </w:pPr>
          <w:r w:rsidRPr="00E84B44">
            <w:t>Applicants are encouraged to contact the Commission prior to lodgement if they wish to discuss their application or the process.</w:t>
          </w:r>
        </w:p>
        <w:p w14:paraId="072ABB5C" w14:textId="77777777" w:rsidR="00E05C71" w:rsidRDefault="00E05C71" w:rsidP="00AC53EE">
          <w:pPr>
            <w:pStyle w:val="URL"/>
            <w:tabs>
              <w:tab w:val="left" w:pos="7069"/>
            </w:tabs>
            <w:rPr>
              <w:rStyle w:val="Strong"/>
              <w:color w:val="237AAB" w:themeColor="accent1"/>
            </w:rPr>
          </w:pPr>
        </w:p>
        <w:p w14:paraId="3CBAACFF" w14:textId="77777777" w:rsidR="00E05C71" w:rsidRDefault="00E05C71" w:rsidP="00AC53EE">
          <w:pPr>
            <w:pStyle w:val="URL"/>
            <w:tabs>
              <w:tab w:val="left" w:pos="7069"/>
            </w:tabs>
            <w:rPr>
              <w:rStyle w:val="Strong"/>
              <w:color w:val="237AAB" w:themeColor="accent1"/>
            </w:rPr>
          </w:pPr>
        </w:p>
        <w:p w14:paraId="62B04BA4" w14:textId="77777777" w:rsidR="00E05C71" w:rsidRDefault="00E05C71" w:rsidP="00AC53EE">
          <w:pPr>
            <w:pStyle w:val="URL"/>
            <w:tabs>
              <w:tab w:val="left" w:pos="7069"/>
            </w:tabs>
            <w:rPr>
              <w:rStyle w:val="Strong"/>
              <w:color w:val="237AAB" w:themeColor="accent1"/>
            </w:rPr>
          </w:pPr>
        </w:p>
        <w:p w14:paraId="7CF4B2E7" w14:textId="77777777" w:rsidR="00E05C71" w:rsidRDefault="00E05C71" w:rsidP="00AC53EE">
          <w:pPr>
            <w:pStyle w:val="URL"/>
            <w:tabs>
              <w:tab w:val="left" w:pos="7069"/>
            </w:tabs>
            <w:rPr>
              <w:rStyle w:val="Strong"/>
              <w:color w:val="237AAB" w:themeColor="accent1"/>
            </w:rPr>
          </w:pPr>
        </w:p>
        <w:p w14:paraId="633754A8" w14:textId="77777777" w:rsidR="00E05C71" w:rsidRDefault="00E05C71" w:rsidP="00AC53EE">
          <w:pPr>
            <w:pStyle w:val="URL"/>
            <w:tabs>
              <w:tab w:val="left" w:pos="7069"/>
            </w:tabs>
            <w:rPr>
              <w:rStyle w:val="Strong"/>
              <w:color w:val="237AAB" w:themeColor="accent1"/>
            </w:rPr>
          </w:pPr>
        </w:p>
        <w:p w14:paraId="7F0851B6" w14:textId="77777777" w:rsidR="00E05C71" w:rsidRDefault="00E05C71" w:rsidP="00AC53EE">
          <w:pPr>
            <w:pStyle w:val="URL"/>
            <w:tabs>
              <w:tab w:val="left" w:pos="7069"/>
            </w:tabs>
            <w:rPr>
              <w:rStyle w:val="Strong"/>
              <w:color w:val="237AAB" w:themeColor="accent1"/>
            </w:rPr>
          </w:pPr>
        </w:p>
        <w:p w14:paraId="791A1CB0" w14:textId="107BF8E6" w:rsidR="00276629" w:rsidRDefault="00090DDB" w:rsidP="00AC53EE">
          <w:pPr>
            <w:pStyle w:val="URL"/>
            <w:tabs>
              <w:tab w:val="left" w:pos="7069"/>
            </w:tabs>
          </w:pPr>
          <w:r w:rsidRPr="00022543">
            <w:rPr>
              <w:rStyle w:val="Strong"/>
              <w:color w:val="237AAB" w:themeColor="accent1"/>
            </w:rPr>
            <w:t>|</w:t>
          </w:r>
          <w:r w:rsidRPr="00022543">
            <w:rPr>
              <w:color w:val="237AAB" w:themeColor="accent1"/>
            </w:rPr>
            <w:t xml:space="preserve"> </w:t>
          </w:r>
          <w:r w:rsidRPr="00022543">
            <w:rPr>
              <w:b/>
              <w:bCs/>
            </w:rPr>
            <w:t>industry</w:t>
          </w:r>
          <w:r w:rsidRPr="00022543">
            <w:t>.gov.au/</w:t>
          </w:r>
          <w:r w:rsidR="00F95110" w:rsidRPr="00022543">
            <w:t>ATRC</w:t>
          </w:r>
          <w:r w:rsidR="00AC53EE">
            <w:tab/>
          </w:r>
        </w:p>
        <w:p w14:paraId="79CB944E" w14:textId="42CD8752" w:rsidR="0008343B" w:rsidRDefault="00276629" w:rsidP="0008343B">
          <w:r>
            <w:br w:type="page"/>
          </w:r>
        </w:p>
      </w:sdtContent>
    </w:sdt>
    <w:p w14:paraId="24F95A6B" w14:textId="6896BD7A" w:rsidR="00E84B44" w:rsidRPr="00A85E86" w:rsidRDefault="00E84B44" w:rsidP="00A85E86">
      <w:pPr>
        <w:pStyle w:val="Heading2"/>
        <w:rPr>
          <w:color w:val="237AAB" w:themeColor="accent1"/>
          <w:sz w:val="40"/>
          <w:szCs w:val="40"/>
        </w:rPr>
      </w:pPr>
      <w:r w:rsidRPr="00A85E86">
        <w:rPr>
          <w:color w:val="237AAB" w:themeColor="accent1"/>
          <w:sz w:val="40"/>
          <w:szCs w:val="40"/>
        </w:rPr>
        <w:lastRenderedPageBreak/>
        <w:t>Application under section 269</w:t>
      </w:r>
      <w:r w:rsidR="0020211B" w:rsidRPr="00A85E86">
        <w:rPr>
          <w:color w:val="237AAB" w:themeColor="accent1"/>
          <w:sz w:val="40"/>
          <w:szCs w:val="40"/>
        </w:rPr>
        <w:t>ZDBC</w:t>
      </w:r>
      <w:r w:rsidRPr="00A85E86">
        <w:rPr>
          <w:color w:val="237AAB" w:themeColor="accent1"/>
          <w:sz w:val="40"/>
          <w:szCs w:val="40"/>
        </w:rPr>
        <w:t xml:space="preserve"> of</w:t>
      </w:r>
      <w:r w:rsidR="00706D64" w:rsidRPr="00A85E86">
        <w:rPr>
          <w:color w:val="237AAB" w:themeColor="accent1"/>
          <w:sz w:val="40"/>
          <w:szCs w:val="40"/>
        </w:rPr>
        <w:t> </w:t>
      </w:r>
      <w:r w:rsidRPr="00A85E86">
        <w:rPr>
          <w:color w:val="237AAB" w:themeColor="accent1"/>
          <w:sz w:val="40"/>
          <w:szCs w:val="40"/>
        </w:rPr>
        <w:t>the</w:t>
      </w:r>
      <w:r w:rsidR="00706D64" w:rsidRPr="00A85E86">
        <w:rPr>
          <w:color w:val="237AAB" w:themeColor="accent1"/>
          <w:sz w:val="40"/>
          <w:szCs w:val="40"/>
        </w:rPr>
        <w:t> </w:t>
      </w:r>
      <w:r w:rsidRPr="00A85E86">
        <w:rPr>
          <w:i/>
          <w:iCs/>
          <w:color w:val="237AAB" w:themeColor="accent1"/>
          <w:sz w:val="40"/>
          <w:szCs w:val="40"/>
        </w:rPr>
        <w:t>Customs Act 1901</w:t>
      </w:r>
      <w:r w:rsidRPr="00A85E86">
        <w:rPr>
          <w:color w:val="237AAB" w:themeColor="accent1"/>
          <w:sz w:val="40"/>
          <w:szCs w:val="40"/>
        </w:rPr>
        <w:t xml:space="preserve"> for an</w:t>
      </w:r>
      <w:r w:rsidR="0020211B" w:rsidRPr="00A85E86">
        <w:rPr>
          <w:color w:val="237AAB" w:themeColor="accent1"/>
          <w:sz w:val="40"/>
          <w:szCs w:val="40"/>
        </w:rPr>
        <w:t xml:space="preserve"> </w:t>
      </w:r>
      <w:r w:rsidRPr="00A85E86">
        <w:rPr>
          <w:color w:val="237AAB" w:themeColor="accent1"/>
          <w:sz w:val="40"/>
          <w:szCs w:val="40"/>
        </w:rPr>
        <w:t>anti-circumvention inquiry into avoidance of the intended effect of duty</w:t>
      </w:r>
    </w:p>
    <w:p w14:paraId="5B0900F8" w14:textId="78F16E14" w:rsidR="00E84B44" w:rsidRPr="00E84B44" w:rsidRDefault="00E84B44" w:rsidP="00E84B44">
      <w:pPr>
        <w:rPr>
          <w:lang w:val="en-US"/>
        </w:rPr>
      </w:pPr>
      <w:r w:rsidRPr="00E84B44">
        <w:rPr>
          <w:lang w:val="en-US"/>
        </w:rPr>
        <w:t xml:space="preserve">In accordance with subsection 269ZDBC(1) of the </w:t>
      </w:r>
      <w:r w:rsidRPr="00E84B44">
        <w:rPr>
          <w:i/>
          <w:lang w:val="en-US"/>
        </w:rPr>
        <w:t xml:space="preserve">Customs Act 1901 </w:t>
      </w:r>
      <w:r w:rsidRPr="00E84B44">
        <w:rPr>
          <w:lang w:val="en-US"/>
        </w:rPr>
        <w:t>(</w:t>
      </w:r>
      <w:r w:rsidR="00371104">
        <w:rPr>
          <w:lang w:val="en-US"/>
        </w:rPr>
        <w:t xml:space="preserve">the </w:t>
      </w:r>
      <w:r w:rsidRPr="00E84B44">
        <w:rPr>
          <w:lang w:val="en-US"/>
        </w:rPr>
        <w:t xml:space="preserve">Act) </w:t>
      </w:r>
      <w:r w:rsidRPr="00E84B44">
        <w:rPr>
          <w:vertAlign w:val="superscript"/>
          <w:lang w:val="en-US"/>
        </w:rPr>
        <w:footnoteReference w:id="1"/>
      </w:r>
      <w:r w:rsidRPr="00E84B44">
        <w:rPr>
          <w:lang w:val="en-US"/>
        </w:rPr>
        <w:t>, I request</w:t>
      </w:r>
      <w:r w:rsidRPr="00E84B44">
        <w:rPr>
          <w:i/>
          <w:lang w:val="en-US"/>
        </w:rPr>
        <w:t xml:space="preserve"> </w:t>
      </w:r>
      <w:r w:rsidRPr="00E84B44">
        <w:rPr>
          <w:lang w:val="en-US"/>
        </w:rPr>
        <w:t xml:space="preserve">that the Commissioner of the </w:t>
      </w:r>
      <w:r w:rsidR="0020211B" w:rsidRPr="00E84B44">
        <w:rPr>
          <w:lang w:val="en-US"/>
        </w:rPr>
        <w:t>A</w:t>
      </w:r>
      <w:r w:rsidR="0020211B">
        <w:rPr>
          <w:lang w:val="en-US"/>
        </w:rPr>
        <w:t>ustralian Trade Remedies Commission</w:t>
      </w:r>
      <w:r w:rsidR="0020211B" w:rsidRPr="00E84B44">
        <w:rPr>
          <w:lang w:val="en-US"/>
        </w:rPr>
        <w:t xml:space="preserve"> </w:t>
      </w:r>
      <w:r w:rsidRPr="00E84B44">
        <w:rPr>
          <w:lang w:val="en-US"/>
        </w:rPr>
        <w:t xml:space="preserve">conduct an anti-circumvention inquiry in relation to a notice published under subsections 269TG(2) or 269TJ(2) of the Act, in respect of </w:t>
      </w:r>
      <w:r w:rsidR="00E223D1" w:rsidRPr="00E223D1">
        <w:rPr>
          <w:lang w:val="en-US"/>
        </w:rPr>
        <w:t>the goods the subject of</w:t>
      </w:r>
      <w:r w:rsidR="00A50203">
        <w:rPr>
          <w:lang w:val="en-US"/>
        </w:rPr>
        <w:t xml:space="preserve"> that</w:t>
      </w:r>
      <w:r w:rsidR="00E223D1" w:rsidRPr="00E223D1">
        <w:rPr>
          <w:lang w:val="en-US"/>
        </w:rPr>
        <w:t xml:space="preserve"> notice</w:t>
      </w:r>
      <w:r w:rsidRPr="00E84B44">
        <w:rPr>
          <w:lang w:val="en-US"/>
        </w:rPr>
        <w:t>.</w:t>
      </w:r>
    </w:p>
    <w:p w14:paraId="629A7F14" w14:textId="77777777" w:rsidR="00ED3278" w:rsidRDefault="00ED3278" w:rsidP="00E84B44">
      <w:pPr>
        <w:rPr>
          <w:lang w:val="en-US"/>
        </w:rPr>
      </w:pPr>
      <w:r w:rsidRPr="00ED3278">
        <w:rPr>
          <w:lang w:val="en-US"/>
        </w:rPr>
        <w:t xml:space="preserve">I consider that there are reasonable grounds to assert that one or more of the following circumvention activities, as prescribed by section 269ZDBB of the Act or in the </w:t>
      </w:r>
      <w:r w:rsidRPr="00627614">
        <w:rPr>
          <w:i/>
          <w:iCs/>
          <w:lang w:val="en-US"/>
        </w:rPr>
        <w:t>Customs (International Obligations) Regulation 2015</w:t>
      </w:r>
      <w:r w:rsidRPr="00ED3278">
        <w:rPr>
          <w:lang w:val="en-US"/>
        </w:rPr>
        <w:t xml:space="preserve">, have occurred: </w:t>
      </w:r>
    </w:p>
    <w:p w14:paraId="38F11EF3" w14:textId="33415F83" w:rsidR="00684B5C" w:rsidRPr="00684B5C" w:rsidRDefault="00684B5C" w:rsidP="00684B5C">
      <w:pPr>
        <w:pStyle w:val="ListParagraph"/>
        <w:numPr>
          <w:ilvl w:val="0"/>
          <w:numId w:val="24"/>
        </w:numPr>
        <w:rPr>
          <w:lang w:val="en-US"/>
        </w:rPr>
      </w:pPr>
      <w:r w:rsidRPr="00684B5C">
        <w:rPr>
          <w:lang w:val="en-US"/>
        </w:rPr>
        <w:t>assembly of parts in Australia</w:t>
      </w:r>
    </w:p>
    <w:p w14:paraId="153D215A" w14:textId="4BC08F83" w:rsidR="00684B5C" w:rsidRPr="00684B5C" w:rsidRDefault="00684B5C" w:rsidP="00684B5C">
      <w:pPr>
        <w:pStyle w:val="ListParagraph"/>
        <w:numPr>
          <w:ilvl w:val="0"/>
          <w:numId w:val="24"/>
        </w:numPr>
        <w:rPr>
          <w:lang w:val="en-US"/>
        </w:rPr>
      </w:pPr>
      <w:r w:rsidRPr="00684B5C">
        <w:rPr>
          <w:lang w:val="en-US"/>
        </w:rPr>
        <w:t>assembly of parts in a third country</w:t>
      </w:r>
    </w:p>
    <w:p w14:paraId="653541B3" w14:textId="3C465C34" w:rsidR="00684B5C" w:rsidRPr="00684B5C" w:rsidRDefault="00684B5C" w:rsidP="00684B5C">
      <w:pPr>
        <w:pStyle w:val="ListParagraph"/>
        <w:numPr>
          <w:ilvl w:val="0"/>
          <w:numId w:val="24"/>
        </w:numPr>
        <w:rPr>
          <w:lang w:val="en-US"/>
        </w:rPr>
      </w:pPr>
      <w:r w:rsidRPr="00684B5C">
        <w:rPr>
          <w:lang w:val="en-US"/>
        </w:rPr>
        <w:t>export of goods through one or more third countries</w:t>
      </w:r>
    </w:p>
    <w:p w14:paraId="47265F39" w14:textId="5C191729" w:rsidR="00684B5C" w:rsidRPr="00684B5C" w:rsidRDefault="00684B5C" w:rsidP="00684B5C">
      <w:pPr>
        <w:pStyle w:val="ListParagraph"/>
        <w:numPr>
          <w:ilvl w:val="0"/>
          <w:numId w:val="24"/>
        </w:numPr>
        <w:rPr>
          <w:lang w:val="en-US"/>
        </w:rPr>
      </w:pPr>
      <w:r w:rsidRPr="00684B5C">
        <w:rPr>
          <w:lang w:val="en-US"/>
        </w:rPr>
        <w:t>arrangements between exporters</w:t>
      </w:r>
    </w:p>
    <w:p w14:paraId="149BBC21" w14:textId="46A5F2C5" w:rsidR="00ED3278" w:rsidRPr="00684B5C" w:rsidRDefault="00684B5C" w:rsidP="00684B5C">
      <w:pPr>
        <w:pStyle w:val="ListParagraph"/>
        <w:numPr>
          <w:ilvl w:val="0"/>
          <w:numId w:val="24"/>
        </w:numPr>
        <w:rPr>
          <w:lang w:val="en-US"/>
        </w:rPr>
      </w:pPr>
      <w:r w:rsidRPr="00684B5C">
        <w:rPr>
          <w:lang w:val="en-US"/>
        </w:rPr>
        <w:t>slight modification of goods exported to Australi</w:t>
      </w:r>
      <w:r w:rsidR="00E223D1">
        <w:rPr>
          <w:lang w:val="en-US"/>
        </w:rPr>
        <w:t>a</w:t>
      </w:r>
    </w:p>
    <w:p w14:paraId="75620E78" w14:textId="77777777" w:rsidR="00E34197" w:rsidRPr="00E34197" w:rsidRDefault="00E34197" w:rsidP="00E34197">
      <w:pPr>
        <w:rPr>
          <w:lang w:val="en-US"/>
        </w:rPr>
      </w:pPr>
      <w:r w:rsidRPr="00E34197">
        <w:rPr>
          <w:lang w:val="en-US"/>
        </w:rPr>
        <w:t>This application is made by a person representing, or representing a portion of, the Australian industry producing like goods, that considers one or more circumvention activities in relation to the notice have occurred. </w:t>
      </w:r>
    </w:p>
    <w:p w14:paraId="0E4F58E1" w14:textId="0BC6CD58" w:rsidR="00E34197" w:rsidRPr="00E34197" w:rsidRDefault="00E34197" w:rsidP="00E34197">
      <w:pPr>
        <w:rPr>
          <w:lang w:val="en-US"/>
        </w:rPr>
      </w:pPr>
      <w:r w:rsidRPr="00E34197">
        <w:rPr>
          <w:lang w:val="en-US"/>
        </w:rPr>
        <w:t>I consider that it may be appropriate to alter the notice because of the circumvention activities. </w:t>
      </w:r>
    </w:p>
    <w:p w14:paraId="7125A19F" w14:textId="77777777" w:rsidR="00706D64" w:rsidRPr="00706D64" w:rsidRDefault="00706D64" w:rsidP="00706D64">
      <w:pPr>
        <w:rPr>
          <w:lang w:val="en-US"/>
        </w:rPr>
      </w:pPr>
      <w:r>
        <w:rPr>
          <w:lang w:val="en-US"/>
        </w:rPr>
        <w:br w:type="page"/>
      </w:r>
    </w:p>
    <w:p w14:paraId="3C48F8C6" w14:textId="49698BD1" w:rsidR="00E84B44" w:rsidRPr="0059516C" w:rsidRDefault="00E84B44" w:rsidP="0059516C">
      <w:pPr>
        <w:pStyle w:val="Heading2"/>
        <w:rPr>
          <w:color w:val="237AAB" w:themeColor="accent1"/>
          <w:sz w:val="40"/>
          <w:szCs w:val="40"/>
        </w:rPr>
      </w:pPr>
      <w:r w:rsidRPr="0059516C">
        <w:rPr>
          <w:color w:val="237AAB" w:themeColor="accent1"/>
          <w:sz w:val="40"/>
          <w:szCs w:val="40"/>
        </w:rPr>
        <w:lastRenderedPageBreak/>
        <w:t>Declaration</w:t>
      </w:r>
    </w:p>
    <w:p w14:paraId="066CB85A" w14:textId="77777777" w:rsidR="00E84B44" w:rsidRPr="00E84B44" w:rsidRDefault="00E84B44" w:rsidP="00E84B44">
      <w:pPr>
        <w:rPr>
          <w:lang w:val="en-US"/>
        </w:rPr>
      </w:pPr>
      <w:r w:rsidRPr="00E84B44">
        <w:rPr>
          <w:lang w:val="en-US"/>
        </w:rPr>
        <w:t>I believe that the information contained in this application:</w:t>
      </w:r>
    </w:p>
    <w:p w14:paraId="13E918E2" w14:textId="77777777" w:rsidR="00E84B44" w:rsidRPr="00E84B44" w:rsidRDefault="00E84B44" w:rsidP="0020211B">
      <w:pPr>
        <w:pStyle w:val="ListParagraph"/>
        <w:numPr>
          <w:ilvl w:val="0"/>
          <w:numId w:val="23"/>
        </w:numPr>
      </w:pPr>
      <w:r w:rsidRPr="00E84B44">
        <w:t>provides reasonable grounds for the conduct of an anti-circumvention inquiry; and</w:t>
      </w:r>
    </w:p>
    <w:p w14:paraId="706C54D0" w14:textId="77777777" w:rsidR="00E84B44" w:rsidRDefault="00E84B44" w:rsidP="0020211B">
      <w:pPr>
        <w:pStyle w:val="ListParagraph"/>
        <w:numPr>
          <w:ilvl w:val="0"/>
          <w:numId w:val="23"/>
        </w:numPr>
      </w:pPr>
      <w:r w:rsidRPr="00E84B44">
        <w:t>is complete and correct to the best of my knowledge and belief.</w:t>
      </w:r>
    </w:p>
    <w:p w14:paraId="128AC9B0" w14:textId="77777777" w:rsidR="00706D64" w:rsidRDefault="00706D64" w:rsidP="00F75981">
      <w:pPr>
        <w:ind w:left="1418" w:hanging="1418"/>
      </w:pPr>
    </w:p>
    <w:p w14:paraId="2F2DE5FF" w14:textId="77777777" w:rsidR="00BA4E45" w:rsidRDefault="00BA4E45" w:rsidP="00BA4E45">
      <w:pPr>
        <w:spacing w:before="240" w:after="240"/>
        <w:ind w:left="1418" w:hanging="1418"/>
      </w:pPr>
      <w:r>
        <w:t xml:space="preserve">Signature: </w:t>
      </w:r>
      <w:r>
        <w:tab/>
      </w:r>
      <w:sdt>
        <w:sdtPr>
          <w:id w:val="-1880079403"/>
          <w:placeholder>
            <w:docPart w:val="2D80E2FE007347FD84727D4A9ECE1E59"/>
          </w:placeholder>
          <w:showingPlcHdr/>
          <w:text/>
        </w:sdtPr>
        <w:sdtEndPr/>
        <w:sdtContent>
          <w:r w:rsidRPr="0029730D">
            <w:rPr>
              <w:rStyle w:val="PlaceholderText"/>
            </w:rPr>
            <w:t>Click or tap here to enter text.</w:t>
          </w:r>
        </w:sdtContent>
      </w:sdt>
    </w:p>
    <w:p w14:paraId="38D84DAA" w14:textId="43AE2017" w:rsidR="00E84B44" w:rsidRDefault="00706D64" w:rsidP="00F75981">
      <w:pPr>
        <w:spacing w:before="240" w:after="240"/>
        <w:ind w:left="1418" w:hanging="1418"/>
      </w:pPr>
      <w:r>
        <w:t xml:space="preserve">Name: </w:t>
      </w:r>
      <w:r>
        <w:tab/>
      </w:r>
      <w:sdt>
        <w:sdtPr>
          <w:id w:val="-1264758601"/>
          <w:lock w:val="sdtLocked"/>
          <w:placeholder>
            <w:docPart w:val="EF600C7B8C19406DB80EF146F1295482"/>
          </w:placeholder>
          <w:showingPlcHdr/>
          <w:text/>
        </w:sdtPr>
        <w:sdtEndPr/>
        <w:sdtContent>
          <w:r w:rsidR="00F75981" w:rsidRPr="0029730D">
            <w:rPr>
              <w:rStyle w:val="PlaceholderText"/>
            </w:rPr>
            <w:t>Click or tap here to enter text.</w:t>
          </w:r>
        </w:sdtContent>
      </w:sdt>
    </w:p>
    <w:p w14:paraId="66A8E1A2" w14:textId="55A7E303" w:rsidR="00706D64" w:rsidRDefault="00706D64" w:rsidP="00F75981">
      <w:pPr>
        <w:spacing w:before="240" w:after="240"/>
        <w:ind w:left="1418" w:hanging="1418"/>
      </w:pPr>
      <w:r>
        <w:t xml:space="preserve">Position: </w:t>
      </w:r>
      <w:r>
        <w:tab/>
      </w:r>
      <w:sdt>
        <w:sdtPr>
          <w:id w:val="-873844777"/>
          <w:lock w:val="sdtLocked"/>
          <w:placeholder>
            <w:docPart w:val="89A648290A8B4293B5EE30BA065D4C91"/>
          </w:placeholder>
          <w:showingPlcHdr/>
          <w:text/>
        </w:sdtPr>
        <w:sdtEndPr/>
        <w:sdtContent>
          <w:r w:rsidR="00F75981" w:rsidRPr="0029730D">
            <w:rPr>
              <w:rStyle w:val="PlaceholderText"/>
            </w:rPr>
            <w:t>Click or tap here to enter text.</w:t>
          </w:r>
        </w:sdtContent>
      </w:sdt>
    </w:p>
    <w:p w14:paraId="006473A1" w14:textId="5C53C4F7" w:rsidR="00706D64" w:rsidRDefault="00706D64" w:rsidP="00F75981">
      <w:pPr>
        <w:spacing w:before="240" w:after="240"/>
        <w:ind w:left="1418" w:hanging="1418"/>
      </w:pPr>
      <w:r>
        <w:t xml:space="preserve">Company: </w:t>
      </w:r>
      <w:r>
        <w:tab/>
      </w:r>
      <w:sdt>
        <w:sdtPr>
          <w:id w:val="-447311885"/>
          <w:lock w:val="sdtLocked"/>
          <w:placeholder>
            <w:docPart w:val="B94972D9BABB46F4B755C8E831FD6E6C"/>
          </w:placeholder>
          <w:showingPlcHdr/>
          <w:text/>
        </w:sdtPr>
        <w:sdtEndPr/>
        <w:sdtContent>
          <w:r w:rsidR="00F75981" w:rsidRPr="0029730D">
            <w:rPr>
              <w:rStyle w:val="PlaceholderText"/>
            </w:rPr>
            <w:t>Click or tap here to enter text.</w:t>
          </w:r>
        </w:sdtContent>
      </w:sdt>
    </w:p>
    <w:p w14:paraId="458CB7D2" w14:textId="37900C91" w:rsidR="00706D64" w:rsidRDefault="00706D64" w:rsidP="00F75981">
      <w:pPr>
        <w:spacing w:before="240" w:after="240"/>
        <w:ind w:left="1418" w:hanging="1418"/>
      </w:pPr>
      <w:r>
        <w:t xml:space="preserve">ABN: </w:t>
      </w:r>
      <w:r>
        <w:tab/>
      </w:r>
      <w:sdt>
        <w:sdtPr>
          <w:id w:val="-54706404"/>
          <w:lock w:val="sdtLocked"/>
          <w:placeholder>
            <w:docPart w:val="24F13CD8C4F444ED8601CC3B53791939"/>
          </w:placeholder>
          <w:showingPlcHdr/>
          <w:text/>
        </w:sdtPr>
        <w:sdtEndPr/>
        <w:sdtContent>
          <w:r w:rsidR="00F75981" w:rsidRPr="0029730D">
            <w:rPr>
              <w:rStyle w:val="PlaceholderText"/>
            </w:rPr>
            <w:t>Click or tap here to enter text.</w:t>
          </w:r>
        </w:sdtContent>
      </w:sdt>
    </w:p>
    <w:p w14:paraId="57395592" w14:textId="3FA6A28E" w:rsidR="00706D64" w:rsidRDefault="00706D64" w:rsidP="00F75981">
      <w:pPr>
        <w:spacing w:before="240" w:after="240"/>
        <w:ind w:left="1418" w:hanging="1418"/>
      </w:pPr>
      <w:r>
        <w:t xml:space="preserve">Date: </w:t>
      </w:r>
      <w:r>
        <w:tab/>
      </w:r>
      <w:sdt>
        <w:sdtPr>
          <w:id w:val="-1209638054"/>
          <w:lock w:val="sdtLocked"/>
          <w:placeholder>
            <w:docPart w:val="048E0B14AFB949A1830C496927F23E49"/>
          </w:placeholder>
          <w:showingPlcHdr/>
          <w:date>
            <w:dateFormat w:val="dddd, d MMMM yyyy"/>
            <w:lid w:val="en-AU"/>
            <w:storeMappedDataAs w:val="dateTime"/>
            <w:calendar w:val="gregorian"/>
          </w:date>
        </w:sdtPr>
        <w:sdtEndPr/>
        <w:sdtContent>
          <w:r w:rsidRPr="00335AAD">
            <w:rPr>
              <w:rStyle w:val="PlaceholderText"/>
            </w:rPr>
            <w:t>Click or tap to enter a date.</w:t>
          </w:r>
        </w:sdtContent>
      </w:sdt>
    </w:p>
    <w:p w14:paraId="6FFEDF34" w14:textId="77777777" w:rsidR="00706D64" w:rsidRDefault="00706D64" w:rsidP="00706D64">
      <w:pPr>
        <w:ind w:left="1418" w:hanging="1418"/>
      </w:pPr>
    </w:p>
    <w:p w14:paraId="571B2F10" w14:textId="77777777" w:rsidR="00706D64" w:rsidRPr="00706D64" w:rsidRDefault="00706D64" w:rsidP="00706D64">
      <w:r>
        <w:br w:type="page"/>
      </w:r>
    </w:p>
    <w:p w14:paraId="7B6E4733" w14:textId="39F069E4" w:rsidR="00E84B44" w:rsidRDefault="00E84B44" w:rsidP="00E84B44">
      <w:pPr>
        <w:pStyle w:val="Heading2"/>
      </w:pPr>
      <w:r>
        <w:lastRenderedPageBreak/>
        <w:t>About this form</w:t>
      </w:r>
    </w:p>
    <w:p w14:paraId="0DDCD03C" w14:textId="7B802AE9" w:rsidR="00E84B44" w:rsidRPr="00E84B44" w:rsidRDefault="00E84B44" w:rsidP="00E84B44">
      <w:pPr>
        <w:rPr>
          <w:lang w:val="en-US"/>
        </w:rPr>
      </w:pPr>
      <w:r w:rsidRPr="00E84B44">
        <w:rPr>
          <w:bCs/>
          <w:lang w:val="en-US"/>
        </w:rPr>
        <w:t xml:space="preserve">Section 269ZDBD(1)(b) of the Act requires that an application under section 269ZDBC(1) of the Act for an anti-circumvention inquiry must be in a form approved by the Commissioner under section 269SMS(1) for those purposes. This is the approved form. </w:t>
      </w:r>
    </w:p>
    <w:p w14:paraId="32EF5322" w14:textId="24B96A94" w:rsidR="00E84B44" w:rsidRDefault="00E84B44" w:rsidP="00E84B44">
      <w:pPr>
        <w:pStyle w:val="Heading2"/>
      </w:pPr>
      <w:r w:rsidRPr="00E84B44">
        <w:t>Signature requirements</w:t>
      </w:r>
    </w:p>
    <w:p w14:paraId="52A21B5B" w14:textId="77777777" w:rsidR="00E84B44" w:rsidRPr="00E84B44" w:rsidRDefault="00E84B44" w:rsidP="00E84B44">
      <w:pPr>
        <w:rPr>
          <w:lang w:val="en-US"/>
        </w:rPr>
      </w:pPr>
      <w:r w:rsidRPr="00E84B44">
        <w:rPr>
          <w:lang w:val="en-US"/>
        </w:rPr>
        <w:t>Where the application is made:</w:t>
      </w:r>
    </w:p>
    <w:p w14:paraId="30004C59" w14:textId="11CBF528" w:rsidR="00E84B44" w:rsidRPr="00E84B44" w:rsidRDefault="00E84B44" w:rsidP="0020211B">
      <w:pPr>
        <w:pStyle w:val="ListParagraph"/>
        <w:ind w:left="720"/>
        <w:rPr>
          <w:lang w:val="en-US"/>
        </w:rPr>
      </w:pPr>
      <w:r w:rsidRPr="00E84B44">
        <w:rPr>
          <w:i/>
          <w:lang w:val="en-US"/>
        </w:rPr>
        <w:t>By a company:</w:t>
      </w:r>
      <w:r w:rsidRPr="00E84B44">
        <w:rPr>
          <w:lang w:val="en-US"/>
        </w:rPr>
        <w:t xml:space="preserve"> the application must be signed by a director, servant or agent acting with the authority of the body corporate.</w:t>
      </w:r>
    </w:p>
    <w:p w14:paraId="167DC774" w14:textId="3760BFA6" w:rsidR="00E84B44" w:rsidRPr="00E84B44" w:rsidRDefault="00E84B44" w:rsidP="0020211B">
      <w:pPr>
        <w:pStyle w:val="ListParagraph"/>
        <w:ind w:left="720"/>
        <w:rPr>
          <w:lang w:val="en-US"/>
        </w:rPr>
      </w:pPr>
      <w:r w:rsidRPr="00E84B44">
        <w:rPr>
          <w:i/>
          <w:lang w:val="en-US"/>
        </w:rPr>
        <w:t>By a joint venture</w:t>
      </w:r>
      <w:r w:rsidRPr="00E84B44">
        <w:rPr>
          <w:lang w:val="en-US"/>
        </w:rPr>
        <w:t xml:space="preserve">: a director, </w:t>
      </w:r>
      <w:r w:rsidR="007F6889">
        <w:rPr>
          <w:lang w:val="en-US"/>
        </w:rPr>
        <w:t>employee</w:t>
      </w:r>
      <w:r w:rsidRPr="00E84B44">
        <w:rPr>
          <w:lang w:val="en-US"/>
        </w:rPr>
        <w:t>, agent of each joint venturer must sign the application</w:t>
      </w:r>
      <w:r w:rsidR="00386F30">
        <w:rPr>
          <w:lang w:val="en-US"/>
        </w:rPr>
        <w:t xml:space="preserve">. </w:t>
      </w:r>
      <w:r w:rsidRPr="00E84B44">
        <w:rPr>
          <w:lang w:val="en-US"/>
        </w:rPr>
        <w:t>Where a joint venturer is not a company, the principal of that joint venturer must sign the application form.</w:t>
      </w:r>
    </w:p>
    <w:p w14:paraId="72596DCD" w14:textId="77777777" w:rsidR="00E84B44" w:rsidRPr="00E84B44" w:rsidRDefault="00E84B44" w:rsidP="0020211B">
      <w:pPr>
        <w:pStyle w:val="ListParagraph"/>
        <w:ind w:left="720"/>
        <w:rPr>
          <w:lang w:val="en-US"/>
        </w:rPr>
      </w:pPr>
      <w:r w:rsidRPr="00E84B44">
        <w:rPr>
          <w:i/>
          <w:iCs/>
          <w:lang w:val="en-US"/>
        </w:rPr>
        <w:t>On behalf of a trust:</w:t>
      </w:r>
      <w:r w:rsidRPr="00E84B44">
        <w:rPr>
          <w:lang w:val="en-US"/>
        </w:rPr>
        <w:t xml:space="preserve"> a trustee of the trust must sign the application.</w:t>
      </w:r>
    </w:p>
    <w:p w14:paraId="6BD6484E" w14:textId="77777777" w:rsidR="00E84B44" w:rsidRPr="00E84B44" w:rsidRDefault="00E84B44" w:rsidP="0020211B">
      <w:pPr>
        <w:pStyle w:val="ListParagraph"/>
        <w:ind w:left="720"/>
        <w:rPr>
          <w:lang w:val="en-US"/>
        </w:rPr>
      </w:pPr>
      <w:r w:rsidRPr="00E84B44">
        <w:rPr>
          <w:i/>
          <w:iCs/>
          <w:lang w:val="en-US"/>
        </w:rPr>
        <w:t>By a sole trader:</w:t>
      </w:r>
      <w:r w:rsidRPr="00E84B44">
        <w:rPr>
          <w:lang w:val="en-US"/>
        </w:rPr>
        <w:t xml:space="preserve"> the sole trader must sign the application.</w:t>
      </w:r>
    </w:p>
    <w:p w14:paraId="16A0DBD7" w14:textId="5F81DCA4" w:rsidR="00E84B44" w:rsidRPr="00E84B44" w:rsidRDefault="00E84B44" w:rsidP="0020211B">
      <w:pPr>
        <w:pStyle w:val="ListParagraph"/>
        <w:ind w:left="720"/>
        <w:rPr>
          <w:lang w:val="en-US"/>
        </w:rPr>
      </w:pPr>
      <w:r w:rsidRPr="00E84B44">
        <w:rPr>
          <w:i/>
          <w:iCs/>
          <w:lang w:val="en-US"/>
        </w:rPr>
        <w:t>In any other case:</w:t>
      </w:r>
      <w:r w:rsidRPr="00E84B44">
        <w:rPr>
          <w:lang w:val="en-US"/>
        </w:rPr>
        <w:t xml:space="preserve"> contact the A</w:t>
      </w:r>
      <w:r w:rsidR="0020211B">
        <w:rPr>
          <w:lang w:val="en-US"/>
        </w:rPr>
        <w:t>ustralian Trade Remedies Commission</w:t>
      </w:r>
      <w:r w:rsidRPr="00E84B44">
        <w:rPr>
          <w:lang w:val="en-US"/>
        </w:rPr>
        <w:t xml:space="preserve">’s (the </w:t>
      </w:r>
      <w:r w:rsidR="00CC5597">
        <w:rPr>
          <w:lang w:val="en-US"/>
        </w:rPr>
        <w:t>Commission</w:t>
      </w:r>
      <w:r w:rsidRPr="00E84B44">
        <w:rPr>
          <w:lang w:val="en-US"/>
        </w:rPr>
        <w:t>’s) client support section for advice.</w:t>
      </w:r>
    </w:p>
    <w:p w14:paraId="1E6B7ABF" w14:textId="0F0F864A" w:rsidR="00E84B44" w:rsidRDefault="00E84B44" w:rsidP="00E84B44">
      <w:pPr>
        <w:rPr>
          <w:i/>
          <w:lang w:val="en-US"/>
        </w:rPr>
      </w:pPr>
      <w:r w:rsidRPr="00E84B44">
        <w:rPr>
          <w:i/>
          <w:lang w:val="en-US"/>
        </w:rPr>
        <w:t>NB: Where an application is made by an agent acting with authority on behalf of a company, joint venture, trust or sole trader, an authority to act letter must be provided with this application.</w:t>
      </w:r>
    </w:p>
    <w:p w14:paraId="7DCD9E4F" w14:textId="198D1281" w:rsidR="00E84B44" w:rsidRDefault="00E84B44" w:rsidP="00E84B44">
      <w:pPr>
        <w:pStyle w:val="Heading2"/>
      </w:pPr>
      <w:r w:rsidRPr="00E84B44">
        <w:t>Assistance with the application</w:t>
      </w:r>
    </w:p>
    <w:p w14:paraId="43DF3DB4" w14:textId="5498B04D" w:rsidR="00706D64" w:rsidRPr="00706D64" w:rsidRDefault="00706D64" w:rsidP="00706D64">
      <w:pPr>
        <w:rPr>
          <w:lang w:val="en-US"/>
        </w:rPr>
      </w:pPr>
      <w:r w:rsidRPr="00706D64">
        <w:rPr>
          <w:lang w:val="en-US"/>
        </w:rPr>
        <w:t xml:space="preserve">The </w:t>
      </w:r>
      <w:r w:rsidR="00CC5597">
        <w:rPr>
          <w:lang w:val="en-US"/>
        </w:rPr>
        <w:t>Commission</w:t>
      </w:r>
      <w:r w:rsidRPr="00706D64">
        <w:rPr>
          <w:lang w:val="en-US"/>
        </w:rPr>
        <w:t xml:space="preserve"> provides a free-of-charge document checking service, available prior to formal lodgement, to assist applicants to ensure that their applications meet the documentary requirements</w:t>
      </w:r>
      <w:r w:rsidR="0059516C">
        <w:rPr>
          <w:lang w:val="en-US"/>
        </w:rPr>
        <w:t xml:space="preserve">. Visit our website for </w:t>
      </w:r>
      <w:hyperlink r:id="rId9" w:anchor="before-you-apply" w:history="1">
        <w:r w:rsidR="0059516C" w:rsidRPr="00563569">
          <w:rPr>
            <w:rStyle w:val="Hyperlink"/>
            <w:lang w:val="en-US"/>
          </w:rPr>
          <w:t>more information on how to apply</w:t>
        </w:r>
      </w:hyperlink>
      <w:r w:rsidR="0059516C">
        <w:rPr>
          <w:lang w:val="en-US"/>
        </w:rPr>
        <w:t>.</w:t>
      </w:r>
      <w:r w:rsidRPr="00706D64">
        <w:rPr>
          <w:lang w:val="en-US"/>
        </w:rPr>
        <w:t xml:space="preserve"> </w:t>
      </w:r>
    </w:p>
    <w:p w14:paraId="677E4588" w14:textId="1EB4D843" w:rsidR="0059516C" w:rsidRDefault="00706D64" w:rsidP="00706D64">
      <w:pPr>
        <w:rPr>
          <w:lang w:val="en-US"/>
        </w:rPr>
      </w:pPr>
      <w:r w:rsidRPr="00706D64">
        <w:rPr>
          <w:lang w:val="en-US"/>
        </w:rPr>
        <w:t xml:space="preserve">The </w:t>
      </w:r>
      <w:r w:rsidR="00CC5597">
        <w:rPr>
          <w:lang w:val="en-US"/>
        </w:rPr>
        <w:t>Commission</w:t>
      </w:r>
      <w:r w:rsidRPr="00706D64">
        <w:rPr>
          <w:lang w:val="en-US"/>
        </w:rPr>
        <w:t xml:space="preserve"> has also published </w:t>
      </w:r>
      <w:hyperlink r:id="rId10" w:history="1">
        <w:r w:rsidRPr="0059516C">
          <w:rPr>
            <w:rStyle w:val="Hyperlink"/>
            <w:lang w:val="en-US"/>
          </w:rPr>
          <w:t>guidelines to assist applicants</w:t>
        </w:r>
      </w:hyperlink>
      <w:r w:rsidRPr="00706D64">
        <w:rPr>
          <w:lang w:val="en-US"/>
        </w:rPr>
        <w:t xml:space="preserve"> with the completion of this application (for anti-circumvention inquiries)</w:t>
      </w:r>
      <w:r w:rsidR="0059516C">
        <w:rPr>
          <w:lang w:val="en-US"/>
        </w:rPr>
        <w:t>.</w:t>
      </w:r>
    </w:p>
    <w:p w14:paraId="2816A7AB" w14:textId="542ECF7E" w:rsidR="00706D64" w:rsidRPr="00706D64" w:rsidRDefault="00706D64" w:rsidP="00706D64">
      <w:r w:rsidRPr="00706D64">
        <w:rPr>
          <w:lang w:val="en-US"/>
        </w:rPr>
        <w:t xml:space="preserve">The </w:t>
      </w:r>
      <w:r w:rsidR="00CC5597">
        <w:rPr>
          <w:lang w:val="en-US"/>
        </w:rPr>
        <w:t>Commission</w:t>
      </w:r>
      <w:r w:rsidRPr="00706D64">
        <w:rPr>
          <w:lang w:val="en-US"/>
        </w:rPr>
        <w:t>’s client support section can</w:t>
      </w:r>
      <w:r w:rsidR="00F75AD8">
        <w:rPr>
          <w:lang w:val="en-US"/>
        </w:rPr>
        <w:t xml:space="preserve"> also</w:t>
      </w:r>
      <w:r w:rsidRPr="00706D64">
        <w:rPr>
          <w:lang w:val="en-US"/>
        </w:rPr>
        <w:t xml:space="preserve"> provide information about dumping and countervailing procedures and the information required by the application form. Contact the </w:t>
      </w:r>
      <w:r w:rsidR="00CC7ADE">
        <w:rPr>
          <w:lang w:val="en-US"/>
        </w:rPr>
        <w:t>section</w:t>
      </w:r>
      <w:r w:rsidRPr="00706D64">
        <w:rPr>
          <w:lang w:val="en-US"/>
        </w:rPr>
        <w:t xml:space="preserve"> on:</w:t>
      </w:r>
    </w:p>
    <w:p w14:paraId="77B1E001" w14:textId="071E0144" w:rsidR="00706D64" w:rsidRPr="00706D64" w:rsidRDefault="00706D64" w:rsidP="0020211B">
      <w:pPr>
        <w:pStyle w:val="ListParagraph"/>
        <w:ind w:firstLine="720"/>
        <w:rPr>
          <w:lang w:val="en-US"/>
        </w:rPr>
      </w:pPr>
      <w:r w:rsidRPr="00706D64">
        <w:rPr>
          <w:b/>
          <w:lang w:val="en-US"/>
        </w:rPr>
        <w:t>Phone</w:t>
      </w:r>
      <w:r w:rsidRPr="00706D64">
        <w:rPr>
          <w:lang w:val="en-US"/>
        </w:rPr>
        <w:t>:13 28 46 or +61 2 6213 6000 (outside Australia)</w:t>
      </w:r>
    </w:p>
    <w:p w14:paraId="7DEB8883" w14:textId="61768D4C" w:rsidR="00706D64" w:rsidRPr="00706D64" w:rsidRDefault="00706D64" w:rsidP="0020211B">
      <w:pPr>
        <w:pStyle w:val="ListParagraph"/>
        <w:ind w:firstLine="720"/>
        <w:rPr>
          <w:lang w:val="en-US"/>
        </w:rPr>
      </w:pPr>
      <w:r w:rsidRPr="00706D64">
        <w:rPr>
          <w:b/>
          <w:lang w:val="en-US"/>
        </w:rPr>
        <w:t>Email</w:t>
      </w:r>
      <w:r w:rsidRPr="00706D64">
        <w:rPr>
          <w:lang w:val="en-US"/>
        </w:rPr>
        <w:t>:</w:t>
      </w:r>
      <w:r w:rsidRPr="00706D64">
        <w:rPr>
          <w:lang w:val="en-US"/>
        </w:rPr>
        <w:tab/>
      </w:r>
      <w:hyperlink r:id="rId11" w:history="1">
        <w:r w:rsidR="0020211B" w:rsidRPr="00674B54">
          <w:rPr>
            <w:rStyle w:val="Hyperlink"/>
            <w:lang w:val="en-US"/>
          </w:rPr>
          <w:t>clientsupport@atrc.gov.au</w:t>
        </w:r>
      </w:hyperlink>
      <w:r w:rsidRPr="00706D64">
        <w:rPr>
          <w:lang w:val="en-US"/>
        </w:rPr>
        <w:t xml:space="preserve"> </w:t>
      </w:r>
    </w:p>
    <w:p w14:paraId="0472E2D4" w14:textId="2AA39AEB" w:rsidR="00706D64" w:rsidRPr="00706D64" w:rsidRDefault="00706D64" w:rsidP="00706D64">
      <w:pPr>
        <w:rPr>
          <w:u w:val="single"/>
          <w:lang w:val="en-US"/>
        </w:rPr>
      </w:pPr>
      <w:r w:rsidRPr="00706D64">
        <w:rPr>
          <w:lang w:val="en-US"/>
        </w:rPr>
        <w:lastRenderedPageBreak/>
        <w:t xml:space="preserve">Information is available from the </w:t>
      </w:r>
      <w:r w:rsidR="00CC5597">
        <w:rPr>
          <w:lang w:val="en-US"/>
        </w:rPr>
        <w:t>Commission</w:t>
      </w:r>
      <w:r w:rsidRPr="00706D64">
        <w:rPr>
          <w:lang w:val="en-US"/>
        </w:rPr>
        <w:t xml:space="preserve"> website at </w:t>
      </w:r>
      <w:hyperlink r:id="rId12" w:history="1">
        <w:r w:rsidR="0020211B" w:rsidRPr="00674B54">
          <w:rPr>
            <w:rStyle w:val="Hyperlink"/>
            <w:lang w:val="en-US"/>
          </w:rPr>
          <w:t>www.atrc.gov.au</w:t>
        </w:r>
      </w:hyperlink>
      <w:r w:rsidRPr="00706D64">
        <w:rPr>
          <w:u w:val="single"/>
          <w:lang w:val="en-US"/>
        </w:rPr>
        <w:t>.</w:t>
      </w:r>
    </w:p>
    <w:p w14:paraId="3AB683DA" w14:textId="43D51E7A" w:rsidR="00E84B44" w:rsidRDefault="00706D64" w:rsidP="00706D64">
      <w:pPr>
        <w:rPr>
          <w:lang w:val="en-US"/>
        </w:rPr>
      </w:pPr>
      <w:r w:rsidRPr="00706D64">
        <w:rPr>
          <w:lang w:val="en-US"/>
        </w:rPr>
        <w:t xml:space="preserve">Small and medium enterprises (i.e. those with less than 200 full-time staff, which are independently operated and which are not a related body corporate for the purposes of the </w:t>
      </w:r>
      <w:r w:rsidRPr="00706D64">
        <w:rPr>
          <w:i/>
          <w:lang w:val="en-US"/>
        </w:rPr>
        <w:t>Corporations Act</w:t>
      </w:r>
      <w:r w:rsidRPr="00706D64">
        <w:rPr>
          <w:lang w:val="en-US"/>
        </w:rPr>
        <w:t xml:space="preserve"> 2001), may obtain assistance, at no charge, from the Department of Industry, Science and Resources’ International Trade Remedies Advisory (ITRA) Service. For more information on the ITRA Service, visit </w:t>
      </w:r>
      <w:hyperlink r:id="rId13" w:history="1">
        <w:r w:rsidRPr="00706D64">
          <w:rPr>
            <w:rStyle w:val="Hyperlink"/>
            <w:lang w:val="en-US"/>
          </w:rPr>
          <w:t>www.business.gov.au/ITRA</w:t>
        </w:r>
      </w:hyperlink>
      <w:r w:rsidRPr="00706D64">
        <w:rPr>
          <w:lang w:val="en-US"/>
        </w:rPr>
        <w:t xml:space="preserve">, email us at </w:t>
      </w:r>
      <w:hyperlink r:id="rId14" w:history="1">
        <w:r w:rsidRPr="00706D64">
          <w:rPr>
            <w:rStyle w:val="Hyperlink"/>
            <w:lang w:val="en-US"/>
          </w:rPr>
          <w:t>itra@industry.gov.au</w:t>
        </w:r>
      </w:hyperlink>
      <w:r w:rsidR="002D3DEC">
        <w:rPr>
          <w:lang w:val="en-US"/>
        </w:rPr>
        <w:t>, o</w:t>
      </w:r>
      <w:r w:rsidRPr="00706D64">
        <w:rPr>
          <w:lang w:val="en-US"/>
        </w:rPr>
        <w:t>r telephone the ITRA Service Hotline on +61 2 6213 7267.</w:t>
      </w:r>
    </w:p>
    <w:p w14:paraId="70BB9B7C" w14:textId="28339DA8" w:rsidR="00706D64" w:rsidRDefault="00706D64" w:rsidP="00706D64">
      <w:pPr>
        <w:pStyle w:val="Heading2"/>
      </w:pPr>
      <w:r w:rsidRPr="00706D64">
        <w:t>Required information</w:t>
      </w:r>
    </w:p>
    <w:p w14:paraId="062693D5" w14:textId="77777777" w:rsidR="00706D64" w:rsidRPr="00706D64" w:rsidRDefault="00706D64" w:rsidP="00706D64">
      <w:pPr>
        <w:pStyle w:val="ListParagraph"/>
        <w:numPr>
          <w:ilvl w:val="0"/>
          <w:numId w:val="19"/>
        </w:numPr>
        <w:rPr>
          <w:lang w:val="en-US"/>
        </w:rPr>
      </w:pPr>
      <w:r w:rsidRPr="00706D64">
        <w:t>Provide details of the name, street and postal address, of the applicant seeking the inquiry.</w:t>
      </w:r>
    </w:p>
    <w:p w14:paraId="1101F8D2" w14:textId="77777777" w:rsidR="00706D64" w:rsidRPr="00706D64" w:rsidRDefault="00706D64" w:rsidP="00706D64">
      <w:pPr>
        <w:pStyle w:val="ListParagraph"/>
        <w:numPr>
          <w:ilvl w:val="0"/>
          <w:numId w:val="19"/>
        </w:numPr>
        <w:rPr>
          <w:lang w:val="en-US"/>
        </w:rPr>
      </w:pPr>
      <w:r w:rsidRPr="00706D64">
        <w:t>Provide details of the name of a contact person, including their position, telephone number and e-mail address.</w:t>
      </w:r>
    </w:p>
    <w:p w14:paraId="13B34ABC" w14:textId="6F41B608" w:rsidR="00706D64" w:rsidRPr="00706D64" w:rsidRDefault="00706D64" w:rsidP="00706D64">
      <w:pPr>
        <w:pStyle w:val="ListParagraph"/>
        <w:numPr>
          <w:ilvl w:val="0"/>
          <w:numId w:val="19"/>
        </w:numPr>
      </w:pPr>
      <w:r w:rsidRPr="00706D64">
        <w:t>Provide known names, addresses and telephone numbers of other parties likely to have an interest in this matter, e.g. Australian manufacturers, importers, exporters and end users.</w:t>
      </w:r>
    </w:p>
    <w:p w14:paraId="6046DBD9" w14:textId="77777777" w:rsidR="00706D64" w:rsidRPr="00706D64" w:rsidRDefault="00706D64" w:rsidP="00706D64">
      <w:pPr>
        <w:pStyle w:val="ListParagraph"/>
        <w:numPr>
          <w:ilvl w:val="0"/>
          <w:numId w:val="19"/>
        </w:numPr>
        <w:rPr>
          <w:lang w:val="en-US"/>
        </w:rPr>
      </w:pPr>
      <w:r w:rsidRPr="00706D64">
        <w:t>Provide a description of the kind of goods that are the subject of the original notice</w:t>
      </w:r>
      <w:r w:rsidRPr="00706D64">
        <w:rPr>
          <w:lang w:val="en-US"/>
        </w:rPr>
        <w:t>.</w:t>
      </w:r>
    </w:p>
    <w:p w14:paraId="196CED99" w14:textId="77777777" w:rsidR="00706D64" w:rsidRPr="00706D64" w:rsidRDefault="00706D64" w:rsidP="00706D64">
      <w:pPr>
        <w:pStyle w:val="ListParagraph"/>
        <w:numPr>
          <w:ilvl w:val="0"/>
          <w:numId w:val="19"/>
        </w:numPr>
        <w:rPr>
          <w:iCs/>
          <w:lang w:val="en-US"/>
        </w:rPr>
      </w:pPr>
      <w:r w:rsidRPr="00706D64">
        <w:t>Provide a description of the original notice, including:</w:t>
      </w:r>
    </w:p>
    <w:p w14:paraId="02E3D14A" w14:textId="77777777" w:rsidR="00706D64" w:rsidRPr="0020211B" w:rsidRDefault="00706D64" w:rsidP="0020211B">
      <w:pPr>
        <w:pStyle w:val="ListParagraph"/>
        <w:numPr>
          <w:ilvl w:val="0"/>
          <w:numId w:val="24"/>
        </w:numPr>
        <w:ind w:left="993"/>
        <w:rPr>
          <w:lang w:val="en-US"/>
        </w:rPr>
      </w:pPr>
      <w:r w:rsidRPr="0020211B">
        <w:rPr>
          <w:lang w:val="en-US"/>
        </w:rPr>
        <w:t>whether the notice was a dumping and/or countervailing notice;</w:t>
      </w:r>
    </w:p>
    <w:p w14:paraId="78E0BB07" w14:textId="77777777" w:rsidR="00706D64" w:rsidRPr="0020211B" w:rsidRDefault="00706D64" w:rsidP="0020211B">
      <w:pPr>
        <w:pStyle w:val="ListParagraph"/>
        <w:numPr>
          <w:ilvl w:val="0"/>
          <w:numId w:val="24"/>
        </w:numPr>
        <w:ind w:left="993"/>
        <w:rPr>
          <w:lang w:val="en-US"/>
        </w:rPr>
      </w:pPr>
      <w:r w:rsidRPr="0020211B">
        <w:rPr>
          <w:lang w:val="en-US"/>
        </w:rPr>
        <w:t>the tariff classification/s of the goods;</w:t>
      </w:r>
    </w:p>
    <w:p w14:paraId="6073EFC2" w14:textId="77777777" w:rsidR="00706D64" w:rsidRPr="0020211B" w:rsidRDefault="00706D64" w:rsidP="0020211B">
      <w:pPr>
        <w:pStyle w:val="ListParagraph"/>
        <w:numPr>
          <w:ilvl w:val="0"/>
          <w:numId w:val="24"/>
        </w:numPr>
        <w:ind w:left="993"/>
        <w:rPr>
          <w:lang w:val="en-US"/>
        </w:rPr>
      </w:pPr>
      <w:r w:rsidRPr="0020211B">
        <w:rPr>
          <w:lang w:val="en-US"/>
        </w:rPr>
        <w:t>the countries and/or exporters covered by the notice; and</w:t>
      </w:r>
    </w:p>
    <w:p w14:paraId="5AC1CBC1" w14:textId="77777777" w:rsidR="00706D64" w:rsidRPr="0020211B" w:rsidRDefault="00706D64" w:rsidP="0020211B">
      <w:pPr>
        <w:pStyle w:val="ListParagraph"/>
        <w:numPr>
          <w:ilvl w:val="0"/>
          <w:numId w:val="24"/>
        </w:numPr>
        <w:ind w:left="993"/>
        <w:rPr>
          <w:lang w:val="en-US"/>
        </w:rPr>
      </w:pPr>
      <w:r w:rsidRPr="0020211B">
        <w:rPr>
          <w:lang w:val="en-US"/>
        </w:rPr>
        <w:t>the date of publication of the notice.</w:t>
      </w:r>
    </w:p>
    <w:p w14:paraId="2495AD90" w14:textId="7BA3975E" w:rsidR="00444FC2" w:rsidRPr="00444FC2" w:rsidRDefault="00444FC2" w:rsidP="00444FC2">
      <w:pPr>
        <w:pStyle w:val="ListParagraph"/>
        <w:numPr>
          <w:ilvl w:val="0"/>
          <w:numId w:val="19"/>
        </w:numPr>
        <w:rPr>
          <w:lang w:val="en-US"/>
        </w:rPr>
      </w:pPr>
      <w:r w:rsidRPr="00444FC2">
        <w:rPr>
          <w:lang w:val="en-US"/>
        </w:rPr>
        <w:t>Provide a detailed statement regarding the circumvention activities in relation to the original notice that you consider have occurred</w:t>
      </w:r>
      <w:r w:rsidR="00386F30">
        <w:rPr>
          <w:lang w:val="en-US"/>
        </w:rPr>
        <w:t xml:space="preserve">. </w:t>
      </w:r>
      <w:r w:rsidRPr="00444FC2">
        <w:rPr>
          <w:lang w:val="en-US"/>
        </w:rPr>
        <w:t xml:space="preserve">Applicants must provide evidence to support your view that there are reasonable grounds for asserting that one or more circumvention activities in relation to the notice have occurred. </w:t>
      </w:r>
    </w:p>
    <w:p w14:paraId="764A3A52" w14:textId="77777777" w:rsidR="00706D64" w:rsidRPr="00706D64" w:rsidRDefault="00706D64" w:rsidP="00706D64">
      <w:pPr>
        <w:pStyle w:val="ListParagraph"/>
        <w:numPr>
          <w:ilvl w:val="0"/>
          <w:numId w:val="19"/>
        </w:numPr>
        <w:rPr>
          <w:lang w:val="en-US"/>
        </w:rPr>
      </w:pPr>
      <w:r w:rsidRPr="00706D64">
        <w:t>Provide a description of the alterations to the original notice that you consider should be made</w:t>
      </w:r>
      <w:r w:rsidRPr="00706D64">
        <w:rPr>
          <w:lang w:val="en-US"/>
        </w:rPr>
        <w:t>.</w:t>
      </w:r>
    </w:p>
    <w:p w14:paraId="18AC41D8" w14:textId="1D32CB52" w:rsidR="00706D64" w:rsidRDefault="00706D64" w:rsidP="00706D64">
      <w:pPr>
        <w:rPr>
          <w:bCs/>
        </w:rPr>
      </w:pPr>
      <w:r w:rsidRPr="00706D64">
        <w:t>Please</w:t>
      </w:r>
      <w:r w:rsidRPr="00706D64">
        <w:rPr>
          <w:bCs/>
        </w:rPr>
        <w:t xml:space="preserve"> refer to </w:t>
      </w:r>
      <w:r w:rsidR="003D40B5" w:rsidRPr="003D40B5">
        <w:rPr>
          <w:bCs/>
        </w:rPr>
        <w:t xml:space="preserve">the </w:t>
      </w:r>
      <w:r w:rsidR="003D40B5" w:rsidRPr="003D40B5">
        <w:rPr>
          <w:bCs/>
          <w:i/>
          <w:iCs/>
        </w:rPr>
        <w:t xml:space="preserve">‘Instructions and Guidelines for applicants: Application for an anti-circumvention inquiry’ </w:t>
      </w:r>
      <w:r w:rsidRPr="00706D64">
        <w:rPr>
          <w:bCs/>
        </w:rPr>
        <w:t>for further information on completing questions 6 and 7.</w:t>
      </w:r>
    </w:p>
    <w:p w14:paraId="18B6FDF7" w14:textId="16D4BC84" w:rsidR="00706D64" w:rsidRDefault="00706D64" w:rsidP="00706D64">
      <w:pPr>
        <w:pStyle w:val="Heading2"/>
      </w:pPr>
      <w:r w:rsidRPr="00706D64">
        <w:lastRenderedPageBreak/>
        <w:t>Provision of data</w:t>
      </w:r>
    </w:p>
    <w:p w14:paraId="735C9408" w14:textId="6636C6DF" w:rsidR="00706D64" w:rsidRPr="00706D64" w:rsidRDefault="00706D64" w:rsidP="00706D64">
      <w:pPr>
        <w:rPr>
          <w:lang w:val="en-US"/>
        </w:rPr>
      </w:pPr>
      <w:r w:rsidRPr="00706D64">
        <w:rPr>
          <w:lang w:val="en-US"/>
        </w:rPr>
        <w:t>Industry financial data must, wherever possible, be submitted in an electronic format:</w:t>
      </w:r>
    </w:p>
    <w:p w14:paraId="41A7DC82" w14:textId="77777777" w:rsidR="00706D64" w:rsidRPr="0020211B" w:rsidRDefault="00706D64" w:rsidP="0020211B">
      <w:pPr>
        <w:pStyle w:val="ListParagraph"/>
        <w:numPr>
          <w:ilvl w:val="0"/>
          <w:numId w:val="24"/>
        </w:numPr>
        <w:rPr>
          <w:lang w:val="en-US"/>
        </w:rPr>
      </w:pPr>
      <w:r w:rsidRPr="0020211B">
        <w:rPr>
          <w:lang w:val="en-US"/>
        </w:rPr>
        <w:t>The data should be submitted on a media format compatible with Microsoft Windows.</w:t>
      </w:r>
    </w:p>
    <w:p w14:paraId="5FC34CC1" w14:textId="77777777" w:rsidR="00706D64" w:rsidRPr="0020211B" w:rsidRDefault="00706D64" w:rsidP="0020211B">
      <w:pPr>
        <w:pStyle w:val="ListParagraph"/>
        <w:numPr>
          <w:ilvl w:val="0"/>
          <w:numId w:val="24"/>
        </w:numPr>
        <w:rPr>
          <w:lang w:val="en-US"/>
        </w:rPr>
      </w:pPr>
      <w:r w:rsidRPr="0020211B">
        <w:rPr>
          <w:lang w:val="en-US"/>
        </w:rPr>
        <w:t>Microsoft Excel, or an Excel compatible format, is required.</w:t>
      </w:r>
    </w:p>
    <w:p w14:paraId="26C7B778" w14:textId="345934DF" w:rsidR="00706D64" w:rsidRPr="0020211B" w:rsidRDefault="00706D64" w:rsidP="0020211B">
      <w:pPr>
        <w:pStyle w:val="ListParagraph"/>
        <w:numPr>
          <w:ilvl w:val="0"/>
          <w:numId w:val="24"/>
        </w:numPr>
        <w:rPr>
          <w:lang w:val="en-US"/>
        </w:rPr>
      </w:pPr>
      <w:r w:rsidRPr="0020211B">
        <w:rPr>
          <w:lang w:val="en-US"/>
        </w:rPr>
        <w:t xml:space="preserve">If the data cannot be presented electronically, please contact the </w:t>
      </w:r>
      <w:r w:rsidR="00CC5597">
        <w:rPr>
          <w:lang w:val="en-US"/>
        </w:rPr>
        <w:t>Commission</w:t>
      </w:r>
      <w:r w:rsidRPr="0020211B">
        <w:rPr>
          <w:lang w:val="en-US"/>
        </w:rPr>
        <w:t xml:space="preserve">’s Client </w:t>
      </w:r>
      <w:r w:rsidR="000F0E4C">
        <w:rPr>
          <w:lang w:val="en-US"/>
        </w:rPr>
        <w:t xml:space="preserve">Support </w:t>
      </w:r>
      <w:r w:rsidRPr="0020211B">
        <w:rPr>
          <w:lang w:val="en-US"/>
        </w:rPr>
        <w:t xml:space="preserve">Section for advice. </w:t>
      </w:r>
    </w:p>
    <w:p w14:paraId="35327F2C" w14:textId="6EC8F430" w:rsidR="00706D64" w:rsidRDefault="00706D64" w:rsidP="00706D64">
      <w:pPr>
        <w:pStyle w:val="Heading2"/>
      </w:pPr>
      <w:r w:rsidRPr="00706D64">
        <w:t>Lodgement of the application</w:t>
      </w:r>
    </w:p>
    <w:p w14:paraId="1BFA9AD4" w14:textId="609461F1" w:rsidR="00706D64" w:rsidRDefault="00706D64" w:rsidP="00706D64">
      <w:r w:rsidRPr="00706D64">
        <w:t>This application, together with the supporting evidence, must be lodged in the manner approved by the Commissioner under subsection 269SMS(2) of the Act. The Commissioner has approved lodgement of this application by:</w:t>
      </w:r>
    </w:p>
    <w:p w14:paraId="777AEF25" w14:textId="490FD621" w:rsidR="00706D64" w:rsidRPr="00706D64" w:rsidRDefault="00706D64" w:rsidP="00DC1B66">
      <w:pPr>
        <w:pStyle w:val="ListParagraph"/>
        <w:numPr>
          <w:ilvl w:val="0"/>
          <w:numId w:val="24"/>
        </w:numPr>
        <w:rPr>
          <w:lang w:val="en-US"/>
        </w:rPr>
      </w:pPr>
      <w:r w:rsidRPr="00706D64">
        <w:rPr>
          <w:lang w:val="en-US"/>
        </w:rPr>
        <w:t xml:space="preserve">email, preferably, using the email address </w:t>
      </w:r>
      <w:hyperlink r:id="rId15" w:history="1">
        <w:r w:rsidR="0020211B" w:rsidRPr="00674B54">
          <w:rPr>
            <w:rStyle w:val="Hyperlink"/>
            <w:lang w:val="en-US"/>
          </w:rPr>
          <w:t>clientsupport@atrc.gov.au</w:t>
        </w:r>
      </w:hyperlink>
      <w:r w:rsidRPr="00706D64">
        <w:rPr>
          <w:lang w:val="en-US"/>
        </w:rPr>
        <w:t xml:space="preserve">; </w:t>
      </w:r>
    </w:p>
    <w:p w14:paraId="42354ED6" w14:textId="77777777" w:rsidR="00706D64" w:rsidRPr="00706D64" w:rsidRDefault="00706D64" w:rsidP="00DC1B66">
      <w:pPr>
        <w:pStyle w:val="ListParagraph"/>
        <w:numPr>
          <w:ilvl w:val="0"/>
          <w:numId w:val="24"/>
        </w:numPr>
        <w:rPr>
          <w:lang w:val="en-US"/>
        </w:rPr>
      </w:pPr>
      <w:r w:rsidRPr="00706D64">
        <w:rPr>
          <w:bCs/>
        </w:rPr>
        <w:t>upload to SIGBOX (SIGBOX is our secure online lodgement platform, suitable for large files or attachments - email us to arrange access)</w:t>
      </w:r>
      <w:r w:rsidRPr="00706D64">
        <w:rPr>
          <w:lang w:val="en-US"/>
        </w:rPr>
        <w:t>, or</w:t>
      </w:r>
    </w:p>
    <w:p w14:paraId="121E2CE7" w14:textId="599A696E" w:rsidR="00706D64" w:rsidRPr="00706D64" w:rsidRDefault="00706D64" w:rsidP="00DC1B66">
      <w:pPr>
        <w:pStyle w:val="ListParagraph"/>
        <w:numPr>
          <w:ilvl w:val="0"/>
          <w:numId w:val="24"/>
        </w:numPr>
        <w:rPr>
          <w:lang w:val="en-US"/>
        </w:rPr>
      </w:pPr>
      <w:r w:rsidRPr="00706D64">
        <w:rPr>
          <w:lang w:val="en-US"/>
        </w:rPr>
        <w:t>post to:</w:t>
      </w:r>
      <w:r w:rsidRPr="00706D64">
        <w:rPr>
          <w:lang w:val="en-US"/>
        </w:rPr>
        <w:br/>
        <w:t xml:space="preserve">The Commissioner of the </w:t>
      </w:r>
      <w:r w:rsidR="00CC5597" w:rsidRPr="00E84B44">
        <w:rPr>
          <w:lang w:val="en-US"/>
        </w:rPr>
        <w:t>A</w:t>
      </w:r>
      <w:r w:rsidR="00CC5597">
        <w:rPr>
          <w:lang w:val="en-US"/>
        </w:rPr>
        <w:t>ustralian Trade Remedies Commission</w:t>
      </w:r>
      <w:r w:rsidRPr="00706D64">
        <w:rPr>
          <w:lang w:val="en-US"/>
        </w:rPr>
        <w:br/>
        <w:t>GPO Box 2013</w:t>
      </w:r>
      <w:r w:rsidRPr="00706D64">
        <w:rPr>
          <w:lang w:val="en-US"/>
        </w:rPr>
        <w:br/>
        <w:t>Canberra ACT 2601</w:t>
      </w:r>
    </w:p>
    <w:p w14:paraId="25C7236C" w14:textId="6FF76265" w:rsidR="00706D64" w:rsidRDefault="00706D64" w:rsidP="00706D64">
      <w:r>
        <w:t xml:space="preserve">As currently applied: </w:t>
      </w:r>
    </w:p>
    <w:p w14:paraId="63A69CEE" w14:textId="12E33864" w:rsidR="00706D64" w:rsidRDefault="00706D64" w:rsidP="009E3466">
      <w:pPr>
        <w:pStyle w:val="ListParagraph"/>
        <w:numPr>
          <w:ilvl w:val="0"/>
          <w:numId w:val="24"/>
        </w:numPr>
      </w:pPr>
      <w:r>
        <w:t xml:space="preserve">Applications are taken to be lodged or received by the Commissioner when it is first received by a </w:t>
      </w:r>
      <w:r w:rsidR="002C0D14">
        <w:t>c</w:t>
      </w:r>
      <w:r w:rsidR="00CC5597">
        <w:t>ommission</w:t>
      </w:r>
      <w:r>
        <w:t xml:space="preserve"> staff member doing duty in relation to applications.</w:t>
      </w:r>
    </w:p>
    <w:p w14:paraId="10A1F73E" w14:textId="5C11652E" w:rsidR="00706D64" w:rsidRDefault="00706D64" w:rsidP="009E3466">
      <w:pPr>
        <w:pStyle w:val="ListParagraph"/>
        <w:numPr>
          <w:ilvl w:val="0"/>
          <w:numId w:val="24"/>
        </w:numPr>
      </w:pPr>
      <w:r>
        <w:t>Staff members are taken to be on duty receiving applications from 9:00am to 5:00pm (AEST or AEDST) on business days that are not an Australian Capital Territory public holiday, or during Annual Closedown.</w:t>
      </w:r>
      <w:r>
        <w:rPr>
          <w:rStyle w:val="FootnoteReference"/>
        </w:rPr>
        <w:footnoteReference w:id="2"/>
      </w:r>
    </w:p>
    <w:p w14:paraId="0CC560AB" w14:textId="77777777" w:rsidR="00706D64" w:rsidRPr="00192D49" w:rsidRDefault="00706D64" w:rsidP="00706D64">
      <w:r w:rsidRPr="4C68529D">
        <w:rPr>
          <w:b/>
          <w:bCs/>
        </w:rPr>
        <w:t>Definitions</w:t>
      </w:r>
      <w:r w:rsidRPr="4C68529D">
        <w:t xml:space="preserve"> in this application:</w:t>
      </w:r>
    </w:p>
    <w:p w14:paraId="0B1A395F" w14:textId="77777777" w:rsidR="00706D64" w:rsidRPr="00B865C0" w:rsidRDefault="00706D64" w:rsidP="00DC1B66">
      <w:pPr>
        <w:pStyle w:val="ListParagraph"/>
        <w:numPr>
          <w:ilvl w:val="0"/>
          <w:numId w:val="24"/>
        </w:numPr>
      </w:pPr>
      <w:r w:rsidRPr="4C68529D">
        <w:rPr>
          <w:b/>
          <w:bCs/>
          <w:i/>
          <w:iCs/>
        </w:rPr>
        <w:t>AEST</w:t>
      </w:r>
      <w:r w:rsidRPr="4C68529D">
        <w:t xml:space="preserve"> means </w:t>
      </w:r>
      <w:r w:rsidRPr="00DC1B66">
        <w:rPr>
          <w:bCs/>
        </w:rPr>
        <w:t>Australian</w:t>
      </w:r>
      <w:r w:rsidRPr="4C68529D">
        <w:t xml:space="preserve"> Eastern </w:t>
      </w:r>
      <w:r w:rsidRPr="00706D64">
        <w:t>Standard</w:t>
      </w:r>
      <w:r w:rsidRPr="4C68529D">
        <w:t xml:space="preserve"> Time.</w:t>
      </w:r>
    </w:p>
    <w:p w14:paraId="08179C4D" w14:textId="77777777" w:rsidR="00706D64" w:rsidRPr="00994983" w:rsidRDefault="00706D64" w:rsidP="00DC1B66">
      <w:pPr>
        <w:pStyle w:val="ListParagraph"/>
        <w:numPr>
          <w:ilvl w:val="0"/>
          <w:numId w:val="24"/>
        </w:numPr>
      </w:pPr>
      <w:r w:rsidRPr="08F9FCC1">
        <w:rPr>
          <w:b/>
          <w:i/>
        </w:rPr>
        <w:t xml:space="preserve">AEDST </w:t>
      </w:r>
      <w:r w:rsidRPr="08F9FCC1">
        <w:t xml:space="preserve">means Australian Eastern Daylight </w:t>
      </w:r>
      <w:r w:rsidRPr="00706D64">
        <w:t>Savings</w:t>
      </w:r>
      <w:r w:rsidRPr="08F9FCC1">
        <w:t xml:space="preserve"> Time.</w:t>
      </w:r>
    </w:p>
    <w:p w14:paraId="0CD3DE96" w14:textId="77777777" w:rsidR="00706D64" w:rsidRPr="00192D49" w:rsidRDefault="00706D64" w:rsidP="00DC1B66">
      <w:pPr>
        <w:pStyle w:val="ListParagraph"/>
        <w:numPr>
          <w:ilvl w:val="0"/>
          <w:numId w:val="24"/>
        </w:numPr>
      </w:pPr>
      <w:r w:rsidRPr="4C68529D">
        <w:rPr>
          <w:b/>
          <w:bCs/>
          <w:i/>
          <w:iCs/>
        </w:rPr>
        <w:lastRenderedPageBreak/>
        <w:t>business day</w:t>
      </w:r>
      <w:r w:rsidRPr="4C68529D">
        <w:t xml:space="preserve"> means a day that is not a Saturday or </w:t>
      </w:r>
      <w:r w:rsidRPr="00706D64">
        <w:t>Sunday</w:t>
      </w:r>
      <w:r w:rsidRPr="4C68529D">
        <w:t>.</w:t>
      </w:r>
    </w:p>
    <w:p w14:paraId="370EE534" w14:textId="77777777" w:rsidR="00706D64" w:rsidRPr="00192D49" w:rsidRDefault="00706D64" w:rsidP="00DC1B66">
      <w:pPr>
        <w:pStyle w:val="ListParagraph"/>
        <w:numPr>
          <w:ilvl w:val="0"/>
          <w:numId w:val="24"/>
        </w:numPr>
      </w:pPr>
      <w:r w:rsidRPr="4C68529D">
        <w:rPr>
          <w:b/>
          <w:bCs/>
          <w:i/>
          <w:iCs/>
        </w:rPr>
        <w:t>Annual Closedown</w:t>
      </w:r>
      <w:r w:rsidRPr="4C68529D">
        <w:t xml:space="preserve"> means the 3 </w:t>
      </w:r>
      <w:r w:rsidRPr="26CC7350">
        <w:t xml:space="preserve">business </w:t>
      </w:r>
      <w:r w:rsidRPr="4C68529D">
        <w:t xml:space="preserve">days the </w:t>
      </w:r>
      <w:r w:rsidRPr="00706D64">
        <w:t>Commission</w:t>
      </w:r>
      <w:r w:rsidRPr="4C68529D">
        <w:t xml:space="preserve"> is closed between Christmas Day and New Year’s Day.</w:t>
      </w:r>
    </w:p>
    <w:p w14:paraId="5561BFEA" w14:textId="77777777" w:rsidR="0059516C" w:rsidRDefault="0059516C">
      <w:pPr>
        <w:spacing w:line="259" w:lineRule="auto"/>
        <w:rPr>
          <w:rFonts w:asciiTheme="majorHAnsi" w:eastAsiaTheme="majorEastAsia" w:hAnsiTheme="majorHAnsi" w:cstheme="majorBidi"/>
          <w:color w:val="0E202D" w:themeColor="text2" w:themeShade="80"/>
          <w:sz w:val="48"/>
          <w:szCs w:val="48"/>
        </w:rPr>
      </w:pPr>
      <w:r>
        <w:br w:type="page"/>
      </w:r>
    </w:p>
    <w:p w14:paraId="1D84902A" w14:textId="55F93B38" w:rsidR="00706D64" w:rsidRDefault="00706D64" w:rsidP="00706D64">
      <w:pPr>
        <w:pStyle w:val="Heading2"/>
      </w:pPr>
      <w:r w:rsidRPr="00706D64">
        <w:lastRenderedPageBreak/>
        <w:t>Public Record</w:t>
      </w:r>
    </w:p>
    <w:p w14:paraId="401A02DB" w14:textId="2C9B9B30" w:rsidR="00706D64" w:rsidRPr="00706D64" w:rsidRDefault="00706D64" w:rsidP="00706D64">
      <w:pPr>
        <w:rPr>
          <w:u w:val="single"/>
          <w:lang w:val="en-US"/>
        </w:rPr>
      </w:pPr>
      <w:r w:rsidRPr="00706D64">
        <w:rPr>
          <w:lang w:val="en-US"/>
        </w:rPr>
        <w:t xml:space="preserve">During an inquiry all interested parties are given the opportunity to defend their interests, by making a submission. The </w:t>
      </w:r>
      <w:r w:rsidR="00CC5597">
        <w:rPr>
          <w:lang w:val="en-US"/>
        </w:rPr>
        <w:t>Commission</w:t>
      </w:r>
      <w:r w:rsidRPr="00706D64">
        <w:rPr>
          <w:lang w:val="en-US"/>
        </w:rPr>
        <w:t xml:space="preserve"> maintains a public record of the</w:t>
      </w:r>
      <w:r w:rsidR="00356E78">
        <w:rPr>
          <w:lang w:val="en-US"/>
        </w:rPr>
        <w:t xml:space="preserve">se </w:t>
      </w:r>
      <w:r w:rsidRPr="00706D64">
        <w:rPr>
          <w:lang w:val="en-US"/>
        </w:rPr>
        <w:t xml:space="preserve">submissions. The public record is available on the </w:t>
      </w:r>
      <w:r w:rsidR="00CC5597">
        <w:rPr>
          <w:lang w:val="en-US"/>
        </w:rPr>
        <w:t>Commission</w:t>
      </w:r>
      <w:r w:rsidRPr="00706D64">
        <w:rPr>
          <w:lang w:val="en-US"/>
        </w:rPr>
        <w:t xml:space="preserve">’s website at </w:t>
      </w:r>
      <w:hyperlink r:id="rId16" w:history="1">
        <w:r w:rsidR="00CC5597" w:rsidRPr="00674B54">
          <w:rPr>
            <w:rStyle w:val="Hyperlink"/>
            <w:lang w:val="en-US"/>
          </w:rPr>
          <w:t>www.atrc.gov.au</w:t>
        </w:r>
      </w:hyperlink>
      <w:r w:rsidRPr="00706D64">
        <w:rPr>
          <w:u w:val="single"/>
          <w:lang w:val="en-US"/>
        </w:rPr>
        <w:t>.</w:t>
      </w:r>
    </w:p>
    <w:p w14:paraId="5B11D291" w14:textId="169EDECD" w:rsidR="00706D64" w:rsidRPr="00706D64" w:rsidRDefault="00706D64" w:rsidP="00706D64">
      <w:r w:rsidRPr="00706D64">
        <w:t xml:space="preserve">At the time of making the application both a confidential version (for official use only) and non-confidential version (public record) of the application </w:t>
      </w:r>
      <w:r w:rsidRPr="00706D64">
        <w:rPr>
          <w:u w:val="single"/>
        </w:rPr>
        <w:t>must</w:t>
      </w:r>
      <w:r w:rsidRPr="00706D64">
        <w:t xml:space="preserve"> be submitted</w:t>
      </w:r>
      <w:r w:rsidR="00386F30">
        <w:t xml:space="preserve">. </w:t>
      </w:r>
      <w:r w:rsidRPr="00706D64">
        <w:t xml:space="preserve">Please ensure each page of the application is clearly marked “FOR OFFICIAL USE ONLY” or “PUBLIC RECORD”. The non-confidential application should enable a reasonable understanding of the substance of the information submitted in confidence, clearly showing the reasons for seeking the inquiry, or, if those reasons cannot be summarised, a statement of reasons why summarisation is not possible. If you cannot provide a non-confidential version, contact the </w:t>
      </w:r>
      <w:r w:rsidR="00CC5597">
        <w:t>Commission</w:t>
      </w:r>
      <w:r w:rsidRPr="00706D64">
        <w:t>’s Client Support Section for advice.</w:t>
      </w:r>
    </w:p>
    <w:sectPr w:rsidR="00706D64" w:rsidRPr="00706D64" w:rsidSect="007741CC">
      <w:headerReference w:type="even" r:id="rId17"/>
      <w:footerReference w:type="even" r:id="rId18"/>
      <w:footerReference w:type="default" r:id="rId19"/>
      <w:headerReference w:type="first" r:id="rId20"/>
      <w:footerReference w:type="first" r:id="rId21"/>
      <w:pgSz w:w="11906" w:h="16838"/>
      <w:pgMar w:top="1276" w:right="1440" w:bottom="1440" w:left="1440" w:header="851"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7B4AE" w14:textId="77777777" w:rsidR="009F1432" w:rsidRPr="00022543" w:rsidRDefault="009F1432" w:rsidP="00B251DB">
      <w:pPr>
        <w:spacing w:after="0"/>
      </w:pPr>
      <w:r w:rsidRPr="00022543">
        <w:separator/>
      </w:r>
    </w:p>
  </w:endnote>
  <w:endnote w:type="continuationSeparator" w:id="0">
    <w:p w14:paraId="035D01C0" w14:textId="77777777" w:rsidR="009F1432" w:rsidRPr="00022543" w:rsidRDefault="009F1432" w:rsidP="00B251DB">
      <w:pPr>
        <w:spacing w:after="0"/>
      </w:pPr>
      <w:r w:rsidRPr="000225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EDDC1" w14:textId="4EA3BE0F" w:rsidR="00335C23" w:rsidRPr="00022543" w:rsidRDefault="009B1D01">
    <w:pPr>
      <w:pStyle w:val="Footer"/>
    </w:pPr>
    <w:r>
      <w:rPr>
        <w:noProof/>
      </w:rPr>
      <mc:AlternateContent>
        <mc:Choice Requires="wps">
          <w:drawing>
            <wp:anchor distT="0" distB="0" distL="0" distR="0" simplePos="0" relativeHeight="251673600" behindDoc="0" locked="0" layoutInCell="1" allowOverlap="1" wp14:anchorId="7ABF2D72" wp14:editId="0D390ABF">
              <wp:simplePos x="635" y="635"/>
              <wp:positionH relativeFrom="page">
                <wp:align>center</wp:align>
              </wp:positionH>
              <wp:positionV relativeFrom="page">
                <wp:align>bottom</wp:align>
              </wp:positionV>
              <wp:extent cx="609600" cy="457200"/>
              <wp:effectExtent l="0" t="0" r="0" b="0"/>
              <wp:wrapNone/>
              <wp:docPr id="190148111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57200"/>
                      </a:xfrm>
                      <a:prstGeom prst="rect">
                        <a:avLst/>
                      </a:prstGeom>
                      <a:noFill/>
                      <a:ln>
                        <a:noFill/>
                      </a:ln>
                    </wps:spPr>
                    <wps:txbx>
                      <w:txbxContent>
                        <w:p w14:paraId="042FED64" w14:textId="3DB2BE3D" w:rsidR="009B1D01" w:rsidRPr="009B1D01" w:rsidRDefault="009B1D01" w:rsidP="009B1D01">
                          <w:pPr>
                            <w:spacing w:after="0"/>
                            <w:rPr>
                              <w:rFonts w:ascii="Aptos" w:eastAsia="Aptos" w:hAnsi="Aptos" w:cs="Aptos"/>
                              <w:noProof/>
                              <w:color w:val="C00000"/>
                            </w:rPr>
                          </w:pPr>
                          <w:r w:rsidRPr="009B1D01">
                            <w:rPr>
                              <w:rFonts w:ascii="Aptos" w:eastAsia="Aptos" w:hAnsi="Aptos" w:cs="Aptos"/>
                              <w:noProof/>
                              <w:color w:val="C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BF2D72" id="_x0000_t202" coordsize="21600,21600" o:spt="202" path="m,l,21600r21600,l21600,xe">
              <v:stroke joinstyle="miter"/>
              <v:path gradientshapeok="t" o:connecttype="rect"/>
            </v:shapetype>
            <v:shape id="Text Box 5" o:spid="_x0000_s1027" type="#_x0000_t202" alt="OFFICIAL" style="position:absolute;margin-left:0;margin-top:0;width:48pt;height:36pt;z-index:2516736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" filled="f" stroked="f">
              <v:textbox style="mso-fit-shape-to-text:t" inset="0,0,0,15pt">
                <w:txbxContent>
                  <w:p w14:paraId="042FED64" w14:textId="3DB2BE3D" w:rsidR="009B1D01" w:rsidRPr="009B1D01" w:rsidRDefault="009B1D01" w:rsidP="009B1D01">
                    <w:pPr>
                      <w:spacing w:after="0"/>
                      <w:rPr>
                        <w:rFonts w:ascii="Aptos" w:eastAsia="Aptos" w:hAnsi="Aptos" w:cs="Aptos"/>
                        <w:noProof/>
                        <w:color w:val="C00000"/>
                      </w:rPr>
                    </w:pPr>
                    <w:r w:rsidRPr="009B1D01">
                      <w:rPr>
                        <w:rFonts w:ascii="Aptos" w:eastAsia="Aptos" w:hAnsi="Aptos" w:cs="Aptos"/>
                        <w:noProof/>
                        <w:color w:val="C0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B965F" w14:textId="73C2585D" w:rsidR="00C32B9D" w:rsidRPr="00022543" w:rsidRDefault="008809F3" w:rsidP="00C32B9D">
    <w:pPr>
      <w:pStyle w:val="Footer"/>
    </w:pPr>
    <w:fldSimple w:instr="STYLEREF  &quot;Form Number&quot;  \* MERGEFORMAT">
      <w:r w:rsidR="00F9395C">
        <w:rPr>
          <w:noProof/>
        </w:rPr>
        <w:t>Form B1236</w:t>
      </w:r>
    </w:fldSimple>
    <w:r w:rsidR="00C32B9D">
      <w:t xml:space="preserve"> – </w:t>
    </w:r>
    <w:r w:rsidR="004E2C06">
      <w:t>Application for an anti-circumvention inquiry</w:t>
    </w:r>
  </w:p>
  <w:p w14:paraId="2934A2E3" w14:textId="72A28F10" w:rsidR="00194586" w:rsidRPr="00C32B9D" w:rsidRDefault="00B21ED1" w:rsidP="00C32B9D">
    <w:pPr>
      <w:pStyle w:val="Footer"/>
    </w:pPr>
    <w:r>
      <w:t>Australian Trade Remedies Commission</w:t>
    </w:r>
    <w:r w:rsidR="00C32B9D" w:rsidRPr="00022543">
      <w:tab/>
    </w:r>
    <w:sdt>
      <w:sdtPr>
        <w:id w:val="-538043760"/>
        <w:docPartObj>
          <w:docPartGallery w:val="Page Numbers (Bottom of Page)"/>
          <w:docPartUnique/>
        </w:docPartObj>
      </w:sdtPr>
      <w:sdtEndPr/>
      <w:sdtContent>
        <w:r w:rsidR="00C32B9D" w:rsidRPr="00022543">
          <w:fldChar w:fldCharType="begin"/>
        </w:r>
        <w:r w:rsidR="00C32B9D" w:rsidRPr="00022543">
          <w:instrText xml:space="preserve"> PAGE   \* MERGEFORMAT </w:instrText>
        </w:r>
        <w:r w:rsidR="00C32B9D" w:rsidRPr="00022543">
          <w:fldChar w:fldCharType="separate"/>
        </w:r>
        <w:r w:rsidR="00C32B9D">
          <w:t>1</w:t>
        </w:r>
        <w:r w:rsidR="00C32B9D" w:rsidRPr="00022543">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4D7C3" w14:textId="411F5940" w:rsidR="004A7856" w:rsidRPr="00022543" w:rsidRDefault="008809F3" w:rsidP="006A092C">
    <w:pPr>
      <w:pStyle w:val="Footer"/>
    </w:pPr>
    <w:fldSimple w:instr="STYLEREF  &quot;Form Number&quot;  \* MERGEFORMAT">
      <w:r w:rsidR="00F9395C">
        <w:rPr>
          <w:noProof/>
        </w:rPr>
        <w:t>Form B1236</w:t>
      </w:r>
    </w:fldSimple>
    <w:r w:rsidR="00A56849">
      <w:t xml:space="preserve"> – </w:t>
    </w:r>
    <w:r w:rsidR="004E2C06">
      <w:t>Application for an anti-circumvention inquiry</w:t>
    </w:r>
  </w:p>
  <w:p w14:paraId="2CA6182D" w14:textId="1F428E0C" w:rsidR="00194586" w:rsidRPr="00022543" w:rsidRDefault="001464CC" w:rsidP="006A092C">
    <w:pPr>
      <w:pStyle w:val="Footer"/>
    </w:pPr>
    <w:r>
      <w:t>Australian Trade Remedies Commission</w:t>
    </w:r>
    <w:r w:rsidR="00CD36CB" w:rsidRPr="00022543">
      <w:tab/>
    </w:r>
    <w:sdt>
      <w:sdtPr>
        <w:id w:val="1655647692"/>
        <w:docPartObj>
          <w:docPartGallery w:val="Page Numbers (Bottom of Page)"/>
          <w:docPartUnique/>
        </w:docPartObj>
      </w:sdtPr>
      <w:sdtEndPr/>
      <w:sdtContent>
        <w:r w:rsidR="004A7856" w:rsidRPr="00022543">
          <w:fldChar w:fldCharType="begin"/>
        </w:r>
        <w:r w:rsidR="004A7856" w:rsidRPr="00022543">
          <w:instrText xml:space="preserve"> PAGE   \* MERGEFORMAT </w:instrText>
        </w:r>
        <w:r w:rsidR="004A7856" w:rsidRPr="00022543">
          <w:fldChar w:fldCharType="separate"/>
        </w:r>
        <w:r w:rsidR="004A7856" w:rsidRPr="00022543">
          <w:t>1</w:t>
        </w:r>
        <w:r w:rsidR="004A7856" w:rsidRPr="00022543">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CFAA1" w14:textId="77777777" w:rsidR="009F1432" w:rsidRPr="00022543" w:rsidRDefault="009F1432" w:rsidP="00B251DB">
      <w:pPr>
        <w:spacing w:after="0"/>
      </w:pPr>
      <w:r w:rsidRPr="00022543">
        <w:separator/>
      </w:r>
    </w:p>
  </w:footnote>
  <w:footnote w:type="continuationSeparator" w:id="0">
    <w:p w14:paraId="24D03BD8" w14:textId="77777777" w:rsidR="009F1432" w:rsidRPr="00022543" w:rsidRDefault="009F1432" w:rsidP="00B251DB">
      <w:pPr>
        <w:spacing w:after="0"/>
      </w:pPr>
      <w:r w:rsidRPr="00022543">
        <w:continuationSeparator/>
      </w:r>
    </w:p>
  </w:footnote>
  <w:footnote w:id="1">
    <w:p w14:paraId="06FEB10B" w14:textId="77777777" w:rsidR="00E84B44" w:rsidRPr="00CE1C4E" w:rsidRDefault="00E84B44" w:rsidP="00E84B44">
      <w:pPr>
        <w:pStyle w:val="FootnoteText"/>
        <w:rPr>
          <w:rFonts w:cs="Arial"/>
        </w:rPr>
      </w:pPr>
      <w:r w:rsidRPr="00994983">
        <w:rPr>
          <w:rStyle w:val="FootnoteReference"/>
          <w:rFonts w:cs="Arial"/>
        </w:rPr>
        <w:footnoteRef/>
      </w:r>
      <w:r w:rsidRPr="00994983">
        <w:rPr>
          <w:rFonts w:cs="Arial"/>
        </w:rPr>
        <w:t xml:space="preserve"> </w:t>
      </w:r>
      <w:r w:rsidRPr="00994983">
        <w:rPr>
          <w:rFonts w:cs="Arial"/>
          <w:sz w:val="16"/>
          <w:szCs w:val="16"/>
        </w:rPr>
        <w:t xml:space="preserve">All legislative references are to the </w:t>
      </w:r>
      <w:r w:rsidRPr="00994983">
        <w:rPr>
          <w:rFonts w:cs="Arial"/>
          <w:i/>
          <w:sz w:val="16"/>
          <w:szCs w:val="16"/>
        </w:rPr>
        <w:t>Customs Act 1901</w:t>
      </w:r>
      <w:r w:rsidRPr="00994983">
        <w:rPr>
          <w:rFonts w:cs="Arial"/>
          <w:sz w:val="16"/>
          <w:szCs w:val="16"/>
        </w:rPr>
        <w:t>.</w:t>
      </w:r>
    </w:p>
  </w:footnote>
  <w:footnote w:id="2">
    <w:p w14:paraId="22636A28" w14:textId="40648035" w:rsidR="00706D64" w:rsidRDefault="00706D64">
      <w:pPr>
        <w:pStyle w:val="FootnoteText"/>
      </w:pPr>
      <w:r>
        <w:rPr>
          <w:rStyle w:val="FootnoteReference"/>
        </w:rPr>
        <w:footnoteRef/>
      </w:r>
      <w:r>
        <w:t xml:space="preserve"> </w:t>
      </w:r>
      <w:hyperlink r:id="rId1" w:history="1">
        <w:r w:rsidR="00B30142" w:rsidRPr="00642F9F">
          <w:rPr>
            <w:rStyle w:val="Hyperlink"/>
            <w:lang w:val="en-US"/>
          </w:rPr>
          <w:t>Public holidays</w:t>
        </w:r>
      </w:hyperlink>
      <w:r w:rsidR="00B30142" w:rsidRPr="00706D64">
        <w:rPr>
          <w:lang w:val="en-US"/>
        </w:rPr>
        <w:t xml:space="preserve"> are listed </w:t>
      </w:r>
      <w:r w:rsidR="00B30142">
        <w:rPr>
          <w:lang w:val="en-US"/>
        </w:rPr>
        <w:t>on the Fair Work Ombudsman website</w:t>
      </w:r>
      <w:r w:rsidR="00B3014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81B65" w14:textId="7CDF8DE4" w:rsidR="00335C23" w:rsidRPr="00022543" w:rsidRDefault="009B1D01">
    <w:pPr>
      <w:pStyle w:val="Header"/>
    </w:pPr>
    <w:r>
      <w:rPr>
        <w:noProof/>
      </w:rPr>
      <mc:AlternateContent>
        <mc:Choice Requires="wps">
          <w:drawing>
            <wp:anchor distT="0" distB="0" distL="0" distR="0" simplePos="0" relativeHeight="251670528" behindDoc="0" locked="0" layoutInCell="1" allowOverlap="1" wp14:anchorId="27535C2A" wp14:editId="5C487BE3">
              <wp:simplePos x="635" y="635"/>
              <wp:positionH relativeFrom="page">
                <wp:align>center</wp:align>
              </wp:positionH>
              <wp:positionV relativeFrom="page">
                <wp:align>top</wp:align>
              </wp:positionV>
              <wp:extent cx="609600" cy="457200"/>
              <wp:effectExtent l="0" t="0" r="0" b="0"/>
              <wp:wrapNone/>
              <wp:docPr id="58117172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57200"/>
                      </a:xfrm>
                      <a:prstGeom prst="rect">
                        <a:avLst/>
                      </a:prstGeom>
                      <a:noFill/>
                      <a:ln>
                        <a:noFill/>
                      </a:ln>
                    </wps:spPr>
                    <wps:txbx>
                      <w:txbxContent>
                        <w:p w14:paraId="56445060" w14:textId="15CC5E40" w:rsidR="009B1D01" w:rsidRPr="009B1D01" w:rsidRDefault="009B1D01" w:rsidP="009B1D01">
                          <w:pPr>
                            <w:spacing w:after="0"/>
                            <w:rPr>
                              <w:rFonts w:ascii="Aptos" w:eastAsia="Aptos" w:hAnsi="Aptos" w:cs="Aptos"/>
                              <w:noProof/>
                              <w:color w:val="C00000"/>
                            </w:rPr>
                          </w:pPr>
                          <w:r w:rsidRPr="009B1D01">
                            <w:rPr>
                              <w:rFonts w:ascii="Aptos" w:eastAsia="Aptos" w:hAnsi="Aptos" w:cs="Aptos"/>
                              <w:noProof/>
                              <w:color w:val="C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535C2A" id="_x0000_t202" coordsize="21600,21600" o:spt="202" path="m,l,21600r21600,l21600,xe">
              <v:stroke joinstyle="miter"/>
              <v:path gradientshapeok="t" o:connecttype="rect"/>
            </v:shapetype>
            <v:shape id="Text Box 2" o:spid="_x0000_s1026" type="#_x0000_t202" alt="OFFICIAL" style="position:absolute;margin-left:0;margin-top:0;width:48pt;height:36pt;z-index:2516705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" filled="f" stroked="f">
              <v:textbox style="mso-fit-shape-to-text:t" inset="0,15pt,0,0">
                <w:txbxContent>
                  <w:p w14:paraId="56445060" w14:textId="15CC5E40" w:rsidR="009B1D01" w:rsidRPr="009B1D01" w:rsidRDefault="009B1D01" w:rsidP="009B1D01">
                    <w:pPr>
                      <w:spacing w:after="0"/>
                      <w:rPr>
                        <w:rFonts w:ascii="Aptos" w:eastAsia="Aptos" w:hAnsi="Aptos" w:cs="Aptos"/>
                        <w:noProof/>
                        <w:color w:val="C00000"/>
                      </w:rPr>
                    </w:pPr>
                    <w:r w:rsidRPr="009B1D01">
                      <w:rPr>
                        <w:rFonts w:ascii="Aptos" w:eastAsia="Aptos" w:hAnsi="Aptos" w:cs="Aptos"/>
                        <w:noProof/>
                        <w:color w:val="C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5B855" w14:textId="62958E68" w:rsidR="00194586" w:rsidRPr="00022543" w:rsidRDefault="00F95110" w:rsidP="00CD36CB">
    <w:pPr>
      <w:pStyle w:val="Header"/>
    </w:pPr>
    <w:r w:rsidRPr="00022543">
      <w:rPr>
        <w:noProof/>
      </w:rPr>
      <w:drawing>
        <wp:anchor distT="0" distB="0" distL="114300" distR="114300" simplePos="0" relativeHeight="251668480" behindDoc="1" locked="1" layoutInCell="1" allowOverlap="1" wp14:anchorId="263B0A72" wp14:editId="1E851B34">
          <wp:simplePos x="0" y="0"/>
          <wp:positionH relativeFrom="page">
            <wp:align>right</wp:align>
          </wp:positionH>
          <wp:positionV relativeFrom="page">
            <wp:align>top</wp:align>
          </wp:positionV>
          <wp:extent cx="2350800" cy="1310400"/>
          <wp:effectExtent l="0" t="0" r="0" b="0"/>
          <wp:wrapNone/>
          <wp:docPr id="42" name="Graphic 41">
            <a:extLst xmlns:a="http://schemas.openxmlformats.org/drawingml/2006/main">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phic 41">
                    <a:extLst>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pic:cNvPr>
                  <pic:cNvPicPr>
                    <a:picLocks noChangeAspect="1"/>
                  </pic:cNvPicPr>
                </pic:nvPicPr>
                <pic:blipFill>
                  <a:blip r:embed="rId1">
                    <a:extLst>
                      <a:ext uri="{96DAC541-7B7A-43D3-8B79-37D633B846F1}">
                        <asvg:svgBlip xmlns:asvg="http://schemas.microsoft.com/office/drawing/2016/SVG/main" r:embed="rId2"/>
                      </a:ext>
                    </a:extLst>
                  </a:blip>
                  <a:srcRect t="41031" r="19552"/>
                  <a:stretch>
                    <a:fillRect/>
                  </a:stretch>
                </pic:blipFill>
                <pic:spPr>
                  <a:xfrm>
                    <a:off x="0" y="0"/>
                    <a:ext cx="2350800" cy="1310400"/>
                  </a:xfrm>
                  <a:prstGeom prst="rect">
                    <a:avLst/>
                  </a:prstGeom>
                </pic:spPr>
              </pic:pic>
            </a:graphicData>
          </a:graphic>
          <wp14:sizeRelH relativeFrom="page">
            <wp14:pctWidth>0</wp14:pctWidth>
          </wp14:sizeRelH>
          <wp14:sizeRelV relativeFrom="page">
            <wp14:pctHeight>0</wp14:pctHeight>
          </wp14:sizeRelV>
        </wp:anchor>
      </w:drawing>
    </w:r>
    <w:r w:rsidR="00CD36CB" w:rsidRPr="00022543">
      <w:rPr>
        <w:noProof/>
      </w:rPr>
      <mc:AlternateContent>
        <mc:Choice Requires="wps">
          <w:drawing>
            <wp:anchor distT="0" distB="0" distL="114300" distR="114300" simplePos="0" relativeHeight="251659264" behindDoc="0" locked="0" layoutInCell="1" allowOverlap="1" wp14:anchorId="1DB691DA" wp14:editId="19B5730D">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clsh="http://schemas.microsoft.com/office/drawing/2020/classificationShape" xmlns:asvg="http://schemas.microsoft.com/office/drawing/2016/SVG/main" xmlns:pic="http://schemas.openxmlformats.org/drawingml/2006/picture" xmlns:adec="http://schemas.microsoft.com/office/drawing/2017/decorative" xmlns:a16="http://schemas.microsoft.com/office/drawing/2014/main" xmlns:a="http://schemas.openxmlformats.org/drawingml/2006/main">
          <w:pict w14:anchorId="79BB1533">
            <v:shape id="Rectangle 12" style="position:absolute;margin-left:0;margin-top:0;width:154.5pt;height:22.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coordsize="2332168,336570" o:spid="_x0000_s1026" fillcolor="#237aab [3204]" stroked="f" strokeweight="1pt" path="m,l2332168,r-65527,196581l,3365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" w14:anchorId="018A39F9">
              <v:stroke joinstyle="miter"/>
              <v:path arrowok="t" o:connecttype="custom" o:connectlocs="0,0;1962000,0;1906874,166110;0,284400;0,0" o:connectangles="0,0,0,0,0"/>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83E0FB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00CCF41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2A5BE3"/>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4D74F4"/>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4" w15:restartNumberingAfterBreak="0">
    <w:nsid w:val="12724B9B"/>
    <w:multiLevelType w:val="hybridMultilevel"/>
    <w:tmpl w:val="5A9EE7C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3C84242"/>
    <w:multiLevelType w:val="singleLevel"/>
    <w:tmpl w:val="246572E4"/>
    <w:lvl w:ilvl="0">
      <w:start w:val="1"/>
      <w:numFmt w:val="decimal"/>
      <w:lvlText w:val="%1."/>
      <w:lvlJc w:val="left"/>
      <w:pPr>
        <w:tabs>
          <w:tab w:val="num" w:pos="430"/>
        </w:tabs>
        <w:ind w:left="430" w:hanging="288"/>
      </w:pPr>
      <w:rPr>
        <w:color w:val="000000"/>
      </w:rPr>
    </w:lvl>
  </w:abstractNum>
  <w:abstractNum w:abstractNumId="6" w15:restartNumberingAfterBreak="0">
    <w:nsid w:val="1BF078C0"/>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7" w15:restartNumberingAfterBreak="0">
    <w:nsid w:val="29D1642F"/>
    <w:multiLevelType w:val="hybridMultilevel"/>
    <w:tmpl w:val="6CE4EC4E"/>
    <w:lvl w:ilvl="0" w:tplc="1FAEAD88">
      <w:start w:val="1"/>
      <w:numFmt w:val="bullet"/>
      <w:lvlText w:val=""/>
      <w:lvlJc w:val="left"/>
      <w:pPr>
        <w:ind w:left="720" w:hanging="360"/>
      </w:pPr>
      <w:rPr>
        <w:rFonts w:ascii="Symbol" w:hAnsi="Symbol" w:hint="default"/>
      </w:rPr>
    </w:lvl>
    <w:lvl w:ilvl="1" w:tplc="AE9E559C">
      <w:start w:val="1"/>
      <w:numFmt w:val="bullet"/>
      <w:lvlText w:val="o"/>
      <w:lvlJc w:val="left"/>
      <w:pPr>
        <w:ind w:left="1440" w:hanging="360"/>
      </w:pPr>
      <w:rPr>
        <w:rFonts w:ascii="Courier New" w:hAnsi="Courier New" w:hint="default"/>
      </w:rPr>
    </w:lvl>
    <w:lvl w:ilvl="2" w:tplc="AF3AB81C">
      <w:start w:val="1"/>
      <w:numFmt w:val="bullet"/>
      <w:lvlText w:val=""/>
      <w:lvlJc w:val="left"/>
      <w:pPr>
        <w:ind w:left="2160" w:hanging="360"/>
      </w:pPr>
      <w:rPr>
        <w:rFonts w:ascii="Wingdings" w:hAnsi="Wingdings" w:hint="default"/>
      </w:rPr>
    </w:lvl>
    <w:lvl w:ilvl="3" w:tplc="8B6E8F84">
      <w:start w:val="1"/>
      <w:numFmt w:val="bullet"/>
      <w:lvlText w:val=""/>
      <w:lvlJc w:val="left"/>
      <w:pPr>
        <w:ind w:left="2880" w:hanging="360"/>
      </w:pPr>
      <w:rPr>
        <w:rFonts w:ascii="Symbol" w:hAnsi="Symbol" w:hint="default"/>
      </w:rPr>
    </w:lvl>
    <w:lvl w:ilvl="4" w:tplc="40B238DA">
      <w:start w:val="1"/>
      <w:numFmt w:val="bullet"/>
      <w:lvlText w:val="o"/>
      <w:lvlJc w:val="left"/>
      <w:pPr>
        <w:ind w:left="3600" w:hanging="360"/>
      </w:pPr>
      <w:rPr>
        <w:rFonts w:ascii="Courier New" w:hAnsi="Courier New" w:hint="default"/>
      </w:rPr>
    </w:lvl>
    <w:lvl w:ilvl="5" w:tplc="6E981B9A">
      <w:start w:val="1"/>
      <w:numFmt w:val="bullet"/>
      <w:lvlText w:val=""/>
      <w:lvlJc w:val="left"/>
      <w:pPr>
        <w:ind w:left="4320" w:hanging="360"/>
      </w:pPr>
      <w:rPr>
        <w:rFonts w:ascii="Wingdings" w:hAnsi="Wingdings" w:hint="default"/>
      </w:rPr>
    </w:lvl>
    <w:lvl w:ilvl="6" w:tplc="6CCAF0CC">
      <w:start w:val="1"/>
      <w:numFmt w:val="bullet"/>
      <w:lvlText w:val=""/>
      <w:lvlJc w:val="left"/>
      <w:pPr>
        <w:ind w:left="5040" w:hanging="360"/>
      </w:pPr>
      <w:rPr>
        <w:rFonts w:ascii="Symbol" w:hAnsi="Symbol" w:hint="default"/>
      </w:rPr>
    </w:lvl>
    <w:lvl w:ilvl="7" w:tplc="58785390">
      <w:start w:val="1"/>
      <w:numFmt w:val="bullet"/>
      <w:lvlText w:val="o"/>
      <w:lvlJc w:val="left"/>
      <w:pPr>
        <w:ind w:left="5760" w:hanging="360"/>
      </w:pPr>
      <w:rPr>
        <w:rFonts w:ascii="Courier New" w:hAnsi="Courier New" w:hint="default"/>
      </w:rPr>
    </w:lvl>
    <w:lvl w:ilvl="8" w:tplc="55C622A4">
      <w:start w:val="1"/>
      <w:numFmt w:val="bullet"/>
      <w:lvlText w:val=""/>
      <w:lvlJc w:val="left"/>
      <w:pPr>
        <w:ind w:left="6480" w:hanging="360"/>
      </w:pPr>
      <w:rPr>
        <w:rFonts w:ascii="Wingdings" w:hAnsi="Wingdings" w:hint="default"/>
      </w:rPr>
    </w:lvl>
  </w:abstractNum>
  <w:abstractNum w:abstractNumId="8" w15:restartNumberingAfterBreak="0">
    <w:nsid w:val="2A46752C"/>
    <w:multiLevelType w:val="hybridMultilevel"/>
    <w:tmpl w:val="B770BB1A"/>
    <w:lvl w:ilvl="0" w:tplc="6166FC74">
      <w:start w:val="1"/>
      <w:numFmt w:val="bullet"/>
      <w:lvlText w:val=""/>
      <w:lvlJc w:val="left"/>
      <w:pPr>
        <w:ind w:left="720" w:hanging="360"/>
      </w:pPr>
      <w:rPr>
        <w:rFonts w:ascii="Symbol" w:hAnsi="Symbol" w:hint="default"/>
      </w:rPr>
    </w:lvl>
    <w:lvl w:ilvl="1" w:tplc="8FC06226">
      <w:start w:val="1"/>
      <w:numFmt w:val="bullet"/>
      <w:lvlText w:val="o"/>
      <w:lvlJc w:val="left"/>
      <w:pPr>
        <w:ind w:left="1440" w:hanging="360"/>
      </w:pPr>
      <w:rPr>
        <w:rFonts w:ascii="Courier New" w:hAnsi="Courier New" w:hint="default"/>
      </w:rPr>
    </w:lvl>
    <w:lvl w:ilvl="2" w:tplc="A628FA2E">
      <w:start w:val="1"/>
      <w:numFmt w:val="bullet"/>
      <w:lvlText w:val=""/>
      <w:lvlJc w:val="left"/>
      <w:pPr>
        <w:ind w:left="2160" w:hanging="360"/>
      </w:pPr>
      <w:rPr>
        <w:rFonts w:ascii="Wingdings" w:hAnsi="Wingdings" w:hint="default"/>
      </w:rPr>
    </w:lvl>
    <w:lvl w:ilvl="3" w:tplc="80E4223E">
      <w:start w:val="1"/>
      <w:numFmt w:val="bullet"/>
      <w:lvlText w:val=""/>
      <w:lvlJc w:val="left"/>
      <w:pPr>
        <w:ind w:left="2880" w:hanging="360"/>
      </w:pPr>
      <w:rPr>
        <w:rFonts w:ascii="Symbol" w:hAnsi="Symbol" w:hint="default"/>
      </w:rPr>
    </w:lvl>
    <w:lvl w:ilvl="4" w:tplc="279879AC">
      <w:start w:val="1"/>
      <w:numFmt w:val="bullet"/>
      <w:lvlText w:val="o"/>
      <w:lvlJc w:val="left"/>
      <w:pPr>
        <w:ind w:left="3600" w:hanging="360"/>
      </w:pPr>
      <w:rPr>
        <w:rFonts w:ascii="Courier New" w:hAnsi="Courier New" w:hint="default"/>
      </w:rPr>
    </w:lvl>
    <w:lvl w:ilvl="5" w:tplc="5D2249A6">
      <w:start w:val="1"/>
      <w:numFmt w:val="bullet"/>
      <w:lvlText w:val=""/>
      <w:lvlJc w:val="left"/>
      <w:pPr>
        <w:ind w:left="4320" w:hanging="360"/>
      </w:pPr>
      <w:rPr>
        <w:rFonts w:ascii="Wingdings" w:hAnsi="Wingdings" w:hint="default"/>
      </w:rPr>
    </w:lvl>
    <w:lvl w:ilvl="6" w:tplc="B2F63560">
      <w:start w:val="1"/>
      <w:numFmt w:val="bullet"/>
      <w:lvlText w:val=""/>
      <w:lvlJc w:val="left"/>
      <w:pPr>
        <w:ind w:left="5040" w:hanging="360"/>
      </w:pPr>
      <w:rPr>
        <w:rFonts w:ascii="Symbol" w:hAnsi="Symbol" w:hint="default"/>
      </w:rPr>
    </w:lvl>
    <w:lvl w:ilvl="7" w:tplc="0CF6A08C">
      <w:start w:val="1"/>
      <w:numFmt w:val="bullet"/>
      <w:lvlText w:val="o"/>
      <w:lvlJc w:val="left"/>
      <w:pPr>
        <w:ind w:left="5760" w:hanging="360"/>
      </w:pPr>
      <w:rPr>
        <w:rFonts w:ascii="Courier New" w:hAnsi="Courier New" w:hint="default"/>
      </w:rPr>
    </w:lvl>
    <w:lvl w:ilvl="8" w:tplc="A09C32F0">
      <w:start w:val="1"/>
      <w:numFmt w:val="bullet"/>
      <w:lvlText w:val=""/>
      <w:lvlJc w:val="left"/>
      <w:pPr>
        <w:ind w:left="6480" w:hanging="360"/>
      </w:pPr>
      <w:rPr>
        <w:rFonts w:ascii="Wingdings" w:hAnsi="Wingdings" w:hint="default"/>
      </w:rPr>
    </w:lvl>
  </w:abstractNum>
  <w:abstractNum w:abstractNumId="9" w15:restartNumberingAfterBreak="0">
    <w:nsid w:val="35BC2BBB"/>
    <w:multiLevelType w:val="multilevel"/>
    <w:tmpl w:val="62DCFC32"/>
    <w:lvl w:ilvl="0">
      <w:start w:val="1"/>
      <w:numFmt w:val="bullet"/>
      <w:lvlText w:val=""/>
      <w:lvlJc w:val="left"/>
      <w:pPr>
        <w:ind w:left="567" w:hanging="567"/>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0" w15:restartNumberingAfterBreak="0">
    <w:nsid w:val="3DAD6678"/>
    <w:multiLevelType w:val="hybridMultilevel"/>
    <w:tmpl w:val="89D645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67F4B1A"/>
    <w:multiLevelType w:val="hybridMultilevel"/>
    <w:tmpl w:val="7A22CA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482B5D2F"/>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3" w15:restartNumberingAfterBreak="0">
    <w:nsid w:val="4A305039"/>
    <w:multiLevelType w:val="hybridMultilevel"/>
    <w:tmpl w:val="AFE440F6"/>
    <w:lvl w:ilvl="0" w:tplc="8A9E7376">
      <w:start w:val="1"/>
      <w:numFmt w:val="bullet"/>
      <w:lvlText w:val="•"/>
      <w:lvlJc w:val="left"/>
      <w:pPr>
        <w:tabs>
          <w:tab w:val="num" w:pos="720"/>
        </w:tabs>
        <w:ind w:left="720" w:hanging="360"/>
      </w:pPr>
      <w:rPr>
        <w:rFonts w:ascii="Arial" w:hAnsi="Arial" w:hint="default"/>
      </w:rPr>
    </w:lvl>
    <w:lvl w:ilvl="1" w:tplc="EC44B51E" w:tentative="1">
      <w:start w:val="1"/>
      <w:numFmt w:val="bullet"/>
      <w:lvlText w:val="•"/>
      <w:lvlJc w:val="left"/>
      <w:pPr>
        <w:tabs>
          <w:tab w:val="num" w:pos="1440"/>
        </w:tabs>
        <w:ind w:left="1440" w:hanging="360"/>
      </w:pPr>
      <w:rPr>
        <w:rFonts w:ascii="Arial" w:hAnsi="Arial" w:hint="default"/>
      </w:rPr>
    </w:lvl>
    <w:lvl w:ilvl="2" w:tplc="F30A5B74" w:tentative="1">
      <w:start w:val="1"/>
      <w:numFmt w:val="bullet"/>
      <w:lvlText w:val="•"/>
      <w:lvlJc w:val="left"/>
      <w:pPr>
        <w:tabs>
          <w:tab w:val="num" w:pos="2160"/>
        </w:tabs>
        <w:ind w:left="2160" w:hanging="360"/>
      </w:pPr>
      <w:rPr>
        <w:rFonts w:ascii="Arial" w:hAnsi="Arial" w:hint="default"/>
      </w:rPr>
    </w:lvl>
    <w:lvl w:ilvl="3" w:tplc="EE5AA906" w:tentative="1">
      <w:start w:val="1"/>
      <w:numFmt w:val="bullet"/>
      <w:lvlText w:val="•"/>
      <w:lvlJc w:val="left"/>
      <w:pPr>
        <w:tabs>
          <w:tab w:val="num" w:pos="2880"/>
        </w:tabs>
        <w:ind w:left="2880" w:hanging="360"/>
      </w:pPr>
      <w:rPr>
        <w:rFonts w:ascii="Arial" w:hAnsi="Arial" w:hint="default"/>
      </w:rPr>
    </w:lvl>
    <w:lvl w:ilvl="4" w:tplc="DECA6484" w:tentative="1">
      <w:start w:val="1"/>
      <w:numFmt w:val="bullet"/>
      <w:lvlText w:val="•"/>
      <w:lvlJc w:val="left"/>
      <w:pPr>
        <w:tabs>
          <w:tab w:val="num" w:pos="3600"/>
        </w:tabs>
        <w:ind w:left="3600" w:hanging="360"/>
      </w:pPr>
      <w:rPr>
        <w:rFonts w:ascii="Arial" w:hAnsi="Arial" w:hint="default"/>
      </w:rPr>
    </w:lvl>
    <w:lvl w:ilvl="5" w:tplc="85383BD0" w:tentative="1">
      <w:start w:val="1"/>
      <w:numFmt w:val="bullet"/>
      <w:lvlText w:val="•"/>
      <w:lvlJc w:val="left"/>
      <w:pPr>
        <w:tabs>
          <w:tab w:val="num" w:pos="4320"/>
        </w:tabs>
        <w:ind w:left="4320" w:hanging="360"/>
      </w:pPr>
      <w:rPr>
        <w:rFonts w:ascii="Arial" w:hAnsi="Arial" w:hint="default"/>
      </w:rPr>
    </w:lvl>
    <w:lvl w:ilvl="6" w:tplc="0B18D63A" w:tentative="1">
      <w:start w:val="1"/>
      <w:numFmt w:val="bullet"/>
      <w:lvlText w:val="•"/>
      <w:lvlJc w:val="left"/>
      <w:pPr>
        <w:tabs>
          <w:tab w:val="num" w:pos="5040"/>
        </w:tabs>
        <w:ind w:left="5040" w:hanging="360"/>
      </w:pPr>
      <w:rPr>
        <w:rFonts w:ascii="Arial" w:hAnsi="Arial" w:hint="default"/>
      </w:rPr>
    </w:lvl>
    <w:lvl w:ilvl="7" w:tplc="EE68C1F2" w:tentative="1">
      <w:start w:val="1"/>
      <w:numFmt w:val="bullet"/>
      <w:lvlText w:val="•"/>
      <w:lvlJc w:val="left"/>
      <w:pPr>
        <w:tabs>
          <w:tab w:val="num" w:pos="5760"/>
        </w:tabs>
        <w:ind w:left="5760" w:hanging="360"/>
      </w:pPr>
      <w:rPr>
        <w:rFonts w:ascii="Arial" w:hAnsi="Arial" w:hint="default"/>
      </w:rPr>
    </w:lvl>
    <w:lvl w:ilvl="8" w:tplc="F71211E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03E142E"/>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5" w15:restartNumberingAfterBreak="0">
    <w:nsid w:val="52781D7B"/>
    <w:multiLevelType w:val="multilevel"/>
    <w:tmpl w:val="62DCFC32"/>
    <w:lvl w:ilvl="0">
      <w:start w:val="1"/>
      <w:numFmt w:val="bullet"/>
      <w:lvlText w:val=""/>
      <w:lvlJc w:val="left"/>
      <w:pPr>
        <w:ind w:left="567" w:hanging="567"/>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6" w15:restartNumberingAfterBreak="0">
    <w:nsid w:val="52D6328A"/>
    <w:multiLevelType w:val="multilevel"/>
    <w:tmpl w:val="62DCFC32"/>
    <w:lvl w:ilvl="0">
      <w:start w:val="1"/>
      <w:numFmt w:val="bullet"/>
      <w:lvlText w:val=""/>
      <w:lvlJc w:val="left"/>
      <w:pPr>
        <w:ind w:left="567" w:hanging="567"/>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7" w15:restartNumberingAfterBreak="0">
    <w:nsid w:val="54033B32"/>
    <w:multiLevelType w:val="multilevel"/>
    <w:tmpl w:val="62DCFC32"/>
    <w:lvl w:ilvl="0">
      <w:start w:val="1"/>
      <w:numFmt w:val="bullet"/>
      <w:lvlText w:val=""/>
      <w:lvlJc w:val="left"/>
      <w:pPr>
        <w:ind w:left="567" w:hanging="567"/>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8" w15:restartNumberingAfterBreak="0">
    <w:nsid w:val="540D3CD5"/>
    <w:multiLevelType w:val="hybridMultilevel"/>
    <w:tmpl w:val="F5567C9E"/>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9" w15:restartNumberingAfterBreak="0">
    <w:nsid w:val="550E50EC"/>
    <w:multiLevelType w:val="multilevel"/>
    <w:tmpl w:val="3B04561A"/>
    <w:lvl w:ilvl="0">
      <w:start w:val="1"/>
      <w:numFmt w:val="decimal"/>
      <w:lvlText w:val="%1."/>
      <w:lvlJc w:val="left"/>
      <w:pPr>
        <w:ind w:left="567" w:hanging="567"/>
      </w:pPr>
      <w:rPr>
        <w:rFonts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0" w15:restartNumberingAfterBreak="0">
    <w:nsid w:val="552E10FD"/>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1" w15:restartNumberingAfterBreak="0">
    <w:nsid w:val="55D343A6"/>
    <w:multiLevelType w:val="hybridMultilevel"/>
    <w:tmpl w:val="0D1645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6B46E5E"/>
    <w:multiLevelType w:val="multilevel"/>
    <w:tmpl w:val="62DCFC32"/>
    <w:lvl w:ilvl="0">
      <w:start w:val="1"/>
      <w:numFmt w:val="bullet"/>
      <w:lvlText w:val=""/>
      <w:lvlJc w:val="left"/>
      <w:pPr>
        <w:ind w:left="567" w:hanging="567"/>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3" w15:restartNumberingAfterBreak="0">
    <w:nsid w:val="56E3147E"/>
    <w:multiLevelType w:val="hybridMultilevel"/>
    <w:tmpl w:val="C2304B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75E78A8"/>
    <w:multiLevelType w:val="hybridMultilevel"/>
    <w:tmpl w:val="CF22F768"/>
    <w:lvl w:ilvl="0" w:tplc="0D524BF0">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65287DB7"/>
    <w:multiLevelType w:val="multilevel"/>
    <w:tmpl w:val="3B04561A"/>
    <w:lvl w:ilvl="0">
      <w:start w:val="1"/>
      <w:numFmt w:val="decimal"/>
      <w:lvlText w:val="%1."/>
      <w:lvlJc w:val="left"/>
      <w:pPr>
        <w:ind w:left="567" w:hanging="567"/>
      </w:pPr>
      <w:rPr>
        <w:rFonts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6" w15:restartNumberingAfterBreak="0">
    <w:nsid w:val="655074E5"/>
    <w:multiLevelType w:val="hybridMultilevel"/>
    <w:tmpl w:val="15CA3E48"/>
    <w:lvl w:ilvl="0" w:tplc="93BAD356">
      <w:start w:val="1"/>
      <w:numFmt w:val="decimal"/>
      <w:lvlText w:val="%1."/>
      <w:lvlJc w:val="left"/>
      <w:pPr>
        <w:ind w:left="567" w:hanging="567"/>
      </w:pPr>
      <w:rPr>
        <w:rFonts w:hint="default"/>
      </w:rPr>
    </w:lvl>
    <w:lvl w:ilvl="1" w:tplc="D2E408C2">
      <w:start w:val="1"/>
      <w:numFmt w:val="lowerLetter"/>
      <w:lvlText w:val="%2."/>
      <w:lvlJc w:val="left"/>
      <w:pPr>
        <w:ind w:left="1134" w:hanging="567"/>
      </w:pPr>
      <w:rPr>
        <w:rFonts w:hint="default"/>
      </w:rPr>
    </w:lvl>
    <w:lvl w:ilvl="2" w:tplc="528088D0">
      <w:start w:val="1"/>
      <w:numFmt w:val="lowerRoman"/>
      <w:lvlText w:val="%3."/>
      <w:lvlJc w:val="right"/>
      <w:pPr>
        <w:ind w:left="1701" w:hanging="567"/>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F957A4E"/>
    <w:multiLevelType w:val="hybridMultilevel"/>
    <w:tmpl w:val="B914EA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7DC54DA3"/>
    <w:multiLevelType w:val="multilevel"/>
    <w:tmpl w:val="62DCFC32"/>
    <w:lvl w:ilvl="0">
      <w:start w:val="1"/>
      <w:numFmt w:val="bullet"/>
      <w:lvlText w:val=""/>
      <w:lvlJc w:val="left"/>
      <w:pPr>
        <w:ind w:left="567" w:hanging="567"/>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9" w15:restartNumberingAfterBreak="0">
    <w:nsid w:val="7EE3313D"/>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num w:numId="1" w16cid:durableId="1422605387">
    <w:abstractNumId w:val="20"/>
  </w:num>
  <w:num w:numId="2" w16cid:durableId="648444589">
    <w:abstractNumId w:val="26"/>
  </w:num>
  <w:num w:numId="3" w16cid:durableId="1474374502">
    <w:abstractNumId w:val="2"/>
  </w:num>
  <w:num w:numId="4" w16cid:durableId="660547498">
    <w:abstractNumId w:val="1"/>
  </w:num>
  <w:num w:numId="5" w16cid:durableId="1405948882">
    <w:abstractNumId w:val="0"/>
  </w:num>
  <w:num w:numId="6" w16cid:durableId="1770931210">
    <w:abstractNumId w:val="3"/>
  </w:num>
  <w:num w:numId="7" w16cid:durableId="1514956900">
    <w:abstractNumId w:val="6"/>
  </w:num>
  <w:num w:numId="8" w16cid:durableId="1928151220">
    <w:abstractNumId w:val="24"/>
  </w:num>
  <w:num w:numId="9" w16cid:durableId="1919442051">
    <w:abstractNumId w:val="11"/>
  </w:num>
  <w:num w:numId="10" w16cid:durableId="1203635149">
    <w:abstractNumId w:val="13"/>
  </w:num>
  <w:num w:numId="11" w16cid:durableId="929267346">
    <w:abstractNumId w:val="27"/>
  </w:num>
  <w:num w:numId="12" w16cid:durableId="379011629">
    <w:abstractNumId w:val="29"/>
  </w:num>
  <w:num w:numId="13" w16cid:durableId="1596092655">
    <w:abstractNumId w:val="12"/>
  </w:num>
  <w:num w:numId="14" w16cid:durableId="1493108838">
    <w:abstractNumId w:val="14"/>
  </w:num>
  <w:num w:numId="15" w16cid:durableId="777221216">
    <w:abstractNumId w:val="18"/>
  </w:num>
  <w:num w:numId="16" w16cid:durableId="888149093">
    <w:abstractNumId w:val="23"/>
  </w:num>
  <w:num w:numId="17" w16cid:durableId="1933471046">
    <w:abstractNumId w:val="21"/>
  </w:num>
  <w:num w:numId="18" w16cid:durableId="371271351">
    <w:abstractNumId w:val="5"/>
  </w:num>
  <w:num w:numId="19" w16cid:durableId="706562293">
    <w:abstractNumId w:val="19"/>
  </w:num>
  <w:num w:numId="20" w16cid:durableId="489910738">
    <w:abstractNumId w:val="25"/>
  </w:num>
  <w:num w:numId="21" w16cid:durableId="459956414">
    <w:abstractNumId w:val="8"/>
  </w:num>
  <w:num w:numId="22" w16cid:durableId="1783917368">
    <w:abstractNumId w:val="7"/>
  </w:num>
  <w:num w:numId="23" w16cid:durableId="1109471810">
    <w:abstractNumId w:val="10"/>
  </w:num>
  <w:num w:numId="24" w16cid:durableId="152723072">
    <w:abstractNumId w:val="4"/>
  </w:num>
  <w:num w:numId="25" w16cid:durableId="1767313189">
    <w:abstractNumId w:val="9"/>
  </w:num>
  <w:num w:numId="26" w16cid:durableId="1608148617">
    <w:abstractNumId w:val="15"/>
  </w:num>
  <w:num w:numId="27" w16cid:durableId="638078309">
    <w:abstractNumId w:val="22"/>
  </w:num>
  <w:num w:numId="28" w16cid:durableId="1177303512">
    <w:abstractNumId w:val="16"/>
  </w:num>
  <w:num w:numId="29" w16cid:durableId="165680554">
    <w:abstractNumId w:val="17"/>
  </w:num>
  <w:num w:numId="30" w16cid:durableId="1829591295">
    <w:abstractNumId w:val="2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linkStyles/>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B44"/>
    <w:rsid w:val="00003766"/>
    <w:rsid w:val="00022543"/>
    <w:rsid w:val="00032995"/>
    <w:rsid w:val="00034867"/>
    <w:rsid w:val="00037CF8"/>
    <w:rsid w:val="00043F36"/>
    <w:rsid w:val="0004651B"/>
    <w:rsid w:val="000552B3"/>
    <w:rsid w:val="000624BE"/>
    <w:rsid w:val="0007067B"/>
    <w:rsid w:val="00075A9C"/>
    <w:rsid w:val="0008167B"/>
    <w:rsid w:val="00081D07"/>
    <w:rsid w:val="0008343B"/>
    <w:rsid w:val="000874A3"/>
    <w:rsid w:val="00090DDB"/>
    <w:rsid w:val="000A75CB"/>
    <w:rsid w:val="000B6C60"/>
    <w:rsid w:val="000C3494"/>
    <w:rsid w:val="000C3D25"/>
    <w:rsid w:val="000C593C"/>
    <w:rsid w:val="000E0F53"/>
    <w:rsid w:val="000E2F54"/>
    <w:rsid w:val="000E599A"/>
    <w:rsid w:val="000E5C60"/>
    <w:rsid w:val="000F0E4C"/>
    <w:rsid w:val="000F2564"/>
    <w:rsid w:val="00113CC5"/>
    <w:rsid w:val="00125DCE"/>
    <w:rsid w:val="001312E9"/>
    <w:rsid w:val="001464CC"/>
    <w:rsid w:val="00153C15"/>
    <w:rsid w:val="00171757"/>
    <w:rsid w:val="0018753C"/>
    <w:rsid w:val="00191E1A"/>
    <w:rsid w:val="00193F92"/>
    <w:rsid w:val="00194586"/>
    <w:rsid w:val="001A38CC"/>
    <w:rsid w:val="001B314C"/>
    <w:rsid w:val="001D216A"/>
    <w:rsid w:val="001D2E82"/>
    <w:rsid w:val="001D51DA"/>
    <w:rsid w:val="001E0C6F"/>
    <w:rsid w:val="001F0B39"/>
    <w:rsid w:val="001F5AB1"/>
    <w:rsid w:val="0020211B"/>
    <w:rsid w:val="00205DF3"/>
    <w:rsid w:val="0022083E"/>
    <w:rsid w:val="00222D0B"/>
    <w:rsid w:val="002234E6"/>
    <w:rsid w:val="0022568B"/>
    <w:rsid w:val="00227054"/>
    <w:rsid w:val="00241D3D"/>
    <w:rsid w:val="00254DA8"/>
    <w:rsid w:val="00260F43"/>
    <w:rsid w:val="00266F7C"/>
    <w:rsid w:val="00272B04"/>
    <w:rsid w:val="0027324B"/>
    <w:rsid w:val="00274C94"/>
    <w:rsid w:val="00276629"/>
    <w:rsid w:val="00282ED3"/>
    <w:rsid w:val="002A101F"/>
    <w:rsid w:val="002B3A3A"/>
    <w:rsid w:val="002B5C69"/>
    <w:rsid w:val="002B6C2B"/>
    <w:rsid w:val="002C0D14"/>
    <w:rsid w:val="002D0C75"/>
    <w:rsid w:val="002D230B"/>
    <w:rsid w:val="002D3DEC"/>
    <w:rsid w:val="002F2104"/>
    <w:rsid w:val="002F60C0"/>
    <w:rsid w:val="0031048E"/>
    <w:rsid w:val="0031654A"/>
    <w:rsid w:val="003241C6"/>
    <w:rsid w:val="00330C0B"/>
    <w:rsid w:val="00335C23"/>
    <w:rsid w:val="0035140F"/>
    <w:rsid w:val="00356E78"/>
    <w:rsid w:val="00361D74"/>
    <w:rsid w:val="00363D39"/>
    <w:rsid w:val="00371104"/>
    <w:rsid w:val="00377ECA"/>
    <w:rsid w:val="00381221"/>
    <w:rsid w:val="003831F5"/>
    <w:rsid w:val="00386F30"/>
    <w:rsid w:val="00393784"/>
    <w:rsid w:val="003A0E7F"/>
    <w:rsid w:val="003D38ED"/>
    <w:rsid w:val="003D40B5"/>
    <w:rsid w:val="003D747D"/>
    <w:rsid w:val="00406032"/>
    <w:rsid w:val="00423B2E"/>
    <w:rsid w:val="00423D13"/>
    <w:rsid w:val="0043720A"/>
    <w:rsid w:val="00444FC2"/>
    <w:rsid w:val="0045263C"/>
    <w:rsid w:val="00460C1C"/>
    <w:rsid w:val="00462547"/>
    <w:rsid w:val="004632E9"/>
    <w:rsid w:val="0046678C"/>
    <w:rsid w:val="00467C97"/>
    <w:rsid w:val="0048236F"/>
    <w:rsid w:val="004A7856"/>
    <w:rsid w:val="004B4254"/>
    <w:rsid w:val="004D3B0F"/>
    <w:rsid w:val="004E23A9"/>
    <w:rsid w:val="004E2C06"/>
    <w:rsid w:val="004E5181"/>
    <w:rsid w:val="004E75D2"/>
    <w:rsid w:val="004F5BB1"/>
    <w:rsid w:val="00512647"/>
    <w:rsid w:val="00516B0E"/>
    <w:rsid w:val="00527381"/>
    <w:rsid w:val="005419C2"/>
    <w:rsid w:val="0055419E"/>
    <w:rsid w:val="005706FD"/>
    <w:rsid w:val="00572521"/>
    <w:rsid w:val="005777BC"/>
    <w:rsid w:val="00584B74"/>
    <w:rsid w:val="0059516C"/>
    <w:rsid w:val="00596B24"/>
    <w:rsid w:val="005A1B5C"/>
    <w:rsid w:val="005D27F7"/>
    <w:rsid w:val="005E5F5F"/>
    <w:rsid w:val="00603DDF"/>
    <w:rsid w:val="00607188"/>
    <w:rsid w:val="00627614"/>
    <w:rsid w:val="006337C7"/>
    <w:rsid w:val="00636D8F"/>
    <w:rsid w:val="00667762"/>
    <w:rsid w:val="00671D1D"/>
    <w:rsid w:val="00671FC8"/>
    <w:rsid w:val="006762AC"/>
    <w:rsid w:val="0068286F"/>
    <w:rsid w:val="00684B5C"/>
    <w:rsid w:val="006932C1"/>
    <w:rsid w:val="00695B12"/>
    <w:rsid w:val="00697567"/>
    <w:rsid w:val="00697C73"/>
    <w:rsid w:val="006A092C"/>
    <w:rsid w:val="006A160C"/>
    <w:rsid w:val="006B3492"/>
    <w:rsid w:val="006C4C9C"/>
    <w:rsid w:val="006D2221"/>
    <w:rsid w:val="006E1636"/>
    <w:rsid w:val="006E1E6A"/>
    <w:rsid w:val="006E2970"/>
    <w:rsid w:val="006E4001"/>
    <w:rsid w:val="006F58A5"/>
    <w:rsid w:val="007027EC"/>
    <w:rsid w:val="00703734"/>
    <w:rsid w:val="00706D64"/>
    <w:rsid w:val="00711349"/>
    <w:rsid w:val="007211AD"/>
    <w:rsid w:val="00722D7D"/>
    <w:rsid w:val="00723C5D"/>
    <w:rsid w:val="0073362E"/>
    <w:rsid w:val="00752442"/>
    <w:rsid w:val="00772D89"/>
    <w:rsid w:val="007741CC"/>
    <w:rsid w:val="007833EE"/>
    <w:rsid w:val="007918ED"/>
    <w:rsid w:val="00797CDD"/>
    <w:rsid w:val="007B553F"/>
    <w:rsid w:val="007C2804"/>
    <w:rsid w:val="007E5FA2"/>
    <w:rsid w:val="007F6889"/>
    <w:rsid w:val="00806473"/>
    <w:rsid w:val="00821C4C"/>
    <w:rsid w:val="00826293"/>
    <w:rsid w:val="00853A7A"/>
    <w:rsid w:val="008653E9"/>
    <w:rsid w:val="00872DFF"/>
    <w:rsid w:val="0087690D"/>
    <w:rsid w:val="008809F3"/>
    <w:rsid w:val="00892B6E"/>
    <w:rsid w:val="00894F1C"/>
    <w:rsid w:val="008B7B1E"/>
    <w:rsid w:val="008C2718"/>
    <w:rsid w:val="008C3B21"/>
    <w:rsid w:val="008D170A"/>
    <w:rsid w:val="008D244C"/>
    <w:rsid w:val="008E3C31"/>
    <w:rsid w:val="008E5E4B"/>
    <w:rsid w:val="008E6191"/>
    <w:rsid w:val="008F6BE7"/>
    <w:rsid w:val="00900E48"/>
    <w:rsid w:val="009059E9"/>
    <w:rsid w:val="0091556D"/>
    <w:rsid w:val="00917329"/>
    <w:rsid w:val="00960D98"/>
    <w:rsid w:val="009830D1"/>
    <w:rsid w:val="00991002"/>
    <w:rsid w:val="009A549D"/>
    <w:rsid w:val="009A64AF"/>
    <w:rsid w:val="009B1D01"/>
    <w:rsid w:val="009B331E"/>
    <w:rsid w:val="009C60B9"/>
    <w:rsid w:val="009D2329"/>
    <w:rsid w:val="009E3466"/>
    <w:rsid w:val="009E39E6"/>
    <w:rsid w:val="009F1432"/>
    <w:rsid w:val="009F23EB"/>
    <w:rsid w:val="009F322A"/>
    <w:rsid w:val="00A02345"/>
    <w:rsid w:val="00A15008"/>
    <w:rsid w:val="00A50203"/>
    <w:rsid w:val="00A52F3D"/>
    <w:rsid w:val="00A56849"/>
    <w:rsid w:val="00A61699"/>
    <w:rsid w:val="00A617F8"/>
    <w:rsid w:val="00A6365B"/>
    <w:rsid w:val="00A731BB"/>
    <w:rsid w:val="00A85E86"/>
    <w:rsid w:val="00A90059"/>
    <w:rsid w:val="00AA6DC6"/>
    <w:rsid w:val="00AA740C"/>
    <w:rsid w:val="00AC53EE"/>
    <w:rsid w:val="00AD22BA"/>
    <w:rsid w:val="00AD2E08"/>
    <w:rsid w:val="00AD3DEF"/>
    <w:rsid w:val="00B1444A"/>
    <w:rsid w:val="00B15C01"/>
    <w:rsid w:val="00B17B99"/>
    <w:rsid w:val="00B21ED1"/>
    <w:rsid w:val="00B236B2"/>
    <w:rsid w:val="00B251DB"/>
    <w:rsid w:val="00B26C25"/>
    <w:rsid w:val="00B30142"/>
    <w:rsid w:val="00B35C0C"/>
    <w:rsid w:val="00B40A60"/>
    <w:rsid w:val="00B45B98"/>
    <w:rsid w:val="00BA4108"/>
    <w:rsid w:val="00BA4E45"/>
    <w:rsid w:val="00BB350F"/>
    <w:rsid w:val="00BD0F8A"/>
    <w:rsid w:val="00BD5778"/>
    <w:rsid w:val="00BE1CB4"/>
    <w:rsid w:val="00BE53C7"/>
    <w:rsid w:val="00BE6EEA"/>
    <w:rsid w:val="00BF6930"/>
    <w:rsid w:val="00C27CB3"/>
    <w:rsid w:val="00C3228D"/>
    <w:rsid w:val="00C32B9D"/>
    <w:rsid w:val="00C42F09"/>
    <w:rsid w:val="00C43D48"/>
    <w:rsid w:val="00C50A9A"/>
    <w:rsid w:val="00C542A1"/>
    <w:rsid w:val="00C65E4E"/>
    <w:rsid w:val="00C846C6"/>
    <w:rsid w:val="00CA2F39"/>
    <w:rsid w:val="00CB2DE1"/>
    <w:rsid w:val="00CB6780"/>
    <w:rsid w:val="00CB7499"/>
    <w:rsid w:val="00CC5597"/>
    <w:rsid w:val="00CC7ADE"/>
    <w:rsid w:val="00CD0279"/>
    <w:rsid w:val="00CD36CB"/>
    <w:rsid w:val="00CE4789"/>
    <w:rsid w:val="00CE6BBD"/>
    <w:rsid w:val="00CE7F17"/>
    <w:rsid w:val="00CF0C0F"/>
    <w:rsid w:val="00CF353B"/>
    <w:rsid w:val="00D220CF"/>
    <w:rsid w:val="00D24E30"/>
    <w:rsid w:val="00D27B99"/>
    <w:rsid w:val="00D34D1C"/>
    <w:rsid w:val="00D64BFA"/>
    <w:rsid w:val="00D841E9"/>
    <w:rsid w:val="00D9122B"/>
    <w:rsid w:val="00DB018F"/>
    <w:rsid w:val="00DB7CD2"/>
    <w:rsid w:val="00DC1B66"/>
    <w:rsid w:val="00DE04A8"/>
    <w:rsid w:val="00DE1060"/>
    <w:rsid w:val="00DF2161"/>
    <w:rsid w:val="00E01D7D"/>
    <w:rsid w:val="00E04DA0"/>
    <w:rsid w:val="00E05C71"/>
    <w:rsid w:val="00E11B00"/>
    <w:rsid w:val="00E223D1"/>
    <w:rsid w:val="00E3027E"/>
    <w:rsid w:val="00E34197"/>
    <w:rsid w:val="00E37443"/>
    <w:rsid w:val="00E51EC5"/>
    <w:rsid w:val="00E843DB"/>
    <w:rsid w:val="00E84B44"/>
    <w:rsid w:val="00E95372"/>
    <w:rsid w:val="00EA0739"/>
    <w:rsid w:val="00EA256A"/>
    <w:rsid w:val="00EA68AE"/>
    <w:rsid w:val="00EB2A69"/>
    <w:rsid w:val="00EC4DFC"/>
    <w:rsid w:val="00ED173E"/>
    <w:rsid w:val="00ED3278"/>
    <w:rsid w:val="00EE1F4B"/>
    <w:rsid w:val="00EE20AD"/>
    <w:rsid w:val="00EE3F45"/>
    <w:rsid w:val="00F1441E"/>
    <w:rsid w:val="00F16FE0"/>
    <w:rsid w:val="00F22BB9"/>
    <w:rsid w:val="00F32757"/>
    <w:rsid w:val="00F3409A"/>
    <w:rsid w:val="00F50FA6"/>
    <w:rsid w:val="00F62B4E"/>
    <w:rsid w:val="00F669E4"/>
    <w:rsid w:val="00F66A4B"/>
    <w:rsid w:val="00F73E36"/>
    <w:rsid w:val="00F75981"/>
    <w:rsid w:val="00F75AD8"/>
    <w:rsid w:val="00F902C2"/>
    <w:rsid w:val="00F9395C"/>
    <w:rsid w:val="00F93AEE"/>
    <w:rsid w:val="00F95110"/>
    <w:rsid w:val="00FA2434"/>
    <w:rsid w:val="00FD64ED"/>
    <w:rsid w:val="00FE4569"/>
    <w:rsid w:val="00FE7DB2"/>
    <w:rsid w:val="02099265"/>
    <w:rsid w:val="039646C1"/>
    <w:rsid w:val="34926BA5"/>
    <w:rsid w:val="4D8F81B0"/>
    <w:rsid w:val="6669D68B"/>
    <w:rsid w:val="68D57523"/>
    <w:rsid w:val="7C833FC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6233D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95C"/>
    <w:pPr>
      <w:spacing w:line="278" w:lineRule="auto"/>
    </w:pPr>
    <w:rPr>
      <w:kern w:val="2"/>
      <w:sz w:val="24"/>
      <w:szCs w:val="24"/>
      <w14:ligatures w14:val="standardContextual"/>
    </w:rPr>
  </w:style>
  <w:style w:type="paragraph" w:styleId="Heading1">
    <w:name w:val="heading 1"/>
    <w:basedOn w:val="Normal"/>
    <w:next w:val="Normal"/>
    <w:link w:val="Heading1Char"/>
    <w:uiPriority w:val="9"/>
    <w:qFormat/>
    <w:rsid w:val="00F902C2"/>
    <w:pPr>
      <w:keepNext/>
      <w:keepLines/>
      <w:spacing w:before="600" w:after="600"/>
      <w:contextualSpacing/>
      <w:outlineLvl w:val="0"/>
    </w:pPr>
    <w:rPr>
      <w:rFonts w:asciiTheme="majorHAnsi" w:eastAsiaTheme="majorEastAsia" w:hAnsiTheme="majorHAnsi" w:cstheme="majorBidi"/>
      <w:color w:val="237AAB" w:themeColor="accent1"/>
      <w:sz w:val="72"/>
      <w:szCs w:val="32"/>
    </w:rPr>
  </w:style>
  <w:style w:type="paragraph" w:styleId="Heading2">
    <w:name w:val="heading 2"/>
    <w:basedOn w:val="Normal"/>
    <w:next w:val="Normal"/>
    <w:link w:val="Heading2Char"/>
    <w:uiPriority w:val="9"/>
    <w:qFormat/>
    <w:rsid w:val="00F902C2"/>
    <w:pPr>
      <w:keepNext/>
      <w:keepLines/>
      <w:spacing w:before="360"/>
      <w:outlineLvl w:val="1"/>
    </w:pPr>
    <w:rPr>
      <w:rFonts w:asciiTheme="majorHAnsi" w:eastAsiaTheme="majorEastAsia" w:hAnsiTheme="majorHAnsi" w:cstheme="majorBidi"/>
      <w:color w:val="0E202D" w:themeColor="text2" w:themeShade="80"/>
      <w:sz w:val="48"/>
      <w:szCs w:val="48"/>
    </w:rPr>
  </w:style>
  <w:style w:type="paragraph" w:styleId="Heading3">
    <w:name w:val="heading 3"/>
    <w:basedOn w:val="Normal"/>
    <w:next w:val="Normal"/>
    <w:link w:val="Heading3Char"/>
    <w:uiPriority w:val="9"/>
    <w:qFormat/>
    <w:rsid w:val="00F902C2"/>
    <w:pPr>
      <w:keepNext/>
      <w:keepLines/>
      <w:spacing w:before="240"/>
      <w:outlineLvl w:val="2"/>
    </w:pPr>
    <w:rPr>
      <w:rFonts w:asciiTheme="majorHAnsi" w:eastAsiaTheme="majorEastAsia" w:hAnsiTheme="majorHAnsi" w:cstheme="majorBidi"/>
      <w:color w:val="237AAB" w:themeColor="accent1"/>
      <w:sz w:val="40"/>
      <w:szCs w:val="40"/>
    </w:rPr>
  </w:style>
  <w:style w:type="paragraph" w:styleId="Heading4">
    <w:name w:val="heading 4"/>
    <w:basedOn w:val="Normal"/>
    <w:next w:val="Normal"/>
    <w:link w:val="Heading4Char"/>
    <w:uiPriority w:val="9"/>
    <w:qFormat/>
    <w:rsid w:val="00F902C2"/>
    <w:pPr>
      <w:keepNext/>
      <w:keepLines/>
      <w:spacing w:before="240"/>
      <w:outlineLvl w:val="3"/>
    </w:pPr>
    <w:rPr>
      <w:rFonts w:asciiTheme="majorHAnsi" w:eastAsiaTheme="majorEastAsia" w:hAnsiTheme="majorHAnsi" w:cstheme="majorBidi"/>
      <w:iCs/>
      <w:color w:val="1D405A" w:themeColor="text2"/>
      <w:sz w:val="32"/>
      <w:szCs w:val="28"/>
    </w:rPr>
  </w:style>
  <w:style w:type="paragraph" w:styleId="Heading5">
    <w:name w:val="heading 5"/>
    <w:basedOn w:val="Normal"/>
    <w:next w:val="Normal"/>
    <w:link w:val="Heading5Char"/>
    <w:uiPriority w:val="9"/>
    <w:unhideWhenUsed/>
    <w:qFormat/>
    <w:rsid w:val="00F902C2"/>
    <w:pPr>
      <w:keepNext/>
      <w:keepLines/>
      <w:spacing w:before="240"/>
      <w:outlineLvl w:val="4"/>
    </w:pPr>
    <w:rPr>
      <w:rFonts w:asciiTheme="majorHAnsi" w:eastAsiaTheme="majorEastAsia" w:hAnsiTheme="majorHAnsi" w:cstheme="majorBidi"/>
      <w:color w:val="237AAB" w:themeColor="accent1"/>
      <w:sz w:val="26"/>
      <w:szCs w:val="26"/>
    </w:rPr>
  </w:style>
  <w:style w:type="paragraph" w:styleId="Heading6">
    <w:name w:val="heading 6"/>
    <w:basedOn w:val="Normal"/>
    <w:next w:val="Normal"/>
    <w:link w:val="Heading6Char"/>
    <w:uiPriority w:val="9"/>
    <w:unhideWhenUsed/>
    <w:rsid w:val="00F902C2"/>
    <w:pPr>
      <w:keepNext/>
      <w:keepLines/>
      <w:spacing w:before="24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unhideWhenUsed/>
    <w:rsid w:val="00F902C2"/>
    <w:pPr>
      <w:keepNext/>
      <w:keepLines/>
      <w:spacing w:before="240"/>
      <w:outlineLvl w:val="6"/>
    </w:pPr>
    <w:rPr>
      <w:rFonts w:asciiTheme="majorHAnsi" w:eastAsiaTheme="majorEastAsia" w:hAnsiTheme="majorHAnsi" w:cstheme="majorBidi"/>
      <w:b/>
      <w:iCs/>
      <w:color w:val="237AAB" w:themeColor="accent1"/>
    </w:rPr>
  </w:style>
  <w:style w:type="paragraph" w:styleId="Heading8">
    <w:name w:val="heading 8"/>
    <w:basedOn w:val="Normal"/>
    <w:next w:val="Normal"/>
    <w:link w:val="Heading8Char"/>
    <w:uiPriority w:val="9"/>
    <w:unhideWhenUsed/>
    <w:rsid w:val="00F902C2"/>
    <w:pPr>
      <w:keepNext/>
      <w:keepLines/>
      <w:spacing w:before="240"/>
      <w:outlineLvl w:val="7"/>
    </w:pPr>
    <w:rPr>
      <w:rFonts w:asciiTheme="majorHAnsi" w:eastAsiaTheme="majorEastAsia" w:hAnsiTheme="majorHAnsi" w:cstheme="majorBidi"/>
      <w:color w:val="272727" w:themeColor="text1" w:themeTint="D8"/>
      <w:szCs w:val="21"/>
    </w:rPr>
  </w:style>
  <w:style w:type="character" w:default="1" w:styleId="DefaultParagraphFont">
    <w:name w:val="Default Paragraph Font"/>
    <w:uiPriority w:val="1"/>
    <w:semiHidden/>
    <w:unhideWhenUsed/>
    <w:rsid w:val="00F939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95C"/>
  </w:style>
  <w:style w:type="paragraph" w:styleId="Header">
    <w:name w:val="header"/>
    <w:basedOn w:val="Normal"/>
    <w:link w:val="HeaderChar"/>
    <w:uiPriority w:val="99"/>
    <w:rsid w:val="00F902C2"/>
    <w:pPr>
      <w:tabs>
        <w:tab w:val="center" w:pos="4513"/>
        <w:tab w:val="right" w:pos="9026"/>
      </w:tabs>
      <w:spacing w:after="0"/>
    </w:pPr>
    <w:rPr>
      <w:sz w:val="20"/>
    </w:rPr>
  </w:style>
  <w:style w:type="character" w:customStyle="1" w:styleId="HeaderChar">
    <w:name w:val="Header Char"/>
    <w:basedOn w:val="DefaultParagraphFont"/>
    <w:link w:val="Header"/>
    <w:uiPriority w:val="99"/>
    <w:rsid w:val="00F902C2"/>
    <w:rPr>
      <w:sz w:val="20"/>
    </w:rPr>
  </w:style>
  <w:style w:type="paragraph" w:styleId="Footer">
    <w:name w:val="footer"/>
    <w:basedOn w:val="Normal"/>
    <w:link w:val="FooterChar"/>
    <w:uiPriority w:val="99"/>
    <w:rsid w:val="00F902C2"/>
    <w:pPr>
      <w:tabs>
        <w:tab w:val="right" w:pos="14090"/>
      </w:tabs>
      <w:spacing w:after="0"/>
    </w:pPr>
    <w:rPr>
      <w:color w:val="1D405A" w:themeColor="text2"/>
      <w:sz w:val="20"/>
    </w:rPr>
  </w:style>
  <w:style w:type="character" w:customStyle="1" w:styleId="FooterChar">
    <w:name w:val="Footer Char"/>
    <w:basedOn w:val="DefaultParagraphFont"/>
    <w:link w:val="Footer"/>
    <w:uiPriority w:val="99"/>
    <w:rsid w:val="00F902C2"/>
    <w:rPr>
      <w:color w:val="1D405A" w:themeColor="text2"/>
      <w:sz w:val="20"/>
    </w:rPr>
  </w:style>
  <w:style w:type="character" w:customStyle="1" w:styleId="Heading1Char">
    <w:name w:val="Heading 1 Char"/>
    <w:basedOn w:val="DefaultParagraphFont"/>
    <w:link w:val="Heading1"/>
    <w:uiPriority w:val="9"/>
    <w:rsid w:val="00F902C2"/>
    <w:rPr>
      <w:rFonts w:asciiTheme="majorHAnsi" w:eastAsiaTheme="majorEastAsia" w:hAnsiTheme="majorHAnsi" w:cstheme="majorBidi"/>
      <w:color w:val="237AAB" w:themeColor="accent1"/>
      <w:sz w:val="72"/>
      <w:szCs w:val="32"/>
    </w:rPr>
  </w:style>
  <w:style w:type="table" w:customStyle="1" w:styleId="Verticaltable">
    <w:name w:val="Vertical table"/>
    <w:basedOn w:val="TableNormal"/>
    <w:uiPriority w:val="99"/>
    <w:rsid w:val="00F902C2"/>
    <w:pPr>
      <w:spacing w:after="0" w:line="240" w:lineRule="auto"/>
    </w:pPr>
    <w:tblPr>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lastRow">
      <w:rPr>
        <w:b w:val="0"/>
      </w:rPr>
    </w:tblStylePr>
    <w:tblStylePr w:type="firstCol">
      <w:rPr>
        <w:b/>
        <w:color w:val="FFFFFF" w:themeColor="background1"/>
      </w:rPr>
      <w:tblPr/>
      <w:tcPr>
        <w:tcBorders>
          <w:insideH w:val="single" w:sz="4" w:space="0" w:color="FFFFFF" w:themeColor="background1"/>
        </w:tcBorders>
        <w:shd w:val="clear" w:color="auto" w:fill="237AAB" w:themeFill="accent1"/>
      </w:tcPr>
    </w:tblStylePr>
  </w:style>
  <w:style w:type="character" w:styleId="FollowedHyperlink">
    <w:name w:val="FollowedHyperlink"/>
    <w:basedOn w:val="DefaultParagraphFont"/>
    <w:uiPriority w:val="99"/>
    <w:semiHidden/>
    <w:unhideWhenUsed/>
    <w:rsid w:val="00F902C2"/>
    <w:rPr>
      <w:color w:val="1D405A" w:themeColor="followedHyperlink"/>
      <w:u w:val="single"/>
    </w:rPr>
  </w:style>
  <w:style w:type="paragraph" w:styleId="Subtitle">
    <w:name w:val="Subtitle"/>
    <w:basedOn w:val="Normal"/>
    <w:next w:val="Normal"/>
    <w:link w:val="SubtitleChar"/>
    <w:uiPriority w:val="11"/>
    <w:qFormat/>
    <w:rsid w:val="00F902C2"/>
    <w:pPr>
      <w:numPr>
        <w:ilvl w:val="1"/>
      </w:numPr>
      <w:spacing w:before="240" w:after="240"/>
    </w:pPr>
    <w:rPr>
      <w:rFonts w:eastAsiaTheme="minorEastAsia"/>
      <w:color w:val="1D405A" w:themeColor="text2"/>
      <w:sz w:val="40"/>
    </w:rPr>
  </w:style>
  <w:style w:type="character" w:customStyle="1" w:styleId="SubtitleChar">
    <w:name w:val="Subtitle Char"/>
    <w:basedOn w:val="DefaultParagraphFont"/>
    <w:link w:val="Subtitle"/>
    <w:uiPriority w:val="11"/>
    <w:rsid w:val="00F902C2"/>
    <w:rPr>
      <w:rFonts w:eastAsiaTheme="minorEastAsia"/>
      <w:color w:val="1D405A" w:themeColor="text2"/>
      <w:sz w:val="40"/>
    </w:rPr>
  </w:style>
  <w:style w:type="character" w:customStyle="1" w:styleId="Heading2Char">
    <w:name w:val="Heading 2 Char"/>
    <w:basedOn w:val="DefaultParagraphFont"/>
    <w:link w:val="Heading2"/>
    <w:uiPriority w:val="9"/>
    <w:rsid w:val="00F902C2"/>
    <w:rPr>
      <w:rFonts w:asciiTheme="majorHAnsi" w:eastAsiaTheme="majorEastAsia" w:hAnsiTheme="majorHAnsi" w:cstheme="majorBidi"/>
      <w:color w:val="0E202D" w:themeColor="text2" w:themeShade="80"/>
      <w:sz w:val="48"/>
      <w:szCs w:val="48"/>
    </w:rPr>
  </w:style>
  <w:style w:type="character" w:customStyle="1" w:styleId="Heading3Char">
    <w:name w:val="Heading 3 Char"/>
    <w:basedOn w:val="DefaultParagraphFont"/>
    <w:link w:val="Heading3"/>
    <w:uiPriority w:val="9"/>
    <w:rsid w:val="00F902C2"/>
    <w:rPr>
      <w:rFonts w:asciiTheme="majorHAnsi" w:eastAsiaTheme="majorEastAsia" w:hAnsiTheme="majorHAnsi" w:cstheme="majorBidi"/>
      <w:color w:val="237AAB" w:themeColor="accent1"/>
      <w:sz w:val="40"/>
      <w:szCs w:val="40"/>
    </w:rPr>
  </w:style>
  <w:style w:type="character" w:customStyle="1" w:styleId="Heading4Char">
    <w:name w:val="Heading 4 Char"/>
    <w:basedOn w:val="DefaultParagraphFont"/>
    <w:link w:val="Heading4"/>
    <w:uiPriority w:val="9"/>
    <w:rsid w:val="00F902C2"/>
    <w:rPr>
      <w:rFonts w:asciiTheme="majorHAnsi" w:eastAsiaTheme="majorEastAsia" w:hAnsiTheme="majorHAnsi" w:cstheme="majorBidi"/>
      <w:iCs/>
      <w:color w:val="1D405A" w:themeColor="text2"/>
      <w:sz w:val="32"/>
      <w:szCs w:val="28"/>
    </w:rPr>
  </w:style>
  <w:style w:type="character" w:customStyle="1" w:styleId="Heading5Char">
    <w:name w:val="Heading 5 Char"/>
    <w:basedOn w:val="DefaultParagraphFont"/>
    <w:link w:val="Heading5"/>
    <w:uiPriority w:val="9"/>
    <w:rsid w:val="00F902C2"/>
    <w:rPr>
      <w:rFonts w:asciiTheme="majorHAnsi" w:eastAsiaTheme="majorEastAsia" w:hAnsiTheme="majorHAnsi" w:cstheme="majorBidi"/>
      <w:color w:val="237AAB" w:themeColor="accent1"/>
      <w:sz w:val="26"/>
      <w:szCs w:val="26"/>
    </w:rPr>
  </w:style>
  <w:style w:type="paragraph" w:styleId="Quote">
    <w:name w:val="Quote"/>
    <w:basedOn w:val="Normal"/>
    <w:next w:val="Normal"/>
    <w:link w:val="QuoteChar"/>
    <w:uiPriority w:val="29"/>
    <w:qFormat/>
    <w:rsid w:val="00F902C2"/>
    <w:pPr>
      <w:pBdr>
        <w:top w:val="single" w:sz="4" w:space="6" w:color="237AAB" w:themeColor="accent1"/>
        <w:bottom w:val="single" w:sz="4" w:space="6" w:color="237AAB" w:themeColor="accent1"/>
      </w:pBdr>
      <w:spacing w:before="240" w:after="240"/>
    </w:pPr>
    <w:rPr>
      <w:iCs/>
      <w:color w:val="000000" w:themeColor="text1"/>
    </w:rPr>
  </w:style>
  <w:style w:type="character" w:customStyle="1" w:styleId="QuoteChar">
    <w:name w:val="Quote Char"/>
    <w:basedOn w:val="DefaultParagraphFont"/>
    <w:link w:val="Quote"/>
    <w:uiPriority w:val="29"/>
    <w:rsid w:val="00F902C2"/>
    <w:rPr>
      <w:iCs/>
      <w:color w:val="000000" w:themeColor="text1"/>
      <w:sz w:val="24"/>
      <w:szCs w:val="24"/>
    </w:rPr>
  </w:style>
  <w:style w:type="character" w:styleId="Strong">
    <w:name w:val="Strong"/>
    <w:basedOn w:val="DefaultParagraphFont"/>
    <w:uiPriority w:val="22"/>
    <w:qFormat/>
    <w:rsid w:val="00F902C2"/>
    <w:rPr>
      <w:b/>
      <w:bCs/>
    </w:rPr>
  </w:style>
  <w:style w:type="character" w:styleId="Emphasis">
    <w:name w:val="Emphasis"/>
    <w:basedOn w:val="DefaultParagraphFont"/>
    <w:uiPriority w:val="20"/>
    <w:qFormat/>
    <w:rsid w:val="00F902C2"/>
    <w:rPr>
      <w:i/>
      <w:iCs/>
    </w:rPr>
  </w:style>
  <w:style w:type="paragraph" w:styleId="ListParagraph">
    <w:name w:val="List Paragraph"/>
    <w:basedOn w:val="Normal"/>
    <w:uiPriority w:val="34"/>
    <w:qFormat/>
    <w:rsid w:val="00F902C2"/>
  </w:style>
  <w:style w:type="character" w:styleId="Hyperlink">
    <w:name w:val="Hyperlink"/>
    <w:basedOn w:val="DefaultParagraphFont"/>
    <w:uiPriority w:val="99"/>
    <w:rsid w:val="00F902C2"/>
    <w:rPr>
      <w:color w:val="1D405A" w:themeColor="text2"/>
      <w:u w:val="single"/>
    </w:rPr>
  </w:style>
  <w:style w:type="table" w:styleId="TableGrid">
    <w:name w:val="Table Grid"/>
    <w:aliases w:val="DISR plain Table 1"/>
    <w:basedOn w:val="TableNormal"/>
    <w:uiPriority w:val="39"/>
    <w:rsid w:val="00F902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styleId="PlainTable2">
    <w:name w:val="Plain Table 2"/>
    <w:basedOn w:val="TableNormal"/>
    <w:uiPriority w:val="42"/>
    <w:rsid w:val="00F902C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F902C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aliases w:val="Caption (use above graphic)"/>
    <w:basedOn w:val="Normal"/>
    <w:next w:val="Normal"/>
    <w:uiPriority w:val="35"/>
    <w:qFormat/>
    <w:rsid w:val="00F902C2"/>
    <w:rPr>
      <w:b/>
      <w:iCs/>
      <w:szCs w:val="18"/>
    </w:rPr>
  </w:style>
  <w:style w:type="character" w:styleId="PlaceholderText">
    <w:name w:val="Placeholder Text"/>
    <w:basedOn w:val="DefaultParagraphFont"/>
    <w:uiPriority w:val="99"/>
    <w:semiHidden/>
    <w:rsid w:val="00F902C2"/>
    <w:rPr>
      <w:color w:val="808080"/>
    </w:rPr>
  </w:style>
  <w:style w:type="paragraph" w:styleId="NoSpacing">
    <w:name w:val="No Spacing"/>
    <w:link w:val="NoSpacingChar"/>
    <w:uiPriority w:val="1"/>
    <w:qFormat/>
    <w:rsid w:val="00F902C2"/>
    <w:pPr>
      <w:spacing w:after="0" w:line="240" w:lineRule="auto"/>
    </w:pPr>
    <w:rPr>
      <w:rFonts w:eastAsiaTheme="minorEastAsia"/>
      <w:sz w:val="24"/>
      <w:lang w:val="en-US"/>
    </w:rPr>
  </w:style>
  <w:style w:type="character" w:customStyle="1" w:styleId="NoSpacingChar">
    <w:name w:val="No Spacing Char"/>
    <w:basedOn w:val="DefaultParagraphFont"/>
    <w:link w:val="NoSpacing"/>
    <w:uiPriority w:val="1"/>
    <w:rsid w:val="00F902C2"/>
    <w:rPr>
      <w:rFonts w:eastAsiaTheme="minorEastAsia"/>
      <w:sz w:val="24"/>
      <w:lang w:val="en-US"/>
    </w:rPr>
  </w:style>
  <w:style w:type="paragraph" w:styleId="TOCHeading">
    <w:name w:val="TOC Heading"/>
    <w:basedOn w:val="Heading2"/>
    <w:next w:val="Normal"/>
    <w:uiPriority w:val="39"/>
    <w:unhideWhenUsed/>
    <w:rsid w:val="00F902C2"/>
    <w:pPr>
      <w:spacing w:after="480"/>
      <w:outlineLvl w:val="9"/>
    </w:pPr>
    <w:rPr>
      <w:lang w:val="en-US"/>
    </w:rPr>
  </w:style>
  <w:style w:type="paragraph" w:styleId="TOC1">
    <w:name w:val="toc 1"/>
    <w:basedOn w:val="Normal"/>
    <w:next w:val="Normal"/>
    <w:autoRedefine/>
    <w:uiPriority w:val="39"/>
    <w:unhideWhenUsed/>
    <w:rsid w:val="00F902C2"/>
    <w:pPr>
      <w:tabs>
        <w:tab w:val="right" w:leader="dot" w:pos="9016"/>
      </w:tabs>
      <w:spacing w:after="100"/>
    </w:pPr>
  </w:style>
  <w:style w:type="paragraph" w:styleId="TOC2">
    <w:name w:val="toc 2"/>
    <w:basedOn w:val="Normal"/>
    <w:next w:val="Normal"/>
    <w:autoRedefine/>
    <w:uiPriority w:val="39"/>
    <w:unhideWhenUsed/>
    <w:rsid w:val="00F902C2"/>
    <w:pPr>
      <w:spacing w:after="100"/>
    </w:pPr>
  </w:style>
  <w:style w:type="paragraph" w:styleId="TOC3">
    <w:name w:val="toc 3"/>
    <w:basedOn w:val="Normal"/>
    <w:next w:val="Normal"/>
    <w:autoRedefine/>
    <w:uiPriority w:val="39"/>
    <w:unhideWhenUsed/>
    <w:rsid w:val="00F902C2"/>
    <w:pPr>
      <w:spacing w:after="100"/>
      <w:ind w:left="221"/>
    </w:pPr>
  </w:style>
  <w:style w:type="paragraph" w:customStyle="1" w:styleId="Address">
    <w:name w:val="Address"/>
    <w:basedOn w:val="Subtitle"/>
    <w:semiHidden/>
    <w:rsid w:val="00F902C2"/>
    <w:pPr>
      <w:spacing w:after="0"/>
    </w:pPr>
    <w:rPr>
      <w:sz w:val="24"/>
    </w:rPr>
  </w:style>
  <w:style w:type="paragraph" w:styleId="BalloonText">
    <w:name w:val="Balloon Text"/>
    <w:basedOn w:val="Normal"/>
    <w:link w:val="BalloonTextChar"/>
    <w:uiPriority w:val="99"/>
    <w:semiHidden/>
    <w:unhideWhenUsed/>
    <w:rsid w:val="00F902C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02C2"/>
    <w:rPr>
      <w:rFonts w:ascii="Segoe UI" w:hAnsi="Segoe UI" w:cs="Segoe UI"/>
      <w:sz w:val="18"/>
      <w:szCs w:val="18"/>
    </w:rPr>
  </w:style>
  <w:style w:type="table" w:styleId="ListTable3-Accent2">
    <w:name w:val="List Table 3 Accent 2"/>
    <w:basedOn w:val="TableNormal"/>
    <w:uiPriority w:val="48"/>
    <w:rsid w:val="00F902C2"/>
    <w:pPr>
      <w:spacing w:after="0" w:line="240" w:lineRule="auto"/>
    </w:pPr>
    <w:tblPr>
      <w:tblStyleRowBandSize w:val="1"/>
      <w:tblStyleColBandSize w:val="1"/>
      <w:tblBorders>
        <w:top w:val="single" w:sz="4" w:space="0" w:color="960000" w:themeColor="accent2"/>
        <w:left w:val="single" w:sz="4" w:space="0" w:color="960000" w:themeColor="accent2"/>
        <w:bottom w:val="single" w:sz="4" w:space="0" w:color="960000" w:themeColor="accent2"/>
        <w:right w:val="single" w:sz="4" w:space="0" w:color="960000" w:themeColor="accent2"/>
      </w:tblBorders>
    </w:tblPr>
    <w:tblStylePr w:type="firstRow">
      <w:rPr>
        <w:b/>
        <w:bCs/>
        <w:color w:val="FFFFFF" w:themeColor="background1"/>
      </w:rPr>
      <w:tblPr/>
      <w:tcPr>
        <w:shd w:val="clear" w:color="auto" w:fill="960000" w:themeFill="accent2"/>
      </w:tcPr>
    </w:tblStylePr>
    <w:tblStylePr w:type="lastRow">
      <w:rPr>
        <w:b/>
        <w:bCs/>
      </w:rPr>
      <w:tblPr/>
      <w:tcPr>
        <w:tcBorders>
          <w:top w:val="double" w:sz="4" w:space="0" w:color="96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0000" w:themeColor="accent2"/>
          <w:right w:val="single" w:sz="4" w:space="0" w:color="960000" w:themeColor="accent2"/>
        </w:tcBorders>
      </w:tcPr>
    </w:tblStylePr>
    <w:tblStylePr w:type="band1Horz">
      <w:tblPr/>
      <w:tcPr>
        <w:tcBorders>
          <w:top w:val="single" w:sz="4" w:space="0" w:color="960000" w:themeColor="accent2"/>
          <w:bottom w:val="single" w:sz="4" w:space="0" w:color="96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0000" w:themeColor="accent2"/>
          <w:left w:val="nil"/>
        </w:tcBorders>
      </w:tcPr>
    </w:tblStylePr>
    <w:tblStylePr w:type="swCell">
      <w:tblPr/>
      <w:tcPr>
        <w:tcBorders>
          <w:top w:val="double" w:sz="4" w:space="0" w:color="960000" w:themeColor="accent2"/>
          <w:right w:val="nil"/>
        </w:tcBorders>
      </w:tcPr>
    </w:tblStylePr>
  </w:style>
  <w:style w:type="table" w:styleId="ListTable3-Accent3">
    <w:name w:val="List Table 3 Accent 3"/>
    <w:basedOn w:val="TableNormal"/>
    <w:uiPriority w:val="48"/>
    <w:rsid w:val="00F902C2"/>
    <w:pPr>
      <w:spacing w:after="0" w:line="240" w:lineRule="auto"/>
    </w:pPr>
    <w:tblPr>
      <w:tblStyleRowBandSize w:val="1"/>
      <w:tblStyleColBandSize w:val="1"/>
      <w:tblBorders>
        <w:top w:val="single" w:sz="4" w:space="0" w:color="C7EBFF" w:themeColor="accent3"/>
        <w:left w:val="single" w:sz="4" w:space="0" w:color="C7EBFF" w:themeColor="accent3"/>
        <w:bottom w:val="single" w:sz="4" w:space="0" w:color="C7EBFF" w:themeColor="accent3"/>
        <w:right w:val="single" w:sz="4" w:space="0" w:color="C7EBFF" w:themeColor="accent3"/>
      </w:tblBorders>
    </w:tblPr>
    <w:tblStylePr w:type="firstRow">
      <w:rPr>
        <w:b/>
        <w:bCs/>
        <w:color w:val="FFFFFF" w:themeColor="background1"/>
      </w:rPr>
      <w:tblPr/>
      <w:tcPr>
        <w:shd w:val="clear" w:color="auto" w:fill="C7EBFF" w:themeFill="accent3"/>
      </w:tcPr>
    </w:tblStylePr>
    <w:tblStylePr w:type="lastRow">
      <w:rPr>
        <w:b/>
        <w:bCs/>
      </w:rPr>
      <w:tblPr/>
      <w:tcPr>
        <w:tcBorders>
          <w:top w:val="double" w:sz="4" w:space="0" w:color="C7EB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EBFF" w:themeColor="accent3"/>
          <w:right w:val="single" w:sz="4" w:space="0" w:color="C7EBFF" w:themeColor="accent3"/>
        </w:tcBorders>
      </w:tcPr>
    </w:tblStylePr>
    <w:tblStylePr w:type="band1Horz">
      <w:tblPr/>
      <w:tcPr>
        <w:tcBorders>
          <w:top w:val="single" w:sz="4" w:space="0" w:color="C7EBFF" w:themeColor="accent3"/>
          <w:bottom w:val="single" w:sz="4" w:space="0" w:color="C7EB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EBFF" w:themeColor="accent3"/>
          <w:left w:val="nil"/>
        </w:tcBorders>
      </w:tcPr>
    </w:tblStylePr>
    <w:tblStylePr w:type="swCell">
      <w:tblPr/>
      <w:tcPr>
        <w:tcBorders>
          <w:top w:val="double" w:sz="4" w:space="0" w:color="C7EBFF" w:themeColor="accent3"/>
          <w:right w:val="nil"/>
        </w:tcBorders>
      </w:tcPr>
    </w:tblStylePr>
  </w:style>
  <w:style w:type="paragraph" w:styleId="IntenseQuote">
    <w:name w:val="Intense Quote"/>
    <w:basedOn w:val="Normal"/>
    <w:next w:val="Normal"/>
    <w:link w:val="IntenseQuoteChar"/>
    <w:uiPriority w:val="30"/>
    <w:rsid w:val="00F902C2"/>
    <w:pPr>
      <w:pBdr>
        <w:top w:val="single" w:sz="4" w:space="6" w:color="237AAB" w:themeColor="accent1"/>
        <w:bottom w:val="single" w:sz="4" w:space="6" w:color="237AAB" w:themeColor="accent1"/>
      </w:pBdr>
      <w:spacing w:before="360" w:after="360"/>
    </w:pPr>
    <w:rPr>
      <w:b/>
      <w:iCs/>
    </w:rPr>
  </w:style>
  <w:style w:type="character" w:customStyle="1" w:styleId="IntenseQuoteChar">
    <w:name w:val="Intense Quote Char"/>
    <w:basedOn w:val="DefaultParagraphFont"/>
    <w:link w:val="IntenseQuote"/>
    <w:uiPriority w:val="30"/>
    <w:rsid w:val="00F902C2"/>
    <w:rPr>
      <w:b/>
      <w:iCs/>
      <w:sz w:val="24"/>
    </w:rPr>
  </w:style>
  <w:style w:type="paragraph" w:customStyle="1" w:styleId="Calloutbox">
    <w:name w:val="Call out box"/>
    <w:basedOn w:val="Normal"/>
    <w:qFormat/>
    <w:rsid w:val="00F902C2"/>
    <w:pPr>
      <w:pBdr>
        <w:top w:val="single" w:sz="24" w:space="6" w:color="C7EBFF" w:themeColor="accent3"/>
        <w:left w:val="single" w:sz="24" w:space="4" w:color="C7EBFF" w:themeColor="accent3"/>
        <w:bottom w:val="single" w:sz="24" w:space="6" w:color="C7EBFF" w:themeColor="accent3"/>
        <w:right w:val="single" w:sz="24" w:space="4" w:color="C7EBFF" w:themeColor="accent3"/>
      </w:pBdr>
      <w:shd w:val="clear" w:color="auto" w:fill="C7EBFF" w:themeFill="accent3"/>
    </w:pPr>
  </w:style>
  <w:style w:type="character" w:customStyle="1" w:styleId="Heading6Char">
    <w:name w:val="Heading 6 Char"/>
    <w:basedOn w:val="DefaultParagraphFont"/>
    <w:link w:val="Heading6"/>
    <w:uiPriority w:val="9"/>
    <w:rsid w:val="00F902C2"/>
    <w:rPr>
      <w:rFonts w:asciiTheme="majorHAnsi" w:eastAsiaTheme="majorEastAsia" w:hAnsiTheme="majorHAnsi" w:cstheme="majorBidi"/>
      <w:color w:val="000000" w:themeColor="text1"/>
      <w:sz w:val="24"/>
    </w:rPr>
  </w:style>
  <w:style w:type="table" w:styleId="GridTable4-Accent2">
    <w:name w:val="Grid Table 4 Accent 2"/>
    <w:basedOn w:val="TableNormal"/>
    <w:uiPriority w:val="49"/>
    <w:rsid w:val="00F902C2"/>
    <w:pPr>
      <w:spacing w:after="0" w:line="240" w:lineRule="auto"/>
    </w:pPr>
    <w:tblPr>
      <w:tblStyleRowBandSize w:val="1"/>
      <w:tblStyleColBandSize w:val="1"/>
      <w:tblBorders>
        <w:top w:val="single" w:sz="4" w:space="0" w:color="FF2727" w:themeColor="accent2" w:themeTint="99"/>
        <w:left w:val="single" w:sz="4" w:space="0" w:color="FF2727" w:themeColor="accent2" w:themeTint="99"/>
        <w:bottom w:val="single" w:sz="4" w:space="0" w:color="FF2727" w:themeColor="accent2" w:themeTint="99"/>
        <w:right w:val="single" w:sz="4" w:space="0" w:color="FF2727" w:themeColor="accent2" w:themeTint="99"/>
        <w:insideH w:val="single" w:sz="4" w:space="0" w:color="FF2727" w:themeColor="accent2" w:themeTint="99"/>
        <w:insideV w:val="single" w:sz="4" w:space="0" w:color="FF2727" w:themeColor="accent2" w:themeTint="99"/>
      </w:tblBorders>
    </w:tblPr>
    <w:tblStylePr w:type="firstRow">
      <w:rPr>
        <w:b/>
        <w:bCs/>
        <w:color w:val="FFFFFF" w:themeColor="background1"/>
      </w:rPr>
      <w:tblPr/>
      <w:tcPr>
        <w:tcBorders>
          <w:top w:val="single" w:sz="4" w:space="0" w:color="960000" w:themeColor="accent2"/>
          <w:left w:val="single" w:sz="4" w:space="0" w:color="960000" w:themeColor="accent2"/>
          <w:bottom w:val="single" w:sz="4" w:space="0" w:color="960000" w:themeColor="accent2"/>
          <w:right w:val="single" w:sz="4" w:space="0" w:color="960000" w:themeColor="accent2"/>
          <w:insideH w:val="nil"/>
          <w:insideV w:val="nil"/>
        </w:tcBorders>
        <w:shd w:val="clear" w:color="auto" w:fill="960000" w:themeFill="accent2"/>
      </w:tcPr>
    </w:tblStylePr>
    <w:tblStylePr w:type="lastRow">
      <w:rPr>
        <w:b/>
        <w:bCs/>
      </w:rPr>
      <w:tblPr/>
      <w:tcPr>
        <w:tcBorders>
          <w:top w:val="double" w:sz="4" w:space="0" w:color="960000" w:themeColor="accent2"/>
        </w:tcBorders>
      </w:tcPr>
    </w:tblStylePr>
    <w:tblStylePr w:type="firstCol">
      <w:rPr>
        <w:b/>
        <w:bCs/>
      </w:rPr>
    </w:tblStylePr>
    <w:tblStylePr w:type="lastCol">
      <w:rPr>
        <w:b/>
        <w:bCs/>
      </w:rPr>
    </w:tblStylePr>
    <w:tblStylePr w:type="band1Vert">
      <w:tblPr/>
      <w:tcPr>
        <w:shd w:val="clear" w:color="auto" w:fill="FFB7B7" w:themeFill="accent2" w:themeFillTint="33"/>
      </w:tcPr>
    </w:tblStylePr>
    <w:tblStylePr w:type="band1Horz">
      <w:tblPr/>
      <w:tcPr>
        <w:shd w:val="clear" w:color="auto" w:fill="FFB7B7" w:themeFill="accent2" w:themeFillTint="33"/>
      </w:tcPr>
    </w:tblStylePr>
  </w:style>
  <w:style w:type="table" w:styleId="GridTable1Light-Accent2">
    <w:name w:val="Grid Table 1 Light Accent 2"/>
    <w:basedOn w:val="TableNormal"/>
    <w:uiPriority w:val="46"/>
    <w:rsid w:val="00F902C2"/>
    <w:pPr>
      <w:spacing w:after="0" w:line="240" w:lineRule="auto"/>
    </w:pPr>
    <w:tblPr>
      <w:tblStyleRowBandSize w:val="1"/>
      <w:tblStyleColBandSize w:val="1"/>
      <w:tblBorders>
        <w:top w:val="single" w:sz="4" w:space="0" w:color="FF6F6F" w:themeColor="accent2" w:themeTint="66"/>
        <w:left w:val="single" w:sz="4" w:space="0" w:color="FF6F6F" w:themeColor="accent2" w:themeTint="66"/>
        <w:bottom w:val="single" w:sz="4" w:space="0" w:color="FF6F6F" w:themeColor="accent2" w:themeTint="66"/>
        <w:right w:val="single" w:sz="4" w:space="0" w:color="FF6F6F" w:themeColor="accent2" w:themeTint="66"/>
        <w:insideH w:val="single" w:sz="4" w:space="0" w:color="FF6F6F" w:themeColor="accent2" w:themeTint="66"/>
        <w:insideV w:val="single" w:sz="4" w:space="0" w:color="FF6F6F" w:themeColor="accent2" w:themeTint="66"/>
      </w:tblBorders>
    </w:tblPr>
    <w:tblStylePr w:type="firstRow">
      <w:rPr>
        <w:b/>
        <w:bCs/>
      </w:rPr>
      <w:tblPr/>
      <w:tcPr>
        <w:tcBorders>
          <w:bottom w:val="single" w:sz="12" w:space="0" w:color="FF2727" w:themeColor="accent2" w:themeTint="99"/>
        </w:tcBorders>
      </w:tcPr>
    </w:tblStylePr>
    <w:tblStylePr w:type="lastRow">
      <w:rPr>
        <w:b/>
        <w:bCs/>
      </w:rPr>
      <w:tblPr/>
      <w:tcPr>
        <w:tcBorders>
          <w:top w:val="double" w:sz="2" w:space="0" w:color="FF2727" w:themeColor="accent2"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F902C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E6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7AA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7AA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7AA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7AAB" w:themeFill="accent1"/>
      </w:tcPr>
    </w:tblStylePr>
    <w:tblStylePr w:type="band1Vert">
      <w:tblPr/>
      <w:tcPr>
        <w:shd w:val="clear" w:color="auto" w:fill="9ACDEA" w:themeFill="accent1" w:themeFillTint="66"/>
      </w:tcPr>
    </w:tblStylePr>
    <w:tblStylePr w:type="band1Horz">
      <w:tblPr/>
      <w:tcPr>
        <w:shd w:val="clear" w:color="auto" w:fill="9ACDEA" w:themeFill="accent1" w:themeFillTint="66"/>
      </w:tcPr>
    </w:tblStylePr>
  </w:style>
  <w:style w:type="table" w:styleId="GridTable4-Accent1">
    <w:name w:val="Grid Table 4 Accent 1"/>
    <w:basedOn w:val="TableNormal"/>
    <w:uiPriority w:val="49"/>
    <w:rsid w:val="00F902C2"/>
    <w:pPr>
      <w:spacing w:after="0" w:line="240" w:lineRule="auto"/>
    </w:pPr>
    <w:tblPr>
      <w:tblStyleRowBandSize w:val="1"/>
      <w:tblStyleColBandSize w:val="1"/>
      <w:tblBorders>
        <w:top w:val="single" w:sz="4" w:space="0" w:color="67B4E0" w:themeColor="accent1" w:themeTint="99"/>
        <w:left w:val="single" w:sz="4" w:space="0" w:color="67B4E0" w:themeColor="accent1" w:themeTint="99"/>
        <w:bottom w:val="single" w:sz="4" w:space="0" w:color="67B4E0" w:themeColor="accent1" w:themeTint="99"/>
        <w:right w:val="single" w:sz="4" w:space="0" w:color="67B4E0" w:themeColor="accent1" w:themeTint="99"/>
        <w:insideH w:val="single" w:sz="4" w:space="0" w:color="67B4E0" w:themeColor="accent1" w:themeTint="99"/>
        <w:insideV w:val="single" w:sz="4" w:space="0" w:color="67B4E0" w:themeColor="accent1" w:themeTint="99"/>
      </w:tblBorders>
    </w:tblPr>
    <w:tblStylePr w:type="firstRow">
      <w:rPr>
        <w:b/>
        <w:bCs/>
        <w:color w:val="FFFFFF" w:themeColor="background1"/>
      </w:rPr>
      <w:tblPr/>
      <w:tcPr>
        <w:shd w:val="clear" w:color="auto" w:fill="1A5B7F" w:themeFill="accent1" w:themeFillShade="BF"/>
      </w:tcPr>
    </w:tblStylePr>
    <w:tblStylePr w:type="lastRow">
      <w:rPr>
        <w:b/>
        <w:bCs/>
      </w:rPr>
      <w:tblPr/>
      <w:tcPr>
        <w:tcBorders>
          <w:top w:val="double" w:sz="4" w:space="0" w:color="237AAB" w:themeColor="accent1"/>
        </w:tcBorders>
      </w:tcPr>
    </w:tblStylePr>
    <w:tblStylePr w:type="firstCol">
      <w:rPr>
        <w:b/>
        <w:bCs/>
      </w:rPr>
    </w:tblStylePr>
    <w:tblStylePr w:type="lastCol">
      <w:rPr>
        <w:b/>
        <w:bCs/>
      </w:rPr>
    </w:tblStylePr>
    <w:tblStylePr w:type="band1Vert">
      <w:tblPr/>
      <w:tcPr>
        <w:shd w:val="clear" w:color="auto" w:fill="CCE6F4" w:themeFill="accent1" w:themeFillTint="33"/>
      </w:tcPr>
    </w:tblStylePr>
    <w:tblStylePr w:type="band1Horz">
      <w:tblPr/>
      <w:tcPr>
        <w:shd w:val="clear" w:color="auto" w:fill="CCE6F4" w:themeFill="accent1" w:themeFillTint="33"/>
      </w:tcPr>
    </w:tblStylePr>
  </w:style>
  <w:style w:type="table" w:styleId="GridTable4-Accent5">
    <w:name w:val="Grid Table 4 Accent 5"/>
    <w:basedOn w:val="TableNormal"/>
    <w:uiPriority w:val="49"/>
    <w:rsid w:val="00F902C2"/>
    <w:pPr>
      <w:spacing w:after="0" w:line="240" w:lineRule="auto"/>
    </w:pPr>
    <w:tblPr>
      <w:tblStyleRowBandSize w:val="1"/>
      <w:tblStyleColBandSize w:val="1"/>
      <w:tblBorders>
        <w:top w:val="single" w:sz="4" w:space="0" w:color="A9A7A7" w:themeColor="accent5" w:themeTint="99"/>
        <w:left w:val="single" w:sz="4" w:space="0" w:color="A9A7A7" w:themeColor="accent5" w:themeTint="99"/>
        <w:bottom w:val="single" w:sz="4" w:space="0" w:color="A9A7A7" w:themeColor="accent5" w:themeTint="99"/>
        <w:right w:val="single" w:sz="4" w:space="0" w:color="A9A7A7" w:themeColor="accent5" w:themeTint="99"/>
        <w:insideH w:val="single" w:sz="4" w:space="0" w:color="A9A7A7" w:themeColor="accent5" w:themeTint="99"/>
        <w:insideV w:val="single" w:sz="4" w:space="0" w:color="A9A7A7" w:themeColor="accent5" w:themeTint="99"/>
      </w:tblBorders>
    </w:tblPr>
    <w:tblStylePr w:type="firstRow">
      <w:rPr>
        <w:b/>
        <w:bCs/>
        <w:color w:val="FFFFFF" w:themeColor="background1"/>
      </w:rPr>
      <w:tblPr/>
      <w:tcPr>
        <w:tcBorders>
          <w:top w:val="single" w:sz="4" w:space="0" w:color="706E6E" w:themeColor="accent5"/>
          <w:left w:val="single" w:sz="4" w:space="0" w:color="706E6E" w:themeColor="accent5"/>
          <w:bottom w:val="single" w:sz="4" w:space="0" w:color="706E6E" w:themeColor="accent5"/>
          <w:right w:val="single" w:sz="4" w:space="0" w:color="706E6E" w:themeColor="accent5"/>
          <w:insideH w:val="nil"/>
          <w:insideV w:val="nil"/>
        </w:tcBorders>
        <w:shd w:val="clear" w:color="auto" w:fill="706E6E" w:themeFill="accent5"/>
      </w:tcPr>
    </w:tblStylePr>
    <w:tblStylePr w:type="lastRow">
      <w:rPr>
        <w:b/>
        <w:bCs/>
      </w:rPr>
      <w:tblPr/>
      <w:tcPr>
        <w:tcBorders>
          <w:top w:val="double" w:sz="4" w:space="0" w:color="706E6E" w:themeColor="accent5"/>
        </w:tcBorders>
      </w:tcPr>
    </w:tblStylePr>
    <w:tblStylePr w:type="firstCol">
      <w:rPr>
        <w:b/>
        <w:bCs/>
      </w:rPr>
    </w:tblStylePr>
    <w:tblStylePr w:type="lastCol">
      <w:rPr>
        <w:b/>
        <w:bCs/>
      </w:rPr>
    </w:tblStylePr>
    <w:tblStylePr w:type="band1Vert">
      <w:tblPr/>
      <w:tcPr>
        <w:shd w:val="clear" w:color="auto" w:fill="E2E1E1" w:themeFill="accent5" w:themeFillTint="33"/>
      </w:tcPr>
    </w:tblStylePr>
    <w:tblStylePr w:type="band1Horz">
      <w:tblPr/>
      <w:tcPr>
        <w:shd w:val="clear" w:color="auto" w:fill="E2E1E1" w:themeFill="accent5" w:themeFillTint="33"/>
      </w:tcPr>
    </w:tblStylePr>
  </w:style>
  <w:style w:type="table" w:styleId="GridTable4-Accent4">
    <w:name w:val="Grid Table 4 Accent 4"/>
    <w:aliases w:val="DISR banded - Table 2"/>
    <w:basedOn w:val="TableNormal"/>
    <w:uiPriority w:val="49"/>
    <w:rsid w:val="00F902C2"/>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single" w:sz="18" w:space="0" w:color="0B474D" w:themeColor="accent4"/>
        </w:tcBorders>
      </w:tcPr>
    </w:tblStylePr>
    <w:tblStylePr w:type="firstCol">
      <w:rPr>
        <w:b/>
        <w:bCs/>
      </w:rPr>
    </w:tblStylePr>
    <w:tblStylePr w:type="lastCol">
      <w:rPr>
        <w:b/>
        <w:bCs/>
      </w:rPr>
    </w:tblStylePr>
    <w:tblStylePr w:type="band1Vert">
      <w:tblPr/>
      <w:tcPr>
        <w:shd w:val="clear" w:color="auto" w:fill="B4EEF4" w:themeFill="accent4" w:themeFillTint="33"/>
      </w:tcPr>
    </w:tblStylePr>
    <w:tblStylePr w:type="band1Horz">
      <w:tblPr/>
      <w:tcPr>
        <w:shd w:val="clear" w:color="auto" w:fill="E2E1E1" w:themeFill="accent5" w:themeFillTint="33"/>
      </w:tcPr>
    </w:tblStylePr>
  </w:style>
  <w:style w:type="table" w:styleId="GridTable4-Accent3">
    <w:name w:val="Grid Table 4 Accent 3"/>
    <w:basedOn w:val="TableNormal"/>
    <w:uiPriority w:val="49"/>
    <w:rsid w:val="00F902C2"/>
    <w:pPr>
      <w:spacing w:after="0" w:line="240" w:lineRule="auto"/>
    </w:pPr>
    <w:tblPr>
      <w:tblStyleRowBandSize w:val="1"/>
      <w:tblStyleColBandSize w:val="1"/>
      <w:tblBorders>
        <w:top w:val="single" w:sz="4" w:space="0" w:color="DDF2FF" w:themeColor="accent3" w:themeTint="99"/>
        <w:left w:val="single" w:sz="4" w:space="0" w:color="DDF2FF" w:themeColor="accent3" w:themeTint="99"/>
        <w:bottom w:val="single" w:sz="4" w:space="0" w:color="DDF2FF" w:themeColor="accent3" w:themeTint="99"/>
        <w:right w:val="single" w:sz="4" w:space="0" w:color="DDF2FF" w:themeColor="accent3" w:themeTint="99"/>
        <w:insideH w:val="single" w:sz="4" w:space="0" w:color="DDF2FF" w:themeColor="accent3" w:themeTint="99"/>
        <w:insideV w:val="single" w:sz="4" w:space="0" w:color="DDF2FF" w:themeColor="accent3" w:themeTint="99"/>
      </w:tblBorders>
    </w:tblPr>
    <w:tblStylePr w:type="firstRow">
      <w:rPr>
        <w:b/>
        <w:bCs/>
        <w:color w:val="FFFFFF" w:themeColor="background1"/>
      </w:rPr>
      <w:tblPr/>
      <w:tcPr>
        <w:tcBorders>
          <w:top w:val="single" w:sz="4" w:space="0" w:color="C7EBFF" w:themeColor="accent3"/>
          <w:left w:val="single" w:sz="4" w:space="0" w:color="C7EBFF" w:themeColor="accent3"/>
          <w:bottom w:val="single" w:sz="4" w:space="0" w:color="C7EBFF" w:themeColor="accent3"/>
          <w:right w:val="single" w:sz="4" w:space="0" w:color="C7EBFF" w:themeColor="accent3"/>
          <w:insideH w:val="nil"/>
          <w:insideV w:val="nil"/>
        </w:tcBorders>
        <w:shd w:val="clear" w:color="auto" w:fill="C7EBFF" w:themeFill="accent3"/>
      </w:tcPr>
    </w:tblStylePr>
    <w:tblStylePr w:type="lastRow">
      <w:rPr>
        <w:b/>
        <w:bCs/>
      </w:rPr>
      <w:tblPr/>
      <w:tcPr>
        <w:tcBorders>
          <w:top w:val="double" w:sz="4" w:space="0" w:color="C7EBFF" w:themeColor="accent3"/>
        </w:tcBorders>
      </w:tcPr>
    </w:tblStylePr>
    <w:tblStylePr w:type="firstCol">
      <w:rPr>
        <w:b/>
        <w:bCs/>
      </w:rPr>
    </w:tblStylePr>
    <w:tblStylePr w:type="lastCol">
      <w:rPr>
        <w:b/>
        <w:bCs/>
      </w:rPr>
    </w:tblStylePr>
    <w:tblStylePr w:type="band1Vert">
      <w:tblPr/>
      <w:tcPr>
        <w:shd w:val="clear" w:color="auto" w:fill="F3FAFF" w:themeFill="accent3" w:themeFillTint="33"/>
      </w:tcPr>
    </w:tblStylePr>
    <w:tblStylePr w:type="band1Horz">
      <w:tblPr/>
      <w:tcPr>
        <w:shd w:val="clear" w:color="auto" w:fill="F3FAFF" w:themeFill="accent3" w:themeFillTint="33"/>
      </w:tcPr>
    </w:tblStylePr>
  </w:style>
  <w:style w:type="paragraph" w:customStyle="1" w:styleId="Authoranddate">
    <w:name w:val="Author and date"/>
    <w:basedOn w:val="Subtitle"/>
    <w:next w:val="FormNumber"/>
    <w:link w:val="AuthoranddateChar"/>
    <w:rsid w:val="00F902C2"/>
    <w:rPr>
      <w:szCs w:val="40"/>
    </w:rPr>
  </w:style>
  <w:style w:type="character" w:customStyle="1" w:styleId="AuthoranddateChar">
    <w:name w:val="Author and date Char"/>
    <w:basedOn w:val="SubtitleChar"/>
    <w:link w:val="Authoranddate"/>
    <w:rsid w:val="00F902C2"/>
    <w:rPr>
      <w:rFonts w:eastAsiaTheme="minorEastAsia"/>
      <w:color w:val="1D405A" w:themeColor="text2"/>
      <w:sz w:val="40"/>
      <w:szCs w:val="40"/>
    </w:rPr>
  </w:style>
  <w:style w:type="character" w:customStyle="1" w:styleId="Heading7Char">
    <w:name w:val="Heading 7 Char"/>
    <w:basedOn w:val="DefaultParagraphFont"/>
    <w:link w:val="Heading7"/>
    <w:uiPriority w:val="9"/>
    <w:rsid w:val="00F902C2"/>
    <w:rPr>
      <w:rFonts w:asciiTheme="majorHAnsi" w:eastAsiaTheme="majorEastAsia" w:hAnsiTheme="majorHAnsi" w:cstheme="majorBidi"/>
      <w:b/>
      <w:iCs/>
      <w:color w:val="237AAB" w:themeColor="accent1"/>
      <w:sz w:val="24"/>
    </w:rPr>
  </w:style>
  <w:style w:type="character" w:styleId="UnresolvedMention">
    <w:name w:val="Unresolved Mention"/>
    <w:basedOn w:val="DefaultParagraphFont"/>
    <w:uiPriority w:val="99"/>
    <w:semiHidden/>
    <w:unhideWhenUsed/>
    <w:rsid w:val="00F902C2"/>
    <w:rPr>
      <w:color w:val="605E5C"/>
      <w:shd w:val="clear" w:color="auto" w:fill="E1DFDD"/>
    </w:rPr>
  </w:style>
  <w:style w:type="table" w:styleId="GridTable4">
    <w:name w:val="Grid Table 4"/>
    <w:basedOn w:val="TableNormal"/>
    <w:uiPriority w:val="49"/>
    <w:rsid w:val="00F902C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4">
    <w:name w:val="List Table 3 Accent 4"/>
    <w:basedOn w:val="TableNormal"/>
    <w:uiPriority w:val="48"/>
    <w:rsid w:val="00F902C2"/>
    <w:pPr>
      <w:spacing w:after="0" w:line="240" w:lineRule="auto"/>
    </w:pPr>
    <w:tblPr>
      <w:tblStyleRowBandSize w:val="1"/>
      <w:tblStyleColBandSize w:val="1"/>
      <w:tblBorders>
        <w:top w:val="single" w:sz="4" w:space="0" w:color="0B474D" w:themeColor="accent4"/>
        <w:left w:val="single" w:sz="4" w:space="0" w:color="0B474D" w:themeColor="accent4"/>
        <w:bottom w:val="single" w:sz="4" w:space="0" w:color="0B474D" w:themeColor="accent4"/>
        <w:right w:val="single" w:sz="4" w:space="0" w:color="0B474D" w:themeColor="accent4"/>
      </w:tblBorders>
    </w:tblPr>
    <w:tblStylePr w:type="firstRow">
      <w:rPr>
        <w:b/>
        <w:bCs/>
        <w:color w:val="FFFFFF" w:themeColor="background1"/>
      </w:rPr>
      <w:tblPr/>
      <w:tcPr>
        <w:shd w:val="clear" w:color="auto" w:fill="0B474D" w:themeFill="accent4"/>
      </w:tcPr>
    </w:tblStylePr>
    <w:tblStylePr w:type="lastRow">
      <w:rPr>
        <w:b/>
        <w:bCs/>
      </w:rPr>
      <w:tblPr/>
      <w:tcPr>
        <w:tcBorders>
          <w:top w:val="double" w:sz="4" w:space="0" w:color="0B474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474D" w:themeColor="accent4"/>
          <w:right w:val="single" w:sz="4" w:space="0" w:color="0B474D" w:themeColor="accent4"/>
        </w:tcBorders>
      </w:tcPr>
    </w:tblStylePr>
    <w:tblStylePr w:type="band1Horz">
      <w:tblPr/>
      <w:tcPr>
        <w:tcBorders>
          <w:top w:val="single" w:sz="4" w:space="0" w:color="0B474D" w:themeColor="accent4"/>
          <w:bottom w:val="single" w:sz="4" w:space="0" w:color="0B474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474D" w:themeColor="accent4"/>
          <w:left w:val="nil"/>
        </w:tcBorders>
      </w:tcPr>
    </w:tblStylePr>
    <w:tblStylePr w:type="swCell">
      <w:tblPr/>
      <w:tcPr>
        <w:tcBorders>
          <w:top w:val="double" w:sz="4" w:space="0" w:color="0B474D" w:themeColor="accent4"/>
          <w:right w:val="nil"/>
        </w:tcBorders>
      </w:tcPr>
    </w:tblStylePr>
  </w:style>
  <w:style w:type="paragraph" w:styleId="TOC4">
    <w:name w:val="toc 4"/>
    <w:basedOn w:val="Normal"/>
    <w:next w:val="Normal"/>
    <w:autoRedefine/>
    <w:uiPriority w:val="39"/>
    <w:unhideWhenUsed/>
    <w:rsid w:val="00F902C2"/>
    <w:pPr>
      <w:spacing w:after="100"/>
      <w:ind w:left="442"/>
    </w:pPr>
  </w:style>
  <w:style w:type="paragraph" w:styleId="TOC5">
    <w:name w:val="toc 5"/>
    <w:basedOn w:val="Normal"/>
    <w:next w:val="Normal"/>
    <w:autoRedefine/>
    <w:uiPriority w:val="39"/>
    <w:unhideWhenUsed/>
    <w:rsid w:val="00F902C2"/>
    <w:pPr>
      <w:spacing w:after="100"/>
      <w:ind w:left="601"/>
    </w:pPr>
  </w:style>
  <w:style w:type="paragraph" w:styleId="EndnoteText">
    <w:name w:val="endnote text"/>
    <w:basedOn w:val="Normal"/>
    <w:link w:val="EndnoteTextChar"/>
    <w:uiPriority w:val="99"/>
    <w:semiHidden/>
    <w:unhideWhenUsed/>
    <w:rsid w:val="00706D64"/>
    <w:pPr>
      <w:spacing w:after="0"/>
    </w:pPr>
    <w:rPr>
      <w:sz w:val="20"/>
      <w:szCs w:val="20"/>
    </w:rPr>
  </w:style>
  <w:style w:type="paragraph" w:styleId="ListBullet2">
    <w:name w:val="List Bullet 2"/>
    <w:basedOn w:val="Normal"/>
    <w:uiPriority w:val="99"/>
    <w:semiHidden/>
    <w:unhideWhenUsed/>
    <w:rsid w:val="00F902C2"/>
    <w:pPr>
      <w:numPr>
        <w:numId w:val="5"/>
      </w:numPr>
      <w:ind w:left="567" w:hanging="567"/>
      <w:contextualSpacing/>
    </w:pPr>
  </w:style>
  <w:style w:type="character" w:customStyle="1" w:styleId="Heading8Char">
    <w:name w:val="Heading 8 Char"/>
    <w:basedOn w:val="DefaultParagraphFont"/>
    <w:link w:val="Heading8"/>
    <w:uiPriority w:val="9"/>
    <w:rsid w:val="00F902C2"/>
    <w:rPr>
      <w:rFonts w:asciiTheme="majorHAnsi" w:eastAsiaTheme="majorEastAsia" w:hAnsiTheme="majorHAnsi" w:cstheme="majorBidi"/>
      <w:color w:val="272727" w:themeColor="text1" w:themeTint="D8"/>
      <w:sz w:val="24"/>
      <w:szCs w:val="21"/>
    </w:rPr>
  </w:style>
  <w:style w:type="character" w:styleId="CommentReference">
    <w:name w:val="annotation reference"/>
    <w:basedOn w:val="DefaultParagraphFont"/>
    <w:uiPriority w:val="99"/>
    <w:semiHidden/>
    <w:unhideWhenUsed/>
    <w:rsid w:val="00F902C2"/>
    <w:rPr>
      <w:sz w:val="16"/>
      <w:szCs w:val="16"/>
    </w:rPr>
  </w:style>
  <w:style w:type="paragraph" w:styleId="CommentText">
    <w:name w:val="annotation text"/>
    <w:basedOn w:val="Normal"/>
    <w:link w:val="CommentTextChar"/>
    <w:uiPriority w:val="99"/>
    <w:semiHidden/>
    <w:rsid w:val="00F902C2"/>
    <w:rPr>
      <w:szCs w:val="20"/>
    </w:rPr>
  </w:style>
  <w:style w:type="character" w:customStyle="1" w:styleId="CommentTextChar">
    <w:name w:val="Comment Text Char"/>
    <w:basedOn w:val="DefaultParagraphFont"/>
    <w:link w:val="CommentText"/>
    <w:uiPriority w:val="99"/>
    <w:semiHidden/>
    <w:rsid w:val="00F902C2"/>
    <w:rPr>
      <w:sz w:val="24"/>
      <w:szCs w:val="20"/>
    </w:rPr>
  </w:style>
  <w:style w:type="paragraph" w:styleId="CommentSubject">
    <w:name w:val="annotation subject"/>
    <w:basedOn w:val="CommentText"/>
    <w:next w:val="CommentText"/>
    <w:link w:val="CommentSubjectChar"/>
    <w:uiPriority w:val="99"/>
    <w:semiHidden/>
    <w:unhideWhenUsed/>
    <w:rsid w:val="00F902C2"/>
    <w:rPr>
      <w:b/>
      <w:bCs/>
    </w:rPr>
  </w:style>
  <w:style w:type="character" w:customStyle="1" w:styleId="CommentSubjectChar">
    <w:name w:val="Comment Subject Char"/>
    <w:basedOn w:val="CommentTextChar"/>
    <w:link w:val="CommentSubject"/>
    <w:uiPriority w:val="99"/>
    <w:semiHidden/>
    <w:rsid w:val="00F902C2"/>
    <w:rPr>
      <w:b/>
      <w:bCs/>
      <w:sz w:val="24"/>
      <w:szCs w:val="20"/>
    </w:rPr>
  </w:style>
  <w:style w:type="table" w:styleId="ListTable3-Accent1">
    <w:name w:val="List Table 3 Accent 1"/>
    <w:basedOn w:val="TableNormal"/>
    <w:uiPriority w:val="48"/>
    <w:rsid w:val="00F902C2"/>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double" w:sz="4" w:space="0" w:color="237AA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7AAB" w:themeColor="accent1"/>
          <w:right w:val="single" w:sz="4" w:space="0" w:color="237AAB" w:themeColor="accent1"/>
        </w:tcBorders>
      </w:tcPr>
    </w:tblStylePr>
    <w:tblStylePr w:type="band1Horz">
      <w:tblPr/>
      <w:tcPr>
        <w:tcBorders>
          <w:top w:val="single" w:sz="4" w:space="0" w:color="237AAB" w:themeColor="accent1"/>
          <w:bottom w:val="single" w:sz="4" w:space="0" w:color="237AA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7AAB" w:themeColor="accent1"/>
          <w:left w:val="nil"/>
        </w:tcBorders>
      </w:tcPr>
    </w:tblStylePr>
    <w:tblStylePr w:type="swCell">
      <w:tblPr/>
      <w:tcPr>
        <w:tcBorders>
          <w:top w:val="double" w:sz="4" w:space="0" w:color="237AAB" w:themeColor="accent1"/>
          <w:right w:val="nil"/>
        </w:tcBorders>
      </w:tcPr>
    </w:tblStylePr>
  </w:style>
  <w:style w:type="paragraph" w:styleId="NormalWeb">
    <w:name w:val="Normal (Web)"/>
    <w:basedOn w:val="Normal"/>
    <w:uiPriority w:val="99"/>
    <w:semiHidden/>
    <w:unhideWhenUsed/>
    <w:rsid w:val="00F902C2"/>
    <w:pPr>
      <w:spacing w:before="100" w:beforeAutospacing="1" w:after="100" w:afterAutospacing="1"/>
    </w:pPr>
    <w:rPr>
      <w:rFonts w:ascii="Times New Roman" w:eastAsia="Times New Roman" w:hAnsi="Times New Roman" w:cs="Times New Roman"/>
      <w:lang w:eastAsia="en-AU"/>
    </w:rPr>
  </w:style>
  <w:style w:type="paragraph" w:customStyle="1" w:styleId="Tagline">
    <w:name w:val="Tagline"/>
    <w:basedOn w:val="Normal"/>
    <w:rsid w:val="00F902C2"/>
    <w:rPr>
      <w:bCs/>
      <w:iCs/>
      <w:color w:val="237AAB" w:themeColor="accent1"/>
      <w:kern w:val="18"/>
      <w:szCs w:val="20"/>
    </w:rPr>
  </w:style>
  <w:style w:type="paragraph" w:customStyle="1" w:styleId="URL">
    <w:name w:val="URL"/>
    <w:basedOn w:val="Normal"/>
    <w:next w:val="Normal"/>
    <w:rsid w:val="00F902C2"/>
    <w:pPr>
      <w:spacing w:before="1200"/>
      <w:contextualSpacing/>
    </w:pPr>
    <w:rPr>
      <w:iCs/>
      <w:color w:val="1D405A" w:themeColor="text2"/>
      <w:kern w:val="18"/>
    </w:rPr>
  </w:style>
  <w:style w:type="paragraph" w:customStyle="1" w:styleId="FormNumber">
    <w:name w:val="Form Number"/>
    <w:basedOn w:val="Normal"/>
    <w:qFormat/>
    <w:rsid w:val="00F902C2"/>
    <w:pPr>
      <w:spacing w:before="240" w:after="960"/>
    </w:pPr>
    <w:rPr>
      <w:b/>
      <w:color w:val="1D405A" w:themeColor="text2"/>
      <w:sz w:val="40"/>
    </w:rPr>
  </w:style>
  <w:style w:type="paragraph" w:styleId="FootnoteText">
    <w:name w:val="footnote text"/>
    <w:basedOn w:val="Normal"/>
    <w:link w:val="FootnoteTextChar"/>
    <w:rsid w:val="00F75981"/>
    <w:pPr>
      <w:spacing w:before="60" w:after="60"/>
    </w:pPr>
    <w:rPr>
      <w:sz w:val="20"/>
      <w:szCs w:val="20"/>
    </w:rPr>
  </w:style>
  <w:style w:type="character" w:customStyle="1" w:styleId="FootnoteTextChar">
    <w:name w:val="Footnote Text Char"/>
    <w:basedOn w:val="DefaultParagraphFont"/>
    <w:link w:val="FootnoteText"/>
    <w:rsid w:val="00F75981"/>
    <w:rPr>
      <w:sz w:val="20"/>
      <w:szCs w:val="20"/>
    </w:rPr>
  </w:style>
  <w:style w:type="character" w:styleId="FootnoteReference">
    <w:name w:val="footnote reference"/>
    <w:basedOn w:val="DefaultParagraphFont"/>
    <w:rsid w:val="00F75981"/>
    <w:rPr>
      <w:vertAlign w:val="superscript"/>
    </w:rPr>
  </w:style>
  <w:style w:type="paragraph" w:customStyle="1" w:styleId="Source">
    <w:name w:val="Source"/>
    <w:basedOn w:val="Normal"/>
    <w:qFormat/>
    <w:rsid w:val="00F75981"/>
    <w:pPr>
      <w:keepLines/>
      <w:spacing w:after="240"/>
      <w:contextualSpacing/>
    </w:pPr>
    <w:rPr>
      <w:sz w:val="20"/>
    </w:rPr>
  </w:style>
  <w:style w:type="character" w:customStyle="1" w:styleId="EndnoteTextChar">
    <w:name w:val="Endnote Text Char"/>
    <w:basedOn w:val="DefaultParagraphFont"/>
    <w:link w:val="EndnoteText"/>
    <w:uiPriority w:val="99"/>
    <w:semiHidden/>
    <w:rsid w:val="00706D64"/>
    <w:rPr>
      <w:sz w:val="20"/>
      <w:szCs w:val="20"/>
    </w:rPr>
  </w:style>
  <w:style w:type="character" w:styleId="EndnoteReference">
    <w:name w:val="endnote reference"/>
    <w:basedOn w:val="DefaultParagraphFont"/>
    <w:uiPriority w:val="99"/>
    <w:semiHidden/>
    <w:unhideWhenUsed/>
    <w:rsid w:val="00706D64"/>
    <w:rPr>
      <w:vertAlign w:val="superscript"/>
    </w:rPr>
  </w:style>
  <w:style w:type="paragraph" w:styleId="ListBullet">
    <w:name w:val="List Bullet"/>
    <w:basedOn w:val="Normal"/>
    <w:uiPriority w:val="99"/>
    <w:rsid w:val="00F902C2"/>
    <w:pPr>
      <w:numPr>
        <w:numId w:val="4"/>
      </w:numPr>
      <w:ind w:left="567" w:hanging="567"/>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781">
      <w:bodyDiv w:val="1"/>
      <w:marLeft w:val="0"/>
      <w:marRight w:val="0"/>
      <w:marTop w:val="0"/>
      <w:marBottom w:val="0"/>
      <w:divBdr>
        <w:top w:val="none" w:sz="0" w:space="0" w:color="auto"/>
        <w:left w:val="none" w:sz="0" w:space="0" w:color="auto"/>
        <w:bottom w:val="none" w:sz="0" w:space="0" w:color="auto"/>
        <w:right w:val="none" w:sz="0" w:space="0" w:color="auto"/>
      </w:divBdr>
    </w:div>
    <w:div w:id="6953951">
      <w:bodyDiv w:val="1"/>
      <w:marLeft w:val="0"/>
      <w:marRight w:val="0"/>
      <w:marTop w:val="0"/>
      <w:marBottom w:val="0"/>
      <w:divBdr>
        <w:top w:val="none" w:sz="0" w:space="0" w:color="auto"/>
        <w:left w:val="none" w:sz="0" w:space="0" w:color="auto"/>
        <w:bottom w:val="none" w:sz="0" w:space="0" w:color="auto"/>
        <w:right w:val="none" w:sz="0" w:space="0" w:color="auto"/>
      </w:divBdr>
    </w:div>
    <w:div w:id="129977626">
      <w:bodyDiv w:val="1"/>
      <w:marLeft w:val="0"/>
      <w:marRight w:val="0"/>
      <w:marTop w:val="0"/>
      <w:marBottom w:val="0"/>
      <w:divBdr>
        <w:top w:val="none" w:sz="0" w:space="0" w:color="auto"/>
        <w:left w:val="none" w:sz="0" w:space="0" w:color="auto"/>
        <w:bottom w:val="none" w:sz="0" w:space="0" w:color="auto"/>
        <w:right w:val="none" w:sz="0" w:space="0" w:color="auto"/>
      </w:divBdr>
    </w:div>
    <w:div w:id="146671932">
      <w:bodyDiv w:val="1"/>
      <w:marLeft w:val="0"/>
      <w:marRight w:val="0"/>
      <w:marTop w:val="0"/>
      <w:marBottom w:val="0"/>
      <w:divBdr>
        <w:top w:val="none" w:sz="0" w:space="0" w:color="auto"/>
        <w:left w:val="none" w:sz="0" w:space="0" w:color="auto"/>
        <w:bottom w:val="none" w:sz="0" w:space="0" w:color="auto"/>
        <w:right w:val="none" w:sz="0" w:space="0" w:color="auto"/>
      </w:divBdr>
    </w:div>
    <w:div w:id="182593347">
      <w:bodyDiv w:val="1"/>
      <w:marLeft w:val="0"/>
      <w:marRight w:val="0"/>
      <w:marTop w:val="0"/>
      <w:marBottom w:val="0"/>
      <w:divBdr>
        <w:top w:val="none" w:sz="0" w:space="0" w:color="auto"/>
        <w:left w:val="none" w:sz="0" w:space="0" w:color="auto"/>
        <w:bottom w:val="none" w:sz="0" w:space="0" w:color="auto"/>
        <w:right w:val="none" w:sz="0" w:space="0" w:color="auto"/>
      </w:divBdr>
    </w:div>
    <w:div w:id="241333136">
      <w:bodyDiv w:val="1"/>
      <w:marLeft w:val="0"/>
      <w:marRight w:val="0"/>
      <w:marTop w:val="0"/>
      <w:marBottom w:val="0"/>
      <w:divBdr>
        <w:top w:val="none" w:sz="0" w:space="0" w:color="auto"/>
        <w:left w:val="none" w:sz="0" w:space="0" w:color="auto"/>
        <w:bottom w:val="none" w:sz="0" w:space="0" w:color="auto"/>
        <w:right w:val="none" w:sz="0" w:space="0" w:color="auto"/>
      </w:divBdr>
    </w:div>
    <w:div w:id="278414761">
      <w:bodyDiv w:val="1"/>
      <w:marLeft w:val="0"/>
      <w:marRight w:val="0"/>
      <w:marTop w:val="0"/>
      <w:marBottom w:val="0"/>
      <w:divBdr>
        <w:top w:val="none" w:sz="0" w:space="0" w:color="auto"/>
        <w:left w:val="none" w:sz="0" w:space="0" w:color="auto"/>
        <w:bottom w:val="none" w:sz="0" w:space="0" w:color="auto"/>
        <w:right w:val="none" w:sz="0" w:space="0" w:color="auto"/>
      </w:divBdr>
    </w:div>
    <w:div w:id="365302300">
      <w:bodyDiv w:val="1"/>
      <w:marLeft w:val="0"/>
      <w:marRight w:val="0"/>
      <w:marTop w:val="0"/>
      <w:marBottom w:val="0"/>
      <w:divBdr>
        <w:top w:val="none" w:sz="0" w:space="0" w:color="auto"/>
        <w:left w:val="none" w:sz="0" w:space="0" w:color="auto"/>
        <w:bottom w:val="none" w:sz="0" w:space="0" w:color="auto"/>
        <w:right w:val="none" w:sz="0" w:space="0" w:color="auto"/>
      </w:divBdr>
    </w:div>
    <w:div w:id="399600072">
      <w:bodyDiv w:val="1"/>
      <w:marLeft w:val="0"/>
      <w:marRight w:val="0"/>
      <w:marTop w:val="0"/>
      <w:marBottom w:val="0"/>
      <w:divBdr>
        <w:top w:val="none" w:sz="0" w:space="0" w:color="auto"/>
        <w:left w:val="none" w:sz="0" w:space="0" w:color="auto"/>
        <w:bottom w:val="none" w:sz="0" w:space="0" w:color="auto"/>
        <w:right w:val="none" w:sz="0" w:space="0" w:color="auto"/>
      </w:divBdr>
    </w:div>
    <w:div w:id="429009989">
      <w:bodyDiv w:val="1"/>
      <w:marLeft w:val="0"/>
      <w:marRight w:val="0"/>
      <w:marTop w:val="0"/>
      <w:marBottom w:val="0"/>
      <w:divBdr>
        <w:top w:val="none" w:sz="0" w:space="0" w:color="auto"/>
        <w:left w:val="none" w:sz="0" w:space="0" w:color="auto"/>
        <w:bottom w:val="none" w:sz="0" w:space="0" w:color="auto"/>
        <w:right w:val="none" w:sz="0" w:space="0" w:color="auto"/>
      </w:divBdr>
    </w:div>
    <w:div w:id="510416490">
      <w:bodyDiv w:val="1"/>
      <w:marLeft w:val="0"/>
      <w:marRight w:val="0"/>
      <w:marTop w:val="0"/>
      <w:marBottom w:val="0"/>
      <w:divBdr>
        <w:top w:val="none" w:sz="0" w:space="0" w:color="auto"/>
        <w:left w:val="none" w:sz="0" w:space="0" w:color="auto"/>
        <w:bottom w:val="none" w:sz="0" w:space="0" w:color="auto"/>
        <w:right w:val="none" w:sz="0" w:space="0" w:color="auto"/>
      </w:divBdr>
      <w:divsChild>
        <w:div w:id="1850831111">
          <w:marLeft w:val="360"/>
          <w:marRight w:val="0"/>
          <w:marTop w:val="120"/>
          <w:marBottom w:val="120"/>
          <w:divBdr>
            <w:top w:val="none" w:sz="0" w:space="0" w:color="auto"/>
            <w:left w:val="none" w:sz="0" w:space="0" w:color="auto"/>
            <w:bottom w:val="none" w:sz="0" w:space="0" w:color="auto"/>
            <w:right w:val="none" w:sz="0" w:space="0" w:color="auto"/>
          </w:divBdr>
        </w:div>
        <w:div w:id="2002272641">
          <w:marLeft w:val="360"/>
          <w:marRight w:val="0"/>
          <w:marTop w:val="120"/>
          <w:marBottom w:val="120"/>
          <w:divBdr>
            <w:top w:val="none" w:sz="0" w:space="0" w:color="auto"/>
            <w:left w:val="none" w:sz="0" w:space="0" w:color="auto"/>
            <w:bottom w:val="none" w:sz="0" w:space="0" w:color="auto"/>
            <w:right w:val="none" w:sz="0" w:space="0" w:color="auto"/>
          </w:divBdr>
        </w:div>
      </w:divsChild>
    </w:div>
    <w:div w:id="540437952">
      <w:bodyDiv w:val="1"/>
      <w:marLeft w:val="0"/>
      <w:marRight w:val="0"/>
      <w:marTop w:val="0"/>
      <w:marBottom w:val="0"/>
      <w:divBdr>
        <w:top w:val="none" w:sz="0" w:space="0" w:color="auto"/>
        <w:left w:val="none" w:sz="0" w:space="0" w:color="auto"/>
        <w:bottom w:val="none" w:sz="0" w:space="0" w:color="auto"/>
        <w:right w:val="none" w:sz="0" w:space="0" w:color="auto"/>
      </w:divBdr>
    </w:div>
    <w:div w:id="694619287">
      <w:bodyDiv w:val="1"/>
      <w:marLeft w:val="0"/>
      <w:marRight w:val="0"/>
      <w:marTop w:val="0"/>
      <w:marBottom w:val="0"/>
      <w:divBdr>
        <w:top w:val="none" w:sz="0" w:space="0" w:color="auto"/>
        <w:left w:val="none" w:sz="0" w:space="0" w:color="auto"/>
        <w:bottom w:val="none" w:sz="0" w:space="0" w:color="auto"/>
        <w:right w:val="none" w:sz="0" w:space="0" w:color="auto"/>
      </w:divBdr>
      <w:divsChild>
        <w:div w:id="468596983">
          <w:marLeft w:val="360"/>
          <w:marRight w:val="0"/>
          <w:marTop w:val="120"/>
          <w:marBottom w:val="120"/>
          <w:divBdr>
            <w:top w:val="none" w:sz="0" w:space="0" w:color="auto"/>
            <w:left w:val="none" w:sz="0" w:space="0" w:color="auto"/>
            <w:bottom w:val="none" w:sz="0" w:space="0" w:color="auto"/>
            <w:right w:val="none" w:sz="0" w:space="0" w:color="auto"/>
          </w:divBdr>
        </w:div>
        <w:div w:id="1459378534">
          <w:marLeft w:val="360"/>
          <w:marRight w:val="0"/>
          <w:marTop w:val="120"/>
          <w:marBottom w:val="120"/>
          <w:divBdr>
            <w:top w:val="none" w:sz="0" w:space="0" w:color="auto"/>
            <w:left w:val="none" w:sz="0" w:space="0" w:color="auto"/>
            <w:bottom w:val="none" w:sz="0" w:space="0" w:color="auto"/>
            <w:right w:val="none" w:sz="0" w:space="0" w:color="auto"/>
          </w:divBdr>
        </w:div>
        <w:div w:id="241917156">
          <w:marLeft w:val="360"/>
          <w:marRight w:val="0"/>
          <w:marTop w:val="120"/>
          <w:marBottom w:val="120"/>
          <w:divBdr>
            <w:top w:val="none" w:sz="0" w:space="0" w:color="auto"/>
            <w:left w:val="none" w:sz="0" w:space="0" w:color="auto"/>
            <w:bottom w:val="none" w:sz="0" w:space="0" w:color="auto"/>
            <w:right w:val="none" w:sz="0" w:space="0" w:color="auto"/>
          </w:divBdr>
        </w:div>
      </w:divsChild>
    </w:div>
    <w:div w:id="803547821">
      <w:bodyDiv w:val="1"/>
      <w:marLeft w:val="0"/>
      <w:marRight w:val="0"/>
      <w:marTop w:val="0"/>
      <w:marBottom w:val="0"/>
      <w:divBdr>
        <w:top w:val="none" w:sz="0" w:space="0" w:color="auto"/>
        <w:left w:val="none" w:sz="0" w:space="0" w:color="auto"/>
        <w:bottom w:val="none" w:sz="0" w:space="0" w:color="auto"/>
        <w:right w:val="none" w:sz="0" w:space="0" w:color="auto"/>
      </w:divBdr>
    </w:div>
    <w:div w:id="863327493">
      <w:bodyDiv w:val="1"/>
      <w:marLeft w:val="0"/>
      <w:marRight w:val="0"/>
      <w:marTop w:val="0"/>
      <w:marBottom w:val="0"/>
      <w:divBdr>
        <w:top w:val="none" w:sz="0" w:space="0" w:color="auto"/>
        <w:left w:val="none" w:sz="0" w:space="0" w:color="auto"/>
        <w:bottom w:val="none" w:sz="0" w:space="0" w:color="auto"/>
        <w:right w:val="none" w:sz="0" w:space="0" w:color="auto"/>
      </w:divBdr>
    </w:div>
    <w:div w:id="917523489">
      <w:bodyDiv w:val="1"/>
      <w:marLeft w:val="0"/>
      <w:marRight w:val="0"/>
      <w:marTop w:val="0"/>
      <w:marBottom w:val="0"/>
      <w:divBdr>
        <w:top w:val="none" w:sz="0" w:space="0" w:color="auto"/>
        <w:left w:val="none" w:sz="0" w:space="0" w:color="auto"/>
        <w:bottom w:val="none" w:sz="0" w:space="0" w:color="auto"/>
        <w:right w:val="none" w:sz="0" w:space="0" w:color="auto"/>
      </w:divBdr>
    </w:div>
    <w:div w:id="937370373">
      <w:bodyDiv w:val="1"/>
      <w:marLeft w:val="0"/>
      <w:marRight w:val="0"/>
      <w:marTop w:val="0"/>
      <w:marBottom w:val="0"/>
      <w:divBdr>
        <w:top w:val="none" w:sz="0" w:space="0" w:color="auto"/>
        <w:left w:val="none" w:sz="0" w:space="0" w:color="auto"/>
        <w:bottom w:val="none" w:sz="0" w:space="0" w:color="auto"/>
        <w:right w:val="none" w:sz="0" w:space="0" w:color="auto"/>
      </w:divBdr>
    </w:div>
    <w:div w:id="960920062">
      <w:bodyDiv w:val="1"/>
      <w:marLeft w:val="0"/>
      <w:marRight w:val="0"/>
      <w:marTop w:val="0"/>
      <w:marBottom w:val="0"/>
      <w:divBdr>
        <w:top w:val="none" w:sz="0" w:space="0" w:color="auto"/>
        <w:left w:val="none" w:sz="0" w:space="0" w:color="auto"/>
        <w:bottom w:val="none" w:sz="0" w:space="0" w:color="auto"/>
        <w:right w:val="none" w:sz="0" w:space="0" w:color="auto"/>
      </w:divBdr>
    </w:div>
    <w:div w:id="1047418297">
      <w:bodyDiv w:val="1"/>
      <w:marLeft w:val="0"/>
      <w:marRight w:val="0"/>
      <w:marTop w:val="0"/>
      <w:marBottom w:val="0"/>
      <w:divBdr>
        <w:top w:val="none" w:sz="0" w:space="0" w:color="auto"/>
        <w:left w:val="none" w:sz="0" w:space="0" w:color="auto"/>
        <w:bottom w:val="none" w:sz="0" w:space="0" w:color="auto"/>
        <w:right w:val="none" w:sz="0" w:space="0" w:color="auto"/>
      </w:divBdr>
    </w:div>
    <w:div w:id="1136027059">
      <w:bodyDiv w:val="1"/>
      <w:marLeft w:val="0"/>
      <w:marRight w:val="0"/>
      <w:marTop w:val="0"/>
      <w:marBottom w:val="0"/>
      <w:divBdr>
        <w:top w:val="none" w:sz="0" w:space="0" w:color="auto"/>
        <w:left w:val="none" w:sz="0" w:space="0" w:color="auto"/>
        <w:bottom w:val="none" w:sz="0" w:space="0" w:color="auto"/>
        <w:right w:val="none" w:sz="0" w:space="0" w:color="auto"/>
      </w:divBdr>
    </w:div>
    <w:div w:id="1422603160">
      <w:bodyDiv w:val="1"/>
      <w:marLeft w:val="0"/>
      <w:marRight w:val="0"/>
      <w:marTop w:val="0"/>
      <w:marBottom w:val="0"/>
      <w:divBdr>
        <w:top w:val="none" w:sz="0" w:space="0" w:color="auto"/>
        <w:left w:val="none" w:sz="0" w:space="0" w:color="auto"/>
        <w:bottom w:val="none" w:sz="0" w:space="0" w:color="auto"/>
        <w:right w:val="none" w:sz="0" w:space="0" w:color="auto"/>
      </w:divBdr>
    </w:div>
    <w:div w:id="1439063441">
      <w:bodyDiv w:val="1"/>
      <w:marLeft w:val="0"/>
      <w:marRight w:val="0"/>
      <w:marTop w:val="0"/>
      <w:marBottom w:val="0"/>
      <w:divBdr>
        <w:top w:val="none" w:sz="0" w:space="0" w:color="auto"/>
        <w:left w:val="none" w:sz="0" w:space="0" w:color="auto"/>
        <w:bottom w:val="none" w:sz="0" w:space="0" w:color="auto"/>
        <w:right w:val="none" w:sz="0" w:space="0" w:color="auto"/>
      </w:divBdr>
    </w:div>
    <w:div w:id="1461534661">
      <w:bodyDiv w:val="1"/>
      <w:marLeft w:val="0"/>
      <w:marRight w:val="0"/>
      <w:marTop w:val="0"/>
      <w:marBottom w:val="0"/>
      <w:divBdr>
        <w:top w:val="none" w:sz="0" w:space="0" w:color="auto"/>
        <w:left w:val="none" w:sz="0" w:space="0" w:color="auto"/>
        <w:bottom w:val="none" w:sz="0" w:space="0" w:color="auto"/>
        <w:right w:val="none" w:sz="0" w:space="0" w:color="auto"/>
      </w:divBdr>
    </w:div>
    <w:div w:id="1501189896">
      <w:bodyDiv w:val="1"/>
      <w:marLeft w:val="0"/>
      <w:marRight w:val="0"/>
      <w:marTop w:val="0"/>
      <w:marBottom w:val="0"/>
      <w:divBdr>
        <w:top w:val="none" w:sz="0" w:space="0" w:color="auto"/>
        <w:left w:val="none" w:sz="0" w:space="0" w:color="auto"/>
        <w:bottom w:val="none" w:sz="0" w:space="0" w:color="auto"/>
        <w:right w:val="none" w:sz="0" w:space="0" w:color="auto"/>
      </w:divBdr>
    </w:div>
    <w:div w:id="1611426220">
      <w:bodyDiv w:val="1"/>
      <w:marLeft w:val="0"/>
      <w:marRight w:val="0"/>
      <w:marTop w:val="0"/>
      <w:marBottom w:val="0"/>
      <w:divBdr>
        <w:top w:val="none" w:sz="0" w:space="0" w:color="auto"/>
        <w:left w:val="none" w:sz="0" w:space="0" w:color="auto"/>
        <w:bottom w:val="none" w:sz="0" w:space="0" w:color="auto"/>
        <w:right w:val="none" w:sz="0" w:space="0" w:color="auto"/>
      </w:divBdr>
    </w:div>
    <w:div w:id="1786582538">
      <w:bodyDiv w:val="1"/>
      <w:marLeft w:val="0"/>
      <w:marRight w:val="0"/>
      <w:marTop w:val="0"/>
      <w:marBottom w:val="0"/>
      <w:divBdr>
        <w:top w:val="none" w:sz="0" w:space="0" w:color="auto"/>
        <w:left w:val="none" w:sz="0" w:space="0" w:color="auto"/>
        <w:bottom w:val="none" w:sz="0" w:space="0" w:color="auto"/>
        <w:right w:val="none" w:sz="0" w:space="0" w:color="auto"/>
      </w:divBdr>
    </w:div>
    <w:div w:id="1801072375">
      <w:bodyDiv w:val="1"/>
      <w:marLeft w:val="0"/>
      <w:marRight w:val="0"/>
      <w:marTop w:val="0"/>
      <w:marBottom w:val="0"/>
      <w:divBdr>
        <w:top w:val="none" w:sz="0" w:space="0" w:color="auto"/>
        <w:left w:val="none" w:sz="0" w:space="0" w:color="auto"/>
        <w:bottom w:val="none" w:sz="0" w:space="0" w:color="auto"/>
        <w:right w:val="none" w:sz="0" w:space="0" w:color="auto"/>
      </w:divBdr>
    </w:div>
    <w:div w:id="1836529095">
      <w:bodyDiv w:val="1"/>
      <w:marLeft w:val="0"/>
      <w:marRight w:val="0"/>
      <w:marTop w:val="0"/>
      <w:marBottom w:val="0"/>
      <w:divBdr>
        <w:top w:val="none" w:sz="0" w:space="0" w:color="auto"/>
        <w:left w:val="none" w:sz="0" w:space="0" w:color="auto"/>
        <w:bottom w:val="none" w:sz="0" w:space="0" w:color="auto"/>
        <w:right w:val="none" w:sz="0" w:space="0" w:color="auto"/>
      </w:divBdr>
    </w:div>
    <w:div w:id="1899054828">
      <w:bodyDiv w:val="1"/>
      <w:marLeft w:val="0"/>
      <w:marRight w:val="0"/>
      <w:marTop w:val="0"/>
      <w:marBottom w:val="0"/>
      <w:divBdr>
        <w:top w:val="none" w:sz="0" w:space="0" w:color="auto"/>
        <w:left w:val="none" w:sz="0" w:space="0" w:color="auto"/>
        <w:bottom w:val="none" w:sz="0" w:space="0" w:color="auto"/>
        <w:right w:val="none" w:sz="0" w:space="0" w:color="auto"/>
      </w:divBdr>
    </w:div>
    <w:div w:id="1982692475">
      <w:bodyDiv w:val="1"/>
      <w:marLeft w:val="0"/>
      <w:marRight w:val="0"/>
      <w:marTop w:val="0"/>
      <w:marBottom w:val="0"/>
      <w:divBdr>
        <w:top w:val="none" w:sz="0" w:space="0" w:color="auto"/>
        <w:left w:val="none" w:sz="0" w:space="0" w:color="auto"/>
        <w:bottom w:val="none" w:sz="0" w:space="0" w:color="auto"/>
        <w:right w:val="none" w:sz="0" w:space="0" w:color="auto"/>
      </w:divBdr>
    </w:div>
    <w:div w:id="2001813306">
      <w:bodyDiv w:val="1"/>
      <w:marLeft w:val="0"/>
      <w:marRight w:val="0"/>
      <w:marTop w:val="0"/>
      <w:marBottom w:val="0"/>
      <w:divBdr>
        <w:top w:val="none" w:sz="0" w:space="0" w:color="auto"/>
        <w:left w:val="none" w:sz="0" w:space="0" w:color="auto"/>
        <w:bottom w:val="none" w:sz="0" w:space="0" w:color="auto"/>
        <w:right w:val="none" w:sz="0" w:space="0" w:color="auto"/>
      </w:divBdr>
    </w:div>
    <w:div w:id="2030183697">
      <w:bodyDiv w:val="1"/>
      <w:marLeft w:val="0"/>
      <w:marRight w:val="0"/>
      <w:marTop w:val="0"/>
      <w:marBottom w:val="0"/>
      <w:divBdr>
        <w:top w:val="none" w:sz="0" w:space="0" w:color="auto"/>
        <w:left w:val="none" w:sz="0" w:space="0" w:color="auto"/>
        <w:bottom w:val="none" w:sz="0" w:space="0" w:color="auto"/>
        <w:right w:val="none" w:sz="0" w:space="0" w:color="auto"/>
      </w:divBdr>
    </w:div>
    <w:div w:id="206667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usiness.gov.au/ITRA"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atrc.gov.a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atrc.gov.a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ientsupport@atrc.gov.a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clientsupport@atrc.gov.au" TargetMode="External"/><Relationship Id="rId23" Type="http://schemas.openxmlformats.org/officeDocument/2006/relationships/glossaryDocument" Target="glossary/document.xml"/><Relationship Id="rId10" Type="http://schemas.openxmlformats.org/officeDocument/2006/relationships/hyperlink" Target="https://www.industry.gov.au/australian-trade-remedies-commission/apply-anti-circumvention-inquiry"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industry.gov.au/australian-trade-remedies-commission/apply-anti-dumping-or-countervailing-duties-measures" TargetMode="External"/><Relationship Id="rId14" Type="http://schemas.openxmlformats.org/officeDocument/2006/relationships/hyperlink" Target="mailto:itra@industry.gov.au"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fairwork.gov.au/employment-conditions/public-holiday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62DE5D9CAB4589B12FD8B9FAED2374"/>
        <w:category>
          <w:name w:val="General"/>
          <w:gallery w:val="placeholder"/>
        </w:category>
        <w:types>
          <w:type w:val="bbPlcHdr"/>
        </w:types>
        <w:behaviors>
          <w:behavior w:val="content"/>
        </w:behaviors>
        <w:guid w:val="{63596EE6-D6A5-42CF-A5C7-D385F69ED8B7}"/>
      </w:docPartPr>
      <w:docPartBody>
        <w:p w:rsidR="00C542A1" w:rsidRDefault="00C542A1">
          <w:pPr>
            <w:pStyle w:val="7A62DE5D9CAB4589B12FD8B9FAED2374"/>
          </w:pPr>
          <w:r>
            <w:t>XXXXX</w:t>
          </w:r>
        </w:p>
      </w:docPartBody>
    </w:docPart>
    <w:docPart>
      <w:docPartPr>
        <w:name w:val="048E0B14AFB949A1830C496927F23E49"/>
        <w:category>
          <w:name w:val="General"/>
          <w:gallery w:val="placeholder"/>
        </w:category>
        <w:types>
          <w:type w:val="bbPlcHdr"/>
        </w:types>
        <w:behaviors>
          <w:behavior w:val="content"/>
        </w:behaviors>
        <w:guid w:val="{DA5324FA-BECF-47E4-A6E9-5DF4E080329C}"/>
      </w:docPartPr>
      <w:docPartBody>
        <w:p w:rsidR="00C542A1" w:rsidRDefault="002F2104" w:rsidP="002F2104">
          <w:pPr>
            <w:pStyle w:val="048E0B14AFB949A1830C496927F23E491"/>
          </w:pPr>
          <w:r w:rsidRPr="00335AAD">
            <w:rPr>
              <w:rStyle w:val="PlaceholderText"/>
            </w:rPr>
            <w:t>Click or tap to enter a date.</w:t>
          </w:r>
        </w:p>
      </w:docPartBody>
    </w:docPart>
    <w:docPart>
      <w:docPartPr>
        <w:name w:val="EF600C7B8C19406DB80EF146F1295482"/>
        <w:category>
          <w:name w:val="General"/>
          <w:gallery w:val="placeholder"/>
        </w:category>
        <w:types>
          <w:type w:val="bbPlcHdr"/>
        </w:types>
        <w:behaviors>
          <w:behavior w:val="content"/>
        </w:behaviors>
        <w:guid w:val="{6C4C4A88-37C5-4CB3-A8DC-B6D94F5D65BE}"/>
      </w:docPartPr>
      <w:docPartBody>
        <w:p w:rsidR="00176EFA" w:rsidRDefault="002F2104" w:rsidP="002F2104">
          <w:pPr>
            <w:pStyle w:val="EF600C7B8C19406DB80EF146F1295482"/>
          </w:pPr>
          <w:r w:rsidRPr="0029730D">
            <w:rPr>
              <w:rStyle w:val="PlaceholderText"/>
            </w:rPr>
            <w:t>Click or tap here to enter text.</w:t>
          </w:r>
        </w:p>
      </w:docPartBody>
    </w:docPart>
    <w:docPart>
      <w:docPartPr>
        <w:name w:val="89A648290A8B4293B5EE30BA065D4C91"/>
        <w:category>
          <w:name w:val="General"/>
          <w:gallery w:val="placeholder"/>
        </w:category>
        <w:types>
          <w:type w:val="bbPlcHdr"/>
        </w:types>
        <w:behaviors>
          <w:behavior w:val="content"/>
        </w:behaviors>
        <w:guid w:val="{6CA67D59-F868-4104-B9F1-55947E935257}"/>
      </w:docPartPr>
      <w:docPartBody>
        <w:p w:rsidR="00176EFA" w:rsidRDefault="002F2104" w:rsidP="002F2104">
          <w:pPr>
            <w:pStyle w:val="89A648290A8B4293B5EE30BA065D4C91"/>
          </w:pPr>
          <w:r w:rsidRPr="0029730D">
            <w:rPr>
              <w:rStyle w:val="PlaceholderText"/>
            </w:rPr>
            <w:t>Click or tap here to enter text.</w:t>
          </w:r>
        </w:p>
      </w:docPartBody>
    </w:docPart>
    <w:docPart>
      <w:docPartPr>
        <w:name w:val="B94972D9BABB46F4B755C8E831FD6E6C"/>
        <w:category>
          <w:name w:val="General"/>
          <w:gallery w:val="placeholder"/>
        </w:category>
        <w:types>
          <w:type w:val="bbPlcHdr"/>
        </w:types>
        <w:behaviors>
          <w:behavior w:val="content"/>
        </w:behaviors>
        <w:guid w:val="{EFF9C4DB-5045-4AFD-A929-0DF3463E3007}"/>
      </w:docPartPr>
      <w:docPartBody>
        <w:p w:rsidR="00176EFA" w:rsidRDefault="002F2104" w:rsidP="002F2104">
          <w:pPr>
            <w:pStyle w:val="B94972D9BABB46F4B755C8E831FD6E6C"/>
          </w:pPr>
          <w:r w:rsidRPr="0029730D">
            <w:rPr>
              <w:rStyle w:val="PlaceholderText"/>
            </w:rPr>
            <w:t>Click or tap here to enter text.</w:t>
          </w:r>
        </w:p>
      </w:docPartBody>
    </w:docPart>
    <w:docPart>
      <w:docPartPr>
        <w:name w:val="24F13CD8C4F444ED8601CC3B53791939"/>
        <w:category>
          <w:name w:val="General"/>
          <w:gallery w:val="placeholder"/>
        </w:category>
        <w:types>
          <w:type w:val="bbPlcHdr"/>
        </w:types>
        <w:behaviors>
          <w:behavior w:val="content"/>
        </w:behaviors>
        <w:guid w:val="{8E54F0EC-F83D-4539-B1E9-02FED4177B5E}"/>
      </w:docPartPr>
      <w:docPartBody>
        <w:p w:rsidR="00176EFA" w:rsidRDefault="002F2104" w:rsidP="002F2104">
          <w:pPr>
            <w:pStyle w:val="24F13CD8C4F444ED8601CC3B53791939"/>
          </w:pPr>
          <w:r w:rsidRPr="0029730D">
            <w:rPr>
              <w:rStyle w:val="PlaceholderText"/>
            </w:rPr>
            <w:t>Click or tap here to enter text.</w:t>
          </w:r>
        </w:p>
      </w:docPartBody>
    </w:docPart>
    <w:docPart>
      <w:docPartPr>
        <w:name w:val="2D80E2FE007347FD84727D4A9ECE1E59"/>
        <w:category>
          <w:name w:val="General"/>
          <w:gallery w:val="placeholder"/>
        </w:category>
        <w:types>
          <w:type w:val="bbPlcHdr"/>
        </w:types>
        <w:behaviors>
          <w:behavior w:val="content"/>
        </w:behaviors>
        <w:guid w:val="{F19F6200-7DF2-462F-9FE7-BE4FA6EED5B9}"/>
      </w:docPartPr>
      <w:docPartBody>
        <w:p w:rsidR="00F533D4" w:rsidRDefault="007918ED" w:rsidP="007918ED">
          <w:pPr>
            <w:pStyle w:val="2D80E2FE007347FD84727D4A9ECE1E59"/>
          </w:pPr>
          <w:r w:rsidRPr="0029730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547"/>
    <w:rsid w:val="00113CC5"/>
    <w:rsid w:val="001312E9"/>
    <w:rsid w:val="00135A49"/>
    <w:rsid w:val="00176EFA"/>
    <w:rsid w:val="001E0C6F"/>
    <w:rsid w:val="002B6C2B"/>
    <w:rsid w:val="002F2104"/>
    <w:rsid w:val="00381221"/>
    <w:rsid w:val="003F7AE2"/>
    <w:rsid w:val="00462547"/>
    <w:rsid w:val="004C04D7"/>
    <w:rsid w:val="006762AC"/>
    <w:rsid w:val="006932C1"/>
    <w:rsid w:val="006B3492"/>
    <w:rsid w:val="006C2859"/>
    <w:rsid w:val="007644EF"/>
    <w:rsid w:val="00772D89"/>
    <w:rsid w:val="007918ED"/>
    <w:rsid w:val="008928A4"/>
    <w:rsid w:val="00A15008"/>
    <w:rsid w:val="00AD2E08"/>
    <w:rsid w:val="00AD3DEF"/>
    <w:rsid w:val="00B31D6F"/>
    <w:rsid w:val="00B55BF2"/>
    <w:rsid w:val="00C50219"/>
    <w:rsid w:val="00C542A1"/>
    <w:rsid w:val="00CF0C0F"/>
    <w:rsid w:val="00D14215"/>
    <w:rsid w:val="00D661E3"/>
    <w:rsid w:val="00E51898"/>
    <w:rsid w:val="00F533D4"/>
    <w:rsid w:val="00FF31E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18ED"/>
    <w:rPr>
      <w:color w:val="808080"/>
    </w:rPr>
  </w:style>
  <w:style w:type="paragraph" w:customStyle="1" w:styleId="7A62DE5D9CAB4589B12FD8B9FAED2374">
    <w:name w:val="7A62DE5D9CAB4589B12FD8B9FAED2374"/>
  </w:style>
  <w:style w:type="paragraph" w:customStyle="1" w:styleId="EF600C7B8C19406DB80EF146F1295482">
    <w:name w:val="EF600C7B8C19406DB80EF146F1295482"/>
    <w:rsid w:val="002F2104"/>
    <w:pPr>
      <w:spacing w:before="120" w:after="120" w:line="240" w:lineRule="auto"/>
    </w:pPr>
    <w:rPr>
      <w:rFonts w:eastAsiaTheme="minorHAnsi"/>
      <w:kern w:val="0"/>
      <w:szCs w:val="22"/>
      <w:lang w:eastAsia="en-US"/>
      <w14:ligatures w14:val="none"/>
    </w:rPr>
  </w:style>
  <w:style w:type="paragraph" w:customStyle="1" w:styleId="89A648290A8B4293B5EE30BA065D4C91">
    <w:name w:val="89A648290A8B4293B5EE30BA065D4C91"/>
    <w:rsid w:val="002F2104"/>
    <w:pPr>
      <w:spacing w:before="120" w:after="120" w:line="240" w:lineRule="auto"/>
    </w:pPr>
    <w:rPr>
      <w:rFonts w:eastAsiaTheme="minorHAnsi"/>
      <w:kern w:val="0"/>
      <w:szCs w:val="22"/>
      <w:lang w:eastAsia="en-US"/>
      <w14:ligatures w14:val="none"/>
    </w:rPr>
  </w:style>
  <w:style w:type="paragraph" w:customStyle="1" w:styleId="B94972D9BABB46F4B755C8E831FD6E6C">
    <w:name w:val="B94972D9BABB46F4B755C8E831FD6E6C"/>
    <w:rsid w:val="002F2104"/>
    <w:pPr>
      <w:spacing w:before="120" w:after="120" w:line="240" w:lineRule="auto"/>
    </w:pPr>
    <w:rPr>
      <w:rFonts w:eastAsiaTheme="minorHAnsi"/>
      <w:kern w:val="0"/>
      <w:szCs w:val="22"/>
      <w:lang w:eastAsia="en-US"/>
      <w14:ligatures w14:val="none"/>
    </w:rPr>
  </w:style>
  <w:style w:type="paragraph" w:customStyle="1" w:styleId="24F13CD8C4F444ED8601CC3B53791939">
    <w:name w:val="24F13CD8C4F444ED8601CC3B53791939"/>
    <w:rsid w:val="002F2104"/>
    <w:pPr>
      <w:spacing w:before="120" w:after="120" w:line="240" w:lineRule="auto"/>
    </w:pPr>
    <w:rPr>
      <w:rFonts w:eastAsiaTheme="minorHAnsi"/>
      <w:kern w:val="0"/>
      <w:szCs w:val="22"/>
      <w:lang w:eastAsia="en-US"/>
      <w14:ligatures w14:val="none"/>
    </w:rPr>
  </w:style>
  <w:style w:type="paragraph" w:customStyle="1" w:styleId="048E0B14AFB949A1830C496927F23E491">
    <w:name w:val="048E0B14AFB949A1830C496927F23E491"/>
    <w:rsid w:val="002F2104"/>
    <w:pPr>
      <w:spacing w:before="120" w:after="120" w:line="240" w:lineRule="auto"/>
    </w:pPr>
    <w:rPr>
      <w:rFonts w:eastAsiaTheme="minorHAnsi"/>
      <w:kern w:val="0"/>
      <w:szCs w:val="22"/>
      <w:lang w:eastAsia="en-US"/>
      <w14:ligatures w14:val="none"/>
    </w:rPr>
  </w:style>
  <w:style w:type="paragraph" w:customStyle="1" w:styleId="2D80E2FE007347FD84727D4A9ECE1E59">
    <w:name w:val="2D80E2FE007347FD84727D4A9ECE1E59"/>
    <w:rsid w:val="007918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TRC - Australian Trade Remedies Commission">
      <a:dk1>
        <a:sysClr val="windowText" lastClr="000000"/>
      </a:dk1>
      <a:lt1>
        <a:sysClr val="window" lastClr="FFFFFF"/>
      </a:lt1>
      <a:dk2>
        <a:srgbClr val="1D405A"/>
      </a:dk2>
      <a:lt2>
        <a:srgbClr val="CE5958"/>
      </a:lt2>
      <a:accent1>
        <a:srgbClr val="237AAB"/>
      </a:accent1>
      <a:accent2>
        <a:srgbClr val="960000"/>
      </a:accent2>
      <a:accent3>
        <a:srgbClr val="C7EBFF"/>
      </a:accent3>
      <a:accent4>
        <a:srgbClr val="0B474D"/>
      </a:accent4>
      <a:accent5>
        <a:srgbClr val="706E6E"/>
      </a:accent5>
      <a:accent6>
        <a:srgbClr val="61008E"/>
      </a:accent6>
      <a:hlink>
        <a:srgbClr val="237AAB"/>
      </a:hlink>
      <a:folHlink>
        <a:srgbClr val="1D405A"/>
      </a:folHlink>
    </a:clrScheme>
    <a:fontScheme name="DISR Aptos 2023 v2">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8A426-2293-4A07-8069-76989BF31193}">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1377</Words>
  <Characters>7854</Characters>
  <Application>Microsoft Office Word</Application>
  <DocSecurity>0</DocSecurity>
  <Lines>65</Lines>
  <Paragraphs>18</Paragraphs>
  <ScaleCrop>false</ScaleCrop>
  <Manager/>
  <Company/>
  <LinksUpToDate>false</LinksUpToDate>
  <CharactersWithSpaces>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2026-09-29T03:26:00Z</dcterms:created>
  <dcterms:modified xsi:type="dcterms:W3CDTF">2026-09-29T03:26:00Z</dcterms:modified>
</cp:coreProperties>
</file>