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7873" w14:textId="77777777" w:rsidR="002F60C0" w:rsidRDefault="00960D98" w:rsidP="004A7856">
      <w:pPr>
        <w:spacing w:after="240"/>
      </w:pPr>
      <w:bookmarkStart w:id="0" w:name="_Toc19289801"/>
      <w:r w:rsidRPr="00180BF8">
        <w:rPr>
          <w:noProof/>
          <w:lang w:eastAsia="en-AU"/>
        </w:rPr>
        <w:drawing>
          <wp:inline distT="0" distB="0" distL="0" distR="0" wp14:anchorId="3A00B36E" wp14:editId="135E4F5B">
            <wp:extent cx="2228400" cy="651600"/>
            <wp:effectExtent l="0" t="0" r="635" b="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and Resource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400" cy="65160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2F60C0" w:rsidRPr="002F60C0">
        <w:t xml:space="preserve"> </w:t>
      </w:r>
    </w:p>
    <w:bookmarkStart w:id="1" w:name="_Toc155176735" w:displacedByCustomXml="next"/>
    <w:bookmarkEnd w:id="1" w:displacedByCustomXml="next"/>
    <w:bookmarkStart w:id="2" w:name="_Toc144911604" w:displacedByCustomXml="next"/>
    <w:bookmarkEnd w:id="2" w:displacedByCustomXml="next"/>
    <w:bookmarkEnd w:id="0" w:displacedByCustomXml="next"/>
    <w:sdt>
      <w:sdtPr>
        <w:rPr>
          <w:rFonts w:asciiTheme="minorHAnsi" w:eastAsiaTheme="minorEastAsia" w:hAnsiTheme="minorHAnsi" w:cstheme="minorBidi"/>
          <w:color w:val="auto"/>
          <w:sz w:val="22"/>
          <w:szCs w:val="22"/>
        </w:rPr>
        <w:id w:val="-2088995269"/>
        <w:docPartObj>
          <w:docPartGallery w:val="Cover Pages"/>
          <w:docPartUnique/>
        </w:docPartObj>
      </w:sdtPr>
      <w:sdtEndPr>
        <w:rPr>
          <w:color w:val="001B35" w:themeColor="background2"/>
          <w:sz w:val="40"/>
        </w:rPr>
      </w:sdtEndPr>
      <w:sdtContent>
        <w:sdt>
          <w:sdtPr>
            <w:rPr>
              <w:rStyle w:val="Heading3Char"/>
              <w:sz w:val="52"/>
              <w:szCs w:val="52"/>
            </w:rPr>
            <w:alias w:val="Title"/>
            <w:tag w:val=""/>
            <w:id w:val="-856345196"/>
            <w:placeholder>
              <w:docPart w:val="1CCEDC5FBBBA43438B586153BB32165B"/>
            </w:placeholder>
            <w:dataBinding w:prefixMappings="xmlns:ns0='http://purl.org/dc/elements/1.1/' xmlns:ns1='http://schemas.openxmlformats.org/package/2006/metadata/core-properties' " w:xpath="/ns1:coreProperties[1]/ns0:title[1]" w:storeItemID="{6C3C8BC8-F283-45AE-878A-BAB7291924A1}"/>
            <w:text/>
          </w:sdtPr>
          <w:sdtContent>
            <w:p w14:paraId="41D676D8" w14:textId="7EFF7D21" w:rsidR="0068286F" w:rsidRPr="001B48C6" w:rsidRDefault="00BF53C2" w:rsidP="00020444">
              <w:pPr>
                <w:pStyle w:val="Heading1"/>
                <w:rPr>
                  <w:rStyle w:val="Heading3Char"/>
                  <w:sz w:val="52"/>
                  <w:szCs w:val="52"/>
                </w:rPr>
              </w:pPr>
              <w:r w:rsidRPr="001B48C6">
                <w:rPr>
                  <w:rStyle w:val="Heading3Char"/>
                  <w:sz w:val="52"/>
                  <w:szCs w:val="52"/>
                </w:rPr>
                <w:t xml:space="preserve">Independent </w:t>
              </w:r>
              <w:r w:rsidR="00EA675D" w:rsidRPr="001B48C6">
                <w:rPr>
                  <w:rStyle w:val="Heading3Char"/>
                  <w:sz w:val="52"/>
                  <w:szCs w:val="52"/>
                </w:rPr>
                <w:t>r</w:t>
              </w:r>
              <w:r w:rsidRPr="001B48C6">
                <w:rPr>
                  <w:rStyle w:val="Heading3Char"/>
                  <w:sz w:val="52"/>
                  <w:szCs w:val="52"/>
                </w:rPr>
                <w:t xml:space="preserve">eview of the </w:t>
              </w:r>
              <w:r w:rsidR="00EA675D" w:rsidRPr="001B48C6">
                <w:rPr>
                  <w:rStyle w:val="Heading3Char"/>
                  <w:sz w:val="52"/>
                  <w:szCs w:val="52"/>
                </w:rPr>
                <w:t>o</w:t>
              </w:r>
              <w:r w:rsidRPr="001B48C6">
                <w:rPr>
                  <w:rStyle w:val="Heading3Char"/>
                  <w:sz w:val="52"/>
                  <w:szCs w:val="52"/>
                </w:rPr>
                <w:t>peration of the National Reconstruction Fund Corporation Act 2023</w:t>
              </w:r>
            </w:p>
          </w:sdtContent>
        </w:sdt>
        <w:p w14:paraId="5B9A221B" w14:textId="6BCD7176" w:rsidR="002F60C0" w:rsidRPr="00956F65" w:rsidRDefault="007526AA" w:rsidP="00020444">
          <w:pPr>
            <w:pStyle w:val="Subtitle"/>
            <w:rPr>
              <w:noProof/>
            </w:rPr>
          </w:pPr>
          <w:r w:rsidRPr="00956F65">
            <w:t xml:space="preserve">Terms of </w:t>
          </w:r>
          <w:r w:rsidR="00EA675D">
            <w:t>r</w:t>
          </w:r>
          <w:r w:rsidRPr="00956F65">
            <w:t>eference</w:t>
          </w:r>
        </w:p>
      </w:sdtContent>
    </w:sdt>
    <w:p w14:paraId="431B4B09" w14:textId="77777777" w:rsidR="00C27CB3" w:rsidRDefault="007526AA" w:rsidP="00020444">
      <w:pPr>
        <w:pStyle w:val="Heading2"/>
      </w:pPr>
      <w:bookmarkStart w:id="3" w:name="_Toc144911608"/>
      <w:bookmarkStart w:id="4" w:name="_Toc155176736"/>
      <w:bookmarkStart w:id="5" w:name="_Toc19023741"/>
      <w:bookmarkStart w:id="6" w:name="_Hlk155189889"/>
      <w:r>
        <w:t>Context</w:t>
      </w:r>
    </w:p>
    <w:p w14:paraId="091A8153" w14:textId="77777777" w:rsidR="00D86FF2" w:rsidRDefault="00D86FF2" w:rsidP="00D86FF2">
      <w:r>
        <w:t xml:space="preserve">The National Reconstruction Fund Corporation (NRFC) was established on 18 September 2023 by the </w:t>
      </w:r>
      <w:hyperlink r:id="rId12" w:history="1">
        <w:r w:rsidRPr="00045962">
          <w:rPr>
            <w:rStyle w:val="Hyperlink"/>
            <w:i/>
            <w:iCs/>
          </w:rPr>
          <w:t>National Reconstruction Fund Corporation Act 2023</w:t>
        </w:r>
      </w:hyperlink>
      <w:r>
        <w:t xml:space="preserve"> (NRFC Act). The NRFC is a corporate Commonwealth entity for the purpose of the </w:t>
      </w:r>
      <w:hyperlink r:id="rId13" w:history="1">
        <w:r w:rsidRPr="00BF53C2">
          <w:rPr>
            <w:rStyle w:val="Hyperlink"/>
            <w:i/>
            <w:iCs/>
          </w:rPr>
          <w:t>Public Governance, Performance and Accountability Act 2013</w:t>
        </w:r>
      </w:hyperlink>
      <w:r w:rsidR="001D6E99">
        <w:rPr>
          <w:i/>
          <w:iCs/>
        </w:rPr>
        <w:t xml:space="preserve"> </w:t>
      </w:r>
      <w:r w:rsidR="001D6E99">
        <w:t>(</w:t>
      </w:r>
      <w:r w:rsidR="000F6B48">
        <w:t>PGPA</w:t>
      </w:r>
      <w:r w:rsidR="001D6E99">
        <w:t xml:space="preserve"> Act)</w:t>
      </w:r>
      <w:r>
        <w:t>.</w:t>
      </w:r>
    </w:p>
    <w:p w14:paraId="58DFF397" w14:textId="77777777" w:rsidR="00D86FF2" w:rsidRDefault="00D86FF2" w:rsidP="00D86FF2">
      <w:r>
        <w:t xml:space="preserve">The NRFC Act sets out the </w:t>
      </w:r>
      <w:r w:rsidR="002A54BC">
        <w:t>National Reconstruction Fund Corporation’s (</w:t>
      </w:r>
      <w:r>
        <w:t>NRFC</w:t>
      </w:r>
      <w:r w:rsidR="002A54BC">
        <w:t>)</w:t>
      </w:r>
      <w:r>
        <w:t xml:space="preserve"> purpose and functions and establishes arrangements for </w:t>
      </w:r>
      <w:r w:rsidR="00F60371">
        <w:t>a</w:t>
      </w:r>
      <w:r>
        <w:t xml:space="preserve"> </w:t>
      </w:r>
      <w:r w:rsidR="00F60371">
        <w:t>b</w:t>
      </w:r>
      <w:r>
        <w:t xml:space="preserve">oard, </w:t>
      </w:r>
      <w:r w:rsidR="00F60371">
        <w:t>c</w:t>
      </w:r>
      <w:r>
        <w:t xml:space="preserve">hief </w:t>
      </w:r>
      <w:r w:rsidR="00F60371">
        <w:t>e</w:t>
      </w:r>
      <w:r>
        <w:t xml:space="preserve">xecutive </w:t>
      </w:r>
      <w:r w:rsidR="00F60371">
        <w:t>o</w:t>
      </w:r>
      <w:r>
        <w:t>fficer and staff.</w:t>
      </w:r>
    </w:p>
    <w:p w14:paraId="2290C8AA" w14:textId="225C8989" w:rsidR="00C6173D" w:rsidRDefault="00D0449E" w:rsidP="00C6173D">
      <w:r>
        <w:t>In accordance with section 91 of the NRFC Act, the</w:t>
      </w:r>
      <w:r w:rsidR="00744199">
        <w:t xml:space="preserve"> </w:t>
      </w:r>
      <w:r w:rsidR="004720E2">
        <w:t>m</w:t>
      </w:r>
      <w:r w:rsidR="00E77692">
        <w:t xml:space="preserve">inister must arrange for periodic reviews of the </w:t>
      </w:r>
      <w:r w:rsidR="00744199">
        <w:t>operation of the Act</w:t>
      </w:r>
      <w:r w:rsidR="00E77692">
        <w:t>.</w:t>
      </w:r>
      <w:r w:rsidR="00744199">
        <w:t xml:space="preserve"> </w:t>
      </w:r>
      <w:r w:rsidR="00C6173D">
        <w:t xml:space="preserve">The </w:t>
      </w:r>
      <w:r>
        <w:t xml:space="preserve">first review must be completed by 31 December 2026. </w:t>
      </w:r>
      <w:r w:rsidR="00C6173D">
        <w:t>R</w:t>
      </w:r>
      <w:r>
        <w:t>eview</w:t>
      </w:r>
      <w:r w:rsidR="00C6173D">
        <w:t>s</w:t>
      </w:r>
      <w:r>
        <w:t xml:space="preserve"> must make provision for public consultation and include a written report.  </w:t>
      </w:r>
      <w:r w:rsidR="00C6173D">
        <w:t xml:space="preserve">The nominated </w:t>
      </w:r>
      <w:r w:rsidR="004720E2">
        <w:t>m</w:t>
      </w:r>
      <w:r w:rsidR="00C6173D">
        <w:t>inister is the Minister for Industry and Innovation (Section 86</w:t>
      </w:r>
      <w:r w:rsidR="00511B2C">
        <w:t xml:space="preserve"> of the NRFC Act</w:t>
      </w:r>
      <w:r w:rsidR="00C6173D">
        <w:t>)</w:t>
      </w:r>
      <w:r w:rsidR="00511B2C">
        <w:t>.</w:t>
      </w:r>
    </w:p>
    <w:p w14:paraId="276EEF4F" w14:textId="77777777" w:rsidR="00D0449E" w:rsidRDefault="00D0449E" w:rsidP="00D0449E">
      <w:r>
        <w:t>The intention of the review is to ensure transparency and accountability, and to maintain the effectiveness of the NRFC.</w:t>
      </w:r>
    </w:p>
    <w:p w14:paraId="63577F6C" w14:textId="77777777" w:rsidR="007526AA" w:rsidRDefault="009578BC" w:rsidP="00020444">
      <w:pPr>
        <w:pStyle w:val="Heading2"/>
      </w:pPr>
      <w:r>
        <w:t xml:space="preserve">Matters to be considered by the statutory review </w:t>
      </w:r>
    </w:p>
    <w:p w14:paraId="2EC042DA" w14:textId="77777777" w:rsidR="00A75315" w:rsidRDefault="00A75315" w:rsidP="007526AA">
      <w:r>
        <w:t>The final written report should contain recommendations on any priority actions in respect of issues identified in the review.</w:t>
      </w:r>
    </w:p>
    <w:p w14:paraId="20D17F43" w14:textId="6216A624" w:rsidR="005D3A0F" w:rsidRPr="00236947" w:rsidRDefault="005D3A0F" w:rsidP="005D3A0F">
      <w:pPr>
        <w:rPr>
          <w:b/>
          <w:bCs/>
        </w:rPr>
      </w:pPr>
      <w:r>
        <w:t>Without limiting the matters to be covered by the review of the NRFC Act, the review should consider:</w:t>
      </w:r>
    </w:p>
    <w:p w14:paraId="7B2693F6" w14:textId="6F3B0B7D" w:rsidR="007F7A85" w:rsidRPr="007F7A85" w:rsidRDefault="005D3A0F" w:rsidP="5E486B17">
      <w:pPr>
        <w:pStyle w:val="ListParagraph"/>
        <w:ind w:left="993"/>
        <w:rPr>
          <w:b/>
          <w:bCs/>
        </w:rPr>
      </w:pPr>
      <w:r>
        <w:t>T</w:t>
      </w:r>
      <w:r w:rsidR="009F7200">
        <w:t>he</w:t>
      </w:r>
      <w:r w:rsidR="62DE8D1C">
        <w:t xml:space="preserve"> effec</w:t>
      </w:r>
      <w:r w:rsidR="3E3520E8">
        <w:t>ti</w:t>
      </w:r>
      <w:r w:rsidR="62DE8D1C">
        <w:t>ve</w:t>
      </w:r>
      <w:r w:rsidR="1D674CD0">
        <w:t xml:space="preserve">ness </w:t>
      </w:r>
      <w:r w:rsidR="62DE8D1C">
        <w:t xml:space="preserve">of </w:t>
      </w:r>
      <w:r w:rsidR="2091C9B0">
        <w:t>the NRFC</w:t>
      </w:r>
      <w:r>
        <w:t xml:space="preserve"> Act </w:t>
      </w:r>
      <w:r w:rsidR="6969BCA1">
        <w:t>in:</w:t>
      </w:r>
    </w:p>
    <w:p w14:paraId="1543F1B8" w14:textId="7D22F687" w:rsidR="007F7A85" w:rsidRPr="007F7A85" w:rsidRDefault="004172A2" w:rsidP="003F1587">
      <w:pPr>
        <w:pStyle w:val="ListParagraph"/>
        <w:numPr>
          <w:ilvl w:val="0"/>
          <w:numId w:val="34"/>
        </w:numPr>
        <w:ind w:left="1276"/>
        <w:rPr>
          <w:b/>
          <w:bCs/>
        </w:rPr>
      </w:pPr>
      <w:r>
        <w:t>a</w:t>
      </w:r>
      <w:r w:rsidR="009F7200">
        <w:t>chieving its st</w:t>
      </w:r>
      <w:r w:rsidR="007F7A85">
        <w:t>ated object</w:t>
      </w:r>
      <w:r w:rsidR="0DD00723">
        <w:t>ive</w:t>
      </w:r>
      <w:r w:rsidR="007F7A85">
        <w:t xml:space="preserve"> of establishing the NRFC</w:t>
      </w:r>
    </w:p>
    <w:p w14:paraId="7A614FBB" w14:textId="7BEB1B03" w:rsidR="006B1BC9" w:rsidRPr="006B1BC9" w:rsidRDefault="004172A2" w:rsidP="003F1587">
      <w:pPr>
        <w:pStyle w:val="ListParagraph"/>
        <w:numPr>
          <w:ilvl w:val="0"/>
          <w:numId w:val="34"/>
        </w:numPr>
        <w:ind w:left="1276"/>
        <w:rPr>
          <w:b/>
          <w:bCs/>
        </w:rPr>
      </w:pPr>
      <w:r>
        <w:t>f</w:t>
      </w:r>
      <w:r w:rsidR="007F7A85">
        <w:t>acilitating increased flows of finance into priority areas of the Australian economy</w:t>
      </w:r>
    </w:p>
    <w:p w14:paraId="77CCF874" w14:textId="6FB9BE67" w:rsidR="006B1BC9" w:rsidRPr="006B1BC9" w:rsidRDefault="004172A2" w:rsidP="003F1587">
      <w:pPr>
        <w:pStyle w:val="ListParagraph"/>
        <w:numPr>
          <w:ilvl w:val="0"/>
          <w:numId w:val="34"/>
        </w:numPr>
        <w:ind w:left="1276"/>
        <w:rPr>
          <w:b/>
          <w:bCs/>
        </w:rPr>
      </w:pPr>
      <w:r>
        <w:t>t</w:t>
      </w:r>
      <w:r w:rsidR="006B1BC9">
        <w:t xml:space="preserve">he ease of administration </w:t>
      </w:r>
    </w:p>
    <w:p w14:paraId="7BEDCBDE" w14:textId="5F1033D9" w:rsidR="006B1BC9" w:rsidRPr="00802986" w:rsidRDefault="006B1BC9" w:rsidP="006B1BC9">
      <w:pPr>
        <w:pStyle w:val="ListParagraph"/>
        <w:numPr>
          <w:ilvl w:val="0"/>
          <w:numId w:val="33"/>
        </w:numPr>
        <w:rPr>
          <w:szCs w:val="20"/>
        </w:rPr>
      </w:pPr>
      <w:r w:rsidRPr="00802986">
        <w:rPr>
          <w:szCs w:val="20"/>
        </w:rPr>
        <w:t xml:space="preserve">Whether </w:t>
      </w:r>
      <w:r w:rsidR="00B63DDF" w:rsidRPr="00802986">
        <w:rPr>
          <w:szCs w:val="20"/>
        </w:rPr>
        <w:t xml:space="preserve">the terms of the Act are effective in enabling the NRFC’s </w:t>
      </w:r>
      <w:r w:rsidR="00BA0005">
        <w:rPr>
          <w:szCs w:val="20"/>
        </w:rPr>
        <w:t>b</w:t>
      </w:r>
      <w:r w:rsidR="00802986" w:rsidRPr="00802986">
        <w:rPr>
          <w:szCs w:val="20"/>
        </w:rPr>
        <w:t xml:space="preserve">oard </w:t>
      </w:r>
      <w:r w:rsidR="00B63DDF" w:rsidRPr="00802986">
        <w:rPr>
          <w:szCs w:val="20"/>
        </w:rPr>
        <w:t>to perform its functions as outlined in section 17 of the NRFC Act</w:t>
      </w:r>
      <w:r w:rsidR="00802986" w:rsidRPr="00802986">
        <w:rPr>
          <w:szCs w:val="20"/>
        </w:rPr>
        <w:t>.</w:t>
      </w:r>
    </w:p>
    <w:p w14:paraId="06FC2A28" w14:textId="0AAEC2A0" w:rsidR="005D3A0F" w:rsidRPr="00236947" w:rsidRDefault="005D3A0F" w:rsidP="005D3A0F">
      <w:pPr>
        <w:pStyle w:val="ListParagraph"/>
        <w:numPr>
          <w:ilvl w:val="0"/>
          <w:numId w:val="30"/>
        </w:numPr>
        <w:rPr>
          <w:b/>
          <w:bCs/>
          <w:szCs w:val="20"/>
        </w:rPr>
      </w:pPr>
      <w:r w:rsidRPr="00236947">
        <w:rPr>
          <w:bCs/>
          <w:szCs w:val="20"/>
        </w:rPr>
        <w:t>The effectiveness of the NRFC</w:t>
      </w:r>
      <w:r w:rsidR="00802986">
        <w:rPr>
          <w:bCs/>
          <w:szCs w:val="20"/>
        </w:rPr>
        <w:t xml:space="preserve"> Act</w:t>
      </w:r>
      <w:r w:rsidR="007A174B">
        <w:rPr>
          <w:bCs/>
          <w:szCs w:val="20"/>
        </w:rPr>
        <w:t xml:space="preserve"> in enabling the NRFC to:</w:t>
      </w:r>
    </w:p>
    <w:p w14:paraId="080266EB" w14:textId="4CC62D64" w:rsidR="005D3A0F" w:rsidRPr="00236947" w:rsidRDefault="005D3A0F" w:rsidP="005D3A0F">
      <w:pPr>
        <w:pStyle w:val="paragraph"/>
        <w:numPr>
          <w:ilvl w:val="0"/>
          <w:numId w:val="29"/>
        </w:numPr>
        <w:tabs>
          <w:tab w:val="clear" w:pos="2160"/>
          <w:tab w:val="num" w:pos="1560"/>
        </w:tabs>
        <w:spacing w:before="120" w:beforeAutospacing="0" w:after="120" w:afterAutospacing="0" w:line="276" w:lineRule="auto"/>
        <w:ind w:left="1134" w:hanging="567"/>
        <w:textAlignment w:val="baseline"/>
        <w:rPr>
          <w:rStyle w:val="normaltextrun"/>
          <w:rFonts w:asciiTheme="minorHAnsi" w:hAnsiTheme="minorHAnsi" w:cstheme="minorHAnsi"/>
          <w:b/>
          <w:bCs/>
          <w:sz w:val="20"/>
          <w:szCs w:val="20"/>
        </w:rPr>
      </w:pPr>
      <w:r w:rsidRPr="00236947">
        <w:rPr>
          <w:rStyle w:val="normaltextrun"/>
          <w:rFonts w:asciiTheme="minorHAnsi" w:hAnsiTheme="minorHAnsi" w:cstheme="minorHAnsi"/>
          <w:bCs/>
          <w:sz w:val="20"/>
          <w:szCs w:val="20"/>
        </w:rPr>
        <w:t>mak</w:t>
      </w:r>
      <w:r w:rsidR="007A174B">
        <w:rPr>
          <w:rStyle w:val="normaltextrun"/>
          <w:rFonts w:asciiTheme="minorHAnsi" w:hAnsiTheme="minorHAnsi" w:cstheme="minorHAnsi"/>
          <w:bCs/>
          <w:sz w:val="20"/>
          <w:szCs w:val="20"/>
        </w:rPr>
        <w:t>e</w:t>
      </w:r>
      <w:r w:rsidRPr="00236947">
        <w:rPr>
          <w:rStyle w:val="normaltextrun"/>
          <w:rFonts w:asciiTheme="minorHAnsi" w:hAnsiTheme="minorHAnsi" w:cstheme="minorHAnsi"/>
          <w:bCs/>
          <w:sz w:val="20"/>
          <w:szCs w:val="20"/>
        </w:rPr>
        <w:t xml:space="preserve"> information publicly available to meet community expectations around transparency and the ease of use and accuracy of this information, excluding any commercial-in-confidence advice</w:t>
      </w:r>
    </w:p>
    <w:p w14:paraId="5F32F27A" w14:textId="245ADC67" w:rsidR="005D3A0F" w:rsidRPr="00F33D16" w:rsidRDefault="005D3A0F" w:rsidP="005D3A0F">
      <w:pPr>
        <w:pStyle w:val="paragraph"/>
        <w:numPr>
          <w:ilvl w:val="0"/>
          <w:numId w:val="29"/>
        </w:numPr>
        <w:tabs>
          <w:tab w:val="clear" w:pos="2160"/>
          <w:tab w:val="num" w:pos="1560"/>
        </w:tabs>
        <w:spacing w:before="120" w:beforeAutospacing="0" w:after="120" w:afterAutospacing="0" w:line="276" w:lineRule="auto"/>
        <w:ind w:left="1134" w:hanging="567"/>
        <w:textAlignment w:val="baseline"/>
        <w:rPr>
          <w:rStyle w:val="normaltextrun"/>
          <w:rFonts w:asciiTheme="minorHAnsi" w:hAnsiTheme="minorHAnsi" w:cstheme="minorHAnsi"/>
          <w:b/>
          <w:bCs/>
          <w:sz w:val="20"/>
          <w:szCs w:val="20"/>
        </w:rPr>
      </w:pPr>
      <w:r w:rsidRPr="00236947">
        <w:rPr>
          <w:rStyle w:val="normaltextrun"/>
          <w:rFonts w:asciiTheme="minorHAnsi" w:hAnsiTheme="minorHAnsi" w:cstheme="minorHAnsi"/>
          <w:bCs/>
          <w:sz w:val="20"/>
          <w:szCs w:val="20"/>
        </w:rPr>
        <w:t>contribut</w:t>
      </w:r>
      <w:r w:rsidR="007A174B">
        <w:rPr>
          <w:rStyle w:val="normaltextrun"/>
          <w:rFonts w:asciiTheme="minorHAnsi" w:hAnsiTheme="minorHAnsi" w:cstheme="minorHAnsi"/>
          <w:bCs/>
          <w:sz w:val="20"/>
          <w:szCs w:val="20"/>
        </w:rPr>
        <w:t>e</w:t>
      </w:r>
      <w:r w:rsidRPr="00236947">
        <w:rPr>
          <w:rStyle w:val="normaltextrun"/>
          <w:rFonts w:asciiTheme="minorHAnsi" w:hAnsiTheme="minorHAnsi" w:cstheme="minorHAnsi"/>
          <w:bCs/>
          <w:sz w:val="20"/>
          <w:szCs w:val="20"/>
        </w:rPr>
        <w:t xml:space="preserve"> to and maintain</w:t>
      </w:r>
      <w:r w:rsidR="007A174B">
        <w:rPr>
          <w:rStyle w:val="normaltextrun"/>
          <w:rFonts w:asciiTheme="minorHAnsi" w:hAnsiTheme="minorHAnsi" w:cstheme="minorHAnsi"/>
          <w:bCs/>
          <w:sz w:val="20"/>
          <w:szCs w:val="20"/>
        </w:rPr>
        <w:t xml:space="preserve"> </w:t>
      </w:r>
      <w:r w:rsidRPr="00236947">
        <w:rPr>
          <w:rStyle w:val="normaltextrun"/>
          <w:rFonts w:asciiTheme="minorHAnsi" w:hAnsiTheme="minorHAnsi" w:cstheme="minorHAnsi"/>
          <w:bCs/>
          <w:sz w:val="20"/>
          <w:szCs w:val="20"/>
        </w:rPr>
        <w:t xml:space="preserve">community confidence that appropriate </w:t>
      </w:r>
      <w:r w:rsidR="007A174B">
        <w:rPr>
          <w:rStyle w:val="normaltextrun"/>
          <w:rFonts w:asciiTheme="minorHAnsi" w:hAnsiTheme="minorHAnsi" w:cstheme="minorHAnsi"/>
          <w:bCs/>
          <w:sz w:val="20"/>
          <w:szCs w:val="20"/>
        </w:rPr>
        <w:t xml:space="preserve">frameworks and oversight </w:t>
      </w:r>
      <w:r w:rsidRPr="00236947">
        <w:rPr>
          <w:rStyle w:val="normaltextrun"/>
          <w:rFonts w:asciiTheme="minorHAnsi" w:hAnsiTheme="minorHAnsi" w:cstheme="minorHAnsi"/>
          <w:bCs/>
          <w:sz w:val="20"/>
          <w:szCs w:val="20"/>
        </w:rPr>
        <w:t>is in place to ensure Australian taxpayer money is being appropriately used</w:t>
      </w:r>
    </w:p>
    <w:p w14:paraId="3E22A92D" w14:textId="4887049F" w:rsidR="00F33D16" w:rsidRPr="0060037F" w:rsidRDefault="00F33D16" w:rsidP="005D3A0F">
      <w:pPr>
        <w:pStyle w:val="paragraph"/>
        <w:numPr>
          <w:ilvl w:val="0"/>
          <w:numId w:val="29"/>
        </w:numPr>
        <w:tabs>
          <w:tab w:val="clear" w:pos="2160"/>
          <w:tab w:val="num" w:pos="1560"/>
        </w:tabs>
        <w:spacing w:before="120" w:beforeAutospacing="0" w:after="120" w:afterAutospacing="0" w:line="276" w:lineRule="auto"/>
        <w:ind w:left="1134" w:hanging="567"/>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Cs/>
          <w:sz w:val="20"/>
          <w:szCs w:val="20"/>
        </w:rPr>
        <w:t xml:space="preserve">efficiently and effectively engage and support </w:t>
      </w:r>
      <w:r w:rsidR="00EB23BB">
        <w:rPr>
          <w:rStyle w:val="normaltextrun"/>
          <w:rFonts w:asciiTheme="minorHAnsi" w:hAnsiTheme="minorHAnsi" w:cstheme="minorHAnsi"/>
          <w:bCs/>
          <w:sz w:val="20"/>
          <w:szCs w:val="20"/>
        </w:rPr>
        <w:t>businesses with their applications to the NRFC and their subsequent consideration by the NRFC</w:t>
      </w:r>
    </w:p>
    <w:p w14:paraId="05B669E3" w14:textId="001A03C9" w:rsidR="0060037F" w:rsidRPr="00CC0E22" w:rsidRDefault="0060037F" w:rsidP="005D3A0F">
      <w:pPr>
        <w:pStyle w:val="paragraph"/>
        <w:numPr>
          <w:ilvl w:val="0"/>
          <w:numId w:val="29"/>
        </w:numPr>
        <w:tabs>
          <w:tab w:val="clear" w:pos="2160"/>
          <w:tab w:val="num" w:pos="1560"/>
        </w:tabs>
        <w:spacing w:before="120" w:beforeAutospacing="0" w:after="120" w:afterAutospacing="0" w:line="276" w:lineRule="auto"/>
        <w:ind w:left="1134" w:hanging="567"/>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Cs/>
          <w:sz w:val="20"/>
          <w:szCs w:val="20"/>
        </w:rPr>
        <w:t xml:space="preserve">efficiently and effectively achieve the NRF’s objectives of diversifying and transforming </w:t>
      </w:r>
      <w:r w:rsidR="00CC0E22">
        <w:rPr>
          <w:rStyle w:val="normaltextrun"/>
          <w:rFonts w:asciiTheme="minorHAnsi" w:hAnsiTheme="minorHAnsi" w:cstheme="minorHAnsi"/>
          <w:bCs/>
          <w:sz w:val="20"/>
          <w:szCs w:val="20"/>
        </w:rPr>
        <w:t>Australia’s industry and economy</w:t>
      </w:r>
    </w:p>
    <w:p w14:paraId="7C4B503B" w14:textId="2532C2B2" w:rsidR="00CC0E22" w:rsidRPr="00236947" w:rsidRDefault="00CC0E22" w:rsidP="00CC0E22">
      <w:pPr>
        <w:pStyle w:val="paragraph"/>
        <w:numPr>
          <w:ilvl w:val="0"/>
          <w:numId w:val="29"/>
        </w:numPr>
        <w:tabs>
          <w:tab w:val="clear" w:pos="2160"/>
          <w:tab w:val="num" w:pos="1560"/>
        </w:tabs>
        <w:spacing w:before="120" w:beforeAutospacing="0" w:after="120" w:afterAutospacing="0" w:line="276" w:lineRule="auto"/>
        <w:ind w:left="1134" w:hanging="567"/>
        <w:textAlignment w:val="baseline"/>
        <w:rPr>
          <w:rStyle w:val="normaltextrun"/>
          <w:rFonts w:asciiTheme="minorHAnsi" w:hAnsiTheme="minorHAnsi" w:cstheme="minorHAnsi"/>
          <w:b/>
          <w:bCs/>
          <w:sz w:val="20"/>
          <w:szCs w:val="20"/>
        </w:rPr>
      </w:pPr>
      <w:r w:rsidRPr="00236947">
        <w:rPr>
          <w:rStyle w:val="normaltextrun"/>
          <w:rFonts w:asciiTheme="minorHAnsi" w:hAnsiTheme="minorHAnsi" w:cstheme="minorHAnsi"/>
          <w:bCs/>
          <w:sz w:val="20"/>
          <w:szCs w:val="20"/>
        </w:rPr>
        <w:t>attract</w:t>
      </w:r>
      <w:r>
        <w:rPr>
          <w:rStyle w:val="normaltextrun"/>
          <w:rFonts w:asciiTheme="minorHAnsi" w:hAnsiTheme="minorHAnsi" w:cstheme="minorHAnsi"/>
          <w:bCs/>
          <w:sz w:val="20"/>
          <w:szCs w:val="20"/>
        </w:rPr>
        <w:t xml:space="preserve"> additional </w:t>
      </w:r>
      <w:r w:rsidRPr="00236947">
        <w:rPr>
          <w:rStyle w:val="normaltextrun"/>
          <w:rFonts w:asciiTheme="minorHAnsi" w:hAnsiTheme="minorHAnsi" w:cstheme="minorHAnsi"/>
          <w:bCs/>
          <w:sz w:val="20"/>
          <w:szCs w:val="20"/>
        </w:rPr>
        <w:t xml:space="preserve">private sector </w:t>
      </w:r>
      <w:r w:rsidR="00F230AF">
        <w:rPr>
          <w:rStyle w:val="normaltextrun"/>
          <w:rFonts w:asciiTheme="minorHAnsi" w:hAnsiTheme="minorHAnsi" w:cstheme="minorHAnsi"/>
          <w:bCs/>
          <w:sz w:val="20"/>
          <w:szCs w:val="20"/>
        </w:rPr>
        <w:t xml:space="preserve">finance or </w:t>
      </w:r>
      <w:r w:rsidRPr="00236947">
        <w:rPr>
          <w:rStyle w:val="normaltextrun"/>
          <w:rFonts w:asciiTheme="minorHAnsi" w:hAnsiTheme="minorHAnsi" w:cstheme="minorHAnsi"/>
          <w:bCs/>
          <w:sz w:val="20"/>
          <w:szCs w:val="20"/>
        </w:rPr>
        <w:t>investments into the priority areas of the Australian economy</w:t>
      </w:r>
      <w:r w:rsidR="00F230AF">
        <w:rPr>
          <w:rStyle w:val="normaltextrun"/>
          <w:rFonts w:asciiTheme="minorHAnsi" w:hAnsiTheme="minorHAnsi" w:cstheme="minorHAnsi"/>
          <w:bCs/>
          <w:sz w:val="20"/>
          <w:szCs w:val="20"/>
        </w:rPr>
        <w:t xml:space="preserve"> without crowding-out private sector financing</w:t>
      </w:r>
    </w:p>
    <w:p w14:paraId="5ABCBBF7" w14:textId="18F44ADF" w:rsidR="00CC0E22" w:rsidRPr="00F230AF" w:rsidRDefault="00F230AF" w:rsidP="005D3A0F">
      <w:pPr>
        <w:pStyle w:val="paragraph"/>
        <w:numPr>
          <w:ilvl w:val="0"/>
          <w:numId w:val="29"/>
        </w:numPr>
        <w:tabs>
          <w:tab w:val="clear" w:pos="2160"/>
          <w:tab w:val="num" w:pos="1560"/>
        </w:tabs>
        <w:spacing w:before="120" w:beforeAutospacing="0" w:after="120" w:afterAutospacing="0" w:line="276" w:lineRule="auto"/>
        <w:ind w:left="1134" w:hanging="567"/>
        <w:textAlignment w:val="baseline"/>
        <w:rPr>
          <w:rStyle w:val="normaltextrun"/>
          <w:rFonts w:asciiTheme="minorHAnsi" w:hAnsiTheme="minorHAnsi" w:cstheme="minorHAnsi"/>
          <w:sz w:val="20"/>
          <w:szCs w:val="20"/>
        </w:rPr>
      </w:pPr>
      <w:r w:rsidRPr="00F230AF">
        <w:rPr>
          <w:rStyle w:val="normaltextrun"/>
          <w:rFonts w:asciiTheme="minorHAnsi" w:hAnsiTheme="minorHAnsi" w:cstheme="minorHAnsi"/>
          <w:sz w:val="20"/>
          <w:szCs w:val="20"/>
        </w:rPr>
        <w:t>implement the statement of expectations</w:t>
      </w:r>
    </w:p>
    <w:p w14:paraId="34B80AC2" w14:textId="68C09BF9" w:rsidR="005D3A0F" w:rsidRPr="000F6274" w:rsidRDefault="00F230AF" w:rsidP="005D3A0F">
      <w:pPr>
        <w:pStyle w:val="ListParagraph"/>
        <w:numPr>
          <w:ilvl w:val="0"/>
          <w:numId w:val="28"/>
        </w:numPr>
        <w:rPr>
          <w:rStyle w:val="normaltextrun"/>
        </w:rPr>
      </w:pPr>
      <w:r>
        <w:rPr>
          <w:rStyle w:val="normaltextrun"/>
          <w:rFonts w:cstheme="minorHAnsi"/>
          <w:bCs/>
          <w:szCs w:val="20"/>
        </w:rPr>
        <w:t xml:space="preserve">The results of public consultation undertaken pursuant to subsection 91(2) of the NRFC </w:t>
      </w:r>
      <w:r w:rsidR="00EC4BAD">
        <w:rPr>
          <w:rStyle w:val="normaltextrun"/>
          <w:rFonts w:cstheme="minorHAnsi"/>
          <w:bCs/>
          <w:szCs w:val="20"/>
        </w:rPr>
        <w:t>Act for the independent review.</w:t>
      </w:r>
    </w:p>
    <w:p w14:paraId="1381730C" w14:textId="77777777" w:rsidR="006553E6" w:rsidRDefault="00F72D85" w:rsidP="00020444">
      <w:pPr>
        <w:pStyle w:val="Heading3"/>
      </w:pPr>
      <w:r>
        <w:t>O</w:t>
      </w:r>
      <w:r w:rsidR="006553E6">
        <w:t>ut of scope</w:t>
      </w:r>
    </w:p>
    <w:p w14:paraId="6827512C" w14:textId="77777777" w:rsidR="006553E6" w:rsidRDefault="00DD373A" w:rsidP="006553E6">
      <w:r>
        <w:t>T</w:t>
      </w:r>
      <w:r w:rsidR="006553E6">
        <w:t xml:space="preserve">he </w:t>
      </w:r>
      <w:r>
        <w:t xml:space="preserve">following matters are out of scope for the </w:t>
      </w:r>
      <w:r w:rsidR="006553E6">
        <w:t>review:</w:t>
      </w:r>
    </w:p>
    <w:p w14:paraId="4761FF91" w14:textId="6926C193" w:rsidR="006553E6" w:rsidRDefault="00EE3BAC" w:rsidP="006553E6">
      <w:pPr>
        <w:pStyle w:val="ListParagraph"/>
        <w:numPr>
          <w:ilvl w:val="0"/>
          <w:numId w:val="17"/>
        </w:numPr>
      </w:pPr>
      <w:r>
        <w:t>c</w:t>
      </w:r>
      <w:r w:rsidR="00EC4BAD">
        <w:t>hanges to the Act made while the review is being undertaken</w:t>
      </w:r>
      <w:r w:rsidR="006553E6">
        <w:t xml:space="preserve"> </w:t>
      </w:r>
    </w:p>
    <w:p w14:paraId="79F9CEC2" w14:textId="04CC1E24" w:rsidR="00B07976" w:rsidRDefault="007E4580" w:rsidP="00B07976">
      <w:pPr>
        <w:pStyle w:val="ListParagraph"/>
        <w:numPr>
          <w:ilvl w:val="0"/>
          <w:numId w:val="17"/>
        </w:numPr>
      </w:pPr>
      <w:r w:rsidRPr="007E4580">
        <w:rPr>
          <w:i/>
          <w:iCs/>
        </w:rPr>
        <w:t>National Reconstruction Fund Corporation (Investment Mandate) Direction 2026</w:t>
      </w:r>
      <w:r w:rsidRPr="007E4580">
        <w:t xml:space="preserve"> and </w:t>
      </w:r>
      <w:r w:rsidRPr="007E4580">
        <w:rPr>
          <w:i/>
          <w:iCs/>
        </w:rPr>
        <w:t>National Reconstruction Fund Corporation (Priority Areas) Declaration 2026</w:t>
      </w:r>
      <w:r w:rsidR="00EC4BAD">
        <w:t>, including changes made to enact the Economic Resilience Program</w:t>
      </w:r>
      <w:r w:rsidR="00B07976">
        <w:t>, Net Zero Fund and Forestry Growth Fund</w:t>
      </w:r>
    </w:p>
    <w:p w14:paraId="5E595654" w14:textId="39367A2C" w:rsidR="007526AA" w:rsidRDefault="007526AA" w:rsidP="00020444">
      <w:pPr>
        <w:pStyle w:val="Heading2"/>
      </w:pPr>
      <w:r>
        <w:t>Guiding principles</w:t>
      </w:r>
    </w:p>
    <w:p w14:paraId="2451C236" w14:textId="77777777" w:rsidR="006553E6" w:rsidRDefault="002C0795" w:rsidP="007526AA">
      <w:r>
        <w:t>The review should be</w:t>
      </w:r>
      <w:r w:rsidRPr="002C0795">
        <w:t xml:space="preserve"> credible, impartial and constructive</w:t>
      </w:r>
      <w:r>
        <w:t xml:space="preserve"> and </w:t>
      </w:r>
      <w:r w:rsidR="0096605D">
        <w:t>those responsible for conducting the review will be guided by the follo</w:t>
      </w:r>
      <w:r>
        <w:t>wing principles:</w:t>
      </w:r>
    </w:p>
    <w:p w14:paraId="6F946875" w14:textId="77777777" w:rsidR="0096605D" w:rsidRDefault="0096605D" w:rsidP="0096605D">
      <w:r w:rsidRPr="004D2B93">
        <w:rPr>
          <w:b/>
          <w:bCs/>
        </w:rPr>
        <w:t>Independence</w:t>
      </w:r>
      <w:r>
        <w:t>: maintain</w:t>
      </w:r>
      <w:r w:rsidR="004D2B93">
        <w:t>ing</w:t>
      </w:r>
      <w:r>
        <w:t xml:space="preserve"> freedom from political or institutional bias; avoid</w:t>
      </w:r>
      <w:r w:rsidR="004D2B93">
        <w:t>ing</w:t>
      </w:r>
      <w:r>
        <w:t xml:space="preserve"> conflicts of interest and disclo</w:t>
      </w:r>
      <w:r w:rsidR="004D2B93">
        <w:t>sure of</w:t>
      </w:r>
      <w:r>
        <w:t xml:space="preserve"> any potential influences.</w:t>
      </w:r>
    </w:p>
    <w:p w14:paraId="2B783E5A" w14:textId="77777777" w:rsidR="0096605D" w:rsidRDefault="0096605D" w:rsidP="0096605D">
      <w:r w:rsidRPr="004D2B93">
        <w:rPr>
          <w:b/>
          <w:bCs/>
        </w:rPr>
        <w:t>Integrity</w:t>
      </w:r>
      <w:r w:rsidR="004D2B93">
        <w:t>: a</w:t>
      </w:r>
      <w:r>
        <w:t>ct</w:t>
      </w:r>
      <w:r w:rsidR="004D2B93">
        <w:t>ing</w:t>
      </w:r>
      <w:r>
        <w:t xml:space="preserve"> with honesty, transparency, and ethical responsibility</w:t>
      </w:r>
      <w:r w:rsidR="004D2B93">
        <w:t>; u</w:t>
      </w:r>
      <w:r>
        <w:t>phold</w:t>
      </w:r>
      <w:r w:rsidR="004D2B93">
        <w:t>ing</w:t>
      </w:r>
      <w:r>
        <w:t xml:space="preserve"> the public interest above personal or organisational gain.</w:t>
      </w:r>
    </w:p>
    <w:p w14:paraId="3EFCC143" w14:textId="77777777" w:rsidR="0096605D" w:rsidRDefault="0096605D" w:rsidP="0096605D">
      <w:r w:rsidRPr="004D2B93">
        <w:rPr>
          <w:b/>
          <w:bCs/>
        </w:rPr>
        <w:t>Objectivity</w:t>
      </w:r>
      <w:r w:rsidR="004D2B93">
        <w:t>: b</w:t>
      </w:r>
      <w:r>
        <w:t>as</w:t>
      </w:r>
      <w:r w:rsidR="004D2B93">
        <w:t>ing</w:t>
      </w:r>
      <w:r>
        <w:t xml:space="preserve"> findings on evidence and analysis, not assumptions or advocacy</w:t>
      </w:r>
      <w:r w:rsidR="004D2B93">
        <w:t>; c</w:t>
      </w:r>
      <w:r>
        <w:t>onsider</w:t>
      </w:r>
      <w:r w:rsidR="004D2B93">
        <w:t>ing</w:t>
      </w:r>
      <w:r>
        <w:t xml:space="preserve"> multiple perspectives, especially from affected stakeholders.</w:t>
      </w:r>
    </w:p>
    <w:p w14:paraId="018EF485" w14:textId="77777777" w:rsidR="0096605D" w:rsidRDefault="0096605D" w:rsidP="0096605D">
      <w:r w:rsidRPr="004D2B93">
        <w:rPr>
          <w:b/>
          <w:bCs/>
        </w:rPr>
        <w:t>Fairness</w:t>
      </w:r>
      <w:r w:rsidR="004D2B93">
        <w:t>: ensuring</w:t>
      </w:r>
      <w:r>
        <w:t xml:space="preserve"> all voices are heard, especially underrepresented or marginalised groups</w:t>
      </w:r>
      <w:r w:rsidR="004D2B93">
        <w:t>; a</w:t>
      </w:r>
      <w:r>
        <w:t>ppl</w:t>
      </w:r>
      <w:r w:rsidR="004D2B93">
        <w:t>ying</w:t>
      </w:r>
      <w:r>
        <w:t xml:space="preserve"> consistent standards across all aspects of the review.</w:t>
      </w:r>
    </w:p>
    <w:p w14:paraId="6447493D" w14:textId="77777777" w:rsidR="0096605D" w:rsidRDefault="0096605D" w:rsidP="0096605D">
      <w:r w:rsidRPr="00FC49C2">
        <w:rPr>
          <w:b/>
          <w:bCs/>
        </w:rPr>
        <w:t>Respectfulness</w:t>
      </w:r>
      <w:r w:rsidR="004D2B93">
        <w:t>: e</w:t>
      </w:r>
      <w:r>
        <w:t>ngag</w:t>
      </w:r>
      <w:r w:rsidR="004D2B93">
        <w:t>ing</w:t>
      </w:r>
      <w:r>
        <w:t xml:space="preserve"> with stakeholders in a culturally sensitive and inclusive manner</w:t>
      </w:r>
      <w:r w:rsidR="004D2B93">
        <w:t>; a</w:t>
      </w:r>
      <w:r>
        <w:t>cknowledg</w:t>
      </w:r>
      <w:r w:rsidR="004D2B93">
        <w:t>ing</w:t>
      </w:r>
      <w:r>
        <w:t xml:space="preserve"> the lived experiences of First Nations Australians and other communities.</w:t>
      </w:r>
    </w:p>
    <w:p w14:paraId="1DD18879" w14:textId="77777777" w:rsidR="0096605D" w:rsidRDefault="0096605D" w:rsidP="0096605D">
      <w:r w:rsidRPr="00FC49C2">
        <w:rPr>
          <w:b/>
          <w:bCs/>
        </w:rPr>
        <w:t>Transparency</w:t>
      </w:r>
      <w:r w:rsidR="00FC49C2">
        <w:t>: c</w:t>
      </w:r>
      <w:r>
        <w:t>learly communicat</w:t>
      </w:r>
      <w:r w:rsidR="00FC49C2">
        <w:t>ing</w:t>
      </w:r>
      <w:r>
        <w:t xml:space="preserve"> the review process, criteria and rationale for conclusions</w:t>
      </w:r>
      <w:r w:rsidR="00FC49C2">
        <w:t>; m</w:t>
      </w:r>
      <w:r>
        <w:t>ak</w:t>
      </w:r>
      <w:r w:rsidR="00FC49C2">
        <w:t>ing</w:t>
      </w:r>
      <w:r>
        <w:t xml:space="preserve"> findings accessible and understandable to the public.</w:t>
      </w:r>
    </w:p>
    <w:p w14:paraId="0A6D4AB3" w14:textId="77777777" w:rsidR="0096605D" w:rsidRDefault="00FC49C2" w:rsidP="0096605D">
      <w:r w:rsidRPr="00FC49C2">
        <w:rPr>
          <w:b/>
          <w:bCs/>
        </w:rPr>
        <w:t>A</w:t>
      </w:r>
      <w:r w:rsidR="0096605D" w:rsidRPr="00FC49C2">
        <w:rPr>
          <w:b/>
          <w:bCs/>
        </w:rPr>
        <w:t>ccountability</w:t>
      </w:r>
      <w:r>
        <w:t>: a</w:t>
      </w:r>
      <w:r w:rsidR="0096605D">
        <w:t>ccept</w:t>
      </w:r>
      <w:r>
        <w:t>ing</w:t>
      </w:r>
      <w:r w:rsidR="0096605D">
        <w:t xml:space="preserve"> responsibility for the quality and impact of the review</w:t>
      </w:r>
      <w:r>
        <w:t>; p</w:t>
      </w:r>
      <w:r w:rsidR="0096605D">
        <w:t>rovid</w:t>
      </w:r>
      <w:r>
        <w:t>ing</w:t>
      </w:r>
      <w:r w:rsidR="0096605D">
        <w:t xml:space="preserve"> clear documentation and justification for recommendations.</w:t>
      </w:r>
    </w:p>
    <w:p w14:paraId="1DD7661C" w14:textId="77777777" w:rsidR="0096605D" w:rsidRDefault="0096605D" w:rsidP="0096605D">
      <w:r w:rsidRPr="00FC49C2">
        <w:rPr>
          <w:b/>
          <w:bCs/>
        </w:rPr>
        <w:t xml:space="preserve">Curiosity and </w:t>
      </w:r>
      <w:r w:rsidR="00FC49C2">
        <w:rPr>
          <w:b/>
          <w:bCs/>
        </w:rPr>
        <w:t>o</w:t>
      </w:r>
      <w:r w:rsidRPr="00FC49C2">
        <w:rPr>
          <w:b/>
          <w:bCs/>
        </w:rPr>
        <w:t>pen-</w:t>
      </w:r>
      <w:r w:rsidR="00FC49C2" w:rsidRPr="00FC49C2">
        <w:rPr>
          <w:b/>
          <w:bCs/>
        </w:rPr>
        <w:t>m</w:t>
      </w:r>
      <w:r w:rsidRPr="00FC49C2">
        <w:rPr>
          <w:b/>
          <w:bCs/>
        </w:rPr>
        <w:t>indedness</w:t>
      </w:r>
      <w:r w:rsidR="00FC49C2">
        <w:t>: w</w:t>
      </w:r>
      <w:r>
        <w:t>illing to challenge assumptions and explore new evidence or viewpoints</w:t>
      </w:r>
      <w:r w:rsidR="00FC49C2">
        <w:t>; o</w:t>
      </w:r>
      <w:r>
        <w:t>pen to learning from diverse disciplines and sectors.</w:t>
      </w:r>
    </w:p>
    <w:p w14:paraId="6B74F2AC" w14:textId="77777777" w:rsidR="0096605D" w:rsidRDefault="0096605D" w:rsidP="0096605D">
      <w:r w:rsidRPr="00FC49C2">
        <w:rPr>
          <w:b/>
          <w:bCs/>
        </w:rPr>
        <w:t xml:space="preserve">Analytical </w:t>
      </w:r>
      <w:r w:rsidR="00FC49C2">
        <w:rPr>
          <w:b/>
          <w:bCs/>
        </w:rPr>
        <w:t>r</w:t>
      </w:r>
      <w:r w:rsidRPr="00FC49C2">
        <w:rPr>
          <w:b/>
          <w:bCs/>
        </w:rPr>
        <w:t>igor</w:t>
      </w:r>
      <w:r w:rsidR="00FC49C2">
        <w:t>: a</w:t>
      </w:r>
      <w:r>
        <w:t>ppl</w:t>
      </w:r>
      <w:r w:rsidR="00FC49C2">
        <w:t>ying</w:t>
      </w:r>
      <w:r>
        <w:t xml:space="preserve"> critical thinking and structured analysis to assess legislative effectiveness</w:t>
      </w:r>
      <w:r w:rsidR="00FC49C2">
        <w:t>; u</w:t>
      </w:r>
      <w:r>
        <w:t>s</w:t>
      </w:r>
      <w:r w:rsidR="00FC49C2">
        <w:t>ing</w:t>
      </w:r>
      <w:r>
        <w:t xml:space="preserve"> both qualitative and quantitative methods where appropriate.</w:t>
      </w:r>
    </w:p>
    <w:p w14:paraId="008E9AA9" w14:textId="77777777" w:rsidR="0096605D" w:rsidRDefault="0096605D" w:rsidP="0096605D">
      <w:r w:rsidRPr="00FC49C2">
        <w:rPr>
          <w:b/>
          <w:bCs/>
        </w:rPr>
        <w:t xml:space="preserve">Commitment to </w:t>
      </w:r>
      <w:r w:rsidR="00FC49C2">
        <w:rPr>
          <w:b/>
          <w:bCs/>
        </w:rPr>
        <w:t>i</w:t>
      </w:r>
      <w:r w:rsidRPr="00FC49C2">
        <w:rPr>
          <w:b/>
          <w:bCs/>
        </w:rPr>
        <w:t>mprovement</w:t>
      </w:r>
      <w:r w:rsidR="00FC49C2">
        <w:t>: f</w:t>
      </w:r>
      <w:r>
        <w:t>ocus</w:t>
      </w:r>
      <w:r w:rsidR="00FC49C2">
        <w:t>ing</w:t>
      </w:r>
      <w:r>
        <w:t xml:space="preserve"> on constructive outcomes that enhance the legislation’s impact and relevance</w:t>
      </w:r>
      <w:r w:rsidR="00FC49C2">
        <w:t>; s</w:t>
      </w:r>
      <w:r>
        <w:t>eek</w:t>
      </w:r>
      <w:r w:rsidR="00FC49C2">
        <w:t>ing</w:t>
      </w:r>
      <w:r>
        <w:t xml:space="preserve"> to leave a legacy of better governance and policy design.</w:t>
      </w:r>
    </w:p>
    <w:p w14:paraId="79D007B4" w14:textId="77777777" w:rsidR="007526AA" w:rsidRDefault="007526AA" w:rsidP="00020444">
      <w:pPr>
        <w:pStyle w:val="Heading2"/>
      </w:pPr>
      <w:r>
        <w:t>Methodology</w:t>
      </w:r>
    </w:p>
    <w:p w14:paraId="3CC47B14" w14:textId="295CACD2" w:rsidR="002F208A" w:rsidRDefault="002F208A" w:rsidP="00571511">
      <w:r>
        <w:t>An independent reviewer will be appointed</w:t>
      </w:r>
      <w:r w:rsidR="00246037">
        <w:t xml:space="preserve"> to conduct the review,</w:t>
      </w:r>
      <w:r w:rsidR="006236B7">
        <w:t xml:space="preserve"> selected for </w:t>
      </w:r>
      <w:r w:rsidR="006236B7" w:rsidRPr="0022251D">
        <w:t>their expertise in investment, public policy and industry,</w:t>
      </w:r>
      <w:r w:rsidR="006236B7">
        <w:t xml:space="preserve"> to enable them to make assessments based on a thorough understanding of the economic challenges in growing Australian industry</w:t>
      </w:r>
      <w:r w:rsidR="00536126">
        <w:t>.</w:t>
      </w:r>
      <w:r>
        <w:t xml:space="preserve"> </w:t>
      </w:r>
    </w:p>
    <w:p w14:paraId="58B288DA" w14:textId="77777777" w:rsidR="006236B7" w:rsidRDefault="002F208A" w:rsidP="002F208A">
      <w:r>
        <w:t xml:space="preserve">The independent reviewer will </w:t>
      </w:r>
      <w:r w:rsidR="000326C1">
        <w:t xml:space="preserve">undertake stakeholder consultation for the review and prepare the final report. </w:t>
      </w:r>
    </w:p>
    <w:p w14:paraId="54390430" w14:textId="77777777" w:rsidR="00536126" w:rsidRDefault="00536126" w:rsidP="002F208A">
      <w:r>
        <w:t xml:space="preserve">The independent reviewer </w:t>
      </w:r>
      <w:r w:rsidR="00111247">
        <w:t xml:space="preserve">will be </w:t>
      </w:r>
      <w:r>
        <w:t>supported by a secretariat provided by the Department of Industry, Science and Resources (DISR).</w:t>
      </w:r>
    </w:p>
    <w:p w14:paraId="2A627BFB" w14:textId="77777777" w:rsidR="007760A7" w:rsidRDefault="00111247" w:rsidP="00020444">
      <w:pPr>
        <w:pStyle w:val="Heading2"/>
      </w:pPr>
      <w:r w:rsidRPr="00F72D85">
        <w:t>Timing</w:t>
      </w:r>
    </w:p>
    <w:p w14:paraId="1F3B1E28" w14:textId="6C64CDB0" w:rsidR="007526AA" w:rsidRDefault="00897399" w:rsidP="000D6D0B">
      <w:r>
        <w:t xml:space="preserve">The review is to be finalised and a written </w:t>
      </w:r>
      <w:r w:rsidR="000D6D0B">
        <w:t xml:space="preserve">report on the review, which should include recommendations for the consideration of government, must be provided to the </w:t>
      </w:r>
      <w:r>
        <w:t xml:space="preserve">Minister for Industry and Innovation </w:t>
      </w:r>
      <w:r w:rsidR="000D6D0B">
        <w:t xml:space="preserve">by </w:t>
      </w:r>
      <w:r>
        <w:t>31</w:t>
      </w:r>
      <w:r w:rsidR="0022251D">
        <w:t> </w:t>
      </w:r>
      <w:r>
        <w:t>December 2026 (subsection 91(5) of the Act)</w:t>
      </w:r>
      <w:r w:rsidR="000D6D0B">
        <w:t xml:space="preserve">.  </w:t>
      </w:r>
      <w:bookmarkEnd w:id="3"/>
      <w:bookmarkEnd w:id="4"/>
      <w:bookmarkEnd w:id="5"/>
      <w:bookmarkEnd w:id="6"/>
      <w:r w:rsidR="00587C0D">
        <w:t>The nominated Minister must cause copies of the review to be tabled in each House of the Parliament within 15 sitting days</w:t>
      </w:r>
      <w:r w:rsidR="00F02F7D">
        <w:t xml:space="preserve"> of the that House after the review is completed (subsections 91(5) and 91(7)).</w:t>
      </w:r>
    </w:p>
    <w:p w14:paraId="457241A0" w14:textId="078A7A54" w:rsidR="00F02F7D" w:rsidRDefault="00051E67" w:rsidP="00020444">
      <w:pPr>
        <w:pStyle w:val="Heading2"/>
      </w:pPr>
      <w:r w:rsidRPr="00051E67">
        <w:t>Background to the NRFC Act</w:t>
      </w:r>
    </w:p>
    <w:p w14:paraId="3E1D724B" w14:textId="3DC9852D" w:rsidR="00051E67" w:rsidRDefault="00455F02" w:rsidP="00020444">
      <w:pPr>
        <w:pStyle w:val="Heading3"/>
      </w:pPr>
      <w:r w:rsidRPr="00455F02">
        <w:t xml:space="preserve">Purpose and </w:t>
      </w:r>
      <w:r w:rsidR="00804CE6">
        <w:t>f</w:t>
      </w:r>
      <w:r w:rsidRPr="00455F02">
        <w:t>unctions</w:t>
      </w:r>
    </w:p>
    <w:p w14:paraId="61EE1A30" w14:textId="6C33C0A0" w:rsidR="00455F02" w:rsidRDefault="00455F02" w:rsidP="00455F02">
      <w:r>
        <w:t>The NRFC was established to diversify and transform Australia’s industry and economy to secure future prosperity and drive sustainable economic growth.</w:t>
      </w:r>
    </w:p>
    <w:p w14:paraId="5A0F47FD" w14:textId="4103F587" w:rsidR="00455F02" w:rsidRDefault="00455F02" w:rsidP="00455F02">
      <w:r>
        <w:t>The NRFC’s investment function, as described in the NRFC Act</w:t>
      </w:r>
      <w:r w:rsidR="003578D4">
        <w:t>, is to provide finance in the form of debt, equity and guarantees for the projects in the priority areas of the Australian economy.</w:t>
      </w:r>
    </w:p>
    <w:p w14:paraId="1FAEED3A" w14:textId="60D0553A" w:rsidR="003578D4" w:rsidRDefault="003578D4" w:rsidP="00020444">
      <w:pPr>
        <w:pStyle w:val="Heading3"/>
      </w:pPr>
      <w:r>
        <w:t xml:space="preserve">Responsible </w:t>
      </w:r>
      <w:r w:rsidR="00804CE6">
        <w:t>m</w:t>
      </w:r>
      <w:r>
        <w:t>inisters</w:t>
      </w:r>
    </w:p>
    <w:p w14:paraId="5A9290E5" w14:textId="2F4493DA" w:rsidR="003578D4" w:rsidRPr="003578D4" w:rsidRDefault="00056679" w:rsidP="003578D4">
      <w:r>
        <w:t>The Minister for Industry and Innovation and the Minister for Finance are the responsible ministers under the NRFC Act. The responsible ministers appoint members of the NRFC Board and issue directions about the performance of the NRFC’s investment functions and/or the exercise of the NRFC’s investments powers.</w:t>
      </w:r>
    </w:p>
    <w:sectPr w:rsidR="003578D4" w:rsidRPr="003578D4" w:rsidSect="007526AA">
      <w:headerReference w:type="even" r:id="rId14"/>
      <w:headerReference w:type="default" r:id="rId15"/>
      <w:footerReference w:type="even" r:id="rId16"/>
      <w:footerReference w:type="default" r:id="rId17"/>
      <w:footerReference w:type="first" r:id="rId18"/>
      <w:pgSz w:w="11906" w:h="16838"/>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6392" w14:textId="77777777" w:rsidR="000C6E0E" w:rsidRDefault="000C6E0E" w:rsidP="00B251DB">
      <w:pPr>
        <w:spacing w:after="0"/>
      </w:pPr>
      <w:r>
        <w:separator/>
      </w:r>
    </w:p>
  </w:endnote>
  <w:endnote w:type="continuationSeparator" w:id="0">
    <w:p w14:paraId="4A0D9760" w14:textId="77777777" w:rsidR="000C6E0E" w:rsidRDefault="000C6E0E"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69BC" w14:textId="77777777" w:rsidR="007526AA" w:rsidRDefault="007526AA">
    <w:pPr>
      <w:pStyle w:val="Footer"/>
    </w:pPr>
    <w:r>
      <w:rPr>
        <w:noProof/>
      </w:rPr>
      <mc:AlternateContent>
        <mc:Choice Requires="wps">
          <w:drawing>
            <wp:anchor distT="0" distB="0" distL="0" distR="0" simplePos="0" relativeHeight="251658243" behindDoc="0" locked="0" layoutInCell="1" allowOverlap="1" wp14:anchorId="4EAD0AA0" wp14:editId="5F7D7058">
              <wp:simplePos x="635" y="635"/>
              <wp:positionH relativeFrom="page">
                <wp:align>center</wp:align>
              </wp:positionH>
              <wp:positionV relativeFrom="page">
                <wp:align>bottom</wp:align>
              </wp:positionV>
              <wp:extent cx="551815" cy="452755"/>
              <wp:effectExtent l="0" t="0" r="635" b="0"/>
              <wp:wrapNone/>
              <wp:docPr id="2795482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783AF56"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D0AA0"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0783AF56"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F1A8" w14:textId="30259E0E" w:rsidR="0035140F" w:rsidRPr="00302E50" w:rsidRDefault="007526AA" w:rsidP="00956F65">
    <w:pPr>
      <w:pStyle w:val="Footer"/>
      <w:tabs>
        <w:tab w:val="clear" w:pos="9026"/>
        <w:tab w:val="right" w:pos="9638"/>
      </w:tabs>
      <w:rPr>
        <w:color w:val="001B35" w:themeColor="background2"/>
        <w:sz w:val="16"/>
        <w:szCs w:val="16"/>
      </w:rPr>
    </w:pPr>
    <w:r>
      <w:rPr>
        <w:noProof/>
        <w:color w:val="001B35" w:themeColor="background2"/>
      </w:rPr>
      <mc:AlternateContent>
        <mc:Choice Requires="wps">
          <w:drawing>
            <wp:anchor distT="0" distB="0" distL="0" distR="0" simplePos="0" relativeHeight="251658244" behindDoc="0" locked="0" layoutInCell="1" allowOverlap="1" wp14:anchorId="6A4BC019" wp14:editId="77158101">
              <wp:simplePos x="914400" y="9213850"/>
              <wp:positionH relativeFrom="page">
                <wp:align>center</wp:align>
              </wp:positionH>
              <wp:positionV relativeFrom="page">
                <wp:align>bottom</wp:align>
              </wp:positionV>
              <wp:extent cx="551815" cy="452755"/>
              <wp:effectExtent l="0" t="0" r="635" b="0"/>
              <wp:wrapNone/>
              <wp:docPr id="8666674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EF90D65"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BC019" id="_x0000_t202" coordsize="21600,21600" o:spt="202" path="m,l,21600r21600,l21600,xe">
              <v:stroke joinstyle="miter"/>
              <v:path gradientshapeok="t" o:connecttype="rect"/>
            </v:shapetype>
            <v:shape id="Text Box 4" o:spid="_x0000_s1029"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6EF90D65"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v:textbox>
              <w10:wrap anchorx="page" anchory="page"/>
            </v:shape>
          </w:pict>
        </mc:Fallback>
      </mc:AlternateContent>
    </w:r>
    <w:sdt>
      <w:sdtPr>
        <w:rPr>
          <w:color w:val="001B35" w:themeColor="background2"/>
          <w:sz w:val="16"/>
          <w:szCs w:val="16"/>
        </w:rPr>
        <w:alias w:val="Title"/>
        <w:tag w:val=""/>
        <w:id w:val="-1254204055"/>
        <w:dataBinding w:prefixMappings="xmlns:ns0='http://purl.org/dc/elements/1.1/' xmlns:ns1='http://schemas.openxmlformats.org/package/2006/metadata/core-properties' " w:xpath="/ns1:coreProperties[1]/ns0:title[1]" w:storeItemID="{6C3C8BC8-F283-45AE-878A-BAB7291924A1}"/>
        <w:text/>
      </w:sdtPr>
      <w:sdtContent>
        <w:r w:rsidR="00EA675D">
          <w:rPr>
            <w:color w:val="001B35" w:themeColor="background2"/>
            <w:sz w:val="16"/>
            <w:szCs w:val="16"/>
          </w:rPr>
          <w:t>Independent review of the operation of the National Reconstruction Fund Corporation Act 2023</w:t>
        </w:r>
      </w:sdtContent>
    </w:sdt>
    <w:r w:rsidRPr="00302E50">
      <w:rPr>
        <w:color w:val="001B35" w:themeColor="background2"/>
        <w:sz w:val="16"/>
        <w:szCs w:val="16"/>
      </w:rPr>
      <w:t xml:space="preserve"> – Terms of Reference</w:t>
    </w:r>
    <w:r w:rsidRPr="00302E50">
      <w:rPr>
        <w:color w:val="001B35" w:themeColor="background2"/>
        <w:sz w:val="16"/>
        <w:szCs w:val="16"/>
      </w:rPr>
      <w:tab/>
      <w:t xml:space="preserve">Page </w:t>
    </w:r>
    <w:r w:rsidRPr="00302E50">
      <w:rPr>
        <w:b/>
        <w:bCs/>
        <w:color w:val="001B35" w:themeColor="background2"/>
        <w:sz w:val="16"/>
        <w:szCs w:val="16"/>
      </w:rPr>
      <w:fldChar w:fldCharType="begin"/>
    </w:r>
    <w:r w:rsidRPr="00302E50">
      <w:rPr>
        <w:b/>
        <w:bCs/>
        <w:color w:val="001B35" w:themeColor="background2"/>
        <w:sz w:val="16"/>
        <w:szCs w:val="16"/>
      </w:rPr>
      <w:instrText xml:space="preserve"> PAGE  \* Arabic  \* MERGEFORMAT </w:instrText>
    </w:r>
    <w:r w:rsidRPr="00302E50">
      <w:rPr>
        <w:b/>
        <w:bCs/>
        <w:color w:val="001B35" w:themeColor="background2"/>
        <w:sz w:val="16"/>
        <w:szCs w:val="16"/>
      </w:rPr>
      <w:fldChar w:fldCharType="separate"/>
    </w:r>
    <w:r w:rsidRPr="00302E50">
      <w:rPr>
        <w:b/>
        <w:bCs/>
        <w:color w:val="001B35" w:themeColor="background2"/>
        <w:sz w:val="16"/>
        <w:szCs w:val="16"/>
      </w:rPr>
      <w:t>1</w:t>
    </w:r>
    <w:r w:rsidRPr="00302E50">
      <w:rPr>
        <w:b/>
        <w:bCs/>
        <w:color w:val="001B35" w:themeColor="background2"/>
        <w:sz w:val="16"/>
        <w:szCs w:val="16"/>
      </w:rPr>
      <w:fldChar w:fldCharType="end"/>
    </w:r>
    <w:r w:rsidRPr="00302E50">
      <w:rPr>
        <w:color w:val="001B35" w:themeColor="background2"/>
        <w:sz w:val="16"/>
        <w:szCs w:val="16"/>
      </w:rPr>
      <w:t xml:space="preserve"> of </w:t>
    </w:r>
    <w:r w:rsidRPr="00302E50">
      <w:rPr>
        <w:b/>
        <w:bCs/>
        <w:color w:val="001B35" w:themeColor="background2"/>
        <w:sz w:val="16"/>
        <w:szCs w:val="16"/>
      </w:rPr>
      <w:fldChar w:fldCharType="begin"/>
    </w:r>
    <w:r w:rsidRPr="00302E50">
      <w:rPr>
        <w:b/>
        <w:bCs/>
        <w:color w:val="001B35" w:themeColor="background2"/>
        <w:sz w:val="16"/>
        <w:szCs w:val="16"/>
      </w:rPr>
      <w:instrText xml:space="preserve"> NUMPAGES  \* Arabic  \* MERGEFORMAT </w:instrText>
    </w:r>
    <w:r w:rsidRPr="00302E50">
      <w:rPr>
        <w:b/>
        <w:bCs/>
        <w:color w:val="001B35" w:themeColor="background2"/>
        <w:sz w:val="16"/>
        <w:szCs w:val="16"/>
      </w:rPr>
      <w:fldChar w:fldCharType="separate"/>
    </w:r>
    <w:r w:rsidRPr="00302E50">
      <w:rPr>
        <w:b/>
        <w:bCs/>
        <w:color w:val="001B35" w:themeColor="background2"/>
        <w:sz w:val="16"/>
        <w:szCs w:val="16"/>
      </w:rPr>
      <w:t>11</w:t>
    </w:r>
    <w:r w:rsidRPr="00302E50">
      <w:rPr>
        <w:b/>
        <w:bCs/>
        <w:color w:val="001B35" w:themeColor="background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5634" w14:textId="18D3DAA6" w:rsidR="004A7856" w:rsidRPr="00886CD6" w:rsidRDefault="007526AA" w:rsidP="00886CD6">
    <w:pPr>
      <w:pStyle w:val="Footer"/>
      <w:tabs>
        <w:tab w:val="clear" w:pos="9026"/>
        <w:tab w:val="right" w:pos="9638"/>
      </w:tabs>
      <w:rPr>
        <w:color w:val="001B35" w:themeColor="background2"/>
        <w:sz w:val="16"/>
        <w:szCs w:val="16"/>
      </w:rPr>
    </w:pPr>
    <w:r>
      <w:rPr>
        <w:noProof/>
        <w:color w:val="001B35" w:themeColor="background2"/>
      </w:rPr>
      <mc:AlternateContent>
        <mc:Choice Requires="wps">
          <w:drawing>
            <wp:anchor distT="0" distB="0" distL="0" distR="0" simplePos="0" relativeHeight="251658242" behindDoc="0" locked="0" layoutInCell="1" allowOverlap="1" wp14:anchorId="3C83DFC2" wp14:editId="2A2BFAC8">
              <wp:simplePos x="914400" y="9213850"/>
              <wp:positionH relativeFrom="page">
                <wp:align>center</wp:align>
              </wp:positionH>
              <wp:positionV relativeFrom="page">
                <wp:align>bottom</wp:align>
              </wp:positionV>
              <wp:extent cx="551815" cy="452755"/>
              <wp:effectExtent l="0" t="0" r="635" b="0"/>
              <wp:wrapNone/>
              <wp:docPr id="10919407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F22470B"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83DFC2" id="_x0000_t202" coordsize="21600,21600" o:spt="202" path="m,l,21600r21600,l21600,xe">
              <v:stroke joinstyle="miter"/>
              <v:path gradientshapeok="t" o:connecttype="rect"/>
            </v:shapetype>
            <v:shape 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textbox style="mso-fit-shape-to-text:t" inset="0,0,0,15pt">
                <w:txbxContent>
                  <w:p w14:paraId="7F22470B"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v:textbox>
              <w10:wrap anchorx="page" anchory="page"/>
            </v:shape>
          </w:pict>
        </mc:Fallback>
      </mc:AlternateContent>
    </w:r>
    <w:sdt>
      <w:sdtPr>
        <w:rPr>
          <w:color w:val="001B35" w:themeColor="background2"/>
          <w:sz w:val="16"/>
          <w:szCs w:val="16"/>
        </w:rPr>
        <w:alias w:val="Title"/>
        <w:tag w:val=""/>
        <w:id w:val="2090884714"/>
        <w:dataBinding w:prefixMappings="xmlns:ns0='http://purl.org/dc/elements/1.1/' xmlns:ns1='http://schemas.openxmlformats.org/package/2006/metadata/core-properties' " w:xpath="/ns1:coreProperties[1]/ns0:title[1]" w:storeItemID="{6C3C8BC8-F283-45AE-878A-BAB7291924A1}"/>
        <w:text/>
      </w:sdtPr>
      <w:sdtContent>
        <w:r w:rsidR="00EA675D">
          <w:rPr>
            <w:color w:val="001B35" w:themeColor="background2"/>
            <w:sz w:val="16"/>
            <w:szCs w:val="16"/>
          </w:rPr>
          <w:t>Independent review of the operation of the National Reconstruction Fund Corporation Act 2023</w:t>
        </w:r>
      </w:sdtContent>
    </w:sdt>
    <w:r w:rsidRPr="00886CD6">
      <w:rPr>
        <w:color w:val="001B35" w:themeColor="background2"/>
        <w:sz w:val="16"/>
        <w:szCs w:val="16"/>
      </w:rPr>
      <w:t xml:space="preserve"> – Terms of Reference</w:t>
    </w:r>
    <w:r w:rsidRPr="00886CD6">
      <w:rPr>
        <w:color w:val="001B35" w:themeColor="background2"/>
        <w:sz w:val="16"/>
        <w:szCs w:val="16"/>
      </w:rPr>
      <w:tab/>
      <w:t xml:space="preserve">Page </w:t>
    </w:r>
    <w:r w:rsidRPr="00886CD6">
      <w:rPr>
        <w:b/>
        <w:bCs/>
        <w:color w:val="001B35" w:themeColor="background2"/>
        <w:sz w:val="16"/>
        <w:szCs w:val="16"/>
      </w:rPr>
      <w:fldChar w:fldCharType="begin"/>
    </w:r>
    <w:r w:rsidRPr="00886CD6">
      <w:rPr>
        <w:b/>
        <w:bCs/>
        <w:color w:val="001B35" w:themeColor="background2"/>
        <w:sz w:val="16"/>
        <w:szCs w:val="16"/>
      </w:rPr>
      <w:instrText xml:space="preserve"> PAGE  \* Arabic  \* MERGEFORMAT </w:instrText>
    </w:r>
    <w:r w:rsidRPr="00886CD6">
      <w:rPr>
        <w:b/>
        <w:bCs/>
        <w:color w:val="001B35" w:themeColor="background2"/>
        <w:sz w:val="16"/>
        <w:szCs w:val="16"/>
      </w:rPr>
      <w:fldChar w:fldCharType="separate"/>
    </w:r>
    <w:r w:rsidRPr="00886CD6">
      <w:rPr>
        <w:b/>
        <w:bCs/>
        <w:noProof/>
        <w:color w:val="001B35" w:themeColor="background2"/>
        <w:sz w:val="16"/>
        <w:szCs w:val="16"/>
      </w:rPr>
      <w:t>1</w:t>
    </w:r>
    <w:r w:rsidRPr="00886CD6">
      <w:rPr>
        <w:b/>
        <w:bCs/>
        <w:color w:val="001B35" w:themeColor="background2"/>
        <w:sz w:val="16"/>
        <w:szCs w:val="16"/>
      </w:rPr>
      <w:fldChar w:fldCharType="end"/>
    </w:r>
    <w:r w:rsidRPr="00886CD6">
      <w:rPr>
        <w:color w:val="001B35" w:themeColor="background2"/>
        <w:sz w:val="16"/>
        <w:szCs w:val="16"/>
      </w:rPr>
      <w:t xml:space="preserve"> of </w:t>
    </w:r>
    <w:r w:rsidRPr="00886CD6">
      <w:rPr>
        <w:b/>
        <w:bCs/>
        <w:color w:val="001B35" w:themeColor="background2"/>
        <w:sz w:val="16"/>
        <w:szCs w:val="16"/>
      </w:rPr>
      <w:fldChar w:fldCharType="begin"/>
    </w:r>
    <w:r w:rsidRPr="00886CD6">
      <w:rPr>
        <w:b/>
        <w:bCs/>
        <w:color w:val="001B35" w:themeColor="background2"/>
        <w:sz w:val="16"/>
        <w:szCs w:val="16"/>
      </w:rPr>
      <w:instrText xml:space="preserve"> NUMPAGES  \* Arabic  \* MERGEFORMAT </w:instrText>
    </w:r>
    <w:r w:rsidRPr="00886CD6">
      <w:rPr>
        <w:b/>
        <w:bCs/>
        <w:color w:val="001B35" w:themeColor="background2"/>
        <w:sz w:val="16"/>
        <w:szCs w:val="16"/>
      </w:rPr>
      <w:fldChar w:fldCharType="separate"/>
    </w:r>
    <w:r w:rsidRPr="00886CD6">
      <w:rPr>
        <w:b/>
        <w:bCs/>
        <w:noProof/>
        <w:color w:val="001B35" w:themeColor="background2"/>
        <w:sz w:val="16"/>
        <w:szCs w:val="16"/>
      </w:rPr>
      <w:t>2</w:t>
    </w:r>
    <w:r w:rsidRPr="00886CD6">
      <w:rPr>
        <w:b/>
        <w:bCs/>
        <w:color w:val="001B35" w:themeColor="background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69E7" w14:textId="77777777" w:rsidR="000C6E0E" w:rsidRDefault="000C6E0E" w:rsidP="00B251DB">
      <w:pPr>
        <w:spacing w:after="0"/>
      </w:pPr>
      <w:r>
        <w:separator/>
      </w:r>
    </w:p>
  </w:footnote>
  <w:footnote w:type="continuationSeparator" w:id="0">
    <w:p w14:paraId="61AAE21B" w14:textId="77777777" w:rsidR="000C6E0E" w:rsidRDefault="000C6E0E"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6028" w14:textId="77777777" w:rsidR="007526AA" w:rsidRDefault="007526AA">
    <w:pPr>
      <w:pStyle w:val="Header"/>
    </w:pPr>
    <w:r>
      <w:rPr>
        <w:noProof/>
      </w:rPr>
      <mc:AlternateContent>
        <mc:Choice Requires="wps">
          <w:drawing>
            <wp:anchor distT="0" distB="0" distL="0" distR="0" simplePos="0" relativeHeight="251658240" behindDoc="0" locked="0" layoutInCell="1" allowOverlap="1" wp14:anchorId="6BEA8D02" wp14:editId="203082C9">
              <wp:simplePos x="635" y="635"/>
              <wp:positionH relativeFrom="page">
                <wp:align>center</wp:align>
              </wp:positionH>
              <wp:positionV relativeFrom="page">
                <wp:align>top</wp:align>
              </wp:positionV>
              <wp:extent cx="551815" cy="452755"/>
              <wp:effectExtent l="0" t="0" r="635" b="4445"/>
              <wp:wrapNone/>
              <wp:docPr id="1603646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440944F"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EA8D02"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440944F"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7A3E" w14:textId="5EC0055B" w:rsidR="00194586" w:rsidRPr="00C27CB3" w:rsidRDefault="007526AA" w:rsidP="007526AA">
    <w:pPr>
      <w:pStyle w:val="Footer"/>
      <w:rPr>
        <w:b/>
        <w:color w:val="CC0000"/>
        <w:sz w:val="24"/>
        <w:szCs w:val="24"/>
      </w:rPr>
    </w:pPr>
    <w:r>
      <w:rPr>
        <w:b/>
        <w:noProof/>
        <w:color w:val="CC0000"/>
        <w:sz w:val="24"/>
        <w:szCs w:val="24"/>
      </w:rPr>
      <mc:AlternateContent>
        <mc:Choice Requires="wps">
          <w:drawing>
            <wp:anchor distT="0" distB="0" distL="0" distR="0" simplePos="0" relativeHeight="251658241" behindDoc="0" locked="0" layoutInCell="1" allowOverlap="1" wp14:anchorId="001612A5" wp14:editId="69D5EB34">
              <wp:simplePos x="914400" y="539750"/>
              <wp:positionH relativeFrom="page">
                <wp:align>center</wp:align>
              </wp:positionH>
              <wp:positionV relativeFrom="page">
                <wp:align>top</wp:align>
              </wp:positionV>
              <wp:extent cx="551815" cy="452755"/>
              <wp:effectExtent l="0" t="0" r="635" b="4445"/>
              <wp:wrapNone/>
              <wp:docPr id="18661646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05F1F5C"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612A5"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005F1F5C" w14:textId="77777777" w:rsidR="007526AA" w:rsidRPr="007526AA" w:rsidRDefault="007526AA" w:rsidP="007526AA">
                    <w:pPr>
                      <w:spacing w:after="0"/>
                      <w:rPr>
                        <w:rFonts w:ascii="Calibri" w:eastAsia="Calibri" w:hAnsi="Calibri" w:cs="Calibri"/>
                        <w:noProof/>
                        <w:color w:val="C00000"/>
                        <w:sz w:val="24"/>
                        <w:szCs w:val="24"/>
                      </w:rPr>
                    </w:pPr>
                    <w:r w:rsidRPr="007526AA">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34FE0"/>
    <w:multiLevelType w:val="multilevel"/>
    <w:tmpl w:val="F52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660C4"/>
    <w:multiLevelType w:val="multilevel"/>
    <w:tmpl w:val="134A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55612"/>
    <w:multiLevelType w:val="multilevel"/>
    <w:tmpl w:val="90E2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7BA5A6"/>
    <w:multiLevelType w:val="hybridMultilevel"/>
    <w:tmpl w:val="FFFFFFFF"/>
    <w:lvl w:ilvl="0" w:tplc="57E671C0">
      <w:start w:val="1"/>
      <w:numFmt w:val="bullet"/>
      <w:lvlText w:val="o"/>
      <w:lvlJc w:val="left"/>
      <w:pPr>
        <w:ind w:left="1353" w:hanging="360"/>
      </w:pPr>
      <w:rPr>
        <w:rFonts w:ascii="Courier New" w:hAnsi="Courier New" w:hint="default"/>
      </w:rPr>
    </w:lvl>
    <w:lvl w:ilvl="1" w:tplc="4D063940">
      <w:start w:val="1"/>
      <w:numFmt w:val="bullet"/>
      <w:lvlText w:val="o"/>
      <w:lvlJc w:val="left"/>
      <w:pPr>
        <w:ind w:left="2073" w:hanging="360"/>
      </w:pPr>
      <w:rPr>
        <w:rFonts w:ascii="Courier New" w:hAnsi="Courier New" w:hint="default"/>
      </w:rPr>
    </w:lvl>
    <w:lvl w:ilvl="2" w:tplc="D07CBADE">
      <w:start w:val="1"/>
      <w:numFmt w:val="bullet"/>
      <w:lvlText w:val=""/>
      <w:lvlJc w:val="left"/>
      <w:pPr>
        <w:ind w:left="2793" w:hanging="360"/>
      </w:pPr>
      <w:rPr>
        <w:rFonts w:ascii="Wingdings" w:hAnsi="Wingdings" w:hint="default"/>
      </w:rPr>
    </w:lvl>
    <w:lvl w:ilvl="3" w:tplc="489E57F0">
      <w:start w:val="1"/>
      <w:numFmt w:val="bullet"/>
      <w:lvlText w:val=""/>
      <w:lvlJc w:val="left"/>
      <w:pPr>
        <w:ind w:left="3513" w:hanging="360"/>
      </w:pPr>
      <w:rPr>
        <w:rFonts w:ascii="Symbol" w:hAnsi="Symbol" w:hint="default"/>
      </w:rPr>
    </w:lvl>
    <w:lvl w:ilvl="4" w:tplc="2F2E56DC">
      <w:start w:val="1"/>
      <w:numFmt w:val="bullet"/>
      <w:lvlText w:val="o"/>
      <w:lvlJc w:val="left"/>
      <w:pPr>
        <w:ind w:left="4233" w:hanging="360"/>
      </w:pPr>
      <w:rPr>
        <w:rFonts w:ascii="Courier New" w:hAnsi="Courier New" w:hint="default"/>
      </w:rPr>
    </w:lvl>
    <w:lvl w:ilvl="5" w:tplc="ABC894A6">
      <w:start w:val="1"/>
      <w:numFmt w:val="bullet"/>
      <w:lvlText w:val=""/>
      <w:lvlJc w:val="left"/>
      <w:pPr>
        <w:ind w:left="4953" w:hanging="360"/>
      </w:pPr>
      <w:rPr>
        <w:rFonts w:ascii="Wingdings" w:hAnsi="Wingdings" w:hint="default"/>
      </w:rPr>
    </w:lvl>
    <w:lvl w:ilvl="6" w:tplc="475E3280">
      <w:start w:val="1"/>
      <w:numFmt w:val="bullet"/>
      <w:lvlText w:val=""/>
      <w:lvlJc w:val="left"/>
      <w:pPr>
        <w:ind w:left="5673" w:hanging="360"/>
      </w:pPr>
      <w:rPr>
        <w:rFonts w:ascii="Symbol" w:hAnsi="Symbol" w:hint="default"/>
      </w:rPr>
    </w:lvl>
    <w:lvl w:ilvl="7" w:tplc="B8448DBC">
      <w:start w:val="1"/>
      <w:numFmt w:val="bullet"/>
      <w:lvlText w:val="o"/>
      <w:lvlJc w:val="left"/>
      <w:pPr>
        <w:ind w:left="6393" w:hanging="360"/>
      </w:pPr>
      <w:rPr>
        <w:rFonts w:ascii="Courier New" w:hAnsi="Courier New" w:hint="default"/>
      </w:rPr>
    </w:lvl>
    <w:lvl w:ilvl="8" w:tplc="DCEC08A2">
      <w:start w:val="1"/>
      <w:numFmt w:val="bullet"/>
      <w:lvlText w:val=""/>
      <w:lvlJc w:val="left"/>
      <w:pPr>
        <w:ind w:left="7113" w:hanging="360"/>
      </w:pPr>
      <w:rPr>
        <w:rFonts w:ascii="Wingdings" w:hAnsi="Wingdings" w:hint="default"/>
      </w:rPr>
    </w:lvl>
  </w:abstractNum>
  <w:abstractNum w:abstractNumId="9" w15:restartNumberingAfterBreak="0">
    <w:nsid w:val="2B8E1E56"/>
    <w:multiLevelType w:val="multilevel"/>
    <w:tmpl w:val="DFC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014D2C"/>
    <w:multiLevelType w:val="multilevel"/>
    <w:tmpl w:val="C538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3D2781"/>
    <w:multiLevelType w:val="multilevel"/>
    <w:tmpl w:val="75FC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297784"/>
    <w:multiLevelType w:val="hybridMultilevel"/>
    <w:tmpl w:val="8848D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1041E0"/>
    <w:multiLevelType w:val="hybridMultilevel"/>
    <w:tmpl w:val="81BA6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A05232"/>
    <w:multiLevelType w:val="hybridMultilevel"/>
    <w:tmpl w:val="8148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E04B63"/>
    <w:multiLevelType w:val="multilevel"/>
    <w:tmpl w:val="B0A0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797B1F"/>
    <w:multiLevelType w:val="hybridMultilevel"/>
    <w:tmpl w:val="5EE036F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45CA1794"/>
    <w:multiLevelType w:val="multilevel"/>
    <w:tmpl w:val="79B6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F4B1A"/>
    <w:multiLevelType w:val="hybridMultilevel"/>
    <w:tmpl w:val="7A22C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CA3DD7"/>
    <w:multiLevelType w:val="hybridMultilevel"/>
    <w:tmpl w:val="3E049916"/>
    <w:lvl w:ilvl="0" w:tplc="0C090003">
      <w:start w:val="1"/>
      <w:numFmt w:val="bullet"/>
      <w:lvlText w:val="o"/>
      <w:lvlJc w:val="left"/>
      <w:pPr>
        <w:ind w:left="567" w:hanging="567"/>
      </w:pPr>
      <w:rPr>
        <w:rFonts w:ascii="Courier New" w:hAnsi="Courier New" w:cs="Courier New"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DE23C9"/>
    <w:multiLevelType w:val="hybridMultilevel"/>
    <w:tmpl w:val="2A961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305039"/>
    <w:multiLevelType w:val="hybridMultilevel"/>
    <w:tmpl w:val="AFE440F6"/>
    <w:lvl w:ilvl="0" w:tplc="8A9E7376">
      <w:start w:val="1"/>
      <w:numFmt w:val="bullet"/>
      <w:lvlText w:val="•"/>
      <w:lvlJc w:val="left"/>
      <w:pPr>
        <w:tabs>
          <w:tab w:val="num" w:pos="720"/>
        </w:tabs>
        <w:ind w:left="720" w:hanging="360"/>
      </w:pPr>
      <w:rPr>
        <w:rFonts w:ascii="Arial" w:hAnsi="Arial" w:hint="default"/>
      </w:rPr>
    </w:lvl>
    <w:lvl w:ilvl="1" w:tplc="EC44B51E" w:tentative="1">
      <w:start w:val="1"/>
      <w:numFmt w:val="bullet"/>
      <w:lvlText w:val="•"/>
      <w:lvlJc w:val="left"/>
      <w:pPr>
        <w:tabs>
          <w:tab w:val="num" w:pos="1440"/>
        </w:tabs>
        <w:ind w:left="1440" w:hanging="360"/>
      </w:pPr>
      <w:rPr>
        <w:rFonts w:ascii="Arial" w:hAnsi="Arial" w:hint="default"/>
      </w:rPr>
    </w:lvl>
    <w:lvl w:ilvl="2" w:tplc="F30A5B74" w:tentative="1">
      <w:start w:val="1"/>
      <w:numFmt w:val="bullet"/>
      <w:lvlText w:val="•"/>
      <w:lvlJc w:val="left"/>
      <w:pPr>
        <w:tabs>
          <w:tab w:val="num" w:pos="2160"/>
        </w:tabs>
        <w:ind w:left="2160" w:hanging="360"/>
      </w:pPr>
      <w:rPr>
        <w:rFonts w:ascii="Arial" w:hAnsi="Arial" w:hint="default"/>
      </w:rPr>
    </w:lvl>
    <w:lvl w:ilvl="3" w:tplc="EE5AA906" w:tentative="1">
      <w:start w:val="1"/>
      <w:numFmt w:val="bullet"/>
      <w:lvlText w:val="•"/>
      <w:lvlJc w:val="left"/>
      <w:pPr>
        <w:tabs>
          <w:tab w:val="num" w:pos="2880"/>
        </w:tabs>
        <w:ind w:left="2880" w:hanging="360"/>
      </w:pPr>
      <w:rPr>
        <w:rFonts w:ascii="Arial" w:hAnsi="Arial" w:hint="default"/>
      </w:rPr>
    </w:lvl>
    <w:lvl w:ilvl="4" w:tplc="DECA6484" w:tentative="1">
      <w:start w:val="1"/>
      <w:numFmt w:val="bullet"/>
      <w:lvlText w:val="•"/>
      <w:lvlJc w:val="left"/>
      <w:pPr>
        <w:tabs>
          <w:tab w:val="num" w:pos="3600"/>
        </w:tabs>
        <w:ind w:left="3600" w:hanging="360"/>
      </w:pPr>
      <w:rPr>
        <w:rFonts w:ascii="Arial" w:hAnsi="Arial" w:hint="default"/>
      </w:rPr>
    </w:lvl>
    <w:lvl w:ilvl="5" w:tplc="85383BD0" w:tentative="1">
      <w:start w:val="1"/>
      <w:numFmt w:val="bullet"/>
      <w:lvlText w:val="•"/>
      <w:lvlJc w:val="left"/>
      <w:pPr>
        <w:tabs>
          <w:tab w:val="num" w:pos="4320"/>
        </w:tabs>
        <w:ind w:left="4320" w:hanging="360"/>
      </w:pPr>
      <w:rPr>
        <w:rFonts w:ascii="Arial" w:hAnsi="Arial" w:hint="default"/>
      </w:rPr>
    </w:lvl>
    <w:lvl w:ilvl="6" w:tplc="0B18D63A" w:tentative="1">
      <w:start w:val="1"/>
      <w:numFmt w:val="bullet"/>
      <w:lvlText w:val="•"/>
      <w:lvlJc w:val="left"/>
      <w:pPr>
        <w:tabs>
          <w:tab w:val="num" w:pos="5040"/>
        </w:tabs>
        <w:ind w:left="5040" w:hanging="360"/>
      </w:pPr>
      <w:rPr>
        <w:rFonts w:ascii="Arial" w:hAnsi="Arial" w:hint="default"/>
      </w:rPr>
    </w:lvl>
    <w:lvl w:ilvl="7" w:tplc="EE68C1F2" w:tentative="1">
      <w:start w:val="1"/>
      <w:numFmt w:val="bullet"/>
      <w:lvlText w:val="•"/>
      <w:lvlJc w:val="left"/>
      <w:pPr>
        <w:tabs>
          <w:tab w:val="num" w:pos="5760"/>
        </w:tabs>
        <w:ind w:left="5760" w:hanging="360"/>
      </w:pPr>
      <w:rPr>
        <w:rFonts w:ascii="Arial" w:hAnsi="Arial" w:hint="default"/>
      </w:rPr>
    </w:lvl>
    <w:lvl w:ilvl="8" w:tplc="F71211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8A4E1D"/>
    <w:multiLevelType w:val="hybridMultilevel"/>
    <w:tmpl w:val="CC6E2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9D1329"/>
    <w:multiLevelType w:val="multilevel"/>
    <w:tmpl w:val="9EF0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442BF6"/>
    <w:multiLevelType w:val="hybridMultilevel"/>
    <w:tmpl w:val="54C6ABF8"/>
    <w:lvl w:ilvl="0" w:tplc="B498D85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44B6680"/>
    <w:multiLevelType w:val="hybridMultilevel"/>
    <w:tmpl w:val="2050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A34578"/>
    <w:multiLevelType w:val="multilevel"/>
    <w:tmpl w:val="27BE127E"/>
    <w:lvl w:ilvl="0">
      <w:start w:val="1"/>
      <w:numFmt w:val="lowerLetter"/>
      <w:lvlText w:val="%1."/>
      <w:lvlJc w:val="left"/>
      <w:pPr>
        <w:tabs>
          <w:tab w:val="num" w:pos="2160"/>
        </w:tabs>
        <w:ind w:left="2160" w:hanging="360"/>
      </w:pPr>
      <w:rPr>
        <w:rFonts w:asciiTheme="minorHAnsi" w:hAnsiTheme="minorHAnsi" w:hint="default"/>
        <w:b w:val="0"/>
        <w:bCs w:val="0"/>
        <w:sz w:val="20"/>
        <w:szCs w:val="16"/>
      </w:r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0" w15:restartNumberingAfterBreak="0">
    <w:nsid w:val="6BEDB703"/>
    <w:multiLevelType w:val="hybridMultilevel"/>
    <w:tmpl w:val="FFFFFFFF"/>
    <w:lvl w:ilvl="0" w:tplc="F8FED920">
      <w:start w:val="1"/>
      <w:numFmt w:val="bullet"/>
      <w:lvlText w:val="o"/>
      <w:lvlJc w:val="left"/>
      <w:pPr>
        <w:ind w:left="720" w:hanging="360"/>
      </w:pPr>
      <w:rPr>
        <w:rFonts w:ascii="Courier New" w:hAnsi="Courier New" w:hint="default"/>
      </w:rPr>
    </w:lvl>
    <w:lvl w:ilvl="1" w:tplc="5AA26CE4">
      <w:start w:val="1"/>
      <w:numFmt w:val="bullet"/>
      <w:lvlText w:val="o"/>
      <w:lvlJc w:val="left"/>
      <w:pPr>
        <w:ind w:left="1440" w:hanging="360"/>
      </w:pPr>
      <w:rPr>
        <w:rFonts w:ascii="Courier New" w:hAnsi="Courier New" w:hint="default"/>
      </w:rPr>
    </w:lvl>
    <w:lvl w:ilvl="2" w:tplc="EAC88A90">
      <w:start w:val="1"/>
      <w:numFmt w:val="bullet"/>
      <w:lvlText w:val=""/>
      <w:lvlJc w:val="left"/>
      <w:pPr>
        <w:ind w:left="2160" w:hanging="360"/>
      </w:pPr>
      <w:rPr>
        <w:rFonts w:ascii="Wingdings" w:hAnsi="Wingdings" w:hint="default"/>
      </w:rPr>
    </w:lvl>
    <w:lvl w:ilvl="3" w:tplc="20247EF2">
      <w:start w:val="1"/>
      <w:numFmt w:val="bullet"/>
      <w:lvlText w:val=""/>
      <w:lvlJc w:val="left"/>
      <w:pPr>
        <w:ind w:left="2880" w:hanging="360"/>
      </w:pPr>
      <w:rPr>
        <w:rFonts w:ascii="Symbol" w:hAnsi="Symbol" w:hint="default"/>
      </w:rPr>
    </w:lvl>
    <w:lvl w:ilvl="4" w:tplc="682AAD2E">
      <w:start w:val="1"/>
      <w:numFmt w:val="bullet"/>
      <w:lvlText w:val="o"/>
      <w:lvlJc w:val="left"/>
      <w:pPr>
        <w:ind w:left="3600" w:hanging="360"/>
      </w:pPr>
      <w:rPr>
        <w:rFonts w:ascii="Courier New" w:hAnsi="Courier New" w:hint="default"/>
      </w:rPr>
    </w:lvl>
    <w:lvl w:ilvl="5" w:tplc="6526CA78">
      <w:start w:val="1"/>
      <w:numFmt w:val="bullet"/>
      <w:lvlText w:val=""/>
      <w:lvlJc w:val="left"/>
      <w:pPr>
        <w:ind w:left="4320" w:hanging="360"/>
      </w:pPr>
      <w:rPr>
        <w:rFonts w:ascii="Wingdings" w:hAnsi="Wingdings" w:hint="default"/>
      </w:rPr>
    </w:lvl>
    <w:lvl w:ilvl="6" w:tplc="F258A7DC">
      <w:start w:val="1"/>
      <w:numFmt w:val="bullet"/>
      <w:lvlText w:val=""/>
      <w:lvlJc w:val="left"/>
      <w:pPr>
        <w:ind w:left="5040" w:hanging="360"/>
      </w:pPr>
      <w:rPr>
        <w:rFonts w:ascii="Symbol" w:hAnsi="Symbol" w:hint="default"/>
      </w:rPr>
    </w:lvl>
    <w:lvl w:ilvl="7" w:tplc="0F161C70">
      <w:start w:val="1"/>
      <w:numFmt w:val="bullet"/>
      <w:lvlText w:val="o"/>
      <w:lvlJc w:val="left"/>
      <w:pPr>
        <w:ind w:left="5760" w:hanging="360"/>
      </w:pPr>
      <w:rPr>
        <w:rFonts w:ascii="Courier New" w:hAnsi="Courier New" w:hint="default"/>
      </w:rPr>
    </w:lvl>
    <w:lvl w:ilvl="8" w:tplc="6B3E9372">
      <w:start w:val="1"/>
      <w:numFmt w:val="bullet"/>
      <w:lvlText w:val=""/>
      <w:lvlJc w:val="left"/>
      <w:pPr>
        <w:ind w:left="6480" w:hanging="360"/>
      </w:pPr>
      <w:rPr>
        <w:rFonts w:ascii="Wingdings" w:hAnsi="Wingdings" w:hint="default"/>
      </w:rPr>
    </w:lvl>
  </w:abstractNum>
  <w:abstractNum w:abstractNumId="31" w15:restartNumberingAfterBreak="0">
    <w:nsid w:val="6DFA5E30"/>
    <w:multiLevelType w:val="multilevel"/>
    <w:tmpl w:val="3DB2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144974"/>
    <w:multiLevelType w:val="hybridMultilevel"/>
    <w:tmpl w:val="4F76C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F21DE"/>
    <w:multiLevelType w:val="hybridMultilevel"/>
    <w:tmpl w:val="FFFFFFFF"/>
    <w:lvl w:ilvl="0" w:tplc="355A4CB8">
      <w:start w:val="1"/>
      <w:numFmt w:val="bullet"/>
      <w:lvlText w:val="o"/>
      <w:lvlJc w:val="left"/>
      <w:pPr>
        <w:ind w:left="720" w:hanging="360"/>
      </w:pPr>
      <w:rPr>
        <w:rFonts w:ascii="Courier New" w:hAnsi="Courier New" w:hint="default"/>
      </w:rPr>
    </w:lvl>
    <w:lvl w:ilvl="1" w:tplc="B90CA618">
      <w:start w:val="1"/>
      <w:numFmt w:val="bullet"/>
      <w:lvlText w:val="o"/>
      <w:lvlJc w:val="left"/>
      <w:pPr>
        <w:ind w:left="1440" w:hanging="360"/>
      </w:pPr>
      <w:rPr>
        <w:rFonts w:ascii="Courier New" w:hAnsi="Courier New" w:hint="default"/>
      </w:rPr>
    </w:lvl>
    <w:lvl w:ilvl="2" w:tplc="88F2373C">
      <w:start w:val="1"/>
      <w:numFmt w:val="bullet"/>
      <w:lvlText w:val=""/>
      <w:lvlJc w:val="left"/>
      <w:pPr>
        <w:ind w:left="2160" w:hanging="360"/>
      </w:pPr>
      <w:rPr>
        <w:rFonts w:ascii="Wingdings" w:hAnsi="Wingdings" w:hint="default"/>
      </w:rPr>
    </w:lvl>
    <w:lvl w:ilvl="3" w:tplc="4594970E">
      <w:start w:val="1"/>
      <w:numFmt w:val="bullet"/>
      <w:lvlText w:val=""/>
      <w:lvlJc w:val="left"/>
      <w:pPr>
        <w:ind w:left="2880" w:hanging="360"/>
      </w:pPr>
      <w:rPr>
        <w:rFonts w:ascii="Symbol" w:hAnsi="Symbol" w:hint="default"/>
      </w:rPr>
    </w:lvl>
    <w:lvl w:ilvl="4" w:tplc="95EAD9F2">
      <w:start w:val="1"/>
      <w:numFmt w:val="bullet"/>
      <w:lvlText w:val="o"/>
      <w:lvlJc w:val="left"/>
      <w:pPr>
        <w:ind w:left="3600" w:hanging="360"/>
      </w:pPr>
      <w:rPr>
        <w:rFonts w:ascii="Courier New" w:hAnsi="Courier New" w:hint="default"/>
      </w:rPr>
    </w:lvl>
    <w:lvl w:ilvl="5" w:tplc="A95A6C68">
      <w:start w:val="1"/>
      <w:numFmt w:val="bullet"/>
      <w:lvlText w:val=""/>
      <w:lvlJc w:val="left"/>
      <w:pPr>
        <w:ind w:left="4320" w:hanging="360"/>
      </w:pPr>
      <w:rPr>
        <w:rFonts w:ascii="Wingdings" w:hAnsi="Wingdings" w:hint="default"/>
      </w:rPr>
    </w:lvl>
    <w:lvl w:ilvl="6" w:tplc="39D86CD4">
      <w:start w:val="1"/>
      <w:numFmt w:val="bullet"/>
      <w:lvlText w:val=""/>
      <w:lvlJc w:val="left"/>
      <w:pPr>
        <w:ind w:left="5040" w:hanging="360"/>
      </w:pPr>
      <w:rPr>
        <w:rFonts w:ascii="Symbol" w:hAnsi="Symbol" w:hint="default"/>
      </w:rPr>
    </w:lvl>
    <w:lvl w:ilvl="7" w:tplc="93861AAA">
      <w:start w:val="1"/>
      <w:numFmt w:val="bullet"/>
      <w:lvlText w:val="o"/>
      <w:lvlJc w:val="left"/>
      <w:pPr>
        <w:ind w:left="5760" w:hanging="360"/>
      </w:pPr>
      <w:rPr>
        <w:rFonts w:ascii="Courier New" w:hAnsi="Courier New" w:hint="default"/>
      </w:rPr>
    </w:lvl>
    <w:lvl w:ilvl="8" w:tplc="72DAAF4E">
      <w:start w:val="1"/>
      <w:numFmt w:val="bullet"/>
      <w:lvlText w:val=""/>
      <w:lvlJc w:val="left"/>
      <w:pPr>
        <w:ind w:left="6480" w:hanging="360"/>
      </w:pPr>
      <w:rPr>
        <w:rFonts w:ascii="Wingdings" w:hAnsi="Wingdings" w:hint="default"/>
      </w:rPr>
    </w:lvl>
  </w:abstractNum>
  <w:num w:numId="1" w16cid:durableId="281762976">
    <w:abstractNumId w:val="30"/>
  </w:num>
  <w:num w:numId="2" w16cid:durableId="420488967">
    <w:abstractNumId w:val="33"/>
  </w:num>
  <w:num w:numId="3" w16cid:durableId="254752204">
    <w:abstractNumId w:val="8"/>
  </w:num>
  <w:num w:numId="4" w16cid:durableId="1422605387">
    <w:abstractNumId w:val="25"/>
  </w:num>
  <w:num w:numId="5" w16cid:durableId="648444589">
    <w:abstractNumId w:val="28"/>
  </w:num>
  <w:num w:numId="6" w16cid:durableId="1474374502">
    <w:abstractNumId w:val="2"/>
  </w:num>
  <w:num w:numId="7" w16cid:durableId="660547498">
    <w:abstractNumId w:val="1"/>
  </w:num>
  <w:num w:numId="8" w16cid:durableId="1405948882">
    <w:abstractNumId w:val="0"/>
  </w:num>
  <w:num w:numId="9" w16cid:durableId="1770931210">
    <w:abstractNumId w:val="3"/>
  </w:num>
  <w:num w:numId="10" w16cid:durableId="1514956900">
    <w:abstractNumId w:val="7"/>
  </w:num>
  <w:num w:numId="11" w16cid:durableId="1928151220">
    <w:abstractNumId w:val="26"/>
  </w:num>
  <w:num w:numId="12" w16cid:durableId="1919442051">
    <w:abstractNumId w:val="18"/>
  </w:num>
  <w:num w:numId="13" w16cid:durableId="1203635149">
    <w:abstractNumId w:val="21"/>
  </w:num>
  <w:num w:numId="14" w16cid:durableId="602611928">
    <w:abstractNumId w:val="12"/>
  </w:num>
  <w:num w:numId="15" w16cid:durableId="1697854768">
    <w:abstractNumId w:val="13"/>
  </w:num>
  <w:num w:numId="16" w16cid:durableId="697972357">
    <w:abstractNumId w:val="14"/>
  </w:num>
  <w:num w:numId="17" w16cid:durableId="1132558520">
    <w:abstractNumId w:val="32"/>
  </w:num>
  <w:num w:numId="18" w16cid:durableId="729500300">
    <w:abstractNumId w:val="6"/>
  </w:num>
  <w:num w:numId="19" w16cid:durableId="1154759486">
    <w:abstractNumId w:val="5"/>
  </w:num>
  <w:num w:numId="20" w16cid:durableId="609581045">
    <w:abstractNumId w:val="31"/>
  </w:num>
  <w:num w:numId="21" w16cid:durableId="684089758">
    <w:abstractNumId w:val="23"/>
  </w:num>
  <w:num w:numId="22" w16cid:durableId="186217539">
    <w:abstractNumId w:val="17"/>
  </w:num>
  <w:num w:numId="23" w16cid:durableId="658072293">
    <w:abstractNumId w:val="4"/>
  </w:num>
  <w:num w:numId="24" w16cid:durableId="1935356078">
    <w:abstractNumId w:val="15"/>
  </w:num>
  <w:num w:numId="25" w16cid:durableId="1634825791">
    <w:abstractNumId w:val="10"/>
  </w:num>
  <w:num w:numId="26" w16cid:durableId="403842254">
    <w:abstractNumId w:val="9"/>
  </w:num>
  <w:num w:numId="27" w16cid:durableId="1792556446">
    <w:abstractNumId w:val="11"/>
  </w:num>
  <w:num w:numId="28" w16cid:durableId="1412267258">
    <w:abstractNumId w:val="20"/>
  </w:num>
  <w:num w:numId="29" w16cid:durableId="1093089286">
    <w:abstractNumId w:val="29"/>
  </w:num>
  <w:num w:numId="30" w16cid:durableId="436952625">
    <w:abstractNumId w:val="24"/>
  </w:num>
  <w:num w:numId="31" w16cid:durableId="1667124917">
    <w:abstractNumId w:val="22"/>
  </w:num>
  <w:num w:numId="32" w16cid:durableId="1389837400">
    <w:abstractNumId w:val="16"/>
  </w:num>
  <w:num w:numId="33" w16cid:durableId="847140254">
    <w:abstractNumId w:val="27"/>
  </w:num>
  <w:num w:numId="34" w16cid:durableId="51245532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5"/>
    <w:rsid w:val="000006E8"/>
    <w:rsid w:val="000032D0"/>
    <w:rsid w:val="00003766"/>
    <w:rsid w:val="00005C24"/>
    <w:rsid w:val="00011982"/>
    <w:rsid w:val="00020444"/>
    <w:rsid w:val="000213BB"/>
    <w:rsid w:val="0002335D"/>
    <w:rsid w:val="00030152"/>
    <w:rsid w:val="000326C1"/>
    <w:rsid w:val="00032995"/>
    <w:rsid w:val="00034030"/>
    <w:rsid w:val="00034867"/>
    <w:rsid w:val="00043F36"/>
    <w:rsid w:val="00045962"/>
    <w:rsid w:val="0004771E"/>
    <w:rsid w:val="00047852"/>
    <w:rsid w:val="00051E67"/>
    <w:rsid w:val="000552B3"/>
    <w:rsid w:val="00056679"/>
    <w:rsid w:val="00060A46"/>
    <w:rsid w:val="00064FF5"/>
    <w:rsid w:val="0007067B"/>
    <w:rsid w:val="0008167B"/>
    <w:rsid w:val="00081D07"/>
    <w:rsid w:val="00081D86"/>
    <w:rsid w:val="00090DDB"/>
    <w:rsid w:val="000A75CB"/>
    <w:rsid w:val="000B15BB"/>
    <w:rsid w:val="000B2BA9"/>
    <w:rsid w:val="000B4D18"/>
    <w:rsid w:val="000B6C60"/>
    <w:rsid w:val="000B6E84"/>
    <w:rsid w:val="000C33D8"/>
    <w:rsid w:val="000C3494"/>
    <w:rsid w:val="000C5E5C"/>
    <w:rsid w:val="000C6E0E"/>
    <w:rsid w:val="000D6D0B"/>
    <w:rsid w:val="000E0F53"/>
    <w:rsid w:val="000E599A"/>
    <w:rsid w:val="000E5C60"/>
    <w:rsid w:val="000F2564"/>
    <w:rsid w:val="000F6274"/>
    <w:rsid w:val="000F6B48"/>
    <w:rsid w:val="00111247"/>
    <w:rsid w:val="00116CC2"/>
    <w:rsid w:val="001257A1"/>
    <w:rsid w:val="00127A1B"/>
    <w:rsid w:val="00131095"/>
    <w:rsid w:val="001311D9"/>
    <w:rsid w:val="00137892"/>
    <w:rsid w:val="00150DE0"/>
    <w:rsid w:val="00153C15"/>
    <w:rsid w:val="0017119D"/>
    <w:rsid w:val="00171757"/>
    <w:rsid w:val="00173A7E"/>
    <w:rsid w:val="00175399"/>
    <w:rsid w:val="0018753C"/>
    <w:rsid w:val="00190F27"/>
    <w:rsid w:val="00193F92"/>
    <w:rsid w:val="00194586"/>
    <w:rsid w:val="001955C9"/>
    <w:rsid w:val="001A38CC"/>
    <w:rsid w:val="001B314C"/>
    <w:rsid w:val="001B48C6"/>
    <w:rsid w:val="001D216A"/>
    <w:rsid w:val="001D2E82"/>
    <w:rsid w:val="001D51DA"/>
    <w:rsid w:val="001D59EC"/>
    <w:rsid w:val="001D6E99"/>
    <w:rsid w:val="001F5AB1"/>
    <w:rsid w:val="00205DF3"/>
    <w:rsid w:val="00205EC8"/>
    <w:rsid w:val="0021767E"/>
    <w:rsid w:val="002207E6"/>
    <w:rsid w:val="0022083E"/>
    <w:rsid w:val="0022251D"/>
    <w:rsid w:val="00222D0B"/>
    <w:rsid w:val="0023260C"/>
    <w:rsid w:val="0023310E"/>
    <w:rsid w:val="00236947"/>
    <w:rsid w:val="00240866"/>
    <w:rsid w:val="00241D3D"/>
    <w:rsid w:val="002447F7"/>
    <w:rsid w:val="00245E34"/>
    <w:rsid w:val="00246037"/>
    <w:rsid w:val="00247FE7"/>
    <w:rsid w:val="00254DA8"/>
    <w:rsid w:val="00255086"/>
    <w:rsid w:val="002555F7"/>
    <w:rsid w:val="00266F7C"/>
    <w:rsid w:val="00266FC0"/>
    <w:rsid w:val="00272B04"/>
    <w:rsid w:val="00274C94"/>
    <w:rsid w:val="00282ED3"/>
    <w:rsid w:val="00283E62"/>
    <w:rsid w:val="002941A6"/>
    <w:rsid w:val="002A101F"/>
    <w:rsid w:val="002A54BC"/>
    <w:rsid w:val="002B3A3A"/>
    <w:rsid w:val="002B5C69"/>
    <w:rsid w:val="002B6DC2"/>
    <w:rsid w:val="002C0795"/>
    <w:rsid w:val="002C57FF"/>
    <w:rsid w:val="002D13B6"/>
    <w:rsid w:val="002D230B"/>
    <w:rsid w:val="002D43B3"/>
    <w:rsid w:val="002D4BAE"/>
    <w:rsid w:val="002E1C31"/>
    <w:rsid w:val="002E301C"/>
    <w:rsid w:val="002F208A"/>
    <w:rsid w:val="002F60C0"/>
    <w:rsid w:val="00302028"/>
    <w:rsid w:val="00302E50"/>
    <w:rsid w:val="00302FD7"/>
    <w:rsid w:val="0031048E"/>
    <w:rsid w:val="0031654A"/>
    <w:rsid w:val="00330C0B"/>
    <w:rsid w:val="00331708"/>
    <w:rsid w:val="00340B06"/>
    <w:rsid w:val="0035140F"/>
    <w:rsid w:val="003578D4"/>
    <w:rsid w:val="0037165E"/>
    <w:rsid w:val="00375225"/>
    <w:rsid w:val="003773BE"/>
    <w:rsid w:val="00384291"/>
    <w:rsid w:val="00384D03"/>
    <w:rsid w:val="00393784"/>
    <w:rsid w:val="0039498E"/>
    <w:rsid w:val="003A0E7F"/>
    <w:rsid w:val="003A248F"/>
    <w:rsid w:val="003D0010"/>
    <w:rsid w:val="003D33E4"/>
    <w:rsid w:val="003D38ED"/>
    <w:rsid w:val="003D57E0"/>
    <w:rsid w:val="003D6CAA"/>
    <w:rsid w:val="003D747D"/>
    <w:rsid w:val="003D7768"/>
    <w:rsid w:val="003F1587"/>
    <w:rsid w:val="003F3CB4"/>
    <w:rsid w:val="00406032"/>
    <w:rsid w:val="00410355"/>
    <w:rsid w:val="004149D7"/>
    <w:rsid w:val="004172A2"/>
    <w:rsid w:val="00417549"/>
    <w:rsid w:val="00420AAC"/>
    <w:rsid w:val="00423B2E"/>
    <w:rsid w:val="00423D13"/>
    <w:rsid w:val="0043720A"/>
    <w:rsid w:val="00450AEA"/>
    <w:rsid w:val="00455F02"/>
    <w:rsid w:val="004632E9"/>
    <w:rsid w:val="004633E3"/>
    <w:rsid w:val="0046678C"/>
    <w:rsid w:val="004720E2"/>
    <w:rsid w:val="0048236F"/>
    <w:rsid w:val="0048322B"/>
    <w:rsid w:val="004836C0"/>
    <w:rsid w:val="00494C14"/>
    <w:rsid w:val="00496A31"/>
    <w:rsid w:val="00496E1B"/>
    <w:rsid w:val="004A6325"/>
    <w:rsid w:val="004A7856"/>
    <w:rsid w:val="004B0F03"/>
    <w:rsid w:val="004B4254"/>
    <w:rsid w:val="004B57D7"/>
    <w:rsid w:val="004B5CD4"/>
    <w:rsid w:val="004C2632"/>
    <w:rsid w:val="004C7A0C"/>
    <w:rsid w:val="004D2B93"/>
    <w:rsid w:val="004D3B0F"/>
    <w:rsid w:val="004D553F"/>
    <w:rsid w:val="004E23A9"/>
    <w:rsid w:val="004E5181"/>
    <w:rsid w:val="004E75D2"/>
    <w:rsid w:val="004F2947"/>
    <w:rsid w:val="004F5BB1"/>
    <w:rsid w:val="00503F49"/>
    <w:rsid w:val="0051032A"/>
    <w:rsid w:val="00511B2C"/>
    <w:rsid w:val="00512647"/>
    <w:rsid w:val="00512C01"/>
    <w:rsid w:val="005165A6"/>
    <w:rsid w:val="00516B0E"/>
    <w:rsid w:val="0052396A"/>
    <w:rsid w:val="00525BA9"/>
    <w:rsid w:val="00527381"/>
    <w:rsid w:val="00536126"/>
    <w:rsid w:val="005419C2"/>
    <w:rsid w:val="00541C8C"/>
    <w:rsid w:val="0054769D"/>
    <w:rsid w:val="0055419E"/>
    <w:rsid w:val="005600DE"/>
    <w:rsid w:val="00561AB7"/>
    <w:rsid w:val="005706FD"/>
    <w:rsid w:val="00571511"/>
    <w:rsid w:val="00572521"/>
    <w:rsid w:val="0057770F"/>
    <w:rsid w:val="005777BC"/>
    <w:rsid w:val="00584B74"/>
    <w:rsid w:val="00587C0D"/>
    <w:rsid w:val="005947FD"/>
    <w:rsid w:val="0059585A"/>
    <w:rsid w:val="005A03CE"/>
    <w:rsid w:val="005A1B5C"/>
    <w:rsid w:val="005C3E87"/>
    <w:rsid w:val="005C6E0A"/>
    <w:rsid w:val="005D27F7"/>
    <w:rsid w:val="005D3A0F"/>
    <w:rsid w:val="005D4630"/>
    <w:rsid w:val="005D6539"/>
    <w:rsid w:val="005E5F5F"/>
    <w:rsid w:val="005E7B11"/>
    <w:rsid w:val="005F0135"/>
    <w:rsid w:val="005F4BF5"/>
    <w:rsid w:val="0060037F"/>
    <w:rsid w:val="00601BA6"/>
    <w:rsid w:val="00603DDF"/>
    <w:rsid w:val="00607188"/>
    <w:rsid w:val="0061213E"/>
    <w:rsid w:val="006137F9"/>
    <w:rsid w:val="006233F9"/>
    <w:rsid w:val="006236B7"/>
    <w:rsid w:val="006337C7"/>
    <w:rsid w:val="006349C9"/>
    <w:rsid w:val="006445A1"/>
    <w:rsid w:val="006474F5"/>
    <w:rsid w:val="006553E6"/>
    <w:rsid w:val="00664C50"/>
    <w:rsid w:val="00664E1E"/>
    <w:rsid w:val="00667762"/>
    <w:rsid w:val="00671D1D"/>
    <w:rsid w:val="00671FC8"/>
    <w:rsid w:val="00672D52"/>
    <w:rsid w:val="0068286F"/>
    <w:rsid w:val="00684F8C"/>
    <w:rsid w:val="00686B59"/>
    <w:rsid w:val="00687B21"/>
    <w:rsid w:val="0069172F"/>
    <w:rsid w:val="00695B12"/>
    <w:rsid w:val="00697567"/>
    <w:rsid w:val="00697C73"/>
    <w:rsid w:val="006B1BC9"/>
    <w:rsid w:val="006B4F65"/>
    <w:rsid w:val="006C4C9C"/>
    <w:rsid w:val="006C53D1"/>
    <w:rsid w:val="006C5F82"/>
    <w:rsid w:val="006D2221"/>
    <w:rsid w:val="006E1636"/>
    <w:rsid w:val="006E191C"/>
    <w:rsid w:val="006E1E6A"/>
    <w:rsid w:val="006E4001"/>
    <w:rsid w:val="006E6117"/>
    <w:rsid w:val="006E62B9"/>
    <w:rsid w:val="006F57A5"/>
    <w:rsid w:val="006F58A5"/>
    <w:rsid w:val="00703734"/>
    <w:rsid w:val="00707515"/>
    <w:rsid w:val="00711349"/>
    <w:rsid w:val="0071175D"/>
    <w:rsid w:val="00715746"/>
    <w:rsid w:val="0072151D"/>
    <w:rsid w:val="00723C5D"/>
    <w:rsid w:val="00727AFA"/>
    <w:rsid w:val="007330BE"/>
    <w:rsid w:val="0073362E"/>
    <w:rsid w:val="0074301D"/>
    <w:rsid w:val="00744199"/>
    <w:rsid w:val="007460A7"/>
    <w:rsid w:val="007526AA"/>
    <w:rsid w:val="00757902"/>
    <w:rsid w:val="007654B7"/>
    <w:rsid w:val="00770A26"/>
    <w:rsid w:val="00775F9D"/>
    <w:rsid w:val="007760A7"/>
    <w:rsid w:val="007833EE"/>
    <w:rsid w:val="00787474"/>
    <w:rsid w:val="0079090A"/>
    <w:rsid w:val="0079466A"/>
    <w:rsid w:val="00796CC6"/>
    <w:rsid w:val="007975E2"/>
    <w:rsid w:val="007A174B"/>
    <w:rsid w:val="007A7E12"/>
    <w:rsid w:val="007B4850"/>
    <w:rsid w:val="007B553F"/>
    <w:rsid w:val="007C5F84"/>
    <w:rsid w:val="007D70DC"/>
    <w:rsid w:val="007E1EFD"/>
    <w:rsid w:val="007E4580"/>
    <w:rsid w:val="007F040A"/>
    <w:rsid w:val="007F45ED"/>
    <w:rsid w:val="007F74B6"/>
    <w:rsid w:val="007F7A85"/>
    <w:rsid w:val="00802986"/>
    <w:rsid w:val="00803C88"/>
    <w:rsid w:val="00804CE6"/>
    <w:rsid w:val="00806336"/>
    <w:rsid w:val="00806473"/>
    <w:rsid w:val="008106E8"/>
    <w:rsid w:val="008116DB"/>
    <w:rsid w:val="008232FD"/>
    <w:rsid w:val="00826293"/>
    <w:rsid w:val="008400E5"/>
    <w:rsid w:val="00853A7A"/>
    <w:rsid w:val="00860305"/>
    <w:rsid w:val="008653E9"/>
    <w:rsid w:val="00866A52"/>
    <w:rsid w:val="00872DFF"/>
    <w:rsid w:val="00886CD6"/>
    <w:rsid w:val="00887FCA"/>
    <w:rsid w:val="00892B6E"/>
    <w:rsid w:val="00897399"/>
    <w:rsid w:val="008A5456"/>
    <w:rsid w:val="008B4D40"/>
    <w:rsid w:val="008B62A7"/>
    <w:rsid w:val="008B7B1E"/>
    <w:rsid w:val="008C2692"/>
    <w:rsid w:val="008C2718"/>
    <w:rsid w:val="008C2F7F"/>
    <w:rsid w:val="008C3B21"/>
    <w:rsid w:val="008C64B4"/>
    <w:rsid w:val="008C72A6"/>
    <w:rsid w:val="008D0363"/>
    <w:rsid w:val="008D244C"/>
    <w:rsid w:val="008D6C84"/>
    <w:rsid w:val="008E2B82"/>
    <w:rsid w:val="008E3C31"/>
    <w:rsid w:val="008E5E4B"/>
    <w:rsid w:val="00900E48"/>
    <w:rsid w:val="0090179B"/>
    <w:rsid w:val="009059E9"/>
    <w:rsid w:val="00906C96"/>
    <w:rsid w:val="0091556D"/>
    <w:rsid w:val="00917329"/>
    <w:rsid w:val="009207E7"/>
    <w:rsid w:val="009246CA"/>
    <w:rsid w:val="009258DE"/>
    <w:rsid w:val="00956F65"/>
    <w:rsid w:val="009578BC"/>
    <w:rsid w:val="00960D44"/>
    <w:rsid w:val="00960D98"/>
    <w:rsid w:val="00963C09"/>
    <w:rsid w:val="0096605D"/>
    <w:rsid w:val="00966600"/>
    <w:rsid w:val="00973C77"/>
    <w:rsid w:val="009830D1"/>
    <w:rsid w:val="00983BD4"/>
    <w:rsid w:val="00984D7C"/>
    <w:rsid w:val="00990C2C"/>
    <w:rsid w:val="009A549D"/>
    <w:rsid w:val="009A64AF"/>
    <w:rsid w:val="009B103F"/>
    <w:rsid w:val="009C3CE8"/>
    <w:rsid w:val="009C60B9"/>
    <w:rsid w:val="009D2FDF"/>
    <w:rsid w:val="009E39E6"/>
    <w:rsid w:val="009F7200"/>
    <w:rsid w:val="009F7A14"/>
    <w:rsid w:val="00A00FF6"/>
    <w:rsid w:val="00A072EA"/>
    <w:rsid w:val="00A11BE9"/>
    <w:rsid w:val="00A11FA2"/>
    <w:rsid w:val="00A21687"/>
    <w:rsid w:val="00A3502B"/>
    <w:rsid w:val="00A4415E"/>
    <w:rsid w:val="00A52253"/>
    <w:rsid w:val="00A52F3D"/>
    <w:rsid w:val="00A61699"/>
    <w:rsid w:val="00A63589"/>
    <w:rsid w:val="00A6365B"/>
    <w:rsid w:val="00A731BB"/>
    <w:rsid w:val="00A75315"/>
    <w:rsid w:val="00A862BC"/>
    <w:rsid w:val="00A87CA3"/>
    <w:rsid w:val="00AA04CD"/>
    <w:rsid w:val="00AA2318"/>
    <w:rsid w:val="00AA3199"/>
    <w:rsid w:val="00AA740C"/>
    <w:rsid w:val="00AB7D3B"/>
    <w:rsid w:val="00AC6C12"/>
    <w:rsid w:val="00AD22BA"/>
    <w:rsid w:val="00AD261F"/>
    <w:rsid w:val="00AD26FC"/>
    <w:rsid w:val="00AD50FD"/>
    <w:rsid w:val="00AE746E"/>
    <w:rsid w:val="00AF1629"/>
    <w:rsid w:val="00AF324D"/>
    <w:rsid w:val="00AF6DD2"/>
    <w:rsid w:val="00AF7A04"/>
    <w:rsid w:val="00B00564"/>
    <w:rsid w:val="00B02500"/>
    <w:rsid w:val="00B07976"/>
    <w:rsid w:val="00B15C01"/>
    <w:rsid w:val="00B17B99"/>
    <w:rsid w:val="00B243B2"/>
    <w:rsid w:val="00B251DB"/>
    <w:rsid w:val="00B26C25"/>
    <w:rsid w:val="00B26DB5"/>
    <w:rsid w:val="00B35C0C"/>
    <w:rsid w:val="00B40A60"/>
    <w:rsid w:val="00B444D4"/>
    <w:rsid w:val="00B45B98"/>
    <w:rsid w:val="00B527F3"/>
    <w:rsid w:val="00B63DDF"/>
    <w:rsid w:val="00B87F55"/>
    <w:rsid w:val="00BA0005"/>
    <w:rsid w:val="00BB350F"/>
    <w:rsid w:val="00BC4D0B"/>
    <w:rsid w:val="00BC72D7"/>
    <w:rsid w:val="00BD0F8A"/>
    <w:rsid w:val="00BE1CB4"/>
    <w:rsid w:val="00BE53C7"/>
    <w:rsid w:val="00BE63E4"/>
    <w:rsid w:val="00BE6EEA"/>
    <w:rsid w:val="00BF53C2"/>
    <w:rsid w:val="00BF6930"/>
    <w:rsid w:val="00C06CFD"/>
    <w:rsid w:val="00C116B7"/>
    <w:rsid w:val="00C15D41"/>
    <w:rsid w:val="00C234FB"/>
    <w:rsid w:val="00C27CB3"/>
    <w:rsid w:val="00C31E2F"/>
    <w:rsid w:val="00C42849"/>
    <w:rsid w:val="00C42F09"/>
    <w:rsid w:val="00C43D48"/>
    <w:rsid w:val="00C46B89"/>
    <w:rsid w:val="00C50A9A"/>
    <w:rsid w:val="00C540D9"/>
    <w:rsid w:val="00C55B48"/>
    <w:rsid w:val="00C6173D"/>
    <w:rsid w:val="00C652BC"/>
    <w:rsid w:val="00C65E4E"/>
    <w:rsid w:val="00C661D7"/>
    <w:rsid w:val="00C77586"/>
    <w:rsid w:val="00C77A56"/>
    <w:rsid w:val="00C80AB6"/>
    <w:rsid w:val="00C81C99"/>
    <w:rsid w:val="00C9596F"/>
    <w:rsid w:val="00CB05E0"/>
    <w:rsid w:val="00CB12A6"/>
    <w:rsid w:val="00CB2DE1"/>
    <w:rsid w:val="00CB4CC0"/>
    <w:rsid w:val="00CB4ECB"/>
    <w:rsid w:val="00CB73CC"/>
    <w:rsid w:val="00CB7499"/>
    <w:rsid w:val="00CC0E22"/>
    <w:rsid w:val="00CD3F24"/>
    <w:rsid w:val="00CE4789"/>
    <w:rsid w:val="00CE6BBD"/>
    <w:rsid w:val="00CE7F17"/>
    <w:rsid w:val="00CF353B"/>
    <w:rsid w:val="00CF4A96"/>
    <w:rsid w:val="00D02096"/>
    <w:rsid w:val="00D02A4F"/>
    <w:rsid w:val="00D0449E"/>
    <w:rsid w:val="00D06B57"/>
    <w:rsid w:val="00D220CF"/>
    <w:rsid w:val="00D27B99"/>
    <w:rsid w:val="00D3228F"/>
    <w:rsid w:val="00D338D5"/>
    <w:rsid w:val="00D35EC9"/>
    <w:rsid w:val="00D5217E"/>
    <w:rsid w:val="00D549C3"/>
    <w:rsid w:val="00D61838"/>
    <w:rsid w:val="00D64BFA"/>
    <w:rsid w:val="00D819AE"/>
    <w:rsid w:val="00D841E9"/>
    <w:rsid w:val="00D86FF2"/>
    <w:rsid w:val="00D9122B"/>
    <w:rsid w:val="00DA785B"/>
    <w:rsid w:val="00DB5ACF"/>
    <w:rsid w:val="00DB7C95"/>
    <w:rsid w:val="00DC615D"/>
    <w:rsid w:val="00DD373A"/>
    <w:rsid w:val="00DE04A8"/>
    <w:rsid w:val="00DE1060"/>
    <w:rsid w:val="00DE34E5"/>
    <w:rsid w:val="00DE4DC2"/>
    <w:rsid w:val="00DE5BDB"/>
    <w:rsid w:val="00E01D7D"/>
    <w:rsid w:val="00E022CB"/>
    <w:rsid w:val="00E02A42"/>
    <w:rsid w:val="00E04DA0"/>
    <w:rsid w:val="00E06E63"/>
    <w:rsid w:val="00E11B00"/>
    <w:rsid w:val="00E14BD9"/>
    <w:rsid w:val="00E20794"/>
    <w:rsid w:val="00E3027E"/>
    <w:rsid w:val="00E30A19"/>
    <w:rsid w:val="00E37443"/>
    <w:rsid w:val="00E407F9"/>
    <w:rsid w:val="00E51EC5"/>
    <w:rsid w:val="00E53554"/>
    <w:rsid w:val="00E77692"/>
    <w:rsid w:val="00E807B8"/>
    <w:rsid w:val="00E82C70"/>
    <w:rsid w:val="00E84DC7"/>
    <w:rsid w:val="00E86C57"/>
    <w:rsid w:val="00E90C02"/>
    <w:rsid w:val="00E91788"/>
    <w:rsid w:val="00E95372"/>
    <w:rsid w:val="00EA0739"/>
    <w:rsid w:val="00EA256A"/>
    <w:rsid w:val="00EA675D"/>
    <w:rsid w:val="00EB055F"/>
    <w:rsid w:val="00EB1F3A"/>
    <w:rsid w:val="00EB23BB"/>
    <w:rsid w:val="00EB2A69"/>
    <w:rsid w:val="00EC4BAD"/>
    <w:rsid w:val="00EC73A4"/>
    <w:rsid w:val="00ED0645"/>
    <w:rsid w:val="00ED173E"/>
    <w:rsid w:val="00ED2485"/>
    <w:rsid w:val="00EE0173"/>
    <w:rsid w:val="00EE1F4B"/>
    <w:rsid w:val="00EE3513"/>
    <w:rsid w:val="00EE3BAC"/>
    <w:rsid w:val="00EF2437"/>
    <w:rsid w:val="00F02F7D"/>
    <w:rsid w:val="00F1441E"/>
    <w:rsid w:val="00F16FE0"/>
    <w:rsid w:val="00F22BB9"/>
    <w:rsid w:val="00F230AF"/>
    <w:rsid w:val="00F32757"/>
    <w:rsid w:val="00F33D16"/>
    <w:rsid w:val="00F3409A"/>
    <w:rsid w:val="00F42894"/>
    <w:rsid w:val="00F50FA6"/>
    <w:rsid w:val="00F60371"/>
    <w:rsid w:val="00F619AA"/>
    <w:rsid w:val="00F62B4E"/>
    <w:rsid w:val="00F644D8"/>
    <w:rsid w:val="00F669E4"/>
    <w:rsid w:val="00F66A4B"/>
    <w:rsid w:val="00F7093A"/>
    <w:rsid w:val="00F72573"/>
    <w:rsid w:val="00F72D85"/>
    <w:rsid w:val="00F73545"/>
    <w:rsid w:val="00F76D73"/>
    <w:rsid w:val="00F8268C"/>
    <w:rsid w:val="00F93AEE"/>
    <w:rsid w:val="00F972AE"/>
    <w:rsid w:val="00FA2434"/>
    <w:rsid w:val="00FA6E06"/>
    <w:rsid w:val="00FB3802"/>
    <w:rsid w:val="00FB7F60"/>
    <w:rsid w:val="00FC49C2"/>
    <w:rsid w:val="00FD748B"/>
    <w:rsid w:val="00FE4569"/>
    <w:rsid w:val="00FE631A"/>
    <w:rsid w:val="00FE7DB2"/>
    <w:rsid w:val="00FF3ADC"/>
    <w:rsid w:val="00FF5BFA"/>
    <w:rsid w:val="0BEDC35F"/>
    <w:rsid w:val="0DD00723"/>
    <w:rsid w:val="11B3AE6F"/>
    <w:rsid w:val="11F7FD61"/>
    <w:rsid w:val="1D674CD0"/>
    <w:rsid w:val="1FA3C0AE"/>
    <w:rsid w:val="2091C9B0"/>
    <w:rsid w:val="22F65FDE"/>
    <w:rsid w:val="27296510"/>
    <w:rsid w:val="2A8C27E6"/>
    <w:rsid w:val="3E3520E8"/>
    <w:rsid w:val="40592DEA"/>
    <w:rsid w:val="501F9C42"/>
    <w:rsid w:val="55200A64"/>
    <w:rsid w:val="5E486B17"/>
    <w:rsid w:val="60BAEF46"/>
    <w:rsid w:val="62DE8D1C"/>
    <w:rsid w:val="6969BCA1"/>
    <w:rsid w:val="6B16117F"/>
    <w:rsid w:val="75860EC6"/>
    <w:rsid w:val="7B8A96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E139"/>
  <w15:chartTrackingRefBased/>
  <w15:docId w15:val="{4D556F91-99D4-4260-B550-CE14B8E2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CC6"/>
    <w:pPr>
      <w:spacing w:before="120" w:after="120" w:line="276" w:lineRule="auto"/>
    </w:pPr>
    <w:rPr>
      <w:sz w:val="20"/>
    </w:rPr>
  </w:style>
  <w:style w:type="paragraph" w:styleId="Heading1">
    <w:name w:val="heading 1"/>
    <w:basedOn w:val="Normal"/>
    <w:next w:val="Normal"/>
    <w:link w:val="Heading1Char"/>
    <w:uiPriority w:val="9"/>
    <w:qFormat/>
    <w:rsid w:val="00796CC6"/>
    <w:pPr>
      <w:keepNext/>
      <w:keepLines/>
      <w:spacing w:before="240" w:after="0" w:line="240" w:lineRule="auto"/>
      <w:outlineLvl w:val="0"/>
    </w:pPr>
    <w:rPr>
      <w:rFonts w:asciiTheme="majorHAnsi" w:eastAsiaTheme="majorEastAsia" w:hAnsiTheme="majorHAnsi" w:cstheme="majorBidi"/>
      <w:color w:val="0766A5" w:themeColor="accent1"/>
      <w:sz w:val="72"/>
      <w:szCs w:val="32"/>
    </w:rPr>
  </w:style>
  <w:style w:type="paragraph" w:styleId="Heading2">
    <w:name w:val="heading 2"/>
    <w:basedOn w:val="Normal"/>
    <w:next w:val="Normal"/>
    <w:link w:val="Heading2Char"/>
    <w:uiPriority w:val="9"/>
    <w:unhideWhenUsed/>
    <w:qFormat/>
    <w:rsid w:val="00BF6930"/>
    <w:pPr>
      <w:keepNext/>
      <w:keepLines/>
      <w:spacing w:before="360"/>
      <w:outlineLvl w:val="1"/>
    </w:pPr>
    <w:rPr>
      <w:rFonts w:asciiTheme="majorHAnsi" w:eastAsiaTheme="majorEastAsia" w:hAnsiTheme="majorHAnsi" w:cstheme="majorBidi"/>
      <w:color w:val="0766A5" w:themeColor="accent1"/>
      <w:sz w:val="48"/>
      <w:szCs w:val="48"/>
    </w:rPr>
  </w:style>
  <w:style w:type="paragraph" w:styleId="Heading3">
    <w:name w:val="heading 3"/>
    <w:basedOn w:val="Normal"/>
    <w:next w:val="Normal"/>
    <w:link w:val="Heading3Char"/>
    <w:uiPriority w:val="9"/>
    <w:unhideWhenUsed/>
    <w:qFormat/>
    <w:rsid w:val="00BF6930"/>
    <w:pPr>
      <w:keepNext/>
      <w:keepLines/>
      <w:spacing w:before="240"/>
      <w:outlineLvl w:val="2"/>
    </w:pPr>
    <w:rPr>
      <w:rFonts w:asciiTheme="majorHAnsi" w:eastAsiaTheme="majorEastAsia" w:hAnsiTheme="majorHAnsi" w:cstheme="majorBidi"/>
      <w:color w:val="0766A5" w:themeColor="accent1"/>
      <w:sz w:val="40"/>
      <w:szCs w:val="40"/>
    </w:rPr>
  </w:style>
  <w:style w:type="paragraph" w:styleId="Heading4">
    <w:name w:val="heading 4"/>
    <w:basedOn w:val="Normal"/>
    <w:next w:val="Normal"/>
    <w:link w:val="Heading4Char"/>
    <w:uiPriority w:val="9"/>
    <w:unhideWhenUsed/>
    <w:qFormat/>
    <w:rsid w:val="00BF6930"/>
    <w:pPr>
      <w:keepNext/>
      <w:keepLines/>
      <w:spacing w:before="240"/>
      <w:outlineLvl w:val="3"/>
    </w:pPr>
    <w:rPr>
      <w:rFonts w:asciiTheme="majorHAnsi" w:eastAsiaTheme="majorEastAsia" w:hAnsiTheme="majorHAnsi" w:cstheme="majorBidi"/>
      <w:iCs/>
      <w:color w:val="0766A5" w:themeColor="accent1"/>
      <w:sz w:val="32"/>
      <w:szCs w:val="28"/>
    </w:rPr>
  </w:style>
  <w:style w:type="paragraph" w:styleId="Heading5">
    <w:name w:val="heading 5"/>
    <w:basedOn w:val="Normal"/>
    <w:next w:val="Normal"/>
    <w:link w:val="Heading5Char"/>
    <w:uiPriority w:val="9"/>
    <w:unhideWhenUsed/>
    <w:qFormat/>
    <w:rsid w:val="00900E48"/>
    <w:pPr>
      <w:keepNext/>
      <w:keepLines/>
      <w:spacing w:before="240"/>
      <w:outlineLvl w:val="4"/>
    </w:pPr>
    <w:rPr>
      <w:rFonts w:asciiTheme="majorHAnsi" w:eastAsiaTheme="majorEastAsia" w:hAnsiTheme="majorHAnsi" w:cstheme="majorBidi"/>
      <w:color w:val="0766A5" w:themeColor="accent1"/>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sz w:val="24"/>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766A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796CC6"/>
    <w:rPr>
      <w:rFonts w:asciiTheme="majorHAnsi" w:eastAsiaTheme="majorEastAsia" w:hAnsiTheme="majorHAnsi" w:cstheme="majorBidi"/>
      <w:color w:val="0766A5" w:themeColor="accent1"/>
      <w:sz w:val="72"/>
      <w:szCs w:val="32"/>
    </w:rPr>
  </w:style>
  <w:style w:type="table" w:customStyle="1" w:styleId="Verticaltable">
    <w:name w:val="Vertical table"/>
    <w:basedOn w:val="TableNormal"/>
    <w:uiPriority w:val="99"/>
    <w:rsid w:val="00BF6930"/>
    <w:pPr>
      <w:spacing w:after="0" w:line="240" w:lineRule="auto"/>
    </w:pPr>
    <w:tblPr>
      <w:tblBorders>
        <w:top w:val="single" w:sz="4" w:space="0" w:color="001B35" w:themeColor="background2"/>
        <w:left w:val="single" w:sz="4" w:space="0" w:color="001B35" w:themeColor="background2"/>
        <w:bottom w:val="single" w:sz="4" w:space="0" w:color="001B35" w:themeColor="background2"/>
        <w:right w:val="single" w:sz="4" w:space="0" w:color="001B35" w:themeColor="background2"/>
        <w:insideH w:val="single" w:sz="4" w:space="0" w:color="001B35" w:themeColor="background2"/>
        <w:insideV w:val="single" w:sz="4" w:space="0" w:color="001B35" w:themeColor="background2"/>
      </w:tblBorders>
    </w:tblPr>
    <w:tblStylePr w:type="lastRow">
      <w:rPr>
        <w:b w:val="0"/>
      </w:rPr>
    </w:tblStylePr>
    <w:tblStylePr w:type="firstCol">
      <w:rPr>
        <w:b/>
        <w:color w:val="FFFFFF" w:themeColor="background1"/>
      </w:rPr>
      <w:tblPr/>
      <w:tcPr>
        <w:shd w:val="clear" w:color="auto" w:fill="0766A5" w:themeFill="accent1"/>
      </w:tcPr>
    </w:tblStylePr>
  </w:style>
  <w:style w:type="character" w:styleId="FollowedHyperlink">
    <w:name w:val="FollowedHyperlink"/>
    <w:basedOn w:val="DefaultParagraphFont"/>
    <w:uiPriority w:val="99"/>
    <w:semiHidden/>
    <w:unhideWhenUsed/>
    <w:rsid w:val="00872DFF"/>
    <w:rPr>
      <w:color w:val="001B35" w:themeColor="followedHyperlink"/>
      <w:u w:val="single"/>
    </w:rPr>
  </w:style>
  <w:style w:type="paragraph" w:styleId="Subtitle">
    <w:name w:val="Subtitle"/>
    <w:basedOn w:val="Normal"/>
    <w:next w:val="Normal"/>
    <w:link w:val="SubtitleChar"/>
    <w:uiPriority w:val="11"/>
    <w:qFormat/>
    <w:rsid w:val="00BF6930"/>
    <w:pPr>
      <w:numPr>
        <w:ilvl w:val="1"/>
      </w:numPr>
    </w:pPr>
    <w:rPr>
      <w:rFonts w:eastAsiaTheme="minorEastAsia"/>
      <w:color w:val="001B35" w:themeColor="background2"/>
      <w:sz w:val="40"/>
    </w:rPr>
  </w:style>
  <w:style w:type="character" w:customStyle="1" w:styleId="SubtitleChar">
    <w:name w:val="Subtitle Char"/>
    <w:basedOn w:val="DefaultParagraphFont"/>
    <w:link w:val="Subtitle"/>
    <w:uiPriority w:val="11"/>
    <w:rsid w:val="00BF6930"/>
    <w:rPr>
      <w:rFonts w:eastAsiaTheme="minorEastAsia"/>
      <w:color w:val="001B35" w:themeColor="background2"/>
      <w:sz w:val="40"/>
    </w:rPr>
  </w:style>
  <w:style w:type="character" w:customStyle="1" w:styleId="Heading2Char">
    <w:name w:val="Heading 2 Char"/>
    <w:basedOn w:val="DefaultParagraphFont"/>
    <w:link w:val="Heading2"/>
    <w:uiPriority w:val="9"/>
    <w:rsid w:val="00BF6930"/>
    <w:rPr>
      <w:rFonts w:asciiTheme="majorHAnsi" w:eastAsiaTheme="majorEastAsia" w:hAnsiTheme="majorHAnsi" w:cstheme="majorBidi"/>
      <w:color w:val="0766A5" w:themeColor="accent1"/>
      <w:sz w:val="48"/>
      <w:szCs w:val="48"/>
    </w:rPr>
  </w:style>
  <w:style w:type="character" w:customStyle="1" w:styleId="Heading3Char">
    <w:name w:val="Heading 3 Char"/>
    <w:basedOn w:val="DefaultParagraphFont"/>
    <w:link w:val="Heading3"/>
    <w:uiPriority w:val="9"/>
    <w:rsid w:val="00BF6930"/>
    <w:rPr>
      <w:rFonts w:asciiTheme="majorHAnsi" w:eastAsiaTheme="majorEastAsia" w:hAnsiTheme="majorHAnsi" w:cstheme="majorBidi"/>
      <w:color w:val="0766A5" w:themeColor="accent1"/>
      <w:sz w:val="40"/>
      <w:szCs w:val="40"/>
    </w:rPr>
  </w:style>
  <w:style w:type="character" w:customStyle="1" w:styleId="Heading4Char">
    <w:name w:val="Heading 4 Char"/>
    <w:basedOn w:val="DefaultParagraphFont"/>
    <w:link w:val="Heading4"/>
    <w:uiPriority w:val="9"/>
    <w:rsid w:val="00BF6930"/>
    <w:rPr>
      <w:rFonts w:asciiTheme="majorHAnsi" w:eastAsiaTheme="majorEastAsia" w:hAnsiTheme="majorHAnsi" w:cstheme="majorBidi"/>
      <w:iCs/>
      <w:color w:val="0766A5" w:themeColor="accent1"/>
      <w:sz w:val="32"/>
      <w:szCs w:val="28"/>
    </w:rPr>
  </w:style>
  <w:style w:type="character" w:customStyle="1" w:styleId="Heading5Char">
    <w:name w:val="Heading 5 Char"/>
    <w:basedOn w:val="DefaultParagraphFont"/>
    <w:link w:val="Heading5"/>
    <w:uiPriority w:val="9"/>
    <w:rsid w:val="00900E48"/>
    <w:rPr>
      <w:rFonts w:asciiTheme="majorHAnsi" w:eastAsiaTheme="majorEastAsia" w:hAnsiTheme="majorHAnsi" w:cstheme="majorBidi"/>
      <w:color w:val="0766A5" w:themeColor="accent1"/>
      <w:sz w:val="26"/>
      <w:szCs w:val="26"/>
    </w:rPr>
  </w:style>
  <w:style w:type="paragraph" w:styleId="Quote">
    <w:name w:val="Quote"/>
    <w:basedOn w:val="Normal"/>
    <w:next w:val="Normal"/>
    <w:link w:val="QuoteChar"/>
    <w:uiPriority w:val="29"/>
    <w:qFormat/>
    <w:rsid w:val="00BF6930"/>
    <w:pPr>
      <w:pBdr>
        <w:top w:val="single" w:sz="4" w:space="6" w:color="0766A5" w:themeColor="accent1"/>
        <w:bottom w:val="single" w:sz="4" w:space="6" w:color="0766A5" w:themeColor="accent1"/>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BF6930"/>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090DDB"/>
    <w:pPr>
      <w:numPr>
        <w:numId w:val="4"/>
      </w:numPr>
      <w:spacing w:before="0"/>
    </w:pPr>
  </w:style>
  <w:style w:type="character" w:styleId="Hyperlink">
    <w:name w:val="Hyperlink"/>
    <w:basedOn w:val="DefaultParagraphFont"/>
    <w:uiPriority w:val="99"/>
    <w:unhideWhenUsed/>
    <w:rsid w:val="00BF6930"/>
    <w:rPr>
      <w:color w:val="0766A5" w:themeColor="accent1"/>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60000" w:themeColor="accent2"/>
        <w:left w:val="single" w:sz="4" w:space="0" w:color="960000" w:themeColor="accent2"/>
        <w:bottom w:val="single" w:sz="4" w:space="0" w:color="960000" w:themeColor="accent2"/>
        <w:right w:val="single" w:sz="4" w:space="0" w:color="960000" w:themeColor="accent2"/>
      </w:tblBorders>
    </w:tblPr>
    <w:tblStylePr w:type="firstRow">
      <w:rPr>
        <w:b/>
        <w:bCs/>
        <w:color w:val="FFFFFF" w:themeColor="background1"/>
      </w:rPr>
      <w:tblPr/>
      <w:tcPr>
        <w:shd w:val="clear" w:color="auto" w:fill="960000" w:themeFill="accent2"/>
      </w:tcPr>
    </w:tblStylePr>
    <w:tblStylePr w:type="lastRow">
      <w:rPr>
        <w:b/>
        <w:bCs/>
      </w:rPr>
      <w:tblPr/>
      <w:tcPr>
        <w:tcBorders>
          <w:top w:val="double" w:sz="4" w:space="0" w:color="96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00" w:themeColor="accent2"/>
          <w:right w:val="single" w:sz="4" w:space="0" w:color="960000" w:themeColor="accent2"/>
        </w:tcBorders>
      </w:tcPr>
    </w:tblStylePr>
    <w:tblStylePr w:type="band1Horz">
      <w:tblPr/>
      <w:tcPr>
        <w:tcBorders>
          <w:top w:val="single" w:sz="4" w:space="0" w:color="960000" w:themeColor="accent2"/>
          <w:bottom w:val="single" w:sz="4" w:space="0" w:color="96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00" w:themeColor="accent2"/>
          <w:left w:val="nil"/>
        </w:tcBorders>
      </w:tcPr>
    </w:tblStylePr>
    <w:tblStylePr w:type="swCell">
      <w:tblPr/>
      <w:tcPr>
        <w:tcBorders>
          <w:top w:val="double" w:sz="4" w:space="0" w:color="960000"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999E1" w:themeColor="accent3"/>
        <w:left w:val="single" w:sz="4" w:space="0" w:color="4999E1" w:themeColor="accent3"/>
        <w:bottom w:val="single" w:sz="4" w:space="0" w:color="4999E1" w:themeColor="accent3"/>
        <w:right w:val="single" w:sz="4" w:space="0" w:color="4999E1" w:themeColor="accent3"/>
      </w:tblBorders>
    </w:tblPr>
    <w:tblStylePr w:type="firstRow">
      <w:rPr>
        <w:b/>
        <w:bCs/>
        <w:color w:val="FFFFFF" w:themeColor="background1"/>
      </w:rPr>
      <w:tblPr/>
      <w:tcPr>
        <w:shd w:val="clear" w:color="auto" w:fill="4999E1" w:themeFill="accent3"/>
      </w:tcPr>
    </w:tblStylePr>
    <w:tblStylePr w:type="lastRow">
      <w:rPr>
        <w:b/>
        <w:bCs/>
      </w:rPr>
      <w:tblPr/>
      <w:tcPr>
        <w:tcBorders>
          <w:top w:val="double" w:sz="4" w:space="0" w:color="499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9E1" w:themeColor="accent3"/>
          <w:right w:val="single" w:sz="4" w:space="0" w:color="4999E1" w:themeColor="accent3"/>
        </w:tcBorders>
      </w:tcPr>
    </w:tblStylePr>
    <w:tblStylePr w:type="band1Horz">
      <w:tblPr/>
      <w:tcPr>
        <w:tcBorders>
          <w:top w:val="single" w:sz="4" w:space="0" w:color="4999E1" w:themeColor="accent3"/>
          <w:bottom w:val="single" w:sz="4" w:space="0" w:color="499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9E1" w:themeColor="accent3"/>
          <w:left w:val="nil"/>
        </w:tcBorders>
      </w:tcPr>
    </w:tblStylePr>
    <w:tblStylePr w:type="swCell">
      <w:tblPr/>
      <w:tcPr>
        <w:tcBorders>
          <w:top w:val="double" w:sz="4" w:space="0" w:color="4999E1" w:themeColor="accent3"/>
          <w:right w:val="nil"/>
        </w:tcBorders>
      </w:tcPr>
    </w:tblStylePr>
  </w:style>
  <w:style w:type="paragraph" w:styleId="IntenseQuote">
    <w:name w:val="Intense Quote"/>
    <w:basedOn w:val="Normal"/>
    <w:next w:val="Normal"/>
    <w:link w:val="IntenseQuoteChar"/>
    <w:uiPriority w:val="30"/>
    <w:qFormat/>
    <w:rsid w:val="00BF6930"/>
    <w:pPr>
      <w:pBdr>
        <w:top w:val="single" w:sz="4" w:space="6" w:color="0766A5" w:themeColor="accent1"/>
        <w:bottom w:val="single" w:sz="4" w:space="6" w:color="0766A5"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BF6930"/>
    <w:rPr>
      <w:b/>
      <w:iCs/>
      <w:sz w:val="24"/>
    </w:rPr>
  </w:style>
  <w:style w:type="paragraph" w:customStyle="1" w:styleId="Calloutbox">
    <w:name w:val="Call out box"/>
    <w:basedOn w:val="Normal"/>
    <w:qFormat/>
    <w:rsid w:val="00BF6930"/>
    <w:pPr>
      <w:pBdr>
        <w:top w:val="single" w:sz="4" w:space="6" w:color="E2E1E1" w:themeColor="accent5" w:themeTint="33"/>
        <w:left w:val="single" w:sz="4" w:space="4" w:color="E2E1E1" w:themeColor="accent5" w:themeTint="33"/>
        <w:bottom w:val="single" w:sz="4" w:space="6" w:color="E2E1E1" w:themeColor="accent5" w:themeTint="33"/>
        <w:right w:val="single" w:sz="4" w:space="4" w:color="E2E1E1" w:themeColor="accent5" w:themeTint="33"/>
      </w:pBdr>
      <w:shd w:val="clear" w:color="auto" w:fill="E2E1E1" w:themeFill="accent5" w:themeFillTint="33"/>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FF2727" w:themeColor="accent2" w:themeTint="99"/>
        <w:left w:val="single" w:sz="4" w:space="0" w:color="FF2727" w:themeColor="accent2" w:themeTint="99"/>
        <w:bottom w:val="single" w:sz="4" w:space="0" w:color="FF2727" w:themeColor="accent2" w:themeTint="99"/>
        <w:right w:val="single" w:sz="4" w:space="0" w:color="FF2727" w:themeColor="accent2" w:themeTint="99"/>
        <w:insideH w:val="single" w:sz="4" w:space="0" w:color="FF2727" w:themeColor="accent2" w:themeTint="99"/>
        <w:insideV w:val="single" w:sz="4" w:space="0" w:color="FF2727" w:themeColor="accent2" w:themeTint="99"/>
      </w:tblBorders>
    </w:tblPr>
    <w:tblStylePr w:type="firstRow">
      <w:rPr>
        <w:b/>
        <w:bCs/>
        <w:color w:val="FFFFFF" w:themeColor="background1"/>
      </w:rPr>
      <w:tblPr/>
      <w:tcPr>
        <w:tcBorders>
          <w:top w:val="single" w:sz="4" w:space="0" w:color="960000" w:themeColor="accent2"/>
          <w:left w:val="single" w:sz="4" w:space="0" w:color="960000" w:themeColor="accent2"/>
          <w:bottom w:val="single" w:sz="4" w:space="0" w:color="960000" w:themeColor="accent2"/>
          <w:right w:val="single" w:sz="4" w:space="0" w:color="960000" w:themeColor="accent2"/>
          <w:insideH w:val="nil"/>
          <w:insideV w:val="nil"/>
        </w:tcBorders>
        <w:shd w:val="clear" w:color="auto" w:fill="960000" w:themeFill="accent2"/>
      </w:tcPr>
    </w:tblStylePr>
    <w:tblStylePr w:type="lastRow">
      <w:rPr>
        <w:b/>
        <w:bCs/>
      </w:rPr>
      <w:tblPr/>
      <w:tcPr>
        <w:tcBorders>
          <w:top w:val="double" w:sz="4" w:space="0" w:color="960000" w:themeColor="accent2"/>
        </w:tcBorders>
      </w:tcPr>
    </w:tblStylePr>
    <w:tblStylePr w:type="firstCol">
      <w:rPr>
        <w:b/>
        <w:bCs/>
      </w:rPr>
    </w:tblStylePr>
    <w:tblStylePr w:type="lastCol">
      <w:rPr>
        <w:b/>
        <w:bCs/>
      </w:rPr>
    </w:tblStylePr>
    <w:tblStylePr w:type="band1Vert">
      <w:tblPr/>
      <w:tcPr>
        <w:shd w:val="clear" w:color="auto" w:fill="FFB7B7" w:themeFill="accent2" w:themeFillTint="33"/>
      </w:tcPr>
    </w:tblStylePr>
    <w:tblStylePr w:type="band1Horz">
      <w:tblPr/>
      <w:tcPr>
        <w:shd w:val="clear" w:color="auto" w:fill="FFB7B7"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F6F6F" w:themeColor="accent2" w:themeTint="66"/>
        <w:left w:val="single" w:sz="4" w:space="0" w:color="FF6F6F" w:themeColor="accent2" w:themeTint="66"/>
        <w:bottom w:val="single" w:sz="4" w:space="0" w:color="FF6F6F" w:themeColor="accent2" w:themeTint="66"/>
        <w:right w:val="single" w:sz="4" w:space="0" w:color="FF6F6F" w:themeColor="accent2" w:themeTint="66"/>
        <w:insideH w:val="single" w:sz="4" w:space="0" w:color="FF6F6F" w:themeColor="accent2" w:themeTint="66"/>
        <w:insideV w:val="single" w:sz="4" w:space="0" w:color="FF6F6F" w:themeColor="accent2" w:themeTint="66"/>
      </w:tblBorders>
    </w:tblPr>
    <w:tblStylePr w:type="firstRow">
      <w:rPr>
        <w:b/>
        <w:bCs/>
      </w:rPr>
      <w:tblPr/>
      <w:tcPr>
        <w:tcBorders>
          <w:bottom w:val="single" w:sz="12" w:space="0" w:color="FF2727" w:themeColor="accent2" w:themeTint="99"/>
        </w:tcBorders>
      </w:tcPr>
    </w:tblStylePr>
    <w:tblStylePr w:type="lastRow">
      <w:rPr>
        <w:b/>
        <w:bCs/>
      </w:rPr>
      <w:tblPr/>
      <w:tcPr>
        <w:tcBorders>
          <w:top w:val="double" w:sz="2" w:space="0" w:color="FF272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66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66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66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66A5" w:themeFill="accent1"/>
      </w:tcPr>
    </w:tblStylePr>
    <w:tblStylePr w:type="band1Vert">
      <w:tblPr/>
      <w:tcPr>
        <w:shd w:val="clear" w:color="auto" w:fill="7DC7F9" w:themeFill="accent1" w:themeFillTint="66"/>
      </w:tcPr>
    </w:tblStylePr>
    <w:tblStylePr w:type="band1Horz">
      <w:tblPr/>
      <w:tcPr>
        <w:shd w:val="clear" w:color="auto" w:fill="7DC7F9"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3CACF6" w:themeColor="accent1" w:themeTint="99"/>
        <w:left w:val="single" w:sz="4" w:space="0" w:color="3CACF6" w:themeColor="accent1" w:themeTint="99"/>
        <w:bottom w:val="single" w:sz="4" w:space="0" w:color="3CACF6" w:themeColor="accent1" w:themeTint="99"/>
        <w:right w:val="single" w:sz="4" w:space="0" w:color="3CACF6" w:themeColor="accent1" w:themeTint="99"/>
        <w:insideH w:val="single" w:sz="4" w:space="0" w:color="3CACF6" w:themeColor="accent1" w:themeTint="99"/>
        <w:insideV w:val="single" w:sz="4" w:space="0" w:color="3CACF6" w:themeColor="accent1" w:themeTint="99"/>
      </w:tblBorders>
    </w:tblPr>
    <w:tblStylePr w:type="firstRow">
      <w:rPr>
        <w:b/>
        <w:bCs/>
        <w:color w:val="FFFFFF" w:themeColor="background1"/>
      </w:rPr>
      <w:tblPr/>
      <w:tcPr>
        <w:shd w:val="clear" w:color="auto" w:fill="054C7B" w:themeFill="accent1" w:themeFillShade="BF"/>
      </w:tcPr>
    </w:tblStylePr>
    <w:tblStylePr w:type="lastRow">
      <w:rPr>
        <w:b/>
        <w:bCs/>
      </w:rPr>
      <w:tblPr/>
      <w:tcPr>
        <w:tcBorders>
          <w:top w:val="double" w:sz="4" w:space="0" w:color="0766A5" w:themeColor="accent1"/>
        </w:tcBorders>
      </w:tcPr>
    </w:tblStylePr>
    <w:tblStylePr w:type="firstCol">
      <w:rPr>
        <w:b/>
        <w:bCs/>
      </w:rPr>
    </w:tblStylePr>
    <w:tblStylePr w:type="lastCol">
      <w:rPr>
        <w:b/>
        <w:bCs/>
      </w:rPr>
    </w:tblStylePr>
    <w:tblStylePr w:type="band1Vert">
      <w:tblPr/>
      <w:tcPr>
        <w:shd w:val="clear" w:color="auto" w:fill="BEE3FC" w:themeFill="accent1" w:themeFillTint="33"/>
      </w:tcPr>
    </w:tblStylePr>
    <w:tblStylePr w:type="band1Horz">
      <w:tblPr/>
      <w:tcPr>
        <w:shd w:val="clear" w:color="auto" w:fill="BEE3F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9A7A7" w:themeColor="accent5" w:themeTint="99"/>
        <w:left w:val="single" w:sz="4" w:space="0" w:color="A9A7A7" w:themeColor="accent5" w:themeTint="99"/>
        <w:bottom w:val="single" w:sz="4" w:space="0" w:color="A9A7A7" w:themeColor="accent5" w:themeTint="99"/>
        <w:right w:val="single" w:sz="4" w:space="0" w:color="A9A7A7" w:themeColor="accent5" w:themeTint="99"/>
        <w:insideH w:val="single" w:sz="4" w:space="0" w:color="A9A7A7" w:themeColor="accent5" w:themeTint="99"/>
        <w:insideV w:val="single" w:sz="4" w:space="0" w:color="A9A7A7" w:themeColor="accent5" w:themeTint="99"/>
      </w:tblBorders>
    </w:tblPr>
    <w:tblStylePr w:type="firstRow">
      <w:rPr>
        <w:b/>
        <w:bCs/>
        <w:color w:val="FFFFFF" w:themeColor="background1"/>
      </w:rPr>
      <w:tblPr/>
      <w:tcPr>
        <w:tcBorders>
          <w:top w:val="single" w:sz="4" w:space="0" w:color="706E6E" w:themeColor="accent5"/>
          <w:left w:val="single" w:sz="4" w:space="0" w:color="706E6E" w:themeColor="accent5"/>
          <w:bottom w:val="single" w:sz="4" w:space="0" w:color="706E6E" w:themeColor="accent5"/>
          <w:right w:val="single" w:sz="4" w:space="0" w:color="706E6E" w:themeColor="accent5"/>
          <w:insideH w:val="nil"/>
          <w:insideV w:val="nil"/>
        </w:tcBorders>
        <w:shd w:val="clear" w:color="auto" w:fill="706E6E" w:themeFill="accent5"/>
      </w:tcPr>
    </w:tblStylePr>
    <w:tblStylePr w:type="lastRow">
      <w:rPr>
        <w:b/>
        <w:bCs/>
      </w:rPr>
      <w:tblPr/>
      <w:tcPr>
        <w:tcBorders>
          <w:top w:val="double" w:sz="4" w:space="0" w:color="706E6E" w:themeColor="accent5"/>
        </w:tcBorders>
      </w:tcPr>
    </w:tblStylePr>
    <w:tblStylePr w:type="firstCol">
      <w:rPr>
        <w:b/>
        <w:bCs/>
      </w:rPr>
    </w:tblStylePr>
    <w:tblStylePr w:type="lastCol">
      <w:rPr>
        <w:b/>
        <w:bCs/>
      </w:rPr>
    </w:tblStylePr>
    <w:tblStylePr w:type="band1Vert">
      <w:tblPr/>
      <w:tcPr>
        <w:shd w:val="clear" w:color="auto" w:fill="E2E1E1" w:themeFill="accent5" w:themeFillTint="33"/>
      </w:tcPr>
    </w:tblStylePr>
    <w:tblStylePr w:type="band1Horz">
      <w:tblPr/>
      <w:tcPr>
        <w:shd w:val="clear" w:color="auto" w:fill="E2E1E1" w:themeFill="accent5" w:themeFillTint="33"/>
      </w:tcPr>
    </w:tblStylePr>
  </w:style>
  <w:style w:type="table" w:styleId="GridTable4-Accent4">
    <w:name w:val="Grid Table 4 Accent 4"/>
    <w:aliases w:val="DISR banded - Table 2"/>
    <w:basedOn w:val="TableNormal"/>
    <w:uiPriority w:val="49"/>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single" w:sz="18" w:space="0" w:color="0B474D" w:themeColor="accent4"/>
        </w:tcBorders>
      </w:tcPr>
    </w:tblStylePr>
    <w:tblStylePr w:type="firstCol">
      <w:rPr>
        <w:b/>
        <w:bCs/>
      </w:rPr>
    </w:tblStylePr>
    <w:tblStylePr w:type="lastCol">
      <w:rPr>
        <w:b/>
        <w:bCs/>
      </w:rPr>
    </w:tblStylePr>
    <w:tblStylePr w:type="band1Vert">
      <w:tblPr/>
      <w:tcPr>
        <w:shd w:val="clear" w:color="auto" w:fill="B4EEF4" w:themeFill="accent4" w:themeFillTint="33"/>
      </w:tcPr>
    </w:tblStylePr>
    <w:tblStylePr w:type="band1Horz">
      <w:tblPr/>
      <w:tcPr>
        <w:shd w:val="clear" w:color="auto" w:fill="E2E1E1"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91C1ED" w:themeColor="accent3" w:themeTint="99"/>
        <w:left w:val="single" w:sz="4" w:space="0" w:color="91C1ED" w:themeColor="accent3" w:themeTint="99"/>
        <w:bottom w:val="single" w:sz="4" w:space="0" w:color="91C1ED" w:themeColor="accent3" w:themeTint="99"/>
        <w:right w:val="single" w:sz="4" w:space="0" w:color="91C1ED" w:themeColor="accent3" w:themeTint="99"/>
        <w:insideH w:val="single" w:sz="4" w:space="0" w:color="91C1ED" w:themeColor="accent3" w:themeTint="99"/>
        <w:insideV w:val="single" w:sz="4" w:space="0" w:color="91C1ED" w:themeColor="accent3" w:themeTint="99"/>
      </w:tblBorders>
    </w:tblPr>
    <w:tblStylePr w:type="firstRow">
      <w:rPr>
        <w:b/>
        <w:bCs/>
        <w:color w:val="FFFFFF" w:themeColor="background1"/>
      </w:rPr>
      <w:tblPr/>
      <w:tcPr>
        <w:tcBorders>
          <w:top w:val="single" w:sz="4" w:space="0" w:color="4999E1" w:themeColor="accent3"/>
          <w:left w:val="single" w:sz="4" w:space="0" w:color="4999E1" w:themeColor="accent3"/>
          <w:bottom w:val="single" w:sz="4" w:space="0" w:color="4999E1" w:themeColor="accent3"/>
          <w:right w:val="single" w:sz="4" w:space="0" w:color="4999E1" w:themeColor="accent3"/>
          <w:insideH w:val="nil"/>
          <w:insideV w:val="nil"/>
        </w:tcBorders>
        <w:shd w:val="clear" w:color="auto" w:fill="4999E1" w:themeFill="accent3"/>
      </w:tcPr>
    </w:tblStylePr>
    <w:tblStylePr w:type="lastRow">
      <w:rPr>
        <w:b/>
        <w:bCs/>
      </w:rPr>
      <w:tblPr/>
      <w:tcPr>
        <w:tcBorders>
          <w:top w:val="double" w:sz="4" w:space="0" w:color="4999E1" w:themeColor="accent3"/>
        </w:tcBorders>
      </w:tcPr>
    </w:tblStylePr>
    <w:tblStylePr w:type="firstCol">
      <w:rPr>
        <w:b/>
        <w:bCs/>
      </w:rPr>
    </w:tblStylePr>
    <w:tblStylePr w:type="lastCol">
      <w:rPr>
        <w:b/>
        <w:bCs/>
      </w:rPr>
    </w:tblStylePr>
    <w:tblStylePr w:type="band1Vert">
      <w:tblPr/>
      <w:tcPr>
        <w:shd w:val="clear" w:color="auto" w:fill="DAEAF9" w:themeFill="accent3" w:themeFillTint="33"/>
      </w:tcPr>
    </w:tblStylePr>
    <w:tblStylePr w:type="band1Horz">
      <w:tblPr/>
      <w:tcPr>
        <w:shd w:val="clear" w:color="auto" w:fill="DAEAF9"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001B35"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766A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B474D" w:themeColor="accent4"/>
        <w:left w:val="single" w:sz="4" w:space="0" w:color="0B474D" w:themeColor="accent4"/>
        <w:bottom w:val="single" w:sz="4" w:space="0" w:color="0B474D" w:themeColor="accent4"/>
        <w:right w:val="single" w:sz="4" w:space="0" w:color="0B474D" w:themeColor="accent4"/>
      </w:tblBorders>
    </w:tblPr>
    <w:tblStylePr w:type="firstRow">
      <w:rPr>
        <w:b/>
        <w:bCs/>
        <w:color w:val="FFFFFF" w:themeColor="background1"/>
      </w:rPr>
      <w:tblPr/>
      <w:tcPr>
        <w:shd w:val="clear" w:color="auto" w:fill="0B474D" w:themeFill="accent4"/>
      </w:tcPr>
    </w:tblStylePr>
    <w:tblStylePr w:type="lastRow">
      <w:rPr>
        <w:b/>
        <w:bCs/>
      </w:rPr>
      <w:tblPr/>
      <w:tcPr>
        <w:tcBorders>
          <w:top w:val="double" w:sz="4" w:space="0" w:color="0B47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474D" w:themeColor="accent4"/>
          <w:right w:val="single" w:sz="4" w:space="0" w:color="0B474D" w:themeColor="accent4"/>
        </w:tcBorders>
      </w:tcPr>
    </w:tblStylePr>
    <w:tblStylePr w:type="band1Horz">
      <w:tblPr/>
      <w:tcPr>
        <w:tcBorders>
          <w:top w:val="single" w:sz="4" w:space="0" w:color="0B474D" w:themeColor="accent4"/>
          <w:bottom w:val="single" w:sz="4" w:space="0" w:color="0B47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74D" w:themeColor="accent4"/>
          <w:left w:val="nil"/>
        </w:tcBorders>
      </w:tcPr>
    </w:tblStylePr>
    <w:tblStylePr w:type="swCell">
      <w:tblPr/>
      <w:tcPr>
        <w:tcBorders>
          <w:top w:val="double" w:sz="4" w:space="0" w:color="0B474D"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7"/>
      </w:numPr>
      <w:ind w:left="567" w:hanging="567"/>
      <w:contextualSpacing/>
    </w:pPr>
  </w:style>
  <w:style w:type="paragraph" w:styleId="ListBullet2">
    <w:name w:val="List Bullet 2"/>
    <w:basedOn w:val="Normal"/>
    <w:uiPriority w:val="99"/>
    <w:semiHidden/>
    <w:unhideWhenUsed/>
    <w:rsid w:val="00703734"/>
    <w:pPr>
      <w:numPr>
        <w:numId w:val="8"/>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double" w:sz="4" w:space="0" w:color="0766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66A5" w:themeColor="accent1"/>
          <w:right w:val="single" w:sz="4" w:space="0" w:color="0766A5" w:themeColor="accent1"/>
        </w:tcBorders>
      </w:tcPr>
    </w:tblStylePr>
    <w:tblStylePr w:type="band1Horz">
      <w:tblPr/>
      <w:tcPr>
        <w:tcBorders>
          <w:top w:val="single" w:sz="4" w:space="0" w:color="0766A5" w:themeColor="accent1"/>
          <w:bottom w:val="single" w:sz="4" w:space="0" w:color="0766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66A5" w:themeColor="accent1"/>
          <w:left w:val="nil"/>
        </w:tcBorders>
      </w:tcPr>
    </w:tblStylePr>
    <w:tblStylePr w:type="swCell">
      <w:tblPr/>
      <w:tcPr>
        <w:tcBorders>
          <w:top w:val="double" w:sz="4" w:space="0" w:color="0766A5" w:themeColor="accent1"/>
          <w:right w:val="nil"/>
        </w:tcBorders>
      </w:tcPr>
    </w:tblStylePr>
  </w:style>
  <w:style w:type="paragraph" w:styleId="NormalWeb">
    <w:name w:val="Normal (Web)"/>
    <w:basedOn w:val="Normal"/>
    <w:uiPriority w:val="99"/>
    <w:semiHidden/>
    <w:unhideWhenUsed/>
    <w:rsid w:val="00FA2434"/>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D6E99"/>
    <w:pPr>
      <w:spacing w:after="0" w:line="240" w:lineRule="auto"/>
    </w:pPr>
    <w:rPr>
      <w:sz w:val="20"/>
    </w:rPr>
  </w:style>
  <w:style w:type="character" w:customStyle="1" w:styleId="normaltextrun">
    <w:name w:val="normaltextrun"/>
    <w:basedOn w:val="DefaultParagraphFont"/>
    <w:rsid w:val="00C55B48"/>
  </w:style>
  <w:style w:type="paragraph" w:customStyle="1" w:styleId="paragraph">
    <w:name w:val="paragraph"/>
    <w:basedOn w:val="Normal"/>
    <w:rsid w:val="00C55B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561A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953951">
      <w:bodyDiv w:val="1"/>
      <w:marLeft w:val="0"/>
      <w:marRight w:val="0"/>
      <w:marTop w:val="0"/>
      <w:marBottom w:val="0"/>
      <w:divBdr>
        <w:top w:val="none" w:sz="0" w:space="0" w:color="auto"/>
        <w:left w:val="none" w:sz="0" w:space="0" w:color="auto"/>
        <w:bottom w:val="none" w:sz="0" w:space="0" w:color="auto"/>
        <w:right w:val="none" w:sz="0" w:space="0" w:color="auto"/>
      </w:divBdr>
    </w:div>
    <w:div w:id="129977626">
      <w:bodyDiv w:val="1"/>
      <w:marLeft w:val="0"/>
      <w:marRight w:val="0"/>
      <w:marTop w:val="0"/>
      <w:marBottom w:val="0"/>
      <w:divBdr>
        <w:top w:val="none" w:sz="0" w:space="0" w:color="auto"/>
        <w:left w:val="none" w:sz="0" w:space="0" w:color="auto"/>
        <w:bottom w:val="none" w:sz="0" w:space="0" w:color="auto"/>
        <w:right w:val="none" w:sz="0" w:space="0" w:color="auto"/>
      </w:divBdr>
    </w:div>
    <w:div w:id="146671932">
      <w:bodyDiv w:val="1"/>
      <w:marLeft w:val="0"/>
      <w:marRight w:val="0"/>
      <w:marTop w:val="0"/>
      <w:marBottom w:val="0"/>
      <w:divBdr>
        <w:top w:val="none" w:sz="0" w:space="0" w:color="auto"/>
        <w:left w:val="none" w:sz="0" w:space="0" w:color="auto"/>
        <w:bottom w:val="none" w:sz="0" w:space="0" w:color="auto"/>
        <w:right w:val="none" w:sz="0" w:space="0" w:color="auto"/>
      </w:divBdr>
    </w:div>
    <w:div w:id="182593347">
      <w:bodyDiv w:val="1"/>
      <w:marLeft w:val="0"/>
      <w:marRight w:val="0"/>
      <w:marTop w:val="0"/>
      <w:marBottom w:val="0"/>
      <w:divBdr>
        <w:top w:val="none" w:sz="0" w:space="0" w:color="auto"/>
        <w:left w:val="none" w:sz="0" w:space="0" w:color="auto"/>
        <w:bottom w:val="none" w:sz="0" w:space="0" w:color="auto"/>
        <w:right w:val="none" w:sz="0" w:space="0" w:color="auto"/>
      </w:divBdr>
    </w:div>
    <w:div w:id="241333136">
      <w:bodyDiv w:val="1"/>
      <w:marLeft w:val="0"/>
      <w:marRight w:val="0"/>
      <w:marTop w:val="0"/>
      <w:marBottom w:val="0"/>
      <w:divBdr>
        <w:top w:val="none" w:sz="0" w:space="0" w:color="auto"/>
        <w:left w:val="none" w:sz="0" w:space="0" w:color="auto"/>
        <w:bottom w:val="none" w:sz="0" w:space="0" w:color="auto"/>
        <w:right w:val="none" w:sz="0" w:space="0" w:color="auto"/>
      </w:divBdr>
    </w:div>
    <w:div w:id="278414761">
      <w:bodyDiv w:val="1"/>
      <w:marLeft w:val="0"/>
      <w:marRight w:val="0"/>
      <w:marTop w:val="0"/>
      <w:marBottom w:val="0"/>
      <w:divBdr>
        <w:top w:val="none" w:sz="0" w:space="0" w:color="auto"/>
        <w:left w:val="none" w:sz="0" w:space="0" w:color="auto"/>
        <w:bottom w:val="none" w:sz="0" w:space="0" w:color="auto"/>
        <w:right w:val="none" w:sz="0" w:space="0" w:color="auto"/>
      </w:divBdr>
    </w:div>
    <w:div w:id="319189810">
      <w:bodyDiv w:val="1"/>
      <w:marLeft w:val="0"/>
      <w:marRight w:val="0"/>
      <w:marTop w:val="0"/>
      <w:marBottom w:val="0"/>
      <w:divBdr>
        <w:top w:val="none" w:sz="0" w:space="0" w:color="auto"/>
        <w:left w:val="none" w:sz="0" w:space="0" w:color="auto"/>
        <w:bottom w:val="none" w:sz="0" w:space="0" w:color="auto"/>
        <w:right w:val="none" w:sz="0" w:space="0" w:color="auto"/>
      </w:divBdr>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39960007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0416490">
      <w:bodyDiv w:val="1"/>
      <w:marLeft w:val="0"/>
      <w:marRight w:val="0"/>
      <w:marTop w:val="0"/>
      <w:marBottom w:val="0"/>
      <w:divBdr>
        <w:top w:val="none" w:sz="0" w:space="0" w:color="auto"/>
        <w:left w:val="none" w:sz="0" w:space="0" w:color="auto"/>
        <w:bottom w:val="none" w:sz="0" w:space="0" w:color="auto"/>
        <w:right w:val="none" w:sz="0" w:space="0" w:color="auto"/>
      </w:divBdr>
      <w:divsChild>
        <w:div w:id="1850831111">
          <w:marLeft w:val="360"/>
          <w:marRight w:val="0"/>
          <w:marTop w:val="120"/>
          <w:marBottom w:val="120"/>
          <w:divBdr>
            <w:top w:val="none" w:sz="0" w:space="0" w:color="auto"/>
            <w:left w:val="none" w:sz="0" w:space="0" w:color="auto"/>
            <w:bottom w:val="none" w:sz="0" w:space="0" w:color="auto"/>
            <w:right w:val="none" w:sz="0" w:space="0" w:color="auto"/>
          </w:divBdr>
        </w:div>
        <w:div w:id="2002272641">
          <w:marLeft w:val="360"/>
          <w:marRight w:val="0"/>
          <w:marTop w:val="120"/>
          <w:marBottom w:val="120"/>
          <w:divBdr>
            <w:top w:val="none" w:sz="0" w:space="0" w:color="auto"/>
            <w:left w:val="none" w:sz="0" w:space="0" w:color="auto"/>
            <w:bottom w:val="none" w:sz="0" w:space="0" w:color="auto"/>
            <w:right w:val="none" w:sz="0" w:space="0" w:color="auto"/>
          </w:divBdr>
        </w:div>
      </w:divsChild>
    </w:div>
    <w:div w:id="540437952">
      <w:bodyDiv w:val="1"/>
      <w:marLeft w:val="0"/>
      <w:marRight w:val="0"/>
      <w:marTop w:val="0"/>
      <w:marBottom w:val="0"/>
      <w:divBdr>
        <w:top w:val="none" w:sz="0" w:space="0" w:color="auto"/>
        <w:left w:val="none" w:sz="0" w:space="0" w:color="auto"/>
        <w:bottom w:val="none" w:sz="0" w:space="0" w:color="auto"/>
        <w:right w:val="none" w:sz="0" w:space="0" w:color="auto"/>
      </w:divBdr>
    </w:div>
    <w:div w:id="564148169">
      <w:bodyDiv w:val="1"/>
      <w:marLeft w:val="0"/>
      <w:marRight w:val="0"/>
      <w:marTop w:val="0"/>
      <w:marBottom w:val="0"/>
      <w:divBdr>
        <w:top w:val="none" w:sz="0" w:space="0" w:color="auto"/>
        <w:left w:val="none" w:sz="0" w:space="0" w:color="auto"/>
        <w:bottom w:val="none" w:sz="0" w:space="0" w:color="auto"/>
        <w:right w:val="none" w:sz="0" w:space="0" w:color="auto"/>
      </w:divBdr>
    </w:div>
    <w:div w:id="694619287">
      <w:bodyDiv w:val="1"/>
      <w:marLeft w:val="0"/>
      <w:marRight w:val="0"/>
      <w:marTop w:val="0"/>
      <w:marBottom w:val="0"/>
      <w:divBdr>
        <w:top w:val="none" w:sz="0" w:space="0" w:color="auto"/>
        <w:left w:val="none" w:sz="0" w:space="0" w:color="auto"/>
        <w:bottom w:val="none" w:sz="0" w:space="0" w:color="auto"/>
        <w:right w:val="none" w:sz="0" w:space="0" w:color="auto"/>
      </w:divBdr>
      <w:divsChild>
        <w:div w:id="241917156">
          <w:marLeft w:val="360"/>
          <w:marRight w:val="0"/>
          <w:marTop w:val="120"/>
          <w:marBottom w:val="120"/>
          <w:divBdr>
            <w:top w:val="none" w:sz="0" w:space="0" w:color="auto"/>
            <w:left w:val="none" w:sz="0" w:space="0" w:color="auto"/>
            <w:bottom w:val="none" w:sz="0" w:space="0" w:color="auto"/>
            <w:right w:val="none" w:sz="0" w:space="0" w:color="auto"/>
          </w:divBdr>
        </w:div>
        <w:div w:id="468596983">
          <w:marLeft w:val="360"/>
          <w:marRight w:val="0"/>
          <w:marTop w:val="120"/>
          <w:marBottom w:val="120"/>
          <w:divBdr>
            <w:top w:val="none" w:sz="0" w:space="0" w:color="auto"/>
            <w:left w:val="none" w:sz="0" w:space="0" w:color="auto"/>
            <w:bottom w:val="none" w:sz="0" w:space="0" w:color="auto"/>
            <w:right w:val="none" w:sz="0" w:space="0" w:color="auto"/>
          </w:divBdr>
        </w:div>
        <w:div w:id="1459378534">
          <w:marLeft w:val="360"/>
          <w:marRight w:val="0"/>
          <w:marTop w:val="120"/>
          <w:marBottom w:val="120"/>
          <w:divBdr>
            <w:top w:val="none" w:sz="0" w:space="0" w:color="auto"/>
            <w:left w:val="none" w:sz="0" w:space="0" w:color="auto"/>
            <w:bottom w:val="none" w:sz="0" w:space="0" w:color="auto"/>
            <w:right w:val="none" w:sz="0" w:space="0" w:color="auto"/>
          </w:divBdr>
        </w:div>
      </w:divsChild>
    </w:div>
    <w:div w:id="803547821">
      <w:bodyDiv w:val="1"/>
      <w:marLeft w:val="0"/>
      <w:marRight w:val="0"/>
      <w:marTop w:val="0"/>
      <w:marBottom w:val="0"/>
      <w:divBdr>
        <w:top w:val="none" w:sz="0" w:space="0" w:color="auto"/>
        <w:left w:val="none" w:sz="0" w:space="0" w:color="auto"/>
        <w:bottom w:val="none" w:sz="0" w:space="0" w:color="auto"/>
        <w:right w:val="none" w:sz="0" w:space="0" w:color="auto"/>
      </w:divBdr>
    </w:div>
    <w:div w:id="863327493">
      <w:bodyDiv w:val="1"/>
      <w:marLeft w:val="0"/>
      <w:marRight w:val="0"/>
      <w:marTop w:val="0"/>
      <w:marBottom w:val="0"/>
      <w:divBdr>
        <w:top w:val="none" w:sz="0" w:space="0" w:color="auto"/>
        <w:left w:val="none" w:sz="0" w:space="0" w:color="auto"/>
        <w:bottom w:val="none" w:sz="0" w:space="0" w:color="auto"/>
        <w:right w:val="none" w:sz="0" w:space="0" w:color="auto"/>
      </w:divBdr>
    </w:div>
    <w:div w:id="917523489">
      <w:bodyDiv w:val="1"/>
      <w:marLeft w:val="0"/>
      <w:marRight w:val="0"/>
      <w:marTop w:val="0"/>
      <w:marBottom w:val="0"/>
      <w:divBdr>
        <w:top w:val="none" w:sz="0" w:space="0" w:color="auto"/>
        <w:left w:val="none" w:sz="0" w:space="0" w:color="auto"/>
        <w:bottom w:val="none" w:sz="0" w:space="0" w:color="auto"/>
        <w:right w:val="none" w:sz="0" w:space="0" w:color="auto"/>
      </w:divBdr>
    </w:div>
    <w:div w:id="937370373">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36027059">
      <w:bodyDiv w:val="1"/>
      <w:marLeft w:val="0"/>
      <w:marRight w:val="0"/>
      <w:marTop w:val="0"/>
      <w:marBottom w:val="0"/>
      <w:divBdr>
        <w:top w:val="none" w:sz="0" w:space="0" w:color="auto"/>
        <w:left w:val="none" w:sz="0" w:space="0" w:color="auto"/>
        <w:bottom w:val="none" w:sz="0" w:space="0" w:color="auto"/>
        <w:right w:val="none" w:sz="0" w:space="0" w:color="auto"/>
      </w:divBdr>
    </w:div>
    <w:div w:id="1422603160">
      <w:bodyDiv w:val="1"/>
      <w:marLeft w:val="0"/>
      <w:marRight w:val="0"/>
      <w:marTop w:val="0"/>
      <w:marBottom w:val="0"/>
      <w:divBdr>
        <w:top w:val="none" w:sz="0" w:space="0" w:color="auto"/>
        <w:left w:val="none" w:sz="0" w:space="0" w:color="auto"/>
        <w:bottom w:val="none" w:sz="0" w:space="0" w:color="auto"/>
        <w:right w:val="none" w:sz="0" w:space="0" w:color="auto"/>
      </w:divBdr>
    </w:div>
    <w:div w:id="1439063441">
      <w:bodyDiv w:val="1"/>
      <w:marLeft w:val="0"/>
      <w:marRight w:val="0"/>
      <w:marTop w:val="0"/>
      <w:marBottom w:val="0"/>
      <w:divBdr>
        <w:top w:val="none" w:sz="0" w:space="0" w:color="auto"/>
        <w:left w:val="none" w:sz="0" w:space="0" w:color="auto"/>
        <w:bottom w:val="none" w:sz="0" w:space="0" w:color="auto"/>
        <w:right w:val="none" w:sz="0" w:space="0" w:color="auto"/>
      </w:divBdr>
    </w:div>
    <w:div w:id="1461534661">
      <w:bodyDiv w:val="1"/>
      <w:marLeft w:val="0"/>
      <w:marRight w:val="0"/>
      <w:marTop w:val="0"/>
      <w:marBottom w:val="0"/>
      <w:divBdr>
        <w:top w:val="none" w:sz="0" w:space="0" w:color="auto"/>
        <w:left w:val="none" w:sz="0" w:space="0" w:color="auto"/>
        <w:bottom w:val="none" w:sz="0" w:space="0" w:color="auto"/>
        <w:right w:val="none" w:sz="0" w:space="0" w:color="auto"/>
      </w:divBdr>
    </w:div>
    <w:div w:id="1501189896">
      <w:bodyDiv w:val="1"/>
      <w:marLeft w:val="0"/>
      <w:marRight w:val="0"/>
      <w:marTop w:val="0"/>
      <w:marBottom w:val="0"/>
      <w:divBdr>
        <w:top w:val="none" w:sz="0" w:space="0" w:color="auto"/>
        <w:left w:val="none" w:sz="0" w:space="0" w:color="auto"/>
        <w:bottom w:val="none" w:sz="0" w:space="0" w:color="auto"/>
        <w:right w:val="none" w:sz="0" w:space="0" w:color="auto"/>
      </w:divBdr>
    </w:div>
    <w:div w:id="161142622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01072375">
      <w:bodyDiv w:val="1"/>
      <w:marLeft w:val="0"/>
      <w:marRight w:val="0"/>
      <w:marTop w:val="0"/>
      <w:marBottom w:val="0"/>
      <w:divBdr>
        <w:top w:val="none" w:sz="0" w:space="0" w:color="auto"/>
        <w:left w:val="none" w:sz="0" w:space="0" w:color="auto"/>
        <w:bottom w:val="none" w:sz="0" w:space="0" w:color="auto"/>
        <w:right w:val="none" w:sz="0" w:space="0" w:color="auto"/>
      </w:divBdr>
    </w:div>
    <w:div w:id="1836529095">
      <w:bodyDiv w:val="1"/>
      <w:marLeft w:val="0"/>
      <w:marRight w:val="0"/>
      <w:marTop w:val="0"/>
      <w:marBottom w:val="0"/>
      <w:divBdr>
        <w:top w:val="none" w:sz="0" w:space="0" w:color="auto"/>
        <w:left w:val="none" w:sz="0" w:space="0" w:color="auto"/>
        <w:bottom w:val="none" w:sz="0" w:space="0" w:color="auto"/>
        <w:right w:val="none" w:sz="0" w:space="0" w:color="auto"/>
      </w:divBdr>
    </w:div>
    <w:div w:id="1899054828">
      <w:bodyDiv w:val="1"/>
      <w:marLeft w:val="0"/>
      <w:marRight w:val="0"/>
      <w:marTop w:val="0"/>
      <w:marBottom w:val="0"/>
      <w:divBdr>
        <w:top w:val="none" w:sz="0" w:space="0" w:color="auto"/>
        <w:left w:val="none" w:sz="0" w:space="0" w:color="auto"/>
        <w:bottom w:val="none" w:sz="0" w:space="0" w:color="auto"/>
        <w:right w:val="none" w:sz="0" w:space="0" w:color="auto"/>
      </w:divBdr>
    </w:div>
    <w:div w:id="1982692475">
      <w:bodyDiv w:val="1"/>
      <w:marLeft w:val="0"/>
      <w:marRight w:val="0"/>
      <w:marTop w:val="0"/>
      <w:marBottom w:val="0"/>
      <w:divBdr>
        <w:top w:val="none" w:sz="0" w:space="0" w:color="auto"/>
        <w:left w:val="none" w:sz="0" w:space="0" w:color="auto"/>
        <w:bottom w:val="none" w:sz="0" w:space="0" w:color="auto"/>
        <w:right w:val="none" w:sz="0" w:space="0" w:color="auto"/>
      </w:divBdr>
    </w:div>
    <w:div w:id="2001813306">
      <w:bodyDiv w:val="1"/>
      <w:marLeft w:val="0"/>
      <w:marRight w:val="0"/>
      <w:marTop w:val="0"/>
      <w:marBottom w:val="0"/>
      <w:divBdr>
        <w:top w:val="none" w:sz="0" w:space="0" w:color="auto"/>
        <w:left w:val="none" w:sz="0" w:space="0" w:color="auto"/>
        <w:bottom w:val="none" w:sz="0" w:space="0" w:color="auto"/>
        <w:right w:val="none" w:sz="0" w:space="0" w:color="auto"/>
      </w:divBdr>
    </w:div>
    <w:div w:id="2030183697">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13A00123/latest/tex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au/C2023A00012/latest/tex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CEDC5FBBBA43438B586153BB32165B"/>
        <w:category>
          <w:name w:val="General"/>
          <w:gallery w:val="placeholder"/>
        </w:category>
        <w:types>
          <w:type w:val="bbPlcHdr"/>
        </w:types>
        <w:behaviors>
          <w:behavior w:val="content"/>
        </w:behaviors>
        <w:guid w:val="{C21FB36A-FA62-4830-B57A-17FCFDD7888E}"/>
      </w:docPartPr>
      <w:docPartBody>
        <w:p w:rsidR="0079090A" w:rsidRDefault="0079090A">
          <w:pPr>
            <w:pStyle w:val="1CCEDC5FBBBA43438B586153BB32165B"/>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0A"/>
    <w:rsid w:val="00044FE5"/>
    <w:rsid w:val="00081D86"/>
    <w:rsid w:val="000C5E5C"/>
    <w:rsid w:val="0014268A"/>
    <w:rsid w:val="00191DE8"/>
    <w:rsid w:val="00266FC0"/>
    <w:rsid w:val="002A6592"/>
    <w:rsid w:val="0031413C"/>
    <w:rsid w:val="00345EC0"/>
    <w:rsid w:val="00494C14"/>
    <w:rsid w:val="004A644D"/>
    <w:rsid w:val="00525BA9"/>
    <w:rsid w:val="00526A1E"/>
    <w:rsid w:val="0057310C"/>
    <w:rsid w:val="00672D52"/>
    <w:rsid w:val="006E191C"/>
    <w:rsid w:val="00722231"/>
    <w:rsid w:val="007330BE"/>
    <w:rsid w:val="0079090A"/>
    <w:rsid w:val="008B4D40"/>
    <w:rsid w:val="008C1DD3"/>
    <w:rsid w:val="00963C09"/>
    <w:rsid w:val="009B103F"/>
    <w:rsid w:val="00A11FA2"/>
    <w:rsid w:val="00A81902"/>
    <w:rsid w:val="00AD26FC"/>
    <w:rsid w:val="00B0738B"/>
    <w:rsid w:val="00BF2B16"/>
    <w:rsid w:val="00C465CC"/>
    <w:rsid w:val="00CB4ECB"/>
    <w:rsid w:val="00CB73CC"/>
    <w:rsid w:val="00CF4A96"/>
    <w:rsid w:val="00D549C3"/>
    <w:rsid w:val="00E04ACD"/>
    <w:rsid w:val="00E36747"/>
    <w:rsid w:val="00E407F9"/>
    <w:rsid w:val="00F03ECA"/>
    <w:rsid w:val="00FE63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CEDC5FBBBA43438B586153BB32165B">
    <w:name w:val="1CCEDC5FBBBA43438B586153BB321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ISR Charting">
      <a:dk1>
        <a:sysClr val="windowText" lastClr="000000"/>
      </a:dk1>
      <a:lt1>
        <a:sysClr val="window" lastClr="FFFFFF"/>
      </a:lt1>
      <a:dk2>
        <a:srgbClr val="CE5958"/>
      </a:dk2>
      <a:lt2>
        <a:srgbClr val="001B35"/>
      </a:lt2>
      <a:accent1>
        <a:srgbClr val="0766A5"/>
      </a:accent1>
      <a:accent2>
        <a:srgbClr val="960000"/>
      </a:accent2>
      <a:accent3>
        <a:srgbClr val="4999E1"/>
      </a:accent3>
      <a:accent4>
        <a:srgbClr val="0B474D"/>
      </a:accent4>
      <a:accent5>
        <a:srgbClr val="706E6E"/>
      </a:accent5>
      <a:accent6>
        <a:srgbClr val="61008E"/>
      </a:accent6>
      <a:hlink>
        <a:srgbClr val="0766A5"/>
      </a:hlink>
      <a:folHlink>
        <a:srgbClr val="001B35"/>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a45c3ea4-9cfc-4d48-aa71-aeaee108196b">
      <Value>3</Value>
      <Value>87</Value>
    </TaxCatchAll>
    <a6bf06c7a8bf478e9f4bcfbb09f21538 xmlns="a45c3ea4-9cfc-4d48-aa71-aeaee108196b">
      <Terms xmlns="http://schemas.microsoft.com/office/infopath/2007/PartnerControls">
        <TermInfo xmlns="http://schemas.microsoft.com/office/infopath/2007/PartnerControls">
          <TermName xmlns="http://schemas.microsoft.com/office/infopath/2007/PartnerControls">Web page</TermName>
          <TermId xmlns="http://schemas.microsoft.com/office/infopath/2007/PartnerControls">10188640-e14f-449e-b17f-9c5da466ab3d</TermId>
        </TermInfo>
      </Terms>
    </a6bf06c7a8bf478e9f4bcfbb09f21538>
    <kcc7c3c6a1ca4993ad58c375b1e79f26 xmlns="a45c3ea4-9cfc-4d48-aa71-aeaee108196b">
      <Terms xmlns="http://schemas.microsoft.com/office/infopath/2007/PartnerControls"/>
    </kcc7c3c6a1ca4993ad58c375b1e79f26>
    <d9ef3ab7ddea451a8b47933061591c36 xmlns="a45c3ea4-9cfc-4d48-aa71-aeaee108196b">
      <Terms xmlns="http://schemas.microsoft.com/office/infopath/2007/PartnerControls"/>
    </d9ef3ab7ddea451a8b47933061591c36>
    <ke5b0cd31c4f451cba604ba37cacb920 xmlns="a45c3ea4-9cfc-4d48-aa71-aeaee108196b">
      <Terms xmlns="http://schemas.microsoft.com/office/infopath/2007/PartnerControls"/>
    </ke5b0cd31c4f451cba604ba37cacb920>
    <e8c23ea635d74c0187796b18258d5048 xmlns="a45c3ea4-9cfc-4d48-aa71-aeaee108196b">
      <Terms xmlns="http://schemas.microsoft.com/office/infopath/2007/PartnerControls"/>
    </e8c23ea635d74c0187796b18258d5048>
    <b425fef5ada14da685dcceef3358c7b4 xmlns="a45c3ea4-9cfc-4d48-aa71-aeaee108196b">
      <Terms xmlns="http://schemas.microsoft.com/office/infopath/2007/PartnerControls"/>
    </b425fef5ada14da685dcceef3358c7b4>
    <cb91e83f9355480d972a6ccec1e3f258 xmlns="a45c3ea4-9cfc-4d48-aa71-aeaee108196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cb91e83f9355480d972a6ccec1e3f25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ACA1E897469C4A8E02AC077F34B885" ma:contentTypeVersion="26" ma:contentTypeDescription="Create a new document." ma:contentTypeScope="" ma:versionID="7217c2cba62cb8038aaf10b18d71f6ad">
  <xsd:schema xmlns:xsd="http://www.w3.org/2001/XMLSchema" xmlns:xs="http://www.w3.org/2001/XMLSchema" xmlns:p="http://schemas.microsoft.com/office/2006/metadata/properties" xmlns:ns1="http://schemas.microsoft.com/sharepoint/v3" xmlns:ns2="a45c3ea4-9cfc-4d48-aa71-aeaee108196b" xmlns:ns3="27da9b93-234c-4925-89b0-fa856957b306" targetNamespace="http://schemas.microsoft.com/office/2006/metadata/properties" ma:root="true" ma:fieldsID="6a8bdee877b25468bcfa39ed6610c0ec" ns1:_="" ns2:_="" ns3:_="">
    <xsd:import namespace="http://schemas.microsoft.com/sharepoint/v3"/>
    <xsd:import namespace="a45c3ea4-9cfc-4d48-aa71-aeaee108196b"/>
    <xsd:import namespace="27da9b93-234c-4925-89b0-fa856957b306"/>
    <xsd:element name="properties">
      <xsd:complexType>
        <xsd:sequence>
          <xsd:element name="documentManagement">
            <xsd:complexType>
              <xsd:all>
                <xsd:element ref="ns2:a6bf06c7a8bf478e9f4bcfbb09f21538" minOccurs="0"/>
                <xsd:element ref="ns2:TaxCatchAll" minOccurs="0"/>
                <xsd:element ref="ns2:d9ef3ab7ddea451a8b47933061591c36" minOccurs="0"/>
                <xsd:element ref="ns2:cb91e83f9355480d972a6ccec1e3f258" minOccurs="0"/>
                <xsd:element ref="ns2:b425fef5ada14da685dcceef3358c7b4" minOccurs="0"/>
                <xsd:element ref="ns1:Comments" minOccurs="0"/>
                <xsd:element ref="ns2:ke5b0cd31c4f451cba604ba37cacb920" minOccurs="0"/>
                <xsd:element ref="ns2:kcc7c3c6a1ca4993ad58c375b1e79f26" minOccurs="0"/>
                <xsd:element ref="ns2:e8c23ea635d74c0187796b18258d5048"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c3ea4-9cfc-4d48-aa71-aeaee108196b" elementFormDefault="qualified">
    <xsd:import namespace="http://schemas.microsoft.com/office/2006/documentManagement/types"/>
    <xsd:import namespace="http://schemas.microsoft.com/office/infopath/2007/PartnerControls"/>
    <xsd:element name="a6bf06c7a8bf478e9f4bcfbb09f21538" ma:index="9" ma:taxonomy="true" ma:internalName="a6bf06c7a8bf478e9f4bcfbb09f21538" ma:taxonomyFieldName="Stratus_DocumentType" ma:displayName="Document Type" ma:fieldId="{a6bf06c7-a8bf-478e-9f4b-cfbb09f2153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e60b2df-c2d4-41ed-9812-295600ad4e89}" ma:internalName="TaxCatchAll" ma:showField="CatchAllData" ma:web="a45c3ea4-9cfc-4d48-aa71-aeaee108196b">
      <xsd:complexType>
        <xsd:complexContent>
          <xsd:extension base="dms:MultiChoiceLookup">
            <xsd:sequence>
              <xsd:element name="Value" type="dms:Lookup" maxOccurs="unbounded" minOccurs="0" nillable="true"/>
            </xsd:sequence>
          </xsd:extension>
        </xsd:complexContent>
      </xsd:complexType>
    </xsd:element>
    <xsd:element name="d9ef3ab7ddea451a8b47933061591c36" ma:index="12" nillable="true" ma:taxonomy="true" ma:internalName="d9ef3ab7ddea451a8b47933061591c36" ma:taxonomyFieldName="Stratus_WorkActivity" ma:displayName="Work Activity" ma:fieldId="{d9ef3ab7-ddea-451a-8b47-933061591c36}"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b91e83f9355480d972a6ccec1e3f258" ma:index="14" ma:taxonomy="true" ma:internalName="cb91e83f9355480d972a6ccec1e3f258" ma:taxonomyFieldName="Stratus_SecurityClassification" ma:displayName="Security Classification" ma:fieldId="{cb91e83f-9355-480d-972a-6ccec1e3f258}"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b425fef5ada14da685dcceef3358c7b4" ma:index="16" nillable="true" ma:taxonomy="true" ma:internalName="b425fef5ada14da685dcceef3358c7b4" ma:taxonomyFieldName="Stratus_Year" ma:displayName="Year" ma:fieldId="{b425fef5-ada1-4da6-85dc-ceef3358c7b4}"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ke5b0cd31c4f451cba604ba37cacb920" ma:index="19" nillable="true" ma:taxonomy="true" ma:internalName="ke5b0cd31c4f451cba604ba37cacb920" ma:taxonomyFieldName="Stratus_IGAWebsiteContentEntity" ma:displayName="Entity" ma:default="" ma:fieldId="{4e5b0cd3-1c4f-451c-ba60-4ba37cacb920}" ma:sspId="b6206a2c-5ee7-4d50-b3ee-2668e744af9d" ma:termSetId="1d27ed74-9fe3-4d8c-a55c-8634061928f7" ma:anchorId="00000000-0000-0000-0000-000000000000" ma:open="false" ma:isKeyword="false">
      <xsd:complexType>
        <xsd:sequence>
          <xsd:element ref="pc:Terms" minOccurs="0" maxOccurs="1"/>
        </xsd:sequence>
      </xsd:complexType>
    </xsd:element>
    <xsd:element name="kcc7c3c6a1ca4993ad58c375b1e79f26" ma:index="21" nillable="true" ma:taxonomy="true" ma:internalName="kcc7c3c6a1ca4993ad58c375b1e79f26" ma:taxonomyFieldName="Stratus_IGAMainWebsiteTopic" ma:displayName="Main Topic" ma:default="" ma:fieldId="{4cc7c3c6-a1ca-4993-ad58-c375b1e79f26}" ma:sspId="b6206a2c-5ee7-4d50-b3ee-2668e744af9d" ma:termSetId="f848ae66-21c2-485e-8542-e97bdb8ce6d0" ma:anchorId="00000000-0000-0000-0000-000000000000" ma:open="false" ma:isKeyword="false">
      <xsd:complexType>
        <xsd:sequence>
          <xsd:element ref="pc:Terms" minOccurs="0" maxOccurs="1"/>
        </xsd:sequence>
      </xsd:complexType>
    </xsd:element>
    <xsd:element name="e8c23ea635d74c0187796b18258d5048" ma:index="23" nillable="true" ma:taxonomy="true" ma:internalName="e8c23ea635d74c0187796b18258d5048" ma:taxonomyFieldName="Stratus_CommunicationsWebContentType" ma:displayName="Web Content Type" ma:default="" ma:fieldId="{e8c23ea6-35d7-4c01-8779-6b18258d5048}" ma:sspId="b6206a2c-5ee7-4d50-b3ee-2668e744af9d" ma:termSetId="a7b7286d-6292-46dd-8b95-566748a2ee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a9b93-234c-4925-89b0-fa856957b30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297BCF5D-ECED-40B9-848C-61973DAC72C5}">
  <ds:schemaRefs>
    <ds:schemaRef ds:uri="http://schemas.microsoft.com/office/2006/metadata/properties"/>
    <ds:schemaRef ds:uri="http://schemas.microsoft.com/office/infopath/2007/PartnerControls"/>
    <ds:schemaRef ds:uri="http://schemas.microsoft.com/sharepoint/v3"/>
    <ds:schemaRef ds:uri="a45c3ea4-9cfc-4d48-aa71-aeaee108196b"/>
  </ds:schemaRefs>
</ds:datastoreItem>
</file>

<file path=customXml/itemProps3.xml><?xml version="1.0" encoding="utf-8"?>
<ds:datastoreItem xmlns:ds="http://schemas.openxmlformats.org/officeDocument/2006/customXml" ds:itemID="{51468CA5-8B54-4DBD-8D1B-864B7C9F9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c3ea4-9cfc-4d48-aa71-aeaee108196b"/>
    <ds:schemaRef ds:uri="27da9b93-234c-4925-89b0-fa856957b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AE6EB-A8D4-4D9D-8D6C-A552C96C0E4C}">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1</Pages>
  <Words>1001</Words>
  <Characters>5706</Characters>
  <Application>Microsoft Office Word</Application>
  <DocSecurity>4</DocSecurity>
  <Lines>47</Lines>
  <Paragraphs>13</Paragraphs>
  <ScaleCrop>false</ScaleCrop>
  <Manager/>
  <Company/>
  <LinksUpToDate>false</LinksUpToDate>
  <CharactersWithSpaces>6694</CharactersWithSpaces>
  <SharedDoc>false</SharedDoc>
  <HLinks>
    <vt:vector size="12" baseType="variant">
      <vt:variant>
        <vt:i4>3014706</vt:i4>
      </vt:variant>
      <vt:variant>
        <vt:i4>3</vt:i4>
      </vt:variant>
      <vt:variant>
        <vt:i4>0</vt:i4>
      </vt:variant>
      <vt:variant>
        <vt:i4>5</vt:i4>
      </vt:variant>
      <vt:variant>
        <vt:lpwstr>https://www.legislation.gov.au/C2013A00123/latest/text</vt:lpwstr>
      </vt:variant>
      <vt:variant>
        <vt:lpwstr/>
      </vt:variant>
      <vt:variant>
        <vt:i4>3014706</vt:i4>
      </vt:variant>
      <vt:variant>
        <vt:i4>0</vt:i4>
      </vt:variant>
      <vt:variant>
        <vt:i4>0</vt:i4>
      </vt:variant>
      <vt:variant>
        <vt:i4>5</vt:i4>
      </vt:variant>
      <vt:variant>
        <vt:lpwstr>https://www.legislation.gov.au/C2023A00012/latest/text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of the operation of the National Reconstruction Fund Corporation Act 2023</dc:title>
  <dc:subject/>
  <cp:keywords/>
  <dc:description/>
  <dcterms:created xsi:type="dcterms:W3CDTF">2026-06-23T20:07:00Z</dcterms:created>
  <dcterms:modified xsi:type="dcterms:W3CDTF">2026-06-23T04:36:00Z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0x010100B1ACA1E897469C4A8E02AC077F34B885</vt:lpwstr>
  </property>
  <property fmtid="{D5CDD505-2E9C-101B-9397-08002B2CF9AE}" pid="3" name="MediaServiceImageTags">
    <vt:lpwstr/>
  </property>
  <property fmtid="{D5CDD505-2E9C-101B-9397-08002B2CF9AE}" pid="4" name="ClassificationContentMarkingHeaderShapeIds">
    <vt:lpwstr>6369d9c0,98ef896,6f3b69c4</vt:lpwstr>
  </property>
  <property fmtid="{D5CDD505-2E9C-101B-9397-08002B2CF9AE}" pid="5" name="ClassificationContentMarkingHeaderFontProps">
    <vt:lpwstr>#c00000,12,Calibri</vt:lpwstr>
  </property>
  <property fmtid="{D5CDD505-2E9C-101B-9397-08002B2CF9AE}" pid="6" name="ClassificationContentMarkingHeaderText">
    <vt:lpwstr>OFFICIAL</vt:lpwstr>
  </property>
  <property fmtid="{D5CDD505-2E9C-101B-9397-08002B2CF9AE}" pid="7" name="ClassificationContentMarkingFooterShapeIds">
    <vt:lpwstr>4115b17c,10a9913d,794d54e4</vt:lpwstr>
  </property>
  <property fmtid="{D5CDD505-2E9C-101B-9397-08002B2CF9AE}" pid="8" name="ClassificationContentMarkingFooterFontProps">
    <vt:lpwstr>#c00000,12,Calibri</vt:lpwstr>
  </property>
  <property fmtid="{D5CDD505-2E9C-101B-9397-08002B2CF9AE}" pid="9" name="ClassificationContentMarkingFooterText">
    <vt:lpwstr>OFFICIAL</vt:lpwstr>
  </property>
  <property fmtid="{D5CDD505-2E9C-101B-9397-08002B2CF9AE}" pid="10" name="Stratus_NRFDraftingTopic">
    <vt:lpwstr>129;#Legislation|b3079c55-0fd6-4d40-92f4-f8da01975597</vt:lpwstr>
  </property>
  <property fmtid="{D5CDD505-2E9C-101B-9397-08002B2CF9AE}" pid="11" name="docLang">
    <vt:lpwstr>en</vt:lpwstr>
  </property>
  <property fmtid="{D5CDD505-2E9C-101B-9397-08002B2CF9AE}" pid="12" name="Stratus_WorkActivity">
    <vt:lpwstr/>
  </property>
  <property fmtid="{D5CDD505-2E9C-101B-9397-08002B2CF9AE}" pid="13" name="Stratus_DocumentType">
    <vt:lpwstr>87;#Web page|10188640-e14f-449e-b17f-9c5da466ab3d</vt:lpwstr>
  </property>
  <property fmtid="{D5CDD505-2E9C-101B-9397-08002B2CF9AE}" pid="14" name="Stratus_Year">
    <vt:lpwstr/>
  </property>
  <property fmtid="{D5CDD505-2E9C-101B-9397-08002B2CF9AE}" pid="15" name="Stratus_SecurityClassification">
    <vt:lpwstr>3;#OFFICIAL|1077e141-03cb-4307-8c0f-d43dc85f509f</vt:lpwstr>
  </property>
  <property fmtid="{D5CDD505-2E9C-101B-9397-08002B2CF9AE}" pid="16" name="Stratus_IGAMainWebsiteTopic">
    <vt:lpwstr/>
  </property>
  <property fmtid="{D5CDD505-2E9C-101B-9397-08002B2CF9AE}" pid="17" name="Stratus_CommunicationsWebContentType">
    <vt:lpwstr/>
  </property>
  <property fmtid="{D5CDD505-2E9C-101B-9397-08002B2CF9AE}" pid="18" name="Stratus_IGAWebsiteContentEntity">
    <vt:lpwstr/>
  </property>
</Properties>
</file>