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107C5" w14:textId="0FFAEC6F" w:rsidR="0066416C" w:rsidRDefault="0066416C" w:rsidP="0041333C">
      <w:bookmarkStart w:id="0" w:name="_Toc19289801"/>
      <w:r w:rsidRPr="00180BF8">
        <w:rPr>
          <w:noProof/>
          <w:lang w:eastAsia="en-AU"/>
        </w:rPr>
        <w:drawing>
          <wp:inline distT="0" distB="0" distL="0" distR="0" wp14:anchorId="0DA32220" wp14:editId="64FA0793">
            <wp:extent cx="3611639" cy="874793"/>
            <wp:effectExtent l="0" t="0" r="8255" b="1905"/>
            <wp:docPr id="3" name="Picture 3" descr="National Measure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tional Measurement Institute"/>
                    <pic:cNvPicPr/>
                  </pic:nvPicPr>
                  <pic:blipFill rotWithShape="1">
                    <a:blip r:embed="rId8" cstate="print">
                      <a:extLst>
                        <a:ext uri="{28A0092B-C50C-407E-A947-70E740481C1C}">
                          <a14:useLocalDpi xmlns:a14="http://schemas.microsoft.com/office/drawing/2010/main" val="0"/>
                        </a:ext>
                      </a:extLst>
                    </a:blip>
                    <a:srcRect t="-34272"/>
                    <a:stretch/>
                  </pic:blipFill>
                  <pic:spPr bwMode="auto">
                    <a:xfrm>
                      <a:off x="0" y="0"/>
                      <a:ext cx="3612138" cy="874914"/>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F60C0">
        <w:t xml:space="preserve"> </w:t>
      </w:r>
    </w:p>
    <w:bookmarkStart w:id="1" w:name="_Toc155191311" w:displacedByCustomXml="next"/>
    <w:bookmarkStart w:id="2" w:name="_Toc144911604" w:displacedByCustomXml="next"/>
    <w:sdt>
      <w:sdtPr>
        <w:rPr>
          <w:rFonts w:eastAsiaTheme="minorHAnsi"/>
          <w:color w:val="993533" w:themeColor="accent2"/>
          <w:sz w:val="22"/>
          <w:szCs w:val="48"/>
          <w:lang w:val="en-AU"/>
        </w:rPr>
        <w:id w:val="-2088995269"/>
        <w:docPartObj>
          <w:docPartGallery w:val="Cover Pages"/>
          <w:docPartUnique/>
        </w:docPartObj>
      </w:sdtPr>
      <w:sdtEndPr>
        <w:rPr>
          <w:rFonts w:eastAsiaTheme="majorEastAsia"/>
          <w:sz w:val="48"/>
        </w:rPr>
      </w:sdtEndPr>
      <w:sdtContent>
        <w:bookmarkEnd w:id="2" w:displacedByCustomXml="prev"/>
        <w:bookmarkEnd w:id="1" w:displacedByCustomXml="prev"/>
        <w:bookmarkEnd w:id="0" w:displacedByCustomXml="prev"/>
        <w:p w14:paraId="43C3B8F4" w14:textId="3D874C62" w:rsidR="0066416C" w:rsidRPr="00266697" w:rsidRDefault="00CD72A7" w:rsidP="00FD654B">
          <w:pPr>
            <w:pStyle w:val="NMI-Title"/>
          </w:pPr>
          <w:r>
            <w:t>NMI R 117-2:</w:t>
          </w:r>
          <w:r w:rsidR="002939C5">
            <w:t>2026</w:t>
          </w:r>
          <w:r w:rsidR="004C7764">
            <w:t xml:space="preserve"> </w:t>
          </w:r>
          <w:r w:rsidR="002939C5">
            <w:br/>
          </w:r>
          <w:r>
            <w:t>Dynamic measuring systems for liquids other than water</w:t>
          </w:r>
        </w:p>
        <w:p w14:paraId="23F408DB" w14:textId="2F97CA33" w:rsidR="00986AB5" w:rsidRDefault="00E71DAC" w:rsidP="000D5756">
          <w:pPr>
            <w:pStyle w:val="Subtitle"/>
          </w:pPr>
          <w:r w:rsidRPr="00E71DAC">
            <w:t>Part 2: Metrological controls and performance tests</w:t>
          </w:r>
        </w:p>
        <w:p w14:paraId="7969380B" w14:textId="77777777" w:rsidR="00C62EE7" w:rsidRDefault="00C62EE7" w:rsidP="00986AB5">
          <w:pPr>
            <w:rPr>
              <w:lang w:val="en-AU"/>
            </w:rPr>
          </w:pPr>
        </w:p>
        <w:p w14:paraId="62B86209" w14:textId="77777777" w:rsidR="00C62EE7" w:rsidRDefault="00C62EE7" w:rsidP="00986AB5">
          <w:pPr>
            <w:rPr>
              <w:lang w:val="en-AU"/>
            </w:rPr>
          </w:pPr>
        </w:p>
        <w:p w14:paraId="473669EB" w14:textId="77777777" w:rsidR="00986AB5" w:rsidRDefault="00986AB5" w:rsidP="00986AB5">
          <w:pPr>
            <w:rPr>
              <w:lang w:val="en-AU"/>
            </w:rPr>
          </w:pPr>
        </w:p>
        <w:p w14:paraId="3F577EB5" w14:textId="77777777" w:rsidR="00986AB5" w:rsidRDefault="00986AB5" w:rsidP="005D3A13">
          <w:pPr>
            <w:pStyle w:val="Subtitle"/>
            <w:spacing w:before="1080"/>
            <w:ind w:left="-113"/>
            <w:rPr>
              <w:color w:val="4F0810" w:themeColor="accent1"/>
              <w:sz w:val="32"/>
              <w:szCs w:val="32"/>
            </w:rPr>
          </w:pPr>
          <w:r w:rsidRPr="007F497D">
            <w:rPr>
              <w:color w:val="4F0810" w:themeColor="accent1"/>
              <w:sz w:val="32"/>
              <w:szCs w:val="32"/>
            </w:rPr>
            <w:t xml:space="preserve">Measurement for a fair, safe, healthy </w:t>
          </w:r>
          <w:r>
            <w:rPr>
              <w:color w:val="4F0810" w:themeColor="accent1"/>
              <w:sz w:val="32"/>
              <w:szCs w:val="32"/>
            </w:rPr>
            <w:br/>
          </w:r>
          <w:r w:rsidRPr="007F497D">
            <w:rPr>
              <w:color w:val="4F0810" w:themeColor="accent1"/>
              <w:sz w:val="32"/>
              <w:szCs w:val="32"/>
            </w:rPr>
            <w:t>and</w:t>
          </w:r>
          <w:r>
            <w:rPr>
              <w:color w:val="4F0810" w:themeColor="accent1"/>
              <w:sz w:val="32"/>
              <w:szCs w:val="32"/>
            </w:rPr>
            <w:t> </w:t>
          </w:r>
          <w:r w:rsidRPr="007F497D">
            <w:rPr>
              <w:color w:val="4F0810" w:themeColor="accent1"/>
              <w:sz w:val="32"/>
              <w:szCs w:val="32"/>
            </w:rPr>
            <w:t>competitive Australia</w:t>
          </w:r>
        </w:p>
        <w:p w14:paraId="1DB18C13" w14:textId="0D8A40DA" w:rsidR="00986AB5" w:rsidRPr="00986AB5" w:rsidRDefault="00986AB5" w:rsidP="00986AB5">
          <w:pPr>
            <w:pStyle w:val="Subtitle"/>
            <w:ind w:left="-113"/>
            <w:rPr>
              <w:color w:val="4F0810" w:themeColor="accent1"/>
              <w:sz w:val="32"/>
              <w:szCs w:val="32"/>
            </w:rPr>
          </w:pPr>
          <w:r w:rsidRPr="001F75A8">
            <w:rPr>
              <w:b/>
              <w:iCs/>
              <w:sz w:val="28"/>
              <w:szCs w:val="28"/>
            </w:rPr>
            <w:t>|</w:t>
          </w:r>
          <w:r w:rsidRPr="000C1609">
            <w:rPr>
              <w:b/>
              <w:iCs/>
              <w:color w:val="B7B09C" w:themeColor="accent4"/>
              <w:sz w:val="28"/>
              <w:szCs w:val="28"/>
            </w:rPr>
            <w:t xml:space="preserve"> </w:t>
          </w:r>
          <w:r w:rsidRPr="001F75A8">
            <w:rPr>
              <w:b/>
              <w:bCs/>
              <w:iCs/>
              <w:color w:val="auto"/>
              <w:sz w:val="22"/>
            </w:rPr>
            <w:t>measurement</w:t>
          </w:r>
          <w:r w:rsidRPr="001F75A8">
            <w:rPr>
              <w:iCs/>
              <w:color w:val="auto"/>
              <w:sz w:val="22"/>
            </w:rPr>
            <w:t>.gov.au</w:t>
          </w:r>
        </w:p>
        <w:p w14:paraId="4B1B49CE" w14:textId="0233F08F" w:rsidR="0066416C" w:rsidRPr="00FE437D" w:rsidRDefault="0066416C" w:rsidP="0041333C">
          <w:pPr>
            <w:pStyle w:val="Footer"/>
          </w:pPr>
          <w:r w:rsidRPr="00FE437D">
            <w:rPr>
              <w:sz w:val="24"/>
              <w:szCs w:val="24"/>
            </w:rPr>
            <w:br w:type="page"/>
          </w:r>
        </w:p>
        <w:p w14:paraId="70EB4610" w14:textId="77777777" w:rsidR="00831D49" w:rsidRDefault="00831D49" w:rsidP="00831D49">
          <w:pPr>
            <w:pStyle w:val="NMI-Heading2"/>
          </w:pPr>
          <w:bookmarkStart w:id="3" w:name="_Hlk158040788"/>
          <w:r>
            <w:lastRenderedPageBreak/>
            <w:t>Copyright</w:t>
          </w:r>
        </w:p>
        <w:p w14:paraId="0CEBD90A" w14:textId="1C12A7A9" w:rsidR="009B4687" w:rsidRDefault="009B4687" w:rsidP="002346FA">
          <w:pPr>
            <w:pStyle w:val="NMI-normal"/>
            <w:rPr>
              <w:rStyle w:val="Strong"/>
            </w:rPr>
          </w:pPr>
          <w:r w:rsidRPr="002346FA">
            <w:rPr>
              <w:rStyle w:val="Strong"/>
            </w:rPr>
            <w:t xml:space="preserve">© Commonwealth of </w:t>
          </w:r>
          <w:r w:rsidR="00B81C11" w:rsidRPr="002346FA">
            <w:rPr>
              <w:rStyle w:val="Strong"/>
            </w:rPr>
            <w:t xml:space="preserve">Australia </w:t>
          </w:r>
          <w:r w:rsidR="004A4821">
            <w:rPr>
              <w:rStyle w:val="Strong"/>
            </w:rPr>
            <w:t>202</w:t>
          </w:r>
          <w:r w:rsidR="00505B75">
            <w:rPr>
              <w:rStyle w:val="Strong"/>
            </w:rPr>
            <w:t>6</w:t>
          </w:r>
        </w:p>
        <w:p w14:paraId="3D9B4400" w14:textId="145101AB" w:rsidR="00524D98" w:rsidRDefault="00524D98" w:rsidP="00E91367">
          <w:pPr>
            <w:pStyle w:val="NMI-normal"/>
            <w:tabs>
              <w:tab w:val="left" w:pos="2694"/>
            </w:tabs>
          </w:pPr>
          <w:r>
            <w:t xml:space="preserve">First edition </w:t>
          </w:r>
          <w:r w:rsidRPr="00E91367">
            <w:tab/>
          </w:r>
          <w:r w:rsidRPr="005F71CE">
            <w:t xml:space="preserve">— </w:t>
          </w:r>
          <w:r>
            <w:t>February 1997 (Document 129)</w:t>
          </w:r>
        </w:p>
        <w:p w14:paraId="6114249A" w14:textId="0DC0A427" w:rsidR="00524D98" w:rsidRDefault="00524D98" w:rsidP="00E91367">
          <w:pPr>
            <w:pStyle w:val="NMI-normal"/>
            <w:tabs>
              <w:tab w:val="left" w:pos="2694"/>
            </w:tabs>
          </w:pPr>
          <w:r>
            <w:t>Second edition, first draft</w:t>
          </w:r>
          <w:r w:rsidRPr="00E91367">
            <w:tab/>
          </w:r>
          <w:r w:rsidRPr="005F71CE">
            <w:t xml:space="preserve">— </w:t>
          </w:r>
          <w:r>
            <w:t>February 2004 (renamed NSC R 117-2)</w:t>
          </w:r>
        </w:p>
        <w:p w14:paraId="260ADD31" w14:textId="1F9B9393" w:rsidR="00524D98" w:rsidRDefault="00524D98" w:rsidP="00E91367">
          <w:pPr>
            <w:pStyle w:val="NMI-normal"/>
            <w:tabs>
              <w:tab w:val="left" w:pos="2694"/>
            </w:tabs>
          </w:pPr>
          <w:r>
            <w:t>Second edition, second draft</w:t>
          </w:r>
          <w:r w:rsidRPr="00E91367">
            <w:tab/>
          </w:r>
          <w:r w:rsidRPr="005F71CE">
            <w:t xml:space="preserve">— </w:t>
          </w:r>
          <w:r>
            <w:t>July 2004 (renamed NMI 117-2)</w:t>
          </w:r>
        </w:p>
        <w:p w14:paraId="6EC920B6" w14:textId="11F573A9" w:rsidR="00524D98" w:rsidRDefault="00524D98" w:rsidP="00E91367">
          <w:pPr>
            <w:pStyle w:val="NMI-normal"/>
            <w:tabs>
              <w:tab w:val="left" w:pos="2694"/>
            </w:tabs>
          </w:pPr>
          <w:r>
            <w:t>Second edition, third draft</w:t>
          </w:r>
          <w:r w:rsidRPr="00E91367">
            <w:tab/>
          </w:r>
          <w:r w:rsidRPr="005F71CE">
            <w:t xml:space="preserve">— </w:t>
          </w:r>
          <w:r>
            <w:t>October 2010 (renamed NMI R 118)</w:t>
          </w:r>
        </w:p>
        <w:p w14:paraId="0C5438D2" w14:textId="34F0F435" w:rsidR="00E91367" w:rsidRPr="00E91367" w:rsidRDefault="00524D98" w:rsidP="00E91367">
          <w:pPr>
            <w:pStyle w:val="NMI-normal"/>
            <w:tabs>
              <w:tab w:val="left" w:pos="2694"/>
            </w:tabs>
          </w:pPr>
          <w:r>
            <w:t>Third</w:t>
          </w:r>
          <w:r w:rsidR="00E91367" w:rsidRPr="00E91367">
            <w:t xml:space="preserve"> edition </w:t>
          </w:r>
          <w:r w:rsidR="00E91367" w:rsidRPr="00E91367">
            <w:tab/>
          </w:r>
          <w:r w:rsidR="00E91367" w:rsidRPr="005F71CE">
            <w:t xml:space="preserve">— </w:t>
          </w:r>
          <w:r w:rsidR="00E726FA">
            <w:t>April</w:t>
          </w:r>
          <w:r w:rsidR="00505B75">
            <w:t xml:space="preserve"> 2026</w:t>
          </w:r>
          <w:r w:rsidR="00365825">
            <w:t xml:space="preserve"> (NMI R 117-2)</w:t>
          </w:r>
        </w:p>
        <w:p w14:paraId="221F5E2E" w14:textId="77777777" w:rsidR="00C83F30" w:rsidRDefault="00C83F30" w:rsidP="00C83F30">
          <w:pPr>
            <w:pStyle w:val="NMI-normal"/>
          </w:pPr>
          <w:r w:rsidRPr="00CB34A5">
            <w:rPr>
              <w:lang w:val="en-GB"/>
            </w:rPr>
            <w:t xml:space="preserve">For </w:t>
          </w:r>
          <w:r>
            <w:rPr>
              <w:lang w:val="en-GB"/>
            </w:rPr>
            <w:t xml:space="preserve">an </w:t>
          </w:r>
          <w:r w:rsidRPr="00CB34A5">
            <w:rPr>
              <w:lang w:val="en-GB"/>
            </w:rPr>
            <w:t>accessible version of th</w:t>
          </w:r>
          <w:r>
            <w:rPr>
              <w:lang w:val="en-GB"/>
            </w:rPr>
            <w:t xml:space="preserve">is document, </w:t>
          </w:r>
          <w:hyperlink r:id="rId9" w:history="1">
            <w:r w:rsidRPr="00CB34A5">
              <w:rPr>
                <w:rStyle w:val="Hyperlink"/>
                <w:b/>
                <w:bCs/>
                <w:lang w:val="en-GB"/>
              </w:rPr>
              <w:t>email the National Measurement Institute</w:t>
            </w:r>
          </w:hyperlink>
          <w:r w:rsidRPr="00CB34A5">
            <w:rPr>
              <w:lang w:val="en-GB"/>
            </w:rPr>
            <w:t>.</w:t>
          </w:r>
        </w:p>
        <w:p w14:paraId="6BF4BC98" w14:textId="77777777" w:rsidR="00FD654B" w:rsidRPr="00BC1AFE" w:rsidRDefault="00FD654B" w:rsidP="00FD654B">
          <w:pPr>
            <w:pStyle w:val="NMI-normal"/>
            <w:rPr>
              <w:b/>
              <w:bCs/>
            </w:rPr>
          </w:pPr>
          <w:r w:rsidRPr="00BC1AFE">
            <w:rPr>
              <w:b/>
              <w:bCs/>
            </w:rPr>
            <w:t>Ownership of intellectual property rights</w:t>
          </w:r>
        </w:p>
        <w:p w14:paraId="26F411A0" w14:textId="77777777" w:rsidR="00FD654B" w:rsidRPr="00BC1AFE" w:rsidRDefault="00FD654B" w:rsidP="00FD654B">
          <w:pPr>
            <w:pStyle w:val="NMI-normal"/>
          </w:pPr>
          <w:r w:rsidRPr="00BC1AFE">
            <w:t>Unless otherwise noted, copyright (and any other intellectual property rights, if any) in this publication is owned by the Commonwealth of Australia.</w:t>
          </w:r>
        </w:p>
        <w:p w14:paraId="7C54EB15" w14:textId="77777777" w:rsidR="00FD654B" w:rsidRPr="00BC1AFE" w:rsidRDefault="00FD654B" w:rsidP="00FD654B">
          <w:pPr>
            <w:pStyle w:val="NMI-normal"/>
            <w:rPr>
              <w:b/>
              <w:bCs/>
            </w:rPr>
          </w:pPr>
          <w:r w:rsidRPr="00BC1AFE">
            <w:rPr>
              <w:b/>
              <w:noProof/>
            </w:rPr>
            <w:drawing>
              <wp:inline distT="0" distB="0" distL="0" distR="0" wp14:anchorId="7DA20E33" wp14:editId="7142EE2C">
                <wp:extent cx="1128889" cy="440267"/>
                <wp:effectExtent l="0" t="0" r="0" b="0"/>
                <wp:docPr id="950963259" name="Picture 950963259" descr="Creative Commons C 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63259" name="Picture 950963259" descr="Creative Commons C C BY logo"/>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60CB7B2A" w14:textId="77777777" w:rsidR="00FD654B" w:rsidRPr="00BC1AFE" w:rsidRDefault="00FD654B" w:rsidP="00FD654B">
          <w:pPr>
            <w:pStyle w:val="NMI-normal"/>
            <w:rPr>
              <w:b/>
              <w:bCs/>
            </w:rPr>
          </w:pPr>
          <w:hyperlink r:id="rId11" w:history="1">
            <w:r w:rsidRPr="00BC1AFE">
              <w:rPr>
                <w:rStyle w:val="Hyperlink"/>
                <w:b/>
                <w:bCs/>
              </w:rPr>
              <w:t xml:space="preserve">Creative Commons Attribution </w:t>
            </w:r>
            <w:r>
              <w:rPr>
                <w:rStyle w:val="Hyperlink"/>
                <w:b/>
                <w:bCs/>
              </w:rPr>
              <w:t xml:space="preserve">– </w:t>
            </w:r>
            <w:r w:rsidRPr="00BC1AFE">
              <w:rPr>
                <w:rStyle w:val="Hyperlink"/>
                <w:b/>
                <w:bCs/>
              </w:rPr>
              <w:t>4.0 No Derivatives International Licence CC BY 4.0</w:t>
            </w:r>
          </w:hyperlink>
        </w:p>
        <w:p w14:paraId="7940E1E1" w14:textId="77777777" w:rsidR="00FD654B" w:rsidRPr="00BC1AFE" w:rsidRDefault="00FD654B" w:rsidP="00FD654B">
          <w:pPr>
            <w:pStyle w:val="NMI-normal"/>
          </w:pPr>
          <w:r w:rsidRPr="00BC1AFE">
            <w:t>All material in this publication is licensed under Creative Commons Attribution – No Derivatives 4.0 International Licence, with the exception of:</w:t>
          </w:r>
        </w:p>
        <w:p w14:paraId="49267CF5" w14:textId="77777777" w:rsidR="00FD654B" w:rsidRPr="00BC1AFE" w:rsidRDefault="00FD654B" w:rsidP="00FD654B">
          <w:pPr>
            <w:pStyle w:val="ListBullet"/>
          </w:pPr>
          <w:r w:rsidRPr="00BC1AFE">
            <w:t>the Commonwealth Coat of Arms</w:t>
          </w:r>
        </w:p>
        <w:p w14:paraId="6494A588" w14:textId="77777777" w:rsidR="00FD654B" w:rsidRPr="00BC1AFE" w:rsidRDefault="00FD654B" w:rsidP="00FD654B">
          <w:pPr>
            <w:pStyle w:val="ListBullet"/>
          </w:pPr>
          <w:r w:rsidRPr="00BC1AFE">
            <w:t>content supplied by third parties</w:t>
          </w:r>
        </w:p>
        <w:p w14:paraId="359F4D24" w14:textId="77777777" w:rsidR="00FD654B" w:rsidRPr="00BC1AFE" w:rsidRDefault="00FD654B" w:rsidP="00FD654B">
          <w:pPr>
            <w:pStyle w:val="ListBullet"/>
          </w:pPr>
          <w:r w:rsidRPr="00BC1AFE">
            <w:t>logos</w:t>
          </w:r>
        </w:p>
        <w:p w14:paraId="3B5F25C9" w14:textId="77777777" w:rsidR="00FD654B" w:rsidRPr="00BC1AFE" w:rsidRDefault="00FD654B" w:rsidP="00FD654B">
          <w:pPr>
            <w:pStyle w:val="ListBullet"/>
          </w:pPr>
          <w:r w:rsidRPr="00BC1AFE">
            <w:t>any material protected by trademark or otherwise noted in this publication.</w:t>
          </w:r>
        </w:p>
        <w:p w14:paraId="4C396357" w14:textId="77777777" w:rsidR="00FD654B" w:rsidRPr="00BC1AFE" w:rsidRDefault="00FD654B" w:rsidP="00FD654B">
          <w:pPr>
            <w:pStyle w:val="NMI-normal"/>
          </w:pPr>
          <w:r w:rsidRPr="00BC1AFE">
            <w:t xml:space="preserve">Creative Commons Attribution – No Derivatives 4.0 International Licence is a standard form licence agreement that allows you to copy, distribute and transmit this publication provided you attribute the work. If you remix, transform, or build upon the material, you may not distribute the modified material. A summary of the licence terms is available from </w:t>
          </w:r>
          <w:hyperlink r:id="rId12" w:history="1">
            <w:r w:rsidRPr="00BC1AFE">
              <w:rPr>
                <w:rStyle w:val="Hyperlink"/>
              </w:rPr>
              <w:t>https://creativecommons.org/licenses/by-nd/4.0/</w:t>
            </w:r>
          </w:hyperlink>
          <w:r w:rsidRPr="00BC1AFE">
            <w:t xml:space="preserve"> . The full licence terms are available from </w:t>
          </w:r>
          <w:hyperlink r:id="rId13" w:history="1">
            <w:r w:rsidRPr="00BC1AFE">
              <w:rPr>
                <w:rStyle w:val="Hyperlink"/>
              </w:rPr>
              <w:t>https://creativecommons.org/licenses/by-nd/4.0/legalcode.en</w:t>
            </w:r>
          </w:hyperlink>
          <w:r w:rsidRPr="00BC1AFE">
            <w:t xml:space="preserve"> .</w:t>
          </w:r>
        </w:p>
        <w:p w14:paraId="50A4D9D8" w14:textId="77777777" w:rsidR="00FD654B" w:rsidRPr="00BC1AFE" w:rsidRDefault="00FD654B" w:rsidP="00FD654B">
          <w:pPr>
            <w:pStyle w:val="NMI-normal"/>
          </w:pPr>
          <w:r w:rsidRPr="00BC1AFE">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5F461A1E" w14:textId="77777777" w:rsidR="00FD654B" w:rsidRDefault="00FD654B" w:rsidP="00FD654B">
          <w:pPr>
            <w:pStyle w:val="NMI-Heading2"/>
          </w:pPr>
          <w:r>
            <w:t>Attribution</w:t>
          </w:r>
        </w:p>
        <w:p w14:paraId="1F64EB42" w14:textId="77777777" w:rsidR="00FD654B" w:rsidRPr="005F71CE" w:rsidRDefault="00FD654B" w:rsidP="00FD654B">
          <w:pPr>
            <w:pStyle w:val="NMI-normal"/>
            <w:rPr>
              <w:lang w:val="en-GB"/>
            </w:rPr>
          </w:pPr>
          <w:r w:rsidRPr="00BC1AFE">
            <w:rPr>
              <w:lang w:val="en-GB"/>
            </w:rPr>
            <w:t xml:space="preserve">Content contained herein </w:t>
          </w:r>
          <w:r w:rsidRPr="005F71CE">
            <w:rPr>
              <w:lang w:val="en-GB"/>
            </w:rPr>
            <w:t>should be attributed as:</w:t>
          </w:r>
        </w:p>
        <w:p w14:paraId="70F98FE3" w14:textId="52FF71E7" w:rsidR="00B50092" w:rsidRPr="005F71CE" w:rsidRDefault="00A40EA8" w:rsidP="00560F9E">
          <w:pPr>
            <w:pStyle w:val="NMI-normal"/>
            <w:rPr>
              <w:rStyle w:val="Strong"/>
              <w:b w:val="0"/>
              <w:bCs w:val="0"/>
            </w:rPr>
          </w:pPr>
          <w:r w:rsidRPr="005F71CE">
            <w:rPr>
              <w:iCs/>
            </w:rPr>
            <w:t>National Measurement Institute</w:t>
          </w:r>
          <w:r w:rsidRPr="005F71CE">
            <w:t xml:space="preserve"> (</w:t>
          </w:r>
          <w:r w:rsidR="00596B91" w:rsidRPr="005F71CE">
            <w:t>202</w:t>
          </w:r>
          <w:r w:rsidR="00E46674">
            <w:t>6</w:t>
          </w:r>
          <w:r w:rsidRPr="005F71CE">
            <w:t xml:space="preserve">) </w:t>
          </w:r>
          <w:r w:rsidR="00FD6640" w:rsidRPr="005F71CE">
            <w:t xml:space="preserve">NMI R </w:t>
          </w:r>
          <w:r w:rsidR="00E91367" w:rsidRPr="005F71CE">
            <w:t>117-</w:t>
          </w:r>
          <w:r w:rsidR="00105380" w:rsidRPr="005F71CE">
            <w:t>2</w:t>
          </w:r>
          <w:r w:rsidR="004937A7">
            <w:t>:2026</w:t>
          </w:r>
          <w:r w:rsidR="00FD6640" w:rsidRPr="005F71CE">
            <w:t xml:space="preserve"> </w:t>
          </w:r>
          <w:r w:rsidR="00E91367" w:rsidRPr="005F71CE">
            <w:rPr>
              <w:i/>
            </w:rPr>
            <w:t>Dynamic measuring systems for liquids other than water</w:t>
          </w:r>
          <w:r w:rsidR="00FD6640" w:rsidRPr="005F71CE">
            <w:rPr>
              <w:i/>
            </w:rPr>
            <w:t xml:space="preserve">. </w:t>
          </w:r>
          <w:r w:rsidR="00E71DAC" w:rsidRPr="005F71CE">
            <w:rPr>
              <w:i/>
            </w:rPr>
            <w:t>Part 2: Metrological controls and performance tests</w:t>
          </w:r>
          <w:r w:rsidR="00FD6640" w:rsidRPr="005F71CE">
            <w:rPr>
              <w:i/>
            </w:rPr>
            <w:t xml:space="preserve">, </w:t>
          </w:r>
          <w:r w:rsidR="00FD6640" w:rsidRPr="005F71CE">
            <w:rPr>
              <w:iCs/>
            </w:rPr>
            <w:t>National Measurement Institute,</w:t>
          </w:r>
          <w:r w:rsidR="00FD6640" w:rsidRPr="005F71CE">
            <w:rPr>
              <w:i/>
            </w:rPr>
            <w:t xml:space="preserve"> </w:t>
          </w:r>
          <w:r w:rsidR="00FD6640" w:rsidRPr="005F71CE">
            <w:rPr>
              <w:iCs/>
            </w:rPr>
            <w:t>Australian Government Department of Industry, Science and Resources, Canberra, Australia.</w:t>
          </w:r>
        </w:p>
        <w:p w14:paraId="3111F93E" w14:textId="77777777" w:rsidR="00560F9E" w:rsidRPr="005F71CE" w:rsidRDefault="00A40EA8" w:rsidP="00431B77">
          <w:pPr>
            <w:pStyle w:val="NMI-normal"/>
          </w:pPr>
          <w:r w:rsidRPr="005F71CE">
            <w:t>In-text citation:</w:t>
          </w:r>
        </w:p>
        <w:p w14:paraId="19938A14" w14:textId="3635026D" w:rsidR="00A40EA8" w:rsidRPr="005F71CE" w:rsidRDefault="00A40EA8" w:rsidP="00A40EA8">
          <w:pPr>
            <w:pStyle w:val="ListBullet"/>
          </w:pPr>
          <w:r w:rsidRPr="005F71CE">
            <w:t xml:space="preserve">Short form: NMI R </w:t>
          </w:r>
          <w:r w:rsidR="00E91367" w:rsidRPr="005F71CE">
            <w:t>117-</w:t>
          </w:r>
          <w:r w:rsidR="00E71DAC" w:rsidRPr="005F71CE">
            <w:t>2</w:t>
          </w:r>
          <w:r w:rsidRPr="005F71CE">
            <w:t>:</w:t>
          </w:r>
          <w:r w:rsidR="004937A7">
            <w:t>2026</w:t>
          </w:r>
        </w:p>
        <w:p w14:paraId="4C24F0D7" w14:textId="5AAB0F98" w:rsidR="00A40EA8" w:rsidRPr="00FE437D" w:rsidRDefault="00A40EA8" w:rsidP="00A40EA8">
          <w:pPr>
            <w:pStyle w:val="ListBullet"/>
          </w:pPr>
          <w:r w:rsidRPr="005F71CE">
            <w:t xml:space="preserve">Long form: NMI R </w:t>
          </w:r>
          <w:r w:rsidR="00E91367" w:rsidRPr="005F71CE">
            <w:t>117-</w:t>
          </w:r>
          <w:r w:rsidR="00E71DAC" w:rsidRPr="005F71CE">
            <w:t>2</w:t>
          </w:r>
          <w:r w:rsidRPr="005F71CE">
            <w:t>:</w:t>
          </w:r>
          <w:r w:rsidR="004937A7">
            <w:t>2026</w:t>
          </w:r>
          <w:r w:rsidR="004A4821" w:rsidRPr="004A4821">
            <w:t xml:space="preserve"> </w:t>
          </w:r>
          <w:r w:rsidR="00E91367" w:rsidRPr="005F71CE">
            <w:rPr>
              <w:i/>
            </w:rPr>
            <w:t>Dynamic</w:t>
          </w:r>
          <w:r w:rsidR="00E91367" w:rsidRPr="00E91367">
            <w:rPr>
              <w:i/>
            </w:rPr>
            <w:t xml:space="preserve"> measuring systems for liquids other than water. </w:t>
          </w:r>
          <w:r w:rsidR="00E71DAC" w:rsidRPr="00E71DAC">
            <w:rPr>
              <w:i/>
            </w:rPr>
            <w:t>Part 2: Metrological controls and performance tests</w:t>
          </w:r>
          <w:r w:rsidR="004A4821">
            <w:rPr>
              <w:i/>
            </w:rPr>
            <w:t xml:space="preserve">. </w:t>
          </w:r>
        </w:p>
        <w:p w14:paraId="474E072D" w14:textId="012713D9" w:rsidR="0066416C" w:rsidRDefault="0066416C" w:rsidP="00A91D15">
          <w:pPr>
            <w:pStyle w:val="NMI-Heading1"/>
          </w:pPr>
          <w:r w:rsidRPr="00FE437D">
            <w:br w:type="page"/>
          </w:r>
          <w:r w:rsidR="008D5096">
            <w:lastRenderedPageBreak/>
            <w:t>Introduction</w:t>
          </w:r>
          <w:r w:rsidR="00A91D15">
            <w:t xml:space="preserve"> to NMI R</w:t>
          </w:r>
          <w:r w:rsidR="0067355C">
            <w:t xml:space="preserve"> </w:t>
          </w:r>
          <w:r w:rsidR="00A91D15">
            <w:t>117</w:t>
          </w:r>
          <w:r w:rsidR="0067355C">
            <w:t>-2</w:t>
          </w:r>
          <w:r w:rsidR="004937A7">
            <w:t>:2026</w:t>
          </w:r>
        </w:p>
      </w:sdtContent>
    </w:sdt>
    <w:p w14:paraId="1F2DDCB7" w14:textId="72D9194C" w:rsidR="00524D98" w:rsidRDefault="009F4EE7" w:rsidP="00431B77">
      <w:pPr>
        <w:pStyle w:val="NMI-normal"/>
      </w:pPr>
      <w:bookmarkStart w:id="4" w:name="_Toc19023741"/>
      <w:bookmarkStart w:id="5" w:name="_Hlk158040826"/>
      <w:r w:rsidRPr="009F4EE7">
        <w:t>NMI R 117-2</w:t>
      </w:r>
      <w:r w:rsidR="004937A7">
        <w:t>:2026</w:t>
      </w:r>
      <w:r w:rsidRPr="009F4EE7">
        <w:t xml:space="preserve"> specifies the metrological controls and performance tests for the pattern approval of measuring systems for liquids other than water subject to legal control.</w:t>
      </w:r>
    </w:p>
    <w:p w14:paraId="0D1FAF48" w14:textId="514ADA23" w:rsidR="00DC4386" w:rsidRPr="00524D98" w:rsidRDefault="00DC4386" w:rsidP="00431B77">
      <w:pPr>
        <w:pStyle w:val="NMI-normal"/>
      </w:pPr>
      <w:r>
        <w:t>Changes from the previous editions are in the table below.</w:t>
      </w:r>
    </w:p>
    <w:p w14:paraId="4A45866F" w14:textId="4519C7E5" w:rsidR="00044097" w:rsidRPr="00CE0D4C" w:rsidRDefault="00044097" w:rsidP="00044097">
      <w:pPr>
        <w:pStyle w:val="NMI-Caption"/>
      </w:pPr>
      <w:r w:rsidRPr="00CE0D4C">
        <w:t xml:space="preserve">Table: </w:t>
      </w:r>
      <w:r>
        <w:t>Major changes from</w:t>
      </w:r>
      <w:r w:rsidR="004A4821">
        <w:t xml:space="preserve"> </w:t>
      </w:r>
      <w:r>
        <w:t xml:space="preserve">previous </w:t>
      </w:r>
      <w:r w:rsidR="00524D98">
        <w:t>editions</w:t>
      </w:r>
    </w:p>
    <w:tbl>
      <w:tblPr>
        <w:tblStyle w:val="TableGrid"/>
        <w:tblW w:w="8784" w:type="dxa"/>
        <w:tblLook w:val="04A0" w:firstRow="1" w:lastRow="0" w:firstColumn="1" w:lastColumn="0" w:noHBand="0" w:noVBand="1"/>
        <w:tblCaption w:val="Major changes from previous editions"/>
        <w:tblDescription w:val="This table lists major changes from previous editions of the recommendation as published by N M I. Changes are identified by clause number, with a description and date the change was agreed."/>
      </w:tblPr>
      <w:tblGrid>
        <w:gridCol w:w="1134"/>
        <w:gridCol w:w="2547"/>
        <w:gridCol w:w="5103"/>
      </w:tblGrid>
      <w:tr w:rsidR="004A4821" w:rsidRPr="00751EB1" w14:paraId="5E7CCDE2" w14:textId="77777777" w:rsidTr="004A4821">
        <w:trPr>
          <w:cnfStyle w:val="100000000000" w:firstRow="1" w:lastRow="0" w:firstColumn="0" w:lastColumn="0" w:oddVBand="0" w:evenVBand="0" w:oddHBand="0" w:evenHBand="0" w:firstRowFirstColumn="0" w:firstRowLastColumn="0" w:lastRowFirstColumn="0" w:lastRowLastColumn="0"/>
          <w:tblHeader/>
        </w:trPr>
        <w:tc>
          <w:tcPr>
            <w:tcW w:w="1134" w:type="dxa"/>
            <w:shd w:val="clear" w:color="auto" w:fill="4F0810"/>
            <w:vAlign w:val="center"/>
          </w:tcPr>
          <w:p w14:paraId="684326B7" w14:textId="77777777" w:rsidR="004A4821" w:rsidRPr="00751EB1" w:rsidRDefault="004A4821" w:rsidP="00DC4BF0">
            <w:pPr>
              <w:pStyle w:val="NMI-Tablecolumnheading"/>
              <w:rPr>
                <w:b/>
                <w:bCs/>
              </w:rPr>
            </w:pPr>
            <w:r w:rsidRPr="00751EB1">
              <w:rPr>
                <w:rFonts w:cs="Arial"/>
                <w:b/>
                <w:bCs/>
                <w:szCs w:val="20"/>
              </w:rPr>
              <w:t>Clause(s)</w:t>
            </w:r>
          </w:p>
        </w:tc>
        <w:tc>
          <w:tcPr>
            <w:tcW w:w="2547" w:type="dxa"/>
            <w:shd w:val="clear" w:color="auto" w:fill="4F0810"/>
            <w:vAlign w:val="center"/>
          </w:tcPr>
          <w:p w14:paraId="733124E0" w14:textId="77777777" w:rsidR="004A4821" w:rsidRPr="00751EB1" w:rsidRDefault="004A4821" w:rsidP="00DC4BF0">
            <w:pPr>
              <w:pStyle w:val="NMI-Tablecolumnheading"/>
              <w:rPr>
                <w:b/>
                <w:bCs/>
              </w:rPr>
            </w:pPr>
            <w:r w:rsidRPr="00751EB1">
              <w:rPr>
                <w:rFonts w:cs="Arial"/>
                <w:b/>
                <w:bCs/>
                <w:szCs w:val="20"/>
              </w:rPr>
              <w:t>Change</w:t>
            </w:r>
          </w:p>
        </w:tc>
        <w:tc>
          <w:tcPr>
            <w:tcW w:w="5103" w:type="dxa"/>
            <w:shd w:val="clear" w:color="auto" w:fill="4F0810"/>
            <w:vAlign w:val="center"/>
          </w:tcPr>
          <w:p w14:paraId="3F60A2E1" w14:textId="77777777" w:rsidR="004A4821" w:rsidRPr="00751EB1" w:rsidRDefault="004A4821" w:rsidP="00DC4BF0">
            <w:pPr>
              <w:pStyle w:val="NMI-Tablecolumnheading"/>
              <w:rPr>
                <w:b/>
                <w:bCs/>
              </w:rPr>
            </w:pPr>
            <w:r w:rsidRPr="00751EB1">
              <w:rPr>
                <w:rFonts w:cs="Arial"/>
                <w:b/>
                <w:bCs/>
                <w:szCs w:val="20"/>
              </w:rPr>
              <w:t>Details</w:t>
            </w:r>
          </w:p>
        </w:tc>
      </w:tr>
      <w:tr w:rsidR="004A4821" w:rsidRPr="00FE437D" w14:paraId="34A55FFD" w14:textId="77777777" w:rsidTr="004A4821">
        <w:tc>
          <w:tcPr>
            <w:tcW w:w="1134" w:type="dxa"/>
          </w:tcPr>
          <w:p w14:paraId="74F33A3B" w14:textId="1AD13E40" w:rsidR="004A4821" w:rsidRPr="00FE437D" w:rsidRDefault="004A4821" w:rsidP="00DC4BF0">
            <w:pPr>
              <w:pStyle w:val="NMI-normal"/>
            </w:pPr>
            <w:r>
              <w:t>4.9, 4.10 (various)</w:t>
            </w:r>
          </w:p>
        </w:tc>
        <w:tc>
          <w:tcPr>
            <w:tcW w:w="2547" w:type="dxa"/>
          </w:tcPr>
          <w:p w14:paraId="320DCF30" w14:textId="16C2C93E" w:rsidR="004A4821" w:rsidRPr="00FE437D" w:rsidRDefault="004A4821" w:rsidP="000B6F48">
            <w:pPr>
              <w:pStyle w:val="NMI-normal"/>
            </w:pPr>
            <w:r>
              <w:t>New influence and disturbance tests</w:t>
            </w:r>
          </w:p>
        </w:tc>
        <w:tc>
          <w:tcPr>
            <w:tcW w:w="5103" w:type="dxa"/>
          </w:tcPr>
          <w:p w14:paraId="1D9FA4E8" w14:textId="2F01F589" w:rsidR="004A4821" w:rsidRDefault="004A4821" w:rsidP="00DC4BF0">
            <w:pPr>
              <w:pStyle w:val="NMI-normal"/>
            </w:pPr>
            <w:r>
              <w:t>Including:</w:t>
            </w:r>
          </w:p>
          <w:p w14:paraId="4EC7AB49" w14:textId="5A7C3CBE" w:rsidR="004A4821" w:rsidRDefault="004A4821" w:rsidP="00DC4BF0">
            <w:pPr>
              <w:pStyle w:val="NMI-normal"/>
            </w:pPr>
            <w:r>
              <w:t>4.9.10 Surges on AC and DC mains power lines</w:t>
            </w:r>
          </w:p>
          <w:p w14:paraId="79F235F8" w14:textId="23DD6E54" w:rsidR="004A4821" w:rsidRDefault="004A4821" w:rsidP="00DC4BF0">
            <w:pPr>
              <w:pStyle w:val="NMI-normal"/>
            </w:pPr>
            <w:r>
              <w:t>4.9.11.3 Conducted (common mode) currents generated by RF EM fields</w:t>
            </w:r>
          </w:p>
          <w:p w14:paraId="56D231B0" w14:textId="134877DF" w:rsidR="004A4821" w:rsidRPr="00FE437D" w:rsidRDefault="004A4821" w:rsidP="00DC4BF0">
            <w:pPr>
              <w:pStyle w:val="NMI-normal"/>
            </w:pPr>
            <w:r>
              <w:t xml:space="preserve">4.10.2 </w:t>
            </w:r>
            <w:r w:rsidR="003B0C5F">
              <w:t>E</w:t>
            </w:r>
            <w:r>
              <w:t>lectrical transient conduction along supply lines (road vehicle battery)</w:t>
            </w:r>
          </w:p>
        </w:tc>
      </w:tr>
      <w:tr w:rsidR="004A4821" w:rsidRPr="00FE437D" w14:paraId="1A9DB73A" w14:textId="77777777" w:rsidTr="004A4821">
        <w:tc>
          <w:tcPr>
            <w:tcW w:w="1134" w:type="dxa"/>
          </w:tcPr>
          <w:p w14:paraId="476048EC" w14:textId="2F4D6539" w:rsidR="004A4821" w:rsidRPr="00FE437D" w:rsidRDefault="004A4821" w:rsidP="00DC4BF0">
            <w:pPr>
              <w:pStyle w:val="NMI-normal"/>
            </w:pPr>
            <w:r>
              <w:t>4.9, 4.10 (various)</w:t>
            </w:r>
          </w:p>
        </w:tc>
        <w:tc>
          <w:tcPr>
            <w:tcW w:w="2547" w:type="dxa"/>
          </w:tcPr>
          <w:p w14:paraId="53DA61AC" w14:textId="2EC637CA" w:rsidR="004A4821" w:rsidRPr="00FE437D" w:rsidRDefault="004A4821" w:rsidP="00DC4BF0">
            <w:pPr>
              <w:pStyle w:val="NMI-normal"/>
            </w:pPr>
            <w:r>
              <w:t>Changes to influence and disturbance tests</w:t>
            </w:r>
          </w:p>
        </w:tc>
        <w:tc>
          <w:tcPr>
            <w:tcW w:w="5103" w:type="dxa"/>
          </w:tcPr>
          <w:p w14:paraId="47155EF7" w14:textId="77777777" w:rsidR="004A4821" w:rsidRDefault="004A4821" w:rsidP="00DC4BF0">
            <w:pPr>
              <w:pStyle w:val="NMI-normal"/>
            </w:pPr>
            <w:r>
              <w:t xml:space="preserve">Including: </w:t>
            </w:r>
          </w:p>
          <w:p w14:paraId="7BE1D873" w14:textId="5E2B6ADF" w:rsidR="004A4821" w:rsidRPr="00FE437D" w:rsidRDefault="004A4821" w:rsidP="00DC4BF0">
            <w:pPr>
              <w:pStyle w:val="NMI-normal"/>
            </w:pPr>
            <w:r>
              <w:t>4.9.11.2 Electromagnetic fields specifically caused by wireless communication networks</w:t>
            </w:r>
          </w:p>
        </w:tc>
      </w:tr>
    </w:tbl>
    <w:p w14:paraId="26C88D87" w14:textId="77777777" w:rsidR="00044097" w:rsidRDefault="00044097" w:rsidP="00431B77">
      <w:pPr>
        <w:pStyle w:val="NMI-normal"/>
      </w:pPr>
    </w:p>
    <w:p w14:paraId="54D551BB" w14:textId="77777777" w:rsidR="008D5096" w:rsidRDefault="008D5096" w:rsidP="008D5096">
      <w:pPr>
        <w:pStyle w:val="NMI-Heading2"/>
      </w:pPr>
      <w:bookmarkStart w:id="6" w:name="_Toc144911610"/>
      <w:r>
        <w:t>Adoption and interpretation</w:t>
      </w:r>
    </w:p>
    <w:p w14:paraId="16AD5C23" w14:textId="03B50356" w:rsidR="008D5096" w:rsidRPr="00FF54A7" w:rsidRDefault="00327AB2" w:rsidP="00327AB2">
      <w:pPr>
        <w:pStyle w:val="NMI-normal"/>
      </w:pPr>
      <w:r w:rsidRPr="0054353E">
        <w:t>NMI R 117-</w:t>
      </w:r>
      <w:r>
        <w:t>2</w:t>
      </w:r>
      <w:r w:rsidR="00C9296A">
        <w:t>:2026</w:t>
      </w:r>
      <w:r w:rsidRPr="0054353E">
        <w:t xml:space="preserve"> is a </w:t>
      </w:r>
      <w:r w:rsidRPr="00327AB2">
        <w:t>modified</w:t>
      </w:r>
      <w:r w:rsidRPr="0054353E">
        <w:t xml:space="preserve"> version of OIML R 117-</w:t>
      </w:r>
      <w:r>
        <w:t>2</w:t>
      </w:r>
      <w:r w:rsidRPr="0054353E">
        <w:t xml:space="preserve">:2019 </w:t>
      </w:r>
      <w:r w:rsidRPr="0054353E">
        <w:rPr>
          <w:i/>
          <w:iCs/>
        </w:rPr>
        <w:t xml:space="preserve">Measuring systems for liquids other than water. Part 2: Metrological controls and performance tests </w:t>
      </w:r>
      <w:r w:rsidRPr="0054353E">
        <w:t>published by the International Organisation of Legal Metrology (OIML).</w:t>
      </w:r>
    </w:p>
    <w:p w14:paraId="13B45F18" w14:textId="77777777" w:rsidR="008D5096" w:rsidRPr="00E91367" w:rsidRDefault="008D5096" w:rsidP="008D5096">
      <w:pPr>
        <w:pStyle w:val="NMI-normal"/>
      </w:pPr>
      <w:r w:rsidRPr="00E91367">
        <w:t>OIML Recommendations are published in 3 parts</w:t>
      </w:r>
      <w:r w:rsidR="002B5168" w:rsidRPr="00E91367">
        <w:t>. These</w:t>
      </w:r>
      <w:r w:rsidRPr="00E91367">
        <w:t xml:space="preserve"> are adopted in Australia as:</w:t>
      </w:r>
    </w:p>
    <w:p w14:paraId="09B0CDED" w14:textId="4967E6D9" w:rsidR="008D5096" w:rsidRPr="00E91367" w:rsidRDefault="008D5096" w:rsidP="00FD7FF0">
      <w:pPr>
        <w:pStyle w:val="NMI-normal"/>
        <w:numPr>
          <w:ilvl w:val="0"/>
          <w:numId w:val="6"/>
        </w:numPr>
      </w:pPr>
      <w:r w:rsidRPr="00E91367">
        <w:t xml:space="preserve">NMI R </w:t>
      </w:r>
      <w:r w:rsidR="00E91367" w:rsidRPr="00E91367">
        <w:t>117</w:t>
      </w:r>
      <w:r w:rsidRPr="00E91367">
        <w:t>-1</w:t>
      </w:r>
      <w:r w:rsidR="00C9296A">
        <w:t>:2026</w:t>
      </w:r>
      <w:r w:rsidRPr="00E91367">
        <w:t xml:space="preserve"> </w:t>
      </w:r>
      <w:r w:rsidR="00E91367" w:rsidRPr="00E91367">
        <w:rPr>
          <w:i/>
        </w:rPr>
        <w:t>Measuring systems for liquids other than water</w:t>
      </w:r>
      <w:r w:rsidRPr="00E91367">
        <w:rPr>
          <w:i/>
        </w:rPr>
        <w:t>. Part 1: Metrological and technical requirements</w:t>
      </w:r>
    </w:p>
    <w:p w14:paraId="5ED8A508" w14:textId="55977214" w:rsidR="008D5096" w:rsidRPr="00E91367" w:rsidRDefault="008D5096" w:rsidP="00FD7FF0">
      <w:pPr>
        <w:pStyle w:val="NMI-normal"/>
        <w:numPr>
          <w:ilvl w:val="0"/>
          <w:numId w:val="6"/>
        </w:numPr>
      </w:pPr>
      <w:r w:rsidRPr="00E91367">
        <w:t xml:space="preserve">NMI R </w:t>
      </w:r>
      <w:r w:rsidR="00E91367" w:rsidRPr="00E91367">
        <w:t>117</w:t>
      </w:r>
      <w:r w:rsidRPr="00E91367">
        <w:t>-2</w:t>
      </w:r>
      <w:r w:rsidR="00C9296A">
        <w:t>:2026</w:t>
      </w:r>
      <w:r w:rsidR="004A4821">
        <w:t xml:space="preserve"> </w:t>
      </w:r>
      <w:r w:rsidR="00E91367" w:rsidRPr="00E91367">
        <w:rPr>
          <w:i/>
        </w:rPr>
        <w:t>Measuring systems for liquids other than water</w:t>
      </w:r>
      <w:r w:rsidRPr="00E91367">
        <w:rPr>
          <w:i/>
        </w:rPr>
        <w:t>. Part 2: Metrological controls and performance tests</w:t>
      </w:r>
      <w:r w:rsidRPr="00E91367">
        <w:t xml:space="preserve"> </w:t>
      </w:r>
    </w:p>
    <w:p w14:paraId="38401CFE" w14:textId="3CD3ED28" w:rsidR="008D5096" w:rsidRDefault="008D5096" w:rsidP="00FD7FF0">
      <w:pPr>
        <w:pStyle w:val="NMI-normal"/>
        <w:numPr>
          <w:ilvl w:val="0"/>
          <w:numId w:val="6"/>
        </w:numPr>
      </w:pPr>
      <w:r w:rsidRPr="00E91367">
        <w:t xml:space="preserve">NMI R </w:t>
      </w:r>
      <w:r w:rsidR="00E91367" w:rsidRPr="00E91367">
        <w:t>117</w:t>
      </w:r>
      <w:r w:rsidRPr="00E91367">
        <w:t>-3</w:t>
      </w:r>
      <w:r w:rsidR="00C9296A">
        <w:t>:2026</w:t>
      </w:r>
      <w:r w:rsidR="004A4821">
        <w:t xml:space="preserve"> </w:t>
      </w:r>
      <w:r w:rsidR="00E91367" w:rsidRPr="00E91367">
        <w:rPr>
          <w:i/>
        </w:rPr>
        <w:t>Measuring systems for liquids other than water</w:t>
      </w:r>
      <w:r w:rsidRPr="00E91367">
        <w:rPr>
          <w:i/>
        </w:rPr>
        <w:t>. Part 3: Test</w:t>
      </w:r>
      <w:r w:rsidRPr="00FF54A7">
        <w:rPr>
          <w:i/>
        </w:rPr>
        <w:t xml:space="preserve"> report format</w:t>
      </w:r>
      <w:r w:rsidRPr="00FF54A7">
        <w:t>.</w:t>
      </w:r>
    </w:p>
    <w:p w14:paraId="0EA50422" w14:textId="1AB55F40" w:rsidR="00FE437D" w:rsidRDefault="00FE437D" w:rsidP="008D5096">
      <w:pPr>
        <w:pStyle w:val="NMI-normal"/>
      </w:pPr>
      <w:r>
        <w:t>V</w:t>
      </w:r>
      <w:r w:rsidRPr="00FF54A7">
        <w:t xml:space="preserve">ariations and </w:t>
      </w:r>
      <w:r w:rsidRPr="00E91367">
        <w:t>interpretations</w:t>
      </w:r>
      <w:r w:rsidR="008D5096" w:rsidRPr="00E91367">
        <w:t xml:space="preserve"> to</w:t>
      </w:r>
      <w:r w:rsidRPr="00E91367">
        <w:t xml:space="preserve"> </w:t>
      </w:r>
      <w:r w:rsidR="008D5096" w:rsidRPr="00E91367">
        <w:t xml:space="preserve">OIML R </w:t>
      </w:r>
      <w:r w:rsidR="00E91367" w:rsidRPr="00E91367">
        <w:t>117-1</w:t>
      </w:r>
      <w:r w:rsidR="008D5096" w:rsidRPr="00E91367">
        <w:t>:</w:t>
      </w:r>
      <w:r w:rsidR="00E91367" w:rsidRPr="00E91367">
        <w:t>2019</w:t>
      </w:r>
      <w:r>
        <w:t xml:space="preserve"> </w:t>
      </w:r>
      <w:r w:rsidR="008D5096">
        <w:t xml:space="preserve">are listed </w:t>
      </w:r>
      <w:r>
        <w:t xml:space="preserve">in </w:t>
      </w:r>
      <w:r w:rsidR="008D5096">
        <w:t>the table</w:t>
      </w:r>
      <w:r>
        <w:t xml:space="preserve"> below. </w:t>
      </w:r>
      <w:r w:rsidR="008D5096">
        <w:t>D</w:t>
      </w:r>
      <w:r w:rsidRPr="00FF54A7">
        <w:t>eletions are indicated with a ‘</w:t>
      </w:r>
      <w:r w:rsidRPr="00FF54A7">
        <w:rPr>
          <w:strike/>
          <w:color w:val="C00000"/>
        </w:rPr>
        <w:t>red strikethrough</w:t>
      </w:r>
      <w:r w:rsidRPr="00FF54A7">
        <w:t>’ and additions are indicated in ‘</w:t>
      </w:r>
      <w:r w:rsidRPr="00FF54A7">
        <w:rPr>
          <w:color w:val="0070C0"/>
        </w:rPr>
        <w:t>blue text</w:t>
      </w:r>
      <w:r w:rsidRPr="00FF54A7">
        <w:t xml:space="preserve">’. </w:t>
      </w:r>
    </w:p>
    <w:p w14:paraId="6B9C473E" w14:textId="77777777" w:rsidR="00CE0D4C" w:rsidRPr="00CE0D4C" w:rsidRDefault="00CE0D4C" w:rsidP="00CE0D4C">
      <w:pPr>
        <w:pStyle w:val="NMI-Caption"/>
      </w:pPr>
      <w:r w:rsidRPr="00CE0D4C">
        <w:t>Table: Modifications to OIML recommendations</w:t>
      </w:r>
    </w:p>
    <w:tbl>
      <w:tblPr>
        <w:tblStyle w:val="GridTable4-Accent4"/>
        <w:tblW w:w="0" w:type="auto"/>
        <w:tblLook w:val="04A0" w:firstRow="1" w:lastRow="0" w:firstColumn="1" w:lastColumn="0" w:noHBand="0" w:noVBand="1"/>
        <w:tblCaption w:val="Variations to the O I M L recommedation"/>
        <w:tblDescription w:val="This table lists the modifications N M I made to the O M I L recommendations. Each row has the clause number and a description of the change."/>
      </w:tblPr>
      <w:tblGrid>
        <w:gridCol w:w="1696"/>
        <w:gridCol w:w="7230"/>
      </w:tblGrid>
      <w:tr w:rsidR="00FE437D" w:rsidRPr="00036377" w14:paraId="5459FEAF" w14:textId="77777777" w:rsidTr="006C3F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4F0810"/>
          </w:tcPr>
          <w:bookmarkEnd w:id="4"/>
          <w:bookmarkEnd w:id="6"/>
          <w:p w14:paraId="65660CE2" w14:textId="77777777" w:rsidR="00FE437D" w:rsidRPr="001670BD" w:rsidRDefault="00FE437D" w:rsidP="00036377">
            <w:pPr>
              <w:pStyle w:val="NMI-Tablecolumnheading"/>
              <w:rPr>
                <w:b/>
                <w:bCs w:val="0"/>
              </w:rPr>
            </w:pPr>
            <w:r w:rsidRPr="001670BD">
              <w:rPr>
                <w:b/>
                <w:bCs w:val="0"/>
              </w:rPr>
              <w:t>Clause</w:t>
            </w:r>
          </w:p>
        </w:tc>
        <w:tc>
          <w:tcPr>
            <w:tcW w:w="7230" w:type="dxa"/>
          </w:tcPr>
          <w:p w14:paraId="17092195" w14:textId="77777777" w:rsidR="00FE437D" w:rsidRPr="001670BD" w:rsidRDefault="00FE437D" w:rsidP="00036377">
            <w:pPr>
              <w:pStyle w:val="NMI-Tablecolumnheading"/>
              <w:cnfStyle w:val="100000000000" w:firstRow="1" w:lastRow="0" w:firstColumn="0" w:lastColumn="0" w:oddVBand="0" w:evenVBand="0" w:oddHBand="0" w:evenHBand="0" w:firstRowFirstColumn="0" w:firstRowLastColumn="0" w:lastRowFirstColumn="0" w:lastRowLastColumn="0"/>
              <w:rPr>
                <w:b/>
                <w:bCs w:val="0"/>
              </w:rPr>
            </w:pPr>
            <w:r w:rsidRPr="001670BD">
              <w:rPr>
                <w:b/>
                <w:bCs w:val="0"/>
              </w:rPr>
              <w:t>Details</w:t>
            </w:r>
          </w:p>
        </w:tc>
      </w:tr>
      <w:tr w:rsidR="00071163" w14:paraId="1FE73925" w14:textId="77777777" w:rsidTr="006C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EDD82F" w14:textId="2EDDDE5C" w:rsidR="00071163" w:rsidRPr="001670BD" w:rsidRDefault="001F3725" w:rsidP="00071163">
            <w:pPr>
              <w:pStyle w:val="NMI-normal"/>
              <w:rPr>
                <w:b w:val="0"/>
                <w:bCs w:val="0"/>
              </w:rPr>
            </w:pPr>
            <w:r>
              <w:t>Various</w:t>
            </w:r>
          </w:p>
        </w:tc>
        <w:tc>
          <w:tcPr>
            <w:tcW w:w="7230" w:type="dxa"/>
          </w:tcPr>
          <w:p w14:paraId="578B8E84" w14:textId="7272A514" w:rsidR="00071163" w:rsidRPr="001670BD" w:rsidRDefault="00071163" w:rsidP="00071163">
            <w:pPr>
              <w:pStyle w:val="NMI-normal"/>
              <w:cnfStyle w:val="000000100000" w:firstRow="0" w:lastRow="0" w:firstColumn="0" w:lastColumn="0" w:oddVBand="0" w:evenVBand="0" w:oddHBand="1" w:evenHBand="0" w:firstRowFirstColumn="0" w:firstRowLastColumn="0" w:lastRowFirstColumn="0" w:lastRowLastColumn="0"/>
            </w:pPr>
            <w:r w:rsidRPr="001670BD">
              <w:t>All references in this document to ‘this Recommendation’ shall be taken to refer to NMI R 117-2</w:t>
            </w:r>
            <w:r w:rsidR="00F12F22">
              <w:t>:2026</w:t>
            </w:r>
            <w:r w:rsidRPr="001670BD">
              <w:t xml:space="preserve">. </w:t>
            </w:r>
          </w:p>
        </w:tc>
      </w:tr>
      <w:tr w:rsidR="00071163" w14:paraId="08522F15" w14:textId="77777777" w:rsidTr="006C3FF5">
        <w:tc>
          <w:tcPr>
            <w:cnfStyle w:val="001000000000" w:firstRow="0" w:lastRow="0" w:firstColumn="1" w:lastColumn="0" w:oddVBand="0" w:evenVBand="0" w:oddHBand="0" w:evenHBand="0" w:firstRowFirstColumn="0" w:firstRowLastColumn="0" w:lastRowFirstColumn="0" w:lastRowLastColumn="0"/>
            <w:tcW w:w="1696" w:type="dxa"/>
          </w:tcPr>
          <w:p w14:paraId="419423FF" w14:textId="35B004D3" w:rsidR="00071163" w:rsidRPr="001670BD" w:rsidRDefault="001F3725" w:rsidP="00071163">
            <w:pPr>
              <w:pStyle w:val="NMI-normal"/>
            </w:pPr>
            <w:r>
              <w:t>Various</w:t>
            </w:r>
          </w:p>
        </w:tc>
        <w:tc>
          <w:tcPr>
            <w:tcW w:w="7230" w:type="dxa"/>
          </w:tcPr>
          <w:p w14:paraId="6B35C1A1" w14:textId="07357101" w:rsidR="00071163" w:rsidRPr="001670BD" w:rsidRDefault="00071163" w:rsidP="00071163">
            <w:pPr>
              <w:pStyle w:val="NMI-normal"/>
              <w:cnfStyle w:val="000000000000" w:firstRow="0" w:lastRow="0" w:firstColumn="0" w:lastColumn="0" w:oddVBand="0" w:evenVBand="0" w:oddHBand="0" w:evenHBand="0" w:firstRowFirstColumn="0" w:firstRowLastColumn="0" w:lastRowFirstColumn="0" w:lastRowLastColumn="0"/>
            </w:pPr>
            <w:r w:rsidRPr="001670BD">
              <w:t>All references in this document to the ‘national authorities’ shall be taken to refer to the Chief Metrologist.</w:t>
            </w:r>
          </w:p>
        </w:tc>
      </w:tr>
      <w:tr w:rsidR="0056189B" w14:paraId="7B8A02B9" w14:textId="77777777" w:rsidTr="006C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7F8AB9" w14:textId="03E31B0D" w:rsidR="0056189B" w:rsidRDefault="0056189B" w:rsidP="00071163">
            <w:pPr>
              <w:pStyle w:val="NMI-normal"/>
            </w:pPr>
            <w:r>
              <w:t>Various</w:t>
            </w:r>
          </w:p>
        </w:tc>
        <w:tc>
          <w:tcPr>
            <w:tcW w:w="7230" w:type="dxa"/>
          </w:tcPr>
          <w:p w14:paraId="58F9A05D" w14:textId="004FCE97" w:rsidR="0056189B" w:rsidRPr="001670BD" w:rsidRDefault="008123AD" w:rsidP="00071163">
            <w:pPr>
              <w:pStyle w:val="NMI-normal"/>
              <w:cnfStyle w:val="000000100000" w:firstRow="0" w:lastRow="0" w:firstColumn="0" w:lastColumn="0" w:oddVBand="0" w:evenVBand="0" w:oddHBand="1" w:evenHBand="0" w:firstRowFirstColumn="0" w:firstRowLastColumn="0" w:lastRowFirstColumn="0" w:lastRowLastColumn="0"/>
            </w:pPr>
            <w:r>
              <w:t>All references in this document to</w:t>
            </w:r>
            <w:r w:rsidR="0056189B" w:rsidRPr="001670BD">
              <w:t xml:space="preserve"> the ‘type evaluation authority’ </w:t>
            </w:r>
            <w:r>
              <w:t>shall be taken to refer to</w:t>
            </w:r>
            <w:r w:rsidR="0056189B" w:rsidRPr="001670BD">
              <w:t xml:space="preserve"> the Chief Metrologist.</w:t>
            </w:r>
          </w:p>
        </w:tc>
      </w:tr>
      <w:tr w:rsidR="00071163" w14:paraId="6E4823EB" w14:textId="77777777" w:rsidTr="006C3FF5">
        <w:tc>
          <w:tcPr>
            <w:cnfStyle w:val="001000000000" w:firstRow="0" w:lastRow="0" w:firstColumn="1" w:lastColumn="0" w:oddVBand="0" w:evenVBand="0" w:oddHBand="0" w:evenHBand="0" w:firstRowFirstColumn="0" w:firstRowLastColumn="0" w:lastRowFirstColumn="0" w:lastRowLastColumn="0"/>
            <w:tcW w:w="1696" w:type="dxa"/>
          </w:tcPr>
          <w:p w14:paraId="3036171D" w14:textId="28D71F9D" w:rsidR="00071163" w:rsidRPr="001670BD" w:rsidRDefault="001F3725" w:rsidP="00071163">
            <w:pPr>
              <w:pStyle w:val="NMI-normal"/>
            </w:pPr>
            <w:r>
              <w:lastRenderedPageBreak/>
              <w:t>Various</w:t>
            </w:r>
          </w:p>
        </w:tc>
        <w:tc>
          <w:tcPr>
            <w:tcW w:w="7230" w:type="dxa"/>
          </w:tcPr>
          <w:p w14:paraId="2621806A" w14:textId="42B2E050" w:rsidR="00071163" w:rsidRPr="001670BD" w:rsidRDefault="00071163" w:rsidP="00071163">
            <w:pPr>
              <w:pStyle w:val="NMI-normal"/>
              <w:cnfStyle w:val="000000000000" w:firstRow="0" w:lastRow="0" w:firstColumn="0" w:lastColumn="0" w:oddVBand="0" w:evenVBand="0" w:oddHBand="0" w:evenHBand="0" w:firstRowFirstColumn="0" w:firstRowLastColumn="0" w:lastRowFirstColumn="0" w:lastRowLastColumn="0"/>
            </w:pPr>
            <w:r w:rsidRPr="001670BD">
              <w:t>In Australia, ‘type approval’ (or examination or evaluation) is referred to as ‘pattern’ approval (or examination or evaluation). The two terms refer to the same concept. These terms have not been changed.</w:t>
            </w:r>
          </w:p>
        </w:tc>
      </w:tr>
      <w:tr w:rsidR="00071163" w14:paraId="080662DB" w14:textId="77777777" w:rsidTr="006C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D1FBE6" w14:textId="2A80CA00" w:rsidR="00071163" w:rsidRPr="001670BD" w:rsidRDefault="0056189B" w:rsidP="00071163">
            <w:pPr>
              <w:pStyle w:val="NMI-normal"/>
            </w:pPr>
            <w:r>
              <w:t>Various</w:t>
            </w:r>
          </w:p>
        </w:tc>
        <w:tc>
          <w:tcPr>
            <w:tcW w:w="7230" w:type="dxa"/>
          </w:tcPr>
          <w:p w14:paraId="2BB98A96" w14:textId="006D081D" w:rsidR="00071163" w:rsidRPr="001670BD" w:rsidRDefault="00071163" w:rsidP="00071163">
            <w:pPr>
              <w:pStyle w:val="NMI-normal"/>
              <w:cnfStyle w:val="000000100000" w:firstRow="0" w:lastRow="0" w:firstColumn="0" w:lastColumn="0" w:oddVBand="0" w:evenVBand="0" w:oddHBand="1" w:evenHBand="0" w:firstRowFirstColumn="0" w:firstRowLastColumn="0" w:lastRowFirstColumn="0" w:lastRowLastColumn="0"/>
            </w:pPr>
            <w:r w:rsidRPr="001670BD">
              <w:t xml:space="preserve">In Australia, verification is performed in accordance with National Instrument Test Procedures (NITPs). Additional tests may be </w:t>
            </w:r>
            <w:r w:rsidR="0048769A">
              <w:t>specified</w:t>
            </w:r>
            <w:r w:rsidRPr="001670BD">
              <w:t xml:space="preserve"> on a Certificate of Approval.</w:t>
            </w:r>
          </w:p>
        </w:tc>
      </w:tr>
      <w:tr w:rsidR="002F78BC" w14:paraId="22CE2F29" w14:textId="77777777" w:rsidTr="006C3FF5">
        <w:tc>
          <w:tcPr>
            <w:cnfStyle w:val="001000000000" w:firstRow="0" w:lastRow="0" w:firstColumn="1" w:lastColumn="0" w:oddVBand="0" w:evenVBand="0" w:oddHBand="0" w:evenHBand="0" w:firstRowFirstColumn="0" w:firstRowLastColumn="0" w:lastRowFirstColumn="0" w:lastRowLastColumn="0"/>
            <w:tcW w:w="1696" w:type="dxa"/>
          </w:tcPr>
          <w:p w14:paraId="59F5BA2B" w14:textId="1DE1D870" w:rsidR="002F78BC" w:rsidRPr="001670BD" w:rsidRDefault="002F78BC" w:rsidP="002F78BC">
            <w:pPr>
              <w:pStyle w:val="NMI-normal"/>
            </w:pPr>
            <w:r w:rsidRPr="001670BD">
              <w:t>2.1</w:t>
            </w:r>
          </w:p>
        </w:tc>
        <w:tc>
          <w:tcPr>
            <w:tcW w:w="7230" w:type="dxa"/>
          </w:tcPr>
          <w:p w14:paraId="42F3ECBF" w14:textId="7C390B76" w:rsidR="002F78BC" w:rsidRPr="001670BD" w:rsidRDefault="002F78BC" w:rsidP="002F78BC">
            <w:pPr>
              <w:pStyle w:val="NMI-normal"/>
              <w:cnfStyle w:val="000000000000" w:firstRow="0" w:lastRow="0" w:firstColumn="0" w:lastColumn="0" w:oddVBand="0" w:evenVBand="0" w:oddHBand="0" w:evenHBand="0" w:firstRowFirstColumn="0" w:firstRowLastColumn="0" w:lastRowFirstColumn="0" w:lastRowLastColumn="0"/>
            </w:pPr>
            <w:r w:rsidRPr="00420EDA">
              <w:rPr>
                <w:color w:val="0070C0"/>
              </w:rPr>
              <w:t>In Australia, the expression ‘pattern approval’ can be for complete measuring systems or for constituent elements, making it possible to certify the conformity of the pattern of a constituent element to the document.</w:t>
            </w:r>
          </w:p>
        </w:tc>
      </w:tr>
      <w:tr w:rsidR="002F78BC" w14:paraId="133434B0" w14:textId="77777777" w:rsidTr="006C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6E63E9" w14:textId="33D5BEDF" w:rsidR="002F78BC" w:rsidRPr="001670BD" w:rsidRDefault="002F78BC" w:rsidP="002F78BC">
            <w:pPr>
              <w:pStyle w:val="NMI-normal"/>
            </w:pPr>
            <w:r w:rsidRPr="001670BD">
              <w:t>3</w:t>
            </w:r>
          </w:p>
        </w:tc>
        <w:tc>
          <w:tcPr>
            <w:tcW w:w="7230" w:type="dxa"/>
          </w:tcPr>
          <w:p w14:paraId="6CFBCEAA" w14:textId="41F9B686" w:rsidR="002F78BC" w:rsidRPr="001670BD" w:rsidRDefault="002F78BC" w:rsidP="002F78BC">
            <w:pPr>
              <w:pStyle w:val="NMI-normal"/>
              <w:cnfStyle w:val="000000100000" w:firstRow="0" w:lastRow="0" w:firstColumn="0" w:lastColumn="0" w:oddVBand="0" w:evenVBand="0" w:oddHBand="1" w:evenHBand="0" w:firstRowFirstColumn="0" w:firstRowLastColumn="0" w:lastRowFirstColumn="0" w:lastRowLastColumn="0"/>
            </w:pPr>
            <w:r w:rsidRPr="001670BD">
              <w:t>In Australia, the national currency unit</w:t>
            </w:r>
            <w:r>
              <w:t xml:space="preserve"> (NCU)</w:t>
            </w:r>
            <w:r w:rsidRPr="001670BD">
              <w:t xml:space="preserve"> is the Australian dollar (AUD).</w:t>
            </w:r>
          </w:p>
        </w:tc>
      </w:tr>
      <w:tr w:rsidR="002F78BC" w14:paraId="6ECFBC49" w14:textId="77777777" w:rsidTr="006C3FF5">
        <w:tc>
          <w:tcPr>
            <w:cnfStyle w:val="001000000000" w:firstRow="0" w:lastRow="0" w:firstColumn="1" w:lastColumn="0" w:oddVBand="0" w:evenVBand="0" w:oddHBand="0" w:evenHBand="0" w:firstRowFirstColumn="0" w:firstRowLastColumn="0" w:lastRowFirstColumn="0" w:lastRowLastColumn="0"/>
            <w:tcW w:w="1696" w:type="dxa"/>
          </w:tcPr>
          <w:p w14:paraId="37894CDB" w14:textId="20E91AFC" w:rsidR="002F78BC" w:rsidRPr="001670BD" w:rsidRDefault="002F78BC" w:rsidP="002F78BC">
            <w:pPr>
              <w:pStyle w:val="NMI-normal"/>
            </w:pPr>
            <w:r w:rsidRPr="001670BD">
              <w:t>4.8.2, 4.8.5, 4.8.6</w:t>
            </w:r>
          </w:p>
        </w:tc>
        <w:tc>
          <w:tcPr>
            <w:tcW w:w="7230" w:type="dxa"/>
          </w:tcPr>
          <w:p w14:paraId="29564CDE" w14:textId="68C2706C" w:rsidR="002F78BC" w:rsidRPr="001670BD" w:rsidRDefault="002F78BC" w:rsidP="002F78BC">
            <w:pPr>
              <w:pStyle w:val="NMI-normal"/>
              <w:cnfStyle w:val="000000000000" w:firstRow="0" w:lastRow="0" w:firstColumn="0" w:lastColumn="0" w:oddVBand="0" w:evenVBand="0" w:oddHBand="0" w:evenHBand="0" w:firstRowFirstColumn="0" w:firstRowLastColumn="0" w:lastRowFirstColumn="0" w:lastRowLastColumn="0"/>
            </w:pPr>
            <w:r w:rsidRPr="00420EDA">
              <w:rPr>
                <w:color w:val="0070C0"/>
              </w:rPr>
              <w:t>In Australia, the acceptable lower and upper temperature limits are</w:t>
            </w:r>
            <w:r w:rsidR="006C3FF5" w:rsidRPr="00420EDA">
              <w:rPr>
                <w:color w:val="0070C0"/>
              </w:rPr>
              <w:br/>
            </w:r>
            <w:r w:rsidRPr="00420EDA">
              <w:rPr>
                <w:color w:val="0070C0"/>
              </w:rPr>
              <w:t xml:space="preserve"> –10 °C to +55 °C. Instruments complying with this temperature range may be approved as Class N.</w:t>
            </w:r>
          </w:p>
        </w:tc>
      </w:tr>
      <w:tr w:rsidR="0063008B" w14:paraId="4BB5C372" w14:textId="77777777" w:rsidTr="006C3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402D9B" w14:textId="11B52A65" w:rsidR="0063008B" w:rsidRPr="0063008B" w:rsidRDefault="0063008B" w:rsidP="002F78BC">
            <w:pPr>
              <w:pStyle w:val="NMI-normal"/>
            </w:pPr>
            <w:bookmarkStart w:id="7" w:name="_Toc144911619"/>
            <w:bookmarkStart w:id="8" w:name="_Toc155176747"/>
            <w:r w:rsidRPr="0063008B">
              <w:t>Annex A-I</w:t>
            </w:r>
          </w:p>
        </w:tc>
        <w:tc>
          <w:tcPr>
            <w:tcW w:w="7230" w:type="dxa"/>
          </w:tcPr>
          <w:p w14:paraId="6B1D3F2D" w14:textId="77777777" w:rsidR="00175B99" w:rsidRDefault="0063008B" w:rsidP="002F78BC">
            <w:pPr>
              <w:pStyle w:val="NMI-normal"/>
              <w:cnfStyle w:val="000000100000" w:firstRow="0" w:lastRow="0" w:firstColumn="0" w:lastColumn="0" w:oddVBand="0" w:evenVBand="0" w:oddHBand="1" w:evenHBand="0" w:firstRowFirstColumn="0" w:firstRowLastColumn="0" w:lastRowFirstColumn="0" w:lastRowLastColumn="0"/>
            </w:pPr>
            <w:r>
              <w:t>Testing procedures for complete fuel dispensers (for initial verification) specified in this Annex are not mandatory.</w:t>
            </w:r>
          </w:p>
          <w:p w14:paraId="5F228E30" w14:textId="5C0D9CC1" w:rsidR="0063008B" w:rsidRPr="001670BD" w:rsidRDefault="0063008B" w:rsidP="002F78BC">
            <w:pPr>
              <w:pStyle w:val="NMI-normal"/>
              <w:cnfStyle w:val="000000100000" w:firstRow="0" w:lastRow="0" w:firstColumn="0" w:lastColumn="0" w:oddVBand="0" w:evenVBand="0" w:oddHBand="1" w:evenHBand="0" w:firstRowFirstColumn="0" w:firstRowLastColumn="0" w:lastRowFirstColumn="0" w:lastRowLastColumn="0"/>
            </w:pPr>
            <w:r w:rsidRPr="00420EDA">
              <w:rPr>
                <w:color w:val="0070C0"/>
              </w:rPr>
              <w:t xml:space="preserve">In Australia, verification is performed in accordance with National Instrument Test Procedures (NITPs). Additional tests may be specified on a Certificate of Approval. </w:t>
            </w:r>
          </w:p>
        </w:tc>
      </w:tr>
      <w:tr w:rsidR="0063008B" w14:paraId="725B9512" w14:textId="77777777" w:rsidTr="00420EDA">
        <w:trPr>
          <w:trHeight w:val="1128"/>
        </w:trPr>
        <w:tc>
          <w:tcPr>
            <w:cnfStyle w:val="001000000000" w:firstRow="0" w:lastRow="0" w:firstColumn="1" w:lastColumn="0" w:oddVBand="0" w:evenVBand="0" w:oddHBand="0" w:evenHBand="0" w:firstRowFirstColumn="0" w:firstRowLastColumn="0" w:lastRowFirstColumn="0" w:lastRowLastColumn="0"/>
            <w:tcW w:w="1696" w:type="dxa"/>
          </w:tcPr>
          <w:p w14:paraId="582CB672" w14:textId="4BF563FB" w:rsidR="0063008B" w:rsidRPr="0063008B" w:rsidRDefault="0063008B" w:rsidP="002F78BC">
            <w:pPr>
              <w:pStyle w:val="NMI-normal"/>
            </w:pPr>
            <w:r w:rsidRPr="0063008B">
              <w:t>Annex A-LPG-I</w:t>
            </w:r>
          </w:p>
        </w:tc>
        <w:tc>
          <w:tcPr>
            <w:tcW w:w="7230" w:type="dxa"/>
          </w:tcPr>
          <w:p w14:paraId="4A0761EB" w14:textId="77777777" w:rsidR="00175B99" w:rsidRDefault="0063008B" w:rsidP="002F78BC">
            <w:pPr>
              <w:pStyle w:val="NMI-normal"/>
              <w:cnfStyle w:val="000000000000" w:firstRow="0" w:lastRow="0" w:firstColumn="0" w:lastColumn="0" w:oddVBand="0" w:evenVBand="0" w:oddHBand="0" w:evenHBand="0" w:firstRowFirstColumn="0" w:firstRowLastColumn="0" w:lastRowFirstColumn="0" w:lastRowLastColumn="0"/>
            </w:pPr>
            <w:r>
              <w:t xml:space="preserve">Testing procedures for LPG dispensers (for initial verification) specified in this Annex are not mandatory. </w:t>
            </w:r>
          </w:p>
          <w:p w14:paraId="46602AED" w14:textId="23172587" w:rsidR="0063008B" w:rsidRPr="001670BD" w:rsidRDefault="0063008B" w:rsidP="002F78BC">
            <w:pPr>
              <w:pStyle w:val="NMI-normal"/>
              <w:cnfStyle w:val="000000000000" w:firstRow="0" w:lastRow="0" w:firstColumn="0" w:lastColumn="0" w:oddVBand="0" w:evenVBand="0" w:oddHBand="0" w:evenHBand="0" w:firstRowFirstColumn="0" w:firstRowLastColumn="0" w:lastRowFirstColumn="0" w:lastRowLastColumn="0"/>
            </w:pPr>
            <w:r w:rsidRPr="00420EDA">
              <w:rPr>
                <w:color w:val="0070C0"/>
              </w:rPr>
              <w:t>In Australia, verification is performed in accordance with National Instrument Test Procedures (NITPs). Additional tests may be specified on a Certificate of Approval.</w:t>
            </w:r>
          </w:p>
        </w:tc>
      </w:tr>
    </w:tbl>
    <w:p w14:paraId="0F24DDD1" w14:textId="77777777" w:rsidR="00074CAD" w:rsidRDefault="00074CAD" w:rsidP="002346FA">
      <w:pPr>
        <w:pStyle w:val="NMI-normal"/>
      </w:pPr>
    </w:p>
    <w:p w14:paraId="145E4F14" w14:textId="77777777" w:rsidR="00FE437D" w:rsidRDefault="00FE437D" w:rsidP="0041333C">
      <w:pPr>
        <w:sectPr w:rsidR="00FE437D" w:rsidSect="0020668F">
          <w:headerReference w:type="even" r:id="rId14"/>
          <w:headerReference w:type="default" r:id="rId15"/>
          <w:footerReference w:type="even" r:id="rId16"/>
          <w:footerReference w:type="default" r:id="rId17"/>
          <w:headerReference w:type="first" r:id="rId18"/>
          <w:footerReference w:type="first" r:id="rId19"/>
          <w:pgSz w:w="11906" w:h="16838" w:code="9"/>
          <w:pgMar w:top="1276" w:right="1440" w:bottom="1440" w:left="1440" w:header="851" w:footer="550" w:gutter="0"/>
          <w:pgNumType w:fmt="lowerRoman" w:start="1"/>
          <w:cols w:space="708"/>
          <w:titlePg/>
          <w:docGrid w:linePitch="360"/>
        </w:sectPr>
      </w:pPr>
    </w:p>
    <w:bookmarkEnd w:id="3"/>
    <w:bookmarkEnd w:id="5"/>
    <w:bookmarkEnd w:id="7"/>
    <w:bookmarkEnd w:id="8"/>
    <w:p w14:paraId="010C75EE" w14:textId="77777777" w:rsidR="00E67A36" w:rsidRPr="004C2812" w:rsidRDefault="00FD648E" w:rsidP="003F500D">
      <w:pPr>
        <w:pStyle w:val="OIMLcover"/>
      </w:pPr>
      <w:r w:rsidRPr="003F500D">
        <w:lastRenderedPageBreak/>
        <w:t>International</w:t>
      </w:r>
      <w:r w:rsidR="00E67A36" w:rsidRPr="004C2812">
        <w:br/>
      </w:r>
      <w:r w:rsidRPr="004C2812">
        <w:t>Recommendation</w:t>
      </w:r>
    </w:p>
    <w:p w14:paraId="5614DFC3" w14:textId="04BADF52" w:rsidR="00FD648E" w:rsidRPr="00FD7FF0" w:rsidRDefault="00FD648E" w:rsidP="003F500D">
      <w:pPr>
        <w:pStyle w:val="OIMLCoverRNNN"/>
        <w:spacing w:before="360"/>
      </w:pPr>
      <w:r>
        <w:rPr>
          <w:smallCaps/>
          <w:sz w:val="36"/>
          <w:szCs w:val="36"/>
        </w:rPr>
        <w:br w:type="column"/>
      </w:r>
      <w:r w:rsidRPr="00FD7FF0">
        <w:t>OIML R 1</w:t>
      </w:r>
      <w:r w:rsidR="00FD7FF0" w:rsidRPr="00FD7FF0">
        <w:t>17</w:t>
      </w:r>
      <w:r w:rsidRPr="00FD7FF0">
        <w:t>-</w:t>
      </w:r>
      <w:r w:rsidR="00524BCD">
        <w:t>2</w:t>
      </w:r>
    </w:p>
    <w:p w14:paraId="79D90D6F" w14:textId="77777777" w:rsidR="00FD648E" w:rsidRPr="003F500D" w:rsidRDefault="00FD648E" w:rsidP="003F500D">
      <w:pPr>
        <w:pStyle w:val="Normal-right"/>
      </w:pPr>
      <w:r w:rsidRPr="00FD7FF0">
        <w:t>Edition 2021 (E)</w:t>
      </w:r>
    </w:p>
    <w:p w14:paraId="16E55F93" w14:textId="77777777" w:rsidR="00FD648E" w:rsidRDefault="00FD648E" w:rsidP="0041333C"/>
    <w:p w14:paraId="789054CE" w14:textId="77777777" w:rsidR="00FE437D" w:rsidRDefault="00FE437D" w:rsidP="0041333C"/>
    <w:p w14:paraId="54124AD6" w14:textId="77777777" w:rsidR="00FD648E" w:rsidRDefault="00FD648E" w:rsidP="0041333C">
      <w:pPr>
        <w:sectPr w:rsidR="00FD648E" w:rsidSect="009F20A5">
          <w:headerReference w:type="even" r:id="rId20"/>
          <w:headerReference w:type="default" r:id="rId21"/>
          <w:footerReference w:type="even" r:id="rId22"/>
          <w:headerReference w:type="first" r:id="rId23"/>
          <w:footerReference w:type="first" r:id="rId24"/>
          <w:pgSz w:w="11906" w:h="16838"/>
          <w:pgMar w:top="2552" w:right="1440" w:bottom="1440" w:left="1440" w:header="851" w:footer="550" w:gutter="0"/>
          <w:pgNumType w:start="1"/>
          <w:cols w:num="2" w:space="710" w:equalWidth="0">
            <w:col w:w="5857" w:space="710"/>
            <w:col w:w="2459"/>
          </w:cols>
          <w:docGrid w:linePitch="360"/>
        </w:sectPr>
      </w:pPr>
    </w:p>
    <w:p w14:paraId="5CCDD213" w14:textId="628E2869" w:rsidR="00E67A36" w:rsidRPr="004C1D05" w:rsidRDefault="00FD7FF0" w:rsidP="00FD7FF0">
      <w:pPr>
        <w:pStyle w:val="OIMLCovertitle"/>
        <w:pBdr>
          <w:top w:val="single" w:sz="4" w:space="12" w:color="auto"/>
        </w:pBdr>
        <w:spacing w:before="960" w:after="480"/>
        <w:rPr>
          <w:highlight w:val="yellow"/>
        </w:rPr>
      </w:pPr>
      <w:r>
        <w:t>Dynamic measuring systems for liquids other than water</w:t>
      </w:r>
    </w:p>
    <w:p w14:paraId="5F01170A" w14:textId="15553DF6" w:rsidR="00E67A36" w:rsidRPr="00FD7FF0" w:rsidRDefault="00E67A36" w:rsidP="002346FA">
      <w:pPr>
        <w:pStyle w:val="OIMLCovertitle"/>
      </w:pPr>
      <w:r w:rsidRPr="00FD7FF0">
        <w:t xml:space="preserve">Part </w:t>
      </w:r>
      <w:r w:rsidR="00524BCD">
        <w:t>2</w:t>
      </w:r>
      <w:r w:rsidRPr="00FD7FF0">
        <w:t xml:space="preserve">: </w:t>
      </w:r>
      <w:r w:rsidR="00887954" w:rsidRPr="00887954">
        <w:t>Metrological controls and performance tests</w:t>
      </w:r>
      <w:r w:rsidRPr="00FD7FF0">
        <w:t xml:space="preserve"> </w:t>
      </w:r>
    </w:p>
    <w:p w14:paraId="47DDC94D" w14:textId="1425E7F8" w:rsidR="00E67A36" w:rsidRPr="00174C2B" w:rsidRDefault="00655779" w:rsidP="002346FA">
      <w:pPr>
        <w:pStyle w:val="OIMLCover8pt"/>
        <w:pBdr>
          <w:bottom w:val="single" w:sz="4" w:space="1" w:color="auto"/>
        </w:pBdr>
      </w:pPr>
      <w:r w:rsidRPr="00655779">
        <w:t>Ensembles de mesurage dynamique de liquides autres que l'eau</w:t>
      </w:r>
      <w:r w:rsidR="002346FA" w:rsidRPr="00174C2B">
        <w:rPr>
          <w:highlight w:val="yellow"/>
        </w:rPr>
        <w:br/>
      </w:r>
      <w:r w:rsidR="002346FA" w:rsidRPr="00FD7FF0">
        <w:br/>
      </w:r>
      <w:r w:rsidR="00E67A36" w:rsidRPr="00FD7FF0">
        <w:t xml:space="preserve">Partie </w:t>
      </w:r>
      <w:r>
        <w:t>2</w:t>
      </w:r>
      <w:r w:rsidR="00E67A36" w:rsidRPr="00FD7FF0">
        <w:t xml:space="preserve">: </w:t>
      </w:r>
      <w:r w:rsidR="00F62ADC" w:rsidRPr="00F62ADC">
        <w:t>Contrôles métrologiques et essais de performance</w:t>
      </w:r>
      <w:r w:rsidR="00E67A36" w:rsidRPr="00174C2B">
        <w:br/>
      </w:r>
    </w:p>
    <w:p w14:paraId="228073AE" w14:textId="77777777" w:rsidR="00FE437D" w:rsidRDefault="00FE437D" w:rsidP="002346FA">
      <w:pPr>
        <w:pStyle w:val="NMI-normal"/>
      </w:pPr>
    </w:p>
    <w:p w14:paraId="34E2927C" w14:textId="77777777" w:rsidR="00FE437D" w:rsidRDefault="00190C97" w:rsidP="0041333C">
      <w:r>
        <w:rPr>
          <w:noProof/>
        </w:rPr>
        <mc:AlternateContent>
          <mc:Choice Requires="wps">
            <w:drawing>
              <wp:anchor distT="45720" distB="45720" distL="114300" distR="114300" simplePos="0" relativeHeight="251659264" behindDoc="0" locked="0" layoutInCell="1" allowOverlap="1" wp14:anchorId="16B8B267" wp14:editId="46A0C999">
                <wp:simplePos x="0" y="0"/>
                <wp:positionH relativeFrom="leftMargin">
                  <wp:align>right</wp:align>
                </wp:positionH>
                <wp:positionV relativeFrom="page">
                  <wp:posOffset>7009765</wp:posOffset>
                </wp:positionV>
                <wp:extent cx="1981835" cy="407670"/>
                <wp:effectExtent l="6033" t="0" r="5397" b="5398"/>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1835" cy="407670"/>
                        </a:xfrm>
                        <a:prstGeom prst="rect">
                          <a:avLst/>
                        </a:prstGeom>
                        <a:solidFill>
                          <a:srgbClr val="FFFFFF"/>
                        </a:solidFill>
                        <a:ln w="9525">
                          <a:noFill/>
                          <a:miter lim="800000"/>
                          <a:headEnd/>
                          <a:tailEnd/>
                        </a:ln>
                      </wps:spPr>
                      <wps:txbx>
                        <w:txbxContent>
                          <w:p w14:paraId="211C19DF" w14:textId="3606CE88" w:rsidR="00E67A36" w:rsidRDefault="00E67A36" w:rsidP="002346FA">
                            <w:pPr>
                              <w:pStyle w:val="NMI-normal"/>
                            </w:pPr>
                            <w:r w:rsidRPr="00FD7FF0">
                              <w:t>OIML R 1</w:t>
                            </w:r>
                            <w:r w:rsidR="00FD7FF0" w:rsidRPr="00FD7FF0">
                              <w:t>17</w:t>
                            </w:r>
                            <w:r w:rsidRPr="00FD7FF0">
                              <w:t>-</w:t>
                            </w:r>
                            <w:r w:rsidR="00524BCD">
                              <w:t>2</w:t>
                            </w:r>
                            <w:r w:rsidRPr="00FD7FF0">
                              <w:t xml:space="preserve"> Edition 20</w:t>
                            </w:r>
                            <w:r w:rsidR="00FD7FF0" w:rsidRPr="00FD7FF0">
                              <w:t>19</w:t>
                            </w:r>
                            <w:r w:rsidRPr="00FD7FF0">
                              <w:t xml:space="preserve"> (E)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6B8B267" id="_x0000_t202" coordsize="21600,21600" o:spt="202" path="m,l,21600r21600,l21600,xe">
                <v:stroke joinstyle="miter"/>
                <v:path gradientshapeok="t" o:connecttype="rect"/>
              </v:shapetype>
              <v:shape id="Text Box 2" o:spid="_x0000_s1026" type="#_x0000_t202" alt="&quot;&quot;" style="position:absolute;margin-left:104.85pt;margin-top:551.95pt;width:156.05pt;height:32.1pt;rotation:-90;z-index:251659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" stroked="f">
                <v:textbox style="mso-fit-shape-to-text:t">
                  <w:txbxContent>
                    <w:p w14:paraId="211C19DF" w14:textId="3606CE88" w:rsidR="00E67A36" w:rsidRDefault="00E67A36" w:rsidP="002346FA">
                      <w:pPr>
                        <w:pStyle w:val="NMI-normal"/>
                      </w:pPr>
                      <w:r w:rsidRPr="00FD7FF0">
                        <w:t>OIML R 1</w:t>
                      </w:r>
                      <w:r w:rsidR="00FD7FF0" w:rsidRPr="00FD7FF0">
                        <w:t>17</w:t>
                      </w:r>
                      <w:r w:rsidRPr="00FD7FF0">
                        <w:t>-</w:t>
                      </w:r>
                      <w:r w:rsidR="00524BCD">
                        <w:t>2</w:t>
                      </w:r>
                      <w:r w:rsidRPr="00FD7FF0">
                        <w:t xml:space="preserve"> Edition 20</w:t>
                      </w:r>
                      <w:r w:rsidR="00FD7FF0" w:rsidRPr="00FD7FF0">
                        <w:t>19</w:t>
                      </w:r>
                      <w:r w:rsidRPr="00FD7FF0">
                        <w:t xml:space="preserve"> (E)</w:t>
                      </w:r>
                    </w:p>
                  </w:txbxContent>
                </v:textbox>
                <w10:wrap type="square" anchorx="margin" anchory="page"/>
              </v:shape>
            </w:pict>
          </mc:Fallback>
        </mc:AlternateContent>
      </w:r>
    </w:p>
    <w:p w14:paraId="731A6254" w14:textId="77777777" w:rsidR="00FE437D" w:rsidRPr="00F80A9C" w:rsidRDefault="00F80A9C" w:rsidP="003F500D">
      <w:pPr>
        <w:pStyle w:val="OIMLCoverRight"/>
      </w:pPr>
      <w:r>
        <w:rPr>
          <w:rFonts w:eastAsia="Times New Roman" w:cs="Times New Roman"/>
          <w:noProof/>
          <w:szCs w:val="24"/>
          <w:lang w:eastAsia="en-AU"/>
        </w:rPr>
        <mc:AlternateContent>
          <mc:Choice Requires="wps">
            <w:drawing>
              <wp:anchor distT="0" distB="0" distL="114300" distR="114300" simplePos="0" relativeHeight="251661312" behindDoc="0" locked="1" layoutInCell="1" allowOverlap="1" wp14:anchorId="2162C48E" wp14:editId="651B4A7C">
                <wp:simplePos x="0" y="0"/>
                <wp:positionH relativeFrom="column">
                  <wp:posOffset>2837815</wp:posOffset>
                </wp:positionH>
                <wp:positionV relativeFrom="paragraph">
                  <wp:posOffset>1605915</wp:posOffset>
                </wp:positionV>
                <wp:extent cx="2976880" cy="0"/>
                <wp:effectExtent l="0" t="0" r="0" b="0"/>
                <wp:wrapNone/>
                <wp:docPr id="192930201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76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75B04" id="Straight Connector 1"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5pt,126.45pt" to="457.8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" strokecolor="black [3213]" strokeweight=".5pt">
                <v:stroke joinstyle="miter"/>
                <w10:anchorlock/>
              </v:line>
            </w:pict>
          </mc:Fallback>
        </mc:AlternateContent>
      </w:r>
      <w:r w:rsidR="00420AED" w:rsidRPr="002346FA">
        <w:rPr>
          <w:rFonts w:eastAsia="Times New Roman" w:cs="Times New Roman"/>
          <w:noProof/>
          <w:szCs w:val="24"/>
          <w:lang w:eastAsia="en-AU"/>
        </w:rPr>
        <w:drawing>
          <wp:anchor distT="0" distB="0" distL="114300" distR="114300" simplePos="0" relativeHeight="251660288" behindDoc="0" locked="1" layoutInCell="1" allowOverlap="1" wp14:anchorId="63055B26" wp14:editId="5F86B46B">
            <wp:simplePos x="0" y="0"/>
            <wp:positionH relativeFrom="column">
              <wp:posOffset>1242060</wp:posOffset>
            </wp:positionH>
            <wp:positionV relativeFrom="page">
              <wp:posOffset>6819265</wp:posOffset>
            </wp:positionV>
            <wp:extent cx="1425600" cy="1234800"/>
            <wp:effectExtent l="0" t="0" r="3175"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5600" cy="123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37D" w:rsidRPr="002346FA">
        <w:t xml:space="preserve">ORGANISATION </w:t>
      </w:r>
      <w:r w:rsidR="00FE437D" w:rsidRPr="003F500D">
        <w:t>INTERNATIONALE</w:t>
      </w:r>
      <w:r>
        <w:br/>
      </w:r>
      <w:r w:rsidR="00FE437D" w:rsidRPr="002346FA">
        <w:t xml:space="preserve">DE MÉTROLOGIE </w:t>
      </w:r>
      <w:r w:rsidR="00FE437D" w:rsidRPr="00F80A9C">
        <w:t>LÉGALE</w:t>
      </w:r>
    </w:p>
    <w:p w14:paraId="563B3510" w14:textId="77777777" w:rsidR="009F20A5" w:rsidRDefault="00FE437D" w:rsidP="003F500D">
      <w:pPr>
        <w:pStyle w:val="OIMLCoverRight2"/>
      </w:pPr>
      <w:r w:rsidRPr="00E67A36">
        <w:t xml:space="preserve">INTERNATIONAL </w:t>
      </w:r>
      <w:r w:rsidRPr="003F500D">
        <w:t>ORGANIZATION</w:t>
      </w:r>
      <w:r w:rsidR="00190C97">
        <w:br/>
      </w:r>
      <w:r w:rsidR="00190C97" w:rsidRPr="00E67A36">
        <w:t>OF LEGAL METROLOGY</w:t>
      </w:r>
    </w:p>
    <w:p w14:paraId="386F8D17" w14:textId="77777777" w:rsidR="00190C97" w:rsidRDefault="00190C97" w:rsidP="0041333C">
      <w:pPr>
        <w:sectPr w:rsidR="00190C97" w:rsidSect="00F638E0">
          <w:type w:val="continuous"/>
          <w:pgSz w:w="11906" w:h="16838" w:code="9"/>
          <w:pgMar w:top="1276" w:right="1440" w:bottom="1440" w:left="1440" w:header="851" w:footer="550" w:gutter="0"/>
          <w:pgNumType w:start="1"/>
          <w:cols w:space="708"/>
          <w:titlePg/>
          <w:docGrid w:linePitch="360"/>
        </w:sectPr>
      </w:pPr>
      <w:r>
        <w:br/>
      </w:r>
    </w:p>
    <w:p w14:paraId="2A8482E0" w14:textId="2A473305" w:rsidR="00190C97" w:rsidRDefault="00190C97" w:rsidP="00266697">
      <w:pPr>
        <w:pStyle w:val="TOCHeading"/>
        <w:rPr>
          <w:shd w:val="clear" w:color="auto" w:fill="8CC6FF" w:themeFill="accent6" w:themeFillTint="40"/>
        </w:rPr>
      </w:pPr>
      <w:r w:rsidRPr="003B6A48">
        <w:lastRenderedPageBreak/>
        <w:t>Contents</w:t>
      </w:r>
    </w:p>
    <w:p w14:paraId="3CE16BCC" w14:textId="6986F625" w:rsidR="00147956" w:rsidRDefault="007336F2">
      <w:pPr>
        <w:pStyle w:val="TOC1"/>
        <w:rPr>
          <w:rFonts w:asciiTheme="minorHAnsi" w:eastAsiaTheme="minorEastAsia" w:hAnsiTheme="minorHAnsi" w:cstheme="minorBidi"/>
          <w:b w:val="0"/>
          <w:bCs w:val="0"/>
          <w:kern w:val="2"/>
          <w:sz w:val="24"/>
          <w:szCs w:val="24"/>
          <w:lang w:val="en-AU" w:eastAsia="en-AU"/>
          <w14:ligatures w14:val="standardContextual"/>
        </w:rPr>
      </w:pPr>
      <w:r>
        <w:rPr>
          <w:noProof w:val="0"/>
        </w:rPr>
        <w:fldChar w:fldCharType="begin"/>
      </w:r>
      <w:r>
        <w:instrText xml:space="preserve"> TOC \h \z \t "</w:instrText>
      </w:r>
      <w:r w:rsidR="00F77BED">
        <w:instrText xml:space="preserve">OIML </w:instrText>
      </w:r>
      <w:r>
        <w:instrText>Heading 1,1</w:instrText>
      </w:r>
      <w:r w:rsidR="00F77BED">
        <w:instrText>,Heading 1,1,Heading</w:instrText>
      </w:r>
      <w:r w:rsidR="008D5096">
        <w:instrText xml:space="preserve"> </w:instrText>
      </w:r>
      <w:r w:rsidR="00F77BED">
        <w:instrText>2,2</w:instrText>
      </w:r>
      <w:r w:rsidR="00D74980">
        <w:instrText>,</w:instrText>
      </w:r>
      <w:r w:rsidR="00D74980" w:rsidRPr="00D74980">
        <w:instrText xml:space="preserve"> </w:instrText>
      </w:r>
      <w:r w:rsidR="0072031B">
        <w:instrText>Annex A-H1,</w:instrText>
      </w:r>
      <w:r w:rsidR="00D74980">
        <w:instrText xml:space="preserve"> 2,</w:instrText>
      </w:r>
      <w:r w:rsidR="00D74980" w:rsidRPr="00AC7D1C">
        <w:instrText xml:space="preserve"> </w:instrText>
      </w:r>
      <w:r w:rsidR="007F4649">
        <w:instrText>Annex A-I-H1, 2,</w:instrText>
      </w:r>
      <w:r w:rsidR="007F4649" w:rsidRPr="007F4649">
        <w:instrText xml:space="preserve"> </w:instrText>
      </w:r>
      <w:r w:rsidR="007F4649">
        <w:instrText>Annex ALI-H1, 2,</w:instrText>
      </w:r>
      <w:r w:rsidR="007F4649" w:rsidRPr="00AC7D1C">
        <w:instrText xml:space="preserve"> </w:instrText>
      </w:r>
      <w:r w:rsidR="007F4649">
        <w:instrText>Annex AL-H1, 2,</w:instrText>
      </w:r>
      <w:r w:rsidR="007F4649" w:rsidRPr="00AC7D1C">
        <w:instrText xml:space="preserve"> </w:instrText>
      </w:r>
      <w:r w:rsidR="0072031B">
        <w:instrText>Annex B-H1, 2,</w:instrText>
      </w:r>
      <w:r w:rsidR="0072031B" w:rsidRPr="00AC7D1C">
        <w:instrText xml:space="preserve"> </w:instrText>
      </w:r>
      <w:r w:rsidR="00D74980">
        <w:instrText>Heading B.1, 2,</w:instrText>
      </w:r>
      <w:r w:rsidR="00D74980" w:rsidRPr="00D74980">
        <w:instrText xml:space="preserve"> </w:instrText>
      </w:r>
      <w:r w:rsidR="0072031B">
        <w:instrText>Annex C-H1, 2,</w:instrText>
      </w:r>
      <w:r w:rsidR="0072031B" w:rsidRPr="00AC7D1C">
        <w:instrText xml:space="preserve"> </w:instrText>
      </w:r>
      <w:r w:rsidR="0072031B">
        <w:instrText>Annex D-H1, 2,</w:instrText>
      </w:r>
      <w:r w:rsidR="0072031B" w:rsidRPr="00AC7D1C">
        <w:instrText xml:space="preserve"> </w:instrText>
      </w:r>
      <w:r w:rsidR="0072031B">
        <w:instrText>Annex E-H1, 2,</w:instrText>
      </w:r>
      <w:r w:rsidR="0072031B" w:rsidRPr="00AC7D1C">
        <w:instrText xml:space="preserve"> </w:instrText>
      </w:r>
      <w:r w:rsidR="0072031B">
        <w:instrText>Annex F-H1, 2,</w:instrText>
      </w:r>
      <w:r w:rsidR="0072031B" w:rsidRPr="00AC7D1C">
        <w:instrText xml:space="preserve"> </w:instrText>
      </w:r>
      <w:r w:rsidR="0072031B">
        <w:instrText>Annex G-H1, 2,</w:instrText>
      </w:r>
      <w:r w:rsidR="0072031B" w:rsidRPr="00AC7D1C">
        <w:instrText xml:space="preserve"> </w:instrText>
      </w:r>
      <w:r w:rsidR="0072031B">
        <w:instrText>Annex K-H1, 2,</w:instrText>
      </w:r>
      <w:r w:rsidR="0072031B" w:rsidRPr="00AC7D1C">
        <w:instrText xml:space="preserve"> </w:instrText>
      </w:r>
      <w:r w:rsidR="0072031B">
        <w:instrText>Annex L-H1, 2,</w:instrText>
      </w:r>
      <w:r w:rsidR="0072031B" w:rsidRPr="00AC7D1C">
        <w:instrText xml:space="preserve"> </w:instrText>
      </w:r>
      <w:r w:rsidR="0072031B">
        <w:instrText>Annex X-H1, 2,</w:instrText>
      </w:r>
      <w:r w:rsidR="0072031B" w:rsidRPr="00AC7D1C">
        <w:instrText xml:space="preserve"> </w:instrText>
      </w:r>
      <w:r w:rsidR="00D74980">
        <w:instrText>Heading C.1, 2</w:instrText>
      </w:r>
      <w:r>
        <w:instrText xml:space="preserve">" </w:instrText>
      </w:r>
      <w:r>
        <w:rPr>
          <w:noProof w:val="0"/>
        </w:rPr>
        <w:fldChar w:fldCharType="separate"/>
      </w:r>
      <w:hyperlink w:anchor="_Toc226641350" w:history="1">
        <w:r w:rsidR="00147956" w:rsidRPr="00D54B34">
          <w:rPr>
            <w:rStyle w:val="Hyperlink"/>
          </w:rPr>
          <w:t>Foreword to OIML</w:t>
        </w:r>
        <w:r w:rsidR="00147956">
          <w:rPr>
            <w:webHidden/>
          </w:rPr>
          <w:tab/>
        </w:r>
        <w:r w:rsidR="00147956">
          <w:rPr>
            <w:webHidden/>
          </w:rPr>
          <w:fldChar w:fldCharType="begin"/>
        </w:r>
        <w:r w:rsidR="00147956">
          <w:rPr>
            <w:webHidden/>
          </w:rPr>
          <w:instrText xml:space="preserve"> PAGEREF _Toc226641350 \h </w:instrText>
        </w:r>
        <w:r w:rsidR="00147956">
          <w:rPr>
            <w:webHidden/>
          </w:rPr>
        </w:r>
        <w:r w:rsidR="00147956">
          <w:rPr>
            <w:webHidden/>
          </w:rPr>
          <w:fldChar w:fldCharType="separate"/>
        </w:r>
        <w:r w:rsidR="00147956">
          <w:rPr>
            <w:webHidden/>
          </w:rPr>
          <w:t>6</w:t>
        </w:r>
        <w:r w:rsidR="00147956">
          <w:rPr>
            <w:webHidden/>
          </w:rPr>
          <w:fldChar w:fldCharType="end"/>
        </w:r>
      </w:hyperlink>
    </w:p>
    <w:p w14:paraId="2EF15571" w14:textId="36FFD44F"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51" w:history="1">
        <w:r w:rsidRPr="00D54B34">
          <w:rPr>
            <w:rStyle w:val="Hyperlink"/>
          </w:rPr>
          <w:t>1</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Scope</w:t>
        </w:r>
        <w:r>
          <w:rPr>
            <w:webHidden/>
          </w:rPr>
          <w:tab/>
        </w:r>
        <w:r>
          <w:rPr>
            <w:webHidden/>
          </w:rPr>
          <w:fldChar w:fldCharType="begin"/>
        </w:r>
        <w:r>
          <w:rPr>
            <w:webHidden/>
          </w:rPr>
          <w:instrText xml:space="preserve"> PAGEREF _Toc226641351 \h </w:instrText>
        </w:r>
        <w:r>
          <w:rPr>
            <w:webHidden/>
          </w:rPr>
        </w:r>
        <w:r>
          <w:rPr>
            <w:webHidden/>
          </w:rPr>
          <w:fldChar w:fldCharType="separate"/>
        </w:r>
        <w:r>
          <w:rPr>
            <w:webHidden/>
          </w:rPr>
          <w:t>7</w:t>
        </w:r>
        <w:r>
          <w:rPr>
            <w:webHidden/>
          </w:rPr>
          <w:fldChar w:fldCharType="end"/>
        </w:r>
      </w:hyperlink>
    </w:p>
    <w:p w14:paraId="7B678BD7" w14:textId="5589FB9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52" w:history="1">
        <w:r w:rsidRPr="00D54B34">
          <w:rPr>
            <w:rStyle w:val="Hyperlink"/>
          </w:rPr>
          <w:t>2</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Metrological control</w:t>
        </w:r>
        <w:r>
          <w:rPr>
            <w:webHidden/>
          </w:rPr>
          <w:tab/>
        </w:r>
        <w:r>
          <w:rPr>
            <w:webHidden/>
          </w:rPr>
          <w:fldChar w:fldCharType="begin"/>
        </w:r>
        <w:r>
          <w:rPr>
            <w:webHidden/>
          </w:rPr>
          <w:instrText xml:space="preserve"> PAGEREF _Toc226641352 \h </w:instrText>
        </w:r>
        <w:r>
          <w:rPr>
            <w:webHidden/>
          </w:rPr>
        </w:r>
        <w:r>
          <w:rPr>
            <w:webHidden/>
          </w:rPr>
          <w:fldChar w:fldCharType="separate"/>
        </w:r>
        <w:r>
          <w:rPr>
            <w:webHidden/>
          </w:rPr>
          <w:t>9</w:t>
        </w:r>
        <w:r>
          <w:rPr>
            <w:webHidden/>
          </w:rPr>
          <w:fldChar w:fldCharType="end"/>
        </w:r>
      </w:hyperlink>
    </w:p>
    <w:p w14:paraId="4E6CB55C" w14:textId="17A0ECF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53" w:history="1">
        <w:r w:rsidRPr="00D54B34">
          <w:rPr>
            <w:rStyle w:val="Hyperlink"/>
          </w:rPr>
          <w:t>2.1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Type evaluation and approval</w:t>
        </w:r>
        <w:r>
          <w:rPr>
            <w:webHidden/>
          </w:rPr>
          <w:tab/>
        </w:r>
        <w:r>
          <w:rPr>
            <w:webHidden/>
          </w:rPr>
          <w:fldChar w:fldCharType="begin"/>
        </w:r>
        <w:r>
          <w:rPr>
            <w:webHidden/>
          </w:rPr>
          <w:instrText xml:space="preserve"> PAGEREF _Toc226641353 \h </w:instrText>
        </w:r>
        <w:r>
          <w:rPr>
            <w:webHidden/>
          </w:rPr>
        </w:r>
        <w:r>
          <w:rPr>
            <w:webHidden/>
          </w:rPr>
          <w:fldChar w:fldCharType="separate"/>
        </w:r>
        <w:r>
          <w:rPr>
            <w:webHidden/>
          </w:rPr>
          <w:t>9</w:t>
        </w:r>
        <w:r>
          <w:rPr>
            <w:webHidden/>
          </w:rPr>
          <w:fldChar w:fldCharType="end"/>
        </w:r>
      </w:hyperlink>
    </w:p>
    <w:p w14:paraId="3B7666CF" w14:textId="726459F9"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54" w:history="1">
        <w:r w:rsidRPr="00D54B34">
          <w:rPr>
            <w:rStyle w:val="Hyperlink"/>
          </w:rPr>
          <w:t>2.2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Initial verification</w:t>
        </w:r>
        <w:r>
          <w:rPr>
            <w:webHidden/>
          </w:rPr>
          <w:tab/>
        </w:r>
        <w:r>
          <w:rPr>
            <w:webHidden/>
          </w:rPr>
          <w:fldChar w:fldCharType="begin"/>
        </w:r>
        <w:r>
          <w:rPr>
            <w:webHidden/>
          </w:rPr>
          <w:instrText xml:space="preserve"> PAGEREF _Toc226641354 \h </w:instrText>
        </w:r>
        <w:r>
          <w:rPr>
            <w:webHidden/>
          </w:rPr>
        </w:r>
        <w:r>
          <w:rPr>
            <w:webHidden/>
          </w:rPr>
          <w:fldChar w:fldCharType="separate"/>
        </w:r>
        <w:r>
          <w:rPr>
            <w:webHidden/>
          </w:rPr>
          <w:t>10</w:t>
        </w:r>
        <w:r>
          <w:rPr>
            <w:webHidden/>
          </w:rPr>
          <w:fldChar w:fldCharType="end"/>
        </w:r>
      </w:hyperlink>
    </w:p>
    <w:p w14:paraId="4852EB9D" w14:textId="42F148F3"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55" w:history="1">
        <w:r w:rsidRPr="00D54B34">
          <w:rPr>
            <w:rStyle w:val="Hyperlink"/>
          </w:rPr>
          <w:t>3</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Symbols, units and equations</w:t>
        </w:r>
        <w:r>
          <w:rPr>
            <w:webHidden/>
          </w:rPr>
          <w:tab/>
        </w:r>
        <w:r>
          <w:rPr>
            <w:webHidden/>
          </w:rPr>
          <w:fldChar w:fldCharType="begin"/>
        </w:r>
        <w:r>
          <w:rPr>
            <w:webHidden/>
          </w:rPr>
          <w:instrText xml:space="preserve"> PAGEREF _Toc226641355 \h </w:instrText>
        </w:r>
        <w:r>
          <w:rPr>
            <w:webHidden/>
          </w:rPr>
        </w:r>
        <w:r>
          <w:rPr>
            <w:webHidden/>
          </w:rPr>
          <w:fldChar w:fldCharType="separate"/>
        </w:r>
        <w:r>
          <w:rPr>
            <w:webHidden/>
          </w:rPr>
          <w:t>11</w:t>
        </w:r>
        <w:r>
          <w:rPr>
            <w:webHidden/>
          </w:rPr>
          <w:fldChar w:fldCharType="end"/>
        </w:r>
      </w:hyperlink>
    </w:p>
    <w:p w14:paraId="3025CCC3" w14:textId="36E1DE7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56" w:history="1">
        <w:r w:rsidRPr="00D54B34">
          <w:rPr>
            <w:rStyle w:val="Hyperlink"/>
          </w:rPr>
          <w:t>4</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Type evaluation performance tests</w:t>
        </w:r>
        <w:r>
          <w:rPr>
            <w:webHidden/>
          </w:rPr>
          <w:tab/>
        </w:r>
        <w:r>
          <w:rPr>
            <w:webHidden/>
          </w:rPr>
          <w:fldChar w:fldCharType="begin"/>
        </w:r>
        <w:r>
          <w:rPr>
            <w:webHidden/>
          </w:rPr>
          <w:instrText xml:space="preserve"> PAGEREF _Toc226641356 \h </w:instrText>
        </w:r>
        <w:r>
          <w:rPr>
            <w:webHidden/>
          </w:rPr>
        </w:r>
        <w:r>
          <w:rPr>
            <w:webHidden/>
          </w:rPr>
          <w:fldChar w:fldCharType="separate"/>
        </w:r>
        <w:r>
          <w:rPr>
            <w:webHidden/>
          </w:rPr>
          <w:t>15</w:t>
        </w:r>
        <w:r>
          <w:rPr>
            <w:webHidden/>
          </w:rPr>
          <w:fldChar w:fldCharType="end"/>
        </w:r>
      </w:hyperlink>
    </w:p>
    <w:p w14:paraId="352D2FCE" w14:textId="0A86EE4B"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57" w:history="1">
        <w:r w:rsidRPr="00D54B34">
          <w:rPr>
            <w:rStyle w:val="Hyperlink"/>
          </w:rPr>
          <w:t>4.1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w:t>
        </w:r>
        <w:r>
          <w:rPr>
            <w:webHidden/>
          </w:rPr>
          <w:tab/>
        </w:r>
        <w:r>
          <w:rPr>
            <w:webHidden/>
          </w:rPr>
          <w:fldChar w:fldCharType="begin"/>
        </w:r>
        <w:r>
          <w:rPr>
            <w:webHidden/>
          </w:rPr>
          <w:instrText xml:space="preserve"> PAGEREF _Toc226641357 \h </w:instrText>
        </w:r>
        <w:r>
          <w:rPr>
            <w:webHidden/>
          </w:rPr>
        </w:r>
        <w:r>
          <w:rPr>
            <w:webHidden/>
          </w:rPr>
          <w:fldChar w:fldCharType="separate"/>
        </w:r>
        <w:r>
          <w:rPr>
            <w:webHidden/>
          </w:rPr>
          <w:t>15</w:t>
        </w:r>
        <w:r>
          <w:rPr>
            <w:webHidden/>
          </w:rPr>
          <w:fldChar w:fldCharType="end"/>
        </w:r>
      </w:hyperlink>
    </w:p>
    <w:p w14:paraId="218FB8F2" w14:textId="71FC919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58" w:history="1">
        <w:r w:rsidRPr="00D54B34">
          <w:rPr>
            <w:rStyle w:val="Hyperlink"/>
          </w:rPr>
          <w:t>4.2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Measurement uncertainty</w:t>
        </w:r>
        <w:r>
          <w:rPr>
            <w:webHidden/>
          </w:rPr>
          <w:tab/>
        </w:r>
        <w:r>
          <w:rPr>
            <w:webHidden/>
          </w:rPr>
          <w:fldChar w:fldCharType="begin"/>
        </w:r>
        <w:r>
          <w:rPr>
            <w:webHidden/>
          </w:rPr>
          <w:instrText xml:space="preserve"> PAGEREF _Toc226641358 \h </w:instrText>
        </w:r>
        <w:r>
          <w:rPr>
            <w:webHidden/>
          </w:rPr>
        </w:r>
        <w:r>
          <w:rPr>
            <w:webHidden/>
          </w:rPr>
          <w:fldChar w:fldCharType="separate"/>
        </w:r>
        <w:r>
          <w:rPr>
            <w:webHidden/>
          </w:rPr>
          <w:t>15</w:t>
        </w:r>
        <w:r>
          <w:rPr>
            <w:webHidden/>
          </w:rPr>
          <w:fldChar w:fldCharType="end"/>
        </w:r>
      </w:hyperlink>
    </w:p>
    <w:p w14:paraId="21B6DDDA" w14:textId="522DCE6E"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59" w:history="1">
        <w:r w:rsidRPr="00D54B34">
          <w:rPr>
            <w:rStyle w:val="Hyperlink"/>
          </w:rPr>
          <w:t>4.3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Reference conditions</w:t>
        </w:r>
        <w:r>
          <w:rPr>
            <w:webHidden/>
          </w:rPr>
          <w:tab/>
        </w:r>
        <w:r>
          <w:rPr>
            <w:webHidden/>
          </w:rPr>
          <w:fldChar w:fldCharType="begin"/>
        </w:r>
        <w:r>
          <w:rPr>
            <w:webHidden/>
          </w:rPr>
          <w:instrText xml:space="preserve"> PAGEREF _Toc226641359 \h </w:instrText>
        </w:r>
        <w:r>
          <w:rPr>
            <w:webHidden/>
          </w:rPr>
        </w:r>
        <w:r>
          <w:rPr>
            <w:webHidden/>
          </w:rPr>
          <w:fldChar w:fldCharType="separate"/>
        </w:r>
        <w:r>
          <w:rPr>
            <w:webHidden/>
          </w:rPr>
          <w:t>16</w:t>
        </w:r>
        <w:r>
          <w:rPr>
            <w:webHidden/>
          </w:rPr>
          <w:fldChar w:fldCharType="end"/>
        </w:r>
      </w:hyperlink>
    </w:p>
    <w:p w14:paraId="7F69C809" w14:textId="59DFC4B3"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0" w:history="1">
        <w:r w:rsidRPr="00D54B34">
          <w:rPr>
            <w:rStyle w:val="Hyperlink"/>
          </w:rPr>
          <w:t>4.4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 quantities</w:t>
        </w:r>
        <w:r>
          <w:rPr>
            <w:webHidden/>
          </w:rPr>
          <w:tab/>
        </w:r>
        <w:r>
          <w:rPr>
            <w:webHidden/>
          </w:rPr>
          <w:fldChar w:fldCharType="begin"/>
        </w:r>
        <w:r>
          <w:rPr>
            <w:webHidden/>
          </w:rPr>
          <w:instrText xml:space="preserve"> PAGEREF _Toc226641360 \h </w:instrText>
        </w:r>
        <w:r>
          <w:rPr>
            <w:webHidden/>
          </w:rPr>
        </w:r>
        <w:r>
          <w:rPr>
            <w:webHidden/>
          </w:rPr>
          <w:fldChar w:fldCharType="separate"/>
        </w:r>
        <w:r>
          <w:rPr>
            <w:webHidden/>
          </w:rPr>
          <w:t>16</w:t>
        </w:r>
        <w:r>
          <w:rPr>
            <w:webHidden/>
          </w:rPr>
          <w:fldChar w:fldCharType="end"/>
        </w:r>
      </w:hyperlink>
    </w:p>
    <w:p w14:paraId="182C0B4A" w14:textId="5FC610D0"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1" w:history="1">
        <w:r w:rsidRPr="00D54B34">
          <w:rPr>
            <w:rStyle w:val="Hyperlink"/>
          </w:rPr>
          <w:t>4.5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Preventing the liquid temperature from influencing test results</w:t>
        </w:r>
        <w:r>
          <w:rPr>
            <w:webHidden/>
          </w:rPr>
          <w:tab/>
        </w:r>
        <w:r>
          <w:rPr>
            <w:webHidden/>
          </w:rPr>
          <w:fldChar w:fldCharType="begin"/>
        </w:r>
        <w:r>
          <w:rPr>
            <w:webHidden/>
          </w:rPr>
          <w:instrText xml:space="preserve"> PAGEREF _Toc226641361 \h </w:instrText>
        </w:r>
        <w:r>
          <w:rPr>
            <w:webHidden/>
          </w:rPr>
        </w:r>
        <w:r>
          <w:rPr>
            <w:webHidden/>
          </w:rPr>
          <w:fldChar w:fldCharType="separate"/>
        </w:r>
        <w:r>
          <w:rPr>
            <w:webHidden/>
          </w:rPr>
          <w:t>16</w:t>
        </w:r>
        <w:r>
          <w:rPr>
            <w:webHidden/>
          </w:rPr>
          <w:fldChar w:fldCharType="end"/>
        </w:r>
      </w:hyperlink>
    </w:p>
    <w:p w14:paraId="6CB9DFD6" w14:textId="63F8EAB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2" w:history="1">
        <w:r w:rsidRPr="00D54B34">
          <w:rPr>
            <w:rStyle w:val="Hyperlink"/>
          </w:rPr>
          <w:t>4.6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Software setting / configuration</w:t>
        </w:r>
        <w:r>
          <w:rPr>
            <w:webHidden/>
          </w:rPr>
          <w:tab/>
        </w:r>
        <w:r>
          <w:rPr>
            <w:webHidden/>
          </w:rPr>
          <w:fldChar w:fldCharType="begin"/>
        </w:r>
        <w:r>
          <w:rPr>
            <w:webHidden/>
          </w:rPr>
          <w:instrText xml:space="preserve"> PAGEREF _Toc226641362 \h </w:instrText>
        </w:r>
        <w:r>
          <w:rPr>
            <w:webHidden/>
          </w:rPr>
        </w:r>
        <w:r>
          <w:rPr>
            <w:webHidden/>
          </w:rPr>
          <w:fldChar w:fldCharType="separate"/>
        </w:r>
        <w:r>
          <w:rPr>
            <w:webHidden/>
          </w:rPr>
          <w:t>16</w:t>
        </w:r>
        <w:r>
          <w:rPr>
            <w:webHidden/>
          </w:rPr>
          <w:fldChar w:fldCharType="end"/>
        </w:r>
      </w:hyperlink>
    </w:p>
    <w:p w14:paraId="31CCF94C" w14:textId="6EDFF56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3" w:history="1">
        <w:r w:rsidRPr="00D54B34">
          <w:rPr>
            <w:rStyle w:val="Hyperlink"/>
          </w:rPr>
          <w:t>4.7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Reverse flow</w:t>
        </w:r>
        <w:r>
          <w:rPr>
            <w:webHidden/>
          </w:rPr>
          <w:tab/>
        </w:r>
        <w:r>
          <w:rPr>
            <w:webHidden/>
          </w:rPr>
          <w:fldChar w:fldCharType="begin"/>
        </w:r>
        <w:r>
          <w:rPr>
            <w:webHidden/>
          </w:rPr>
          <w:instrText xml:space="preserve"> PAGEREF _Toc226641363 \h </w:instrText>
        </w:r>
        <w:r>
          <w:rPr>
            <w:webHidden/>
          </w:rPr>
        </w:r>
        <w:r>
          <w:rPr>
            <w:webHidden/>
          </w:rPr>
          <w:fldChar w:fldCharType="separate"/>
        </w:r>
        <w:r>
          <w:rPr>
            <w:webHidden/>
          </w:rPr>
          <w:t>16</w:t>
        </w:r>
        <w:r>
          <w:rPr>
            <w:webHidden/>
          </w:rPr>
          <w:fldChar w:fldCharType="end"/>
        </w:r>
      </w:hyperlink>
    </w:p>
    <w:p w14:paraId="1F84A976" w14:textId="4E66056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4" w:history="1">
        <w:r w:rsidRPr="00D54B34">
          <w:rPr>
            <w:rStyle w:val="Hyperlink"/>
          </w:rPr>
          <w:t>4.8</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Disturbance and influence factor tests – climatic and mechanical environmental conditions</w:t>
        </w:r>
        <w:r>
          <w:rPr>
            <w:webHidden/>
          </w:rPr>
          <w:tab/>
        </w:r>
        <w:r>
          <w:rPr>
            <w:webHidden/>
          </w:rPr>
          <w:fldChar w:fldCharType="begin"/>
        </w:r>
        <w:r>
          <w:rPr>
            <w:webHidden/>
          </w:rPr>
          <w:instrText xml:space="preserve"> PAGEREF _Toc226641364 \h </w:instrText>
        </w:r>
        <w:r>
          <w:rPr>
            <w:webHidden/>
          </w:rPr>
        </w:r>
        <w:r>
          <w:rPr>
            <w:webHidden/>
          </w:rPr>
          <w:fldChar w:fldCharType="separate"/>
        </w:r>
        <w:r>
          <w:rPr>
            <w:webHidden/>
          </w:rPr>
          <w:t>17</w:t>
        </w:r>
        <w:r>
          <w:rPr>
            <w:webHidden/>
          </w:rPr>
          <w:fldChar w:fldCharType="end"/>
        </w:r>
      </w:hyperlink>
    </w:p>
    <w:p w14:paraId="3F65C6F8" w14:textId="3242FCD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5" w:history="1">
        <w:r w:rsidRPr="00D54B34">
          <w:rPr>
            <w:rStyle w:val="Hyperlink"/>
          </w:rPr>
          <w:t>4.9</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Disturbance and influence factor tests – electrical tests</w:t>
        </w:r>
        <w:r>
          <w:rPr>
            <w:webHidden/>
          </w:rPr>
          <w:tab/>
        </w:r>
        <w:r>
          <w:rPr>
            <w:webHidden/>
          </w:rPr>
          <w:fldChar w:fldCharType="begin"/>
        </w:r>
        <w:r>
          <w:rPr>
            <w:webHidden/>
          </w:rPr>
          <w:instrText xml:space="preserve"> PAGEREF _Toc226641365 \h </w:instrText>
        </w:r>
        <w:r>
          <w:rPr>
            <w:webHidden/>
          </w:rPr>
        </w:r>
        <w:r>
          <w:rPr>
            <w:webHidden/>
          </w:rPr>
          <w:fldChar w:fldCharType="separate"/>
        </w:r>
        <w:r>
          <w:rPr>
            <w:webHidden/>
          </w:rPr>
          <w:t>23</w:t>
        </w:r>
        <w:r>
          <w:rPr>
            <w:webHidden/>
          </w:rPr>
          <w:fldChar w:fldCharType="end"/>
        </w:r>
      </w:hyperlink>
    </w:p>
    <w:p w14:paraId="3E8EED4A" w14:textId="110662D1"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6" w:history="1">
        <w:r w:rsidRPr="00D54B34">
          <w:rPr>
            <w:rStyle w:val="Hyperlink"/>
          </w:rPr>
          <w:t>4.10</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Tests for EUTs powered by a road vehicle battery</w:t>
        </w:r>
        <w:r>
          <w:rPr>
            <w:webHidden/>
          </w:rPr>
          <w:tab/>
        </w:r>
        <w:r>
          <w:rPr>
            <w:webHidden/>
          </w:rPr>
          <w:fldChar w:fldCharType="begin"/>
        </w:r>
        <w:r>
          <w:rPr>
            <w:webHidden/>
          </w:rPr>
          <w:instrText xml:space="preserve"> PAGEREF _Toc226641366 \h </w:instrText>
        </w:r>
        <w:r>
          <w:rPr>
            <w:webHidden/>
          </w:rPr>
        </w:r>
        <w:r>
          <w:rPr>
            <w:webHidden/>
          </w:rPr>
          <w:fldChar w:fldCharType="separate"/>
        </w:r>
        <w:r>
          <w:rPr>
            <w:webHidden/>
          </w:rPr>
          <w:t>43</w:t>
        </w:r>
        <w:r>
          <w:rPr>
            <w:webHidden/>
          </w:rPr>
          <w:fldChar w:fldCharType="end"/>
        </w:r>
      </w:hyperlink>
    </w:p>
    <w:p w14:paraId="0C31F785" w14:textId="3696942F"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67" w:history="1">
        <w:r w:rsidRPr="00D54B34">
          <w:rPr>
            <w:rStyle w:val="Hyperlink"/>
          </w:rPr>
          <w:t>5</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Testing procedures for meter sensors and measuring devices</w:t>
        </w:r>
        <w:r>
          <w:rPr>
            <w:webHidden/>
          </w:rPr>
          <w:tab/>
        </w:r>
        <w:r>
          <w:rPr>
            <w:webHidden/>
          </w:rPr>
          <w:fldChar w:fldCharType="begin"/>
        </w:r>
        <w:r>
          <w:rPr>
            <w:webHidden/>
          </w:rPr>
          <w:instrText xml:space="preserve"> PAGEREF _Toc226641367 \h </w:instrText>
        </w:r>
        <w:r>
          <w:rPr>
            <w:webHidden/>
          </w:rPr>
        </w:r>
        <w:r>
          <w:rPr>
            <w:webHidden/>
          </w:rPr>
          <w:fldChar w:fldCharType="separate"/>
        </w:r>
        <w:r>
          <w:rPr>
            <w:webHidden/>
          </w:rPr>
          <w:t>48</w:t>
        </w:r>
        <w:r>
          <w:rPr>
            <w:webHidden/>
          </w:rPr>
          <w:fldChar w:fldCharType="end"/>
        </w:r>
      </w:hyperlink>
    </w:p>
    <w:p w14:paraId="73F14F4D" w14:textId="5775598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8" w:history="1">
        <w:r w:rsidRPr="00D54B34">
          <w:rPr>
            <w:rStyle w:val="Hyperlink"/>
          </w:rPr>
          <w:t>5.1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_Toc226641368 \h </w:instrText>
        </w:r>
        <w:r>
          <w:rPr>
            <w:webHidden/>
          </w:rPr>
        </w:r>
        <w:r>
          <w:rPr>
            <w:webHidden/>
          </w:rPr>
          <w:fldChar w:fldCharType="separate"/>
        </w:r>
        <w:r>
          <w:rPr>
            <w:webHidden/>
          </w:rPr>
          <w:t>48</w:t>
        </w:r>
        <w:r>
          <w:rPr>
            <w:webHidden/>
          </w:rPr>
          <w:fldChar w:fldCharType="end"/>
        </w:r>
      </w:hyperlink>
    </w:p>
    <w:p w14:paraId="0B7C40B3" w14:textId="387850D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69" w:history="1">
        <w:r w:rsidRPr="00D54B34">
          <w:rPr>
            <w:rStyle w:val="Hyperlink"/>
          </w:rPr>
          <w:t>5.2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 equipment</w:t>
        </w:r>
        <w:r>
          <w:rPr>
            <w:webHidden/>
          </w:rPr>
          <w:tab/>
        </w:r>
        <w:r>
          <w:rPr>
            <w:webHidden/>
          </w:rPr>
          <w:fldChar w:fldCharType="begin"/>
        </w:r>
        <w:r>
          <w:rPr>
            <w:webHidden/>
          </w:rPr>
          <w:instrText xml:space="preserve"> PAGEREF _Toc226641369 \h </w:instrText>
        </w:r>
        <w:r>
          <w:rPr>
            <w:webHidden/>
          </w:rPr>
        </w:r>
        <w:r>
          <w:rPr>
            <w:webHidden/>
          </w:rPr>
          <w:fldChar w:fldCharType="separate"/>
        </w:r>
        <w:r>
          <w:rPr>
            <w:webHidden/>
          </w:rPr>
          <w:t>50</w:t>
        </w:r>
        <w:r>
          <w:rPr>
            <w:webHidden/>
          </w:rPr>
          <w:fldChar w:fldCharType="end"/>
        </w:r>
      </w:hyperlink>
    </w:p>
    <w:p w14:paraId="38CAD318" w14:textId="16F31F6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0" w:history="1">
        <w:r w:rsidRPr="00D54B34">
          <w:rPr>
            <w:rStyle w:val="Hyperlink"/>
          </w:rPr>
          <w:t>5.3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Accuracy</w:t>
        </w:r>
        <w:r>
          <w:rPr>
            <w:webHidden/>
          </w:rPr>
          <w:tab/>
        </w:r>
        <w:r>
          <w:rPr>
            <w:webHidden/>
          </w:rPr>
          <w:fldChar w:fldCharType="begin"/>
        </w:r>
        <w:r>
          <w:rPr>
            <w:webHidden/>
          </w:rPr>
          <w:instrText xml:space="preserve"> PAGEREF _Toc226641370 \h </w:instrText>
        </w:r>
        <w:r>
          <w:rPr>
            <w:webHidden/>
          </w:rPr>
        </w:r>
        <w:r>
          <w:rPr>
            <w:webHidden/>
          </w:rPr>
          <w:fldChar w:fldCharType="separate"/>
        </w:r>
        <w:r>
          <w:rPr>
            <w:webHidden/>
          </w:rPr>
          <w:t>50</w:t>
        </w:r>
        <w:r>
          <w:rPr>
            <w:webHidden/>
          </w:rPr>
          <w:fldChar w:fldCharType="end"/>
        </w:r>
      </w:hyperlink>
    </w:p>
    <w:p w14:paraId="5810FECF" w14:textId="42C17051"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1" w:history="1">
        <w:r w:rsidRPr="00D54B34">
          <w:rPr>
            <w:rStyle w:val="Hyperlink"/>
          </w:rPr>
          <w:t>5.4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Endurance test</w:t>
        </w:r>
        <w:r>
          <w:rPr>
            <w:webHidden/>
          </w:rPr>
          <w:tab/>
        </w:r>
        <w:r>
          <w:rPr>
            <w:webHidden/>
          </w:rPr>
          <w:fldChar w:fldCharType="begin"/>
        </w:r>
        <w:r>
          <w:rPr>
            <w:webHidden/>
          </w:rPr>
          <w:instrText xml:space="preserve"> PAGEREF _Toc226641371 \h </w:instrText>
        </w:r>
        <w:r>
          <w:rPr>
            <w:webHidden/>
          </w:rPr>
        </w:r>
        <w:r>
          <w:rPr>
            <w:webHidden/>
          </w:rPr>
          <w:fldChar w:fldCharType="separate"/>
        </w:r>
        <w:r>
          <w:rPr>
            <w:webHidden/>
          </w:rPr>
          <w:t>54</w:t>
        </w:r>
        <w:r>
          <w:rPr>
            <w:webHidden/>
          </w:rPr>
          <w:fldChar w:fldCharType="end"/>
        </w:r>
      </w:hyperlink>
    </w:p>
    <w:p w14:paraId="1F0C22CB" w14:textId="701C347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2" w:history="1">
        <w:r w:rsidRPr="00D54B34">
          <w:rPr>
            <w:rStyle w:val="Hyperlink"/>
          </w:rPr>
          <w:t>5.5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Accuracy on the minimum measured quantity</w:t>
        </w:r>
        <w:r>
          <w:rPr>
            <w:webHidden/>
          </w:rPr>
          <w:tab/>
        </w:r>
        <w:r>
          <w:rPr>
            <w:webHidden/>
          </w:rPr>
          <w:fldChar w:fldCharType="begin"/>
        </w:r>
        <w:r>
          <w:rPr>
            <w:webHidden/>
          </w:rPr>
          <w:instrText xml:space="preserve"> PAGEREF _Toc226641372 \h </w:instrText>
        </w:r>
        <w:r>
          <w:rPr>
            <w:webHidden/>
          </w:rPr>
        </w:r>
        <w:r>
          <w:rPr>
            <w:webHidden/>
          </w:rPr>
          <w:fldChar w:fldCharType="separate"/>
        </w:r>
        <w:r>
          <w:rPr>
            <w:webHidden/>
          </w:rPr>
          <w:t>55</w:t>
        </w:r>
        <w:r>
          <w:rPr>
            <w:webHidden/>
          </w:rPr>
          <w:fldChar w:fldCharType="end"/>
        </w:r>
      </w:hyperlink>
    </w:p>
    <w:p w14:paraId="2F9F8630" w14:textId="26BAF6AB"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3" w:history="1">
        <w:r w:rsidRPr="00D54B34">
          <w:rPr>
            <w:rStyle w:val="Hyperlink"/>
          </w:rPr>
          <w:t>5.6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testing procedures for electronic measuring devices (sensor + transducer)</w:t>
        </w:r>
        <w:r>
          <w:rPr>
            <w:webHidden/>
          </w:rPr>
          <w:tab/>
        </w:r>
        <w:r>
          <w:rPr>
            <w:webHidden/>
          </w:rPr>
          <w:fldChar w:fldCharType="begin"/>
        </w:r>
        <w:r>
          <w:rPr>
            <w:webHidden/>
          </w:rPr>
          <w:instrText xml:space="preserve"> PAGEREF _Toc226641373 \h </w:instrText>
        </w:r>
        <w:r>
          <w:rPr>
            <w:webHidden/>
          </w:rPr>
        </w:r>
        <w:r>
          <w:rPr>
            <w:webHidden/>
          </w:rPr>
          <w:fldChar w:fldCharType="separate"/>
        </w:r>
        <w:r>
          <w:rPr>
            <w:webHidden/>
          </w:rPr>
          <w:t>55</w:t>
        </w:r>
        <w:r>
          <w:rPr>
            <w:webHidden/>
          </w:rPr>
          <w:fldChar w:fldCharType="end"/>
        </w:r>
      </w:hyperlink>
    </w:p>
    <w:p w14:paraId="15EB9B02" w14:textId="26600300"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74" w:history="1">
        <w:r w:rsidRPr="00D54B34">
          <w:rPr>
            <w:rStyle w:val="Hyperlink"/>
          </w:rPr>
          <w:t>6</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Testing procedures for electronic calculators (that may be equipped with a conversion device), indicating devices, and associated devices</w:t>
        </w:r>
        <w:r>
          <w:rPr>
            <w:webHidden/>
          </w:rPr>
          <w:tab/>
        </w:r>
        <w:r>
          <w:rPr>
            <w:webHidden/>
          </w:rPr>
          <w:fldChar w:fldCharType="begin"/>
        </w:r>
        <w:r>
          <w:rPr>
            <w:webHidden/>
          </w:rPr>
          <w:instrText xml:space="preserve"> PAGEREF _Toc226641374 \h </w:instrText>
        </w:r>
        <w:r>
          <w:rPr>
            <w:webHidden/>
          </w:rPr>
        </w:r>
        <w:r>
          <w:rPr>
            <w:webHidden/>
          </w:rPr>
          <w:fldChar w:fldCharType="separate"/>
        </w:r>
        <w:r>
          <w:rPr>
            <w:webHidden/>
          </w:rPr>
          <w:t>57</w:t>
        </w:r>
        <w:r>
          <w:rPr>
            <w:webHidden/>
          </w:rPr>
          <w:fldChar w:fldCharType="end"/>
        </w:r>
      </w:hyperlink>
    </w:p>
    <w:p w14:paraId="0AA65EB7" w14:textId="160F0C2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5" w:history="1">
        <w:r w:rsidRPr="00D54B34">
          <w:rPr>
            <w:rStyle w:val="Hyperlink"/>
          </w:rPr>
          <w:t>6.1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_Toc226641375 \h </w:instrText>
        </w:r>
        <w:r>
          <w:rPr>
            <w:webHidden/>
          </w:rPr>
        </w:r>
        <w:r>
          <w:rPr>
            <w:webHidden/>
          </w:rPr>
          <w:fldChar w:fldCharType="separate"/>
        </w:r>
        <w:r>
          <w:rPr>
            <w:webHidden/>
          </w:rPr>
          <w:t>57</w:t>
        </w:r>
        <w:r>
          <w:rPr>
            <w:webHidden/>
          </w:rPr>
          <w:fldChar w:fldCharType="end"/>
        </w:r>
      </w:hyperlink>
    </w:p>
    <w:p w14:paraId="2B8C54CB" w14:textId="09156B03"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6" w:history="1">
        <w:r w:rsidRPr="00D54B34">
          <w:rPr>
            <w:rStyle w:val="Hyperlink"/>
          </w:rPr>
          <w:t>6.2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Electronic calculators and indicating devices</w:t>
        </w:r>
        <w:r>
          <w:rPr>
            <w:webHidden/>
          </w:rPr>
          <w:tab/>
        </w:r>
        <w:r>
          <w:rPr>
            <w:webHidden/>
          </w:rPr>
          <w:fldChar w:fldCharType="begin"/>
        </w:r>
        <w:r>
          <w:rPr>
            <w:webHidden/>
          </w:rPr>
          <w:instrText xml:space="preserve"> PAGEREF _Toc226641376 \h </w:instrText>
        </w:r>
        <w:r>
          <w:rPr>
            <w:webHidden/>
          </w:rPr>
        </w:r>
        <w:r>
          <w:rPr>
            <w:webHidden/>
          </w:rPr>
          <w:fldChar w:fldCharType="separate"/>
        </w:r>
        <w:r>
          <w:rPr>
            <w:webHidden/>
          </w:rPr>
          <w:t>59</w:t>
        </w:r>
        <w:r>
          <w:rPr>
            <w:webHidden/>
          </w:rPr>
          <w:fldChar w:fldCharType="end"/>
        </w:r>
      </w:hyperlink>
    </w:p>
    <w:p w14:paraId="419DC012" w14:textId="2774B35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7" w:history="1">
        <w:r w:rsidRPr="00D54B34">
          <w:rPr>
            <w:rStyle w:val="Hyperlink"/>
          </w:rPr>
          <w:t>6.3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Conversion device (as part of an electronic calculator)</w:t>
        </w:r>
        <w:r>
          <w:rPr>
            <w:webHidden/>
          </w:rPr>
          <w:tab/>
        </w:r>
        <w:r>
          <w:rPr>
            <w:webHidden/>
          </w:rPr>
          <w:fldChar w:fldCharType="begin"/>
        </w:r>
        <w:r>
          <w:rPr>
            <w:webHidden/>
          </w:rPr>
          <w:instrText xml:space="preserve"> PAGEREF _Toc226641377 \h </w:instrText>
        </w:r>
        <w:r>
          <w:rPr>
            <w:webHidden/>
          </w:rPr>
        </w:r>
        <w:r>
          <w:rPr>
            <w:webHidden/>
          </w:rPr>
          <w:fldChar w:fldCharType="separate"/>
        </w:r>
        <w:r>
          <w:rPr>
            <w:webHidden/>
          </w:rPr>
          <w:t>60</w:t>
        </w:r>
        <w:r>
          <w:rPr>
            <w:webHidden/>
          </w:rPr>
          <w:fldChar w:fldCharType="end"/>
        </w:r>
      </w:hyperlink>
    </w:p>
    <w:p w14:paraId="5BDE4196" w14:textId="70EF5CF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8" w:history="1">
        <w:r w:rsidRPr="00D54B34">
          <w:rPr>
            <w:rStyle w:val="Hyperlink"/>
          </w:rPr>
          <w:t>6.4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Associated measuring devices</w:t>
        </w:r>
        <w:r>
          <w:rPr>
            <w:webHidden/>
          </w:rPr>
          <w:tab/>
        </w:r>
        <w:r>
          <w:rPr>
            <w:webHidden/>
          </w:rPr>
          <w:fldChar w:fldCharType="begin"/>
        </w:r>
        <w:r>
          <w:rPr>
            <w:webHidden/>
          </w:rPr>
          <w:instrText xml:space="preserve"> PAGEREF _Toc226641378 \h </w:instrText>
        </w:r>
        <w:r>
          <w:rPr>
            <w:webHidden/>
          </w:rPr>
        </w:r>
        <w:r>
          <w:rPr>
            <w:webHidden/>
          </w:rPr>
          <w:fldChar w:fldCharType="separate"/>
        </w:r>
        <w:r>
          <w:rPr>
            <w:webHidden/>
          </w:rPr>
          <w:t>62</w:t>
        </w:r>
        <w:r>
          <w:rPr>
            <w:webHidden/>
          </w:rPr>
          <w:fldChar w:fldCharType="end"/>
        </w:r>
      </w:hyperlink>
    </w:p>
    <w:p w14:paraId="78870988" w14:textId="65882A39"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79" w:history="1">
        <w:r w:rsidRPr="00D54B34">
          <w:rPr>
            <w:rStyle w:val="Hyperlink"/>
          </w:rPr>
          <w:t>6.5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Temperature conversion: Tests of the response time of the measuring system temperature sensor</w:t>
        </w:r>
        <w:r>
          <w:rPr>
            <w:webHidden/>
          </w:rPr>
          <w:tab/>
        </w:r>
        <w:r>
          <w:rPr>
            <w:webHidden/>
          </w:rPr>
          <w:fldChar w:fldCharType="begin"/>
        </w:r>
        <w:r>
          <w:rPr>
            <w:webHidden/>
          </w:rPr>
          <w:instrText xml:space="preserve"> PAGEREF _Toc226641379 \h </w:instrText>
        </w:r>
        <w:r>
          <w:rPr>
            <w:webHidden/>
          </w:rPr>
        </w:r>
        <w:r>
          <w:rPr>
            <w:webHidden/>
          </w:rPr>
          <w:fldChar w:fldCharType="separate"/>
        </w:r>
        <w:r>
          <w:rPr>
            <w:webHidden/>
          </w:rPr>
          <w:t>63</w:t>
        </w:r>
        <w:r>
          <w:rPr>
            <w:webHidden/>
          </w:rPr>
          <w:fldChar w:fldCharType="end"/>
        </w:r>
      </w:hyperlink>
    </w:p>
    <w:p w14:paraId="6F8591C7" w14:textId="3408F644"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80" w:history="1">
        <w:r w:rsidRPr="00D54B34">
          <w:rPr>
            <w:rStyle w:val="Hyperlink"/>
          </w:rPr>
          <w:t>7</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Testing procedures for gas elimination devices</w:t>
        </w:r>
        <w:r>
          <w:rPr>
            <w:webHidden/>
          </w:rPr>
          <w:tab/>
        </w:r>
        <w:r>
          <w:rPr>
            <w:webHidden/>
          </w:rPr>
          <w:fldChar w:fldCharType="begin"/>
        </w:r>
        <w:r>
          <w:rPr>
            <w:webHidden/>
          </w:rPr>
          <w:instrText xml:space="preserve"> PAGEREF _Toc226641380 \h </w:instrText>
        </w:r>
        <w:r>
          <w:rPr>
            <w:webHidden/>
          </w:rPr>
        </w:r>
        <w:r>
          <w:rPr>
            <w:webHidden/>
          </w:rPr>
          <w:fldChar w:fldCharType="separate"/>
        </w:r>
        <w:r>
          <w:rPr>
            <w:webHidden/>
          </w:rPr>
          <w:t>64</w:t>
        </w:r>
        <w:r>
          <w:rPr>
            <w:webHidden/>
          </w:rPr>
          <w:fldChar w:fldCharType="end"/>
        </w:r>
      </w:hyperlink>
    </w:p>
    <w:p w14:paraId="7236645E" w14:textId="5D70330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1" w:history="1">
        <w:r w:rsidRPr="00D54B34">
          <w:rPr>
            <w:rStyle w:val="Hyperlink"/>
          </w:rPr>
          <w:t>7.1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_Toc226641381 \h </w:instrText>
        </w:r>
        <w:r>
          <w:rPr>
            <w:webHidden/>
          </w:rPr>
        </w:r>
        <w:r>
          <w:rPr>
            <w:webHidden/>
          </w:rPr>
          <w:fldChar w:fldCharType="separate"/>
        </w:r>
        <w:r>
          <w:rPr>
            <w:webHidden/>
          </w:rPr>
          <w:t>64</w:t>
        </w:r>
        <w:r>
          <w:rPr>
            <w:webHidden/>
          </w:rPr>
          <w:fldChar w:fldCharType="end"/>
        </w:r>
      </w:hyperlink>
    </w:p>
    <w:p w14:paraId="2BB56BB3" w14:textId="3CC3948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2" w:history="1">
        <w:r w:rsidRPr="00D54B34">
          <w:rPr>
            <w:rStyle w:val="Hyperlink"/>
          </w:rPr>
          <w:t>7.2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w:t>
        </w:r>
        <w:r>
          <w:rPr>
            <w:webHidden/>
          </w:rPr>
          <w:tab/>
        </w:r>
        <w:r>
          <w:rPr>
            <w:webHidden/>
          </w:rPr>
          <w:fldChar w:fldCharType="begin"/>
        </w:r>
        <w:r>
          <w:rPr>
            <w:webHidden/>
          </w:rPr>
          <w:instrText xml:space="preserve"> PAGEREF _Toc226641382 \h </w:instrText>
        </w:r>
        <w:r>
          <w:rPr>
            <w:webHidden/>
          </w:rPr>
        </w:r>
        <w:r>
          <w:rPr>
            <w:webHidden/>
          </w:rPr>
          <w:fldChar w:fldCharType="separate"/>
        </w:r>
        <w:r>
          <w:rPr>
            <w:webHidden/>
          </w:rPr>
          <w:t>65</w:t>
        </w:r>
        <w:r>
          <w:rPr>
            <w:webHidden/>
          </w:rPr>
          <w:fldChar w:fldCharType="end"/>
        </w:r>
      </w:hyperlink>
    </w:p>
    <w:p w14:paraId="69F18E1D" w14:textId="63D0555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83" w:history="1">
        <w:r w:rsidRPr="00D54B34">
          <w:rPr>
            <w:rStyle w:val="Hyperlink"/>
          </w:rPr>
          <w:t>8</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Testing procedures for ancillary devices</w:t>
        </w:r>
        <w:r>
          <w:rPr>
            <w:webHidden/>
          </w:rPr>
          <w:tab/>
        </w:r>
        <w:r>
          <w:rPr>
            <w:webHidden/>
          </w:rPr>
          <w:fldChar w:fldCharType="begin"/>
        </w:r>
        <w:r>
          <w:rPr>
            <w:webHidden/>
          </w:rPr>
          <w:instrText xml:space="preserve"> PAGEREF _Toc226641383 \h </w:instrText>
        </w:r>
        <w:r>
          <w:rPr>
            <w:webHidden/>
          </w:rPr>
        </w:r>
        <w:r>
          <w:rPr>
            <w:webHidden/>
          </w:rPr>
          <w:fldChar w:fldCharType="separate"/>
        </w:r>
        <w:r>
          <w:rPr>
            <w:webHidden/>
          </w:rPr>
          <w:t>75</w:t>
        </w:r>
        <w:r>
          <w:rPr>
            <w:webHidden/>
          </w:rPr>
          <w:fldChar w:fldCharType="end"/>
        </w:r>
      </w:hyperlink>
    </w:p>
    <w:p w14:paraId="72E5D170" w14:textId="765422B9"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4" w:history="1">
        <w:r w:rsidRPr="00D54B34">
          <w:rPr>
            <w:rStyle w:val="Hyperlink"/>
          </w:rPr>
          <w:t>8.1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_Toc226641384 \h </w:instrText>
        </w:r>
        <w:r>
          <w:rPr>
            <w:webHidden/>
          </w:rPr>
        </w:r>
        <w:r>
          <w:rPr>
            <w:webHidden/>
          </w:rPr>
          <w:fldChar w:fldCharType="separate"/>
        </w:r>
        <w:r>
          <w:rPr>
            <w:webHidden/>
          </w:rPr>
          <w:t>75</w:t>
        </w:r>
        <w:r>
          <w:rPr>
            <w:webHidden/>
          </w:rPr>
          <w:fldChar w:fldCharType="end"/>
        </w:r>
      </w:hyperlink>
    </w:p>
    <w:p w14:paraId="75A0ACE5" w14:textId="6356453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5" w:history="1">
        <w:r w:rsidRPr="00D54B34">
          <w:rPr>
            <w:rStyle w:val="Hyperlink"/>
          </w:rPr>
          <w:t>8.2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Disturbance and influence factor tests for ancillary devices</w:t>
        </w:r>
        <w:r>
          <w:rPr>
            <w:webHidden/>
          </w:rPr>
          <w:tab/>
        </w:r>
        <w:r>
          <w:rPr>
            <w:webHidden/>
          </w:rPr>
          <w:fldChar w:fldCharType="begin"/>
        </w:r>
        <w:r>
          <w:rPr>
            <w:webHidden/>
          </w:rPr>
          <w:instrText xml:space="preserve"> PAGEREF _Toc226641385 \h </w:instrText>
        </w:r>
        <w:r>
          <w:rPr>
            <w:webHidden/>
          </w:rPr>
        </w:r>
        <w:r>
          <w:rPr>
            <w:webHidden/>
          </w:rPr>
          <w:fldChar w:fldCharType="separate"/>
        </w:r>
        <w:r>
          <w:rPr>
            <w:webHidden/>
          </w:rPr>
          <w:t>76</w:t>
        </w:r>
        <w:r>
          <w:rPr>
            <w:webHidden/>
          </w:rPr>
          <w:fldChar w:fldCharType="end"/>
        </w:r>
      </w:hyperlink>
    </w:p>
    <w:p w14:paraId="3015CD18" w14:textId="2F179CC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6" w:history="1">
        <w:r w:rsidRPr="00D54B34">
          <w:rPr>
            <w:rStyle w:val="Hyperlink"/>
          </w:rPr>
          <w:t>8.3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Printing devices</w:t>
        </w:r>
        <w:r>
          <w:rPr>
            <w:webHidden/>
          </w:rPr>
          <w:tab/>
        </w:r>
        <w:r>
          <w:rPr>
            <w:webHidden/>
          </w:rPr>
          <w:fldChar w:fldCharType="begin"/>
        </w:r>
        <w:r>
          <w:rPr>
            <w:webHidden/>
          </w:rPr>
          <w:instrText xml:space="preserve"> PAGEREF _Toc226641386 \h </w:instrText>
        </w:r>
        <w:r>
          <w:rPr>
            <w:webHidden/>
          </w:rPr>
        </w:r>
        <w:r>
          <w:rPr>
            <w:webHidden/>
          </w:rPr>
          <w:fldChar w:fldCharType="separate"/>
        </w:r>
        <w:r>
          <w:rPr>
            <w:webHidden/>
          </w:rPr>
          <w:t>77</w:t>
        </w:r>
        <w:r>
          <w:rPr>
            <w:webHidden/>
          </w:rPr>
          <w:fldChar w:fldCharType="end"/>
        </w:r>
      </w:hyperlink>
    </w:p>
    <w:p w14:paraId="4F69EDF4" w14:textId="3CB31BB8"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7" w:history="1">
        <w:r w:rsidRPr="00D54B34">
          <w:rPr>
            <w:rStyle w:val="Hyperlink"/>
          </w:rPr>
          <w:t>8.4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Memory devices</w:t>
        </w:r>
        <w:r>
          <w:rPr>
            <w:webHidden/>
          </w:rPr>
          <w:tab/>
        </w:r>
        <w:r>
          <w:rPr>
            <w:webHidden/>
          </w:rPr>
          <w:fldChar w:fldCharType="begin"/>
        </w:r>
        <w:r>
          <w:rPr>
            <w:webHidden/>
          </w:rPr>
          <w:instrText xml:space="preserve"> PAGEREF _Toc226641387 \h </w:instrText>
        </w:r>
        <w:r>
          <w:rPr>
            <w:webHidden/>
          </w:rPr>
        </w:r>
        <w:r>
          <w:rPr>
            <w:webHidden/>
          </w:rPr>
          <w:fldChar w:fldCharType="separate"/>
        </w:r>
        <w:r>
          <w:rPr>
            <w:webHidden/>
          </w:rPr>
          <w:t>78</w:t>
        </w:r>
        <w:r>
          <w:rPr>
            <w:webHidden/>
          </w:rPr>
          <w:fldChar w:fldCharType="end"/>
        </w:r>
      </w:hyperlink>
    </w:p>
    <w:p w14:paraId="2DDA9A7C" w14:textId="00370838"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8" w:history="1">
        <w:r w:rsidRPr="00D54B34">
          <w:rPr>
            <w:rStyle w:val="Hyperlink"/>
          </w:rPr>
          <w:t>8.5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Conversion devices</w:t>
        </w:r>
        <w:r>
          <w:rPr>
            <w:webHidden/>
          </w:rPr>
          <w:tab/>
        </w:r>
        <w:r>
          <w:rPr>
            <w:webHidden/>
          </w:rPr>
          <w:fldChar w:fldCharType="begin"/>
        </w:r>
        <w:r>
          <w:rPr>
            <w:webHidden/>
          </w:rPr>
          <w:instrText xml:space="preserve"> PAGEREF _Toc226641388 \h </w:instrText>
        </w:r>
        <w:r>
          <w:rPr>
            <w:webHidden/>
          </w:rPr>
        </w:r>
        <w:r>
          <w:rPr>
            <w:webHidden/>
          </w:rPr>
          <w:fldChar w:fldCharType="separate"/>
        </w:r>
        <w:r>
          <w:rPr>
            <w:webHidden/>
          </w:rPr>
          <w:t>78</w:t>
        </w:r>
        <w:r>
          <w:rPr>
            <w:webHidden/>
          </w:rPr>
          <w:fldChar w:fldCharType="end"/>
        </w:r>
      </w:hyperlink>
    </w:p>
    <w:p w14:paraId="36654FA7" w14:textId="5501481F"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89" w:history="1">
        <w:r w:rsidRPr="00D54B34">
          <w:rPr>
            <w:rStyle w:val="Hyperlink"/>
          </w:rPr>
          <w:t>8.6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Self-service devices (SSD)</w:t>
        </w:r>
        <w:r>
          <w:rPr>
            <w:webHidden/>
          </w:rPr>
          <w:tab/>
        </w:r>
        <w:r>
          <w:rPr>
            <w:webHidden/>
          </w:rPr>
          <w:fldChar w:fldCharType="begin"/>
        </w:r>
        <w:r>
          <w:rPr>
            <w:webHidden/>
          </w:rPr>
          <w:instrText xml:space="preserve"> PAGEREF _Toc226641389 \h </w:instrText>
        </w:r>
        <w:r>
          <w:rPr>
            <w:webHidden/>
          </w:rPr>
        </w:r>
        <w:r>
          <w:rPr>
            <w:webHidden/>
          </w:rPr>
          <w:fldChar w:fldCharType="separate"/>
        </w:r>
        <w:r>
          <w:rPr>
            <w:webHidden/>
          </w:rPr>
          <w:t>79</w:t>
        </w:r>
        <w:r>
          <w:rPr>
            <w:webHidden/>
          </w:rPr>
          <w:fldChar w:fldCharType="end"/>
        </w:r>
      </w:hyperlink>
    </w:p>
    <w:p w14:paraId="67AD93E1" w14:textId="70FC674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90" w:history="1">
        <w:r w:rsidRPr="00D54B34">
          <w:rPr>
            <w:rStyle w:val="Hyperlink"/>
          </w:rPr>
          <w:t>9</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Software evaluation</w:t>
        </w:r>
        <w:r>
          <w:rPr>
            <w:webHidden/>
          </w:rPr>
          <w:tab/>
        </w:r>
        <w:r>
          <w:rPr>
            <w:webHidden/>
          </w:rPr>
          <w:fldChar w:fldCharType="begin"/>
        </w:r>
        <w:r>
          <w:rPr>
            <w:webHidden/>
          </w:rPr>
          <w:instrText xml:space="preserve"> PAGEREF _Toc226641390 \h </w:instrText>
        </w:r>
        <w:r>
          <w:rPr>
            <w:webHidden/>
          </w:rPr>
        </w:r>
        <w:r>
          <w:rPr>
            <w:webHidden/>
          </w:rPr>
          <w:fldChar w:fldCharType="separate"/>
        </w:r>
        <w:r>
          <w:rPr>
            <w:webHidden/>
          </w:rPr>
          <w:t>81</w:t>
        </w:r>
        <w:r>
          <w:rPr>
            <w:webHidden/>
          </w:rPr>
          <w:fldChar w:fldCharType="end"/>
        </w:r>
      </w:hyperlink>
    </w:p>
    <w:p w14:paraId="090F1341" w14:textId="69564712"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91" w:history="1">
        <w:r w:rsidRPr="00D54B34">
          <w:rPr>
            <w:rStyle w:val="Hyperlink"/>
          </w:rPr>
          <w:t>Annex A Testing procedures for fuel dispensers (type evaluation) (Mandatory)</w:t>
        </w:r>
        <w:r>
          <w:rPr>
            <w:webHidden/>
          </w:rPr>
          <w:tab/>
        </w:r>
        <w:r>
          <w:rPr>
            <w:webHidden/>
          </w:rPr>
          <w:fldChar w:fldCharType="begin"/>
        </w:r>
        <w:r>
          <w:rPr>
            <w:webHidden/>
          </w:rPr>
          <w:instrText xml:space="preserve"> PAGEREF _Toc226641391 \h </w:instrText>
        </w:r>
        <w:r>
          <w:rPr>
            <w:webHidden/>
          </w:rPr>
        </w:r>
        <w:r>
          <w:rPr>
            <w:webHidden/>
          </w:rPr>
          <w:fldChar w:fldCharType="separate"/>
        </w:r>
        <w:r>
          <w:rPr>
            <w:webHidden/>
          </w:rPr>
          <w:t>82</w:t>
        </w:r>
        <w:r>
          <w:rPr>
            <w:webHidden/>
          </w:rPr>
          <w:fldChar w:fldCharType="end"/>
        </w:r>
      </w:hyperlink>
    </w:p>
    <w:p w14:paraId="22626966" w14:textId="217DB5B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2" w:history="1">
        <w:r w:rsidRPr="00D54B34">
          <w:rPr>
            <w:rStyle w:val="Hyperlink"/>
          </w:rPr>
          <w:t>A.1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_Toc226641392 \h </w:instrText>
        </w:r>
        <w:r>
          <w:rPr>
            <w:webHidden/>
          </w:rPr>
        </w:r>
        <w:r>
          <w:rPr>
            <w:webHidden/>
          </w:rPr>
          <w:fldChar w:fldCharType="separate"/>
        </w:r>
        <w:r>
          <w:rPr>
            <w:webHidden/>
          </w:rPr>
          <w:t>82</w:t>
        </w:r>
        <w:r>
          <w:rPr>
            <w:webHidden/>
          </w:rPr>
          <w:fldChar w:fldCharType="end"/>
        </w:r>
      </w:hyperlink>
    </w:p>
    <w:p w14:paraId="34723E27" w14:textId="0E54BAF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3" w:history="1">
        <w:r w:rsidRPr="00D54B34">
          <w:rPr>
            <w:rStyle w:val="Hyperlink"/>
          </w:rPr>
          <w:t>A.2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meters</w:t>
        </w:r>
        <w:r>
          <w:rPr>
            <w:webHidden/>
          </w:rPr>
          <w:tab/>
        </w:r>
        <w:r>
          <w:rPr>
            <w:webHidden/>
          </w:rPr>
          <w:fldChar w:fldCharType="begin"/>
        </w:r>
        <w:r>
          <w:rPr>
            <w:webHidden/>
          </w:rPr>
          <w:instrText xml:space="preserve"> PAGEREF _Toc226641393 \h </w:instrText>
        </w:r>
        <w:r>
          <w:rPr>
            <w:webHidden/>
          </w:rPr>
        </w:r>
        <w:r>
          <w:rPr>
            <w:webHidden/>
          </w:rPr>
          <w:fldChar w:fldCharType="separate"/>
        </w:r>
        <w:r>
          <w:rPr>
            <w:webHidden/>
          </w:rPr>
          <w:t>82</w:t>
        </w:r>
        <w:r>
          <w:rPr>
            <w:webHidden/>
          </w:rPr>
          <w:fldChar w:fldCharType="end"/>
        </w:r>
      </w:hyperlink>
    </w:p>
    <w:p w14:paraId="1DC73EAE" w14:textId="125D096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4" w:history="1">
        <w:r w:rsidRPr="00D54B34">
          <w:rPr>
            <w:rStyle w:val="Hyperlink"/>
          </w:rPr>
          <w:t>A.3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electronic devices: calculator, correction, indicating and associated devices</w:t>
        </w:r>
        <w:r>
          <w:rPr>
            <w:webHidden/>
          </w:rPr>
          <w:tab/>
        </w:r>
        <w:r>
          <w:rPr>
            <w:webHidden/>
          </w:rPr>
          <w:fldChar w:fldCharType="begin"/>
        </w:r>
        <w:r>
          <w:rPr>
            <w:webHidden/>
          </w:rPr>
          <w:instrText xml:space="preserve"> PAGEREF _Toc226641394 \h </w:instrText>
        </w:r>
        <w:r>
          <w:rPr>
            <w:webHidden/>
          </w:rPr>
        </w:r>
        <w:r>
          <w:rPr>
            <w:webHidden/>
          </w:rPr>
          <w:fldChar w:fldCharType="separate"/>
        </w:r>
        <w:r>
          <w:rPr>
            <w:webHidden/>
          </w:rPr>
          <w:t>82</w:t>
        </w:r>
        <w:r>
          <w:rPr>
            <w:webHidden/>
          </w:rPr>
          <w:fldChar w:fldCharType="end"/>
        </w:r>
      </w:hyperlink>
    </w:p>
    <w:p w14:paraId="7FBC4AE3" w14:textId="57BEC96B"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5" w:history="1">
        <w:r w:rsidRPr="00D54B34">
          <w:rPr>
            <w:rStyle w:val="Hyperlink"/>
          </w:rPr>
          <w:t>A.4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gas elimination</w:t>
        </w:r>
        <w:r>
          <w:rPr>
            <w:webHidden/>
          </w:rPr>
          <w:tab/>
        </w:r>
        <w:r>
          <w:rPr>
            <w:webHidden/>
          </w:rPr>
          <w:fldChar w:fldCharType="begin"/>
        </w:r>
        <w:r>
          <w:rPr>
            <w:webHidden/>
          </w:rPr>
          <w:instrText xml:space="preserve"> PAGEREF _Toc226641395 \h </w:instrText>
        </w:r>
        <w:r>
          <w:rPr>
            <w:webHidden/>
          </w:rPr>
        </w:r>
        <w:r>
          <w:rPr>
            <w:webHidden/>
          </w:rPr>
          <w:fldChar w:fldCharType="separate"/>
        </w:r>
        <w:r>
          <w:rPr>
            <w:webHidden/>
          </w:rPr>
          <w:t>83</w:t>
        </w:r>
        <w:r>
          <w:rPr>
            <w:webHidden/>
          </w:rPr>
          <w:fldChar w:fldCharType="end"/>
        </w:r>
      </w:hyperlink>
    </w:p>
    <w:p w14:paraId="7591D0B6" w14:textId="74F2BC5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6" w:history="1">
        <w:r w:rsidRPr="00D54B34">
          <w:rPr>
            <w:rStyle w:val="Hyperlink"/>
          </w:rPr>
          <w:t>A.5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ancillary devices</w:t>
        </w:r>
        <w:r>
          <w:rPr>
            <w:webHidden/>
          </w:rPr>
          <w:tab/>
        </w:r>
        <w:r>
          <w:rPr>
            <w:webHidden/>
          </w:rPr>
          <w:fldChar w:fldCharType="begin"/>
        </w:r>
        <w:r>
          <w:rPr>
            <w:webHidden/>
          </w:rPr>
          <w:instrText xml:space="preserve"> PAGEREF _Toc226641396 \h </w:instrText>
        </w:r>
        <w:r>
          <w:rPr>
            <w:webHidden/>
          </w:rPr>
        </w:r>
        <w:r>
          <w:rPr>
            <w:webHidden/>
          </w:rPr>
          <w:fldChar w:fldCharType="separate"/>
        </w:r>
        <w:r>
          <w:rPr>
            <w:webHidden/>
          </w:rPr>
          <w:t>83</w:t>
        </w:r>
        <w:r>
          <w:rPr>
            <w:webHidden/>
          </w:rPr>
          <w:fldChar w:fldCharType="end"/>
        </w:r>
      </w:hyperlink>
    </w:p>
    <w:p w14:paraId="7600C5D5" w14:textId="7D669C5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7" w:history="1">
        <w:r w:rsidRPr="00D54B34">
          <w:rPr>
            <w:rStyle w:val="Hyperlink"/>
          </w:rPr>
          <w:t>A.6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testing procedures for complete fuel dispensers</w:t>
        </w:r>
        <w:r>
          <w:rPr>
            <w:webHidden/>
          </w:rPr>
          <w:tab/>
        </w:r>
        <w:r>
          <w:rPr>
            <w:webHidden/>
          </w:rPr>
          <w:fldChar w:fldCharType="begin"/>
        </w:r>
        <w:r>
          <w:rPr>
            <w:webHidden/>
          </w:rPr>
          <w:instrText xml:space="preserve"> PAGEREF _Toc226641397 \h </w:instrText>
        </w:r>
        <w:r>
          <w:rPr>
            <w:webHidden/>
          </w:rPr>
        </w:r>
        <w:r>
          <w:rPr>
            <w:webHidden/>
          </w:rPr>
          <w:fldChar w:fldCharType="separate"/>
        </w:r>
        <w:r>
          <w:rPr>
            <w:webHidden/>
          </w:rPr>
          <w:t>83</w:t>
        </w:r>
        <w:r>
          <w:rPr>
            <w:webHidden/>
          </w:rPr>
          <w:fldChar w:fldCharType="end"/>
        </w:r>
      </w:hyperlink>
    </w:p>
    <w:p w14:paraId="16B275FE" w14:textId="0F7C9BDD"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398" w:history="1">
        <w:r w:rsidRPr="00D54B34">
          <w:rPr>
            <w:rStyle w:val="Hyperlink"/>
          </w:rPr>
          <w:t>Annex A-I Testing procedures for complete fuel dispensers (for initial verification) (</w:t>
        </w:r>
        <w:r w:rsidRPr="00D54B34">
          <w:rPr>
            <w:rStyle w:val="Hyperlink"/>
            <w:strike/>
          </w:rPr>
          <w:t>Mandatory</w:t>
        </w:r>
        <w:r w:rsidRPr="00D54B34">
          <w:rPr>
            <w:rStyle w:val="Hyperlink"/>
          </w:rPr>
          <w:t>)</w:t>
        </w:r>
        <w:r>
          <w:rPr>
            <w:webHidden/>
          </w:rPr>
          <w:tab/>
        </w:r>
        <w:r>
          <w:rPr>
            <w:webHidden/>
          </w:rPr>
          <w:fldChar w:fldCharType="begin"/>
        </w:r>
        <w:r>
          <w:rPr>
            <w:webHidden/>
          </w:rPr>
          <w:instrText xml:space="preserve"> PAGEREF _Toc226641398 \h </w:instrText>
        </w:r>
        <w:r>
          <w:rPr>
            <w:webHidden/>
          </w:rPr>
        </w:r>
        <w:r>
          <w:rPr>
            <w:webHidden/>
          </w:rPr>
          <w:fldChar w:fldCharType="separate"/>
        </w:r>
        <w:r>
          <w:rPr>
            <w:webHidden/>
          </w:rPr>
          <w:t>87</w:t>
        </w:r>
        <w:r>
          <w:rPr>
            <w:webHidden/>
          </w:rPr>
          <w:fldChar w:fldCharType="end"/>
        </w:r>
      </w:hyperlink>
    </w:p>
    <w:p w14:paraId="57653D41" w14:textId="1416CAA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399" w:history="1">
        <w:r w:rsidRPr="00D54B34">
          <w:rPr>
            <w:rStyle w:val="Hyperlink"/>
            <w14:scene3d>
              <w14:camera w14:prst="orthographicFront"/>
              <w14:lightRig w14:rig="threePt" w14:dir="t">
                <w14:rot w14:lat="0" w14:lon="0" w14:rev="0"/>
              </w14:lightRig>
            </w14:scene3d>
          </w:rPr>
          <w:t>A-I.7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 for initial verification of fuel dispensers</w:t>
        </w:r>
        <w:r>
          <w:rPr>
            <w:webHidden/>
          </w:rPr>
          <w:tab/>
        </w:r>
        <w:r>
          <w:rPr>
            <w:webHidden/>
          </w:rPr>
          <w:fldChar w:fldCharType="begin"/>
        </w:r>
        <w:r>
          <w:rPr>
            <w:webHidden/>
          </w:rPr>
          <w:instrText xml:space="preserve"> PAGEREF _Toc226641399 \h </w:instrText>
        </w:r>
        <w:r>
          <w:rPr>
            <w:webHidden/>
          </w:rPr>
        </w:r>
        <w:r>
          <w:rPr>
            <w:webHidden/>
          </w:rPr>
          <w:fldChar w:fldCharType="separate"/>
        </w:r>
        <w:r>
          <w:rPr>
            <w:webHidden/>
          </w:rPr>
          <w:t>87</w:t>
        </w:r>
        <w:r>
          <w:rPr>
            <w:webHidden/>
          </w:rPr>
          <w:fldChar w:fldCharType="end"/>
        </w:r>
      </w:hyperlink>
    </w:p>
    <w:p w14:paraId="61EBD85A" w14:textId="5576E734"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00" w:history="1">
        <w:r w:rsidRPr="00D54B34">
          <w:rPr>
            <w:rStyle w:val="Hyperlink"/>
          </w:rPr>
          <w:t>Annex A-LPG  Testing procedures for LPG dispensers (type evaluation) (Mandatory)</w:t>
        </w:r>
        <w:r>
          <w:rPr>
            <w:webHidden/>
          </w:rPr>
          <w:tab/>
        </w:r>
        <w:r>
          <w:rPr>
            <w:webHidden/>
          </w:rPr>
          <w:fldChar w:fldCharType="begin"/>
        </w:r>
        <w:r>
          <w:rPr>
            <w:webHidden/>
          </w:rPr>
          <w:instrText xml:space="preserve"> PAGEREF _Toc226641400 \h </w:instrText>
        </w:r>
        <w:r>
          <w:rPr>
            <w:webHidden/>
          </w:rPr>
        </w:r>
        <w:r>
          <w:rPr>
            <w:webHidden/>
          </w:rPr>
          <w:fldChar w:fldCharType="separate"/>
        </w:r>
        <w:r>
          <w:rPr>
            <w:webHidden/>
          </w:rPr>
          <w:t>96</w:t>
        </w:r>
        <w:r>
          <w:rPr>
            <w:webHidden/>
          </w:rPr>
          <w:fldChar w:fldCharType="end"/>
        </w:r>
      </w:hyperlink>
    </w:p>
    <w:p w14:paraId="2FD7EA8F" w14:textId="42113AA0"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1" w:history="1">
        <w:r w:rsidRPr="00D54B34">
          <w:rPr>
            <w:rStyle w:val="Hyperlink"/>
          </w:rPr>
          <w:t>A-LPG.1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_Toc226641401 \h </w:instrText>
        </w:r>
        <w:r>
          <w:rPr>
            <w:webHidden/>
          </w:rPr>
        </w:r>
        <w:r>
          <w:rPr>
            <w:webHidden/>
          </w:rPr>
          <w:fldChar w:fldCharType="separate"/>
        </w:r>
        <w:r>
          <w:rPr>
            <w:webHidden/>
          </w:rPr>
          <w:t>96</w:t>
        </w:r>
        <w:r>
          <w:rPr>
            <w:webHidden/>
          </w:rPr>
          <w:fldChar w:fldCharType="end"/>
        </w:r>
      </w:hyperlink>
    </w:p>
    <w:p w14:paraId="094E3F14" w14:textId="4D035D7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2" w:history="1">
        <w:r w:rsidRPr="00D54B34">
          <w:rPr>
            <w:rStyle w:val="Hyperlink"/>
            <w:lang w:eastAsia="ar-SA"/>
          </w:rPr>
          <w:t>A-LPG.2</w:t>
        </w:r>
        <w:r>
          <w:rPr>
            <w:rFonts w:asciiTheme="minorHAnsi" w:eastAsiaTheme="minorEastAsia" w:hAnsiTheme="minorHAnsi" w:cstheme="minorBidi"/>
            <w:kern w:val="2"/>
            <w:sz w:val="24"/>
            <w:szCs w:val="24"/>
            <w:lang w:val="en-AU" w:eastAsia="en-AU"/>
            <w14:ligatures w14:val="standardContextual"/>
          </w:rPr>
          <w:tab/>
        </w:r>
        <w:r w:rsidRPr="00D54B34">
          <w:rPr>
            <w:rStyle w:val="Hyperlink"/>
            <w:lang w:eastAsia="ar-SA"/>
          </w:rPr>
          <w:t>Testing procedures for meters</w:t>
        </w:r>
        <w:r>
          <w:rPr>
            <w:webHidden/>
          </w:rPr>
          <w:tab/>
        </w:r>
        <w:r>
          <w:rPr>
            <w:webHidden/>
          </w:rPr>
          <w:fldChar w:fldCharType="begin"/>
        </w:r>
        <w:r>
          <w:rPr>
            <w:webHidden/>
          </w:rPr>
          <w:instrText xml:space="preserve"> PAGEREF _Toc226641402 \h </w:instrText>
        </w:r>
        <w:r>
          <w:rPr>
            <w:webHidden/>
          </w:rPr>
        </w:r>
        <w:r>
          <w:rPr>
            <w:webHidden/>
          </w:rPr>
          <w:fldChar w:fldCharType="separate"/>
        </w:r>
        <w:r>
          <w:rPr>
            <w:webHidden/>
          </w:rPr>
          <w:t>96</w:t>
        </w:r>
        <w:r>
          <w:rPr>
            <w:webHidden/>
          </w:rPr>
          <w:fldChar w:fldCharType="end"/>
        </w:r>
      </w:hyperlink>
    </w:p>
    <w:p w14:paraId="19D68E8D" w14:textId="6E0B4F6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3" w:history="1">
        <w:r w:rsidRPr="00D54B34">
          <w:rPr>
            <w:rStyle w:val="Hyperlink"/>
            <w:lang w:eastAsia="ar-SA"/>
          </w:rPr>
          <w:t>A-LPG.3</w:t>
        </w:r>
        <w:r>
          <w:rPr>
            <w:rFonts w:asciiTheme="minorHAnsi" w:eastAsiaTheme="minorEastAsia" w:hAnsiTheme="minorHAnsi" w:cstheme="minorBidi"/>
            <w:kern w:val="2"/>
            <w:sz w:val="24"/>
            <w:szCs w:val="24"/>
            <w:lang w:val="en-AU" w:eastAsia="en-AU"/>
            <w14:ligatures w14:val="standardContextual"/>
          </w:rPr>
          <w:tab/>
        </w:r>
        <w:r w:rsidRPr="00D54B34">
          <w:rPr>
            <w:rStyle w:val="Hyperlink"/>
            <w:lang w:eastAsia="ar-SA"/>
          </w:rPr>
          <w:t>Testing procedures for electronic devices: calculator, correction, indicating, and associated devices</w:t>
        </w:r>
        <w:r>
          <w:rPr>
            <w:webHidden/>
          </w:rPr>
          <w:tab/>
        </w:r>
        <w:r>
          <w:rPr>
            <w:webHidden/>
          </w:rPr>
          <w:fldChar w:fldCharType="begin"/>
        </w:r>
        <w:r>
          <w:rPr>
            <w:webHidden/>
          </w:rPr>
          <w:instrText xml:space="preserve"> PAGEREF _Toc226641403 \h </w:instrText>
        </w:r>
        <w:r>
          <w:rPr>
            <w:webHidden/>
          </w:rPr>
        </w:r>
        <w:r>
          <w:rPr>
            <w:webHidden/>
          </w:rPr>
          <w:fldChar w:fldCharType="separate"/>
        </w:r>
        <w:r>
          <w:rPr>
            <w:webHidden/>
          </w:rPr>
          <w:t>97</w:t>
        </w:r>
        <w:r>
          <w:rPr>
            <w:webHidden/>
          </w:rPr>
          <w:fldChar w:fldCharType="end"/>
        </w:r>
      </w:hyperlink>
    </w:p>
    <w:p w14:paraId="5727781C" w14:textId="6B5E473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4" w:history="1">
        <w:r w:rsidRPr="00D54B34">
          <w:rPr>
            <w:rStyle w:val="Hyperlink"/>
          </w:rPr>
          <w:t>A-LPG.4</w:t>
        </w:r>
        <w:r>
          <w:rPr>
            <w:rFonts w:asciiTheme="minorHAnsi" w:eastAsiaTheme="minorEastAsia" w:hAnsiTheme="minorHAnsi" w:cstheme="minorBidi"/>
            <w:kern w:val="2"/>
            <w:sz w:val="24"/>
            <w:szCs w:val="24"/>
            <w:lang w:val="en-AU" w:eastAsia="en-AU"/>
            <w14:ligatures w14:val="standardContextual"/>
          </w:rPr>
          <w:tab/>
        </w:r>
        <w:r w:rsidRPr="00D54B34">
          <w:rPr>
            <w:rStyle w:val="Hyperlink"/>
            <w:lang w:eastAsia="ar-SA"/>
          </w:rPr>
          <w:t>Testing procedures for gas elimination</w:t>
        </w:r>
        <w:r>
          <w:rPr>
            <w:webHidden/>
          </w:rPr>
          <w:tab/>
        </w:r>
        <w:r>
          <w:rPr>
            <w:webHidden/>
          </w:rPr>
          <w:fldChar w:fldCharType="begin"/>
        </w:r>
        <w:r>
          <w:rPr>
            <w:webHidden/>
          </w:rPr>
          <w:instrText xml:space="preserve"> PAGEREF _Toc226641404 \h </w:instrText>
        </w:r>
        <w:r>
          <w:rPr>
            <w:webHidden/>
          </w:rPr>
        </w:r>
        <w:r>
          <w:rPr>
            <w:webHidden/>
          </w:rPr>
          <w:fldChar w:fldCharType="separate"/>
        </w:r>
        <w:r>
          <w:rPr>
            <w:webHidden/>
          </w:rPr>
          <w:t>97</w:t>
        </w:r>
        <w:r>
          <w:rPr>
            <w:webHidden/>
          </w:rPr>
          <w:fldChar w:fldCharType="end"/>
        </w:r>
      </w:hyperlink>
    </w:p>
    <w:p w14:paraId="2037AF8D" w14:textId="76DDDF8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5" w:history="1">
        <w:r w:rsidRPr="00D54B34">
          <w:rPr>
            <w:rStyle w:val="Hyperlink"/>
            <w:lang w:eastAsia="ar-SA"/>
          </w:rPr>
          <w:t>A-LPG.5</w:t>
        </w:r>
        <w:r>
          <w:rPr>
            <w:rFonts w:asciiTheme="minorHAnsi" w:eastAsiaTheme="minorEastAsia" w:hAnsiTheme="minorHAnsi" w:cstheme="minorBidi"/>
            <w:kern w:val="2"/>
            <w:sz w:val="24"/>
            <w:szCs w:val="24"/>
            <w:lang w:val="en-AU" w:eastAsia="en-AU"/>
            <w14:ligatures w14:val="standardContextual"/>
          </w:rPr>
          <w:tab/>
        </w:r>
        <w:r w:rsidRPr="00D54B34">
          <w:rPr>
            <w:rStyle w:val="Hyperlink"/>
            <w:lang w:eastAsia="ar-SA"/>
          </w:rPr>
          <w:t>Testing procedures for ancillary devices</w:t>
        </w:r>
        <w:r>
          <w:rPr>
            <w:webHidden/>
          </w:rPr>
          <w:tab/>
        </w:r>
        <w:r>
          <w:rPr>
            <w:webHidden/>
          </w:rPr>
          <w:fldChar w:fldCharType="begin"/>
        </w:r>
        <w:r>
          <w:rPr>
            <w:webHidden/>
          </w:rPr>
          <w:instrText xml:space="preserve"> PAGEREF _Toc226641405 \h </w:instrText>
        </w:r>
        <w:r>
          <w:rPr>
            <w:webHidden/>
          </w:rPr>
        </w:r>
        <w:r>
          <w:rPr>
            <w:webHidden/>
          </w:rPr>
          <w:fldChar w:fldCharType="separate"/>
        </w:r>
        <w:r>
          <w:rPr>
            <w:webHidden/>
          </w:rPr>
          <w:t>97</w:t>
        </w:r>
        <w:r>
          <w:rPr>
            <w:webHidden/>
          </w:rPr>
          <w:fldChar w:fldCharType="end"/>
        </w:r>
      </w:hyperlink>
    </w:p>
    <w:p w14:paraId="135684D9" w14:textId="4ABB370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6" w:history="1">
        <w:r w:rsidRPr="00D54B34">
          <w:rPr>
            <w:rStyle w:val="Hyperlink"/>
            <w:rFonts w:eastAsia="MS Mincho"/>
          </w:rPr>
          <w:t>A-LPG.6</w:t>
        </w:r>
        <w:r>
          <w:rPr>
            <w:rFonts w:asciiTheme="minorHAnsi" w:eastAsiaTheme="minorEastAsia" w:hAnsiTheme="minorHAnsi" w:cstheme="minorBidi"/>
            <w:kern w:val="2"/>
            <w:sz w:val="24"/>
            <w:szCs w:val="24"/>
            <w:lang w:val="en-AU" w:eastAsia="en-AU"/>
            <w14:ligatures w14:val="standardContextual"/>
          </w:rPr>
          <w:tab/>
        </w:r>
        <w:r w:rsidRPr="00D54B34">
          <w:rPr>
            <w:rStyle w:val="Hyperlink"/>
            <w:rFonts w:eastAsia="MS Mincho"/>
          </w:rPr>
          <w:t>Additional testing procedures for complete LPG dispensers</w:t>
        </w:r>
        <w:r>
          <w:rPr>
            <w:webHidden/>
          </w:rPr>
          <w:tab/>
        </w:r>
        <w:r>
          <w:rPr>
            <w:webHidden/>
          </w:rPr>
          <w:fldChar w:fldCharType="begin"/>
        </w:r>
        <w:r>
          <w:rPr>
            <w:webHidden/>
          </w:rPr>
          <w:instrText xml:space="preserve"> PAGEREF _Toc226641406 \h </w:instrText>
        </w:r>
        <w:r>
          <w:rPr>
            <w:webHidden/>
          </w:rPr>
        </w:r>
        <w:r>
          <w:rPr>
            <w:webHidden/>
          </w:rPr>
          <w:fldChar w:fldCharType="separate"/>
        </w:r>
        <w:r>
          <w:rPr>
            <w:webHidden/>
          </w:rPr>
          <w:t>98</w:t>
        </w:r>
        <w:r>
          <w:rPr>
            <w:webHidden/>
          </w:rPr>
          <w:fldChar w:fldCharType="end"/>
        </w:r>
      </w:hyperlink>
    </w:p>
    <w:p w14:paraId="79333D63" w14:textId="5BDCA276"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07" w:history="1">
        <w:r w:rsidRPr="00D54B34">
          <w:rPr>
            <w:rStyle w:val="Hyperlink"/>
          </w:rPr>
          <w:t>Annex A-LPG-I Testing procedures for LPG dispensers (for initial verification) (</w:t>
        </w:r>
        <w:r w:rsidRPr="00D54B34">
          <w:rPr>
            <w:rStyle w:val="Hyperlink"/>
            <w:strike/>
          </w:rPr>
          <w:t>Mandatory</w:t>
        </w:r>
        <w:r w:rsidRPr="00D54B34">
          <w:rPr>
            <w:rStyle w:val="Hyperlink"/>
          </w:rPr>
          <w:t>)</w:t>
        </w:r>
        <w:r>
          <w:rPr>
            <w:webHidden/>
          </w:rPr>
          <w:tab/>
        </w:r>
        <w:r>
          <w:rPr>
            <w:webHidden/>
          </w:rPr>
          <w:fldChar w:fldCharType="begin"/>
        </w:r>
        <w:r>
          <w:rPr>
            <w:webHidden/>
          </w:rPr>
          <w:instrText xml:space="preserve"> PAGEREF _Toc226641407 \h </w:instrText>
        </w:r>
        <w:r>
          <w:rPr>
            <w:webHidden/>
          </w:rPr>
        </w:r>
        <w:r>
          <w:rPr>
            <w:webHidden/>
          </w:rPr>
          <w:fldChar w:fldCharType="separate"/>
        </w:r>
        <w:r>
          <w:rPr>
            <w:webHidden/>
          </w:rPr>
          <w:t>102</w:t>
        </w:r>
        <w:r>
          <w:rPr>
            <w:webHidden/>
          </w:rPr>
          <w:fldChar w:fldCharType="end"/>
        </w:r>
      </w:hyperlink>
    </w:p>
    <w:p w14:paraId="3DC706E3" w14:textId="5EF6EEE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08" w:history="1">
        <w:r w:rsidRPr="00D54B34">
          <w:rPr>
            <w:rStyle w:val="Hyperlink"/>
          </w:rPr>
          <w:t>A-LPG-I.7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 for initial verification</w:t>
        </w:r>
        <w:r>
          <w:rPr>
            <w:webHidden/>
          </w:rPr>
          <w:tab/>
        </w:r>
        <w:r>
          <w:rPr>
            <w:webHidden/>
          </w:rPr>
          <w:fldChar w:fldCharType="begin"/>
        </w:r>
        <w:r>
          <w:rPr>
            <w:webHidden/>
          </w:rPr>
          <w:instrText xml:space="preserve"> PAGEREF _Toc226641408 \h </w:instrText>
        </w:r>
        <w:r>
          <w:rPr>
            <w:webHidden/>
          </w:rPr>
        </w:r>
        <w:r>
          <w:rPr>
            <w:webHidden/>
          </w:rPr>
          <w:fldChar w:fldCharType="separate"/>
        </w:r>
        <w:r>
          <w:rPr>
            <w:webHidden/>
          </w:rPr>
          <w:t>102</w:t>
        </w:r>
        <w:r>
          <w:rPr>
            <w:webHidden/>
          </w:rPr>
          <w:fldChar w:fldCharType="end"/>
        </w:r>
      </w:hyperlink>
    </w:p>
    <w:p w14:paraId="175FF920" w14:textId="0D041BA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09" w:history="1">
        <w:r w:rsidRPr="00D54B34">
          <w:rPr>
            <w:rStyle w:val="Hyperlink"/>
          </w:rPr>
          <w:t>Annex B  Testing procedures for measuring systems on road tankers (Mandatory)</w:t>
        </w:r>
        <w:r>
          <w:rPr>
            <w:webHidden/>
          </w:rPr>
          <w:tab/>
        </w:r>
        <w:r>
          <w:rPr>
            <w:webHidden/>
          </w:rPr>
          <w:fldChar w:fldCharType="begin"/>
        </w:r>
        <w:r>
          <w:rPr>
            <w:webHidden/>
          </w:rPr>
          <w:instrText xml:space="preserve"> PAGEREF _Toc226641409 \h </w:instrText>
        </w:r>
        <w:r>
          <w:rPr>
            <w:webHidden/>
          </w:rPr>
        </w:r>
        <w:r>
          <w:rPr>
            <w:webHidden/>
          </w:rPr>
          <w:fldChar w:fldCharType="separate"/>
        </w:r>
        <w:r>
          <w:rPr>
            <w:webHidden/>
          </w:rPr>
          <w:t>112</w:t>
        </w:r>
        <w:r>
          <w:rPr>
            <w:webHidden/>
          </w:rPr>
          <w:fldChar w:fldCharType="end"/>
        </w:r>
      </w:hyperlink>
    </w:p>
    <w:p w14:paraId="57E4FF1D" w14:textId="086E341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0" w:history="1">
        <w:r w:rsidRPr="00D54B34">
          <w:rPr>
            <w:rStyle w:val="Hyperlink"/>
          </w:rPr>
          <w:t>B.1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_Toc226641410 \h </w:instrText>
        </w:r>
        <w:r>
          <w:rPr>
            <w:webHidden/>
          </w:rPr>
        </w:r>
        <w:r>
          <w:rPr>
            <w:webHidden/>
          </w:rPr>
          <w:fldChar w:fldCharType="separate"/>
        </w:r>
        <w:r>
          <w:rPr>
            <w:webHidden/>
          </w:rPr>
          <w:t>112</w:t>
        </w:r>
        <w:r>
          <w:rPr>
            <w:webHidden/>
          </w:rPr>
          <w:fldChar w:fldCharType="end"/>
        </w:r>
      </w:hyperlink>
    </w:p>
    <w:p w14:paraId="071BE81C" w14:textId="2CEEC43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1" w:history="1">
        <w:r w:rsidRPr="00D54B34">
          <w:rPr>
            <w:rStyle w:val="Hyperlink"/>
          </w:rPr>
          <w:t>B.2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 of the constituent elements</w:t>
        </w:r>
        <w:r>
          <w:rPr>
            <w:webHidden/>
          </w:rPr>
          <w:tab/>
        </w:r>
        <w:r>
          <w:rPr>
            <w:webHidden/>
          </w:rPr>
          <w:fldChar w:fldCharType="begin"/>
        </w:r>
        <w:r>
          <w:rPr>
            <w:webHidden/>
          </w:rPr>
          <w:instrText xml:space="preserve"> PAGEREF _Toc226641411 \h </w:instrText>
        </w:r>
        <w:r>
          <w:rPr>
            <w:webHidden/>
          </w:rPr>
        </w:r>
        <w:r>
          <w:rPr>
            <w:webHidden/>
          </w:rPr>
          <w:fldChar w:fldCharType="separate"/>
        </w:r>
        <w:r>
          <w:rPr>
            <w:webHidden/>
          </w:rPr>
          <w:t>112</w:t>
        </w:r>
        <w:r>
          <w:rPr>
            <w:webHidden/>
          </w:rPr>
          <w:fldChar w:fldCharType="end"/>
        </w:r>
      </w:hyperlink>
    </w:p>
    <w:p w14:paraId="54A43537" w14:textId="481BBE6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2" w:history="1">
        <w:r w:rsidRPr="00D54B34">
          <w:rPr>
            <w:rStyle w:val="Hyperlink"/>
          </w:rPr>
          <w:t>B.3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of the complete measuring system</w:t>
        </w:r>
        <w:r>
          <w:rPr>
            <w:webHidden/>
          </w:rPr>
          <w:tab/>
        </w:r>
        <w:r>
          <w:rPr>
            <w:webHidden/>
          </w:rPr>
          <w:fldChar w:fldCharType="begin"/>
        </w:r>
        <w:r>
          <w:rPr>
            <w:webHidden/>
          </w:rPr>
          <w:instrText xml:space="preserve"> PAGEREF _Toc226641412 \h </w:instrText>
        </w:r>
        <w:r>
          <w:rPr>
            <w:webHidden/>
          </w:rPr>
        </w:r>
        <w:r>
          <w:rPr>
            <w:webHidden/>
          </w:rPr>
          <w:fldChar w:fldCharType="separate"/>
        </w:r>
        <w:r>
          <w:rPr>
            <w:webHidden/>
          </w:rPr>
          <w:t>113</w:t>
        </w:r>
        <w:r>
          <w:rPr>
            <w:webHidden/>
          </w:rPr>
          <w:fldChar w:fldCharType="end"/>
        </w:r>
      </w:hyperlink>
    </w:p>
    <w:p w14:paraId="3A9A5DEA" w14:textId="1E4825DA"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13" w:history="1">
        <w:r w:rsidRPr="00D54B34">
          <w:rPr>
            <w:rStyle w:val="Hyperlink"/>
          </w:rPr>
          <w:t>Annex C  Testing procedures for measuring systems for the unloading  of ships’ tanks and for rail and road tankers using an intermediate tank (Mandatory)</w:t>
        </w:r>
        <w:r>
          <w:rPr>
            <w:webHidden/>
          </w:rPr>
          <w:tab/>
        </w:r>
        <w:r>
          <w:rPr>
            <w:webHidden/>
          </w:rPr>
          <w:fldChar w:fldCharType="begin"/>
        </w:r>
        <w:r>
          <w:rPr>
            <w:webHidden/>
          </w:rPr>
          <w:instrText xml:space="preserve"> PAGEREF _Toc226641413 \h </w:instrText>
        </w:r>
        <w:r>
          <w:rPr>
            <w:webHidden/>
          </w:rPr>
        </w:r>
        <w:r>
          <w:rPr>
            <w:webHidden/>
          </w:rPr>
          <w:fldChar w:fldCharType="separate"/>
        </w:r>
        <w:r>
          <w:rPr>
            <w:webHidden/>
          </w:rPr>
          <w:t>117</w:t>
        </w:r>
        <w:r>
          <w:rPr>
            <w:webHidden/>
          </w:rPr>
          <w:fldChar w:fldCharType="end"/>
        </w:r>
      </w:hyperlink>
    </w:p>
    <w:p w14:paraId="4F11B92B" w14:textId="608811B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4" w:history="1">
        <w:r w:rsidRPr="00D54B34">
          <w:rPr>
            <w:rStyle w:val="Hyperlink"/>
            <w:snapToGrid w:val="0"/>
            <w14:scene3d>
              <w14:camera w14:prst="orthographicFront"/>
              <w14:lightRig w14:rig="threePt" w14:dir="t">
                <w14:rot w14:lat="0" w14:lon="0" w14:rev="0"/>
              </w14:lightRig>
            </w14:scene3d>
          </w:rPr>
          <w:t>C.1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_Toc226641414 \h </w:instrText>
        </w:r>
        <w:r>
          <w:rPr>
            <w:webHidden/>
          </w:rPr>
        </w:r>
        <w:r>
          <w:rPr>
            <w:webHidden/>
          </w:rPr>
          <w:fldChar w:fldCharType="separate"/>
        </w:r>
        <w:r>
          <w:rPr>
            <w:webHidden/>
          </w:rPr>
          <w:t>117</w:t>
        </w:r>
        <w:r>
          <w:rPr>
            <w:webHidden/>
          </w:rPr>
          <w:fldChar w:fldCharType="end"/>
        </w:r>
      </w:hyperlink>
    </w:p>
    <w:p w14:paraId="75F97452" w14:textId="7FEEC3F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5" w:history="1">
        <w:r w:rsidRPr="00D54B34">
          <w:rPr>
            <w:rStyle w:val="Hyperlink"/>
            <w:snapToGrid w:val="0"/>
            <w14:scene3d>
              <w14:camera w14:prst="orthographicFront"/>
              <w14:lightRig w14:rig="threePt" w14:dir="t">
                <w14:rot w14:lat="0" w14:lon="0" w14:rev="0"/>
              </w14:lightRig>
            </w14:scene3d>
          </w:rPr>
          <w:t>C.2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w:t>
        </w:r>
        <w:r>
          <w:rPr>
            <w:webHidden/>
          </w:rPr>
          <w:tab/>
        </w:r>
        <w:r>
          <w:rPr>
            <w:webHidden/>
          </w:rPr>
          <w:fldChar w:fldCharType="begin"/>
        </w:r>
        <w:r>
          <w:rPr>
            <w:webHidden/>
          </w:rPr>
          <w:instrText xml:space="preserve"> PAGEREF _Toc226641415 \h </w:instrText>
        </w:r>
        <w:r>
          <w:rPr>
            <w:webHidden/>
          </w:rPr>
        </w:r>
        <w:r>
          <w:rPr>
            <w:webHidden/>
          </w:rPr>
          <w:fldChar w:fldCharType="separate"/>
        </w:r>
        <w:r>
          <w:rPr>
            <w:webHidden/>
          </w:rPr>
          <w:t>117</w:t>
        </w:r>
        <w:r>
          <w:rPr>
            <w:webHidden/>
          </w:rPr>
          <w:fldChar w:fldCharType="end"/>
        </w:r>
      </w:hyperlink>
    </w:p>
    <w:p w14:paraId="7DF0557D" w14:textId="3A4291C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6" w:history="1">
        <w:r w:rsidRPr="00D54B34">
          <w:rPr>
            <w:rStyle w:val="Hyperlink"/>
            <w:snapToGrid w:val="0"/>
            <w14:scene3d>
              <w14:camera w14:prst="orthographicFront"/>
              <w14:lightRig w14:rig="threePt" w14:dir="t">
                <w14:rot w14:lat="0" w14:lon="0" w14:rev="0"/>
              </w14:lightRig>
            </w14:scene3d>
          </w:rPr>
          <w:t>C.3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meters</w:t>
        </w:r>
        <w:r>
          <w:rPr>
            <w:webHidden/>
          </w:rPr>
          <w:tab/>
        </w:r>
        <w:r>
          <w:rPr>
            <w:webHidden/>
          </w:rPr>
          <w:fldChar w:fldCharType="begin"/>
        </w:r>
        <w:r>
          <w:rPr>
            <w:webHidden/>
          </w:rPr>
          <w:instrText xml:space="preserve"> PAGEREF _Toc226641416 \h </w:instrText>
        </w:r>
        <w:r>
          <w:rPr>
            <w:webHidden/>
          </w:rPr>
        </w:r>
        <w:r>
          <w:rPr>
            <w:webHidden/>
          </w:rPr>
          <w:fldChar w:fldCharType="separate"/>
        </w:r>
        <w:r>
          <w:rPr>
            <w:webHidden/>
          </w:rPr>
          <w:t>117</w:t>
        </w:r>
        <w:r>
          <w:rPr>
            <w:webHidden/>
          </w:rPr>
          <w:fldChar w:fldCharType="end"/>
        </w:r>
      </w:hyperlink>
    </w:p>
    <w:p w14:paraId="080C853D" w14:textId="5BED9E43"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7" w:history="1">
        <w:r w:rsidRPr="00D54B34">
          <w:rPr>
            <w:rStyle w:val="Hyperlink"/>
            <w:snapToGrid w:val="0"/>
            <w14:scene3d>
              <w14:camera w14:prst="orthographicFront"/>
              <w14:lightRig w14:rig="threePt" w14:dir="t">
                <w14:rot w14:lat="0" w14:lon="0" w14:rev="0"/>
              </w14:lightRig>
            </w14:scene3d>
          </w:rPr>
          <w:t>C.4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electronic devices: calculator, correction, indicating, and associated devices</w:t>
        </w:r>
        <w:r>
          <w:rPr>
            <w:webHidden/>
          </w:rPr>
          <w:tab/>
        </w:r>
        <w:r>
          <w:rPr>
            <w:webHidden/>
          </w:rPr>
          <w:fldChar w:fldCharType="begin"/>
        </w:r>
        <w:r>
          <w:rPr>
            <w:webHidden/>
          </w:rPr>
          <w:instrText xml:space="preserve"> PAGEREF _Toc226641417 \h </w:instrText>
        </w:r>
        <w:r>
          <w:rPr>
            <w:webHidden/>
          </w:rPr>
        </w:r>
        <w:r>
          <w:rPr>
            <w:webHidden/>
          </w:rPr>
          <w:fldChar w:fldCharType="separate"/>
        </w:r>
        <w:r>
          <w:rPr>
            <w:webHidden/>
          </w:rPr>
          <w:t>118</w:t>
        </w:r>
        <w:r>
          <w:rPr>
            <w:webHidden/>
          </w:rPr>
          <w:fldChar w:fldCharType="end"/>
        </w:r>
      </w:hyperlink>
    </w:p>
    <w:p w14:paraId="63602D21" w14:textId="586D561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8" w:history="1">
        <w:r w:rsidRPr="00D54B34">
          <w:rPr>
            <w:rStyle w:val="Hyperlink"/>
            <w:snapToGrid w:val="0"/>
            <w14:scene3d>
              <w14:camera w14:prst="orthographicFront"/>
              <w14:lightRig w14:rig="threePt" w14:dir="t">
                <w14:rot w14:lat="0" w14:lon="0" w14:rev="0"/>
              </w14:lightRig>
            </w14:scene3d>
          </w:rPr>
          <w:t>C.5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ancillary devices</w:t>
        </w:r>
        <w:r>
          <w:rPr>
            <w:webHidden/>
          </w:rPr>
          <w:tab/>
        </w:r>
        <w:r>
          <w:rPr>
            <w:webHidden/>
          </w:rPr>
          <w:fldChar w:fldCharType="begin"/>
        </w:r>
        <w:r>
          <w:rPr>
            <w:webHidden/>
          </w:rPr>
          <w:instrText xml:space="preserve"> PAGEREF _Toc226641418 \h </w:instrText>
        </w:r>
        <w:r>
          <w:rPr>
            <w:webHidden/>
          </w:rPr>
        </w:r>
        <w:r>
          <w:rPr>
            <w:webHidden/>
          </w:rPr>
          <w:fldChar w:fldCharType="separate"/>
        </w:r>
        <w:r>
          <w:rPr>
            <w:webHidden/>
          </w:rPr>
          <w:t>118</w:t>
        </w:r>
        <w:r>
          <w:rPr>
            <w:webHidden/>
          </w:rPr>
          <w:fldChar w:fldCharType="end"/>
        </w:r>
      </w:hyperlink>
    </w:p>
    <w:p w14:paraId="7BB03F20" w14:textId="4B5CA43B"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19" w:history="1">
        <w:r w:rsidRPr="00D54B34">
          <w:rPr>
            <w:rStyle w:val="Hyperlink"/>
            <w:snapToGrid w:val="0"/>
            <w14:scene3d>
              <w14:camera w14:prst="orthographicFront"/>
              <w14:lightRig w14:rig="threePt" w14:dir="t">
                <w14:rot w14:lat="0" w14:lon="0" w14:rev="0"/>
              </w14:lightRig>
            </w14:scene3d>
          </w:rPr>
          <w:t>C.6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testing procedures for complete measuring systems</w:t>
        </w:r>
        <w:r>
          <w:rPr>
            <w:webHidden/>
          </w:rPr>
          <w:tab/>
        </w:r>
        <w:r>
          <w:rPr>
            <w:webHidden/>
          </w:rPr>
          <w:fldChar w:fldCharType="begin"/>
        </w:r>
        <w:r>
          <w:rPr>
            <w:webHidden/>
          </w:rPr>
          <w:instrText xml:space="preserve"> PAGEREF _Toc226641419 \h </w:instrText>
        </w:r>
        <w:r>
          <w:rPr>
            <w:webHidden/>
          </w:rPr>
        </w:r>
        <w:r>
          <w:rPr>
            <w:webHidden/>
          </w:rPr>
          <w:fldChar w:fldCharType="separate"/>
        </w:r>
        <w:r>
          <w:rPr>
            <w:webHidden/>
          </w:rPr>
          <w:t>118</w:t>
        </w:r>
        <w:r>
          <w:rPr>
            <w:webHidden/>
          </w:rPr>
          <w:fldChar w:fldCharType="end"/>
        </w:r>
      </w:hyperlink>
    </w:p>
    <w:p w14:paraId="33729D4C" w14:textId="18D58BAC"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20" w:history="1">
        <w:r w:rsidRPr="00D54B34">
          <w:rPr>
            <w:rStyle w:val="Hyperlink"/>
          </w:rPr>
          <w:t>Annex D Testing procedures for measuring systems for liquefied gases under pressure (other than LPG dispensers) (Mandatory)</w:t>
        </w:r>
        <w:r>
          <w:rPr>
            <w:webHidden/>
          </w:rPr>
          <w:tab/>
        </w:r>
        <w:r>
          <w:rPr>
            <w:webHidden/>
          </w:rPr>
          <w:fldChar w:fldCharType="begin"/>
        </w:r>
        <w:r>
          <w:rPr>
            <w:webHidden/>
          </w:rPr>
          <w:instrText xml:space="preserve"> PAGEREF _Toc226641420 \h </w:instrText>
        </w:r>
        <w:r>
          <w:rPr>
            <w:webHidden/>
          </w:rPr>
        </w:r>
        <w:r>
          <w:rPr>
            <w:webHidden/>
          </w:rPr>
          <w:fldChar w:fldCharType="separate"/>
        </w:r>
        <w:r>
          <w:rPr>
            <w:webHidden/>
          </w:rPr>
          <w:t>119</w:t>
        </w:r>
        <w:r>
          <w:rPr>
            <w:webHidden/>
          </w:rPr>
          <w:fldChar w:fldCharType="end"/>
        </w:r>
      </w:hyperlink>
    </w:p>
    <w:p w14:paraId="4F092B06" w14:textId="0A81C60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1" w:history="1">
        <w:r w:rsidRPr="00D54B34">
          <w:rPr>
            <w:rStyle w:val="Hyperlink"/>
          </w:rPr>
          <w:t>D.1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_Toc226641421 \h </w:instrText>
        </w:r>
        <w:r>
          <w:rPr>
            <w:webHidden/>
          </w:rPr>
        </w:r>
        <w:r>
          <w:rPr>
            <w:webHidden/>
          </w:rPr>
          <w:fldChar w:fldCharType="separate"/>
        </w:r>
        <w:r>
          <w:rPr>
            <w:webHidden/>
          </w:rPr>
          <w:t>119</w:t>
        </w:r>
        <w:r>
          <w:rPr>
            <w:webHidden/>
          </w:rPr>
          <w:fldChar w:fldCharType="end"/>
        </w:r>
      </w:hyperlink>
    </w:p>
    <w:p w14:paraId="2DC46AC9" w14:textId="269DCA0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2" w:history="1">
        <w:r w:rsidRPr="00D54B34">
          <w:rPr>
            <w:rStyle w:val="Hyperlink"/>
          </w:rPr>
          <w:t>D.2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w:t>
        </w:r>
        <w:r>
          <w:rPr>
            <w:webHidden/>
          </w:rPr>
          <w:tab/>
        </w:r>
        <w:r>
          <w:rPr>
            <w:webHidden/>
          </w:rPr>
          <w:fldChar w:fldCharType="begin"/>
        </w:r>
        <w:r>
          <w:rPr>
            <w:webHidden/>
          </w:rPr>
          <w:instrText xml:space="preserve"> PAGEREF _Toc226641422 \h </w:instrText>
        </w:r>
        <w:r>
          <w:rPr>
            <w:webHidden/>
          </w:rPr>
        </w:r>
        <w:r>
          <w:rPr>
            <w:webHidden/>
          </w:rPr>
          <w:fldChar w:fldCharType="separate"/>
        </w:r>
        <w:r>
          <w:rPr>
            <w:webHidden/>
          </w:rPr>
          <w:t>119</w:t>
        </w:r>
        <w:r>
          <w:rPr>
            <w:webHidden/>
          </w:rPr>
          <w:fldChar w:fldCharType="end"/>
        </w:r>
      </w:hyperlink>
    </w:p>
    <w:p w14:paraId="6341602F" w14:textId="04BC3001"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3" w:history="1">
        <w:r w:rsidRPr="00D54B34">
          <w:rPr>
            <w:rStyle w:val="Hyperlink"/>
          </w:rPr>
          <w:t>D.3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meters</w:t>
        </w:r>
        <w:r>
          <w:rPr>
            <w:webHidden/>
          </w:rPr>
          <w:tab/>
        </w:r>
        <w:r>
          <w:rPr>
            <w:webHidden/>
          </w:rPr>
          <w:fldChar w:fldCharType="begin"/>
        </w:r>
        <w:r>
          <w:rPr>
            <w:webHidden/>
          </w:rPr>
          <w:instrText xml:space="preserve"> PAGEREF _Toc226641423 \h </w:instrText>
        </w:r>
        <w:r>
          <w:rPr>
            <w:webHidden/>
          </w:rPr>
        </w:r>
        <w:r>
          <w:rPr>
            <w:webHidden/>
          </w:rPr>
          <w:fldChar w:fldCharType="separate"/>
        </w:r>
        <w:r>
          <w:rPr>
            <w:webHidden/>
          </w:rPr>
          <w:t>119</w:t>
        </w:r>
        <w:r>
          <w:rPr>
            <w:webHidden/>
          </w:rPr>
          <w:fldChar w:fldCharType="end"/>
        </w:r>
      </w:hyperlink>
    </w:p>
    <w:p w14:paraId="5E13C9A2" w14:textId="4BCCEAF8"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4" w:history="1">
        <w:r w:rsidRPr="00D54B34">
          <w:rPr>
            <w:rStyle w:val="Hyperlink"/>
          </w:rPr>
          <w:t>D.4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electronic devices: calculator, correction, indicating, and associated devices</w:t>
        </w:r>
        <w:r>
          <w:rPr>
            <w:webHidden/>
          </w:rPr>
          <w:tab/>
        </w:r>
        <w:r>
          <w:rPr>
            <w:webHidden/>
          </w:rPr>
          <w:fldChar w:fldCharType="begin"/>
        </w:r>
        <w:r>
          <w:rPr>
            <w:webHidden/>
          </w:rPr>
          <w:instrText xml:space="preserve"> PAGEREF _Toc226641424 \h </w:instrText>
        </w:r>
        <w:r>
          <w:rPr>
            <w:webHidden/>
          </w:rPr>
        </w:r>
        <w:r>
          <w:rPr>
            <w:webHidden/>
          </w:rPr>
          <w:fldChar w:fldCharType="separate"/>
        </w:r>
        <w:r>
          <w:rPr>
            <w:webHidden/>
          </w:rPr>
          <w:t>120</w:t>
        </w:r>
        <w:r>
          <w:rPr>
            <w:webHidden/>
          </w:rPr>
          <w:fldChar w:fldCharType="end"/>
        </w:r>
      </w:hyperlink>
    </w:p>
    <w:p w14:paraId="382B2E88" w14:textId="4DC95899"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5" w:history="1">
        <w:r w:rsidRPr="00D54B34">
          <w:rPr>
            <w:rStyle w:val="Hyperlink"/>
          </w:rPr>
          <w:t>D.5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gas elimination devices</w:t>
        </w:r>
        <w:r>
          <w:rPr>
            <w:webHidden/>
          </w:rPr>
          <w:tab/>
        </w:r>
        <w:r>
          <w:rPr>
            <w:webHidden/>
          </w:rPr>
          <w:fldChar w:fldCharType="begin"/>
        </w:r>
        <w:r>
          <w:rPr>
            <w:webHidden/>
          </w:rPr>
          <w:instrText xml:space="preserve"> PAGEREF _Toc226641425 \h </w:instrText>
        </w:r>
        <w:r>
          <w:rPr>
            <w:webHidden/>
          </w:rPr>
        </w:r>
        <w:r>
          <w:rPr>
            <w:webHidden/>
          </w:rPr>
          <w:fldChar w:fldCharType="separate"/>
        </w:r>
        <w:r>
          <w:rPr>
            <w:webHidden/>
          </w:rPr>
          <w:t>120</w:t>
        </w:r>
        <w:r>
          <w:rPr>
            <w:webHidden/>
          </w:rPr>
          <w:fldChar w:fldCharType="end"/>
        </w:r>
      </w:hyperlink>
    </w:p>
    <w:p w14:paraId="6BA4F9B6" w14:textId="25A93B7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6" w:history="1">
        <w:r w:rsidRPr="00D54B34">
          <w:rPr>
            <w:rStyle w:val="Hyperlink"/>
          </w:rPr>
          <w:t>D.6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ancillary devices</w:t>
        </w:r>
        <w:r>
          <w:rPr>
            <w:webHidden/>
          </w:rPr>
          <w:tab/>
        </w:r>
        <w:r>
          <w:rPr>
            <w:webHidden/>
          </w:rPr>
          <w:fldChar w:fldCharType="begin"/>
        </w:r>
        <w:r>
          <w:rPr>
            <w:webHidden/>
          </w:rPr>
          <w:instrText xml:space="preserve"> PAGEREF _Toc226641426 \h </w:instrText>
        </w:r>
        <w:r>
          <w:rPr>
            <w:webHidden/>
          </w:rPr>
        </w:r>
        <w:r>
          <w:rPr>
            <w:webHidden/>
          </w:rPr>
          <w:fldChar w:fldCharType="separate"/>
        </w:r>
        <w:r>
          <w:rPr>
            <w:webHidden/>
          </w:rPr>
          <w:t>120</w:t>
        </w:r>
        <w:r>
          <w:rPr>
            <w:webHidden/>
          </w:rPr>
          <w:fldChar w:fldCharType="end"/>
        </w:r>
      </w:hyperlink>
    </w:p>
    <w:p w14:paraId="330CA0F2" w14:textId="6B3853CE"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7" w:history="1">
        <w:r w:rsidRPr="00D54B34">
          <w:rPr>
            <w:rStyle w:val="Hyperlink"/>
          </w:rPr>
          <w:t>D.7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testing procedures for complete measuring systems</w:t>
        </w:r>
        <w:r>
          <w:rPr>
            <w:webHidden/>
          </w:rPr>
          <w:tab/>
        </w:r>
        <w:r>
          <w:rPr>
            <w:webHidden/>
          </w:rPr>
          <w:fldChar w:fldCharType="begin"/>
        </w:r>
        <w:r>
          <w:rPr>
            <w:webHidden/>
          </w:rPr>
          <w:instrText xml:space="preserve"> PAGEREF _Toc226641427 \h </w:instrText>
        </w:r>
        <w:r>
          <w:rPr>
            <w:webHidden/>
          </w:rPr>
        </w:r>
        <w:r>
          <w:rPr>
            <w:webHidden/>
          </w:rPr>
          <w:fldChar w:fldCharType="separate"/>
        </w:r>
        <w:r>
          <w:rPr>
            <w:webHidden/>
          </w:rPr>
          <w:t>120</w:t>
        </w:r>
        <w:r>
          <w:rPr>
            <w:webHidden/>
          </w:rPr>
          <w:fldChar w:fldCharType="end"/>
        </w:r>
      </w:hyperlink>
    </w:p>
    <w:p w14:paraId="06873810" w14:textId="2ACCEB18"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28" w:history="1">
        <w:r w:rsidRPr="00D54B34">
          <w:rPr>
            <w:rStyle w:val="Hyperlink"/>
          </w:rPr>
          <w:t>Annex E  Testing procedures for measuring systems for milk,  beer and other foaming potable liquids (Mandatory)</w:t>
        </w:r>
        <w:r>
          <w:rPr>
            <w:webHidden/>
          </w:rPr>
          <w:tab/>
        </w:r>
        <w:r>
          <w:rPr>
            <w:webHidden/>
          </w:rPr>
          <w:fldChar w:fldCharType="begin"/>
        </w:r>
        <w:r>
          <w:rPr>
            <w:webHidden/>
          </w:rPr>
          <w:instrText xml:space="preserve"> PAGEREF _Toc226641428 \h </w:instrText>
        </w:r>
        <w:r>
          <w:rPr>
            <w:webHidden/>
          </w:rPr>
        </w:r>
        <w:r>
          <w:rPr>
            <w:webHidden/>
          </w:rPr>
          <w:fldChar w:fldCharType="separate"/>
        </w:r>
        <w:r>
          <w:rPr>
            <w:webHidden/>
          </w:rPr>
          <w:t>121</w:t>
        </w:r>
        <w:r>
          <w:rPr>
            <w:webHidden/>
          </w:rPr>
          <w:fldChar w:fldCharType="end"/>
        </w:r>
      </w:hyperlink>
    </w:p>
    <w:p w14:paraId="0C7E709E" w14:textId="176E8F06"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29" w:history="1">
        <w:r w:rsidRPr="00D54B34">
          <w:rPr>
            <w:rStyle w:val="Hyperlink"/>
          </w:rPr>
          <w:t>E.1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_Toc226641429 \h </w:instrText>
        </w:r>
        <w:r>
          <w:rPr>
            <w:webHidden/>
          </w:rPr>
        </w:r>
        <w:r>
          <w:rPr>
            <w:webHidden/>
          </w:rPr>
          <w:fldChar w:fldCharType="separate"/>
        </w:r>
        <w:r>
          <w:rPr>
            <w:webHidden/>
          </w:rPr>
          <w:t>121</w:t>
        </w:r>
        <w:r>
          <w:rPr>
            <w:webHidden/>
          </w:rPr>
          <w:fldChar w:fldCharType="end"/>
        </w:r>
      </w:hyperlink>
    </w:p>
    <w:p w14:paraId="69B316B7" w14:textId="2D69B57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0" w:history="1">
        <w:r w:rsidRPr="00D54B34">
          <w:rPr>
            <w:rStyle w:val="Hyperlink"/>
          </w:rPr>
          <w:t>E.2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Tests for meter sensors, measuring devices and meters with mechanical  indicating devices</w:t>
        </w:r>
        <w:r>
          <w:rPr>
            <w:webHidden/>
          </w:rPr>
          <w:tab/>
        </w:r>
        <w:r>
          <w:rPr>
            <w:webHidden/>
          </w:rPr>
          <w:fldChar w:fldCharType="begin"/>
        </w:r>
        <w:r>
          <w:rPr>
            <w:webHidden/>
          </w:rPr>
          <w:instrText xml:space="preserve"> PAGEREF _Toc226641430 \h </w:instrText>
        </w:r>
        <w:r>
          <w:rPr>
            <w:webHidden/>
          </w:rPr>
        </w:r>
        <w:r>
          <w:rPr>
            <w:webHidden/>
          </w:rPr>
          <w:fldChar w:fldCharType="separate"/>
        </w:r>
        <w:r>
          <w:rPr>
            <w:webHidden/>
          </w:rPr>
          <w:t>121</w:t>
        </w:r>
        <w:r>
          <w:rPr>
            <w:webHidden/>
          </w:rPr>
          <w:fldChar w:fldCharType="end"/>
        </w:r>
      </w:hyperlink>
    </w:p>
    <w:p w14:paraId="167B68F6" w14:textId="359A754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1" w:history="1">
        <w:r w:rsidRPr="00D54B34">
          <w:rPr>
            <w:rStyle w:val="Hyperlink"/>
          </w:rPr>
          <w:t>E.3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Tests for electronic devices (calculator, correction device, indicating device, associated devices)</w:t>
        </w:r>
        <w:r>
          <w:rPr>
            <w:webHidden/>
          </w:rPr>
          <w:tab/>
        </w:r>
        <w:r>
          <w:rPr>
            <w:webHidden/>
          </w:rPr>
          <w:fldChar w:fldCharType="begin"/>
        </w:r>
        <w:r>
          <w:rPr>
            <w:webHidden/>
          </w:rPr>
          <w:instrText xml:space="preserve"> PAGEREF _Toc226641431 \h </w:instrText>
        </w:r>
        <w:r>
          <w:rPr>
            <w:webHidden/>
          </w:rPr>
        </w:r>
        <w:r>
          <w:rPr>
            <w:webHidden/>
          </w:rPr>
          <w:fldChar w:fldCharType="separate"/>
        </w:r>
        <w:r>
          <w:rPr>
            <w:webHidden/>
          </w:rPr>
          <w:t>122</w:t>
        </w:r>
        <w:r>
          <w:rPr>
            <w:webHidden/>
          </w:rPr>
          <w:fldChar w:fldCharType="end"/>
        </w:r>
      </w:hyperlink>
    </w:p>
    <w:p w14:paraId="17767039" w14:textId="5A01D19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2" w:history="1">
        <w:r w:rsidRPr="00D54B34">
          <w:rPr>
            <w:rStyle w:val="Hyperlink"/>
          </w:rPr>
          <w:t>E.4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Tests for gas/air elimination devices</w:t>
        </w:r>
        <w:r>
          <w:rPr>
            <w:webHidden/>
          </w:rPr>
          <w:tab/>
        </w:r>
        <w:r>
          <w:rPr>
            <w:webHidden/>
          </w:rPr>
          <w:fldChar w:fldCharType="begin"/>
        </w:r>
        <w:r>
          <w:rPr>
            <w:webHidden/>
          </w:rPr>
          <w:instrText xml:space="preserve"> PAGEREF _Toc226641432 \h </w:instrText>
        </w:r>
        <w:r>
          <w:rPr>
            <w:webHidden/>
          </w:rPr>
        </w:r>
        <w:r>
          <w:rPr>
            <w:webHidden/>
          </w:rPr>
          <w:fldChar w:fldCharType="separate"/>
        </w:r>
        <w:r>
          <w:rPr>
            <w:webHidden/>
          </w:rPr>
          <w:t>122</w:t>
        </w:r>
        <w:r>
          <w:rPr>
            <w:webHidden/>
          </w:rPr>
          <w:fldChar w:fldCharType="end"/>
        </w:r>
      </w:hyperlink>
    </w:p>
    <w:p w14:paraId="35BBFFCB" w14:textId="2E4B248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3" w:history="1">
        <w:r w:rsidRPr="00D54B34">
          <w:rPr>
            <w:rStyle w:val="Hyperlink"/>
          </w:rPr>
          <w:t>E.5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Tests for ancillary devices</w:t>
        </w:r>
        <w:r>
          <w:rPr>
            <w:webHidden/>
          </w:rPr>
          <w:tab/>
        </w:r>
        <w:r>
          <w:rPr>
            <w:webHidden/>
          </w:rPr>
          <w:fldChar w:fldCharType="begin"/>
        </w:r>
        <w:r>
          <w:rPr>
            <w:webHidden/>
          </w:rPr>
          <w:instrText xml:space="preserve"> PAGEREF _Toc226641433 \h </w:instrText>
        </w:r>
        <w:r>
          <w:rPr>
            <w:webHidden/>
          </w:rPr>
        </w:r>
        <w:r>
          <w:rPr>
            <w:webHidden/>
          </w:rPr>
          <w:fldChar w:fldCharType="separate"/>
        </w:r>
        <w:r>
          <w:rPr>
            <w:webHidden/>
          </w:rPr>
          <w:t>124</w:t>
        </w:r>
        <w:r>
          <w:rPr>
            <w:webHidden/>
          </w:rPr>
          <w:fldChar w:fldCharType="end"/>
        </w:r>
      </w:hyperlink>
    </w:p>
    <w:p w14:paraId="0850D45C" w14:textId="6CA714E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4" w:history="1">
        <w:r w:rsidRPr="00D54B34">
          <w:rPr>
            <w:rStyle w:val="Hyperlink"/>
          </w:rPr>
          <w:t>E.6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tests on the complete measuring systems</w:t>
        </w:r>
        <w:r>
          <w:rPr>
            <w:webHidden/>
          </w:rPr>
          <w:tab/>
        </w:r>
        <w:r>
          <w:rPr>
            <w:webHidden/>
          </w:rPr>
          <w:fldChar w:fldCharType="begin"/>
        </w:r>
        <w:r>
          <w:rPr>
            <w:webHidden/>
          </w:rPr>
          <w:instrText xml:space="preserve"> PAGEREF _Toc226641434 \h </w:instrText>
        </w:r>
        <w:r>
          <w:rPr>
            <w:webHidden/>
          </w:rPr>
        </w:r>
        <w:r>
          <w:rPr>
            <w:webHidden/>
          </w:rPr>
          <w:fldChar w:fldCharType="separate"/>
        </w:r>
        <w:r>
          <w:rPr>
            <w:webHidden/>
          </w:rPr>
          <w:t>124</w:t>
        </w:r>
        <w:r>
          <w:rPr>
            <w:webHidden/>
          </w:rPr>
          <w:fldChar w:fldCharType="end"/>
        </w:r>
      </w:hyperlink>
    </w:p>
    <w:p w14:paraId="1FEF7716" w14:textId="13BE529D"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5" w:history="1">
        <w:r w:rsidRPr="00D54B34">
          <w:rPr>
            <w:rStyle w:val="Hyperlink"/>
          </w:rPr>
          <w:t>E.7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Hose variation</w:t>
        </w:r>
        <w:r>
          <w:rPr>
            <w:webHidden/>
          </w:rPr>
          <w:tab/>
        </w:r>
        <w:r>
          <w:rPr>
            <w:webHidden/>
          </w:rPr>
          <w:fldChar w:fldCharType="begin"/>
        </w:r>
        <w:r>
          <w:rPr>
            <w:webHidden/>
          </w:rPr>
          <w:instrText xml:space="preserve"> PAGEREF _Toc226641435 \h </w:instrText>
        </w:r>
        <w:r>
          <w:rPr>
            <w:webHidden/>
          </w:rPr>
        </w:r>
        <w:r>
          <w:rPr>
            <w:webHidden/>
          </w:rPr>
          <w:fldChar w:fldCharType="separate"/>
        </w:r>
        <w:r>
          <w:rPr>
            <w:webHidden/>
          </w:rPr>
          <w:t>139</w:t>
        </w:r>
        <w:r>
          <w:rPr>
            <w:webHidden/>
          </w:rPr>
          <w:fldChar w:fldCharType="end"/>
        </w:r>
      </w:hyperlink>
    </w:p>
    <w:p w14:paraId="40B83A2B" w14:textId="0BDD64BC"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36" w:history="1">
        <w:r w:rsidRPr="00D54B34">
          <w:rPr>
            <w:rStyle w:val="Hyperlink"/>
          </w:rPr>
          <w:t>Annex F  Testing procedures for measuring systems on pipelines and systems for the loading of ships (Mandatory)</w:t>
        </w:r>
        <w:r>
          <w:rPr>
            <w:webHidden/>
          </w:rPr>
          <w:tab/>
        </w:r>
        <w:r>
          <w:rPr>
            <w:webHidden/>
          </w:rPr>
          <w:fldChar w:fldCharType="begin"/>
        </w:r>
        <w:r>
          <w:rPr>
            <w:webHidden/>
          </w:rPr>
          <w:instrText xml:space="preserve"> PAGEREF _Toc226641436 \h </w:instrText>
        </w:r>
        <w:r>
          <w:rPr>
            <w:webHidden/>
          </w:rPr>
        </w:r>
        <w:r>
          <w:rPr>
            <w:webHidden/>
          </w:rPr>
          <w:fldChar w:fldCharType="separate"/>
        </w:r>
        <w:r>
          <w:rPr>
            <w:webHidden/>
          </w:rPr>
          <w:t>140</w:t>
        </w:r>
        <w:r>
          <w:rPr>
            <w:webHidden/>
          </w:rPr>
          <w:fldChar w:fldCharType="end"/>
        </w:r>
      </w:hyperlink>
    </w:p>
    <w:p w14:paraId="769C5FC8" w14:textId="6B88504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7" w:history="1">
        <w:r w:rsidRPr="00D54B34">
          <w:rPr>
            <w:rStyle w:val="Hyperlink"/>
          </w:rPr>
          <w:t>F.1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_Toc226641437 \h </w:instrText>
        </w:r>
        <w:r>
          <w:rPr>
            <w:webHidden/>
          </w:rPr>
        </w:r>
        <w:r>
          <w:rPr>
            <w:webHidden/>
          </w:rPr>
          <w:fldChar w:fldCharType="separate"/>
        </w:r>
        <w:r>
          <w:rPr>
            <w:webHidden/>
          </w:rPr>
          <w:t>140</w:t>
        </w:r>
        <w:r>
          <w:rPr>
            <w:webHidden/>
          </w:rPr>
          <w:fldChar w:fldCharType="end"/>
        </w:r>
      </w:hyperlink>
    </w:p>
    <w:p w14:paraId="68136587" w14:textId="4DC61E73"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8" w:history="1">
        <w:r w:rsidRPr="00D54B34">
          <w:rPr>
            <w:rStyle w:val="Hyperlink"/>
          </w:rPr>
          <w:t>F.2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Type evaluation</w:t>
        </w:r>
        <w:r>
          <w:rPr>
            <w:webHidden/>
          </w:rPr>
          <w:tab/>
        </w:r>
        <w:r>
          <w:rPr>
            <w:webHidden/>
          </w:rPr>
          <w:fldChar w:fldCharType="begin"/>
        </w:r>
        <w:r>
          <w:rPr>
            <w:webHidden/>
          </w:rPr>
          <w:instrText xml:space="preserve"> PAGEREF _Toc226641438 \h </w:instrText>
        </w:r>
        <w:r>
          <w:rPr>
            <w:webHidden/>
          </w:rPr>
        </w:r>
        <w:r>
          <w:rPr>
            <w:webHidden/>
          </w:rPr>
          <w:fldChar w:fldCharType="separate"/>
        </w:r>
        <w:r>
          <w:rPr>
            <w:webHidden/>
          </w:rPr>
          <w:t>140</w:t>
        </w:r>
        <w:r>
          <w:rPr>
            <w:webHidden/>
          </w:rPr>
          <w:fldChar w:fldCharType="end"/>
        </w:r>
      </w:hyperlink>
    </w:p>
    <w:p w14:paraId="4B2ADF35" w14:textId="263F2767"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39" w:history="1">
        <w:r w:rsidRPr="00D54B34">
          <w:rPr>
            <w:rStyle w:val="Hyperlink"/>
          </w:rPr>
          <w:t>F.3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w:t>
        </w:r>
        <w:r>
          <w:rPr>
            <w:webHidden/>
          </w:rPr>
          <w:tab/>
        </w:r>
        <w:r>
          <w:rPr>
            <w:webHidden/>
          </w:rPr>
          <w:fldChar w:fldCharType="begin"/>
        </w:r>
        <w:r>
          <w:rPr>
            <w:webHidden/>
          </w:rPr>
          <w:instrText xml:space="preserve"> PAGEREF _Toc226641439 \h </w:instrText>
        </w:r>
        <w:r>
          <w:rPr>
            <w:webHidden/>
          </w:rPr>
        </w:r>
        <w:r>
          <w:rPr>
            <w:webHidden/>
          </w:rPr>
          <w:fldChar w:fldCharType="separate"/>
        </w:r>
        <w:r>
          <w:rPr>
            <w:webHidden/>
          </w:rPr>
          <w:t>141</w:t>
        </w:r>
        <w:r>
          <w:rPr>
            <w:webHidden/>
          </w:rPr>
          <w:fldChar w:fldCharType="end"/>
        </w:r>
      </w:hyperlink>
    </w:p>
    <w:p w14:paraId="46C1D510" w14:textId="66D34250"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40" w:history="1">
        <w:r w:rsidRPr="00D54B34">
          <w:rPr>
            <w:rStyle w:val="Hyperlink"/>
          </w:rPr>
          <w:t>Annex G  Testing procedures for measuring systems for the fueling of aircraft (Mandatory)</w:t>
        </w:r>
        <w:r>
          <w:rPr>
            <w:webHidden/>
          </w:rPr>
          <w:tab/>
        </w:r>
        <w:r>
          <w:rPr>
            <w:webHidden/>
          </w:rPr>
          <w:fldChar w:fldCharType="begin"/>
        </w:r>
        <w:r>
          <w:rPr>
            <w:webHidden/>
          </w:rPr>
          <w:instrText xml:space="preserve"> PAGEREF _Toc226641440 \h </w:instrText>
        </w:r>
        <w:r>
          <w:rPr>
            <w:webHidden/>
          </w:rPr>
        </w:r>
        <w:r>
          <w:rPr>
            <w:webHidden/>
          </w:rPr>
          <w:fldChar w:fldCharType="separate"/>
        </w:r>
        <w:r>
          <w:rPr>
            <w:webHidden/>
          </w:rPr>
          <w:t>142</w:t>
        </w:r>
        <w:r>
          <w:rPr>
            <w:webHidden/>
          </w:rPr>
          <w:fldChar w:fldCharType="end"/>
        </w:r>
      </w:hyperlink>
    </w:p>
    <w:p w14:paraId="1517945E" w14:textId="15A3134F"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1" w:history="1">
        <w:r w:rsidRPr="00D54B34">
          <w:rPr>
            <w:rStyle w:val="Hyperlink"/>
          </w:rPr>
          <w:t>G.1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_Toc226641441 \h </w:instrText>
        </w:r>
        <w:r>
          <w:rPr>
            <w:webHidden/>
          </w:rPr>
        </w:r>
        <w:r>
          <w:rPr>
            <w:webHidden/>
          </w:rPr>
          <w:fldChar w:fldCharType="separate"/>
        </w:r>
        <w:r>
          <w:rPr>
            <w:webHidden/>
          </w:rPr>
          <w:t>142</w:t>
        </w:r>
        <w:r>
          <w:rPr>
            <w:webHidden/>
          </w:rPr>
          <w:fldChar w:fldCharType="end"/>
        </w:r>
      </w:hyperlink>
    </w:p>
    <w:p w14:paraId="44A38D8D" w14:textId="254B8B60"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2" w:history="1">
        <w:r w:rsidRPr="00D54B34">
          <w:rPr>
            <w:rStyle w:val="Hyperlink"/>
          </w:rPr>
          <w:t>G.2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w:t>
        </w:r>
        <w:r>
          <w:rPr>
            <w:webHidden/>
          </w:rPr>
          <w:tab/>
        </w:r>
        <w:r>
          <w:rPr>
            <w:webHidden/>
          </w:rPr>
          <w:fldChar w:fldCharType="begin"/>
        </w:r>
        <w:r>
          <w:rPr>
            <w:webHidden/>
          </w:rPr>
          <w:instrText xml:space="preserve"> PAGEREF _Toc226641442 \h </w:instrText>
        </w:r>
        <w:r>
          <w:rPr>
            <w:webHidden/>
          </w:rPr>
        </w:r>
        <w:r>
          <w:rPr>
            <w:webHidden/>
          </w:rPr>
          <w:fldChar w:fldCharType="separate"/>
        </w:r>
        <w:r>
          <w:rPr>
            <w:webHidden/>
          </w:rPr>
          <w:t>142</w:t>
        </w:r>
        <w:r>
          <w:rPr>
            <w:webHidden/>
          </w:rPr>
          <w:fldChar w:fldCharType="end"/>
        </w:r>
      </w:hyperlink>
    </w:p>
    <w:p w14:paraId="517A24ED" w14:textId="4162D2F9"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43" w:history="1">
        <w:r w:rsidRPr="00D54B34">
          <w:rPr>
            <w:rStyle w:val="Hyperlink"/>
          </w:rPr>
          <w:t>Annex K  Testing procedures for measuring systems for bunkering (Mandatory)</w:t>
        </w:r>
        <w:r>
          <w:rPr>
            <w:webHidden/>
          </w:rPr>
          <w:tab/>
        </w:r>
        <w:r>
          <w:rPr>
            <w:webHidden/>
          </w:rPr>
          <w:fldChar w:fldCharType="begin"/>
        </w:r>
        <w:r>
          <w:rPr>
            <w:webHidden/>
          </w:rPr>
          <w:instrText xml:space="preserve"> PAGEREF _Toc226641443 \h </w:instrText>
        </w:r>
        <w:r>
          <w:rPr>
            <w:webHidden/>
          </w:rPr>
        </w:r>
        <w:r>
          <w:rPr>
            <w:webHidden/>
          </w:rPr>
          <w:fldChar w:fldCharType="separate"/>
        </w:r>
        <w:r>
          <w:rPr>
            <w:webHidden/>
          </w:rPr>
          <w:t>145</w:t>
        </w:r>
        <w:r>
          <w:rPr>
            <w:webHidden/>
          </w:rPr>
          <w:fldChar w:fldCharType="end"/>
        </w:r>
      </w:hyperlink>
    </w:p>
    <w:p w14:paraId="55E7759B" w14:textId="6728C50C"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4" w:history="1">
        <w:r w:rsidRPr="00D54B34">
          <w:rPr>
            <w:rStyle w:val="Hyperlink"/>
          </w:rPr>
          <w:t>K.1</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_Toc226641444 \h </w:instrText>
        </w:r>
        <w:r>
          <w:rPr>
            <w:webHidden/>
          </w:rPr>
        </w:r>
        <w:r>
          <w:rPr>
            <w:webHidden/>
          </w:rPr>
          <w:fldChar w:fldCharType="separate"/>
        </w:r>
        <w:r>
          <w:rPr>
            <w:webHidden/>
          </w:rPr>
          <w:t>145</w:t>
        </w:r>
        <w:r>
          <w:rPr>
            <w:webHidden/>
          </w:rPr>
          <w:fldChar w:fldCharType="end"/>
        </w:r>
      </w:hyperlink>
    </w:p>
    <w:p w14:paraId="2B97AF86" w14:textId="33E25EA2"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5" w:history="1">
        <w:r w:rsidRPr="00D54B34">
          <w:rPr>
            <w:rStyle w:val="Hyperlink"/>
          </w:rPr>
          <w:t>K.2</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  without gas/air entrainment</w:t>
        </w:r>
        <w:r>
          <w:rPr>
            <w:webHidden/>
          </w:rPr>
          <w:tab/>
        </w:r>
        <w:r>
          <w:rPr>
            <w:webHidden/>
          </w:rPr>
          <w:fldChar w:fldCharType="begin"/>
        </w:r>
        <w:r>
          <w:rPr>
            <w:webHidden/>
          </w:rPr>
          <w:instrText xml:space="preserve"> PAGEREF _Toc226641445 \h </w:instrText>
        </w:r>
        <w:r>
          <w:rPr>
            <w:webHidden/>
          </w:rPr>
        </w:r>
        <w:r>
          <w:rPr>
            <w:webHidden/>
          </w:rPr>
          <w:fldChar w:fldCharType="separate"/>
        </w:r>
        <w:r>
          <w:rPr>
            <w:webHidden/>
          </w:rPr>
          <w:t>146</w:t>
        </w:r>
        <w:r>
          <w:rPr>
            <w:webHidden/>
          </w:rPr>
          <w:fldChar w:fldCharType="end"/>
        </w:r>
      </w:hyperlink>
    </w:p>
    <w:p w14:paraId="753576F3" w14:textId="7871A6E0"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6" w:history="1">
        <w:r w:rsidRPr="00D54B34">
          <w:rPr>
            <w:rStyle w:val="Hyperlink"/>
          </w:rPr>
          <w:t>K.3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 with entrained gas/air</w:t>
        </w:r>
        <w:r>
          <w:rPr>
            <w:webHidden/>
          </w:rPr>
          <w:tab/>
        </w:r>
        <w:r>
          <w:rPr>
            <w:webHidden/>
          </w:rPr>
          <w:fldChar w:fldCharType="begin"/>
        </w:r>
        <w:r>
          <w:rPr>
            <w:webHidden/>
          </w:rPr>
          <w:instrText xml:space="preserve"> PAGEREF _Toc226641446 \h </w:instrText>
        </w:r>
        <w:r>
          <w:rPr>
            <w:webHidden/>
          </w:rPr>
        </w:r>
        <w:r>
          <w:rPr>
            <w:webHidden/>
          </w:rPr>
          <w:fldChar w:fldCharType="separate"/>
        </w:r>
        <w:r>
          <w:rPr>
            <w:webHidden/>
          </w:rPr>
          <w:t>146</w:t>
        </w:r>
        <w:r>
          <w:rPr>
            <w:webHidden/>
          </w:rPr>
          <w:fldChar w:fldCharType="end"/>
        </w:r>
      </w:hyperlink>
    </w:p>
    <w:p w14:paraId="1F214F3A" w14:textId="35DEB3CA"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7" w:history="1">
        <w:r w:rsidRPr="00D54B34">
          <w:rPr>
            <w:rStyle w:val="Hyperlink"/>
          </w:rPr>
          <w:t>K.4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Initial verification test procedures</w:t>
        </w:r>
        <w:r>
          <w:rPr>
            <w:webHidden/>
          </w:rPr>
          <w:tab/>
        </w:r>
        <w:r>
          <w:rPr>
            <w:webHidden/>
          </w:rPr>
          <w:fldChar w:fldCharType="begin"/>
        </w:r>
        <w:r>
          <w:rPr>
            <w:webHidden/>
          </w:rPr>
          <w:instrText xml:space="preserve"> PAGEREF _Toc226641447 \h </w:instrText>
        </w:r>
        <w:r>
          <w:rPr>
            <w:webHidden/>
          </w:rPr>
        </w:r>
        <w:r>
          <w:rPr>
            <w:webHidden/>
          </w:rPr>
          <w:fldChar w:fldCharType="separate"/>
        </w:r>
        <w:r>
          <w:rPr>
            <w:webHidden/>
          </w:rPr>
          <w:t>147</w:t>
        </w:r>
        <w:r>
          <w:rPr>
            <w:webHidden/>
          </w:rPr>
          <w:fldChar w:fldCharType="end"/>
        </w:r>
      </w:hyperlink>
    </w:p>
    <w:p w14:paraId="5BE91CCA" w14:textId="2147624E"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48" w:history="1">
        <w:r w:rsidRPr="00D54B34">
          <w:rPr>
            <w:rStyle w:val="Hyperlink"/>
          </w:rPr>
          <w:t>Annex L  Measuring systems for Liquefied Natural Gas (LNG) (Mandatory)</w:t>
        </w:r>
        <w:r>
          <w:rPr>
            <w:webHidden/>
          </w:rPr>
          <w:tab/>
        </w:r>
        <w:r>
          <w:rPr>
            <w:webHidden/>
          </w:rPr>
          <w:fldChar w:fldCharType="begin"/>
        </w:r>
        <w:r>
          <w:rPr>
            <w:webHidden/>
          </w:rPr>
          <w:instrText xml:space="preserve"> PAGEREF _Toc226641448 \h </w:instrText>
        </w:r>
        <w:r>
          <w:rPr>
            <w:webHidden/>
          </w:rPr>
        </w:r>
        <w:r>
          <w:rPr>
            <w:webHidden/>
          </w:rPr>
          <w:fldChar w:fldCharType="separate"/>
        </w:r>
        <w:r>
          <w:rPr>
            <w:webHidden/>
          </w:rPr>
          <w:t>149</w:t>
        </w:r>
        <w:r>
          <w:rPr>
            <w:webHidden/>
          </w:rPr>
          <w:fldChar w:fldCharType="end"/>
        </w:r>
      </w:hyperlink>
    </w:p>
    <w:p w14:paraId="19025E7B" w14:textId="09138D3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49" w:history="1">
        <w:r w:rsidRPr="00D54B34">
          <w:rPr>
            <w:rStyle w:val="Hyperlink"/>
          </w:rPr>
          <w:t xml:space="preserve">L.1 </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General information</w:t>
        </w:r>
        <w:r>
          <w:rPr>
            <w:webHidden/>
          </w:rPr>
          <w:tab/>
        </w:r>
        <w:r>
          <w:rPr>
            <w:webHidden/>
          </w:rPr>
          <w:fldChar w:fldCharType="begin"/>
        </w:r>
        <w:r>
          <w:rPr>
            <w:webHidden/>
          </w:rPr>
          <w:instrText xml:space="preserve"> PAGEREF _Toc226641449 \h </w:instrText>
        </w:r>
        <w:r>
          <w:rPr>
            <w:webHidden/>
          </w:rPr>
        </w:r>
        <w:r>
          <w:rPr>
            <w:webHidden/>
          </w:rPr>
          <w:fldChar w:fldCharType="separate"/>
        </w:r>
        <w:r>
          <w:rPr>
            <w:webHidden/>
          </w:rPr>
          <w:t>149</w:t>
        </w:r>
        <w:r>
          <w:rPr>
            <w:webHidden/>
          </w:rPr>
          <w:fldChar w:fldCharType="end"/>
        </w:r>
      </w:hyperlink>
    </w:p>
    <w:p w14:paraId="0AEF5A25" w14:textId="423CDA1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0" w:history="1">
        <w:r w:rsidRPr="00D54B34">
          <w:rPr>
            <w:rStyle w:val="Hyperlink"/>
          </w:rPr>
          <w:t xml:space="preserve">L.2 </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Metrological controls and performance tests for type evaluation</w:t>
        </w:r>
        <w:r>
          <w:rPr>
            <w:webHidden/>
          </w:rPr>
          <w:tab/>
        </w:r>
        <w:r>
          <w:rPr>
            <w:webHidden/>
          </w:rPr>
          <w:fldChar w:fldCharType="begin"/>
        </w:r>
        <w:r>
          <w:rPr>
            <w:webHidden/>
          </w:rPr>
          <w:instrText xml:space="preserve"> PAGEREF _Toc226641450 \h </w:instrText>
        </w:r>
        <w:r>
          <w:rPr>
            <w:webHidden/>
          </w:rPr>
        </w:r>
        <w:r>
          <w:rPr>
            <w:webHidden/>
          </w:rPr>
          <w:fldChar w:fldCharType="separate"/>
        </w:r>
        <w:r>
          <w:rPr>
            <w:webHidden/>
          </w:rPr>
          <w:t>149</w:t>
        </w:r>
        <w:r>
          <w:rPr>
            <w:webHidden/>
          </w:rPr>
          <w:fldChar w:fldCharType="end"/>
        </w:r>
      </w:hyperlink>
    </w:p>
    <w:p w14:paraId="1B61FF88" w14:textId="655EF04E"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1" w:history="1">
        <w:r w:rsidRPr="00D54B34">
          <w:rPr>
            <w:rStyle w:val="Hyperlink"/>
          </w:rPr>
          <w:t>L.3</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meters</w:t>
        </w:r>
        <w:r>
          <w:rPr>
            <w:webHidden/>
          </w:rPr>
          <w:tab/>
        </w:r>
        <w:r>
          <w:rPr>
            <w:webHidden/>
          </w:rPr>
          <w:fldChar w:fldCharType="begin"/>
        </w:r>
        <w:r>
          <w:rPr>
            <w:webHidden/>
          </w:rPr>
          <w:instrText xml:space="preserve"> PAGEREF _Toc226641451 \h </w:instrText>
        </w:r>
        <w:r>
          <w:rPr>
            <w:webHidden/>
          </w:rPr>
        </w:r>
        <w:r>
          <w:rPr>
            <w:webHidden/>
          </w:rPr>
          <w:fldChar w:fldCharType="separate"/>
        </w:r>
        <w:r>
          <w:rPr>
            <w:webHidden/>
          </w:rPr>
          <w:t>149</w:t>
        </w:r>
        <w:r>
          <w:rPr>
            <w:webHidden/>
          </w:rPr>
          <w:fldChar w:fldCharType="end"/>
        </w:r>
      </w:hyperlink>
    </w:p>
    <w:p w14:paraId="1994BFD4" w14:textId="5A53128E"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2" w:history="1">
        <w:r w:rsidRPr="00D54B34">
          <w:rPr>
            <w:rStyle w:val="Hyperlink"/>
          </w:rPr>
          <w:t>L.4</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electronic devices: calculator, correction, indicating,  and associated devices</w:t>
        </w:r>
        <w:r>
          <w:rPr>
            <w:webHidden/>
          </w:rPr>
          <w:tab/>
        </w:r>
        <w:r>
          <w:rPr>
            <w:webHidden/>
          </w:rPr>
          <w:fldChar w:fldCharType="begin"/>
        </w:r>
        <w:r>
          <w:rPr>
            <w:webHidden/>
          </w:rPr>
          <w:instrText xml:space="preserve"> PAGEREF _Toc226641452 \h </w:instrText>
        </w:r>
        <w:r>
          <w:rPr>
            <w:webHidden/>
          </w:rPr>
        </w:r>
        <w:r>
          <w:rPr>
            <w:webHidden/>
          </w:rPr>
          <w:fldChar w:fldCharType="separate"/>
        </w:r>
        <w:r>
          <w:rPr>
            <w:webHidden/>
          </w:rPr>
          <w:t>150</w:t>
        </w:r>
        <w:r>
          <w:rPr>
            <w:webHidden/>
          </w:rPr>
          <w:fldChar w:fldCharType="end"/>
        </w:r>
      </w:hyperlink>
    </w:p>
    <w:p w14:paraId="7A8FDD10" w14:textId="382B00E5"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3" w:history="1">
        <w:r w:rsidRPr="00D54B34">
          <w:rPr>
            <w:rStyle w:val="Hyperlink"/>
          </w:rPr>
          <w:t>L.5</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vapour return meter</w:t>
        </w:r>
        <w:r>
          <w:rPr>
            <w:webHidden/>
          </w:rPr>
          <w:tab/>
        </w:r>
        <w:r>
          <w:rPr>
            <w:webHidden/>
          </w:rPr>
          <w:fldChar w:fldCharType="begin"/>
        </w:r>
        <w:r>
          <w:rPr>
            <w:webHidden/>
          </w:rPr>
          <w:instrText xml:space="preserve"> PAGEREF _Toc226641453 \h </w:instrText>
        </w:r>
        <w:r>
          <w:rPr>
            <w:webHidden/>
          </w:rPr>
        </w:r>
        <w:r>
          <w:rPr>
            <w:webHidden/>
          </w:rPr>
          <w:fldChar w:fldCharType="separate"/>
        </w:r>
        <w:r>
          <w:rPr>
            <w:webHidden/>
          </w:rPr>
          <w:t>150</w:t>
        </w:r>
        <w:r>
          <w:rPr>
            <w:webHidden/>
          </w:rPr>
          <w:fldChar w:fldCharType="end"/>
        </w:r>
      </w:hyperlink>
    </w:p>
    <w:p w14:paraId="7C209FBA" w14:textId="54024754"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4" w:history="1">
        <w:r w:rsidRPr="00D54B34">
          <w:rPr>
            <w:rStyle w:val="Hyperlink"/>
          </w:rPr>
          <w:t>L.6</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Testing procedures for ancillary devices</w:t>
        </w:r>
        <w:r>
          <w:rPr>
            <w:webHidden/>
          </w:rPr>
          <w:tab/>
        </w:r>
        <w:r>
          <w:rPr>
            <w:webHidden/>
          </w:rPr>
          <w:fldChar w:fldCharType="begin"/>
        </w:r>
        <w:r>
          <w:rPr>
            <w:webHidden/>
          </w:rPr>
          <w:instrText xml:space="preserve"> PAGEREF _Toc226641454 \h </w:instrText>
        </w:r>
        <w:r>
          <w:rPr>
            <w:webHidden/>
          </w:rPr>
        </w:r>
        <w:r>
          <w:rPr>
            <w:webHidden/>
          </w:rPr>
          <w:fldChar w:fldCharType="separate"/>
        </w:r>
        <w:r>
          <w:rPr>
            <w:webHidden/>
          </w:rPr>
          <w:t>150</w:t>
        </w:r>
        <w:r>
          <w:rPr>
            <w:webHidden/>
          </w:rPr>
          <w:fldChar w:fldCharType="end"/>
        </w:r>
      </w:hyperlink>
    </w:p>
    <w:p w14:paraId="0A9C9896" w14:textId="57C53CE0"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5" w:history="1">
        <w:r w:rsidRPr="00D54B34">
          <w:rPr>
            <w:rStyle w:val="Hyperlink"/>
          </w:rPr>
          <w:t>L.7</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Functional test of communication protocols</w:t>
        </w:r>
        <w:r>
          <w:rPr>
            <w:webHidden/>
          </w:rPr>
          <w:tab/>
        </w:r>
        <w:r>
          <w:rPr>
            <w:webHidden/>
          </w:rPr>
          <w:fldChar w:fldCharType="begin"/>
        </w:r>
        <w:r>
          <w:rPr>
            <w:webHidden/>
          </w:rPr>
          <w:instrText xml:space="preserve"> PAGEREF _Toc226641455 \h </w:instrText>
        </w:r>
        <w:r>
          <w:rPr>
            <w:webHidden/>
          </w:rPr>
        </w:r>
        <w:r>
          <w:rPr>
            <w:webHidden/>
          </w:rPr>
          <w:fldChar w:fldCharType="separate"/>
        </w:r>
        <w:r>
          <w:rPr>
            <w:webHidden/>
          </w:rPr>
          <w:t>150</w:t>
        </w:r>
        <w:r>
          <w:rPr>
            <w:webHidden/>
          </w:rPr>
          <w:fldChar w:fldCharType="end"/>
        </w:r>
      </w:hyperlink>
    </w:p>
    <w:p w14:paraId="34966944" w14:textId="2BB0F6FF" w:rsidR="00147956" w:rsidRDefault="00147956">
      <w:pPr>
        <w:pStyle w:val="TOC2"/>
        <w:rPr>
          <w:rFonts w:asciiTheme="minorHAnsi" w:eastAsiaTheme="minorEastAsia" w:hAnsiTheme="minorHAnsi" w:cstheme="minorBidi"/>
          <w:kern w:val="2"/>
          <w:sz w:val="24"/>
          <w:szCs w:val="24"/>
          <w:lang w:val="en-AU" w:eastAsia="en-AU"/>
          <w14:ligatures w14:val="standardContextual"/>
        </w:rPr>
      </w:pPr>
      <w:hyperlink w:anchor="_Toc226641456" w:history="1">
        <w:r w:rsidRPr="00D54B34">
          <w:rPr>
            <w:rStyle w:val="Hyperlink"/>
          </w:rPr>
          <w:t>L.8</w:t>
        </w:r>
        <w:r>
          <w:rPr>
            <w:rFonts w:asciiTheme="minorHAnsi" w:eastAsiaTheme="minorEastAsia" w:hAnsiTheme="minorHAnsi" w:cstheme="minorBidi"/>
            <w:kern w:val="2"/>
            <w:sz w:val="24"/>
            <w:szCs w:val="24"/>
            <w:lang w:val="en-AU" w:eastAsia="en-AU"/>
            <w14:ligatures w14:val="standardContextual"/>
          </w:rPr>
          <w:tab/>
        </w:r>
        <w:r w:rsidRPr="00D54B34">
          <w:rPr>
            <w:rStyle w:val="Hyperlink"/>
          </w:rPr>
          <w:t>Additional testing procedures for complete measuring systems</w:t>
        </w:r>
        <w:r>
          <w:rPr>
            <w:webHidden/>
          </w:rPr>
          <w:tab/>
        </w:r>
        <w:r>
          <w:rPr>
            <w:webHidden/>
          </w:rPr>
          <w:fldChar w:fldCharType="begin"/>
        </w:r>
        <w:r>
          <w:rPr>
            <w:webHidden/>
          </w:rPr>
          <w:instrText xml:space="preserve"> PAGEREF _Toc226641456 \h </w:instrText>
        </w:r>
        <w:r>
          <w:rPr>
            <w:webHidden/>
          </w:rPr>
        </w:r>
        <w:r>
          <w:rPr>
            <w:webHidden/>
          </w:rPr>
          <w:fldChar w:fldCharType="separate"/>
        </w:r>
        <w:r>
          <w:rPr>
            <w:webHidden/>
          </w:rPr>
          <w:t>150</w:t>
        </w:r>
        <w:r>
          <w:rPr>
            <w:webHidden/>
          </w:rPr>
          <w:fldChar w:fldCharType="end"/>
        </w:r>
      </w:hyperlink>
    </w:p>
    <w:p w14:paraId="09512714" w14:textId="0CA6E680"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57" w:history="1">
        <w:r w:rsidRPr="00D54B34">
          <w:rPr>
            <w:rStyle w:val="Hyperlink"/>
          </w:rPr>
          <w:t>Annex X  Interpretation, examples, advice, and possible solutions (Informative)</w:t>
        </w:r>
        <w:r>
          <w:rPr>
            <w:webHidden/>
          </w:rPr>
          <w:tab/>
        </w:r>
        <w:r>
          <w:rPr>
            <w:webHidden/>
          </w:rPr>
          <w:fldChar w:fldCharType="begin"/>
        </w:r>
        <w:r>
          <w:rPr>
            <w:webHidden/>
          </w:rPr>
          <w:instrText xml:space="preserve"> PAGEREF _Toc226641457 \h </w:instrText>
        </w:r>
        <w:r>
          <w:rPr>
            <w:webHidden/>
          </w:rPr>
        </w:r>
        <w:r>
          <w:rPr>
            <w:webHidden/>
          </w:rPr>
          <w:fldChar w:fldCharType="separate"/>
        </w:r>
        <w:r>
          <w:rPr>
            <w:webHidden/>
          </w:rPr>
          <w:t>152</w:t>
        </w:r>
        <w:r>
          <w:rPr>
            <w:webHidden/>
          </w:rPr>
          <w:fldChar w:fldCharType="end"/>
        </w:r>
      </w:hyperlink>
    </w:p>
    <w:p w14:paraId="0954E7C9" w14:textId="702E30B3"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58" w:history="1">
        <w:r w:rsidRPr="00D54B34">
          <w:rPr>
            <w:rStyle w:val="Hyperlink"/>
          </w:rPr>
          <w:t>X.5</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clause 5 “Testing procedures for meter sensors and measuring devices”</w:t>
        </w:r>
        <w:r>
          <w:rPr>
            <w:webHidden/>
          </w:rPr>
          <w:tab/>
        </w:r>
        <w:r>
          <w:rPr>
            <w:webHidden/>
          </w:rPr>
          <w:fldChar w:fldCharType="begin"/>
        </w:r>
        <w:r>
          <w:rPr>
            <w:webHidden/>
          </w:rPr>
          <w:instrText xml:space="preserve"> PAGEREF _Toc226641458 \h </w:instrText>
        </w:r>
        <w:r>
          <w:rPr>
            <w:webHidden/>
          </w:rPr>
        </w:r>
        <w:r>
          <w:rPr>
            <w:webHidden/>
          </w:rPr>
          <w:fldChar w:fldCharType="separate"/>
        </w:r>
        <w:r>
          <w:rPr>
            <w:webHidden/>
          </w:rPr>
          <w:t>152</w:t>
        </w:r>
        <w:r>
          <w:rPr>
            <w:webHidden/>
          </w:rPr>
          <w:fldChar w:fldCharType="end"/>
        </w:r>
      </w:hyperlink>
    </w:p>
    <w:p w14:paraId="194CC25E" w14:textId="5D541A0B"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59" w:history="1">
        <w:r w:rsidRPr="00D54B34">
          <w:rPr>
            <w:rStyle w:val="Hyperlink"/>
          </w:rPr>
          <w:t>X.7</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clause 7 “Test procedures for gas elimination devices”</w:t>
        </w:r>
        <w:r>
          <w:rPr>
            <w:webHidden/>
          </w:rPr>
          <w:tab/>
        </w:r>
        <w:r>
          <w:rPr>
            <w:webHidden/>
          </w:rPr>
          <w:fldChar w:fldCharType="begin"/>
        </w:r>
        <w:r>
          <w:rPr>
            <w:webHidden/>
          </w:rPr>
          <w:instrText xml:space="preserve"> PAGEREF _Toc226641459 \h </w:instrText>
        </w:r>
        <w:r>
          <w:rPr>
            <w:webHidden/>
          </w:rPr>
        </w:r>
        <w:r>
          <w:rPr>
            <w:webHidden/>
          </w:rPr>
          <w:fldChar w:fldCharType="separate"/>
        </w:r>
        <w:r>
          <w:rPr>
            <w:webHidden/>
          </w:rPr>
          <w:t>156</w:t>
        </w:r>
        <w:r>
          <w:rPr>
            <w:webHidden/>
          </w:rPr>
          <w:fldChar w:fldCharType="end"/>
        </w:r>
      </w:hyperlink>
    </w:p>
    <w:p w14:paraId="30C95A67" w14:textId="5E486517"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0" w:history="1">
        <w:r w:rsidRPr="00D54B34">
          <w:rPr>
            <w:rStyle w:val="Hyperlink"/>
            <w:rFonts w:eastAsia="MS Mincho"/>
          </w:rPr>
          <w:t>X.9</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Fonts w:eastAsia="MS Mincho"/>
          </w:rPr>
          <w:t xml:space="preserve">Description of selected software validation methods </w:t>
        </w:r>
        <w:r w:rsidRPr="00D54B34">
          <w:rPr>
            <w:rStyle w:val="Hyperlink"/>
            <w:snapToGrid w:val="0"/>
          </w:rPr>
          <w:t>(</w:t>
        </w:r>
        <w:r w:rsidRPr="00D54B34">
          <w:rPr>
            <w:rStyle w:val="Hyperlink"/>
          </w:rPr>
          <w:t>Informative</w:t>
        </w:r>
        <w:r w:rsidRPr="00D54B34">
          <w:rPr>
            <w:rStyle w:val="Hyperlink"/>
            <w:snapToGrid w:val="0"/>
          </w:rPr>
          <w:t>)</w:t>
        </w:r>
        <w:r>
          <w:rPr>
            <w:webHidden/>
          </w:rPr>
          <w:tab/>
        </w:r>
        <w:r>
          <w:rPr>
            <w:webHidden/>
          </w:rPr>
          <w:fldChar w:fldCharType="begin"/>
        </w:r>
        <w:r>
          <w:rPr>
            <w:webHidden/>
          </w:rPr>
          <w:instrText xml:space="preserve"> PAGEREF _Toc226641460 \h </w:instrText>
        </w:r>
        <w:r>
          <w:rPr>
            <w:webHidden/>
          </w:rPr>
        </w:r>
        <w:r>
          <w:rPr>
            <w:webHidden/>
          </w:rPr>
          <w:fldChar w:fldCharType="separate"/>
        </w:r>
        <w:r>
          <w:rPr>
            <w:webHidden/>
          </w:rPr>
          <w:t>162</w:t>
        </w:r>
        <w:r>
          <w:rPr>
            <w:webHidden/>
          </w:rPr>
          <w:fldChar w:fldCharType="end"/>
        </w:r>
      </w:hyperlink>
    </w:p>
    <w:p w14:paraId="379DFB7C" w14:textId="2FB5F894"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1" w:history="1">
        <w:r w:rsidRPr="00D54B34">
          <w:rPr>
            <w:rStyle w:val="Hyperlink"/>
          </w:rPr>
          <w:t>X.A</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Annex A “Testing procedures for fuel dispensers (type evaluation)” (Informative)</w:t>
        </w:r>
        <w:r>
          <w:rPr>
            <w:webHidden/>
          </w:rPr>
          <w:tab/>
        </w:r>
        <w:r>
          <w:rPr>
            <w:webHidden/>
          </w:rPr>
          <w:fldChar w:fldCharType="begin"/>
        </w:r>
        <w:r>
          <w:rPr>
            <w:webHidden/>
          </w:rPr>
          <w:instrText xml:space="preserve"> PAGEREF _Toc226641461 \h </w:instrText>
        </w:r>
        <w:r>
          <w:rPr>
            <w:webHidden/>
          </w:rPr>
        </w:r>
        <w:r>
          <w:rPr>
            <w:webHidden/>
          </w:rPr>
          <w:fldChar w:fldCharType="separate"/>
        </w:r>
        <w:r>
          <w:rPr>
            <w:webHidden/>
          </w:rPr>
          <w:t>164</w:t>
        </w:r>
        <w:r>
          <w:rPr>
            <w:webHidden/>
          </w:rPr>
          <w:fldChar w:fldCharType="end"/>
        </w:r>
      </w:hyperlink>
    </w:p>
    <w:p w14:paraId="42C58443" w14:textId="7E91DDFB"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2" w:history="1">
        <w:r w:rsidRPr="00D54B34">
          <w:rPr>
            <w:rStyle w:val="Hyperlink"/>
          </w:rPr>
          <w:t>X.E</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Annex E “Testing procedures for measuring systems  for milk, beer and other foaming potable liquids” (Informative)</w:t>
        </w:r>
        <w:r>
          <w:rPr>
            <w:webHidden/>
          </w:rPr>
          <w:tab/>
        </w:r>
        <w:r>
          <w:rPr>
            <w:webHidden/>
          </w:rPr>
          <w:fldChar w:fldCharType="begin"/>
        </w:r>
        <w:r>
          <w:rPr>
            <w:webHidden/>
          </w:rPr>
          <w:instrText xml:space="preserve"> PAGEREF _Toc226641462 \h </w:instrText>
        </w:r>
        <w:r>
          <w:rPr>
            <w:webHidden/>
          </w:rPr>
        </w:r>
        <w:r>
          <w:rPr>
            <w:webHidden/>
          </w:rPr>
          <w:fldChar w:fldCharType="separate"/>
        </w:r>
        <w:r>
          <w:rPr>
            <w:webHidden/>
          </w:rPr>
          <w:t>168</w:t>
        </w:r>
        <w:r>
          <w:rPr>
            <w:webHidden/>
          </w:rPr>
          <w:fldChar w:fldCharType="end"/>
        </w:r>
      </w:hyperlink>
    </w:p>
    <w:p w14:paraId="2E6FCB5E" w14:textId="705759EC"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3" w:history="1">
        <w:r w:rsidRPr="00D54B34">
          <w:rPr>
            <w:rStyle w:val="Hyperlink"/>
          </w:rPr>
          <w:t>X.G</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Annex G “Testing procedures for measuring systems for the fueling of aircraft” (Informative)</w:t>
        </w:r>
        <w:r>
          <w:rPr>
            <w:webHidden/>
          </w:rPr>
          <w:tab/>
        </w:r>
        <w:r>
          <w:rPr>
            <w:webHidden/>
          </w:rPr>
          <w:fldChar w:fldCharType="begin"/>
        </w:r>
        <w:r>
          <w:rPr>
            <w:webHidden/>
          </w:rPr>
          <w:instrText xml:space="preserve"> PAGEREF _Toc226641463 \h </w:instrText>
        </w:r>
        <w:r>
          <w:rPr>
            <w:webHidden/>
          </w:rPr>
        </w:r>
        <w:r>
          <w:rPr>
            <w:webHidden/>
          </w:rPr>
          <w:fldChar w:fldCharType="separate"/>
        </w:r>
        <w:r>
          <w:rPr>
            <w:webHidden/>
          </w:rPr>
          <w:t>177</w:t>
        </w:r>
        <w:r>
          <w:rPr>
            <w:webHidden/>
          </w:rPr>
          <w:fldChar w:fldCharType="end"/>
        </w:r>
      </w:hyperlink>
    </w:p>
    <w:p w14:paraId="11D9A480" w14:textId="3D87C4CD"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4" w:history="1">
        <w:r w:rsidRPr="00D54B34">
          <w:rPr>
            <w:rStyle w:val="Hyperlink"/>
          </w:rPr>
          <w:t>X.K</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Annex K: “Testing procedures for measuring systems for bunkering” (Informative)</w:t>
        </w:r>
        <w:r>
          <w:rPr>
            <w:webHidden/>
          </w:rPr>
          <w:tab/>
        </w:r>
        <w:r>
          <w:rPr>
            <w:webHidden/>
          </w:rPr>
          <w:fldChar w:fldCharType="begin"/>
        </w:r>
        <w:r>
          <w:rPr>
            <w:webHidden/>
          </w:rPr>
          <w:instrText xml:space="preserve"> PAGEREF _Toc226641464 \h </w:instrText>
        </w:r>
        <w:r>
          <w:rPr>
            <w:webHidden/>
          </w:rPr>
        </w:r>
        <w:r>
          <w:rPr>
            <w:webHidden/>
          </w:rPr>
          <w:fldChar w:fldCharType="separate"/>
        </w:r>
        <w:r>
          <w:rPr>
            <w:webHidden/>
          </w:rPr>
          <w:t>179</w:t>
        </w:r>
        <w:r>
          <w:rPr>
            <w:webHidden/>
          </w:rPr>
          <w:fldChar w:fldCharType="end"/>
        </w:r>
      </w:hyperlink>
    </w:p>
    <w:p w14:paraId="658883B0" w14:textId="37397001" w:rsidR="00147956" w:rsidRDefault="00147956">
      <w:pPr>
        <w:pStyle w:val="TOC1"/>
        <w:rPr>
          <w:rFonts w:asciiTheme="minorHAnsi" w:eastAsiaTheme="minorEastAsia" w:hAnsiTheme="minorHAnsi" w:cstheme="minorBidi"/>
          <w:b w:val="0"/>
          <w:bCs w:val="0"/>
          <w:kern w:val="2"/>
          <w:sz w:val="24"/>
          <w:szCs w:val="24"/>
          <w:lang w:val="en-AU" w:eastAsia="en-AU"/>
          <w14:ligatures w14:val="standardContextual"/>
        </w:rPr>
      </w:pPr>
      <w:hyperlink w:anchor="_Toc226641465" w:history="1">
        <w:r w:rsidRPr="00D54B34">
          <w:rPr>
            <w:rStyle w:val="Hyperlink"/>
          </w:rPr>
          <w:t>X.L</w:t>
        </w:r>
        <w:r>
          <w:rPr>
            <w:rFonts w:asciiTheme="minorHAnsi" w:eastAsiaTheme="minorEastAsia" w:hAnsiTheme="minorHAnsi" w:cstheme="minorBidi"/>
            <w:b w:val="0"/>
            <w:bCs w:val="0"/>
            <w:kern w:val="2"/>
            <w:sz w:val="24"/>
            <w:szCs w:val="24"/>
            <w:lang w:val="en-AU" w:eastAsia="en-AU"/>
            <w14:ligatures w14:val="standardContextual"/>
          </w:rPr>
          <w:tab/>
        </w:r>
        <w:r w:rsidRPr="00D54B34">
          <w:rPr>
            <w:rStyle w:val="Hyperlink"/>
          </w:rPr>
          <w:t>Advice Annex on Annex L “Testing procedures for measuring systems  for Liquefied Natural Gas (LNG)” (Informative)</w:t>
        </w:r>
        <w:r>
          <w:rPr>
            <w:webHidden/>
          </w:rPr>
          <w:tab/>
        </w:r>
        <w:r>
          <w:rPr>
            <w:webHidden/>
          </w:rPr>
          <w:fldChar w:fldCharType="begin"/>
        </w:r>
        <w:r>
          <w:rPr>
            <w:webHidden/>
          </w:rPr>
          <w:instrText xml:space="preserve"> PAGEREF _Toc226641465 \h </w:instrText>
        </w:r>
        <w:r>
          <w:rPr>
            <w:webHidden/>
          </w:rPr>
        </w:r>
        <w:r>
          <w:rPr>
            <w:webHidden/>
          </w:rPr>
          <w:fldChar w:fldCharType="separate"/>
        </w:r>
        <w:r>
          <w:rPr>
            <w:webHidden/>
          </w:rPr>
          <w:t>181</w:t>
        </w:r>
        <w:r>
          <w:rPr>
            <w:webHidden/>
          </w:rPr>
          <w:fldChar w:fldCharType="end"/>
        </w:r>
      </w:hyperlink>
    </w:p>
    <w:p w14:paraId="53571B47" w14:textId="4130D1D3" w:rsidR="008D5096" w:rsidRDefault="007336F2" w:rsidP="0041333C">
      <w:pPr>
        <w:rPr>
          <w:noProof/>
        </w:rPr>
      </w:pPr>
      <w:r>
        <w:rPr>
          <w:noProof/>
        </w:rPr>
        <w:fldChar w:fldCharType="end"/>
      </w:r>
    </w:p>
    <w:p w14:paraId="4FBE6103" w14:textId="77777777" w:rsidR="008D5096" w:rsidRDefault="008D5096" w:rsidP="0041333C">
      <w:pPr>
        <w:rPr>
          <w:noProof/>
        </w:rPr>
      </w:pPr>
    </w:p>
    <w:p w14:paraId="559C9159" w14:textId="77777777" w:rsidR="007336F2" w:rsidRPr="00CC7B13" w:rsidRDefault="007336F2" w:rsidP="0041333C">
      <w:pPr>
        <w:rPr>
          <w:sz w:val="28"/>
          <w:szCs w:val="28"/>
        </w:rPr>
      </w:pPr>
      <w:r w:rsidRPr="00CC7B13">
        <w:br w:type="page"/>
      </w:r>
    </w:p>
    <w:p w14:paraId="7280D454" w14:textId="77777777" w:rsidR="007336F2" w:rsidRPr="00CC7B13" w:rsidRDefault="007336F2" w:rsidP="00266697">
      <w:pPr>
        <w:pStyle w:val="OIMLHeading1"/>
        <w:rPr>
          <w:sz w:val="36"/>
        </w:rPr>
      </w:pPr>
      <w:bookmarkStart w:id="9" w:name="_Toc57636467"/>
      <w:bookmarkStart w:id="10" w:name="_Toc61907175"/>
      <w:bookmarkStart w:id="11" w:name="_Toc63603145"/>
      <w:bookmarkStart w:id="12" w:name="_Toc226641350"/>
      <w:r w:rsidRPr="00F77BED">
        <w:lastRenderedPageBreak/>
        <w:t>Foreword</w:t>
      </w:r>
      <w:bookmarkEnd w:id="9"/>
      <w:bookmarkEnd w:id="10"/>
      <w:bookmarkEnd w:id="11"/>
      <w:r>
        <w:t xml:space="preserve"> to OIML</w:t>
      </w:r>
      <w:bookmarkEnd w:id="12"/>
    </w:p>
    <w:p w14:paraId="056CAA80" w14:textId="77777777" w:rsidR="00E71DAC" w:rsidRPr="00D85EDB" w:rsidRDefault="00E71DAC" w:rsidP="00E71DAC">
      <w:pPr>
        <w:rPr>
          <w:sz w:val="20"/>
          <w:szCs w:val="20"/>
        </w:rPr>
      </w:pPr>
      <w:r w:rsidRPr="00D85EDB">
        <w:rPr>
          <w:sz w:val="20"/>
          <w:szCs w:val="20"/>
        </w:rPr>
        <w:t>The International Organisation of Legal Metrology (OIML) is a worldwide, intergovernmental organisation whose primary aim is to harmonise the regulations and metrological controls applied by the national metrological services, or related organisations, of its Member States. The main categories of OIML publications are:</w:t>
      </w:r>
    </w:p>
    <w:p w14:paraId="34D5A9D2" w14:textId="77777777" w:rsidR="00E71DAC" w:rsidRPr="00D85EDB" w:rsidRDefault="00E71DAC" w:rsidP="006C3FF5">
      <w:pPr>
        <w:numPr>
          <w:ilvl w:val="0"/>
          <w:numId w:val="77"/>
        </w:numPr>
        <w:tabs>
          <w:tab w:val="left" w:pos="993"/>
        </w:tabs>
        <w:spacing w:before="0"/>
        <w:ind w:left="993" w:hanging="426"/>
        <w:rPr>
          <w:sz w:val="20"/>
          <w:szCs w:val="20"/>
        </w:rPr>
      </w:pPr>
      <w:r w:rsidRPr="00D85EDB">
        <w:rPr>
          <w:b/>
          <w:bCs/>
          <w:sz w:val="20"/>
          <w:szCs w:val="20"/>
        </w:rPr>
        <w:t xml:space="preserve">International Recommendations (OIML R), </w:t>
      </w:r>
      <w:r w:rsidRPr="00D85EDB">
        <w:rPr>
          <w:sz w:val="20"/>
          <w:szCs w:val="20"/>
        </w:rPr>
        <w:t>which are model regulations that establish the metrological characteristics required of certain measuring instruments and which specify methods and equipment for checking their conformity. OIML Member States shall implement these Recommendations to the greatest possible extent;</w:t>
      </w:r>
    </w:p>
    <w:p w14:paraId="03E0B569" w14:textId="77777777" w:rsidR="00E71DAC" w:rsidRPr="00D85EDB" w:rsidRDefault="00E71DAC" w:rsidP="006C3FF5">
      <w:pPr>
        <w:numPr>
          <w:ilvl w:val="0"/>
          <w:numId w:val="77"/>
        </w:numPr>
        <w:tabs>
          <w:tab w:val="left" w:pos="993"/>
        </w:tabs>
        <w:spacing w:before="0"/>
        <w:ind w:left="993" w:hanging="426"/>
        <w:rPr>
          <w:sz w:val="20"/>
          <w:szCs w:val="20"/>
        </w:rPr>
      </w:pPr>
      <w:r w:rsidRPr="00D85EDB">
        <w:rPr>
          <w:b/>
          <w:bCs/>
          <w:sz w:val="20"/>
          <w:szCs w:val="20"/>
        </w:rPr>
        <w:t xml:space="preserve">International Documents (OIML D), </w:t>
      </w:r>
      <w:r w:rsidRPr="00D85EDB">
        <w:rPr>
          <w:sz w:val="20"/>
          <w:szCs w:val="20"/>
        </w:rPr>
        <w:t>which are informative in nature and which are intended to harmonise and improve work in the field of legal metrology;</w:t>
      </w:r>
    </w:p>
    <w:p w14:paraId="5E9C21A2" w14:textId="77777777" w:rsidR="00E71DAC" w:rsidRPr="00D85EDB" w:rsidRDefault="00E71DAC" w:rsidP="006C3FF5">
      <w:pPr>
        <w:numPr>
          <w:ilvl w:val="0"/>
          <w:numId w:val="77"/>
        </w:numPr>
        <w:tabs>
          <w:tab w:val="left" w:pos="993"/>
        </w:tabs>
        <w:spacing w:before="0"/>
        <w:ind w:left="993" w:hanging="426"/>
        <w:rPr>
          <w:sz w:val="20"/>
          <w:szCs w:val="20"/>
        </w:rPr>
      </w:pPr>
      <w:r w:rsidRPr="00D85EDB">
        <w:rPr>
          <w:b/>
          <w:bCs/>
          <w:sz w:val="20"/>
          <w:szCs w:val="20"/>
        </w:rPr>
        <w:t xml:space="preserve">International Guides (OIML G), </w:t>
      </w:r>
      <w:r w:rsidRPr="00D85EDB">
        <w:rPr>
          <w:sz w:val="20"/>
          <w:szCs w:val="20"/>
        </w:rPr>
        <w:t>which are also informative in nature and which are intended to give guidelines for the application of certain requirements to legal metrology;</w:t>
      </w:r>
    </w:p>
    <w:p w14:paraId="26C32F4D" w14:textId="77777777" w:rsidR="00E71DAC" w:rsidRPr="00D85EDB" w:rsidRDefault="00E71DAC" w:rsidP="006C3FF5">
      <w:pPr>
        <w:numPr>
          <w:ilvl w:val="0"/>
          <w:numId w:val="77"/>
        </w:numPr>
        <w:tabs>
          <w:tab w:val="left" w:pos="993"/>
        </w:tabs>
        <w:spacing w:before="0"/>
        <w:ind w:left="993" w:hanging="426"/>
        <w:rPr>
          <w:sz w:val="20"/>
          <w:szCs w:val="20"/>
        </w:rPr>
      </w:pPr>
      <w:r w:rsidRPr="00D85EDB">
        <w:rPr>
          <w:b/>
          <w:bCs/>
          <w:sz w:val="20"/>
          <w:szCs w:val="20"/>
        </w:rPr>
        <w:t xml:space="preserve">International Basic Publications (OIML B), </w:t>
      </w:r>
      <w:r w:rsidRPr="00D85EDB">
        <w:rPr>
          <w:sz w:val="20"/>
          <w:szCs w:val="20"/>
        </w:rPr>
        <w:t>which define the operating rules of the various OIML structures and systems; and</w:t>
      </w:r>
    </w:p>
    <w:p w14:paraId="28FA6295" w14:textId="77777777" w:rsidR="00E71DAC" w:rsidRPr="00D85EDB" w:rsidRDefault="00E71DAC" w:rsidP="00E71DAC">
      <w:pPr>
        <w:rPr>
          <w:sz w:val="20"/>
          <w:szCs w:val="20"/>
        </w:rPr>
      </w:pPr>
      <w:r w:rsidRPr="00D85EDB">
        <w:rPr>
          <w:sz w:val="20"/>
          <w:szCs w:val="20"/>
        </w:rPr>
        <w:t>OIML Draft Recommendations, Documents and Guides are developed by Project Groups linked to Technical Committees or Subcommittees which comprise representatives from OIML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14:paraId="28A4BE27" w14:textId="77777777" w:rsidR="00E71DAC" w:rsidRPr="00D85EDB" w:rsidRDefault="00E71DAC" w:rsidP="00E71DAC">
      <w:pPr>
        <w:rPr>
          <w:sz w:val="20"/>
          <w:szCs w:val="20"/>
        </w:rPr>
      </w:pPr>
      <w:r w:rsidRPr="00D85EDB">
        <w:rPr>
          <w:sz w:val="20"/>
          <w:szCs w:val="20"/>
        </w:rPr>
        <w:t>International Recommendations, Documents, Guides and Basic Publications are published in English (E) and translated into French (F) and are subject to periodic revision.</w:t>
      </w:r>
    </w:p>
    <w:p w14:paraId="531FB7B5" w14:textId="77777777" w:rsidR="00E71DAC" w:rsidRPr="00D85EDB" w:rsidRDefault="00E71DAC" w:rsidP="00E71DAC">
      <w:pPr>
        <w:rPr>
          <w:sz w:val="20"/>
          <w:szCs w:val="20"/>
        </w:rPr>
      </w:pPr>
      <w:r w:rsidRPr="00D85EDB">
        <w:rPr>
          <w:sz w:val="20"/>
          <w:szCs w:val="20"/>
        </w:rPr>
        <w:t xml:space="preserve">Additionally, the OIML publishes or participates in the publication of </w:t>
      </w:r>
      <w:r w:rsidRPr="00D85EDB">
        <w:rPr>
          <w:b/>
          <w:bCs/>
          <w:sz w:val="20"/>
          <w:szCs w:val="20"/>
        </w:rPr>
        <w:t xml:space="preserve">Vocabularies (OIML V) </w:t>
      </w:r>
      <w:r w:rsidRPr="00D85EDB">
        <w:rPr>
          <w:sz w:val="20"/>
          <w:szCs w:val="20"/>
        </w:rPr>
        <w:t xml:space="preserve">and periodically commissions legal metrology experts to write </w:t>
      </w:r>
      <w:r w:rsidRPr="00D85EDB">
        <w:rPr>
          <w:b/>
          <w:sz w:val="20"/>
          <w:szCs w:val="20"/>
        </w:rPr>
        <w:t>Expert Reports (OIML E)</w:t>
      </w:r>
      <w:r w:rsidRPr="00D85EDB">
        <w:rPr>
          <w:sz w:val="20"/>
          <w:szCs w:val="20"/>
        </w:rPr>
        <w:t>. Expert Reports are intended to provide information and advice, and are written solely from the viewpoint of their author, without the involvement of a Technical Committee or Subcommittee, nor that of the CIML. Thus, they do not necessarily represent the views of the OIML.</w:t>
      </w:r>
    </w:p>
    <w:p w14:paraId="02D776EB" w14:textId="77777777" w:rsidR="00E71DAC" w:rsidRPr="00D85EDB" w:rsidRDefault="00E71DAC" w:rsidP="00E71DAC">
      <w:pPr>
        <w:rPr>
          <w:sz w:val="20"/>
          <w:szCs w:val="20"/>
        </w:rPr>
      </w:pPr>
      <w:r w:rsidRPr="00D85EDB">
        <w:rPr>
          <w:sz w:val="20"/>
          <w:szCs w:val="20"/>
        </w:rPr>
        <w:t>This publication, OIML R</w:t>
      </w:r>
      <w:r>
        <w:rPr>
          <w:sz w:val="20"/>
          <w:szCs w:val="20"/>
        </w:rPr>
        <w:t> </w:t>
      </w:r>
      <w:r w:rsidRPr="00D85EDB">
        <w:rPr>
          <w:sz w:val="20"/>
          <w:szCs w:val="20"/>
        </w:rPr>
        <w:t>117-</w:t>
      </w:r>
      <w:r>
        <w:rPr>
          <w:sz w:val="20"/>
          <w:szCs w:val="20"/>
        </w:rPr>
        <w:t>2</w:t>
      </w:r>
      <w:r w:rsidRPr="00D85EDB">
        <w:rPr>
          <w:sz w:val="20"/>
          <w:szCs w:val="20"/>
        </w:rPr>
        <w:t xml:space="preserve">, edition 2019 (E) – was developed by Project Group 4 of OIML TC 8/SC 3 </w:t>
      </w:r>
      <w:r w:rsidRPr="00D85EDB">
        <w:rPr>
          <w:i/>
          <w:sz w:val="20"/>
          <w:szCs w:val="20"/>
        </w:rPr>
        <w:t>Dynamic measurement of liquids other than water</w:t>
      </w:r>
      <w:r w:rsidRPr="00D85EDB">
        <w:rPr>
          <w:sz w:val="20"/>
          <w:szCs w:val="20"/>
        </w:rPr>
        <w:t>. It was approved for final publication by the International Committee of Legal Metrology in 2019 and will be submitted to the International Conference on Legal Metrology in 2020 for formal sanction. It supersedes OIML R 117-</w:t>
      </w:r>
      <w:r>
        <w:rPr>
          <w:sz w:val="20"/>
          <w:szCs w:val="20"/>
        </w:rPr>
        <w:t>2 dated 2014</w:t>
      </w:r>
      <w:r w:rsidRPr="00D85EDB">
        <w:rPr>
          <w:sz w:val="20"/>
          <w:szCs w:val="20"/>
        </w:rPr>
        <w:t>.</w:t>
      </w:r>
    </w:p>
    <w:p w14:paraId="1EF9D8E2" w14:textId="77777777" w:rsidR="00E71DAC" w:rsidRPr="00D85EDB" w:rsidRDefault="00E71DAC" w:rsidP="00E71DAC">
      <w:pPr>
        <w:rPr>
          <w:sz w:val="20"/>
          <w:szCs w:val="20"/>
        </w:rPr>
      </w:pPr>
      <w:r w:rsidRPr="00D85EDB">
        <w:rPr>
          <w:sz w:val="20"/>
          <w:szCs w:val="20"/>
        </w:rPr>
        <w:t>Other OIML Recommendations that have been superseded by the OIML R</w:t>
      </w:r>
      <w:r>
        <w:rPr>
          <w:sz w:val="20"/>
          <w:szCs w:val="20"/>
        </w:rPr>
        <w:t> </w:t>
      </w:r>
      <w:r w:rsidRPr="00D85EDB">
        <w:rPr>
          <w:sz w:val="20"/>
          <w:szCs w:val="20"/>
        </w:rPr>
        <w:t>117 series of Recommendations include:</w:t>
      </w:r>
    </w:p>
    <w:p w14:paraId="720222D4" w14:textId="77777777" w:rsidR="00E71DAC" w:rsidRPr="00D85EDB" w:rsidRDefault="00E71DAC" w:rsidP="00F62ADC">
      <w:pPr>
        <w:pStyle w:val="ListParagraph"/>
        <w:widowControl w:val="0"/>
        <w:numPr>
          <w:ilvl w:val="0"/>
          <w:numId w:val="23"/>
        </w:numPr>
        <w:tabs>
          <w:tab w:val="left" w:pos="992"/>
        </w:tabs>
        <w:spacing w:before="0" w:after="60"/>
        <w:jc w:val="both"/>
        <w:rPr>
          <w:sz w:val="20"/>
          <w:szCs w:val="20"/>
        </w:rPr>
      </w:pPr>
      <w:r w:rsidRPr="00D85EDB">
        <w:rPr>
          <w:sz w:val="20"/>
          <w:szCs w:val="20"/>
        </w:rPr>
        <w:t xml:space="preserve">OIML R 86:1989 </w:t>
      </w:r>
      <w:r w:rsidRPr="00D85EDB">
        <w:rPr>
          <w:i/>
          <w:sz w:val="20"/>
          <w:szCs w:val="20"/>
        </w:rPr>
        <w:t>Drum meters for alcohol and their supplementary devices</w:t>
      </w:r>
      <w:r w:rsidRPr="00D85EDB">
        <w:rPr>
          <w:sz w:val="20"/>
          <w:szCs w:val="20"/>
        </w:rPr>
        <w:t>;</w:t>
      </w:r>
    </w:p>
    <w:p w14:paraId="56FF0FDB" w14:textId="77777777" w:rsidR="00E71DAC" w:rsidRPr="00D85EDB" w:rsidRDefault="00E71DAC" w:rsidP="00F62ADC">
      <w:pPr>
        <w:pStyle w:val="ListParagraph"/>
        <w:widowControl w:val="0"/>
        <w:numPr>
          <w:ilvl w:val="0"/>
          <w:numId w:val="23"/>
        </w:numPr>
        <w:tabs>
          <w:tab w:val="left" w:pos="992"/>
        </w:tabs>
        <w:spacing w:before="0" w:after="60"/>
        <w:jc w:val="both"/>
        <w:rPr>
          <w:sz w:val="20"/>
          <w:szCs w:val="20"/>
        </w:rPr>
      </w:pPr>
      <w:r w:rsidRPr="00D85EDB">
        <w:rPr>
          <w:sz w:val="20"/>
          <w:szCs w:val="20"/>
        </w:rPr>
        <w:t xml:space="preserve">OIML R 105:1993 </w:t>
      </w:r>
      <w:r w:rsidRPr="00D85EDB">
        <w:rPr>
          <w:i/>
          <w:sz w:val="20"/>
          <w:szCs w:val="20"/>
        </w:rPr>
        <w:t>Direct mass flow measuring systems for quantities of liquids</w:t>
      </w:r>
      <w:r w:rsidRPr="00D85EDB">
        <w:rPr>
          <w:sz w:val="20"/>
          <w:szCs w:val="20"/>
        </w:rPr>
        <w:t>; and</w:t>
      </w:r>
    </w:p>
    <w:p w14:paraId="121033AE" w14:textId="77777777" w:rsidR="00E71DAC" w:rsidRPr="00D85EDB" w:rsidRDefault="00E71DAC" w:rsidP="00F62ADC">
      <w:pPr>
        <w:pStyle w:val="ListParagraph"/>
        <w:widowControl w:val="0"/>
        <w:numPr>
          <w:ilvl w:val="0"/>
          <w:numId w:val="23"/>
        </w:numPr>
        <w:tabs>
          <w:tab w:val="left" w:pos="992"/>
        </w:tabs>
        <w:spacing w:before="0" w:after="60"/>
        <w:jc w:val="both"/>
        <w:rPr>
          <w:sz w:val="20"/>
          <w:szCs w:val="20"/>
        </w:rPr>
      </w:pPr>
      <w:r w:rsidRPr="00D85EDB">
        <w:rPr>
          <w:sz w:val="20"/>
          <w:szCs w:val="20"/>
        </w:rPr>
        <w:t xml:space="preserve">OIML R 118:1995 </w:t>
      </w:r>
      <w:r w:rsidRPr="00D85EDB">
        <w:rPr>
          <w:i/>
          <w:sz w:val="20"/>
          <w:szCs w:val="20"/>
        </w:rPr>
        <w:t>Testing procedures and test report format for pattern examination of fuel dispensers for motor vehicles</w:t>
      </w:r>
      <w:r w:rsidRPr="00D85EDB">
        <w:rPr>
          <w:sz w:val="20"/>
          <w:szCs w:val="20"/>
        </w:rPr>
        <w:t>.</w:t>
      </w:r>
    </w:p>
    <w:p w14:paraId="129B5C00" w14:textId="77777777" w:rsidR="00E71DAC" w:rsidRPr="00D85EDB" w:rsidRDefault="00E71DAC" w:rsidP="00E71DAC">
      <w:pPr>
        <w:spacing w:after="200"/>
        <w:rPr>
          <w:sz w:val="20"/>
          <w:szCs w:val="20"/>
        </w:rPr>
      </w:pPr>
      <w:r w:rsidRPr="00D85EDB">
        <w:rPr>
          <w:sz w:val="20"/>
          <w:szCs w:val="20"/>
        </w:rPr>
        <w:t>OIML Publications may be downloaded from the OIML web site in the form of PDF files. Additional information on OIML Publications may be obtained from the Organisation’s headquarters:</w:t>
      </w:r>
    </w:p>
    <w:p w14:paraId="6D2531E8" w14:textId="77777777" w:rsidR="00E71DAC" w:rsidRPr="00D85EDB" w:rsidRDefault="00E71DAC" w:rsidP="00E71DAC">
      <w:pPr>
        <w:tabs>
          <w:tab w:val="left" w:pos="1080"/>
        </w:tabs>
        <w:spacing w:after="0"/>
        <w:rPr>
          <w:sz w:val="20"/>
          <w:szCs w:val="20"/>
          <w:lang w:val="fr-FR"/>
        </w:rPr>
      </w:pPr>
      <w:r w:rsidRPr="00D85EDB">
        <w:rPr>
          <w:sz w:val="20"/>
          <w:szCs w:val="20"/>
          <w:lang w:val="fr-FR"/>
        </w:rPr>
        <w:t>Bureau International de Métrologie Légale</w:t>
      </w:r>
    </w:p>
    <w:p w14:paraId="46F87D2E" w14:textId="77777777" w:rsidR="00E71DAC" w:rsidRPr="00D85EDB" w:rsidRDefault="00E71DAC" w:rsidP="00E71DAC">
      <w:pPr>
        <w:tabs>
          <w:tab w:val="left" w:pos="1080"/>
        </w:tabs>
        <w:spacing w:after="0"/>
        <w:rPr>
          <w:sz w:val="20"/>
          <w:szCs w:val="20"/>
          <w:lang w:val="fr-FR"/>
        </w:rPr>
      </w:pPr>
      <w:r w:rsidRPr="00D85EDB">
        <w:rPr>
          <w:sz w:val="20"/>
          <w:szCs w:val="20"/>
          <w:lang w:val="fr-FR"/>
        </w:rPr>
        <w:t>11, rue Turgot - 75009 Paris - France</w:t>
      </w:r>
    </w:p>
    <w:p w14:paraId="45E716C4" w14:textId="77777777" w:rsidR="00E71DAC" w:rsidRPr="00D85EDB" w:rsidRDefault="00E71DAC" w:rsidP="00E71DAC">
      <w:pPr>
        <w:tabs>
          <w:tab w:val="left" w:pos="1080"/>
          <w:tab w:val="left" w:pos="1800"/>
        </w:tabs>
        <w:spacing w:after="0"/>
        <w:rPr>
          <w:sz w:val="20"/>
          <w:szCs w:val="20"/>
        </w:rPr>
      </w:pPr>
      <w:r w:rsidRPr="00D85EDB">
        <w:rPr>
          <w:sz w:val="20"/>
          <w:szCs w:val="20"/>
        </w:rPr>
        <w:t>Telephone:</w:t>
      </w:r>
      <w:r w:rsidRPr="00D85EDB">
        <w:rPr>
          <w:sz w:val="20"/>
          <w:szCs w:val="20"/>
        </w:rPr>
        <w:tab/>
        <w:t>33 (0)1 48 78 12 82</w:t>
      </w:r>
    </w:p>
    <w:p w14:paraId="4D613ADD" w14:textId="77777777" w:rsidR="00E71DAC" w:rsidRPr="00D85EDB" w:rsidRDefault="00E71DAC" w:rsidP="00E71DAC">
      <w:pPr>
        <w:tabs>
          <w:tab w:val="left" w:pos="1080"/>
          <w:tab w:val="left" w:pos="1800"/>
        </w:tabs>
        <w:spacing w:after="0"/>
        <w:rPr>
          <w:sz w:val="20"/>
          <w:szCs w:val="20"/>
        </w:rPr>
      </w:pPr>
      <w:r w:rsidRPr="00D85EDB">
        <w:rPr>
          <w:sz w:val="20"/>
          <w:szCs w:val="20"/>
        </w:rPr>
        <w:t xml:space="preserve">Fax: </w:t>
      </w:r>
      <w:r w:rsidRPr="00D85EDB">
        <w:rPr>
          <w:sz w:val="20"/>
          <w:szCs w:val="20"/>
        </w:rPr>
        <w:tab/>
        <w:t>33 (0)1 42 82 17 27</w:t>
      </w:r>
    </w:p>
    <w:p w14:paraId="261C0C13" w14:textId="77777777" w:rsidR="00E71DAC" w:rsidRPr="00D85EDB" w:rsidRDefault="00E71DAC" w:rsidP="00E71DAC">
      <w:pPr>
        <w:tabs>
          <w:tab w:val="left" w:pos="1080"/>
          <w:tab w:val="left" w:pos="1800"/>
        </w:tabs>
        <w:spacing w:after="0"/>
        <w:rPr>
          <w:sz w:val="20"/>
          <w:szCs w:val="20"/>
        </w:rPr>
      </w:pPr>
      <w:r w:rsidRPr="00D85EDB">
        <w:rPr>
          <w:sz w:val="20"/>
          <w:szCs w:val="20"/>
        </w:rPr>
        <w:t xml:space="preserve">E-mail: </w:t>
      </w:r>
      <w:r w:rsidRPr="00D85EDB">
        <w:rPr>
          <w:sz w:val="20"/>
          <w:szCs w:val="20"/>
        </w:rPr>
        <w:tab/>
        <w:t>biml@oiml.org</w:t>
      </w:r>
    </w:p>
    <w:p w14:paraId="1D07FBF0" w14:textId="77777777" w:rsidR="00E71DAC" w:rsidRPr="00D85EDB" w:rsidRDefault="00E71DAC" w:rsidP="00E71DAC">
      <w:pPr>
        <w:tabs>
          <w:tab w:val="left" w:pos="1080"/>
          <w:tab w:val="left" w:pos="1800"/>
        </w:tabs>
        <w:rPr>
          <w:sz w:val="20"/>
          <w:szCs w:val="20"/>
        </w:rPr>
      </w:pPr>
      <w:r w:rsidRPr="00D85EDB">
        <w:rPr>
          <w:sz w:val="20"/>
          <w:szCs w:val="20"/>
        </w:rPr>
        <w:t xml:space="preserve">Internet: </w:t>
      </w:r>
      <w:r w:rsidRPr="00D85EDB">
        <w:rPr>
          <w:sz w:val="20"/>
          <w:szCs w:val="20"/>
        </w:rPr>
        <w:tab/>
        <w:t>www.oiml.org</w:t>
      </w:r>
    </w:p>
    <w:p w14:paraId="5658E128" w14:textId="77777777" w:rsidR="00E71DAC" w:rsidRPr="0053042B" w:rsidRDefault="00E71DAC" w:rsidP="00E71DAC">
      <w:pPr>
        <w:tabs>
          <w:tab w:val="left" w:pos="-720"/>
          <w:tab w:val="left" w:pos="-360"/>
          <w:tab w:val="left" w:pos="-1"/>
          <w:tab w:val="left" w:pos="283"/>
          <w:tab w:val="left" w:pos="566"/>
          <w:tab w:val="left" w:pos="849"/>
          <w:tab w:val="left" w:pos="1076"/>
          <w:tab w:val="left" w:pos="1417"/>
          <w:tab w:val="left" w:pos="1756"/>
        </w:tabs>
        <w:ind w:right="306"/>
        <w:jc w:val="center"/>
        <w:rPr>
          <w:b/>
        </w:rPr>
      </w:pPr>
    </w:p>
    <w:p w14:paraId="2AC29380" w14:textId="77777777" w:rsidR="00E71DAC" w:rsidRPr="0053042B" w:rsidRDefault="00E71DAC" w:rsidP="00E71DAC">
      <w:pPr>
        <w:rPr>
          <w:rFonts w:eastAsia="MS Mincho"/>
        </w:rPr>
      </w:pPr>
    </w:p>
    <w:p w14:paraId="05A1526C" w14:textId="77777777" w:rsidR="00E71DAC" w:rsidRPr="0053042B" w:rsidRDefault="00E71DAC" w:rsidP="00E71DAC">
      <w:pPr>
        <w:jc w:val="center"/>
        <w:rPr>
          <w:b/>
          <w:iCs/>
          <w:sz w:val="32"/>
          <w:szCs w:val="32"/>
        </w:rPr>
      </w:pPr>
      <w:r w:rsidRPr="0053042B">
        <w:rPr>
          <w:b/>
          <w:sz w:val="32"/>
          <w:szCs w:val="32"/>
        </w:rPr>
        <w:lastRenderedPageBreak/>
        <w:t>Dynamic measuring systems for liquids</w:t>
      </w:r>
      <w:r w:rsidRPr="0053042B">
        <w:rPr>
          <w:b/>
          <w:sz w:val="32"/>
          <w:szCs w:val="32"/>
        </w:rPr>
        <w:br/>
        <w:t>other than water</w:t>
      </w:r>
    </w:p>
    <w:p w14:paraId="18E3A033" w14:textId="77777777" w:rsidR="00E71DAC" w:rsidRPr="0053042B" w:rsidRDefault="00E71DAC" w:rsidP="00E71DAC">
      <w:pPr>
        <w:jc w:val="center"/>
        <w:rPr>
          <w:rFonts w:eastAsia="MS Mincho"/>
          <w:b/>
          <w:sz w:val="32"/>
          <w:szCs w:val="32"/>
        </w:rPr>
      </w:pPr>
      <w:r w:rsidRPr="0053042B">
        <w:rPr>
          <w:b/>
          <w:iCs/>
          <w:sz w:val="32"/>
          <w:szCs w:val="32"/>
        </w:rPr>
        <w:t xml:space="preserve">Part 2: </w:t>
      </w:r>
      <w:r w:rsidRPr="0053042B">
        <w:rPr>
          <w:rFonts w:eastAsia="MS Mincho"/>
          <w:b/>
          <w:sz w:val="32"/>
          <w:szCs w:val="32"/>
        </w:rPr>
        <w:t>Metrological controls and performance tests</w:t>
      </w:r>
    </w:p>
    <w:p w14:paraId="6F858962" w14:textId="77777777" w:rsidR="00E71DAC" w:rsidRPr="0053042B" w:rsidRDefault="00E71DAC" w:rsidP="00E71DAC">
      <w:pPr>
        <w:jc w:val="center"/>
        <w:rPr>
          <w:rFonts w:eastAsia="MS Mincho"/>
          <w:b/>
          <w:sz w:val="32"/>
          <w:szCs w:val="32"/>
        </w:rPr>
      </w:pPr>
    </w:p>
    <w:p w14:paraId="70F47207" w14:textId="77777777" w:rsidR="00E71DAC" w:rsidRPr="0053042B" w:rsidRDefault="00E71DAC" w:rsidP="00E71DAC">
      <w:pPr>
        <w:pStyle w:val="Heading1"/>
      </w:pPr>
      <w:bookmarkStart w:id="13" w:name="_Toc391977901"/>
      <w:bookmarkStart w:id="14" w:name="_Toc6315211"/>
      <w:bookmarkStart w:id="15" w:name="_Toc38277973"/>
      <w:bookmarkStart w:id="16" w:name="_Toc226641351"/>
      <w:r w:rsidRPr="0053042B">
        <w:t>Scope</w:t>
      </w:r>
      <w:bookmarkEnd w:id="13"/>
      <w:bookmarkEnd w:id="14"/>
      <w:bookmarkEnd w:id="15"/>
      <w:bookmarkEnd w:id="16"/>
    </w:p>
    <w:p w14:paraId="6CC77971" w14:textId="77777777" w:rsidR="00E71DAC" w:rsidRPr="0053042B" w:rsidRDefault="00E71DAC" w:rsidP="00E71DAC">
      <w:pPr>
        <w:keepNext/>
        <w:keepLines/>
        <w:tabs>
          <w:tab w:val="left" w:pos="993"/>
        </w:tabs>
        <w:suppressAutoHyphens/>
      </w:pPr>
      <w:r w:rsidRPr="0053042B">
        <w:t>This Recommendation specifies the metrological and technical requirements applicable to dynamic measuring systems for quantities (volume or mass) of liquids other than water subject to legal metrology controls.</w:t>
      </w:r>
    </w:p>
    <w:p w14:paraId="3B8ACA7A" w14:textId="77777777" w:rsidR="00E71DAC" w:rsidRPr="0053042B" w:rsidRDefault="00E71DAC" w:rsidP="00E71DAC">
      <w:pPr>
        <w:keepNext/>
        <w:keepLines/>
        <w:tabs>
          <w:tab w:val="left" w:pos="993"/>
        </w:tabs>
        <w:suppressAutoHyphens/>
      </w:pPr>
      <w:r w:rsidRPr="0053042B">
        <w:t xml:space="preserve">In principle, this Recommendation applies to all dynamic liquid measuring systems fitted with a meter, whatever the measuring principle of the meters or their application. </w:t>
      </w:r>
      <w:r>
        <w:t xml:space="preserve">Table 1 lists </w:t>
      </w:r>
      <w:r w:rsidRPr="0053042B">
        <w:t>the complete measuring systems that are covered by this Recommendation</w:t>
      </w:r>
      <w:r>
        <w:t xml:space="preserve">. </w:t>
      </w:r>
      <w:r w:rsidRPr="0053042B">
        <w:t>The test procedures for these complete measuring systems are found in R</w:t>
      </w:r>
      <w:r>
        <w:t> </w:t>
      </w:r>
      <w:r w:rsidRPr="0053042B">
        <w:t>117-2</w:t>
      </w:r>
      <w:r>
        <w:t xml:space="preserve"> (this part)</w:t>
      </w:r>
      <w:r w:rsidRPr="0053042B">
        <w:t>.</w:t>
      </w:r>
    </w:p>
    <w:p w14:paraId="56868FD9" w14:textId="77777777" w:rsidR="00E71DAC" w:rsidRPr="0053042B" w:rsidRDefault="00E71DAC" w:rsidP="00E71DAC">
      <w:pPr>
        <w:keepNext/>
        <w:keepLines/>
        <w:tabs>
          <w:tab w:val="left" w:pos="993"/>
        </w:tabs>
        <w:suppressAutoHyphens/>
      </w:pPr>
      <w:r w:rsidRPr="0053042B">
        <w:t xml:space="preserve">This Recommendation also provides requirements for the approval of constituent elements of the measuring systems (meter, electronic calculator, etc.). A list of these constituent elements is provided in </w:t>
      </w:r>
      <w:r>
        <w:fldChar w:fldCharType="begin" w:fldLock="1"/>
      </w:r>
      <w:r>
        <w:instrText xml:space="preserve"> REF _Ref392067015 \r \h </w:instrText>
      </w:r>
      <w:r>
        <w:fldChar w:fldCharType="separate"/>
      </w:r>
      <w:r>
        <w:t>2.1</w:t>
      </w:r>
      <w:r>
        <w:fldChar w:fldCharType="end"/>
      </w:r>
      <w:r>
        <w:t>.</w:t>
      </w:r>
    </w:p>
    <w:p w14:paraId="03495665" w14:textId="77777777" w:rsidR="00E71DAC" w:rsidRPr="0053042B" w:rsidRDefault="00E71DAC" w:rsidP="00E71DAC">
      <w:pPr>
        <w:keepNext/>
        <w:keepLines/>
        <w:tabs>
          <w:tab w:val="left" w:pos="993"/>
        </w:tabs>
        <w:suppressAutoHyphens/>
      </w:pPr>
      <w:r w:rsidRPr="0053042B">
        <w:t xml:space="preserve">The following liquid meters and liquid measuring systems are </w:t>
      </w:r>
      <w:r w:rsidRPr="0053042B">
        <w:rPr>
          <w:spacing w:val="-2"/>
          <w:u w:val="single"/>
        </w:rPr>
        <w:t>not</w:t>
      </w:r>
      <w:r w:rsidRPr="0053042B">
        <w:t xml:space="preserve"> covered by this Recommendation, but are covered by other OIML Recommendations:</w:t>
      </w:r>
    </w:p>
    <w:p w14:paraId="2F841D03" w14:textId="77777777" w:rsidR="00E71DAC" w:rsidRPr="0053042B" w:rsidRDefault="00E71DAC" w:rsidP="00F62ADC">
      <w:pPr>
        <w:keepNext/>
        <w:keepLines/>
        <w:numPr>
          <w:ilvl w:val="0"/>
          <w:numId w:val="21"/>
        </w:numPr>
        <w:tabs>
          <w:tab w:val="left" w:pos="993"/>
        </w:tabs>
        <w:suppressAutoHyphens/>
        <w:spacing w:after="60"/>
        <w:jc w:val="both"/>
      </w:pPr>
      <w:r w:rsidRPr="0053042B">
        <w:rPr>
          <w:szCs w:val="24"/>
        </w:rPr>
        <w:t>Dynamic measuring devices and systems for cryogenic liquids (other than LNG)</w:t>
      </w:r>
      <w:r w:rsidRPr="0053042B">
        <w:t xml:space="preserve"> (see OIML R 81);</w:t>
      </w:r>
    </w:p>
    <w:p w14:paraId="7A59B808" w14:textId="77777777" w:rsidR="00E71DAC" w:rsidRPr="0053042B" w:rsidRDefault="00E71DAC" w:rsidP="00F62ADC">
      <w:pPr>
        <w:keepNext/>
        <w:keepLines/>
        <w:numPr>
          <w:ilvl w:val="0"/>
          <w:numId w:val="21"/>
        </w:numPr>
        <w:tabs>
          <w:tab w:val="left" w:pos="993"/>
        </w:tabs>
        <w:suppressAutoHyphens/>
        <w:spacing w:before="0" w:after="60"/>
        <w:jc w:val="both"/>
      </w:pPr>
      <w:r w:rsidRPr="0053042B">
        <w:rPr>
          <w:szCs w:val="24"/>
        </w:rPr>
        <w:t xml:space="preserve">Water meters for the metering of cold potable water and hot water </w:t>
      </w:r>
      <w:r w:rsidRPr="0053042B">
        <w:t>(see OIML R 49); and</w:t>
      </w:r>
    </w:p>
    <w:p w14:paraId="5EF607BC" w14:textId="77777777" w:rsidR="00E71DAC" w:rsidRPr="0053042B" w:rsidRDefault="00E71DAC" w:rsidP="00F62ADC">
      <w:pPr>
        <w:keepNext/>
        <w:keepLines/>
        <w:numPr>
          <w:ilvl w:val="0"/>
          <w:numId w:val="21"/>
        </w:numPr>
        <w:tabs>
          <w:tab w:val="left" w:pos="993"/>
        </w:tabs>
        <w:suppressAutoHyphens/>
        <w:spacing w:before="0"/>
        <w:jc w:val="both"/>
      </w:pPr>
      <w:r w:rsidRPr="0053042B">
        <w:t>Heat meters (see OIML R 75).</w:t>
      </w:r>
    </w:p>
    <w:p w14:paraId="1F93A8D1" w14:textId="77777777" w:rsidR="00E71DAC" w:rsidRPr="0053042B" w:rsidRDefault="00E71DAC" w:rsidP="00E71DAC">
      <w:pPr>
        <w:keepNext/>
        <w:keepLines/>
        <w:tabs>
          <w:tab w:val="left" w:pos="993"/>
        </w:tabs>
        <w:suppressAutoHyphens/>
      </w:pPr>
      <w:r w:rsidRPr="0053042B">
        <w:t>This Recommendation is not intended to prevent the development of new technologies.</w:t>
      </w:r>
    </w:p>
    <w:p w14:paraId="7EC01484" w14:textId="77777777" w:rsidR="00E71DAC" w:rsidRPr="0053042B" w:rsidRDefault="00E71DAC" w:rsidP="00E71DAC">
      <w:pPr>
        <w:keepNext/>
        <w:keepLines/>
        <w:tabs>
          <w:tab w:val="left" w:pos="993"/>
        </w:tabs>
        <w:suppressAutoHyphens/>
        <w:rPr>
          <w:color w:val="000000"/>
          <w:sz w:val="18"/>
          <w:szCs w:val="18"/>
          <w:lang w:eastAsia="ja-JP"/>
        </w:rPr>
      </w:pPr>
      <w:r w:rsidRPr="0053042B">
        <w:t xml:space="preserve">National or international regulations are expected to clearly specify which measuring systems for liquids other than water are subject to legal metrology controls. </w:t>
      </w:r>
      <w:r w:rsidRPr="0053042B">
        <w:rPr>
          <w:color w:val="000000"/>
          <w:szCs w:val="24"/>
          <w:lang w:eastAsia="ja-JP"/>
        </w:rPr>
        <w:t>For all water measurement systems not covered by OIML R 49, it is up to the national authorities to decide whether the use of this Recommendation is mandatory.</w:t>
      </w:r>
    </w:p>
    <w:p w14:paraId="29E00DCE" w14:textId="77777777" w:rsidR="00E71DAC" w:rsidRPr="0053042B" w:rsidRDefault="00E71DAC" w:rsidP="00E71DAC">
      <w:r w:rsidRPr="0053042B">
        <w:t>Part 2 of this Recommendation (OIML R 117-2) specifies the metrological controls and performance tests to meet the metrological and technical requirements of OIML R 117-1 for</w:t>
      </w:r>
    </w:p>
    <w:p w14:paraId="137E6970" w14:textId="77777777" w:rsidR="00E71DAC" w:rsidRPr="0053042B" w:rsidRDefault="00E71DAC" w:rsidP="00F62ADC">
      <w:pPr>
        <w:numPr>
          <w:ilvl w:val="0"/>
          <w:numId w:val="76"/>
        </w:numPr>
        <w:spacing w:before="0" w:after="60"/>
        <w:jc w:val="both"/>
      </w:pPr>
      <w:r w:rsidRPr="0053042B">
        <w:t>the type evaluation of complete measuring systems, and</w:t>
      </w:r>
    </w:p>
    <w:p w14:paraId="739F99BE" w14:textId="77777777" w:rsidR="00E71DAC" w:rsidRPr="0053042B" w:rsidRDefault="00E71DAC" w:rsidP="00F62ADC">
      <w:pPr>
        <w:numPr>
          <w:ilvl w:val="0"/>
          <w:numId w:val="76"/>
        </w:numPr>
        <w:spacing w:before="0"/>
        <w:jc w:val="both"/>
      </w:pPr>
      <w:r w:rsidRPr="0053042B">
        <w:t>the type evaluation of constituent elements of a measuring system that are approved for separate type approval.</w:t>
      </w:r>
    </w:p>
    <w:p w14:paraId="4CDA06BC" w14:textId="77777777" w:rsidR="00E71DAC" w:rsidRDefault="00E71DAC" w:rsidP="00E71DAC">
      <w:bookmarkStart w:id="17" w:name="_Toc392072163"/>
      <w:bookmarkStart w:id="18" w:name="_Toc392151083"/>
      <w:bookmarkStart w:id="19" w:name="_Toc392580741"/>
      <w:bookmarkStart w:id="20" w:name="_Toc392583424"/>
      <w:bookmarkStart w:id="21" w:name="_Toc392587126"/>
      <w:bookmarkStart w:id="22" w:name="_Toc392587327"/>
      <w:bookmarkStart w:id="23" w:name="_Toc392587506"/>
      <w:bookmarkStart w:id="24" w:name="_Toc394498291"/>
      <w:bookmarkStart w:id="25" w:name="_Toc394498514"/>
      <w:bookmarkStart w:id="26" w:name="_Toc394505956"/>
      <w:bookmarkEnd w:id="17"/>
      <w:bookmarkEnd w:id="18"/>
      <w:bookmarkEnd w:id="19"/>
      <w:bookmarkEnd w:id="20"/>
      <w:bookmarkEnd w:id="21"/>
      <w:bookmarkEnd w:id="22"/>
      <w:bookmarkEnd w:id="23"/>
      <w:bookmarkEnd w:id="24"/>
      <w:bookmarkEnd w:id="25"/>
      <w:bookmarkEnd w:id="26"/>
      <w:r w:rsidRPr="0053042B">
        <w:br w:type="page"/>
      </w:r>
      <w:bookmarkStart w:id="27" w:name="_Toc6315212"/>
    </w:p>
    <w:p w14:paraId="55520D37" w14:textId="05373D3E" w:rsidR="00E71DAC" w:rsidRDefault="00E71DAC" w:rsidP="004D3CA0">
      <w:pPr>
        <w:keepNext/>
        <w:keepLines/>
        <w:tabs>
          <w:tab w:val="left" w:pos="993"/>
        </w:tabs>
        <w:suppressAutoHyphens/>
        <w:spacing w:after="0"/>
      </w:pPr>
      <w:r w:rsidRPr="0053042B">
        <w:rPr>
          <w:snapToGrid w:val="0"/>
          <w:spacing w:val="-2"/>
          <w:sz w:val="24"/>
          <w:szCs w:val="24"/>
        </w:rPr>
        <w:lastRenderedPageBreak/>
        <w:t>Table 1 – Complete dynamic liquid measuring systems covered by this Recommendation (copy of Table 1 in R 117-1, 1.1.</w:t>
      </w:r>
    </w:p>
    <w:tbl>
      <w:tblPr>
        <w:tblW w:w="5000" w:type="pct"/>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60" w:type="dxa"/>
          <w:left w:w="60" w:type="dxa"/>
          <w:bottom w:w="60" w:type="dxa"/>
          <w:right w:w="60" w:type="dxa"/>
        </w:tblCellMar>
        <w:tblLook w:val="0020" w:firstRow="1" w:lastRow="0" w:firstColumn="0" w:lastColumn="0" w:noHBand="0" w:noVBand="0"/>
      </w:tblPr>
      <w:tblGrid>
        <w:gridCol w:w="1688"/>
        <w:gridCol w:w="1942"/>
        <w:gridCol w:w="5413"/>
      </w:tblGrid>
      <w:tr w:rsidR="00E71DAC" w:rsidRPr="0053042B" w14:paraId="7E1E900A" w14:textId="77777777" w:rsidTr="004D3CA0">
        <w:trPr>
          <w:cantSplit/>
          <w:trHeight w:val="452"/>
          <w:tblCellSpacing w:w="0" w:type="dxa"/>
        </w:trPr>
        <w:tc>
          <w:tcPr>
            <w:tcW w:w="933" w:type="pct"/>
            <w:vAlign w:val="center"/>
          </w:tcPr>
          <w:p w14:paraId="47D1E859" w14:textId="77777777" w:rsidR="00E71DAC" w:rsidRPr="0053042B" w:rsidRDefault="00E71DAC" w:rsidP="00200339">
            <w:pPr>
              <w:keepNext/>
              <w:spacing w:after="0"/>
              <w:jc w:val="center"/>
              <w:rPr>
                <w:b/>
                <w:szCs w:val="24"/>
                <w:lang w:eastAsia="de-DE"/>
              </w:rPr>
            </w:pPr>
            <w:r w:rsidRPr="0053042B">
              <w:rPr>
                <w:b/>
                <w:szCs w:val="24"/>
                <w:lang w:eastAsia="de-DE"/>
              </w:rPr>
              <w:t>R 117-1 Section</w:t>
            </w:r>
          </w:p>
          <w:p w14:paraId="5ACB715A" w14:textId="77777777" w:rsidR="00E71DAC" w:rsidRPr="0053042B" w:rsidRDefault="00E71DAC" w:rsidP="00200339">
            <w:pPr>
              <w:keepNext/>
              <w:spacing w:after="0"/>
              <w:jc w:val="center"/>
              <w:rPr>
                <w:b/>
                <w:szCs w:val="24"/>
                <w:lang w:eastAsia="de-DE"/>
              </w:rPr>
            </w:pPr>
            <w:r w:rsidRPr="0053042B">
              <w:rPr>
                <w:b/>
                <w:szCs w:val="24"/>
                <w:lang w:eastAsia="de-DE"/>
              </w:rPr>
              <w:t>(Requirements)</w:t>
            </w:r>
          </w:p>
        </w:tc>
        <w:tc>
          <w:tcPr>
            <w:tcW w:w="1074" w:type="pct"/>
            <w:vAlign w:val="center"/>
          </w:tcPr>
          <w:p w14:paraId="49C86D6D" w14:textId="77777777" w:rsidR="00E71DAC" w:rsidRPr="0053042B" w:rsidRDefault="00E71DAC" w:rsidP="00200339">
            <w:pPr>
              <w:keepNext/>
              <w:spacing w:after="0"/>
              <w:jc w:val="center"/>
              <w:rPr>
                <w:b/>
                <w:bCs/>
                <w:szCs w:val="24"/>
                <w:lang w:eastAsia="de-DE"/>
              </w:rPr>
            </w:pPr>
            <w:r w:rsidRPr="0053042B">
              <w:rPr>
                <w:b/>
                <w:bCs/>
                <w:szCs w:val="24"/>
                <w:lang w:eastAsia="de-DE"/>
              </w:rPr>
              <w:t>R 117-2 Annex</w:t>
            </w:r>
          </w:p>
          <w:p w14:paraId="291ABF5F" w14:textId="77777777" w:rsidR="00E71DAC" w:rsidRPr="0053042B" w:rsidRDefault="00E71DAC" w:rsidP="00200339">
            <w:pPr>
              <w:keepNext/>
              <w:spacing w:after="0"/>
              <w:jc w:val="center"/>
              <w:rPr>
                <w:b/>
                <w:bCs/>
                <w:szCs w:val="24"/>
                <w:lang w:eastAsia="de-DE"/>
              </w:rPr>
            </w:pPr>
            <w:r w:rsidRPr="0053042B">
              <w:rPr>
                <w:b/>
                <w:bCs/>
                <w:szCs w:val="24"/>
                <w:lang w:eastAsia="de-DE"/>
              </w:rPr>
              <w:t>(Test procedures)</w:t>
            </w:r>
          </w:p>
        </w:tc>
        <w:tc>
          <w:tcPr>
            <w:tcW w:w="2993" w:type="pct"/>
            <w:vAlign w:val="center"/>
          </w:tcPr>
          <w:p w14:paraId="022C7203" w14:textId="77777777" w:rsidR="00E71DAC" w:rsidRPr="0053042B" w:rsidRDefault="00E71DAC" w:rsidP="00200339">
            <w:pPr>
              <w:keepNext/>
              <w:spacing w:after="0"/>
              <w:ind w:firstLine="464"/>
              <w:jc w:val="center"/>
              <w:rPr>
                <w:b/>
                <w:szCs w:val="24"/>
                <w:lang w:eastAsia="de-DE"/>
              </w:rPr>
            </w:pPr>
            <w:r w:rsidRPr="0053042B">
              <w:rPr>
                <w:b/>
                <w:bCs/>
                <w:szCs w:val="24"/>
                <w:lang w:eastAsia="de-DE"/>
              </w:rPr>
              <w:t>Complete measuring systems covered by R 117</w:t>
            </w:r>
          </w:p>
        </w:tc>
      </w:tr>
      <w:tr w:rsidR="00E71DAC" w:rsidRPr="0053042B" w14:paraId="6620A4CC" w14:textId="77777777" w:rsidTr="004D3CA0">
        <w:trPr>
          <w:cantSplit/>
          <w:trHeight w:val="452"/>
          <w:tblCellSpacing w:w="0" w:type="dxa"/>
        </w:trPr>
        <w:tc>
          <w:tcPr>
            <w:tcW w:w="933" w:type="pct"/>
            <w:vAlign w:val="center"/>
          </w:tcPr>
          <w:p w14:paraId="7588BD41" w14:textId="77777777" w:rsidR="00E71DAC" w:rsidRPr="0053042B" w:rsidRDefault="00E71DAC" w:rsidP="00200339">
            <w:pPr>
              <w:keepNext/>
              <w:spacing w:after="0"/>
              <w:jc w:val="center"/>
              <w:rPr>
                <w:b/>
                <w:szCs w:val="24"/>
                <w:lang w:eastAsia="de-DE"/>
              </w:rPr>
            </w:pPr>
            <w:r w:rsidRPr="0053042B">
              <w:rPr>
                <w:b/>
                <w:szCs w:val="24"/>
                <w:lang w:eastAsia="de-DE"/>
              </w:rPr>
              <w:t>5.1 and 5.9</w:t>
            </w:r>
          </w:p>
        </w:tc>
        <w:tc>
          <w:tcPr>
            <w:tcW w:w="1074" w:type="pct"/>
            <w:vAlign w:val="center"/>
          </w:tcPr>
          <w:p w14:paraId="19D14D7E" w14:textId="77777777" w:rsidR="00E71DAC" w:rsidRPr="0053042B" w:rsidRDefault="00E71DAC" w:rsidP="00200339">
            <w:pPr>
              <w:keepNext/>
              <w:spacing w:after="0"/>
              <w:jc w:val="center"/>
              <w:rPr>
                <w:b/>
                <w:szCs w:val="24"/>
                <w:lang w:eastAsia="de-DE"/>
              </w:rPr>
            </w:pPr>
            <w:r w:rsidRPr="0053042B">
              <w:rPr>
                <w:b/>
                <w:szCs w:val="24"/>
                <w:lang w:eastAsia="de-DE"/>
              </w:rPr>
              <w:t>A</w:t>
            </w:r>
          </w:p>
        </w:tc>
        <w:tc>
          <w:tcPr>
            <w:tcW w:w="2993" w:type="pct"/>
            <w:vAlign w:val="center"/>
          </w:tcPr>
          <w:p w14:paraId="0D969D63" w14:textId="77777777" w:rsidR="00E71DAC" w:rsidRPr="0053042B" w:rsidRDefault="00E71DAC" w:rsidP="00200339">
            <w:pPr>
              <w:keepNext/>
              <w:spacing w:after="0"/>
              <w:rPr>
                <w:szCs w:val="24"/>
                <w:lang w:eastAsia="de-DE"/>
              </w:rPr>
            </w:pPr>
            <w:r w:rsidRPr="0053042B">
              <w:rPr>
                <w:szCs w:val="24"/>
                <w:lang w:eastAsia="de-DE"/>
              </w:rPr>
              <w:t>Fuel dispensers and blend dispensers</w:t>
            </w:r>
          </w:p>
        </w:tc>
      </w:tr>
      <w:tr w:rsidR="00E71DAC" w:rsidRPr="0053042B" w14:paraId="58BA8BB2" w14:textId="77777777" w:rsidTr="004D3CA0">
        <w:trPr>
          <w:cantSplit/>
          <w:trHeight w:val="452"/>
          <w:tblCellSpacing w:w="0" w:type="dxa"/>
        </w:trPr>
        <w:tc>
          <w:tcPr>
            <w:tcW w:w="933" w:type="pct"/>
            <w:vAlign w:val="center"/>
          </w:tcPr>
          <w:p w14:paraId="0D5F0B0B" w14:textId="77777777" w:rsidR="00E71DAC" w:rsidRPr="0053042B" w:rsidRDefault="00E71DAC" w:rsidP="00200339">
            <w:pPr>
              <w:keepNext/>
              <w:spacing w:after="0"/>
              <w:jc w:val="center"/>
              <w:rPr>
                <w:b/>
                <w:szCs w:val="24"/>
                <w:lang w:eastAsia="de-DE"/>
              </w:rPr>
            </w:pPr>
            <w:r w:rsidRPr="0053042B">
              <w:rPr>
                <w:b/>
                <w:szCs w:val="24"/>
                <w:lang w:eastAsia="de-DE"/>
              </w:rPr>
              <w:t>5.5</w:t>
            </w:r>
          </w:p>
        </w:tc>
        <w:tc>
          <w:tcPr>
            <w:tcW w:w="1074" w:type="pct"/>
            <w:vAlign w:val="center"/>
          </w:tcPr>
          <w:p w14:paraId="12374BD0" w14:textId="77777777" w:rsidR="00E71DAC" w:rsidRPr="0053042B" w:rsidRDefault="00E71DAC" w:rsidP="00200339">
            <w:pPr>
              <w:keepNext/>
              <w:spacing w:after="0"/>
              <w:jc w:val="center"/>
              <w:rPr>
                <w:b/>
                <w:szCs w:val="24"/>
                <w:lang w:eastAsia="de-DE"/>
              </w:rPr>
            </w:pPr>
            <w:r w:rsidRPr="0053042B">
              <w:rPr>
                <w:b/>
                <w:szCs w:val="24"/>
                <w:lang w:eastAsia="de-DE"/>
              </w:rPr>
              <w:t>A-LPG</w:t>
            </w:r>
          </w:p>
        </w:tc>
        <w:tc>
          <w:tcPr>
            <w:tcW w:w="2993" w:type="pct"/>
            <w:vAlign w:val="center"/>
          </w:tcPr>
          <w:p w14:paraId="6E64217C" w14:textId="77777777" w:rsidR="00E71DAC" w:rsidRPr="0053042B" w:rsidRDefault="00E71DAC" w:rsidP="00200339">
            <w:pPr>
              <w:keepNext/>
              <w:spacing w:after="0"/>
              <w:rPr>
                <w:szCs w:val="24"/>
                <w:lang w:eastAsia="de-DE"/>
              </w:rPr>
            </w:pPr>
            <w:r w:rsidRPr="0053042B">
              <w:rPr>
                <w:szCs w:val="24"/>
                <w:lang w:eastAsia="de-DE"/>
              </w:rPr>
              <w:t>Fuel dispensers for liquefied gases under pressure</w:t>
            </w:r>
          </w:p>
          <w:p w14:paraId="1265715C" w14:textId="77777777" w:rsidR="00E71DAC" w:rsidRPr="0053042B" w:rsidRDefault="00E71DAC" w:rsidP="00200339">
            <w:pPr>
              <w:keepNext/>
              <w:spacing w:after="0"/>
              <w:ind w:left="474" w:hanging="10"/>
              <w:rPr>
                <w:szCs w:val="24"/>
                <w:lang w:eastAsia="de-DE"/>
              </w:rPr>
            </w:pPr>
            <w:r w:rsidRPr="0053042B">
              <w:rPr>
                <w:szCs w:val="24"/>
                <w:lang w:eastAsia="de-DE"/>
              </w:rPr>
              <w:t>(LPG dispensers)</w:t>
            </w:r>
          </w:p>
        </w:tc>
      </w:tr>
      <w:tr w:rsidR="00E71DAC" w:rsidRPr="0053042B" w14:paraId="7CEE9E53" w14:textId="77777777" w:rsidTr="004D3CA0">
        <w:trPr>
          <w:cantSplit/>
          <w:trHeight w:val="452"/>
          <w:tblCellSpacing w:w="0" w:type="dxa"/>
        </w:trPr>
        <w:tc>
          <w:tcPr>
            <w:tcW w:w="933" w:type="pct"/>
            <w:vAlign w:val="center"/>
          </w:tcPr>
          <w:p w14:paraId="078E0B20" w14:textId="77777777" w:rsidR="00E71DAC" w:rsidRPr="0053042B" w:rsidRDefault="00E71DAC" w:rsidP="00200339">
            <w:pPr>
              <w:keepNext/>
              <w:spacing w:after="0"/>
              <w:jc w:val="center"/>
              <w:rPr>
                <w:b/>
                <w:szCs w:val="24"/>
                <w:lang w:eastAsia="de-DE"/>
              </w:rPr>
            </w:pPr>
            <w:r w:rsidRPr="0053042B">
              <w:rPr>
                <w:b/>
                <w:szCs w:val="24"/>
                <w:lang w:eastAsia="de-DE"/>
              </w:rPr>
              <w:t>5.2</w:t>
            </w:r>
          </w:p>
        </w:tc>
        <w:tc>
          <w:tcPr>
            <w:tcW w:w="1074" w:type="pct"/>
            <w:vAlign w:val="center"/>
          </w:tcPr>
          <w:p w14:paraId="6F4D8DD5" w14:textId="77777777" w:rsidR="00E71DAC" w:rsidRPr="0053042B" w:rsidRDefault="00E71DAC" w:rsidP="00200339">
            <w:pPr>
              <w:keepNext/>
              <w:spacing w:after="0"/>
              <w:jc w:val="center"/>
              <w:rPr>
                <w:b/>
                <w:szCs w:val="24"/>
                <w:lang w:eastAsia="de-DE"/>
              </w:rPr>
            </w:pPr>
            <w:r w:rsidRPr="0053042B">
              <w:rPr>
                <w:b/>
                <w:szCs w:val="24"/>
                <w:lang w:eastAsia="de-DE"/>
              </w:rPr>
              <w:t>B</w:t>
            </w:r>
          </w:p>
        </w:tc>
        <w:tc>
          <w:tcPr>
            <w:tcW w:w="2993" w:type="pct"/>
            <w:vAlign w:val="center"/>
          </w:tcPr>
          <w:p w14:paraId="0D4721F6" w14:textId="77777777" w:rsidR="00E71DAC" w:rsidRPr="0053042B" w:rsidRDefault="00E71DAC" w:rsidP="00200339">
            <w:pPr>
              <w:keepNext/>
              <w:spacing w:after="0"/>
              <w:rPr>
                <w:szCs w:val="24"/>
                <w:lang w:eastAsia="de-DE"/>
              </w:rPr>
            </w:pPr>
            <w:r w:rsidRPr="0053042B">
              <w:rPr>
                <w:szCs w:val="24"/>
                <w:lang w:eastAsia="de-DE"/>
              </w:rPr>
              <w:t xml:space="preserve">Measuring systems on road tankers </w:t>
            </w:r>
          </w:p>
        </w:tc>
      </w:tr>
      <w:tr w:rsidR="00E71DAC" w:rsidRPr="0053042B" w14:paraId="0FEDED01" w14:textId="77777777" w:rsidTr="004D3CA0">
        <w:trPr>
          <w:cantSplit/>
          <w:tblCellSpacing w:w="0" w:type="dxa"/>
        </w:trPr>
        <w:tc>
          <w:tcPr>
            <w:tcW w:w="933" w:type="pct"/>
            <w:vAlign w:val="center"/>
          </w:tcPr>
          <w:p w14:paraId="693CCCB0" w14:textId="77777777" w:rsidR="00E71DAC" w:rsidRPr="0053042B" w:rsidRDefault="00E71DAC" w:rsidP="00200339">
            <w:pPr>
              <w:keepNext/>
              <w:spacing w:after="0"/>
              <w:jc w:val="center"/>
              <w:rPr>
                <w:b/>
                <w:szCs w:val="24"/>
                <w:lang w:eastAsia="de-DE"/>
              </w:rPr>
            </w:pPr>
            <w:r w:rsidRPr="0053042B">
              <w:rPr>
                <w:b/>
                <w:szCs w:val="24"/>
                <w:lang w:eastAsia="de-DE"/>
              </w:rPr>
              <w:t>5.3</w:t>
            </w:r>
          </w:p>
        </w:tc>
        <w:tc>
          <w:tcPr>
            <w:tcW w:w="1074" w:type="pct"/>
            <w:vAlign w:val="center"/>
          </w:tcPr>
          <w:p w14:paraId="5C856390" w14:textId="77777777" w:rsidR="00E71DAC" w:rsidRPr="0053042B" w:rsidRDefault="00E71DAC" w:rsidP="00200339">
            <w:pPr>
              <w:keepNext/>
              <w:spacing w:after="0"/>
              <w:jc w:val="center"/>
              <w:rPr>
                <w:b/>
                <w:szCs w:val="24"/>
                <w:lang w:eastAsia="de-DE"/>
              </w:rPr>
            </w:pPr>
            <w:r w:rsidRPr="0053042B">
              <w:rPr>
                <w:b/>
                <w:szCs w:val="24"/>
                <w:lang w:eastAsia="de-DE"/>
              </w:rPr>
              <w:t>C</w:t>
            </w:r>
          </w:p>
        </w:tc>
        <w:tc>
          <w:tcPr>
            <w:tcW w:w="2993" w:type="pct"/>
            <w:vAlign w:val="center"/>
          </w:tcPr>
          <w:p w14:paraId="04496D2C" w14:textId="77777777" w:rsidR="00E71DAC" w:rsidRPr="0053042B" w:rsidRDefault="00E71DAC" w:rsidP="00200339">
            <w:pPr>
              <w:keepNext/>
              <w:spacing w:after="0"/>
              <w:rPr>
                <w:szCs w:val="24"/>
                <w:lang w:eastAsia="de-DE"/>
              </w:rPr>
            </w:pPr>
            <w:r w:rsidRPr="0053042B">
              <w:rPr>
                <w:szCs w:val="24"/>
                <w:lang w:eastAsia="de-DE"/>
              </w:rPr>
              <w:t>Measuring systems for unloading ships’ tanks and for rail and road tankers using an intermediate tank</w:t>
            </w:r>
          </w:p>
        </w:tc>
      </w:tr>
      <w:tr w:rsidR="00E71DAC" w:rsidRPr="0053042B" w14:paraId="4C1CE995" w14:textId="77777777" w:rsidTr="004D3CA0">
        <w:trPr>
          <w:cantSplit/>
          <w:tblCellSpacing w:w="0" w:type="dxa"/>
        </w:trPr>
        <w:tc>
          <w:tcPr>
            <w:tcW w:w="933" w:type="pct"/>
            <w:vAlign w:val="center"/>
          </w:tcPr>
          <w:p w14:paraId="35AA05CC" w14:textId="77777777" w:rsidR="00E71DAC" w:rsidRPr="0053042B" w:rsidRDefault="00E71DAC" w:rsidP="00200339">
            <w:pPr>
              <w:keepNext/>
              <w:spacing w:after="0"/>
              <w:jc w:val="center"/>
              <w:rPr>
                <w:b/>
                <w:szCs w:val="24"/>
                <w:lang w:eastAsia="de-DE"/>
              </w:rPr>
            </w:pPr>
            <w:r w:rsidRPr="0053042B">
              <w:rPr>
                <w:b/>
                <w:szCs w:val="24"/>
                <w:lang w:eastAsia="de-DE"/>
              </w:rPr>
              <w:t>5.4</w:t>
            </w:r>
          </w:p>
        </w:tc>
        <w:tc>
          <w:tcPr>
            <w:tcW w:w="1074" w:type="pct"/>
            <w:vAlign w:val="center"/>
          </w:tcPr>
          <w:p w14:paraId="56AD330F" w14:textId="77777777" w:rsidR="00E71DAC" w:rsidRPr="0053042B" w:rsidRDefault="00E71DAC" w:rsidP="00200339">
            <w:pPr>
              <w:keepNext/>
              <w:spacing w:after="0"/>
              <w:jc w:val="center"/>
              <w:rPr>
                <w:b/>
                <w:szCs w:val="24"/>
                <w:lang w:eastAsia="de-DE"/>
              </w:rPr>
            </w:pPr>
            <w:r w:rsidRPr="0053042B">
              <w:rPr>
                <w:b/>
                <w:szCs w:val="24"/>
                <w:lang w:eastAsia="de-DE"/>
              </w:rPr>
              <w:t>D</w:t>
            </w:r>
          </w:p>
        </w:tc>
        <w:tc>
          <w:tcPr>
            <w:tcW w:w="2993" w:type="pct"/>
            <w:vAlign w:val="center"/>
          </w:tcPr>
          <w:p w14:paraId="4D8C9905" w14:textId="77777777" w:rsidR="00E71DAC" w:rsidRPr="0053042B" w:rsidRDefault="00E71DAC" w:rsidP="00200339">
            <w:pPr>
              <w:keepNext/>
              <w:spacing w:after="0"/>
              <w:rPr>
                <w:szCs w:val="24"/>
                <w:lang w:eastAsia="de-DE"/>
              </w:rPr>
            </w:pPr>
            <w:r w:rsidRPr="0053042B">
              <w:rPr>
                <w:szCs w:val="24"/>
                <w:lang w:eastAsia="de-DE"/>
              </w:rPr>
              <w:t>Measuring systems for liquefied gases under pressure</w:t>
            </w:r>
          </w:p>
          <w:p w14:paraId="25D7351A" w14:textId="77777777" w:rsidR="00E71DAC" w:rsidRPr="0053042B" w:rsidRDefault="00E71DAC" w:rsidP="00200339">
            <w:pPr>
              <w:keepNext/>
              <w:spacing w:after="0"/>
              <w:ind w:left="442"/>
              <w:rPr>
                <w:szCs w:val="24"/>
                <w:lang w:eastAsia="de-DE"/>
              </w:rPr>
            </w:pPr>
            <w:r w:rsidRPr="0053042B">
              <w:rPr>
                <w:szCs w:val="24"/>
                <w:lang w:eastAsia="de-DE"/>
              </w:rPr>
              <w:t>(other than LPG dispensers)</w:t>
            </w:r>
          </w:p>
        </w:tc>
      </w:tr>
      <w:tr w:rsidR="00E71DAC" w:rsidRPr="0053042B" w14:paraId="1C60007E" w14:textId="77777777" w:rsidTr="004D3CA0">
        <w:trPr>
          <w:cantSplit/>
          <w:trHeight w:val="488"/>
          <w:tblCellSpacing w:w="0" w:type="dxa"/>
        </w:trPr>
        <w:tc>
          <w:tcPr>
            <w:tcW w:w="933" w:type="pct"/>
            <w:vAlign w:val="center"/>
          </w:tcPr>
          <w:p w14:paraId="0C39C961" w14:textId="77777777" w:rsidR="00E71DAC" w:rsidRPr="0053042B" w:rsidRDefault="00E71DAC" w:rsidP="00200339">
            <w:pPr>
              <w:keepNext/>
              <w:spacing w:after="0"/>
              <w:jc w:val="center"/>
              <w:rPr>
                <w:b/>
                <w:szCs w:val="24"/>
                <w:lang w:eastAsia="de-DE"/>
              </w:rPr>
            </w:pPr>
            <w:r w:rsidRPr="0053042B">
              <w:rPr>
                <w:b/>
                <w:szCs w:val="24"/>
                <w:lang w:eastAsia="de-DE"/>
              </w:rPr>
              <w:t>5.6</w:t>
            </w:r>
          </w:p>
        </w:tc>
        <w:tc>
          <w:tcPr>
            <w:tcW w:w="1074" w:type="pct"/>
            <w:vAlign w:val="center"/>
          </w:tcPr>
          <w:p w14:paraId="1FEF5652" w14:textId="77777777" w:rsidR="00E71DAC" w:rsidRPr="0053042B" w:rsidRDefault="00E71DAC" w:rsidP="00200339">
            <w:pPr>
              <w:keepNext/>
              <w:spacing w:after="0"/>
              <w:jc w:val="center"/>
              <w:rPr>
                <w:b/>
                <w:szCs w:val="24"/>
                <w:lang w:eastAsia="de-DE"/>
              </w:rPr>
            </w:pPr>
            <w:r w:rsidRPr="0053042B">
              <w:rPr>
                <w:b/>
                <w:szCs w:val="24"/>
                <w:lang w:eastAsia="de-DE"/>
              </w:rPr>
              <w:t>E</w:t>
            </w:r>
          </w:p>
        </w:tc>
        <w:tc>
          <w:tcPr>
            <w:tcW w:w="2993" w:type="pct"/>
            <w:vAlign w:val="center"/>
          </w:tcPr>
          <w:p w14:paraId="3BCF5797" w14:textId="77777777" w:rsidR="00E71DAC" w:rsidRPr="0053042B" w:rsidRDefault="00E71DAC" w:rsidP="00200339">
            <w:pPr>
              <w:keepNext/>
              <w:spacing w:after="0"/>
              <w:rPr>
                <w:szCs w:val="24"/>
                <w:lang w:eastAsia="de-DE"/>
              </w:rPr>
            </w:pPr>
            <w:r w:rsidRPr="0053042B">
              <w:rPr>
                <w:szCs w:val="24"/>
                <w:lang w:eastAsia="de-DE"/>
              </w:rPr>
              <w:t>Measuring systems for milk, beer, and other foaming potable liquids</w:t>
            </w:r>
          </w:p>
        </w:tc>
      </w:tr>
      <w:tr w:rsidR="00E71DAC" w:rsidRPr="0053042B" w14:paraId="5EF28D97" w14:textId="77777777" w:rsidTr="004D3CA0">
        <w:trPr>
          <w:cantSplit/>
          <w:trHeight w:val="497"/>
          <w:tblCellSpacing w:w="0" w:type="dxa"/>
        </w:trPr>
        <w:tc>
          <w:tcPr>
            <w:tcW w:w="933" w:type="pct"/>
            <w:vAlign w:val="center"/>
          </w:tcPr>
          <w:p w14:paraId="29FFA3F0" w14:textId="77777777" w:rsidR="00E71DAC" w:rsidRPr="0053042B" w:rsidRDefault="00E71DAC" w:rsidP="00200339">
            <w:pPr>
              <w:keepNext/>
              <w:spacing w:after="0"/>
              <w:jc w:val="center"/>
              <w:rPr>
                <w:b/>
                <w:szCs w:val="24"/>
                <w:lang w:eastAsia="de-DE"/>
              </w:rPr>
            </w:pPr>
            <w:r w:rsidRPr="0053042B">
              <w:rPr>
                <w:b/>
                <w:szCs w:val="24"/>
                <w:lang w:eastAsia="de-DE"/>
              </w:rPr>
              <w:t>5.7</w:t>
            </w:r>
          </w:p>
        </w:tc>
        <w:tc>
          <w:tcPr>
            <w:tcW w:w="1074" w:type="pct"/>
            <w:vAlign w:val="center"/>
          </w:tcPr>
          <w:p w14:paraId="4F40F093" w14:textId="77777777" w:rsidR="00E71DAC" w:rsidRPr="0053042B" w:rsidRDefault="00E71DAC" w:rsidP="00200339">
            <w:pPr>
              <w:keepNext/>
              <w:spacing w:after="0"/>
              <w:jc w:val="center"/>
              <w:rPr>
                <w:b/>
                <w:szCs w:val="24"/>
                <w:lang w:eastAsia="de-DE"/>
              </w:rPr>
            </w:pPr>
            <w:r w:rsidRPr="0053042B">
              <w:rPr>
                <w:b/>
                <w:szCs w:val="24"/>
                <w:lang w:eastAsia="de-DE"/>
              </w:rPr>
              <w:t>F</w:t>
            </w:r>
          </w:p>
        </w:tc>
        <w:tc>
          <w:tcPr>
            <w:tcW w:w="2993" w:type="pct"/>
            <w:vAlign w:val="center"/>
          </w:tcPr>
          <w:p w14:paraId="095A0EB3" w14:textId="77777777" w:rsidR="00E71DAC" w:rsidRPr="0053042B" w:rsidRDefault="00E71DAC" w:rsidP="00200339">
            <w:pPr>
              <w:keepNext/>
              <w:spacing w:after="0"/>
              <w:rPr>
                <w:szCs w:val="24"/>
                <w:lang w:eastAsia="de-DE"/>
              </w:rPr>
            </w:pPr>
            <w:r w:rsidRPr="0053042B">
              <w:rPr>
                <w:szCs w:val="24"/>
                <w:lang w:eastAsia="de-DE"/>
              </w:rPr>
              <w:t xml:space="preserve">Measuring systems on pipelines and systems for loading ships </w:t>
            </w:r>
          </w:p>
        </w:tc>
      </w:tr>
      <w:tr w:rsidR="00E71DAC" w:rsidRPr="0053042B" w14:paraId="02F69097" w14:textId="77777777" w:rsidTr="004D3CA0">
        <w:trPr>
          <w:cantSplit/>
          <w:trHeight w:val="497"/>
          <w:tblCellSpacing w:w="0" w:type="dxa"/>
        </w:trPr>
        <w:tc>
          <w:tcPr>
            <w:tcW w:w="933" w:type="pct"/>
            <w:vAlign w:val="center"/>
          </w:tcPr>
          <w:p w14:paraId="1A2ECC46" w14:textId="77777777" w:rsidR="00E71DAC" w:rsidRPr="0053042B" w:rsidRDefault="00E71DAC" w:rsidP="00200339">
            <w:pPr>
              <w:keepNext/>
              <w:spacing w:after="0"/>
              <w:jc w:val="center"/>
              <w:rPr>
                <w:b/>
                <w:szCs w:val="24"/>
                <w:lang w:eastAsia="de-DE"/>
              </w:rPr>
            </w:pPr>
            <w:r w:rsidRPr="0053042B">
              <w:rPr>
                <w:b/>
                <w:szCs w:val="24"/>
                <w:lang w:eastAsia="de-DE"/>
              </w:rPr>
              <w:t>5.8</w:t>
            </w:r>
          </w:p>
        </w:tc>
        <w:tc>
          <w:tcPr>
            <w:tcW w:w="1074" w:type="pct"/>
            <w:vAlign w:val="center"/>
          </w:tcPr>
          <w:p w14:paraId="105F5AEC" w14:textId="77777777" w:rsidR="00E71DAC" w:rsidRPr="0053042B" w:rsidRDefault="00E71DAC" w:rsidP="00200339">
            <w:pPr>
              <w:keepNext/>
              <w:spacing w:after="0"/>
              <w:jc w:val="center"/>
              <w:rPr>
                <w:b/>
                <w:szCs w:val="24"/>
                <w:lang w:eastAsia="de-DE"/>
              </w:rPr>
            </w:pPr>
            <w:r w:rsidRPr="0053042B">
              <w:rPr>
                <w:b/>
                <w:szCs w:val="24"/>
                <w:lang w:eastAsia="de-DE"/>
              </w:rPr>
              <w:t>G</w:t>
            </w:r>
          </w:p>
        </w:tc>
        <w:tc>
          <w:tcPr>
            <w:tcW w:w="2993" w:type="pct"/>
            <w:vAlign w:val="center"/>
          </w:tcPr>
          <w:p w14:paraId="352FB9C5" w14:textId="77777777" w:rsidR="00E71DAC" w:rsidRPr="0053042B" w:rsidRDefault="00E71DAC" w:rsidP="00200339">
            <w:pPr>
              <w:keepNext/>
              <w:spacing w:after="0"/>
              <w:rPr>
                <w:szCs w:val="24"/>
                <w:lang w:eastAsia="de-DE"/>
              </w:rPr>
            </w:pPr>
            <w:r w:rsidRPr="0053042B">
              <w:rPr>
                <w:szCs w:val="24"/>
                <w:lang w:eastAsia="de-DE"/>
              </w:rPr>
              <w:t xml:space="preserve">Measuring systems intended for the </w:t>
            </w:r>
            <w:r>
              <w:rPr>
                <w:szCs w:val="24"/>
                <w:lang w:eastAsia="de-DE"/>
              </w:rPr>
              <w:t>fueling</w:t>
            </w:r>
            <w:r w:rsidRPr="0053042B">
              <w:rPr>
                <w:szCs w:val="24"/>
                <w:lang w:eastAsia="de-DE"/>
              </w:rPr>
              <w:t xml:space="preserve"> of aircraft </w:t>
            </w:r>
          </w:p>
        </w:tc>
      </w:tr>
      <w:tr w:rsidR="00E71DAC" w:rsidRPr="0053042B" w14:paraId="73C0E014" w14:textId="77777777" w:rsidTr="004D3CA0">
        <w:trPr>
          <w:cantSplit/>
          <w:trHeight w:val="488"/>
          <w:tblCellSpacing w:w="0" w:type="dxa"/>
        </w:trPr>
        <w:tc>
          <w:tcPr>
            <w:tcW w:w="933" w:type="pct"/>
            <w:vAlign w:val="center"/>
          </w:tcPr>
          <w:p w14:paraId="4815920C" w14:textId="77777777" w:rsidR="00E71DAC" w:rsidRPr="0053042B" w:rsidRDefault="00E71DAC" w:rsidP="00200339">
            <w:pPr>
              <w:keepNext/>
              <w:spacing w:after="0"/>
              <w:jc w:val="center"/>
              <w:rPr>
                <w:b/>
                <w:szCs w:val="24"/>
                <w:lang w:eastAsia="de-DE"/>
              </w:rPr>
            </w:pPr>
            <w:r w:rsidRPr="0053042B">
              <w:rPr>
                <w:b/>
                <w:szCs w:val="24"/>
                <w:lang w:eastAsia="de-DE"/>
              </w:rPr>
              <w:t>5.10</w:t>
            </w:r>
          </w:p>
        </w:tc>
        <w:tc>
          <w:tcPr>
            <w:tcW w:w="1074" w:type="pct"/>
            <w:vAlign w:val="center"/>
          </w:tcPr>
          <w:p w14:paraId="7E90C21B" w14:textId="77777777" w:rsidR="00E71DAC" w:rsidRPr="0053042B" w:rsidRDefault="00E71DAC" w:rsidP="00200339">
            <w:pPr>
              <w:keepNext/>
              <w:spacing w:after="0"/>
              <w:jc w:val="center"/>
              <w:rPr>
                <w:b/>
                <w:szCs w:val="24"/>
                <w:lang w:eastAsia="de-DE"/>
              </w:rPr>
            </w:pPr>
            <w:r w:rsidRPr="0053042B">
              <w:rPr>
                <w:b/>
                <w:szCs w:val="24"/>
                <w:lang w:eastAsia="de-DE"/>
              </w:rPr>
              <w:t>K</w:t>
            </w:r>
          </w:p>
        </w:tc>
        <w:tc>
          <w:tcPr>
            <w:tcW w:w="2993" w:type="pct"/>
            <w:vAlign w:val="center"/>
          </w:tcPr>
          <w:p w14:paraId="12737E4C" w14:textId="77777777" w:rsidR="00E71DAC" w:rsidRPr="0053042B" w:rsidRDefault="00E71DAC" w:rsidP="00200339">
            <w:pPr>
              <w:keepNext/>
              <w:spacing w:after="0"/>
              <w:rPr>
                <w:szCs w:val="24"/>
                <w:lang w:eastAsia="de-DE"/>
              </w:rPr>
            </w:pPr>
            <w:r w:rsidRPr="0053042B">
              <w:rPr>
                <w:szCs w:val="24"/>
                <w:lang w:eastAsia="de-DE"/>
              </w:rPr>
              <w:t>Measuring systems for bunkering</w:t>
            </w:r>
          </w:p>
        </w:tc>
      </w:tr>
      <w:tr w:rsidR="00E71DAC" w:rsidRPr="0053042B" w14:paraId="5D2B2233" w14:textId="77777777" w:rsidTr="004D3CA0">
        <w:trPr>
          <w:cantSplit/>
          <w:trHeight w:val="506"/>
          <w:tblCellSpacing w:w="0" w:type="dxa"/>
        </w:trPr>
        <w:tc>
          <w:tcPr>
            <w:tcW w:w="933" w:type="pct"/>
            <w:vAlign w:val="center"/>
          </w:tcPr>
          <w:p w14:paraId="4961617E" w14:textId="77777777" w:rsidR="00E71DAC" w:rsidRPr="0053042B" w:rsidRDefault="00E71DAC" w:rsidP="00200339">
            <w:pPr>
              <w:keepNext/>
              <w:spacing w:after="0"/>
              <w:jc w:val="center"/>
              <w:rPr>
                <w:b/>
                <w:szCs w:val="24"/>
                <w:lang w:eastAsia="de-DE"/>
              </w:rPr>
            </w:pPr>
            <w:r w:rsidRPr="0053042B">
              <w:rPr>
                <w:b/>
                <w:szCs w:val="24"/>
                <w:lang w:eastAsia="de-DE"/>
              </w:rPr>
              <w:t>5.11</w:t>
            </w:r>
          </w:p>
        </w:tc>
        <w:tc>
          <w:tcPr>
            <w:tcW w:w="1074" w:type="pct"/>
            <w:vAlign w:val="center"/>
          </w:tcPr>
          <w:p w14:paraId="37E5ECED" w14:textId="77777777" w:rsidR="00E71DAC" w:rsidRPr="0053042B" w:rsidRDefault="00E71DAC" w:rsidP="00200339">
            <w:pPr>
              <w:keepNext/>
              <w:spacing w:after="0"/>
              <w:jc w:val="center"/>
              <w:rPr>
                <w:b/>
                <w:szCs w:val="24"/>
                <w:lang w:eastAsia="de-DE"/>
              </w:rPr>
            </w:pPr>
            <w:r w:rsidRPr="0053042B">
              <w:rPr>
                <w:b/>
                <w:szCs w:val="24"/>
                <w:lang w:eastAsia="de-DE"/>
              </w:rPr>
              <w:t>L</w:t>
            </w:r>
          </w:p>
        </w:tc>
        <w:tc>
          <w:tcPr>
            <w:tcW w:w="2993" w:type="pct"/>
            <w:vAlign w:val="center"/>
          </w:tcPr>
          <w:p w14:paraId="0ABF04E3" w14:textId="77777777" w:rsidR="00E71DAC" w:rsidRPr="0053042B" w:rsidRDefault="00E71DAC" w:rsidP="00200339">
            <w:pPr>
              <w:keepNext/>
              <w:spacing w:after="0"/>
              <w:rPr>
                <w:szCs w:val="24"/>
                <w:lang w:eastAsia="de-DE"/>
              </w:rPr>
            </w:pPr>
            <w:r w:rsidRPr="0053042B">
              <w:rPr>
                <w:szCs w:val="24"/>
                <w:lang w:eastAsia="de-DE"/>
              </w:rPr>
              <w:t xml:space="preserve">Measuring systems for liquefied natural gas (LNG) </w:t>
            </w:r>
          </w:p>
        </w:tc>
      </w:tr>
    </w:tbl>
    <w:p w14:paraId="5ACBDF09" w14:textId="77777777" w:rsidR="00E71DAC" w:rsidRDefault="00E71DAC" w:rsidP="00E71DAC"/>
    <w:p w14:paraId="5A38344F" w14:textId="77777777" w:rsidR="00E71DAC" w:rsidRDefault="00E71DAC" w:rsidP="00E71DAC"/>
    <w:p w14:paraId="393BA4F3" w14:textId="77777777" w:rsidR="00E71DAC" w:rsidRDefault="00E71DAC" w:rsidP="00E71DAC">
      <w:pPr>
        <w:spacing w:after="200" w:line="276" w:lineRule="auto"/>
        <w:rPr>
          <w:rFonts w:eastAsia="MS Mincho"/>
          <w:b/>
          <w:bCs/>
          <w:sz w:val="28"/>
          <w:szCs w:val="28"/>
          <w:lang w:eastAsia="x-none"/>
        </w:rPr>
      </w:pPr>
      <w:r>
        <w:br w:type="page"/>
      </w:r>
    </w:p>
    <w:p w14:paraId="4033C77C" w14:textId="77777777" w:rsidR="00E71DAC" w:rsidRPr="0053042B" w:rsidRDefault="00E71DAC" w:rsidP="00E71DAC">
      <w:pPr>
        <w:pStyle w:val="Heading1"/>
      </w:pPr>
      <w:bookmarkStart w:id="28" w:name="_Toc38277974"/>
      <w:bookmarkStart w:id="29" w:name="_Toc226641352"/>
      <w:r w:rsidRPr="0053042B">
        <w:lastRenderedPageBreak/>
        <w:t>Metrological control</w:t>
      </w:r>
      <w:bookmarkEnd w:id="27"/>
      <w:bookmarkEnd w:id="28"/>
      <w:bookmarkEnd w:id="29"/>
    </w:p>
    <w:p w14:paraId="1D78A548" w14:textId="77777777" w:rsidR="00E71DAC" w:rsidRPr="0053042B" w:rsidRDefault="00E71DAC" w:rsidP="00E71DAC">
      <w:pPr>
        <w:pStyle w:val="Heading2"/>
      </w:pPr>
      <w:bookmarkStart w:id="30" w:name="_Ref392067015"/>
      <w:bookmarkStart w:id="31" w:name="_Toc6315213"/>
      <w:bookmarkStart w:id="32" w:name="_Toc38277975"/>
      <w:bookmarkStart w:id="33" w:name="_Toc226641353"/>
      <w:r w:rsidRPr="0053042B">
        <w:t>Type evaluation and approval</w:t>
      </w:r>
      <w:bookmarkEnd w:id="30"/>
      <w:bookmarkEnd w:id="31"/>
      <w:bookmarkEnd w:id="32"/>
      <w:bookmarkEnd w:id="33"/>
    </w:p>
    <w:p w14:paraId="38698EB4" w14:textId="77777777" w:rsidR="00E71DAC" w:rsidRPr="0053042B" w:rsidRDefault="00E71DAC" w:rsidP="00E71DAC">
      <w:r w:rsidRPr="0053042B">
        <w:t>Measuring systems subject to legal metrology control shall be subject to type evaluation and approval.</w:t>
      </w:r>
    </w:p>
    <w:p w14:paraId="4494572C" w14:textId="77777777" w:rsidR="00E71DAC" w:rsidRPr="0053042B" w:rsidRDefault="00E71DAC" w:rsidP="00E71DAC">
      <w:r w:rsidRPr="0053042B">
        <w:t xml:space="preserve">In addition, the constituent elements of a measuring system, mainly those listed below, and the sub-systems which include several of these elements (for example, a flowcomputer), are able to receive separate type approval </w:t>
      </w:r>
      <w:r>
        <w:t>at</w:t>
      </w:r>
      <w:r w:rsidRPr="0053042B">
        <w:t xml:space="preserve"> the request of the manufacturer:</w:t>
      </w:r>
    </w:p>
    <w:p w14:paraId="09E10D47" w14:textId="77777777" w:rsidR="00E71DAC" w:rsidRPr="0053042B" w:rsidRDefault="00E71DAC" w:rsidP="00F62ADC">
      <w:pPr>
        <w:pStyle w:val="ListParagraph"/>
        <w:widowControl w:val="0"/>
        <w:numPr>
          <w:ilvl w:val="0"/>
          <w:numId w:val="206"/>
        </w:numPr>
        <w:spacing w:before="0" w:after="60"/>
        <w:jc w:val="both"/>
      </w:pPr>
      <w:r w:rsidRPr="0053042B">
        <w:t>meter;</w:t>
      </w:r>
    </w:p>
    <w:p w14:paraId="19C70B8D" w14:textId="77777777" w:rsidR="00E71DAC" w:rsidRPr="0053042B" w:rsidRDefault="00E71DAC" w:rsidP="00F62ADC">
      <w:pPr>
        <w:pStyle w:val="ListParagraph"/>
        <w:widowControl w:val="0"/>
        <w:numPr>
          <w:ilvl w:val="0"/>
          <w:numId w:val="206"/>
        </w:numPr>
        <w:spacing w:before="0" w:after="60"/>
        <w:jc w:val="both"/>
      </w:pPr>
      <w:r w:rsidRPr="0053042B">
        <w:t>measuring device;</w:t>
      </w:r>
    </w:p>
    <w:p w14:paraId="0412E0E4" w14:textId="77777777" w:rsidR="00E71DAC" w:rsidRPr="0053042B" w:rsidRDefault="00E71DAC" w:rsidP="00F62ADC">
      <w:pPr>
        <w:pStyle w:val="ListParagraph"/>
        <w:widowControl w:val="0"/>
        <w:numPr>
          <w:ilvl w:val="0"/>
          <w:numId w:val="206"/>
        </w:numPr>
        <w:spacing w:before="0" w:after="60"/>
        <w:jc w:val="both"/>
      </w:pPr>
      <w:r w:rsidRPr="0053042B">
        <w:t>meter sensor;</w:t>
      </w:r>
    </w:p>
    <w:p w14:paraId="634A34F0" w14:textId="77777777" w:rsidR="00E71DAC" w:rsidRPr="0053042B" w:rsidRDefault="00E71DAC" w:rsidP="00F62ADC">
      <w:pPr>
        <w:pStyle w:val="ListParagraph"/>
        <w:widowControl w:val="0"/>
        <w:numPr>
          <w:ilvl w:val="0"/>
          <w:numId w:val="206"/>
        </w:numPr>
        <w:spacing w:before="0" w:after="60"/>
        <w:jc w:val="both"/>
      </w:pPr>
      <w:r w:rsidRPr="0053042B">
        <w:t>transducer;</w:t>
      </w:r>
    </w:p>
    <w:p w14:paraId="30DDB82D" w14:textId="77777777" w:rsidR="00E71DAC" w:rsidRPr="0053042B" w:rsidRDefault="00E71DAC" w:rsidP="00F62ADC">
      <w:pPr>
        <w:pStyle w:val="ListParagraph"/>
        <w:widowControl w:val="0"/>
        <w:numPr>
          <w:ilvl w:val="0"/>
          <w:numId w:val="206"/>
        </w:numPr>
        <w:spacing w:before="0" w:after="60"/>
        <w:jc w:val="both"/>
      </w:pPr>
      <w:r w:rsidRPr="0053042B">
        <w:t>calculator/electronic calculator;</w:t>
      </w:r>
    </w:p>
    <w:p w14:paraId="44EF59C8" w14:textId="77777777" w:rsidR="00E71DAC" w:rsidRPr="0053042B" w:rsidRDefault="00E71DAC" w:rsidP="00F62ADC">
      <w:pPr>
        <w:pStyle w:val="ListParagraph"/>
        <w:widowControl w:val="0"/>
        <w:numPr>
          <w:ilvl w:val="0"/>
          <w:numId w:val="206"/>
        </w:numPr>
        <w:spacing w:before="0" w:after="60"/>
        <w:jc w:val="both"/>
      </w:pPr>
      <w:r w:rsidRPr="0053042B">
        <w:t>indicating device;</w:t>
      </w:r>
    </w:p>
    <w:p w14:paraId="2D5439C7" w14:textId="77777777" w:rsidR="00E71DAC" w:rsidRPr="0053042B" w:rsidRDefault="00E71DAC" w:rsidP="00F62ADC">
      <w:pPr>
        <w:pStyle w:val="ListParagraph"/>
        <w:widowControl w:val="0"/>
        <w:numPr>
          <w:ilvl w:val="0"/>
          <w:numId w:val="206"/>
        </w:numPr>
        <w:spacing w:before="0" w:after="60"/>
        <w:jc w:val="both"/>
      </w:pPr>
      <w:r w:rsidRPr="0053042B">
        <w:t>gas separator;</w:t>
      </w:r>
    </w:p>
    <w:p w14:paraId="13396542" w14:textId="77777777" w:rsidR="00E71DAC" w:rsidRPr="0053042B" w:rsidRDefault="00E71DAC" w:rsidP="00F62ADC">
      <w:pPr>
        <w:pStyle w:val="ListParagraph"/>
        <w:widowControl w:val="0"/>
        <w:numPr>
          <w:ilvl w:val="0"/>
          <w:numId w:val="206"/>
        </w:numPr>
        <w:spacing w:before="0" w:after="60"/>
        <w:jc w:val="both"/>
      </w:pPr>
      <w:r w:rsidRPr="0053042B">
        <w:t>gas extractor;</w:t>
      </w:r>
    </w:p>
    <w:p w14:paraId="1BEE3FEA" w14:textId="77777777" w:rsidR="00E71DAC" w:rsidRPr="0053042B" w:rsidRDefault="00E71DAC" w:rsidP="00F62ADC">
      <w:pPr>
        <w:pStyle w:val="ListParagraph"/>
        <w:widowControl w:val="0"/>
        <w:numPr>
          <w:ilvl w:val="0"/>
          <w:numId w:val="206"/>
        </w:numPr>
        <w:spacing w:before="0" w:after="60"/>
        <w:jc w:val="both"/>
      </w:pPr>
      <w:r w:rsidRPr="0053042B">
        <w:t>special gas extractor;</w:t>
      </w:r>
    </w:p>
    <w:p w14:paraId="1E16AA8F" w14:textId="77777777" w:rsidR="00E71DAC" w:rsidRPr="0053042B" w:rsidRDefault="00E71DAC" w:rsidP="00F62ADC">
      <w:pPr>
        <w:pStyle w:val="ListParagraph"/>
        <w:widowControl w:val="0"/>
        <w:numPr>
          <w:ilvl w:val="0"/>
          <w:numId w:val="206"/>
        </w:numPr>
        <w:spacing w:before="0" w:after="60"/>
        <w:jc w:val="both"/>
      </w:pPr>
      <w:r w:rsidRPr="0053042B">
        <w:t>conversion device;</w:t>
      </w:r>
    </w:p>
    <w:p w14:paraId="6699EC6A" w14:textId="77777777" w:rsidR="00E71DAC" w:rsidRPr="0053042B" w:rsidRDefault="00E71DAC" w:rsidP="00F62ADC">
      <w:pPr>
        <w:pStyle w:val="ListParagraph"/>
        <w:widowControl w:val="0"/>
        <w:numPr>
          <w:ilvl w:val="0"/>
          <w:numId w:val="206"/>
        </w:numPr>
        <w:spacing w:before="0" w:after="60"/>
        <w:jc w:val="both"/>
      </w:pPr>
      <w:r w:rsidRPr="0053042B">
        <w:t>ancillary devices providing or memori</w:t>
      </w:r>
      <w:r>
        <w:t>s</w:t>
      </w:r>
      <w:r w:rsidRPr="0053042B">
        <w:t>ing measurement results:</w:t>
      </w:r>
    </w:p>
    <w:p w14:paraId="3A0F8EC0" w14:textId="77777777" w:rsidR="00E71DAC" w:rsidRPr="0053042B" w:rsidRDefault="00E71DAC" w:rsidP="00F62ADC">
      <w:pPr>
        <w:pStyle w:val="ListParagraph"/>
        <w:widowControl w:val="0"/>
        <w:numPr>
          <w:ilvl w:val="0"/>
          <w:numId w:val="206"/>
        </w:numPr>
        <w:spacing w:before="0" w:after="60"/>
        <w:jc w:val="both"/>
      </w:pPr>
      <w:r w:rsidRPr="0053042B">
        <w:t>printing device;</w:t>
      </w:r>
    </w:p>
    <w:p w14:paraId="01E43957" w14:textId="77777777" w:rsidR="00E71DAC" w:rsidRPr="0053042B" w:rsidRDefault="00E71DAC" w:rsidP="00F62ADC">
      <w:pPr>
        <w:pStyle w:val="ListParagraph"/>
        <w:widowControl w:val="0"/>
        <w:numPr>
          <w:ilvl w:val="0"/>
          <w:numId w:val="206"/>
        </w:numPr>
        <w:spacing w:before="0" w:after="60"/>
        <w:jc w:val="both"/>
      </w:pPr>
      <w:r w:rsidRPr="0053042B">
        <w:t>memory device;</w:t>
      </w:r>
    </w:p>
    <w:p w14:paraId="2B786D10" w14:textId="77777777" w:rsidR="00E71DAC" w:rsidRPr="0053042B" w:rsidRDefault="00E71DAC" w:rsidP="00F62ADC">
      <w:pPr>
        <w:pStyle w:val="ListParagraph"/>
        <w:widowControl w:val="0"/>
        <w:numPr>
          <w:ilvl w:val="0"/>
          <w:numId w:val="206"/>
        </w:numPr>
        <w:spacing w:before="0" w:after="60"/>
        <w:jc w:val="both"/>
      </w:pPr>
      <w:r w:rsidRPr="0053042B">
        <w:t>self-service device;</w:t>
      </w:r>
    </w:p>
    <w:p w14:paraId="45FCC9F8" w14:textId="77777777" w:rsidR="00E71DAC" w:rsidRPr="0053042B" w:rsidRDefault="00E71DAC" w:rsidP="00F62ADC">
      <w:pPr>
        <w:pStyle w:val="ListParagraph"/>
        <w:widowControl w:val="0"/>
        <w:numPr>
          <w:ilvl w:val="0"/>
          <w:numId w:val="206"/>
        </w:numPr>
        <w:spacing w:before="0" w:after="60"/>
        <w:jc w:val="both"/>
      </w:pPr>
      <w:r w:rsidRPr="0053042B">
        <w:t>temperature measuring device or sensor;</w:t>
      </w:r>
    </w:p>
    <w:p w14:paraId="0DDD00B2" w14:textId="77777777" w:rsidR="00E71DAC" w:rsidRPr="0053042B" w:rsidRDefault="00E71DAC" w:rsidP="00F62ADC">
      <w:pPr>
        <w:pStyle w:val="ListParagraph"/>
        <w:widowControl w:val="0"/>
        <w:numPr>
          <w:ilvl w:val="0"/>
          <w:numId w:val="206"/>
        </w:numPr>
        <w:spacing w:before="0" w:after="60"/>
        <w:jc w:val="both"/>
      </w:pPr>
      <w:r w:rsidRPr="0053042B">
        <w:t>pressure measuring device or sensor;</w:t>
      </w:r>
    </w:p>
    <w:p w14:paraId="727058B8" w14:textId="77777777" w:rsidR="00E71DAC" w:rsidRPr="0053042B" w:rsidRDefault="00E71DAC" w:rsidP="00F62ADC">
      <w:pPr>
        <w:pStyle w:val="ListParagraph"/>
        <w:widowControl w:val="0"/>
        <w:numPr>
          <w:ilvl w:val="0"/>
          <w:numId w:val="206"/>
        </w:numPr>
        <w:spacing w:before="0"/>
        <w:jc w:val="both"/>
      </w:pPr>
      <w:r w:rsidRPr="0053042B">
        <w:t>density measuring device or sensor.</w:t>
      </w:r>
    </w:p>
    <w:p w14:paraId="5B08838D" w14:textId="77777777" w:rsidR="00E71DAC" w:rsidRPr="0053042B" w:rsidRDefault="00E71DAC" w:rsidP="00E71DAC">
      <w:r w:rsidRPr="0053042B">
        <w:t>See also Annex B.1.3 in R 117-1 for the chart “General metrological requirements for specific components of a measuring system” which shows the components that are able to receive a separate type approval cross-referenced with clauses from OIML R 117-1 that apply to each component.</w:t>
      </w:r>
    </w:p>
    <w:p w14:paraId="70ABAA09" w14:textId="5B474BD0" w:rsidR="00E71DAC" w:rsidRPr="00101358" w:rsidRDefault="00E71DAC" w:rsidP="00E71DAC">
      <w:pPr>
        <w:ind w:left="709" w:hanging="709"/>
        <w:rPr>
          <w:bCs/>
          <w:color w:val="0070C0"/>
        </w:rPr>
      </w:pPr>
      <w:r w:rsidRPr="0053042B">
        <w:rPr>
          <w:i/>
        </w:rPr>
        <w:t>Note:</w:t>
      </w:r>
      <w:r w:rsidRPr="0053042B">
        <w:tab/>
        <w:t>In some countries, the expressions “type evaluation” and “type approval” can be reserved for complete measuring systems. In this case, it is advisable that types of constituent elements be submitted to a procedure similar to type evaluation, making it possible to certify the conformity of the type of a constituent element to the regulation.</w:t>
      </w:r>
      <w:r>
        <w:t xml:space="preserve"> </w:t>
      </w:r>
      <w:r w:rsidRPr="00101358">
        <w:rPr>
          <w:color w:val="0070C0"/>
        </w:rPr>
        <w:t xml:space="preserve">In Australia, </w:t>
      </w:r>
      <w:r w:rsidRPr="00101358">
        <w:rPr>
          <w:bCs/>
          <w:color w:val="0070C0"/>
        </w:rPr>
        <w:t xml:space="preserve">the expression </w:t>
      </w:r>
      <w:r w:rsidRPr="00420EDA">
        <w:rPr>
          <w:bCs/>
          <w:color w:val="0070C0"/>
        </w:rPr>
        <w:t>‘pattern approval’ can be for complete measuring systems or for constituent elements</w:t>
      </w:r>
      <w:r w:rsidR="00101358" w:rsidRPr="00420EDA">
        <w:rPr>
          <w:bCs/>
          <w:color w:val="0070C0"/>
        </w:rPr>
        <w:t>,</w:t>
      </w:r>
      <w:r w:rsidRPr="00420EDA">
        <w:rPr>
          <w:bCs/>
          <w:color w:val="0070C0"/>
        </w:rPr>
        <w:t xml:space="preserve"> making it possible to certify the conformity of the pattern of a constituent element to the document</w:t>
      </w:r>
      <w:r w:rsidRPr="00101358">
        <w:rPr>
          <w:bCs/>
          <w:color w:val="0070C0"/>
        </w:rPr>
        <w:t>.</w:t>
      </w:r>
    </w:p>
    <w:p w14:paraId="04A7181B" w14:textId="77777777" w:rsidR="00E71DAC" w:rsidRPr="0053042B" w:rsidRDefault="00E71DAC" w:rsidP="00E71DAC">
      <w:r w:rsidRPr="0053042B">
        <w:t>The constituent elements of a measuring system shall comply with the relevant requirements even when they have not been subject to separate type evaluation (except in the case of ancillary devices and additional devices that are exempted from the controls).</w:t>
      </w:r>
    </w:p>
    <w:p w14:paraId="1954689A" w14:textId="77777777" w:rsidR="00E71DAC" w:rsidRPr="0053042B" w:rsidRDefault="00E71DAC" w:rsidP="00E71DAC">
      <w:r w:rsidRPr="0053042B">
        <w:t>Unless otherwise specified in this Recommendation, a measuring system shall fulfil the requirements without adjustment of the system or of its elements during the course of the tests. Relevant tests belonging together should be carried out on the same measuring system or element, under the same conditions and without adjustment. If, however, an adjustment has been performed or tests have been conducted with another measuring system and/or device this shall be documented and justified in the test report.</w:t>
      </w:r>
    </w:p>
    <w:p w14:paraId="563D968A" w14:textId="77777777" w:rsidR="00E71DAC" w:rsidRPr="0053042B" w:rsidRDefault="00E71DAC" w:rsidP="00E71DAC">
      <w:pPr>
        <w:rPr>
          <w:lang w:eastAsia="fr-FR"/>
        </w:rPr>
      </w:pPr>
      <w:r w:rsidRPr="0053042B">
        <w:rPr>
          <w:lang w:eastAsia="fr-FR"/>
        </w:rPr>
        <w:t>Any exceptions to the test procedures described in OIML R 117-2 shall be fully and clearly documented in the type evaluation report.</w:t>
      </w:r>
    </w:p>
    <w:p w14:paraId="13C507A0" w14:textId="77777777" w:rsidR="00E71DAC" w:rsidRPr="0053042B" w:rsidRDefault="00E71DAC" w:rsidP="00E71DAC">
      <w:pPr>
        <w:pStyle w:val="Heading2"/>
      </w:pPr>
      <w:bookmarkStart w:id="34" w:name="_Toc6315214"/>
      <w:bookmarkStart w:id="35" w:name="_Toc38277976"/>
      <w:bookmarkStart w:id="36" w:name="_Toc226641354"/>
      <w:r w:rsidRPr="0053042B">
        <w:lastRenderedPageBreak/>
        <w:t xml:space="preserve">Initial </w:t>
      </w:r>
      <w:r w:rsidRPr="007D3648">
        <w:t>verification</w:t>
      </w:r>
      <w:bookmarkEnd w:id="34"/>
      <w:bookmarkEnd w:id="35"/>
      <w:bookmarkEnd w:id="36"/>
    </w:p>
    <w:p w14:paraId="08C2304A" w14:textId="77777777" w:rsidR="00E71DAC" w:rsidRPr="0053042B" w:rsidRDefault="00E71DAC" w:rsidP="00E71DAC">
      <w:r w:rsidRPr="0053042B">
        <w:t>Measuring systems subject to legal metrology control shall be subject to initial verification.</w:t>
      </w:r>
    </w:p>
    <w:p w14:paraId="1CC32BFA" w14:textId="77777777" w:rsidR="00E71DAC" w:rsidRPr="0053042B" w:rsidRDefault="00E71DAC" w:rsidP="00E71DAC">
      <w:r w:rsidRPr="0053042B">
        <w:t>The object of the initial verification is to verify the compliance of complete measuring systems with the requirements described in OIML R 117-1, 6.2 and ensure the systems conform to their approved type before they are placed into service.</w:t>
      </w:r>
    </w:p>
    <w:p w14:paraId="067AC5EE" w14:textId="77777777" w:rsidR="00E71DAC" w:rsidRPr="00273DCB" w:rsidRDefault="00E71DAC" w:rsidP="00E71DAC">
      <w:pPr>
        <w:ind w:left="709" w:hanging="709"/>
        <w:rPr>
          <w:color w:val="4F0810" w:themeColor="accent1"/>
        </w:rPr>
      </w:pPr>
      <w:r w:rsidRPr="0053042B">
        <w:rPr>
          <w:i/>
        </w:rPr>
        <w:t xml:space="preserve">Note: </w:t>
      </w:r>
      <w:r w:rsidRPr="0053042B">
        <w:rPr>
          <w:i/>
        </w:rPr>
        <w:tab/>
      </w:r>
      <w:r w:rsidRPr="0053042B">
        <w:t>Requirements and procedures for the initial verification may be specified by the national authority</w:t>
      </w:r>
      <w:r w:rsidRPr="002A3BD2">
        <w:rPr>
          <w:color w:val="0070C0"/>
        </w:rPr>
        <w:t xml:space="preserve">. In Australia, verification is performed in accordance with National Instrument Test Procedures (NITPs) or Certificates of Approval. </w:t>
      </w:r>
    </w:p>
    <w:p w14:paraId="2F07E01A" w14:textId="77777777" w:rsidR="00E71DAC" w:rsidRDefault="00E71DAC" w:rsidP="00E71DAC">
      <w:pPr>
        <w:spacing w:after="200" w:line="276" w:lineRule="auto"/>
        <w:rPr>
          <w:rFonts w:eastAsia="MS Mincho"/>
          <w:b/>
          <w:bCs/>
          <w:sz w:val="28"/>
          <w:szCs w:val="28"/>
          <w:lang w:eastAsia="x-none"/>
        </w:rPr>
      </w:pPr>
      <w:bookmarkStart w:id="37" w:name="_Toc392072167"/>
      <w:bookmarkStart w:id="38" w:name="_Toc392151085"/>
      <w:bookmarkStart w:id="39" w:name="_Toc392580743"/>
      <w:bookmarkStart w:id="40" w:name="_Toc392583428"/>
      <w:bookmarkStart w:id="41" w:name="_Toc392587130"/>
      <w:bookmarkStart w:id="42" w:name="_Toc392587331"/>
      <w:bookmarkStart w:id="43" w:name="_Toc392587510"/>
      <w:bookmarkStart w:id="44" w:name="_Toc394498295"/>
      <w:bookmarkStart w:id="45" w:name="_Toc394498518"/>
      <w:bookmarkStart w:id="46" w:name="_Toc394505960"/>
      <w:bookmarkStart w:id="47" w:name="_Toc6315215"/>
      <w:bookmarkEnd w:id="37"/>
      <w:bookmarkEnd w:id="38"/>
      <w:bookmarkEnd w:id="39"/>
      <w:bookmarkEnd w:id="40"/>
      <w:bookmarkEnd w:id="41"/>
      <w:bookmarkEnd w:id="42"/>
      <w:bookmarkEnd w:id="43"/>
      <w:bookmarkEnd w:id="44"/>
      <w:bookmarkEnd w:id="45"/>
      <w:bookmarkEnd w:id="46"/>
      <w:r>
        <w:br w:type="page"/>
      </w:r>
    </w:p>
    <w:p w14:paraId="5C2D1877" w14:textId="77777777" w:rsidR="00E71DAC" w:rsidRPr="0053042B" w:rsidRDefault="00E71DAC" w:rsidP="00E71DAC">
      <w:pPr>
        <w:pStyle w:val="Heading1"/>
        <w:spacing w:before="600"/>
      </w:pPr>
      <w:bookmarkStart w:id="48" w:name="_Toc38277977"/>
      <w:bookmarkStart w:id="49" w:name="_Toc226641355"/>
      <w:r w:rsidRPr="0053042B">
        <w:lastRenderedPageBreak/>
        <w:t>Symbols, units and equations</w:t>
      </w:r>
      <w:bookmarkEnd w:id="47"/>
      <w:bookmarkEnd w:id="48"/>
      <w:bookmarkEnd w:id="49"/>
    </w:p>
    <w:p w14:paraId="491070F6" w14:textId="77777777" w:rsidR="00E71DAC" w:rsidRPr="0053042B" w:rsidRDefault="00E71DAC" w:rsidP="00E71DAC">
      <w:pPr>
        <w:rPr>
          <w:rFonts w:eastAsia="MS Mincho"/>
        </w:rPr>
      </w:pPr>
      <w:r w:rsidRPr="0053042B">
        <w:rPr>
          <w:rFonts w:eastAsia="MS Mincho"/>
        </w:rPr>
        <w:t>In this Recommendation the following symbols, units and equations are used:</w:t>
      </w:r>
    </w:p>
    <w:p w14:paraId="16CA5E25" w14:textId="77777777" w:rsidR="00E71DAC" w:rsidRPr="0053042B" w:rsidRDefault="00E71DAC" w:rsidP="00E71DAC">
      <w:pPr>
        <w:rPr>
          <w:rFonts w:eastAsia="MS Mincho"/>
        </w:rPr>
      </w:pPr>
      <w:r w:rsidRPr="0053042B">
        <w:rPr>
          <w:rFonts w:eastAsia="MS Mincho"/>
        </w:rPr>
        <w:tab/>
        <w:t>CID</w:t>
      </w:r>
      <w:r w:rsidRPr="0053042B">
        <w:rPr>
          <w:rFonts w:eastAsia="MS Mincho"/>
        </w:rPr>
        <w:tab/>
        <w:t>Calculator and indicating device</w:t>
      </w:r>
    </w:p>
    <w:p w14:paraId="6C8A5D92" w14:textId="41E79D0E" w:rsidR="00E71DAC" w:rsidRPr="004133E2" w:rsidRDefault="00E71DAC" w:rsidP="00E71DAC">
      <w:pPr>
        <w:rPr>
          <w:rFonts w:eastAsia="MS Mincho"/>
          <w:color w:val="4F0810" w:themeColor="accent1"/>
        </w:rPr>
      </w:pPr>
      <w:r w:rsidRPr="0053042B">
        <w:rPr>
          <w:rFonts w:eastAsia="MS Mincho"/>
        </w:rPr>
        <w:tab/>
        <w:t>NCU</w:t>
      </w:r>
      <w:r w:rsidRPr="0053042B">
        <w:rPr>
          <w:rFonts w:eastAsia="MS Mincho"/>
        </w:rPr>
        <w:tab/>
        <w:t>National currency unit</w:t>
      </w:r>
      <w:r w:rsidR="00C15161">
        <w:rPr>
          <w:rFonts w:eastAsia="MS Mincho"/>
        </w:rPr>
        <w:t xml:space="preserve"> </w:t>
      </w:r>
      <w:r w:rsidR="009E7483" w:rsidRPr="009E7483">
        <w:rPr>
          <w:rFonts w:eastAsia="MS Mincho"/>
          <w:color w:val="0070C0"/>
        </w:rPr>
        <w:t>(AUD)</w:t>
      </w:r>
    </w:p>
    <w:p w14:paraId="1334A9B8" w14:textId="77777777" w:rsidR="00E71DAC" w:rsidRPr="0053042B" w:rsidRDefault="00E71DAC" w:rsidP="00E71DAC">
      <w:pPr>
        <w:rPr>
          <w:rFonts w:eastAsia="MS Mincho"/>
        </w:rPr>
      </w:pPr>
      <w:r w:rsidRPr="0053042B">
        <w:rPr>
          <w:rFonts w:eastAsia="MS Mincho"/>
        </w:rPr>
        <w:tab/>
        <w:t>EUT</w:t>
      </w:r>
      <w:r w:rsidRPr="0053042B">
        <w:rPr>
          <w:rFonts w:eastAsia="MS Mincho"/>
        </w:rPr>
        <w:tab/>
        <w:t>Equipment under test</w:t>
      </w:r>
    </w:p>
    <w:p w14:paraId="665FBF19" w14:textId="77777777" w:rsidR="00E71DAC" w:rsidRPr="0053042B" w:rsidRDefault="00E71DAC" w:rsidP="00E71DAC">
      <w:pPr>
        <w:rPr>
          <w:rFonts w:eastAsia="MS Mincho"/>
        </w:rPr>
      </w:pPr>
      <w:r w:rsidRPr="0053042B">
        <w:rPr>
          <w:rFonts w:eastAsia="MS Mincho"/>
        </w:rPr>
        <w:tab/>
        <w:t>MPE</w:t>
      </w:r>
      <w:r w:rsidRPr="0053042B">
        <w:rPr>
          <w:rFonts w:eastAsia="MS Mincho"/>
        </w:rPr>
        <w:tab/>
        <w:t>Maximum permissible error</w:t>
      </w:r>
    </w:p>
    <w:p w14:paraId="02331853" w14:textId="77777777" w:rsidR="00E71DAC" w:rsidRPr="0053042B" w:rsidRDefault="00E71DAC" w:rsidP="00E71DAC">
      <w:pPr>
        <w:rPr>
          <w:rFonts w:eastAsia="MS Mincho"/>
        </w:rPr>
      </w:pPr>
      <w:r w:rsidRPr="0053042B">
        <w:rPr>
          <w:rFonts w:eastAsia="MS Mincho"/>
        </w:rPr>
        <w:tab/>
        <w:t>RH</w:t>
      </w:r>
      <w:r w:rsidRPr="0053042B">
        <w:rPr>
          <w:rFonts w:eastAsia="MS Mincho"/>
        </w:rPr>
        <w:tab/>
        <w:t>Relative humidity</w:t>
      </w:r>
    </w:p>
    <w:p w14:paraId="7D38CD63"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rPr>
        <w:tab/>
        <w:t>Scale interval (L, kg) of the main indicating device</w:t>
      </w:r>
    </w:p>
    <w:p w14:paraId="072C59BD"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f</w:t>
      </w:r>
      <w:r w:rsidRPr="0053042B">
        <w:rPr>
          <w:rFonts w:eastAsia="MS Mincho"/>
        </w:rPr>
        <w:tab/>
        <w:t>Frequency of pulses sent to the CID (pulses per second)</w:t>
      </w:r>
    </w:p>
    <w:p w14:paraId="4B7B5B23"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i</w:t>
      </w:r>
      <w:r w:rsidRPr="0053042B">
        <w:rPr>
          <w:rFonts w:eastAsia="MS Mincho"/>
        </w:rPr>
        <w:tab/>
        <w:t>Number of pulses sent to the CID</w:t>
      </w:r>
    </w:p>
    <w:p w14:paraId="56641F63" w14:textId="1F644FA5"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K</w:t>
      </w:r>
      <w:r w:rsidRPr="0053042B">
        <w:rPr>
          <w:rFonts w:eastAsia="MS Mincho"/>
        </w:rPr>
        <w:tab/>
        <w:t xml:space="preserve">Variable determined by the ratio </w:t>
      </w:r>
      <w:r w:rsidRPr="0053042B">
        <w:rPr>
          <w:rFonts w:eastAsia="MS Mincho"/>
          <w:i/>
          <w:sz w:val="24"/>
        </w:rPr>
        <w:t>Q</w:t>
      </w:r>
      <w:r w:rsidRPr="0053042B">
        <w:rPr>
          <w:rFonts w:eastAsia="MS Mincho"/>
          <w:sz w:val="24"/>
          <w:vertAlign w:val="subscript"/>
        </w:rPr>
        <w:t>min</w:t>
      </w:r>
      <w:r w:rsidRPr="0053042B">
        <w:rPr>
          <w:rFonts w:eastAsia="MS Mincho"/>
        </w:rPr>
        <w:t>/</w:t>
      </w:r>
      <w:r w:rsidRPr="0053042B">
        <w:rPr>
          <w:rFonts w:eastAsia="MS Mincho"/>
          <w:i/>
          <w:sz w:val="24"/>
        </w:rPr>
        <w:t>Q</w:t>
      </w:r>
      <w:r w:rsidRPr="0053042B">
        <w:rPr>
          <w:rFonts w:eastAsia="MS Mincho"/>
          <w:sz w:val="24"/>
          <w:vertAlign w:val="subscript"/>
        </w:rPr>
        <w:t>max</w:t>
      </w:r>
      <w:r w:rsidRPr="0053042B">
        <w:rPr>
          <w:rFonts w:eastAsia="MS Mincho"/>
        </w:rPr>
        <w:t xml:space="preserve"> and the number of flowrates for accuracy testing</w:t>
      </w:r>
    </w:p>
    <w:p w14:paraId="5A14F25A" w14:textId="77777777" w:rsidR="00E71DAC" w:rsidRPr="0053042B" w:rsidRDefault="00CD5FB6" w:rsidP="00E71DAC">
      <w:pPr>
        <w:rPr>
          <w:rFonts w:eastAsia="MS Mincho"/>
        </w:rPr>
      </w:pPr>
      <w:r>
        <w:rPr>
          <w:rFonts w:eastAsia="MS Mincho"/>
          <w:noProof/>
        </w:rPr>
        <w:object w:dxaOrig="1440" w:dyaOrig="1440" w14:anchorId="42706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The deifnition of K as a variable determined by the ratio Qmin/Qmax and the number of flowrates for accuracy testing" style="position:absolute;margin-left:100.05pt;margin-top:9.35pt;width:80.25pt;height:45pt;z-index:251666432" o:allowoverlap="f">
            <v:imagedata r:id="rId26" o:title=""/>
            <w10:wrap type="topAndBottom"/>
          </v:shape>
          <o:OLEObject Type="Embed" ProgID="Equation.3" ShapeID="_x0000_s2051" DrawAspect="Content" ObjectID="_1837669103" r:id="rId27"/>
        </w:object>
      </w:r>
    </w:p>
    <w:p w14:paraId="70A25B48"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t>MMQ</w:t>
      </w:r>
      <w:r w:rsidRPr="0053042B">
        <w:rPr>
          <w:rFonts w:eastAsia="MS Mincho"/>
        </w:rPr>
        <w:tab/>
        <w:t xml:space="preserve">Minimum measured quantity (L or kg - see also </w:t>
      </w:r>
      <w:r w:rsidRPr="0053042B">
        <w:rPr>
          <w:rFonts w:eastAsia="MS Mincho"/>
          <w:i/>
          <w:sz w:val="24"/>
        </w:rPr>
        <w:t>V</w:t>
      </w:r>
      <w:r w:rsidRPr="0053042B">
        <w:rPr>
          <w:rFonts w:eastAsia="MS Mincho"/>
          <w:sz w:val="24"/>
          <w:vertAlign w:val="subscript"/>
        </w:rPr>
        <w:t>min</w:t>
      </w:r>
      <w:r w:rsidRPr="0053042B">
        <w:rPr>
          <w:rFonts w:eastAsia="MS Mincho"/>
        </w:rPr>
        <w:t>)</w:t>
      </w:r>
    </w:p>
    <w:p w14:paraId="1F94CB46"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n</w:t>
      </w:r>
      <w:r w:rsidRPr="0053042B">
        <w:rPr>
          <w:rFonts w:eastAsia="MS Mincho"/>
          <w:sz w:val="24"/>
          <w:vertAlign w:val="subscript"/>
        </w:rPr>
        <w:t>F</w:t>
      </w:r>
      <w:r w:rsidRPr="0053042B">
        <w:rPr>
          <w:rFonts w:eastAsia="MS Mincho"/>
        </w:rPr>
        <w:tab/>
        <w:t>Sequence number of a flowrate test</w:t>
      </w:r>
    </w:p>
    <w:p w14:paraId="2A47087C"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N</w:t>
      </w:r>
      <w:r w:rsidRPr="0053042B">
        <w:rPr>
          <w:rFonts w:eastAsia="MS Mincho"/>
          <w:sz w:val="24"/>
          <w:vertAlign w:val="subscript"/>
        </w:rPr>
        <w:t>F</w:t>
      </w:r>
      <w:r w:rsidRPr="0053042B">
        <w:rPr>
          <w:rFonts w:eastAsia="MS Mincho"/>
        </w:rPr>
        <w:tab/>
        <w:t>Number of flowrates for accuracy testing</w:t>
      </w:r>
    </w:p>
    <w:p w14:paraId="021D3E8A"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u</w:t>
      </w:r>
      <w:r w:rsidRPr="0053042B">
        <w:rPr>
          <w:rFonts w:eastAsia="MS Mincho"/>
        </w:rPr>
        <w:tab/>
        <w:t>Indicated unit price (NCU/L, NCU/kg)</w:t>
      </w:r>
    </w:p>
    <w:p w14:paraId="36F4DE2B"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t</w:t>
      </w:r>
      <w:r w:rsidRPr="0053042B">
        <w:rPr>
          <w:rFonts w:eastAsia="MS Mincho"/>
        </w:rPr>
        <w:tab/>
        <w:t>Pressure of the liquid passing through the meter or the measurement transducer (bar)</w:t>
      </w:r>
    </w:p>
    <w:p w14:paraId="6AFBEDA4"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min</w:t>
      </w:r>
      <w:r w:rsidRPr="0053042B">
        <w:rPr>
          <w:rFonts w:eastAsia="MS Mincho"/>
        </w:rPr>
        <w:tab/>
        <w:t>Minimum pressure of the liquid passing through the meter or the measurement transducer (bar)</w:t>
      </w:r>
    </w:p>
    <w:p w14:paraId="5DD88B23"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max</w:t>
      </w:r>
      <w:r w:rsidRPr="0053042B">
        <w:rPr>
          <w:rFonts w:eastAsia="MS Mincho"/>
        </w:rPr>
        <w:tab/>
        <w:t>Maximum pressure of the liquid passing through the meter or the measurement transducer (bar)</w:t>
      </w:r>
    </w:p>
    <w:p w14:paraId="575EA08B"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sz w:val="24"/>
          <w:szCs w:val="24"/>
        </w:rPr>
        <w:t>η</w:t>
      </w:r>
      <w:r w:rsidRPr="0053042B">
        <w:rPr>
          <w:rFonts w:eastAsia="MS Mincho"/>
        </w:rPr>
        <w:t xml:space="preserve"> </w:t>
      </w:r>
      <w:r w:rsidRPr="0053042B">
        <w:rPr>
          <w:rFonts w:eastAsia="MS Mincho"/>
        </w:rPr>
        <w:tab/>
        <w:t>Dynamic viscosity of the liquid (mPa∙s)</w:t>
      </w:r>
    </w:p>
    <w:p w14:paraId="6441E4BD"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Q</w:t>
      </w:r>
      <w:r w:rsidRPr="0053042B">
        <w:rPr>
          <w:rFonts w:eastAsia="MS Mincho"/>
          <w:sz w:val="24"/>
          <w:vertAlign w:val="subscript"/>
        </w:rPr>
        <w:t>s</w:t>
      </w:r>
      <w:r w:rsidRPr="0053042B">
        <w:rPr>
          <w:rFonts w:eastAsia="MS Mincho"/>
        </w:rPr>
        <w:tab/>
        <w:t>Simulated flowrate of the liquid (L/min, kg/min)</w:t>
      </w:r>
    </w:p>
    <w:p w14:paraId="4EF1043F" w14:textId="66501D91" w:rsidR="00E71DAC" w:rsidRPr="0053042B" w:rsidRDefault="00CD5FB6" w:rsidP="00E71DAC">
      <w:pPr>
        <w:tabs>
          <w:tab w:val="left" w:pos="709"/>
          <w:tab w:val="left" w:pos="1418"/>
        </w:tabs>
        <w:ind w:left="698" w:hanging="1418"/>
        <w:rPr>
          <w:rFonts w:eastAsia="MS Mincho"/>
        </w:rPr>
      </w:pPr>
      <w:r>
        <w:rPr>
          <w:rFonts w:eastAsia="MS Mincho"/>
        </w:rPr>
        <w:object w:dxaOrig="1440" w:dyaOrig="1440" w14:anchorId="197541F7">
          <v:shape id="_x0000_s2050" type="#_x0000_t75" alt="Equation to calculate Q, the Flowrate of liquid " style="position:absolute;left:0;text-align:left;margin-left:100.05pt;margin-top:615.75pt;width:84.35pt;height:18.75pt;z-index:251665408;mso-position-horizontal-relative:text;mso-position-vertical-relative:page" o:allowoverlap="f">
            <v:imagedata r:id="rId28" o:title=""/>
            <w10:wrap type="topAndBottom" anchory="page"/>
          </v:shape>
          <o:OLEObject Type="Embed" ProgID="Equation.3" ShapeID="_x0000_s2050" DrawAspect="Content" ObjectID="_1837669104" r:id="rId29"/>
        </w:object>
      </w:r>
      <w:r w:rsidR="00E71DAC" w:rsidRPr="0053042B">
        <w:rPr>
          <w:rFonts w:eastAsia="MS Mincho"/>
        </w:rPr>
        <w:tab/>
      </w:r>
      <w:r w:rsidR="00E71DAC" w:rsidRPr="0053042B">
        <w:rPr>
          <w:rFonts w:eastAsia="MS Mincho"/>
          <w:i/>
          <w:sz w:val="24"/>
        </w:rPr>
        <w:t>Q</w:t>
      </w:r>
      <w:r w:rsidR="00E71DAC" w:rsidRPr="0053042B">
        <w:rPr>
          <w:rFonts w:eastAsia="MS Mincho"/>
        </w:rPr>
        <w:tab/>
        <w:t>Flowrate of liquid (L/min, kg/min)</w:t>
      </w:r>
    </w:p>
    <w:p w14:paraId="0F3CB9B5" w14:textId="77777777" w:rsidR="00E71DAC"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Q</w:t>
      </w:r>
      <w:r w:rsidRPr="0053042B">
        <w:rPr>
          <w:rFonts w:eastAsia="MS Mincho"/>
          <w:sz w:val="24"/>
          <w:vertAlign w:val="subscript"/>
        </w:rPr>
        <w:t>min</w:t>
      </w:r>
      <w:r w:rsidRPr="0053042B">
        <w:rPr>
          <w:rFonts w:eastAsia="MS Mincho"/>
        </w:rPr>
        <w:tab/>
        <w:t>Minimum flowrate of liquid (L/min, kg/min)</w:t>
      </w:r>
    </w:p>
    <w:p w14:paraId="3B0E480A" w14:textId="77777777" w:rsidR="00050341" w:rsidRPr="0053042B" w:rsidRDefault="00050341" w:rsidP="00E71DAC">
      <w:pPr>
        <w:tabs>
          <w:tab w:val="left" w:pos="709"/>
          <w:tab w:val="left" w:pos="1418"/>
        </w:tabs>
        <w:ind w:left="698" w:hanging="1418"/>
        <w:rPr>
          <w:rFonts w:eastAsia="MS Mincho"/>
        </w:rPr>
      </w:pPr>
    </w:p>
    <w:p w14:paraId="27AD1FE9"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Q</w:t>
      </w:r>
      <w:r w:rsidRPr="0053042B">
        <w:rPr>
          <w:rFonts w:eastAsia="MS Mincho"/>
          <w:sz w:val="24"/>
          <w:vertAlign w:val="subscript"/>
        </w:rPr>
        <w:t>max</w:t>
      </w:r>
      <w:r w:rsidRPr="0053042B">
        <w:rPr>
          <w:rFonts w:eastAsia="MS Mincho"/>
        </w:rPr>
        <w:tab/>
        <w:t>Maximum flowrate of liquid (L/min, kg/min)</w:t>
      </w:r>
    </w:p>
    <w:p w14:paraId="37ADE83D"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Q</w:t>
      </w:r>
      <w:r w:rsidRPr="0053042B">
        <w:rPr>
          <w:rFonts w:eastAsia="MS Mincho"/>
          <w:sz w:val="24"/>
          <w:vertAlign w:val="subscript"/>
        </w:rPr>
        <w:t>a</w:t>
      </w:r>
      <w:r w:rsidRPr="0053042B">
        <w:rPr>
          <w:rFonts w:eastAsia="MS Mincho"/>
        </w:rPr>
        <w:tab/>
        <w:t>Flowrate of air (L/min, kg/min)</w:t>
      </w:r>
    </w:p>
    <w:p w14:paraId="25B347A6" w14:textId="77777777" w:rsidR="00E71DAC" w:rsidRPr="0053042B" w:rsidRDefault="00E71DAC" w:rsidP="00E71DAC">
      <w:pPr>
        <w:rPr>
          <w:rFonts w:eastAsia="MS Mincho"/>
        </w:rPr>
      </w:pPr>
      <w:r w:rsidRPr="0053042B">
        <w:rPr>
          <w:rFonts w:eastAsia="MS Mincho"/>
        </w:rPr>
        <w:tab/>
      </w:r>
      <w:r w:rsidRPr="0053042B">
        <w:rPr>
          <w:rFonts w:eastAsia="MS Mincho"/>
          <w:i/>
        </w:rPr>
        <w:t>t</w:t>
      </w:r>
      <w:r w:rsidRPr="0053042B">
        <w:rPr>
          <w:rFonts w:eastAsia="MS Mincho"/>
        </w:rPr>
        <w:tab/>
        <w:t>Time (s)</w:t>
      </w:r>
    </w:p>
    <w:p w14:paraId="69D07CD3"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T</w:t>
      </w:r>
      <w:r w:rsidRPr="0053042B">
        <w:rPr>
          <w:rFonts w:eastAsia="MS Mincho"/>
          <w:sz w:val="24"/>
          <w:vertAlign w:val="subscript"/>
        </w:rPr>
        <w:t>s</w:t>
      </w:r>
      <w:r w:rsidRPr="0053042B">
        <w:rPr>
          <w:rFonts w:eastAsia="MS Mincho"/>
        </w:rPr>
        <w:tab/>
        <w:t>Temperature of the liquid in the standard capacity measure (ºC)</w:t>
      </w:r>
    </w:p>
    <w:p w14:paraId="7E519C77"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T</w:t>
      </w:r>
      <w:r w:rsidRPr="0053042B">
        <w:rPr>
          <w:rFonts w:eastAsia="MS Mincho"/>
          <w:sz w:val="24"/>
          <w:vertAlign w:val="subscript"/>
        </w:rPr>
        <w:t>r</w:t>
      </w:r>
      <w:r w:rsidRPr="0053042B">
        <w:rPr>
          <w:rFonts w:eastAsia="MS Mincho"/>
        </w:rPr>
        <w:tab/>
        <w:t>Reference temperature of the standard capacity measure (ºC)</w:t>
      </w:r>
    </w:p>
    <w:p w14:paraId="1BEC7E10" w14:textId="77777777" w:rsidR="00E71DAC" w:rsidRPr="0053042B" w:rsidRDefault="00E71DAC" w:rsidP="00E71DAC">
      <w:pPr>
        <w:rPr>
          <w:rFonts w:eastAsia="MS Mincho"/>
        </w:rPr>
      </w:pPr>
      <w:r w:rsidRPr="0053042B">
        <w:rPr>
          <w:rFonts w:eastAsia="MS Mincho"/>
        </w:rPr>
        <w:tab/>
      </w:r>
      <w:r w:rsidRPr="0053042B">
        <w:rPr>
          <w:rFonts w:eastAsia="MS Mincho"/>
          <w:i/>
          <w:sz w:val="24"/>
        </w:rPr>
        <w:t>T</w:t>
      </w:r>
      <w:r w:rsidRPr="0053042B">
        <w:rPr>
          <w:rFonts w:eastAsia="MS Mincho"/>
          <w:sz w:val="24"/>
          <w:vertAlign w:val="subscript"/>
        </w:rPr>
        <w:t>t</w:t>
      </w:r>
      <w:r w:rsidRPr="0053042B">
        <w:rPr>
          <w:rFonts w:eastAsia="MS Mincho"/>
        </w:rPr>
        <w:tab/>
        <w:t>Temperature of the liquid passing through the meter or measurement transducer (ºC)</w:t>
      </w:r>
    </w:p>
    <w:p w14:paraId="5AACF6F7" w14:textId="77777777" w:rsidR="00E71DAC" w:rsidRPr="0053042B" w:rsidRDefault="00E71DAC" w:rsidP="00E71DAC">
      <w:pPr>
        <w:ind w:firstLine="698"/>
        <w:rPr>
          <w:rFonts w:eastAsia="MS Mincho"/>
        </w:rPr>
      </w:pPr>
      <w:r w:rsidRPr="0053042B">
        <w:rPr>
          <w:rFonts w:eastAsia="MS Mincho"/>
          <w:i/>
        </w:rPr>
        <w:lastRenderedPageBreak/>
        <w:t>U</w:t>
      </w:r>
      <w:r w:rsidRPr="0053042B">
        <w:rPr>
          <w:rFonts w:eastAsia="MS Mincho"/>
        </w:rPr>
        <w:tab/>
        <w:t>Expanded uncertainty</w:t>
      </w:r>
    </w:p>
    <w:p w14:paraId="388B42B0" w14:textId="77777777" w:rsidR="00E71DAC" w:rsidRPr="0053042B" w:rsidRDefault="00E71DAC" w:rsidP="00E71DAC">
      <w:pPr>
        <w:rPr>
          <w:rFonts w:eastAsia="MS Mincho"/>
        </w:rPr>
      </w:pPr>
      <w:r w:rsidRPr="0053042B">
        <w:rPr>
          <w:rFonts w:eastAsia="MS Mincho"/>
        </w:rPr>
        <w:tab/>
      </w:r>
      <w:r w:rsidRPr="0053042B">
        <w:rPr>
          <w:rFonts w:eastAsia="MS Mincho"/>
          <w:i/>
        </w:rPr>
        <w:t>V</w:t>
      </w:r>
      <w:r w:rsidRPr="0053042B">
        <w:rPr>
          <w:rFonts w:eastAsia="MS Mincho"/>
          <w:vertAlign w:val="subscript"/>
        </w:rPr>
        <w:t>min</w:t>
      </w:r>
      <w:r w:rsidRPr="0053042B">
        <w:rPr>
          <w:rFonts w:eastAsia="MS Mincho"/>
        </w:rPr>
        <w:tab/>
        <w:t>Minimum measured quantity - volume (L)</w:t>
      </w:r>
    </w:p>
    <w:p w14:paraId="518A356D"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i</w:t>
      </w:r>
      <w:r w:rsidRPr="0053042B">
        <w:rPr>
          <w:rFonts w:eastAsia="MS Mincho"/>
        </w:rPr>
        <w:tab/>
        <w:t>Indicated volume at metering conditions by the CID (L)</w:t>
      </w:r>
    </w:p>
    <w:p w14:paraId="3E30681F"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s</w:t>
      </w:r>
      <w:r w:rsidRPr="0053042B">
        <w:rPr>
          <w:rFonts w:eastAsia="MS Mincho"/>
        </w:rPr>
        <w:tab/>
        <w:t>Volume indication of the standard capacity measure (L)</w:t>
      </w:r>
    </w:p>
    <w:p w14:paraId="621738B6"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r</w:t>
      </w:r>
      <w:r w:rsidRPr="0053042B">
        <w:rPr>
          <w:rFonts w:eastAsia="MS Mincho"/>
        </w:rPr>
        <w:tab/>
        <w:t>Volume indication of the standard capacity measure, compensated from the deviation of the reference temperature (L)</w:t>
      </w:r>
    </w:p>
    <w:p w14:paraId="2FE79AF3"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m</w:t>
      </w:r>
      <w:r w:rsidRPr="0053042B">
        <w:rPr>
          <w:rFonts w:eastAsia="MS Mincho"/>
        </w:rPr>
        <w:tab/>
        <w:t>Volume at metering conditions stored by the CID if the CID is fitted with a memory device (L)</w:t>
      </w:r>
    </w:p>
    <w:p w14:paraId="63302747"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p</w:t>
      </w:r>
      <w:r w:rsidRPr="0053042B">
        <w:rPr>
          <w:rFonts w:eastAsia="MS Mincho"/>
        </w:rPr>
        <w:tab/>
        <w:t>Printed volume at metering conditions if the CID is fitted with a printing device (L)</w:t>
      </w:r>
    </w:p>
    <w:p w14:paraId="495FC82D"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ab/>
        <w:t xml:space="preserve">Volume at metering conditions calculated from the number of simulated pulses i and the k-factor </w:t>
      </w:r>
      <w:r w:rsidRPr="0053042B">
        <w:rPr>
          <w:rFonts w:eastAsia="MS Mincho"/>
          <w:i/>
          <w:sz w:val="24"/>
        </w:rPr>
        <w:t>k</w:t>
      </w:r>
      <w:r w:rsidRPr="0053042B">
        <w:rPr>
          <w:rFonts w:eastAsia="MS Mincho"/>
          <w:sz w:val="24"/>
          <w:vertAlign w:val="subscript"/>
        </w:rPr>
        <w:t>f</w:t>
      </w:r>
      <w:r w:rsidRPr="0053042B">
        <w:rPr>
          <w:rFonts w:eastAsia="MS Mincho"/>
        </w:rPr>
        <w:t xml:space="preserve"> (L)</w:t>
      </w:r>
    </w:p>
    <w:p w14:paraId="7A8F4A13" w14:textId="77777777" w:rsidR="00E71DAC" w:rsidRPr="0053042B" w:rsidRDefault="00E71DAC" w:rsidP="00E71DAC">
      <w:pPr>
        <w:tabs>
          <w:tab w:val="left" w:pos="709"/>
          <w:tab w:val="left" w:pos="1418"/>
        </w:tabs>
        <w:ind w:left="1418" w:hanging="213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n</w:t>
      </w:r>
      <w:r w:rsidRPr="0053042B">
        <w:rPr>
          <w:rFonts w:eastAsia="MS Mincho"/>
        </w:rPr>
        <w:tab/>
        <w:t>Volume at metering conditions (L) passing through the meter compensated for deviation from reference temperature of the standard capacity measure and pressure and temperature of the liquid</w:t>
      </w:r>
    </w:p>
    <w:p w14:paraId="6619B209"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a</w:t>
      </w:r>
      <w:r w:rsidRPr="0053042B">
        <w:rPr>
          <w:rFonts w:eastAsia="MS Mincho"/>
        </w:rPr>
        <w:tab/>
        <w:t>Volume of air (L)</w:t>
      </w:r>
    </w:p>
    <w:p w14:paraId="02CFFC48" w14:textId="77777777" w:rsidR="00E71DAC" w:rsidRPr="0053042B" w:rsidRDefault="00E71DAC" w:rsidP="00E71DAC">
      <w:pPr>
        <w:rPr>
          <w:rFonts w:eastAsia="MS Mincho"/>
        </w:rPr>
      </w:pPr>
      <w:r w:rsidRPr="0053042B">
        <w:rPr>
          <w:rFonts w:eastAsia="MS Mincho"/>
        </w:rPr>
        <w:tab/>
      </w:r>
      <w:r w:rsidRPr="0053042B">
        <w:rPr>
          <w:rFonts w:eastAsia="MS Mincho"/>
          <w:i/>
        </w:rPr>
        <w:t>M</w:t>
      </w:r>
      <w:r w:rsidRPr="0053042B">
        <w:rPr>
          <w:rFonts w:eastAsia="MS Mincho"/>
          <w:vertAlign w:val="subscript"/>
        </w:rPr>
        <w:t>i</w:t>
      </w:r>
      <w:r w:rsidRPr="0053042B">
        <w:rPr>
          <w:rFonts w:eastAsia="MS Mincho"/>
        </w:rPr>
        <w:tab/>
        <w:t>Indicated mass CID (kg)</w:t>
      </w:r>
    </w:p>
    <w:p w14:paraId="000E170C"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M</w:t>
      </w:r>
      <w:r w:rsidRPr="0053042B">
        <w:rPr>
          <w:rFonts w:eastAsia="MS Mincho"/>
          <w:sz w:val="24"/>
          <w:vertAlign w:val="subscript"/>
        </w:rPr>
        <w:t>s</w:t>
      </w:r>
      <w:r w:rsidRPr="0053042B">
        <w:rPr>
          <w:rFonts w:eastAsia="MS Mincho"/>
        </w:rPr>
        <w:tab/>
        <w:t>Mass indication of the weighing instrument (kg)</w:t>
      </w:r>
    </w:p>
    <w:p w14:paraId="3796E661"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M</w:t>
      </w:r>
      <w:r w:rsidRPr="0053042B">
        <w:rPr>
          <w:rFonts w:eastAsia="MS Mincho"/>
          <w:sz w:val="24"/>
          <w:vertAlign w:val="subscript"/>
        </w:rPr>
        <w:t>b</w:t>
      </w:r>
      <w:r w:rsidRPr="0053042B">
        <w:rPr>
          <w:rFonts w:eastAsia="MS Mincho"/>
        </w:rPr>
        <w:tab/>
        <w:t>Mass indication of the weighing instrument, corrected for the buoyancy (kg)</w:t>
      </w:r>
    </w:p>
    <w:p w14:paraId="3310D87F"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M</w:t>
      </w:r>
      <w:r w:rsidRPr="0053042B">
        <w:rPr>
          <w:rFonts w:eastAsia="MS Mincho"/>
          <w:sz w:val="24"/>
          <w:vertAlign w:val="subscript"/>
        </w:rPr>
        <w:t>m</w:t>
      </w:r>
      <w:r w:rsidRPr="0053042B">
        <w:rPr>
          <w:rFonts w:eastAsia="MS Mincho"/>
        </w:rPr>
        <w:tab/>
        <w:t>Indicated mass stored by the CID if the CID is fitted with a memory device (kg)</w:t>
      </w:r>
    </w:p>
    <w:p w14:paraId="284E5110"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M</w:t>
      </w:r>
      <w:r w:rsidRPr="0053042B">
        <w:rPr>
          <w:rFonts w:eastAsia="MS Mincho"/>
          <w:sz w:val="24"/>
          <w:vertAlign w:val="subscript"/>
        </w:rPr>
        <w:t>p</w:t>
      </w:r>
      <w:r w:rsidRPr="0053042B">
        <w:rPr>
          <w:rFonts w:eastAsia="MS Mincho"/>
        </w:rPr>
        <w:tab/>
        <w:t>Printed mass if the CID is fitted with a printing device (kg)</w:t>
      </w:r>
    </w:p>
    <w:p w14:paraId="5F888CE1"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ab/>
        <w:t xml:space="preserve">Mass calculated from the number of simulated pulses i and the k-factor </w:t>
      </w:r>
      <w:r w:rsidRPr="0053042B">
        <w:rPr>
          <w:rFonts w:eastAsia="MS Mincho"/>
          <w:i/>
          <w:sz w:val="24"/>
        </w:rPr>
        <w:t>k</w:t>
      </w:r>
      <w:r w:rsidRPr="0053042B">
        <w:rPr>
          <w:rFonts w:eastAsia="MS Mincho"/>
          <w:sz w:val="24"/>
          <w:vertAlign w:val="subscript"/>
        </w:rPr>
        <w:t>f</w:t>
      </w:r>
      <w:r w:rsidRPr="0053042B">
        <w:rPr>
          <w:rFonts w:eastAsia="MS Mincho"/>
        </w:rPr>
        <w:t xml:space="preserve"> (kg)</w:t>
      </w:r>
    </w:p>
    <w:p w14:paraId="14918B2D"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k</w:t>
      </w:r>
      <w:r w:rsidRPr="0053042B">
        <w:rPr>
          <w:rFonts w:eastAsia="MS Mincho"/>
          <w:sz w:val="24"/>
          <w:vertAlign w:val="subscript"/>
        </w:rPr>
        <w:t>f</w:t>
      </w:r>
      <w:r w:rsidRPr="0053042B">
        <w:rPr>
          <w:rFonts w:eastAsia="MS Mincho"/>
        </w:rPr>
        <w:tab/>
        <w:t>k-factor, number of pulses per unit of quantity (pulses/L, pulses/kg)</w:t>
      </w:r>
    </w:p>
    <w:p w14:paraId="2E95055B" w14:textId="77777777" w:rsidR="00E71DAC" w:rsidRPr="0053042B" w:rsidRDefault="00E71DAC" w:rsidP="00E71DAC">
      <w:pPr>
        <w:rPr>
          <w:rFonts w:eastAsia="MS Mincho"/>
        </w:rPr>
      </w:pPr>
      <w:r w:rsidRPr="0053042B">
        <w:rPr>
          <w:rFonts w:eastAsia="MS Mincho"/>
        </w:rPr>
        <w:tab/>
      </w:r>
      <w:r w:rsidRPr="0053042B">
        <w:rPr>
          <w:rFonts w:eastAsia="MS Mincho"/>
          <w:i/>
          <w:sz w:val="24"/>
        </w:rPr>
        <w:sym w:font="Symbol" w:char="F061"/>
      </w:r>
      <w:r w:rsidRPr="0053042B">
        <w:rPr>
          <w:rFonts w:eastAsia="MS Mincho"/>
        </w:rPr>
        <w:tab/>
        <w:t>Cubic expansion coefficient of the test liquid due to temperature (ºC</w:t>
      </w:r>
      <w:r w:rsidRPr="0053042B">
        <w:rPr>
          <w:rFonts w:eastAsia="MS Mincho"/>
          <w:sz w:val="24"/>
          <w:vertAlign w:val="superscript"/>
        </w:rPr>
        <w:t>-1</w:t>
      </w:r>
      <w:r w:rsidRPr="0053042B">
        <w:rPr>
          <w:rFonts w:eastAsia="MS Mincho"/>
        </w:rPr>
        <w:t>)</w:t>
      </w:r>
    </w:p>
    <w:p w14:paraId="25FB3CE4" w14:textId="77777777" w:rsidR="00E71DAC" w:rsidRPr="0053042B" w:rsidRDefault="00E71DAC" w:rsidP="00E71DAC">
      <w:pPr>
        <w:rPr>
          <w:rFonts w:eastAsia="MS Mincho"/>
        </w:rPr>
      </w:pPr>
      <w:r w:rsidRPr="0053042B">
        <w:rPr>
          <w:rFonts w:eastAsia="MS Mincho"/>
        </w:rPr>
        <w:tab/>
      </w:r>
      <w:r w:rsidRPr="0053042B">
        <w:rPr>
          <w:rFonts w:eastAsia="MS Mincho"/>
          <w:i/>
          <w:sz w:val="24"/>
        </w:rPr>
        <w:sym w:font="Symbol" w:char="F063"/>
      </w:r>
      <w:r w:rsidRPr="0053042B">
        <w:rPr>
          <w:rFonts w:eastAsia="MS Mincho"/>
        </w:rPr>
        <w:tab/>
        <w:t>Compressibility coefficient of the test liquid (bar</w:t>
      </w:r>
      <w:r w:rsidRPr="0053042B">
        <w:rPr>
          <w:rFonts w:eastAsia="MS Mincho"/>
          <w:sz w:val="24"/>
          <w:vertAlign w:val="superscript"/>
        </w:rPr>
        <w:t>-1</w:t>
      </w:r>
      <w:r w:rsidRPr="0053042B">
        <w:rPr>
          <w:rFonts w:eastAsia="MS Mincho"/>
        </w:rPr>
        <w:t>)</w:t>
      </w:r>
    </w:p>
    <w:p w14:paraId="325BBF96" w14:textId="77777777" w:rsidR="00E71DAC" w:rsidRPr="0053042B" w:rsidRDefault="00E71DAC" w:rsidP="00E71DAC">
      <w:pPr>
        <w:tabs>
          <w:tab w:val="left" w:pos="709"/>
        </w:tabs>
        <w:ind w:left="1418" w:hanging="1418"/>
        <w:rPr>
          <w:rFonts w:eastAsia="MS Mincho"/>
        </w:rPr>
      </w:pPr>
      <w:r w:rsidRPr="0053042B">
        <w:rPr>
          <w:rFonts w:eastAsia="MS Mincho"/>
          <w:i/>
          <w:sz w:val="24"/>
        </w:rPr>
        <w:tab/>
      </w:r>
      <w:r w:rsidRPr="0053042B">
        <w:rPr>
          <w:rFonts w:eastAsia="MS Mincho"/>
          <w:i/>
          <w:sz w:val="24"/>
        </w:rPr>
        <w:sym w:font="Symbol" w:char="F062"/>
      </w:r>
      <w:r w:rsidRPr="0053042B">
        <w:rPr>
          <w:rFonts w:eastAsia="MS Mincho"/>
        </w:rPr>
        <w:tab/>
        <w:t xml:space="preserve">Cubic expansion coefficient of the standard capacity measure </w:t>
      </w:r>
      <w:r w:rsidRPr="0053042B">
        <w:rPr>
          <w:rFonts w:eastAsia="MS Mincho"/>
        </w:rPr>
        <w:br/>
        <w:t>due to temperature (ºC</w:t>
      </w:r>
      <w:r w:rsidRPr="0053042B">
        <w:rPr>
          <w:rFonts w:eastAsia="MS Mincho"/>
          <w:sz w:val="24"/>
          <w:vertAlign w:val="superscript"/>
        </w:rPr>
        <w:t>-1</w:t>
      </w:r>
      <w:r w:rsidRPr="0053042B">
        <w:rPr>
          <w:rFonts w:eastAsia="MS Mincho"/>
        </w:rPr>
        <w:t>)</w:t>
      </w:r>
    </w:p>
    <w:p w14:paraId="04D19F48" w14:textId="77777777" w:rsidR="00E71DAC" w:rsidRPr="0053042B" w:rsidRDefault="00E71DAC" w:rsidP="00E71DAC">
      <w:pPr>
        <w:spacing w:after="200" w:line="276" w:lineRule="auto"/>
        <w:rPr>
          <w:rFonts w:eastAsia="MS Mincho"/>
          <w:i/>
        </w:rPr>
      </w:pPr>
      <w:r w:rsidRPr="0053042B">
        <w:rPr>
          <w:rFonts w:eastAsia="MS Mincho"/>
          <w:i/>
        </w:rPr>
        <w:br w:type="page"/>
      </w:r>
    </w:p>
    <w:p w14:paraId="78D85310" w14:textId="77777777" w:rsidR="00E71DAC" w:rsidRPr="0053042B" w:rsidRDefault="00E71DAC" w:rsidP="00E71DAC">
      <w:pPr>
        <w:rPr>
          <w:rFonts w:eastAsia="MS Mincho"/>
        </w:rPr>
      </w:pPr>
      <w:r w:rsidRPr="0053042B">
        <w:rPr>
          <w:rFonts w:eastAsia="MS Mincho"/>
          <w:i/>
        </w:rPr>
        <w:lastRenderedPageBreak/>
        <w:t>Notes:</w:t>
      </w:r>
      <w:r w:rsidRPr="0053042B">
        <w:rPr>
          <w:rFonts w:eastAsia="MS Mincho"/>
        </w:rPr>
        <w:tab/>
        <w:t xml:space="preserve">For the determination of </w:t>
      </w:r>
      <w:r w:rsidRPr="0053042B">
        <w:rPr>
          <w:rFonts w:eastAsia="MS Mincho"/>
          <w:i/>
        </w:rPr>
        <w:sym w:font="Symbol" w:char="F061"/>
      </w:r>
      <w:r w:rsidRPr="0053042B">
        <w:rPr>
          <w:rFonts w:eastAsia="MS Mincho"/>
        </w:rPr>
        <w:t xml:space="preserve"> refer to OIML R 63 or ISO 91-1 for petroleum products.</w:t>
      </w:r>
    </w:p>
    <w:p w14:paraId="1DF778B6" w14:textId="77777777" w:rsidR="00E71DAC" w:rsidRPr="0053042B" w:rsidRDefault="00E71DAC" w:rsidP="00E71DAC">
      <w:pPr>
        <w:ind w:left="709"/>
        <w:rPr>
          <w:rFonts w:eastAsia="MS Mincho"/>
        </w:rPr>
      </w:pPr>
      <w:r w:rsidRPr="0053042B">
        <w:rPr>
          <w:rFonts w:eastAsia="MS Mincho"/>
        </w:rPr>
        <w:t xml:space="preserve">For the determination of </w:t>
      </w:r>
      <w:r w:rsidRPr="0053042B">
        <w:rPr>
          <w:rFonts w:eastAsia="MS Mincho"/>
          <w:i/>
        </w:rPr>
        <w:sym w:font="Symbol" w:char="F063"/>
      </w:r>
      <w:r w:rsidRPr="0053042B">
        <w:rPr>
          <w:rFonts w:eastAsia="MS Mincho"/>
        </w:rPr>
        <w:t xml:space="preserve"> refer to the API Manual of Petroleum Measurements Standards Chapter 11.2.1 for petroleum products (new fuels issues, including E10).</w:t>
      </w:r>
    </w:p>
    <w:p w14:paraId="39DEA72C" w14:textId="77777777" w:rsidR="00E71DAC" w:rsidRPr="0053042B" w:rsidRDefault="00E71DAC" w:rsidP="00E71DAC">
      <w:pPr>
        <w:pStyle w:val="Notes"/>
        <w:tabs>
          <w:tab w:val="left" w:pos="709"/>
        </w:tabs>
        <w:rPr>
          <w:rFonts w:eastAsia="MS Mincho"/>
        </w:rPr>
      </w:pPr>
      <w:r w:rsidRPr="0053042B">
        <w:rPr>
          <w:rFonts w:eastAsia="MS Mincho"/>
        </w:rPr>
        <w:tab/>
        <w:t xml:space="preserve">If </w:t>
      </w:r>
      <w:r w:rsidRPr="0053042B">
        <w:rPr>
          <w:rFonts w:eastAsia="MS Mincho"/>
          <w:i/>
          <w:sz w:val="24"/>
        </w:rPr>
        <w:sym w:font="Symbol" w:char="F062"/>
      </w:r>
      <w:r w:rsidRPr="0053042B">
        <w:rPr>
          <w:rFonts w:eastAsia="MS Mincho"/>
        </w:rPr>
        <w:t xml:space="preserve"> is not known, the following values can be used.</w:t>
      </w:r>
    </w:p>
    <w:tbl>
      <w:tblPr>
        <w:tblW w:w="0" w:type="auto"/>
        <w:jc w:val="center"/>
        <w:tblLook w:val="0020" w:firstRow="1" w:lastRow="0" w:firstColumn="0" w:lastColumn="0" w:noHBand="0" w:noVBand="0"/>
      </w:tblPr>
      <w:tblGrid>
        <w:gridCol w:w="2315"/>
        <w:gridCol w:w="3064"/>
      </w:tblGrid>
      <w:tr w:rsidR="00AA30A3" w:rsidRPr="00AA30A3" w14:paraId="642AEC92" w14:textId="77777777" w:rsidTr="00AA30A3">
        <w:trPr>
          <w:jc w:val="center"/>
        </w:trPr>
        <w:tc>
          <w:tcPr>
            <w:tcW w:w="2315" w:type="dxa"/>
          </w:tcPr>
          <w:p w14:paraId="3EB135BB" w14:textId="77777777" w:rsidR="00AA30A3" w:rsidRPr="00AA30A3" w:rsidRDefault="00AA30A3" w:rsidP="00200339">
            <w:pPr>
              <w:rPr>
                <w:rFonts w:eastAsia="MS Mincho"/>
                <w:b/>
                <w:bCs/>
              </w:rPr>
            </w:pPr>
            <w:r w:rsidRPr="00AA30A3">
              <w:rPr>
                <w:rFonts w:eastAsia="MS Mincho"/>
                <w:b/>
                <w:bCs/>
              </w:rPr>
              <w:t>Material</w:t>
            </w:r>
          </w:p>
        </w:tc>
        <w:tc>
          <w:tcPr>
            <w:tcW w:w="3064" w:type="dxa"/>
          </w:tcPr>
          <w:p w14:paraId="2F670DF8" w14:textId="77777777" w:rsidR="00AA30A3" w:rsidRPr="00AA30A3" w:rsidRDefault="00AA30A3" w:rsidP="00200339">
            <w:pPr>
              <w:jc w:val="center"/>
              <w:rPr>
                <w:rFonts w:eastAsia="MS Mincho"/>
                <w:b/>
                <w:bCs/>
              </w:rPr>
            </w:pPr>
            <w:r w:rsidRPr="00AA30A3">
              <w:rPr>
                <w:rFonts w:eastAsia="MS Mincho"/>
                <w:b/>
                <w:bCs/>
                <w:i/>
                <w:sz w:val="24"/>
              </w:rPr>
              <w:sym w:font="Symbol" w:char="F062"/>
            </w:r>
            <w:r w:rsidRPr="00AA30A3">
              <w:rPr>
                <w:rFonts w:eastAsia="MS Mincho"/>
                <w:b/>
                <w:bCs/>
              </w:rPr>
              <w:t xml:space="preserve"> (ºC</w:t>
            </w:r>
            <w:r w:rsidRPr="00AA30A3">
              <w:rPr>
                <w:rFonts w:eastAsia="MS Mincho"/>
                <w:b/>
                <w:bCs/>
                <w:sz w:val="24"/>
                <w:vertAlign w:val="superscript"/>
              </w:rPr>
              <w:t>-1</w:t>
            </w:r>
            <w:r w:rsidRPr="00AA30A3">
              <w:rPr>
                <w:rFonts w:eastAsia="MS Mincho"/>
                <w:b/>
                <w:bCs/>
              </w:rPr>
              <w:t>)</w:t>
            </w:r>
          </w:p>
          <w:p w14:paraId="1F8F9E11" w14:textId="77777777" w:rsidR="00AA30A3" w:rsidRPr="00AA30A3" w:rsidRDefault="00AA30A3" w:rsidP="00200339">
            <w:pPr>
              <w:jc w:val="center"/>
              <w:rPr>
                <w:rFonts w:eastAsia="MS Mincho"/>
                <w:b/>
                <w:bCs/>
                <w:sz w:val="24"/>
              </w:rPr>
            </w:pPr>
            <w:r w:rsidRPr="00AA30A3">
              <w:rPr>
                <w:rFonts w:eastAsia="MS Mincho"/>
                <w:b/>
                <w:bCs/>
              </w:rPr>
              <w:t>(uncertainty: 5 × 10</w:t>
            </w:r>
            <w:r w:rsidRPr="00AA30A3">
              <w:rPr>
                <w:rFonts w:eastAsia="MS Mincho"/>
                <w:b/>
                <w:bCs/>
                <w:sz w:val="24"/>
                <w:vertAlign w:val="superscript"/>
              </w:rPr>
              <w:t>-6</w:t>
            </w:r>
            <w:r w:rsidRPr="00AA30A3">
              <w:rPr>
                <w:rFonts w:eastAsia="MS Mincho"/>
                <w:b/>
                <w:bCs/>
              </w:rPr>
              <w:t xml:space="preserve"> ºC </w:t>
            </w:r>
            <w:r w:rsidRPr="00AA30A3">
              <w:rPr>
                <w:rFonts w:eastAsia="MS Mincho"/>
                <w:b/>
                <w:bCs/>
                <w:sz w:val="24"/>
                <w:vertAlign w:val="superscript"/>
              </w:rPr>
              <w:t>-1</w:t>
            </w:r>
            <w:r w:rsidRPr="00AA30A3">
              <w:rPr>
                <w:rFonts w:eastAsia="MS Mincho"/>
                <w:b/>
                <w:bCs/>
              </w:rPr>
              <w:t>)</w:t>
            </w:r>
          </w:p>
        </w:tc>
      </w:tr>
      <w:tr w:rsidR="00AA30A3" w:rsidRPr="0053042B" w14:paraId="3D4E21B1" w14:textId="77777777" w:rsidTr="00AA30A3">
        <w:trPr>
          <w:jc w:val="center"/>
        </w:trPr>
        <w:tc>
          <w:tcPr>
            <w:tcW w:w="2315" w:type="dxa"/>
          </w:tcPr>
          <w:p w14:paraId="0C371ACC" w14:textId="77777777" w:rsidR="00AA30A3" w:rsidRPr="0053042B" w:rsidRDefault="00AA30A3" w:rsidP="00200339">
            <w:pPr>
              <w:rPr>
                <w:rFonts w:eastAsia="MS Mincho"/>
              </w:rPr>
            </w:pPr>
            <w:r w:rsidRPr="0053042B">
              <w:rPr>
                <w:rFonts w:eastAsia="MS Mincho"/>
              </w:rPr>
              <w:t>Borosilica glass</w:t>
            </w:r>
          </w:p>
        </w:tc>
        <w:tc>
          <w:tcPr>
            <w:tcW w:w="3064" w:type="dxa"/>
          </w:tcPr>
          <w:p w14:paraId="390BB4D0" w14:textId="77777777" w:rsidR="00AA30A3" w:rsidRPr="0053042B" w:rsidRDefault="00AA30A3" w:rsidP="00200339">
            <w:pPr>
              <w:jc w:val="center"/>
              <w:rPr>
                <w:rFonts w:eastAsia="MS Mincho"/>
                <w:sz w:val="24"/>
              </w:rPr>
            </w:pPr>
            <w:r w:rsidRPr="0053042B">
              <w:rPr>
                <w:rFonts w:eastAsia="MS Mincho"/>
              </w:rPr>
              <w:t>10 × 10</w:t>
            </w:r>
            <w:r w:rsidRPr="0053042B">
              <w:rPr>
                <w:rFonts w:eastAsia="MS Mincho"/>
                <w:sz w:val="24"/>
                <w:vertAlign w:val="superscript"/>
              </w:rPr>
              <w:t>-6</w:t>
            </w:r>
          </w:p>
        </w:tc>
      </w:tr>
      <w:tr w:rsidR="00AA30A3" w:rsidRPr="0053042B" w14:paraId="79D65C55" w14:textId="77777777" w:rsidTr="00AA30A3">
        <w:trPr>
          <w:jc w:val="center"/>
        </w:trPr>
        <w:tc>
          <w:tcPr>
            <w:tcW w:w="2315" w:type="dxa"/>
          </w:tcPr>
          <w:p w14:paraId="42436982" w14:textId="77777777" w:rsidR="00AA30A3" w:rsidRPr="0053042B" w:rsidRDefault="00AA30A3" w:rsidP="00200339">
            <w:pPr>
              <w:rPr>
                <w:rFonts w:eastAsia="MS Mincho"/>
              </w:rPr>
            </w:pPr>
            <w:r w:rsidRPr="0053042B">
              <w:rPr>
                <w:rFonts w:eastAsia="MS Mincho"/>
              </w:rPr>
              <w:t>Glass</w:t>
            </w:r>
          </w:p>
        </w:tc>
        <w:tc>
          <w:tcPr>
            <w:tcW w:w="3064" w:type="dxa"/>
          </w:tcPr>
          <w:p w14:paraId="2F33677C" w14:textId="77777777" w:rsidR="00AA30A3" w:rsidRPr="0053042B" w:rsidRDefault="00AA30A3" w:rsidP="00200339">
            <w:pPr>
              <w:jc w:val="center"/>
              <w:rPr>
                <w:rFonts w:eastAsia="MS Mincho"/>
                <w:sz w:val="24"/>
              </w:rPr>
            </w:pPr>
            <w:r w:rsidRPr="0053042B">
              <w:rPr>
                <w:rFonts w:eastAsia="MS Mincho"/>
              </w:rPr>
              <w:t>27 × 10</w:t>
            </w:r>
            <w:r w:rsidRPr="0053042B">
              <w:rPr>
                <w:rFonts w:eastAsia="MS Mincho"/>
                <w:sz w:val="24"/>
                <w:vertAlign w:val="superscript"/>
              </w:rPr>
              <w:t>-6</w:t>
            </w:r>
          </w:p>
        </w:tc>
      </w:tr>
      <w:tr w:rsidR="00AA30A3" w:rsidRPr="0053042B" w14:paraId="2624EAE0" w14:textId="77777777" w:rsidTr="00AA30A3">
        <w:trPr>
          <w:jc w:val="center"/>
        </w:trPr>
        <w:tc>
          <w:tcPr>
            <w:tcW w:w="2315" w:type="dxa"/>
          </w:tcPr>
          <w:p w14:paraId="56472A11" w14:textId="77777777" w:rsidR="00AA30A3" w:rsidRPr="0053042B" w:rsidRDefault="00AA30A3" w:rsidP="00200339">
            <w:pPr>
              <w:rPr>
                <w:rFonts w:eastAsia="MS Mincho"/>
              </w:rPr>
            </w:pPr>
            <w:r w:rsidRPr="0053042B">
              <w:rPr>
                <w:rFonts w:eastAsia="MS Mincho"/>
              </w:rPr>
              <w:t>Mild steel</w:t>
            </w:r>
          </w:p>
        </w:tc>
        <w:tc>
          <w:tcPr>
            <w:tcW w:w="3064" w:type="dxa"/>
          </w:tcPr>
          <w:p w14:paraId="0325A1F3" w14:textId="77777777" w:rsidR="00AA30A3" w:rsidRPr="0053042B" w:rsidRDefault="00AA30A3" w:rsidP="00200339">
            <w:pPr>
              <w:jc w:val="center"/>
              <w:rPr>
                <w:rFonts w:eastAsia="MS Mincho"/>
                <w:sz w:val="24"/>
              </w:rPr>
            </w:pPr>
            <w:r w:rsidRPr="0053042B">
              <w:rPr>
                <w:rFonts w:eastAsia="MS Mincho"/>
              </w:rPr>
              <w:t>33 × 10</w:t>
            </w:r>
            <w:r w:rsidRPr="0053042B">
              <w:rPr>
                <w:rFonts w:eastAsia="MS Mincho"/>
                <w:sz w:val="24"/>
                <w:vertAlign w:val="superscript"/>
              </w:rPr>
              <w:t>-6</w:t>
            </w:r>
          </w:p>
        </w:tc>
      </w:tr>
      <w:tr w:rsidR="00AA30A3" w:rsidRPr="0053042B" w14:paraId="02132B24" w14:textId="77777777" w:rsidTr="00AA30A3">
        <w:trPr>
          <w:jc w:val="center"/>
        </w:trPr>
        <w:tc>
          <w:tcPr>
            <w:tcW w:w="2315" w:type="dxa"/>
          </w:tcPr>
          <w:p w14:paraId="25BA6960" w14:textId="77777777" w:rsidR="00AA30A3" w:rsidRPr="0053042B" w:rsidRDefault="00AA30A3" w:rsidP="00200339">
            <w:pPr>
              <w:rPr>
                <w:rFonts w:eastAsia="MS Mincho"/>
              </w:rPr>
            </w:pPr>
            <w:r w:rsidRPr="0053042B">
              <w:rPr>
                <w:rFonts w:eastAsia="MS Mincho"/>
              </w:rPr>
              <w:t>Stainless steel</w:t>
            </w:r>
          </w:p>
        </w:tc>
        <w:tc>
          <w:tcPr>
            <w:tcW w:w="3064" w:type="dxa"/>
          </w:tcPr>
          <w:p w14:paraId="7B6941CB" w14:textId="77777777" w:rsidR="00AA30A3" w:rsidRPr="0053042B" w:rsidRDefault="00AA30A3" w:rsidP="00200339">
            <w:pPr>
              <w:jc w:val="center"/>
              <w:rPr>
                <w:rFonts w:eastAsia="MS Mincho"/>
                <w:sz w:val="24"/>
              </w:rPr>
            </w:pPr>
            <w:r w:rsidRPr="0053042B">
              <w:rPr>
                <w:rFonts w:eastAsia="MS Mincho"/>
              </w:rPr>
              <w:t>51 × 10</w:t>
            </w:r>
            <w:r w:rsidRPr="0053042B">
              <w:rPr>
                <w:rFonts w:eastAsia="MS Mincho"/>
                <w:sz w:val="24"/>
                <w:vertAlign w:val="superscript"/>
              </w:rPr>
              <w:t>-6</w:t>
            </w:r>
          </w:p>
        </w:tc>
      </w:tr>
      <w:tr w:rsidR="00AA30A3" w:rsidRPr="0053042B" w14:paraId="7F9AC57A" w14:textId="77777777" w:rsidTr="00AA30A3">
        <w:trPr>
          <w:jc w:val="center"/>
        </w:trPr>
        <w:tc>
          <w:tcPr>
            <w:tcW w:w="2315" w:type="dxa"/>
          </w:tcPr>
          <w:p w14:paraId="7A6752E8" w14:textId="77777777" w:rsidR="00AA30A3" w:rsidRPr="0053042B" w:rsidRDefault="00AA30A3" w:rsidP="00200339">
            <w:pPr>
              <w:rPr>
                <w:rFonts w:eastAsia="MS Mincho"/>
              </w:rPr>
            </w:pPr>
            <w:r w:rsidRPr="0053042B">
              <w:rPr>
                <w:rFonts w:eastAsia="MS Mincho"/>
              </w:rPr>
              <w:t>Copper, brass</w:t>
            </w:r>
          </w:p>
        </w:tc>
        <w:tc>
          <w:tcPr>
            <w:tcW w:w="3064" w:type="dxa"/>
          </w:tcPr>
          <w:p w14:paraId="68E49048" w14:textId="77777777" w:rsidR="00AA30A3" w:rsidRPr="0053042B" w:rsidRDefault="00AA30A3" w:rsidP="00200339">
            <w:pPr>
              <w:jc w:val="center"/>
              <w:rPr>
                <w:rFonts w:eastAsia="MS Mincho"/>
                <w:sz w:val="24"/>
              </w:rPr>
            </w:pPr>
            <w:r w:rsidRPr="0053042B">
              <w:rPr>
                <w:rFonts w:eastAsia="MS Mincho"/>
              </w:rPr>
              <w:t>53 × 10</w:t>
            </w:r>
            <w:r w:rsidRPr="0053042B">
              <w:rPr>
                <w:rFonts w:eastAsia="MS Mincho"/>
                <w:sz w:val="24"/>
                <w:vertAlign w:val="superscript"/>
              </w:rPr>
              <w:t>-6</w:t>
            </w:r>
          </w:p>
        </w:tc>
      </w:tr>
      <w:tr w:rsidR="00AA30A3" w:rsidRPr="0053042B" w14:paraId="0CC7D1FC" w14:textId="77777777" w:rsidTr="00AA30A3">
        <w:trPr>
          <w:jc w:val="center"/>
        </w:trPr>
        <w:tc>
          <w:tcPr>
            <w:tcW w:w="2315" w:type="dxa"/>
          </w:tcPr>
          <w:p w14:paraId="08210712" w14:textId="77777777" w:rsidR="00AA30A3" w:rsidRPr="0053042B" w:rsidRDefault="00AA30A3" w:rsidP="00200339">
            <w:pPr>
              <w:rPr>
                <w:rFonts w:eastAsia="MS Mincho"/>
              </w:rPr>
            </w:pPr>
            <w:r w:rsidRPr="0053042B">
              <w:rPr>
                <w:rFonts w:eastAsia="MS Mincho"/>
              </w:rPr>
              <w:t>Aluminium</w:t>
            </w:r>
          </w:p>
        </w:tc>
        <w:tc>
          <w:tcPr>
            <w:tcW w:w="3064" w:type="dxa"/>
          </w:tcPr>
          <w:p w14:paraId="7618EADE" w14:textId="77777777" w:rsidR="00AA30A3" w:rsidRPr="0053042B" w:rsidRDefault="00AA30A3" w:rsidP="00200339">
            <w:pPr>
              <w:jc w:val="center"/>
              <w:rPr>
                <w:rFonts w:eastAsia="MS Mincho"/>
                <w:sz w:val="24"/>
              </w:rPr>
            </w:pPr>
            <w:r w:rsidRPr="0053042B">
              <w:rPr>
                <w:rFonts w:eastAsia="MS Mincho"/>
              </w:rPr>
              <w:t>69 × 10</w:t>
            </w:r>
            <w:r w:rsidRPr="0053042B">
              <w:rPr>
                <w:rFonts w:eastAsia="MS Mincho"/>
                <w:sz w:val="24"/>
                <w:vertAlign w:val="superscript"/>
              </w:rPr>
              <w:t>-6</w:t>
            </w:r>
          </w:p>
        </w:tc>
      </w:tr>
    </w:tbl>
    <w:p w14:paraId="68CF600D" w14:textId="77777777" w:rsidR="00E71DAC" w:rsidRPr="0053042B" w:rsidRDefault="00E71DAC" w:rsidP="00E71DAC">
      <w:pPr>
        <w:rPr>
          <w:rFonts w:eastAsia="MS Mincho"/>
        </w:rPr>
      </w:pPr>
    </w:p>
    <w:p w14:paraId="76A4B2B4" w14:textId="77777777" w:rsidR="00E71DAC" w:rsidRPr="0053042B" w:rsidRDefault="00E71DAC" w:rsidP="00E71DAC">
      <w:pPr>
        <w:ind w:firstLine="698"/>
        <w:rPr>
          <w:rFonts w:eastAsia="MS Mincho"/>
        </w:rPr>
      </w:pPr>
      <w:r w:rsidRPr="0053042B">
        <w:rPr>
          <w:rFonts w:eastAsia="MS Mincho"/>
          <w:i/>
        </w:rPr>
        <w:t>P</w:t>
      </w:r>
      <w:r w:rsidRPr="0053042B">
        <w:rPr>
          <w:rFonts w:eastAsia="MS Mincho"/>
          <w:vertAlign w:val="subscript"/>
        </w:rPr>
        <w:t>i</w:t>
      </w:r>
      <w:r w:rsidRPr="0053042B">
        <w:rPr>
          <w:rFonts w:eastAsia="MS Mincho"/>
        </w:rPr>
        <w:tab/>
        <w:t>Indicated price (price to pay) by the CID (NCU)</w:t>
      </w:r>
    </w:p>
    <w:p w14:paraId="27689762"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m</w:t>
      </w:r>
      <w:r w:rsidRPr="0053042B">
        <w:rPr>
          <w:rFonts w:eastAsia="MS Mincho"/>
        </w:rPr>
        <w:tab/>
        <w:t>Price stored by the CID if the CID is fitted with a memory device (NCU)</w:t>
      </w:r>
    </w:p>
    <w:p w14:paraId="728444F8"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p</w:t>
      </w:r>
      <w:r w:rsidRPr="0053042B">
        <w:rPr>
          <w:rFonts w:eastAsia="MS Mincho"/>
        </w:rPr>
        <w:tab/>
        <w:t>Printed price if the CID is fitted with a printing device (NCU)</w:t>
      </w:r>
    </w:p>
    <w:p w14:paraId="5756CB0A"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P</w:t>
      </w:r>
      <w:r w:rsidRPr="0053042B">
        <w:rPr>
          <w:rFonts w:eastAsia="MS Mincho"/>
          <w:sz w:val="24"/>
          <w:vertAlign w:val="subscript"/>
        </w:rPr>
        <w:t>c</w:t>
      </w:r>
      <w:r w:rsidRPr="0053042B">
        <w:rPr>
          <w:rFonts w:eastAsia="MS Mincho"/>
        </w:rPr>
        <w:tab/>
        <w:t>Calculated price (NCU)</w:t>
      </w:r>
    </w:p>
    <w:p w14:paraId="37B81CAB"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vi</w:t>
      </w:r>
      <w:r w:rsidRPr="0053042B">
        <w:rPr>
          <w:rFonts w:eastAsia="MS Mincho"/>
        </w:rPr>
        <w:tab/>
        <w:t>Error of indicated volume at metering conditions (%)</w:t>
      </w:r>
    </w:p>
    <w:p w14:paraId="2D30A463"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vm</w:t>
      </w:r>
      <w:r w:rsidRPr="0053042B">
        <w:rPr>
          <w:rFonts w:eastAsia="MS Mincho"/>
        </w:rPr>
        <w:tab/>
        <w:t>Error of stored volume at metering conditions if the CID is fitted with a memory</w:t>
      </w:r>
      <w:r w:rsidRPr="0053042B">
        <w:rPr>
          <w:rFonts w:eastAsia="MS Mincho"/>
        </w:rPr>
        <w:br/>
      </w:r>
      <w:r w:rsidRPr="0053042B">
        <w:rPr>
          <w:rFonts w:eastAsia="MS Mincho"/>
        </w:rPr>
        <w:tab/>
      </w:r>
      <w:r w:rsidRPr="0053042B">
        <w:rPr>
          <w:rFonts w:eastAsia="MS Mincho"/>
        </w:rPr>
        <w:tab/>
        <w:t>device (%)</w:t>
      </w:r>
    </w:p>
    <w:p w14:paraId="3E1F42C1" w14:textId="77777777" w:rsidR="00E71DAC" w:rsidRPr="0053042B" w:rsidRDefault="00E71DAC" w:rsidP="00E71DAC">
      <w:pPr>
        <w:tabs>
          <w:tab w:val="left" w:pos="709"/>
          <w:tab w:val="left" w:pos="1418"/>
        </w:tabs>
        <w:ind w:left="1416" w:hanging="2136"/>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vp</w:t>
      </w:r>
      <w:r w:rsidRPr="0053042B">
        <w:rPr>
          <w:rFonts w:eastAsia="MS Mincho"/>
        </w:rPr>
        <w:tab/>
        <w:t xml:space="preserve">Error of printed volume at metering conditions if the CID is fitted with a printing </w:t>
      </w:r>
      <w:r w:rsidRPr="0053042B">
        <w:rPr>
          <w:rFonts w:eastAsia="MS Mincho"/>
        </w:rPr>
        <w:br/>
        <w:t>device (%)</w:t>
      </w:r>
    </w:p>
    <w:p w14:paraId="5050C951"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va</w:t>
      </w:r>
      <w:r w:rsidRPr="0053042B">
        <w:rPr>
          <w:rFonts w:eastAsia="MS Mincho"/>
        </w:rPr>
        <w:tab/>
        <w:t>Error of indicated volume at metering conditions resulting of the presence of air (%)</w:t>
      </w:r>
    </w:p>
    <w:p w14:paraId="46481526"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mi</w:t>
      </w:r>
      <w:r w:rsidRPr="0053042B">
        <w:rPr>
          <w:rFonts w:eastAsia="MS Mincho"/>
        </w:rPr>
        <w:tab/>
        <w:t>Error of indicated mass (%)</w:t>
      </w:r>
    </w:p>
    <w:p w14:paraId="56601BC9"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mm</w:t>
      </w:r>
      <w:r w:rsidRPr="0053042B">
        <w:rPr>
          <w:rFonts w:eastAsia="MS Mincho"/>
        </w:rPr>
        <w:tab/>
        <w:t>Error of stored mass if the CID is fitted with a memory device (%)</w:t>
      </w:r>
    </w:p>
    <w:p w14:paraId="4016C4B6"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mp</w:t>
      </w:r>
      <w:r w:rsidRPr="0053042B">
        <w:rPr>
          <w:rFonts w:eastAsia="MS Mincho"/>
        </w:rPr>
        <w:tab/>
        <w:t>Error of printed mass if the CID is fitted with a printing device (%)</w:t>
      </w:r>
    </w:p>
    <w:p w14:paraId="44855A07"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ma</w:t>
      </w:r>
      <w:r w:rsidRPr="0053042B">
        <w:rPr>
          <w:rFonts w:eastAsia="MS Mincho"/>
        </w:rPr>
        <w:tab/>
        <w:t>Error of indicated mass resulting from the presence of air (%)</w:t>
      </w:r>
    </w:p>
    <w:p w14:paraId="4ADB8533" w14:textId="77777777" w:rsidR="00E71DAC" w:rsidRPr="0053042B" w:rsidRDefault="00E71DAC" w:rsidP="00E71DAC">
      <w:pPr>
        <w:rPr>
          <w:rFonts w:eastAsia="MS Mincho"/>
        </w:rPr>
      </w:pPr>
      <w:r w:rsidRPr="0053042B">
        <w:rPr>
          <w:rFonts w:eastAsia="MS Mincho"/>
        </w:rPr>
        <w:tab/>
      </w:r>
      <w:r w:rsidRPr="0053042B">
        <w:rPr>
          <w:rFonts w:eastAsia="MS Mincho"/>
          <w:i/>
        </w:rPr>
        <w:sym w:font="Symbol" w:char="F065"/>
      </w:r>
      <w:r w:rsidRPr="0053042B">
        <w:rPr>
          <w:rFonts w:eastAsia="MS Mincho"/>
          <w:vertAlign w:val="subscript"/>
        </w:rPr>
        <w:t>0</w:t>
      </w:r>
      <w:r w:rsidRPr="0053042B">
        <w:rPr>
          <w:rFonts w:eastAsia="MS Mincho"/>
        </w:rPr>
        <w:tab/>
        <w:t>Intrinsic error of the instrument at metering conditions (%)</w:t>
      </w:r>
    </w:p>
    <w:p w14:paraId="6291DA61"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1</w:t>
      </w:r>
      <w:r w:rsidRPr="0053042B">
        <w:rPr>
          <w:rFonts w:eastAsia="MS Mincho"/>
        </w:rPr>
        <w:tab/>
        <w:t>Intrinsic error at metering conditions obtained at the first accuracy test (%)</w:t>
      </w:r>
    </w:p>
    <w:p w14:paraId="1073A7D0"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2</w:t>
      </w:r>
      <w:r w:rsidRPr="0053042B">
        <w:rPr>
          <w:rFonts w:eastAsia="MS Mincho"/>
        </w:rPr>
        <w:tab/>
        <w:t>Intrinsic error at metering conditions obtained at the second accuracy test (%)</w:t>
      </w:r>
    </w:p>
    <w:p w14:paraId="3FF9919B"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3</w:t>
      </w:r>
      <w:r w:rsidRPr="0053042B">
        <w:rPr>
          <w:rFonts w:eastAsia="MS Mincho"/>
        </w:rPr>
        <w:tab/>
        <w:t>Intrinsic error at metering conditions obtained at the third accuracy test (%)</w:t>
      </w:r>
    </w:p>
    <w:p w14:paraId="6453C63E"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vi</w:t>
      </w:r>
      <w:r w:rsidRPr="0053042B">
        <w:rPr>
          <w:rFonts w:eastAsia="MS Mincho"/>
        </w:rPr>
        <w:t>(B)</w:t>
      </w:r>
      <w:r w:rsidRPr="0053042B">
        <w:rPr>
          <w:rFonts w:eastAsia="MS Mincho"/>
        </w:rPr>
        <w:tab/>
        <w:t>Error of indicated volume, at metering conditions before the endurance test (%)</w:t>
      </w:r>
    </w:p>
    <w:p w14:paraId="7CE917AE"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vi</w:t>
      </w:r>
      <w:r w:rsidRPr="0053042B">
        <w:rPr>
          <w:rFonts w:eastAsia="MS Mincho"/>
        </w:rPr>
        <w:t>(A)</w:t>
      </w:r>
      <w:r w:rsidRPr="0053042B">
        <w:rPr>
          <w:rFonts w:eastAsia="MS Mincho"/>
        </w:rPr>
        <w:tab/>
        <w:t>Error of indicated volume, at metering conditions after the endurance test (%)</w:t>
      </w:r>
    </w:p>
    <w:p w14:paraId="153E6247"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mi</w:t>
      </w:r>
      <w:r w:rsidRPr="0053042B">
        <w:rPr>
          <w:rFonts w:eastAsia="MS Mincho"/>
        </w:rPr>
        <w:t>(B)</w:t>
      </w:r>
      <w:r w:rsidRPr="0053042B">
        <w:rPr>
          <w:rFonts w:eastAsia="MS Mincho"/>
        </w:rPr>
        <w:tab/>
        <w:t>Error of indicated mass, at metering conditions before the endurance test (%)</w:t>
      </w:r>
    </w:p>
    <w:p w14:paraId="154CFF35" w14:textId="77777777" w:rsidR="00E71DAC" w:rsidRPr="0053042B" w:rsidRDefault="00E71DAC" w:rsidP="00E71DAC">
      <w:pPr>
        <w:tabs>
          <w:tab w:val="left" w:pos="709"/>
          <w:tab w:val="left" w:pos="1418"/>
        </w:tabs>
        <w:ind w:left="698" w:hanging="1418"/>
        <w:rPr>
          <w:rFonts w:eastAsia="MS Mincho"/>
        </w:rPr>
      </w:pPr>
      <w:r w:rsidRPr="0053042B">
        <w:rPr>
          <w:rFonts w:eastAsia="MS Mincho"/>
        </w:rPr>
        <w:lastRenderedPageBreak/>
        <w:tab/>
      </w:r>
      <w:r w:rsidRPr="0053042B">
        <w:rPr>
          <w:rFonts w:eastAsia="MS Mincho"/>
          <w:i/>
          <w:sz w:val="24"/>
        </w:rPr>
        <w:t>E</w:t>
      </w:r>
      <w:r w:rsidRPr="0053042B">
        <w:rPr>
          <w:rFonts w:eastAsia="MS Mincho"/>
          <w:sz w:val="24"/>
          <w:vertAlign w:val="subscript"/>
        </w:rPr>
        <w:t>mi</w:t>
      </w:r>
      <w:r w:rsidRPr="0053042B">
        <w:rPr>
          <w:rFonts w:eastAsia="MS Mincho"/>
        </w:rPr>
        <w:t>(A)</w:t>
      </w:r>
      <w:r w:rsidRPr="0053042B">
        <w:rPr>
          <w:rFonts w:eastAsia="MS Mincho"/>
        </w:rPr>
        <w:tab/>
        <w:t>Error of indicated mass, at metering conditions after the endurance test (%)</w:t>
      </w:r>
    </w:p>
    <w:p w14:paraId="45E75DAF"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pi</w:t>
      </w:r>
      <w:r w:rsidRPr="0053042B">
        <w:rPr>
          <w:rFonts w:eastAsia="MS Mincho"/>
        </w:rPr>
        <w:tab/>
        <w:t>Error of indicated price (NCU)</w:t>
      </w:r>
    </w:p>
    <w:p w14:paraId="5801DCB6"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pm</w:t>
      </w:r>
      <w:r w:rsidRPr="0053042B">
        <w:rPr>
          <w:rFonts w:eastAsia="MS Mincho"/>
        </w:rPr>
        <w:tab/>
        <w:t>Error of stored price if the CID is fitted with a memory device (NCU)</w:t>
      </w:r>
    </w:p>
    <w:p w14:paraId="5A7D1FA9"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pp</w:t>
      </w:r>
      <w:r w:rsidRPr="0053042B">
        <w:rPr>
          <w:rFonts w:eastAsia="MS Mincho"/>
        </w:rPr>
        <w:tab/>
        <w:t>Error of printed price if the CID is fitted with a printing device (NCU)</w:t>
      </w:r>
    </w:p>
    <w:p w14:paraId="0D3485AB"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Ē</w:t>
      </w:r>
      <w:r w:rsidRPr="0053042B">
        <w:rPr>
          <w:rFonts w:eastAsia="MS Mincho"/>
        </w:rPr>
        <w:tab/>
        <w:t>Mean value of errors (%, NCU, ºC, bar)</w:t>
      </w:r>
    </w:p>
    <w:p w14:paraId="32F89A7C" w14:textId="77777777" w:rsidR="00E71DAC" w:rsidRPr="0053042B" w:rsidRDefault="00E71DAC" w:rsidP="00E71DAC">
      <w:pPr>
        <w:tabs>
          <w:tab w:val="left" w:pos="709"/>
          <w:tab w:val="left" w:pos="1418"/>
        </w:tabs>
        <w:ind w:left="698" w:hanging="1418"/>
        <w:rPr>
          <w:rFonts w:eastAsia="MS Mincho"/>
        </w:rPr>
      </w:pPr>
      <w:r w:rsidRPr="0053042B">
        <w:rPr>
          <w:rFonts w:eastAsia="MS Mincho"/>
        </w:rPr>
        <w:tab/>
      </w:r>
      <w:r w:rsidRPr="0053042B">
        <w:rPr>
          <w:rFonts w:eastAsia="MS Mincho"/>
          <w:i/>
          <w:sz w:val="24"/>
        </w:rPr>
        <w:t>n</w:t>
      </w:r>
      <w:r w:rsidRPr="0053042B">
        <w:rPr>
          <w:rFonts w:eastAsia="MS Mincho"/>
        </w:rPr>
        <w:tab/>
        <w:t>Number of tests at the same condition</w:t>
      </w:r>
    </w:p>
    <w:p w14:paraId="064B44B7"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Q</w:t>
      </w:r>
      <w:r w:rsidRPr="0053042B">
        <w:rPr>
          <w:rFonts w:eastAsia="MS Mincho"/>
          <w:sz w:val="24"/>
          <w:vertAlign w:val="subscript"/>
        </w:rPr>
        <w:t>s</w:t>
      </w:r>
      <w:r w:rsidRPr="0053042B">
        <w:rPr>
          <w:rFonts w:eastAsia="MS Mincho"/>
        </w:rPr>
        <w:t xml:space="preserve"> </w:t>
      </w:r>
      <w:r w:rsidRPr="0053042B">
        <w:rPr>
          <w:rFonts w:eastAsia="MS Mincho"/>
        </w:rPr>
        <w:tab/>
        <w:t>=</w:t>
      </w:r>
      <w:r w:rsidRPr="0053042B">
        <w:rPr>
          <w:rFonts w:eastAsia="MS Mincho"/>
        </w:rPr>
        <w:tab/>
        <w:t>60 × i / (</w:t>
      </w:r>
      <w:r w:rsidRPr="0053042B">
        <w:rPr>
          <w:rFonts w:eastAsia="MS Mincho"/>
          <w:i/>
          <w:sz w:val="24"/>
        </w:rPr>
        <w:t>k</w:t>
      </w:r>
      <w:r w:rsidRPr="0053042B">
        <w:rPr>
          <w:rFonts w:eastAsia="MS Mincho"/>
          <w:sz w:val="24"/>
          <w:vertAlign w:val="subscript"/>
        </w:rPr>
        <w:t xml:space="preserve">f </w:t>
      </w:r>
      <w:r w:rsidRPr="0053042B">
        <w:rPr>
          <w:rFonts w:eastAsia="MS Mincho"/>
        </w:rPr>
        <w:t xml:space="preserve">× </w:t>
      </w:r>
      <w:r w:rsidRPr="0053042B">
        <w:rPr>
          <w:rFonts w:eastAsia="MS Mincho"/>
          <w:i/>
          <w:sz w:val="24"/>
        </w:rPr>
        <w:t>t</w:t>
      </w:r>
      <w:r w:rsidRPr="0053042B">
        <w:rPr>
          <w:rFonts w:eastAsia="MS Mincho"/>
        </w:rPr>
        <w:t>)</w:t>
      </w:r>
    </w:p>
    <w:p w14:paraId="1097E6C4"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ab/>
        <w:t>=</w:t>
      </w:r>
      <w:r w:rsidRPr="0053042B">
        <w:rPr>
          <w:rFonts w:eastAsia="MS Mincho"/>
        </w:rPr>
        <w:tab/>
      </w:r>
      <w:r w:rsidRPr="0053042B">
        <w:rPr>
          <w:rFonts w:eastAsia="MS Mincho"/>
          <w:i/>
          <w:sz w:val="24"/>
        </w:rPr>
        <w:t>i</w:t>
      </w:r>
      <w:r w:rsidRPr="0053042B">
        <w:rPr>
          <w:rFonts w:eastAsia="MS Mincho"/>
        </w:rPr>
        <w:t xml:space="preserve"> / </w:t>
      </w:r>
      <w:r w:rsidRPr="0053042B">
        <w:rPr>
          <w:rFonts w:eastAsia="MS Mincho"/>
          <w:i/>
          <w:sz w:val="24"/>
        </w:rPr>
        <w:t>k</w:t>
      </w:r>
      <w:r w:rsidRPr="0053042B">
        <w:rPr>
          <w:rFonts w:eastAsia="MS Mincho"/>
          <w:sz w:val="24"/>
          <w:vertAlign w:val="subscript"/>
        </w:rPr>
        <w:t>f</w:t>
      </w:r>
    </w:p>
    <w:p w14:paraId="2E7CAF37" w14:textId="77777777" w:rsidR="00E71DAC" w:rsidRPr="002141C7" w:rsidRDefault="00E71DAC" w:rsidP="00E71DAC">
      <w:pPr>
        <w:tabs>
          <w:tab w:val="left" w:pos="709"/>
          <w:tab w:val="left" w:pos="1418"/>
          <w:tab w:val="left" w:pos="1843"/>
        </w:tabs>
        <w:rPr>
          <w:rFonts w:eastAsia="MS Mincho"/>
          <w:lang w:val="fr-FR"/>
        </w:rPr>
      </w:pPr>
      <w:r w:rsidRPr="0053042B">
        <w:rPr>
          <w:rFonts w:eastAsia="MS Mincho"/>
        </w:rPr>
        <w:tab/>
      </w:r>
      <w:r w:rsidRPr="002141C7">
        <w:rPr>
          <w:rFonts w:eastAsia="MS Mincho"/>
          <w:i/>
          <w:sz w:val="24"/>
          <w:lang w:val="fr-FR"/>
        </w:rPr>
        <w:t>M</w:t>
      </w:r>
      <w:r w:rsidRPr="002141C7">
        <w:rPr>
          <w:rFonts w:eastAsia="MS Mincho"/>
          <w:sz w:val="24"/>
          <w:vertAlign w:val="subscript"/>
          <w:lang w:val="fr-FR"/>
        </w:rPr>
        <w:t>c</w:t>
      </w:r>
      <w:r w:rsidRPr="002141C7">
        <w:rPr>
          <w:rFonts w:eastAsia="MS Mincho"/>
          <w:lang w:val="fr-FR"/>
        </w:rPr>
        <w:tab/>
        <w:t>=</w:t>
      </w:r>
      <w:r w:rsidRPr="002141C7">
        <w:rPr>
          <w:rFonts w:eastAsia="MS Mincho"/>
          <w:lang w:val="fr-FR"/>
        </w:rPr>
        <w:tab/>
      </w:r>
      <w:r w:rsidRPr="002141C7">
        <w:rPr>
          <w:rFonts w:eastAsia="MS Mincho"/>
          <w:i/>
          <w:sz w:val="24"/>
          <w:lang w:val="fr-FR"/>
        </w:rPr>
        <w:t>i</w:t>
      </w:r>
      <w:r w:rsidRPr="002141C7">
        <w:rPr>
          <w:rFonts w:eastAsia="MS Mincho"/>
          <w:lang w:val="fr-FR"/>
        </w:rPr>
        <w:t xml:space="preserve"> / </w:t>
      </w:r>
      <w:r w:rsidRPr="002141C7">
        <w:rPr>
          <w:rFonts w:eastAsia="MS Mincho"/>
          <w:i/>
          <w:sz w:val="24"/>
          <w:lang w:val="fr-FR"/>
        </w:rPr>
        <w:t>k</w:t>
      </w:r>
      <w:r w:rsidRPr="002141C7">
        <w:rPr>
          <w:rFonts w:eastAsia="MS Mincho"/>
          <w:sz w:val="24"/>
          <w:vertAlign w:val="subscript"/>
          <w:lang w:val="fr-FR"/>
        </w:rPr>
        <w:t>f</w:t>
      </w:r>
    </w:p>
    <w:p w14:paraId="005AABCC" w14:textId="77777777" w:rsidR="00E71DAC" w:rsidRPr="002141C7" w:rsidRDefault="00E71DAC" w:rsidP="00E71DAC">
      <w:pPr>
        <w:tabs>
          <w:tab w:val="left" w:pos="709"/>
          <w:tab w:val="left" w:pos="1418"/>
          <w:tab w:val="left" w:pos="1843"/>
        </w:tabs>
        <w:rPr>
          <w:rFonts w:eastAsia="MS Mincho"/>
          <w:sz w:val="24"/>
          <w:vertAlign w:val="subscript"/>
          <w:lang w:val="fr-FR"/>
        </w:rPr>
      </w:pPr>
      <w:r w:rsidRPr="002141C7">
        <w:rPr>
          <w:rFonts w:eastAsia="MS Mincho"/>
          <w:lang w:val="fr-FR"/>
        </w:rPr>
        <w:tab/>
      </w:r>
      <w:r w:rsidRPr="002141C7">
        <w:rPr>
          <w:rFonts w:eastAsia="MS Mincho"/>
          <w:i/>
          <w:sz w:val="24"/>
          <w:lang w:val="fr-FR"/>
        </w:rPr>
        <w:t>P</w:t>
      </w:r>
      <w:r w:rsidRPr="002141C7">
        <w:rPr>
          <w:rFonts w:eastAsia="MS Mincho"/>
          <w:sz w:val="24"/>
          <w:vertAlign w:val="subscript"/>
          <w:lang w:val="fr-FR"/>
        </w:rPr>
        <w:t xml:space="preserve">c </w:t>
      </w:r>
      <w:r w:rsidRPr="002141C7">
        <w:rPr>
          <w:rFonts w:eastAsia="MS Mincho"/>
          <w:lang w:val="fr-FR"/>
        </w:rPr>
        <w:tab/>
        <w:t xml:space="preserve">= </w:t>
      </w:r>
      <w:r w:rsidRPr="002141C7">
        <w:rPr>
          <w:rFonts w:eastAsia="MS Mincho"/>
          <w:lang w:val="fr-FR"/>
        </w:rPr>
        <w:tab/>
      </w:r>
      <w:r w:rsidRPr="002141C7">
        <w:rPr>
          <w:rFonts w:eastAsia="MS Mincho"/>
          <w:i/>
          <w:sz w:val="24"/>
          <w:lang w:val="fr-FR"/>
        </w:rPr>
        <w:t>V</w:t>
      </w:r>
      <w:r w:rsidRPr="002141C7">
        <w:rPr>
          <w:rFonts w:eastAsia="MS Mincho"/>
          <w:sz w:val="24"/>
          <w:vertAlign w:val="subscript"/>
          <w:lang w:val="fr-FR"/>
        </w:rPr>
        <w:t>i</w:t>
      </w:r>
      <w:r w:rsidRPr="002141C7">
        <w:rPr>
          <w:rFonts w:eastAsia="MS Mincho"/>
          <w:lang w:val="fr-FR"/>
        </w:rPr>
        <w:t xml:space="preserve"> × </w:t>
      </w:r>
      <w:r w:rsidRPr="002141C7">
        <w:rPr>
          <w:rFonts w:eastAsia="MS Mincho"/>
          <w:i/>
          <w:sz w:val="24"/>
          <w:lang w:val="fr-FR"/>
        </w:rPr>
        <w:t>P</w:t>
      </w:r>
      <w:r w:rsidRPr="002141C7">
        <w:rPr>
          <w:rFonts w:eastAsia="MS Mincho"/>
          <w:sz w:val="24"/>
          <w:vertAlign w:val="subscript"/>
          <w:lang w:val="fr-FR"/>
        </w:rPr>
        <w:t>u</w:t>
      </w:r>
      <w:r w:rsidRPr="002141C7">
        <w:rPr>
          <w:rFonts w:eastAsia="MS Mincho"/>
          <w:lang w:val="fr-FR"/>
        </w:rPr>
        <w:t xml:space="preserve">, </w:t>
      </w:r>
      <w:r w:rsidRPr="002141C7">
        <w:rPr>
          <w:rFonts w:eastAsia="MS Mincho"/>
          <w:i/>
          <w:sz w:val="24"/>
          <w:lang w:val="fr-FR"/>
        </w:rPr>
        <w:t>M</w:t>
      </w:r>
      <w:r w:rsidRPr="002141C7">
        <w:rPr>
          <w:rFonts w:eastAsia="MS Mincho"/>
          <w:sz w:val="24"/>
          <w:vertAlign w:val="subscript"/>
          <w:lang w:val="fr-FR"/>
        </w:rPr>
        <w:t>i</w:t>
      </w:r>
      <w:r w:rsidRPr="002141C7">
        <w:rPr>
          <w:rFonts w:eastAsia="MS Mincho"/>
          <w:lang w:val="fr-FR"/>
        </w:rPr>
        <w:t xml:space="preserve"> × </w:t>
      </w:r>
      <w:r w:rsidRPr="002141C7">
        <w:rPr>
          <w:rFonts w:eastAsia="MS Mincho"/>
          <w:i/>
          <w:sz w:val="24"/>
          <w:lang w:val="fr-FR"/>
        </w:rPr>
        <w:t>P</w:t>
      </w:r>
      <w:r w:rsidRPr="002141C7">
        <w:rPr>
          <w:rFonts w:eastAsia="MS Mincho"/>
          <w:sz w:val="24"/>
          <w:vertAlign w:val="subscript"/>
          <w:lang w:val="fr-FR"/>
        </w:rPr>
        <w:t>u</w:t>
      </w:r>
    </w:p>
    <w:p w14:paraId="317D6A48" w14:textId="77777777" w:rsidR="00E71DAC" w:rsidRPr="002141C7" w:rsidRDefault="00E71DAC" w:rsidP="00E71DAC">
      <w:pPr>
        <w:tabs>
          <w:tab w:val="left" w:pos="709"/>
          <w:tab w:val="left" w:pos="1418"/>
          <w:tab w:val="left" w:pos="1843"/>
        </w:tabs>
        <w:rPr>
          <w:rFonts w:eastAsia="MS Mincho"/>
          <w:lang w:val="fr-FR"/>
        </w:rPr>
      </w:pPr>
      <w:r w:rsidRPr="002141C7">
        <w:rPr>
          <w:rFonts w:eastAsia="MS Mincho"/>
          <w:i/>
          <w:sz w:val="24"/>
          <w:lang w:val="fr-FR"/>
        </w:rPr>
        <w:tab/>
        <w:t>V</w:t>
      </w:r>
      <w:r w:rsidRPr="002141C7">
        <w:rPr>
          <w:rFonts w:eastAsia="MS Mincho"/>
          <w:sz w:val="24"/>
          <w:vertAlign w:val="subscript"/>
          <w:lang w:val="fr-FR"/>
        </w:rPr>
        <w:t>r</w:t>
      </w:r>
      <w:r w:rsidRPr="002141C7">
        <w:rPr>
          <w:rFonts w:eastAsia="MS Mincho"/>
          <w:lang w:val="fr-FR"/>
        </w:rPr>
        <w:tab/>
        <w:t>=</w:t>
      </w:r>
      <w:r w:rsidRPr="002141C7">
        <w:rPr>
          <w:rFonts w:eastAsia="MS Mincho"/>
          <w:lang w:val="fr-FR"/>
        </w:rPr>
        <w:tab/>
      </w:r>
      <w:r w:rsidRPr="002141C7">
        <w:rPr>
          <w:rFonts w:eastAsia="MS Mincho"/>
          <w:i/>
          <w:sz w:val="24"/>
          <w:lang w:val="fr-FR"/>
        </w:rPr>
        <w:t>V</w:t>
      </w:r>
      <w:r w:rsidRPr="002141C7">
        <w:rPr>
          <w:rFonts w:eastAsia="MS Mincho"/>
          <w:sz w:val="24"/>
          <w:vertAlign w:val="subscript"/>
          <w:lang w:val="fr-FR"/>
        </w:rPr>
        <w:t>s</w:t>
      </w:r>
      <w:r w:rsidRPr="002141C7">
        <w:rPr>
          <w:rFonts w:eastAsia="MS Mincho"/>
          <w:lang w:val="fr-FR"/>
        </w:rPr>
        <w:t xml:space="preserve"> × [1 + </w:t>
      </w:r>
      <w:r w:rsidRPr="0053042B">
        <w:rPr>
          <w:rFonts w:eastAsia="MS Mincho"/>
        </w:rPr>
        <w:sym w:font="Symbol" w:char="F062"/>
      </w:r>
      <w:r w:rsidRPr="002141C7">
        <w:rPr>
          <w:rFonts w:eastAsia="MS Mincho"/>
          <w:lang w:val="fr-FR"/>
        </w:rPr>
        <w:t xml:space="preserve"> (</w:t>
      </w:r>
      <w:r w:rsidRPr="002141C7">
        <w:rPr>
          <w:rFonts w:eastAsia="MS Mincho"/>
          <w:i/>
          <w:sz w:val="24"/>
          <w:lang w:val="fr-FR"/>
        </w:rPr>
        <w:t>T</w:t>
      </w:r>
      <w:r w:rsidRPr="002141C7">
        <w:rPr>
          <w:rFonts w:eastAsia="MS Mincho"/>
          <w:sz w:val="24"/>
          <w:vertAlign w:val="subscript"/>
          <w:lang w:val="fr-FR"/>
        </w:rPr>
        <w:t>s</w:t>
      </w:r>
      <w:r w:rsidRPr="002141C7">
        <w:rPr>
          <w:rFonts w:eastAsia="MS Mincho"/>
          <w:lang w:val="fr-FR"/>
        </w:rPr>
        <w:t xml:space="preserve"> – </w:t>
      </w:r>
      <w:r w:rsidRPr="002141C7">
        <w:rPr>
          <w:rFonts w:eastAsia="MS Mincho"/>
          <w:i/>
          <w:sz w:val="24"/>
          <w:lang w:val="fr-FR"/>
        </w:rPr>
        <w:t>T</w:t>
      </w:r>
      <w:r w:rsidRPr="002141C7">
        <w:rPr>
          <w:rFonts w:eastAsia="MS Mincho"/>
          <w:sz w:val="24"/>
          <w:vertAlign w:val="subscript"/>
          <w:lang w:val="fr-FR"/>
        </w:rPr>
        <w:t>r</w:t>
      </w:r>
      <w:r w:rsidRPr="002141C7">
        <w:rPr>
          <w:rFonts w:eastAsia="MS Mincho"/>
          <w:lang w:val="fr-FR"/>
        </w:rPr>
        <w:t>)]</w:t>
      </w:r>
    </w:p>
    <w:p w14:paraId="33631656" w14:textId="77777777" w:rsidR="00E71DAC" w:rsidRPr="002141C7" w:rsidRDefault="00E71DAC" w:rsidP="00E71DAC">
      <w:pPr>
        <w:tabs>
          <w:tab w:val="left" w:pos="709"/>
          <w:tab w:val="left" w:pos="1418"/>
          <w:tab w:val="left" w:pos="1843"/>
        </w:tabs>
        <w:rPr>
          <w:rFonts w:eastAsia="MS Mincho"/>
          <w:lang w:val="fr-FR"/>
        </w:rPr>
      </w:pPr>
      <w:r w:rsidRPr="002141C7">
        <w:rPr>
          <w:rFonts w:eastAsia="MS Mincho"/>
          <w:lang w:val="fr-FR"/>
        </w:rPr>
        <w:tab/>
      </w:r>
      <w:r w:rsidRPr="002141C7">
        <w:rPr>
          <w:rFonts w:eastAsia="MS Mincho"/>
          <w:i/>
          <w:sz w:val="24"/>
          <w:lang w:val="fr-FR"/>
        </w:rPr>
        <w:t>V</w:t>
      </w:r>
      <w:r w:rsidRPr="002141C7">
        <w:rPr>
          <w:rFonts w:eastAsia="MS Mincho"/>
          <w:sz w:val="24"/>
          <w:vertAlign w:val="subscript"/>
          <w:lang w:val="fr-FR"/>
        </w:rPr>
        <w:t>n</w:t>
      </w:r>
      <w:r w:rsidRPr="002141C7">
        <w:rPr>
          <w:rFonts w:eastAsia="MS Mincho"/>
          <w:lang w:val="fr-FR"/>
        </w:rPr>
        <w:tab/>
        <w:t xml:space="preserve">= </w:t>
      </w:r>
      <w:r w:rsidRPr="002141C7">
        <w:rPr>
          <w:rFonts w:eastAsia="MS Mincho"/>
          <w:lang w:val="fr-FR"/>
        </w:rPr>
        <w:tab/>
      </w:r>
      <w:r w:rsidRPr="002141C7">
        <w:rPr>
          <w:rFonts w:eastAsia="MS Mincho"/>
          <w:i/>
          <w:sz w:val="24"/>
          <w:lang w:val="fr-FR"/>
        </w:rPr>
        <w:t>V</w:t>
      </w:r>
      <w:r w:rsidRPr="002141C7">
        <w:rPr>
          <w:rFonts w:eastAsia="MS Mincho"/>
          <w:sz w:val="24"/>
          <w:vertAlign w:val="subscript"/>
          <w:lang w:val="fr-FR"/>
        </w:rPr>
        <w:t>r</w:t>
      </w:r>
      <w:r w:rsidRPr="002141C7">
        <w:rPr>
          <w:rFonts w:eastAsia="MS Mincho"/>
          <w:lang w:val="fr-FR"/>
        </w:rPr>
        <w:t xml:space="preserve"> × [1 + </w:t>
      </w:r>
      <w:r w:rsidRPr="0053042B">
        <w:rPr>
          <w:rFonts w:eastAsia="MS Mincho"/>
        </w:rPr>
        <w:sym w:font="Symbol" w:char="F061"/>
      </w:r>
      <w:r w:rsidRPr="002141C7">
        <w:rPr>
          <w:rFonts w:eastAsia="MS Mincho"/>
          <w:lang w:val="fr-FR"/>
        </w:rPr>
        <w:t>(</w:t>
      </w:r>
      <w:r w:rsidRPr="002141C7">
        <w:rPr>
          <w:rFonts w:eastAsia="MS Mincho"/>
          <w:i/>
          <w:sz w:val="24"/>
          <w:lang w:val="fr-FR"/>
        </w:rPr>
        <w:t>T</w:t>
      </w:r>
      <w:r w:rsidRPr="002141C7">
        <w:rPr>
          <w:rFonts w:eastAsia="MS Mincho"/>
          <w:sz w:val="24"/>
          <w:vertAlign w:val="subscript"/>
          <w:lang w:val="fr-FR"/>
        </w:rPr>
        <w:t>t</w:t>
      </w:r>
      <w:r w:rsidRPr="002141C7">
        <w:rPr>
          <w:rFonts w:eastAsia="MS Mincho"/>
          <w:lang w:val="fr-FR"/>
        </w:rPr>
        <w:t xml:space="preserve"> – </w:t>
      </w:r>
      <w:r w:rsidRPr="002141C7">
        <w:rPr>
          <w:rFonts w:eastAsia="MS Mincho"/>
          <w:i/>
          <w:sz w:val="24"/>
          <w:lang w:val="fr-FR"/>
        </w:rPr>
        <w:t>T</w:t>
      </w:r>
      <w:r w:rsidRPr="002141C7">
        <w:rPr>
          <w:rFonts w:eastAsia="MS Mincho"/>
          <w:sz w:val="24"/>
          <w:vertAlign w:val="subscript"/>
          <w:lang w:val="fr-FR"/>
        </w:rPr>
        <w:t>s</w:t>
      </w:r>
      <w:r w:rsidRPr="002141C7">
        <w:rPr>
          <w:rFonts w:eastAsia="MS Mincho"/>
          <w:lang w:val="fr-FR"/>
        </w:rPr>
        <w:t xml:space="preserve">)] × [1 – </w:t>
      </w:r>
      <w:r w:rsidRPr="0053042B">
        <w:rPr>
          <w:rFonts w:eastAsia="MS Mincho"/>
          <w:i/>
          <w:sz w:val="24"/>
        </w:rPr>
        <w:sym w:font="Symbol" w:char="F063"/>
      </w:r>
      <w:r w:rsidRPr="002141C7">
        <w:rPr>
          <w:rFonts w:eastAsia="MS Mincho"/>
          <w:lang w:val="fr-FR"/>
        </w:rPr>
        <w:t xml:space="preserve"> </w:t>
      </w:r>
      <w:r w:rsidRPr="002141C7">
        <w:rPr>
          <w:rFonts w:eastAsia="MS Mincho"/>
          <w:i/>
          <w:sz w:val="24"/>
          <w:lang w:val="fr-FR"/>
        </w:rPr>
        <w:t>p</w:t>
      </w:r>
      <w:r w:rsidRPr="002141C7">
        <w:rPr>
          <w:rFonts w:eastAsia="MS Mincho"/>
          <w:sz w:val="24"/>
          <w:vertAlign w:val="subscript"/>
          <w:lang w:val="fr-FR"/>
        </w:rPr>
        <w:t>t</w:t>
      </w:r>
      <w:r w:rsidRPr="002141C7">
        <w:rPr>
          <w:rFonts w:eastAsia="MS Mincho"/>
          <w:lang w:val="fr-FR"/>
        </w:rPr>
        <w:t>]</w:t>
      </w:r>
    </w:p>
    <w:p w14:paraId="7B5CC2B8" w14:textId="77777777" w:rsidR="00E71DAC" w:rsidRPr="0053042B" w:rsidRDefault="00E71DAC" w:rsidP="00E71DAC">
      <w:pPr>
        <w:tabs>
          <w:tab w:val="left" w:pos="709"/>
          <w:tab w:val="left" w:pos="1418"/>
          <w:tab w:val="left" w:pos="1843"/>
        </w:tabs>
        <w:rPr>
          <w:rFonts w:eastAsia="MS Mincho"/>
        </w:rPr>
      </w:pPr>
      <w:r w:rsidRPr="002141C7">
        <w:rPr>
          <w:rFonts w:eastAsia="MS Mincho"/>
          <w:lang w:val="fr-FR"/>
        </w:rPr>
        <w:tab/>
      </w:r>
      <w:r w:rsidRPr="0053042B">
        <w:rPr>
          <w:rFonts w:eastAsia="MS Mincho"/>
          <w:i/>
          <w:sz w:val="24"/>
        </w:rPr>
        <w:t>E</w:t>
      </w:r>
      <w:r w:rsidRPr="0053042B">
        <w:rPr>
          <w:rFonts w:eastAsia="MS Mincho"/>
          <w:sz w:val="24"/>
          <w:vertAlign w:val="subscript"/>
        </w:rPr>
        <w:t>vi</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V</w:t>
      </w:r>
      <w:r w:rsidRPr="0053042B">
        <w:rPr>
          <w:rFonts w:eastAsia="MS Mincho"/>
          <w:sz w:val="24"/>
          <w:vertAlign w:val="subscript"/>
        </w:rPr>
        <w:t>i</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30A7191C"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vm</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V</w:t>
      </w:r>
      <w:r w:rsidRPr="0053042B">
        <w:rPr>
          <w:rFonts w:eastAsia="MS Mincho"/>
          <w:sz w:val="24"/>
          <w:vertAlign w:val="subscript"/>
        </w:rPr>
        <w:t>m</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157B2236"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vp</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V</w:t>
      </w:r>
      <w:r w:rsidRPr="0053042B">
        <w:rPr>
          <w:rFonts w:eastAsia="MS Mincho"/>
          <w:sz w:val="24"/>
          <w:vertAlign w:val="subscript"/>
        </w:rPr>
        <w:t>p</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2FDC3FB2"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va</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V</w:t>
      </w:r>
      <w:r w:rsidRPr="0053042B">
        <w:rPr>
          <w:rFonts w:eastAsia="MS Mincho"/>
          <w:sz w:val="24"/>
          <w:vertAlign w:val="subscript"/>
        </w:rPr>
        <w:t xml:space="preserve">i </w:t>
      </w:r>
      <w:r w:rsidRPr="0053042B">
        <w:rPr>
          <w:rFonts w:eastAsia="MS Mincho"/>
        </w:rPr>
        <w:t xml:space="preserve">–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2F844D7B"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mi</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M</w:t>
      </w:r>
      <w:r w:rsidRPr="0053042B">
        <w:rPr>
          <w:rFonts w:eastAsia="MS Mincho"/>
          <w:sz w:val="24"/>
          <w:vertAlign w:val="subscript"/>
        </w:rPr>
        <w:t>i</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019D3BE8"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mm</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M</w:t>
      </w:r>
      <w:r w:rsidRPr="0053042B">
        <w:rPr>
          <w:rFonts w:eastAsia="MS Mincho"/>
          <w:sz w:val="24"/>
          <w:vertAlign w:val="subscript"/>
        </w:rPr>
        <w:t>m</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080FED0E"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mp</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M</w:t>
      </w:r>
      <w:r w:rsidRPr="0053042B">
        <w:rPr>
          <w:rFonts w:eastAsia="MS Mincho"/>
          <w:sz w:val="24"/>
          <w:vertAlign w:val="subscript"/>
        </w:rPr>
        <w:t>p</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6605E749"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ma</w:t>
      </w:r>
      <w:r w:rsidRPr="0053042B">
        <w:rPr>
          <w:rFonts w:eastAsia="MS Mincho"/>
        </w:rPr>
        <w:t xml:space="preserve"> </w:t>
      </w:r>
      <w:r w:rsidRPr="0053042B">
        <w:rPr>
          <w:rFonts w:eastAsia="MS Mincho"/>
        </w:rPr>
        <w:tab/>
        <w:t xml:space="preserve">= </w:t>
      </w:r>
      <w:r w:rsidRPr="0053042B">
        <w:rPr>
          <w:rFonts w:eastAsia="MS Mincho"/>
        </w:rPr>
        <w:tab/>
        <w:t>[(</w:t>
      </w:r>
      <w:r w:rsidRPr="0053042B">
        <w:rPr>
          <w:rFonts w:eastAsia="MS Mincho"/>
          <w:i/>
          <w:sz w:val="24"/>
        </w:rPr>
        <w:t>M</w:t>
      </w:r>
      <w:r w:rsidRPr="0053042B">
        <w:rPr>
          <w:rFonts w:eastAsia="MS Mincho"/>
          <w:sz w:val="24"/>
          <w:vertAlign w:val="subscript"/>
        </w:rPr>
        <w:t>i</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 100</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0B86BF84"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pi</w:t>
      </w:r>
      <w:r w:rsidRPr="0053042B">
        <w:rPr>
          <w:rFonts w:eastAsia="MS Mincho"/>
        </w:rPr>
        <w:tab/>
        <w:t xml:space="preserve">= </w:t>
      </w:r>
      <w:r w:rsidRPr="0053042B">
        <w:rPr>
          <w:rFonts w:eastAsia="MS Mincho"/>
        </w:rPr>
        <w:tab/>
      </w:r>
      <w:r w:rsidRPr="0053042B">
        <w:rPr>
          <w:rFonts w:eastAsia="MS Mincho"/>
          <w:i/>
          <w:sz w:val="24"/>
        </w:rPr>
        <w:t>P</w:t>
      </w:r>
      <w:r w:rsidRPr="0053042B">
        <w:rPr>
          <w:rFonts w:eastAsia="MS Mincho"/>
          <w:sz w:val="24"/>
          <w:vertAlign w:val="subscript"/>
        </w:rPr>
        <w:t>i</w:t>
      </w:r>
      <w:r w:rsidRPr="0053042B">
        <w:rPr>
          <w:rFonts w:eastAsia="MS Mincho"/>
        </w:rPr>
        <w:t xml:space="preserve"> – </w:t>
      </w:r>
      <w:r w:rsidRPr="0053042B">
        <w:rPr>
          <w:rFonts w:eastAsia="MS Mincho"/>
          <w:i/>
          <w:sz w:val="24"/>
        </w:rPr>
        <w:t>P</w:t>
      </w:r>
      <w:r w:rsidRPr="0053042B">
        <w:rPr>
          <w:rFonts w:eastAsia="MS Mincho"/>
          <w:sz w:val="24"/>
          <w:vertAlign w:val="subscript"/>
        </w:rPr>
        <w:t>c</w:t>
      </w:r>
    </w:p>
    <w:p w14:paraId="4B6DDA9B"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t>E</w:t>
      </w:r>
      <w:r w:rsidRPr="0053042B">
        <w:rPr>
          <w:rFonts w:eastAsia="MS Mincho"/>
          <w:sz w:val="24"/>
          <w:vertAlign w:val="subscript"/>
        </w:rPr>
        <w:t>pm</w:t>
      </w:r>
      <w:r w:rsidRPr="0053042B">
        <w:rPr>
          <w:rFonts w:eastAsia="MS Mincho"/>
        </w:rPr>
        <w:tab/>
        <w:t xml:space="preserve">= </w:t>
      </w:r>
      <w:r w:rsidRPr="0053042B">
        <w:rPr>
          <w:rFonts w:eastAsia="MS Mincho"/>
        </w:rPr>
        <w:tab/>
      </w:r>
      <w:r w:rsidRPr="0053042B">
        <w:rPr>
          <w:rFonts w:eastAsia="MS Mincho"/>
          <w:i/>
          <w:sz w:val="24"/>
        </w:rPr>
        <w:t>P</w:t>
      </w:r>
      <w:r w:rsidRPr="0053042B">
        <w:rPr>
          <w:rFonts w:eastAsia="MS Mincho"/>
          <w:sz w:val="24"/>
          <w:vertAlign w:val="subscript"/>
        </w:rPr>
        <w:t>m</w:t>
      </w:r>
      <w:r w:rsidRPr="0053042B">
        <w:rPr>
          <w:rFonts w:eastAsia="MS Mincho"/>
        </w:rPr>
        <w:t xml:space="preserve"> – </w:t>
      </w:r>
      <w:r w:rsidRPr="0053042B">
        <w:rPr>
          <w:rFonts w:eastAsia="MS Mincho"/>
          <w:i/>
          <w:sz w:val="24"/>
        </w:rPr>
        <w:t>P</w:t>
      </w:r>
      <w:r w:rsidRPr="0053042B">
        <w:rPr>
          <w:rFonts w:eastAsia="MS Mincho"/>
          <w:sz w:val="24"/>
          <w:vertAlign w:val="subscript"/>
        </w:rPr>
        <w:t>c</w:t>
      </w:r>
    </w:p>
    <w:p w14:paraId="50685A3A" w14:textId="77777777" w:rsidR="00E71DAC" w:rsidRPr="002141C7" w:rsidRDefault="00E71DAC" w:rsidP="00E71DAC">
      <w:pPr>
        <w:tabs>
          <w:tab w:val="left" w:pos="709"/>
          <w:tab w:val="left" w:pos="1418"/>
          <w:tab w:val="left" w:pos="1843"/>
        </w:tabs>
        <w:rPr>
          <w:rFonts w:eastAsia="MS Mincho"/>
          <w:lang w:val="de-DE"/>
        </w:rPr>
      </w:pPr>
      <w:r w:rsidRPr="0053042B">
        <w:rPr>
          <w:rFonts w:eastAsia="MS Mincho"/>
        </w:rPr>
        <w:tab/>
      </w:r>
      <w:r w:rsidRPr="002141C7">
        <w:rPr>
          <w:rFonts w:eastAsia="MS Mincho"/>
          <w:i/>
          <w:sz w:val="24"/>
          <w:lang w:val="de-DE"/>
        </w:rPr>
        <w:t>E</w:t>
      </w:r>
      <w:r w:rsidRPr="002141C7">
        <w:rPr>
          <w:rFonts w:eastAsia="MS Mincho"/>
          <w:sz w:val="24"/>
          <w:vertAlign w:val="subscript"/>
          <w:lang w:val="de-DE"/>
        </w:rPr>
        <w:t>pp</w:t>
      </w:r>
      <w:r w:rsidRPr="002141C7">
        <w:rPr>
          <w:rFonts w:eastAsia="MS Mincho"/>
          <w:lang w:val="de-DE"/>
        </w:rPr>
        <w:tab/>
        <w:t xml:space="preserve">= </w:t>
      </w:r>
      <w:r w:rsidRPr="002141C7">
        <w:rPr>
          <w:rFonts w:eastAsia="MS Mincho"/>
          <w:lang w:val="de-DE"/>
        </w:rPr>
        <w:tab/>
      </w:r>
      <w:r w:rsidRPr="002141C7">
        <w:rPr>
          <w:rFonts w:eastAsia="MS Mincho"/>
          <w:i/>
          <w:sz w:val="24"/>
          <w:lang w:val="de-DE"/>
        </w:rPr>
        <w:t>P</w:t>
      </w:r>
      <w:r w:rsidRPr="002141C7">
        <w:rPr>
          <w:rFonts w:eastAsia="MS Mincho"/>
          <w:sz w:val="24"/>
          <w:vertAlign w:val="subscript"/>
          <w:lang w:val="de-DE"/>
        </w:rPr>
        <w:t>p</w:t>
      </w:r>
      <w:r w:rsidRPr="002141C7">
        <w:rPr>
          <w:rFonts w:eastAsia="MS Mincho"/>
          <w:lang w:val="de-DE"/>
        </w:rPr>
        <w:t xml:space="preserve"> – </w:t>
      </w:r>
      <w:r w:rsidRPr="002141C7">
        <w:rPr>
          <w:rFonts w:eastAsia="MS Mincho"/>
          <w:i/>
          <w:sz w:val="24"/>
          <w:lang w:val="de-DE"/>
        </w:rPr>
        <w:t>P</w:t>
      </w:r>
      <w:r w:rsidRPr="002141C7">
        <w:rPr>
          <w:rFonts w:eastAsia="MS Mincho"/>
          <w:sz w:val="24"/>
          <w:vertAlign w:val="subscript"/>
          <w:lang w:val="de-DE"/>
        </w:rPr>
        <w:t>c</w:t>
      </w:r>
    </w:p>
    <w:p w14:paraId="4E5A4ED1" w14:textId="77777777" w:rsidR="00E71DAC" w:rsidRPr="0053042B" w:rsidRDefault="00E71DAC" w:rsidP="00E71DAC">
      <w:pPr>
        <w:tabs>
          <w:tab w:val="left" w:pos="709"/>
          <w:tab w:val="left" w:pos="1418"/>
          <w:tab w:val="left" w:pos="1843"/>
        </w:tabs>
        <w:rPr>
          <w:rFonts w:eastAsia="MS Mincho"/>
        </w:rPr>
      </w:pPr>
      <w:r w:rsidRPr="002141C7">
        <w:rPr>
          <w:rFonts w:eastAsia="MS Mincho"/>
          <w:lang w:val="de-DE"/>
        </w:rPr>
        <w:tab/>
      </w:r>
      <w:r w:rsidRPr="002141C7">
        <w:rPr>
          <w:rFonts w:eastAsia="MS Mincho"/>
          <w:i/>
          <w:sz w:val="24"/>
          <w:lang w:val="de-DE"/>
        </w:rPr>
        <w:t>Ē</w:t>
      </w:r>
      <w:r w:rsidRPr="002141C7">
        <w:rPr>
          <w:rFonts w:eastAsia="MS Mincho"/>
          <w:lang w:val="de-DE"/>
        </w:rPr>
        <w:tab/>
        <w:t>=</w:t>
      </w:r>
      <w:r w:rsidRPr="002141C7">
        <w:rPr>
          <w:rFonts w:eastAsia="MS Mincho"/>
          <w:lang w:val="de-DE"/>
        </w:rPr>
        <w:tab/>
        <w:t>[</w:t>
      </w:r>
      <w:r w:rsidRPr="002141C7">
        <w:rPr>
          <w:rFonts w:eastAsia="MS Mincho"/>
          <w:i/>
          <w:sz w:val="24"/>
          <w:lang w:val="de-DE"/>
        </w:rPr>
        <w:t>E</w:t>
      </w:r>
      <w:r w:rsidRPr="002141C7">
        <w:rPr>
          <w:rFonts w:eastAsia="MS Mincho"/>
          <w:lang w:val="de-DE"/>
        </w:rPr>
        <w:t xml:space="preserve">(1) + </w:t>
      </w:r>
      <w:r w:rsidRPr="002141C7">
        <w:rPr>
          <w:rFonts w:eastAsia="MS Mincho"/>
          <w:i/>
          <w:sz w:val="24"/>
          <w:lang w:val="de-DE"/>
        </w:rPr>
        <w:t>E</w:t>
      </w:r>
      <w:r w:rsidRPr="002141C7">
        <w:rPr>
          <w:rFonts w:eastAsia="MS Mincho"/>
          <w:lang w:val="de-DE"/>
        </w:rPr>
        <w:t xml:space="preserve">(2) + ... </w:t>
      </w:r>
      <w:r w:rsidRPr="0053042B">
        <w:rPr>
          <w:rFonts w:eastAsia="MS Mincho"/>
        </w:rPr>
        <w:t xml:space="preserve">+ </w:t>
      </w:r>
      <w:r w:rsidRPr="0053042B">
        <w:rPr>
          <w:rFonts w:eastAsia="MS Mincho"/>
          <w:i/>
          <w:sz w:val="24"/>
        </w:rPr>
        <w:t>E</w:t>
      </w:r>
      <w:r w:rsidRPr="0053042B">
        <w:rPr>
          <w:rFonts w:eastAsia="MS Mincho"/>
        </w:rPr>
        <w:t>(n)] / n</w:t>
      </w:r>
    </w:p>
    <w:p w14:paraId="798E8968" w14:textId="77777777" w:rsidR="00E71DAC" w:rsidRPr="0053042B" w:rsidRDefault="00E71DAC" w:rsidP="00E71DAC">
      <w:pPr>
        <w:tabs>
          <w:tab w:val="left" w:pos="709"/>
          <w:tab w:val="left" w:pos="1418"/>
          <w:tab w:val="left" w:pos="1843"/>
        </w:tabs>
        <w:ind w:firstLine="720"/>
        <w:rPr>
          <w:rFonts w:eastAsia="MS Mincho"/>
        </w:rPr>
      </w:pPr>
      <w:r w:rsidRPr="0053042B">
        <w:rPr>
          <w:rFonts w:eastAsia="MS Mincho"/>
          <w:i/>
          <w:sz w:val="24"/>
        </w:rPr>
        <w:sym w:font="Symbol" w:char="F065"/>
      </w:r>
      <w:r w:rsidRPr="0053042B">
        <w:rPr>
          <w:rFonts w:eastAsia="MS Mincho"/>
          <w:sz w:val="24"/>
          <w:vertAlign w:val="subscript"/>
        </w:rPr>
        <w:t>v1</w:t>
      </w:r>
      <w:r w:rsidRPr="0053042B">
        <w:rPr>
          <w:rFonts w:eastAsia="MS Mincho"/>
        </w:rPr>
        <w:tab/>
        <w:t>=</w:t>
      </w:r>
      <w:r w:rsidRPr="0053042B">
        <w:rPr>
          <w:rFonts w:eastAsia="MS Mincho"/>
        </w:rPr>
        <w:tab/>
        <w:t>[(</w:t>
      </w:r>
      <w:r w:rsidRPr="0053042B">
        <w:rPr>
          <w:rFonts w:eastAsia="MS Mincho"/>
          <w:i/>
          <w:sz w:val="24"/>
        </w:rPr>
        <w:t>V</w:t>
      </w:r>
      <w:r w:rsidRPr="0053042B">
        <w:rPr>
          <w:rFonts w:eastAsia="MS Mincho"/>
          <w:sz w:val="24"/>
          <w:vertAlign w:val="subscript"/>
        </w:rPr>
        <w:t>i</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w:t>
      </w:r>
      <w:r w:rsidRPr="0053042B">
        <w:rPr>
          <w:rFonts w:eastAsia="MS Mincho"/>
          <w:sz w:val="24"/>
          <w:vertAlign w:val="subscript"/>
        </w:rPr>
        <w:t>1</w:t>
      </w:r>
      <w:r w:rsidRPr="0053042B">
        <w:rPr>
          <w:rFonts w:eastAsia="MS Mincho"/>
        </w:rPr>
        <w:t xml:space="preserve">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6C3A40AE"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v2</w:t>
      </w:r>
      <w:r w:rsidRPr="0053042B">
        <w:rPr>
          <w:rFonts w:eastAsia="MS Mincho"/>
        </w:rPr>
        <w:tab/>
        <w:t>=</w:t>
      </w:r>
      <w:r w:rsidRPr="0053042B">
        <w:rPr>
          <w:rFonts w:eastAsia="MS Mincho"/>
        </w:rPr>
        <w:tab/>
        <w:t>[(</w:t>
      </w:r>
      <w:r w:rsidRPr="0053042B">
        <w:rPr>
          <w:rFonts w:eastAsia="MS Mincho"/>
          <w:i/>
          <w:sz w:val="24"/>
        </w:rPr>
        <w:t>V</w:t>
      </w:r>
      <w:r w:rsidRPr="0053042B">
        <w:rPr>
          <w:rFonts w:eastAsia="MS Mincho"/>
          <w:sz w:val="24"/>
          <w:vertAlign w:val="subscript"/>
        </w:rPr>
        <w:t>i</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 xml:space="preserve">) / </w:t>
      </w:r>
      <w:r w:rsidRPr="0053042B">
        <w:rPr>
          <w:rFonts w:eastAsia="MS Mincho"/>
          <w:i/>
          <w:sz w:val="24"/>
        </w:rPr>
        <w:t>V</w:t>
      </w:r>
      <w:r w:rsidRPr="0053042B">
        <w:rPr>
          <w:rFonts w:eastAsia="MS Mincho"/>
          <w:sz w:val="24"/>
          <w:vertAlign w:val="subscript"/>
        </w:rPr>
        <w:t>c</w:t>
      </w:r>
      <w:r w:rsidRPr="0053042B">
        <w:rPr>
          <w:rFonts w:eastAsia="MS Mincho"/>
        </w:rPr>
        <w:t>]</w:t>
      </w:r>
      <w:r w:rsidRPr="0053042B">
        <w:rPr>
          <w:rFonts w:eastAsia="MS Mincho"/>
          <w:sz w:val="24"/>
          <w:vertAlign w:val="subscript"/>
        </w:rPr>
        <w:t>2</w:t>
      </w:r>
      <w:r w:rsidRPr="0053042B">
        <w:rPr>
          <w:rFonts w:eastAsia="MS Mincho"/>
        </w:rPr>
        <w:t xml:space="preserve"> × 100</w:t>
      </w:r>
      <w:r w:rsidRPr="0053042B">
        <w:rPr>
          <w:rFonts w:eastAsia="MS Mincho"/>
        </w:rPr>
        <w:tab/>
      </w:r>
      <w:r w:rsidRPr="0053042B">
        <w:rPr>
          <w:rFonts w:eastAsia="MS Mincho"/>
          <w:i/>
          <w:sz w:val="24"/>
        </w:rPr>
        <w:t>V</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V</w:t>
      </w:r>
      <w:r w:rsidRPr="0053042B">
        <w:rPr>
          <w:rFonts w:eastAsia="MS Mincho"/>
          <w:sz w:val="24"/>
          <w:vertAlign w:val="subscript"/>
        </w:rPr>
        <w:t>r</w:t>
      </w:r>
      <w:r w:rsidRPr="0053042B">
        <w:rPr>
          <w:rFonts w:eastAsia="MS Mincho"/>
        </w:rPr>
        <w:t xml:space="preserve"> or </w:t>
      </w:r>
      <w:r w:rsidRPr="0053042B">
        <w:rPr>
          <w:rFonts w:eastAsia="MS Mincho"/>
          <w:i/>
          <w:sz w:val="24"/>
        </w:rPr>
        <w:t>V</w:t>
      </w:r>
      <w:r w:rsidRPr="0053042B">
        <w:rPr>
          <w:rFonts w:eastAsia="MS Mincho"/>
          <w:sz w:val="24"/>
          <w:vertAlign w:val="subscript"/>
        </w:rPr>
        <w:t>n</w:t>
      </w:r>
      <w:r w:rsidRPr="0053042B">
        <w:rPr>
          <w:rFonts w:eastAsia="MS Mincho"/>
        </w:rPr>
        <w:t>, if appropriate</w:t>
      </w:r>
    </w:p>
    <w:p w14:paraId="11D0549E"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rPr>
        <w:sym w:font="Symbol" w:char="F065"/>
      </w:r>
      <w:r w:rsidRPr="0053042B">
        <w:rPr>
          <w:rFonts w:eastAsia="MS Mincho"/>
          <w:sz w:val="24"/>
          <w:vertAlign w:val="subscript"/>
        </w:rPr>
        <w:t>v3</w:t>
      </w:r>
      <w:r w:rsidRPr="0053042B">
        <w:rPr>
          <w:rFonts w:eastAsia="MS Mincho"/>
        </w:rPr>
        <w:tab/>
        <w:t>=</w:t>
      </w:r>
      <w:r w:rsidRPr="0053042B">
        <w:rPr>
          <w:rFonts w:eastAsia="MS Mincho"/>
        </w:rPr>
        <w:tab/>
        <w:t>[(</w:t>
      </w:r>
      <w:r w:rsidRPr="0053042B">
        <w:rPr>
          <w:rFonts w:eastAsia="MS Mincho"/>
          <w:i/>
        </w:rPr>
        <w:t>V</w:t>
      </w:r>
      <w:r w:rsidRPr="0053042B">
        <w:rPr>
          <w:rFonts w:eastAsia="MS Mincho"/>
          <w:sz w:val="24"/>
          <w:vertAlign w:val="subscript"/>
        </w:rPr>
        <w:t>i</w:t>
      </w:r>
      <w:r w:rsidRPr="0053042B">
        <w:rPr>
          <w:rFonts w:eastAsia="MS Mincho"/>
        </w:rPr>
        <w:t xml:space="preserve"> – </w:t>
      </w:r>
      <w:r w:rsidRPr="0053042B">
        <w:rPr>
          <w:rFonts w:eastAsia="MS Mincho"/>
          <w:i/>
        </w:rPr>
        <w:t>V</w:t>
      </w:r>
      <w:r w:rsidRPr="0053042B">
        <w:rPr>
          <w:rFonts w:eastAsia="MS Mincho"/>
          <w:sz w:val="24"/>
          <w:vertAlign w:val="subscript"/>
        </w:rPr>
        <w:t>c</w:t>
      </w:r>
      <w:r w:rsidRPr="0053042B">
        <w:rPr>
          <w:rFonts w:eastAsia="MS Mincho"/>
        </w:rPr>
        <w:t xml:space="preserve">) / </w:t>
      </w:r>
      <w:r w:rsidRPr="0053042B">
        <w:rPr>
          <w:rFonts w:eastAsia="MS Mincho"/>
          <w:i/>
        </w:rPr>
        <w:t>V</w:t>
      </w:r>
      <w:r w:rsidRPr="0053042B">
        <w:rPr>
          <w:rFonts w:eastAsia="MS Mincho"/>
          <w:sz w:val="24"/>
          <w:vertAlign w:val="subscript"/>
        </w:rPr>
        <w:t>c</w:t>
      </w:r>
      <w:r w:rsidRPr="0053042B">
        <w:rPr>
          <w:rFonts w:eastAsia="MS Mincho"/>
        </w:rPr>
        <w:t>]</w:t>
      </w:r>
      <w:r w:rsidRPr="0053042B">
        <w:rPr>
          <w:rFonts w:eastAsia="MS Mincho"/>
          <w:sz w:val="24"/>
          <w:vertAlign w:val="subscript"/>
        </w:rPr>
        <w:t>3</w:t>
      </w:r>
      <w:r w:rsidRPr="0053042B">
        <w:rPr>
          <w:rFonts w:eastAsia="MS Mincho"/>
        </w:rPr>
        <w:t xml:space="preserve"> × 100</w:t>
      </w:r>
      <w:r w:rsidRPr="0053042B">
        <w:rPr>
          <w:rFonts w:eastAsia="MS Mincho"/>
        </w:rPr>
        <w:tab/>
      </w:r>
      <w:r w:rsidRPr="0053042B">
        <w:rPr>
          <w:rFonts w:eastAsia="MS Mincho"/>
          <w:i/>
        </w:rPr>
        <w:t>V</w:t>
      </w:r>
      <w:r w:rsidRPr="0053042B">
        <w:rPr>
          <w:rFonts w:eastAsia="MS Mincho"/>
          <w:sz w:val="24"/>
          <w:vertAlign w:val="subscript"/>
        </w:rPr>
        <w:t>c</w:t>
      </w:r>
      <w:r w:rsidRPr="0053042B">
        <w:rPr>
          <w:rFonts w:eastAsia="MS Mincho"/>
        </w:rPr>
        <w:t xml:space="preserve"> may be replaced by </w:t>
      </w:r>
      <w:r w:rsidRPr="0053042B">
        <w:rPr>
          <w:rFonts w:eastAsia="MS Mincho"/>
          <w:i/>
        </w:rPr>
        <w:t>V</w:t>
      </w:r>
      <w:r w:rsidRPr="0053042B">
        <w:rPr>
          <w:rFonts w:eastAsia="MS Mincho"/>
          <w:sz w:val="24"/>
          <w:vertAlign w:val="subscript"/>
        </w:rPr>
        <w:t>r</w:t>
      </w:r>
      <w:r w:rsidRPr="0053042B">
        <w:rPr>
          <w:rFonts w:eastAsia="MS Mincho"/>
        </w:rPr>
        <w:t xml:space="preserve"> or </w:t>
      </w:r>
      <w:r w:rsidRPr="0053042B">
        <w:rPr>
          <w:rFonts w:eastAsia="MS Mincho"/>
          <w:i/>
        </w:rPr>
        <w:t>V</w:t>
      </w:r>
      <w:r w:rsidRPr="0053042B">
        <w:rPr>
          <w:rFonts w:eastAsia="MS Mincho"/>
          <w:sz w:val="24"/>
          <w:vertAlign w:val="subscript"/>
        </w:rPr>
        <w:t>n</w:t>
      </w:r>
      <w:r w:rsidRPr="0053042B">
        <w:rPr>
          <w:rFonts w:eastAsia="MS Mincho"/>
        </w:rPr>
        <w:t>, if appropriate</w:t>
      </w:r>
    </w:p>
    <w:p w14:paraId="004AD931"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m1</w:t>
      </w:r>
      <w:r w:rsidRPr="0053042B">
        <w:rPr>
          <w:rFonts w:eastAsia="MS Mincho"/>
        </w:rPr>
        <w:tab/>
        <w:t>=</w:t>
      </w:r>
      <w:r w:rsidRPr="0053042B">
        <w:rPr>
          <w:rFonts w:eastAsia="MS Mincho"/>
        </w:rPr>
        <w:tab/>
        <w:t>[(</w:t>
      </w:r>
      <w:r w:rsidRPr="0053042B">
        <w:rPr>
          <w:rFonts w:eastAsia="MS Mincho"/>
          <w:i/>
          <w:sz w:val="24"/>
        </w:rPr>
        <w:t>M</w:t>
      </w:r>
      <w:r w:rsidRPr="0053042B">
        <w:rPr>
          <w:rFonts w:eastAsia="MS Mincho"/>
          <w:sz w:val="24"/>
          <w:vertAlign w:val="subscript"/>
        </w:rPr>
        <w:t>i</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w:t>
      </w:r>
      <w:r w:rsidRPr="0053042B">
        <w:rPr>
          <w:rFonts w:eastAsia="MS Mincho"/>
          <w:sz w:val="24"/>
          <w:vertAlign w:val="subscript"/>
        </w:rPr>
        <w:t>1</w:t>
      </w:r>
      <w:r w:rsidRPr="0053042B">
        <w:rPr>
          <w:rFonts w:eastAsia="MS Mincho"/>
        </w:rPr>
        <w:t xml:space="preserve"> × 100</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527ACB39"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m2</w:t>
      </w:r>
      <w:r w:rsidRPr="0053042B">
        <w:rPr>
          <w:rFonts w:eastAsia="MS Mincho"/>
        </w:rPr>
        <w:tab/>
        <w:t>=</w:t>
      </w:r>
      <w:r w:rsidRPr="0053042B">
        <w:rPr>
          <w:rFonts w:eastAsia="MS Mincho"/>
        </w:rPr>
        <w:tab/>
        <w:t>[(</w:t>
      </w:r>
      <w:r w:rsidRPr="0053042B">
        <w:rPr>
          <w:rFonts w:eastAsia="MS Mincho"/>
          <w:i/>
          <w:sz w:val="24"/>
        </w:rPr>
        <w:t>M</w:t>
      </w:r>
      <w:r w:rsidRPr="0053042B">
        <w:rPr>
          <w:rFonts w:eastAsia="MS Mincho"/>
          <w:sz w:val="24"/>
          <w:vertAlign w:val="subscript"/>
        </w:rPr>
        <w:t>i</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w:t>
      </w:r>
      <w:r w:rsidRPr="0053042B">
        <w:rPr>
          <w:rFonts w:eastAsia="MS Mincho"/>
          <w:sz w:val="24"/>
          <w:vertAlign w:val="subscript"/>
        </w:rPr>
        <w:t>2</w:t>
      </w:r>
      <w:r w:rsidRPr="0053042B">
        <w:rPr>
          <w:rFonts w:eastAsia="MS Mincho"/>
        </w:rPr>
        <w:t xml:space="preserve"> × 100 </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4BD319CE"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m3</w:t>
      </w:r>
      <w:r w:rsidRPr="0053042B">
        <w:rPr>
          <w:rFonts w:eastAsia="MS Mincho"/>
        </w:rPr>
        <w:tab/>
        <w:t>=</w:t>
      </w:r>
      <w:r w:rsidRPr="0053042B">
        <w:rPr>
          <w:rFonts w:eastAsia="MS Mincho"/>
        </w:rPr>
        <w:tab/>
        <w:t>[(</w:t>
      </w:r>
      <w:r w:rsidRPr="0053042B">
        <w:rPr>
          <w:rFonts w:eastAsia="MS Mincho"/>
          <w:i/>
          <w:sz w:val="24"/>
        </w:rPr>
        <w:t>M</w:t>
      </w:r>
      <w:r w:rsidRPr="0053042B">
        <w:rPr>
          <w:rFonts w:eastAsia="MS Mincho"/>
          <w:sz w:val="24"/>
          <w:vertAlign w:val="subscript"/>
        </w:rPr>
        <w:t>i</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 xml:space="preserve">) / </w:t>
      </w:r>
      <w:r w:rsidRPr="0053042B">
        <w:rPr>
          <w:rFonts w:eastAsia="MS Mincho"/>
          <w:i/>
          <w:sz w:val="24"/>
        </w:rPr>
        <w:t>M</w:t>
      </w:r>
      <w:r w:rsidRPr="0053042B">
        <w:rPr>
          <w:rFonts w:eastAsia="MS Mincho"/>
          <w:sz w:val="24"/>
          <w:vertAlign w:val="subscript"/>
        </w:rPr>
        <w:t>c</w:t>
      </w:r>
      <w:r w:rsidRPr="0053042B">
        <w:rPr>
          <w:rFonts w:eastAsia="MS Mincho"/>
        </w:rPr>
        <w:t>]</w:t>
      </w:r>
      <w:r w:rsidRPr="0053042B">
        <w:rPr>
          <w:rFonts w:eastAsia="MS Mincho"/>
          <w:sz w:val="24"/>
          <w:vertAlign w:val="subscript"/>
        </w:rPr>
        <w:t>3</w:t>
      </w:r>
      <w:r w:rsidRPr="0053042B">
        <w:rPr>
          <w:rFonts w:eastAsia="MS Mincho"/>
        </w:rPr>
        <w:t xml:space="preserve"> × 100 </w:t>
      </w:r>
      <w:r w:rsidRPr="0053042B">
        <w:rPr>
          <w:rFonts w:eastAsia="MS Mincho"/>
        </w:rPr>
        <w:tab/>
      </w:r>
      <w:r w:rsidRPr="0053042B">
        <w:rPr>
          <w:rFonts w:eastAsia="MS Mincho"/>
          <w:i/>
          <w:sz w:val="24"/>
        </w:rPr>
        <w:t>M</w:t>
      </w:r>
      <w:r w:rsidRPr="0053042B">
        <w:rPr>
          <w:rFonts w:eastAsia="MS Mincho"/>
          <w:sz w:val="24"/>
          <w:vertAlign w:val="subscript"/>
        </w:rPr>
        <w:t>c</w:t>
      </w:r>
      <w:r w:rsidRPr="0053042B">
        <w:rPr>
          <w:rFonts w:eastAsia="MS Mincho"/>
        </w:rPr>
        <w:t xml:space="preserve"> may be replaced by </w:t>
      </w:r>
      <w:r w:rsidRPr="0053042B">
        <w:rPr>
          <w:rFonts w:eastAsia="MS Mincho"/>
          <w:i/>
          <w:sz w:val="24"/>
        </w:rPr>
        <w:t>M</w:t>
      </w:r>
      <w:r w:rsidRPr="0053042B">
        <w:rPr>
          <w:rFonts w:eastAsia="MS Mincho"/>
          <w:sz w:val="24"/>
          <w:vertAlign w:val="subscript"/>
        </w:rPr>
        <w:t>b</w:t>
      </w:r>
      <w:r w:rsidRPr="0053042B">
        <w:rPr>
          <w:rFonts w:eastAsia="MS Mincho"/>
        </w:rPr>
        <w:t>, if appropriate</w:t>
      </w:r>
    </w:p>
    <w:p w14:paraId="7C91E2BA" w14:textId="77777777" w:rsidR="00E71DAC" w:rsidRPr="0053042B" w:rsidRDefault="00E71DAC" w:rsidP="00E71DAC">
      <w:pPr>
        <w:tabs>
          <w:tab w:val="left" w:pos="709"/>
          <w:tab w:val="left" w:pos="1418"/>
          <w:tab w:val="left" w:pos="1843"/>
        </w:tabs>
        <w:rPr>
          <w:rFonts w:eastAsia="MS Mincho"/>
        </w:rPr>
      </w:pPr>
      <w:r w:rsidRPr="0053042B">
        <w:rPr>
          <w:rFonts w:eastAsia="MS Mincho"/>
        </w:rPr>
        <w:tab/>
      </w:r>
      <w:r w:rsidRPr="0053042B">
        <w:rPr>
          <w:rFonts w:eastAsia="MS Mincho"/>
          <w:i/>
          <w:sz w:val="24"/>
        </w:rPr>
        <w:sym w:font="Symbol" w:char="F065"/>
      </w:r>
      <w:r w:rsidRPr="0053042B">
        <w:rPr>
          <w:rFonts w:eastAsia="MS Mincho"/>
          <w:sz w:val="24"/>
          <w:vertAlign w:val="subscript"/>
        </w:rPr>
        <w:t>0</w:t>
      </w:r>
      <w:r w:rsidRPr="0053042B">
        <w:rPr>
          <w:rFonts w:eastAsia="MS Mincho"/>
        </w:rPr>
        <w:tab/>
        <w:t>=</w:t>
      </w:r>
      <w:r w:rsidRPr="0053042B">
        <w:rPr>
          <w:rFonts w:eastAsia="MS Mincho"/>
        </w:rPr>
        <w:tab/>
        <w:t>[</w:t>
      </w:r>
      <w:r w:rsidRPr="0053042B">
        <w:rPr>
          <w:rFonts w:eastAsia="MS Mincho"/>
          <w:i/>
          <w:sz w:val="24"/>
        </w:rPr>
        <w:sym w:font="Symbol" w:char="F065"/>
      </w:r>
      <w:r w:rsidRPr="0053042B">
        <w:rPr>
          <w:rFonts w:eastAsia="MS Mincho"/>
          <w:sz w:val="24"/>
          <w:vertAlign w:val="subscript"/>
        </w:rPr>
        <w:t>1</w:t>
      </w:r>
      <w:r w:rsidRPr="0053042B">
        <w:rPr>
          <w:rFonts w:eastAsia="MS Mincho"/>
        </w:rPr>
        <w:t xml:space="preserve"> +</w:t>
      </w:r>
      <w:r w:rsidRPr="0053042B">
        <w:rPr>
          <w:rFonts w:eastAsia="MS Mincho"/>
          <w:i/>
          <w:sz w:val="24"/>
        </w:rPr>
        <w:sym w:font="Symbol" w:char="F065"/>
      </w:r>
      <w:r w:rsidRPr="0053042B">
        <w:rPr>
          <w:rFonts w:eastAsia="MS Mincho"/>
          <w:sz w:val="24"/>
          <w:vertAlign w:val="subscript"/>
        </w:rPr>
        <w:t>2</w:t>
      </w:r>
      <w:r w:rsidRPr="0053042B">
        <w:rPr>
          <w:rFonts w:eastAsia="MS Mincho"/>
        </w:rPr>
        <w:t xml:space="preserve"> + </w:t>
      </w:r>
      <w:r w:rsidRPr="0053042B">
        <w:rPr>
          <w:rFonts w:eastAsia="MS Mincho"/>
          <w:i/>
          <w:sz w:val="24"/>
        </w:rPr>
        <w:sym w:font="Symbol" w:char="F065"/>
      </w:r>
      <w:r w:rsidRPr="0053042B">
        <w:rPr>
          <w:rFonts w:eastAsia="MS Mincho"/>
          <w:sz w:val="24"/>
          <w:vertAlign w:val="subscript"/>
        </w:rPr>
        <w:t>3</w:t>
      </w:r>
      <w:r w:rsidRPr="0053042B">
        <w:rPr>
          <w:rFonts w:eastAsia="MS Mincho"/>
        </w:rPr>
        <w:t xml:space="preserve"> ] / 3</w:t>
      </w:r>
    </w:p>
    <w:p w14:paraId="03B3F32F" w14:textId="77777777" w:rsidR="00E71DAC" w:rsidRPr="0053042B" w:rsidRDefault="00E71DAC" w:rsidP="00E71DAC">
      <w:pPr>
        <w:tabs>
          <w:tab w:val="left" w:pos="1843"/>
        </w:tabs>
        <w:ind w:firstLine="720"/>
        <w:rPr>
          <w:rFonts w:eastAsia="MS Mincho"/>
        </w:rPr>
      </w:pPr>
    </w:p>
    <w:p w14:paraId="2984FE0F" w14:textId="77777777" w:rsidR="00E71DAC" w:rsidRPr="0053042B" w:rsidRDefault="00E71DAC" w:rsidP="00E71DAC">
      <w:pPr>
        <w:tabs>
          <w:tab w:val="left" w:pos="1843"/>
        </w:tabs>
        <w:ind w:firstLine="720"/>
        <w:rPr>
          <w:rFonts w:eastAsia="MS Mincho"/>
        </w:rPr>
      </w:pPr>
      <w:r w:rsidRPr="0053042B">
        <w:rPr>
          <w:rFonts w:eastAsia="MS Mincho"/>
        </w:rPr>
        <w:t xml:space="preserve">Range = </w:t>
      </w:r>
      <w:r w:rsidRPr="0053042B">
        <w:rPr>
          <w:rFonts w:eastAsia="MS Mincho"/>
        </w:rPr>
        <w:tab/>
        <w:t>Maximum error – minimum error (%, NCU) (also called repeatability error)</w:t>
      </w:r>
    </w:p>
    <w:p w14:paraId="6E1350D3" w14:textId="77777777" w:rsidR="00E71DAC" w:rsidRPr="0053042B" w:rsidRDefault="00E71DAC" w:rsidP="00E71DAC">
      <w:pPr>
        <w:pStyle w:val="Heading1"/>
      </w:pPr>
      <w:r w:rsidRPr="0053042B">
        <w:br w:type="page"/>
      </w:r>
      <w:bookmarkStart w:id="50" w:name="_Toc6315216"/>
      <w:bookmarkStart w:id="51" w:name="_Ref36801302"/>
      <w:bookmarkStart w:id="52" w:name="_Ref36801377"/>
      <w:bookmarkStart w:id="53" w:name="_Ref36849957"/>
      <w:bookmarkStart w:id="54" w:name="_Ref36897324"/>
      <w:bookmarkStart w:id="55" w:name="_Ref36977406"/>
      <w:bookmarkStart w:id="56" w:name="_Toc38277978"/>
      <w:bookmarkStart w:id="57" w:name="_Toc226641356"/>
      <w:r w:rsidRPr="0053042B">
        <w:lastRenderedPageBreak/>
        <w:t>Type evaluation performance tests</w:t>
      </w:r>
      <w:bookmarkEnd w:id="50"/>
      <w:bookmarkEnd w:id="51"/>
      <w:bookmarkEnd w:id="52"/>
      <w:bookmarkEnd w:id="53"/>
      <w:bookmarkEnd w:id="54"/>
      <w:bookmarkEnd w:id="55"/>
      <w:bookmarkEnd w:id="56"/>
      <w:bookmarkEnd w:id="57"/>
    </w:p>
    <w:p w14:paraId="7610A483" w14:textId="77777777" w:rsidR="00E71DAC" w:rsidRPr="0053042B" w:rsidRDefault="00E71DAC" w:rsidP="00E71DAC">
      <w:pPr>
        <w:pStyle w:val="Heading2"/>
      </w:pPr>
      <w:bookmarkStart w:id="58" w:name="_Toc6315217"/>
      <w:bookmarkStart w:id="59" w:name="_Toc38277979"/>
      <w:bookmarkStart w:id="60" w:name="_Toc226641357"/>
      <w:r w:rsidRPr="0053042B">
        <w:t>General</w:t>
      </w:r>
      <w:bookmarkEnd w:id="58"/>
      <w:bookmarkEnd w:id="59"/>
      <w:bookmarkEnd w:id="60"/>
    </w:p>
    <w:p w14:paraId="77842B26" w14:textId="77777777" w:rsidR="00E71DAC" w:rsidRPr="0053042B" w:rsidRDefault="00E71DAC" w:rsidP="00E71DAC">
      <w:pPr>
        <w:rPr>
          <w:lang w:eastAsia="fr-FR"/>
        </w:rPr>
      </w:pPr>
      <w:r w:rsidRPr="0053042B">
        <w:rPr>
          <w:lang w:eastAsia="fr-FR"/>
        </w:rPr>
        <w:t>This set of performance tests is intended to verify that the measuring system or its constituent elements operate as intended in a specified environment and under specified conditions. Each test indicates, where appropriate, the reference conditions for determining the intrinsic error.</w:t>
      </w:r>
    </w:p>
    <w:p w14:paraId="247850DC" w14:textId="77777777" w:rsidR="00E71DAC" w:rsidRPr="0053042B" w:rsidRDefault="00E71DAC" w:rsidP="00E71DAC">
      <w:pPr>
        <w:rPr>
          <w:lang w:eastAsia="fr-FR"/>
        </w:rPr>
      </w:pPr>
      <w:r w:rsidRPr="0053042B">
        <w:rPr>
          <w:lang w:eastAsia="fr-FR"/>
        </w:rPr>
        <w:t>Different kinds of tests are specified:</w:t>
      </w:r>
    </w:p>
    <w:p w14:paraId="36C2CBBC" w14:textId="77777777" w:rsidR="00E71DAC" w:rsidRPr="0053042B" w:rsidRDefault="00E71DAC" w:rsidP="00F62ADC">
      <w:pPr>
        <w:numPr>
          <w:ilvl w:val="0"/>
          <w:numId w:val="78"/>
        </w:numPr>
        <w:spacing w:before="0" w:after="60"/>
        <w:jc w:val="both"/>
        <w:rPr>
          <w:lang w:eastAsia="fr-FR"/>
        </w:rPr>
      </w:pPr>
      <w:r w:rsidRPr="0053042B">
        <w:rPr>
          <w:lang w:eastAsia="fr-FR"/>
        </w:rPr>
        <w:t>accuracy tests (including repeatability and flow disturbances tests, if applicable);</w:t>
      </w:r>
    </w:p>
    <w:p w14:paraId="6A0EAD88" w14:textId="77777777" w:rsidR="00E71DAC" w:rsidRPr="0053042B" w:rsidRDefault="00E71DAC" w:rsidP="00F62ADC">
      <w:pPr>
        <w:numPr>
          <w:ilvl w:val="0"/>
          <w:numId w:val="78"/>
        </w:numPr>
        <w:spacing w:before="0" w:after="60"/>
        <w:jc w:val="both"/>
        <w:rPr>
          <w:lang w:eastAsia="fr-FR"/>
        </w:rPr>
      </w:pPr>
      <w:r w:rsidRPr="0053042B">
        <w:rPr>
          <w:lang w:eastAsia="fr-FR"/>
        </w:rPr>
        <w:t>influence factor tests; and</w:t>
      </w:r>
    </w:p>
    <w:p w14:paraId="50242A20" w14:textId="77777777" w:rsidR="00E71DAC" w:rsidRPr="0053042B" w:rsidRDefault="00E71DAC" w:rsidP="00F62ADC">
      <w:pPr>
        <w:numPr>
          <w:ilvl w:val="0"/>
          <w:numId w:val="78"/>
        </w:numPr>
        <w:spacing w:before="0"/>
        <w:jc w:val="both"/>
        <w:rPr>
          <w:lang w:eastAsia="fr-FR"/>
        </w:rPr>
      </w:pPr>
      <w:r w:rsidRPr="0053042B">
        <w:rPr>
          <w:lang w:eastAsia="fr-FR"/>
        </w:rPr>
        <w:t>disturbance tests.</w:t>
      </w:r>
    </w:p>
    <w:p w14:paraId="1670E0CC" w14:textId="77777777" w:rsidR="00E71DAC" w:rsidRPr="0053042B" w:rsidRDefault="00E71DAC" w:rsidP="00E71DAC">
      <w:pPr>
        <w:rPr>
          <w:lang w:eastAsia="fr-FR"/>
        </w:rPr>
      </w:pPr>
      <w:r w:rsidRPr="0053042B">
        <w:rPr>
          <w:lang w:eastAsia="fr-FR"/>
        </w:rPr>
        <w:t>The tests specified in this Recommendation are considered to be sufficient test procedures to meet the requirements of OIML R 117-1. However, for new technologies or new applications, additional tests may be necessary to ensure compliance of the measuring system or its constituent elements with the requirements of this Recommendation.</w:t>
      </w:r>
    </w:p>
    <w:p w14:paraId="036CBD6B" w14:textId="77777777" w:rsidR="00E71DAC" w:rsidRPr="0053042B" w:rsidRDefault="00E71DAC" w:rsidP="00E71DAC">
      <w:pPr>
        <w:rPr>
          <w:lang w:eastAsia="fr-FR"/>
        </w:rPr>
      </w:pPr>
      <w:r w:rsidRPr="0053042B">
        <w:rPr>
          <w:lang w:eastAsia="fr-FR"/>
        </w:rPr>
        <w:t>When the effect of one influence quantity is being evaluated, all other influence quantities shall be held relatively constant, at values close to reference conditions.</w:t>
      </w:r>
    </w:p>
    <w:p w14:paraId="7DAB5409" w14:textId="77777777" w:rsidR="00E71DAC" w:rsidRPr="0053042B" w:rsidRDefault="00E71DAC" w:rsidP="00E71DAC">
      <w:pPr>
        <w:rPr>
          <w:lang w:eastAsia="fr-FR"/>
        </w:rPr>
      </w:pPr>
      <w:r w:rsidRPr="0053042B">
        <w:rPr>
          <w:lang w:eastAsia="fr-FR"/>
        </w:rPr>
        <w:t xml:space="preserve">More recent versions of the specific IEC and ISO standards referenced in the performance tests of </w:t>
      </w:r>
      <w:r>
        <w:rPr>
          <w:lang w:eastAsia="fr-FR"/>
        </w:rPr>
        <w:t>c</w:t>
      </w:r>
      <w:r w:rsidRPr="0053042B">
        <w:rPr>
          <w:lang w:eastAsia="fr-FR"/>
        </w:rPr>
        <w:t>lause</w:t>
      </w:r>
      <w:r>
        <w:rPr>
          <w:lang w:eastAsia="fr-FR"/>
        </w:rPr>
        <w:t> </w:t>
      </w:r>
      <w:r w:rsidRPr="0053042B">
        <w:rPr>
          <w:lang w:eastAsia="fr-FR"/>
        </w:rPr>
        <w:t>4 may be applied as long as the authority performing the type evaluation (the testing laboratory) confirms that the more recent versions continue to cover the testing requirements in this Recommendation.</w:t>
      </w:r>
    </w:p>
    <w:p w14:paraId="30C3D6E1" w14:textId="77777777" w:rsidR="00E71DAC" w:rsidRPr="0053042B" w:rsidRDefault="00E71DAC" w:rsidP="00E71DAC">
      <w:pPr>
        <w:rPr>
          <w:lang w:eastAsia="fr-FR"/>
        </w:rPr>
      </w:pPr>
      <w:r w:rsidRPr="0053042B">
        <w:rPr>
          <w:lang w:eastAsia="fr-FR"/>
        </w:rPr>
        <w:t>Tests are ideally carried out on the complete measuring system, fitted with an indicating device, with all the ancillary devices, and with the correction device, if any. However, the meter subject to testing is not required to be fitted with its ancillary devices when the latter are not likely to influence the accuracy of the meter and when these have been verified separately (for example, an electronic printing device). The measuring device may also be tested separately provided that the calculator and the indicating device have been verified. The meter sensor may be tested separately provided that the transducer and the calculator with indicating device have been verified.</w:t>
      </w:r>
    </w:p>
    <w:p w14:paraId="64174815" w14:textId="77777777" w:rsidR="00E71DAC" w:rsidRPr="0053042B" w:rsidRDefault="00E71DAC" w:rsidP="00E71DAC">
      <w:pPr>
        <w:rPr>
          <w:lang w:eastAsia="fr-FR"/>
        </w:rPr>
      </w:pPr>
      <w:r w:rsidRPr="0053042B">
        <w:rPr>
          <w:lang w:eastAsia="fr-FR"/>
        </w:rPr>
        <w:t>If this measuring device or meter sensor is intended to be connected to a calculator fitted with a correction device, the applicable correction algorithm(s) provided by the manufacturer shall be applied on the output signal of the transducer in order to determine its error.</w:t>
      </w:r>
    </w:p>
    <w:p w14:paraId="6C353F5E" w14:textId="77777777" w:rsidR="00E71DAC" w:rsidRPr="0053042B" w:rsidRDefault="00E71DAC" w:rsidP="00E71DAC">
      <w:pPr>
        <w:pStyle w:val="Heading2"/>
      </w:pPr>
      <w:bookmarkStart w:id="61" w:name="_Toc6315218"/>
      <w:bookmarkStart w:id="62" w:name="_Ref36795760"/>
      <w:bookmarkStart w:id="63" w:name="_Ref36796655"/>
      <w:bookmarkStart w:id="64" w:name="_Ref36801270"/>
      <w:bookmarkStart w:id="65" w:name="_Toc38277980"/>
      <w:bookmarkStart w:id="66" w:name="_Toc226641358"/>
      <w:r w:rsidRPr="0053042B">
        <w:t>Measurement uncertainty</w:t>
      </w:r>
      <w:bookmarkEnd w:id="61"/>
      <w:bookmarkEnd w:id="62"/>
      <w:bookmarkEnd w:id="63"/>
      <w:bookmarkEnd w:id="64"/>
      <w:bookmarkEnd w:id="65"/>
      <w:bookmarkEnd w:id="66"/>
    </w:p>
    <w:p w14:paraId="51CCEF03" w14:textId="77777777" w:rsidR="00E71DAC" w:rsidRPr="0053042B" w:rsidRDefault="00E71DAC" w:rsidP="0056281B">
      <w:bookmarkStart w:id="67" w:name="_Ref36795743"/>
      <w:r w:rsidRPr="0053042B">
        <w:t xml:space="preserve">When a test is conducted, the expanded uncertainty of the determination of error on indication of </w:t>
      </w:r>
      <w:r w:rsidRPr="007D3648">
        <w:t>volume</w:t>
      </w:r>
      <w:r w:rsidRPr="0053042B">
        <w:t xml:space="preserve"> or mass shall be less than one-fifth of the maximum permissible error applicable for that test during type evaluation and one-third of the maximum permissible error applicable for that test during other verifications. The expanded uncertainty is calculated according to the </w:t>
      </w:r>
      <w:r w:rsidRPr="0053042B">
        <w:rPr>
          <w:i/>
        </w:rPr>
        <w:t>Guide to the expression of uncertainty in measurement</w:t>
      </w:r>
      <w:r w:rsidRPr="0053042B">
        <w:t xml:space="preserve"> (OIML G 1</w:t>
      </w:r>
      <w:r>
        <w:t xml:space="preserve"> series, </w:t>
      </w:r>
      <w:r w:rsidRPr="0053042B">
        <w:t>2008</w:t>
      </w:r>
      <w:r>
        <w:t>–2012</w:t>
      </w:r>
      <w:r w:rsidRPr="0053042B">
        <w:t xml:space="preserve">) with 95 % coverage (this is </w:t>
      </w:r>
      <w:r w:rsidRPr="0053042B">
        <w:rPr>
          <w:i/>
        </w:rPr>
        <w:t>k</w:t>
      </w:r>
      <w:r w:rsidRPr="0053042B">
        <w:t> = 2 in a normal distribution). In the calculation of the uncertainty, the resolution of the EUT shall be taken into account.</w:t>
      </w:r>
      <w:bookmarkEnd w:id="67"/>
    </w:p>
    <w:p w14:paraId="3DFA154A" w14:textId="77777777" w:rsidR="00E71DAC" w:rsidRPr="0053042B" w:rsidRDefault="00E71DAC" w:rsidP="0056281B">
      <w:bookmarkStart w:id="68" w:name="_Ref36979811"/>
      <w:r w:rsidRPr="0053042B">
        <w:t xml:space="preserve">It is always preferable to apply </w:t>
      </w:r>
      <w:r>
        <w:fldChar w:fldCharType="begin" w:fldLock="1"/>
      </w:r>
      <w:r>
        <w:instrText xml:space="preserve"> REF _Ref36795743 \r \h </w:instrText>
      </w:r>
      <w:r>
        <w:fldChar w:fldCharType="separate"/>
      </w:r>
      <w:r>
        <w:t>4.2.1</w:t>
      </w:r>
      <w:r>
        <w:fldChar w:fldCharType="end"/>
      </w:r>
      <w:r w:rsidRPr="0053042B">
        <w:t xml:space="preserve">. However, if it is technically or economically impractical to reach an uncertainty of 1/5 and 1/3 of the MPE, a “reduced MPE = (6/5 × MPE – </w:t>
      </w:r>
      <w:r w:rsidRPr="0053042B">
        <w:rPr>
          <w:i/>
          <w:sz w:val="24"/>
          <w:szCs w:val="24"/>
          <w:lang w:eastAsia="fr-FR"/>
        </w:rPr>
        <w:t>U</w:t>
      </w:r>
      <w:r w:rsidRPr="0053042B">
        <w:t xml:space="preserve">)” and a “reduced MPE = (4/3 × MPE – </w:t>
      </w:r>
      <w:r w:rsidRPr="0053042B">
        <w:rPr>
          <w:i/>
          <w:sz w:val="24"/>
          <w:szCs w:val="24"/>
          <w:lang w:eastAsia="fr-FR"/>
        </w:rPr>
        <w:t>U</w:t>
      </w:r>
      <w:r w:rsidRPr="0053042B">
        <w:t>)” respectively may be used. When calculating the expanded uncertainty, the resolution but not the repeatability of the EUT shall be included.</w:t>
      </w:r>
      <w:r w:rsidRPr="0053042B">
        <w:rPr>
          <w:i/>
        </w:rPr>
        <w:t xml:space="preserve"> </w:t>
      </w:r>
      <w:r w:rsidRPr="0053042B">
        <w:t>This exception is only valid in the case of mutual agreement of the manufacturer and the test authority. Use of this exception shall be fully documented.</w:t>
      </w:r>
      <w:bookmarkEnd w:id="68"/>
    </w:p>
    <w:p w14:paraId="3E0F917F" w14:textId="77777777" w:rsidR="00E71DAC" w:rsidRDefault="00E71DAC" w:rsidP="00E71DAC">
      <w:pPr>
        <w:spacing w:after="200" w:line="276" w:lineRule="auto"/>
        <w:rPr>
          <w:rFonts w:eastAsia="MS Mincho"/>
          <w:b/>
          <w:sz w:val="24"/>
          <w:szCs w:val="28"/>
          <w:lang w:eastAsia="x-none"/>
          <w14:scene3d>
            <w14:camera w14:prst="orthographicFront"/>
            <w14:lightRig w14:rig="threePt" w14:dir="t">
              <w14:rot w14:lat="0" w14:lon="0" w14:rev="0"/>
            </w14:lightRig>
          </w14:scene3d>
        </w:rPr>
      </w:pPr>
      <w:bookmarkStart w:id="69" w:name="_Toc394505965"/>
      <w:bookmarkStart w:id="70" w:name="_Toc6315219"/>
      <w:bookmarkEnd w:id="69"/>
      <w:r>
        <w:br w:type="page"/>
      </w:r>
    </w:p>
    <w:p w14:paraId="764D9844" w14:textId="77777777" w:rsidR="00E71DAC" w:rsidRPr="0053042B" w:rsidRDefault="00E71DAC" w:rsidP="00E71DAC">
      <w:pPr>
        <w:pStyle w:val="Heading2"/>
      </w:pPr>
      <w:bookmarkStart w:id="71" w:name="_Ref36796266"/>
      <w:bookmarkStart w:id="72" w:name="_Toc38277981"/>
      <w:bookmarkStart w:id="73" w:name="_Toc226641359"/>
      <w:r w:rsidRPr="0053042B">
        <w:lastRenderedPageBreak/>
        <w:t>Reference conditions</w:t>
      </w:r>
      <w:bookmarkEnd w:id="70"/>
      <w:bookmarkEnd w:id="71"/>
      <w:bookmarkEnd w:id="72"/>
      <w:bookmarkEnd w:id="73"/>
    </w:p>
    <w:p w14:paraId="19D74E75" w14:textId="77777777" w:rsidR="00E71DAC" w:rsidRPr="0053042B" w:rsidRDefault="00E71DAC" w:rsidP="00E71DAC">
      <w:pPr>
        <w:rPr>
          <w:lang w:eastAsia="fr-FR"/>
        </w:rPr>
      </w:pPr>
      <w:r w:rsidRPr="0053042B">
        <w:rPr>
          <w:lang w:eastAsia="fr-FR"/>
        </w:rPr>
        <w:t>Ambient temperature:</w:t>
      </w:r>
      <w:r w:rsidRPr="0053042B">
        <w:rPr>
          <w:lang w:eastAsia="fr-FR"/>
        </w:rPr>
        <w:tab/>
      </w:r>
      <w:r w:rsidRPr="0053042B">
        <w:rPr>
          <w:lang w:eastAsia="fr-FR"/>
        </w:rPr>
        <w:tab/>
      </w:r>
      <w:r w:rsidRPr="0053042B">
        <w:rPr>
          <w:lang w:eastAsia="fr-FR"/>
        </w:rPr>
        <w:tab/>
        <w:t>15 ºC to 35 ºC</w:t>
      </w:r>
    </w:p>
    <w:p w14:paraId="73E9ABC1" w14:textId="77777777" w:rsidR="00E71DAC" w:rsidRPr="0053042B" w:rsidRDefault="00E71DAC" w:rsidP="00E71DAC">
      <w:pPr>
        <w:rPr>
          <w:lang w:eastAsia="fr-FR"/>
        </w:rPr>
      </w:pPr>
      <w:r w:rsidRPr="0053042B">
        <w:rPr>
          <w:lang w:eastAsia="fr-FR"/>
        </w:rPr>
        <w:t>Relative humidity:</w:t>
      </w:r>
      <w:r w:rsidRPr="0053042B">
        <w:rPr>
          <w:lang w:eastAsia="fr-FR"/>
        </w:rPr>
        <w:tab/>
      </w:r>
      <w:r w:rsidRPr="0053042B">
        <w:rPr>
          <w:lang w:eastAsia="fr-FR"/>
        </w:rPr>
        <w:tab/>
      </w:r>
      <w:r w:rsidRPr="0053042B">
        <w:rPr>
          <w:lang w:eastAsia="fr-FR"/>
        </w:rPr>
        <w:tab/>
        <w:t>25 % to 75 %</w:t>
      </w:r>
    </w:p>
    <w:p w14:paraId="666EEF5E" w14:textId="77777777" w:rsidR="00E71DAC" w:rsidRPr="0053042B" w:rsidRDefault="00E71DAC" w:rsidP="00E71DAC">
      <w:pPr>
        <w:rPr>
          <w:lang w:eastAsia="fr-FR"/>
        </w:rPr>
      </w:pPr>
      <w:r w:rsidRPr="0053042B">
        <w:rPr>
          <w:lang w:eastAsia="fr-FR"/>
        </w:rPr>
        <w:t>Atmospheric pressure:</w:t>
      </w:r>
      <w:r w:rsidRPr="0053042B">
        <w:rPr>
          <w:lang w:eastAsia="fr-FR"/>
        </w:rPr>
        <w:tab/>
      </w:r>
      <w:r w:rsidRPr="0053042B">
        <w:rPr>
          <w:lang w:eastAsia="fr-FR"/>
        </w:rPr>
        <w:tab/>
      </w:r>
      <w:r w:rsidRPr="0053042B">
        <w:rPr>
          <w:lang w:eastAsia="fr-FR"/>
        </w:rPr>
        <w:tab/>
        <w:t>84 kPa to 106 kPa</w:t>
      </w:r>
    </w:p>
    <w:p w14:paraId="48E1C47C" w14:textId="77777777" w:rsidR="00E71DAC" w:rsidRPr="0053042B" w:rsidRDefault="00E71DAC" w:rsidP="00E71DAC">
      <w:pPr>
        <w:tabs>
          <w:tab w:val="left" w:pos="993"/>
        </w:tabs>
        <w:suppressAutoHyphens/>
      </w:pPr>
      <w:r w:rsidRPr="0053042B">
        <w:t>Mains (power supply) voltage:</w:t>
      </w:r>
      <w:r w:rsidRPr="0053042B">
        <w:tab/>
      </w:r>
      <w:r w:rsidRPr="0053042B">
        <w:tab/>
        <w:t>Nominal voltage (</w:t>
      </w:r>
      <w:r w:rsidRPr="0053042B">
        <w:rPr>
          <w:i/>
          <w:sz w:val="24"/>
          <w:szCs w:val="24"/>
          <w:lang w:eastAsia="fr-FR"/>
        </w:rPr>
        <w:t>U</w:t>
      </w:r>
      <w:r w:rsidRPr="0053042B">
        <w:rPr>
          <w:sz w:val="24"/>
          <w:szCs w:val="24"/>
          <w:vertAlign w:val="subscript"/>
          <w:lang w:eastAsia="fr-FR"/>
        </w:rPr>
        <w:t>nom</w:t>
      </w:r>
      <w:r w:rsidRPr="0053042B">
        <w:t>)</w:t>
      </w:r>
    </w:p>
    <w:p w14:paraId="183BB300" w14:textId="77777777" w:rsidR="00E71DAC" w:rsidRPr="0053042B" w:rsidRDefault="00E71DAC" w:rsidP="00E71DAC">
      <w:pPr>
        <w:tabs>
          <w:tab w:val="left" w:pos="993"/>
        </w:tabs>
        <w:suppressAutoHyphens/>
      </w:pPr>
      <w:r w:rsidRPr="0053042B">
        <w:t>Mains (power supply) frequency:</w:t>
      </w:r>
      <w:r w:rsidRPr="0053042B">
        <w:tab/>
        <w:t>Nominal frequency (</w:t>
      </w:r>
      <w:r w:rsidRPr="0053042B">
        <w:rPr>
          <w:i/>
          <w:sz w:val="24"/>
          <w:szCs w:val="24"/>
          <w:lang w:eastAsia="fr-FR"/>
        </w:rPr>
        <w:t>f</w:t>
      </w:r>
      <w:r w:rsidRPr="0053042B">
        <w:rPr>
          <w:sz w:val="24"/>
          <w:szCs w:val="24"/>
          <w:vertAlign w:val="subscript"/>
          <w:lang w:eastAsia="fr-FR"/>
        </w:rPr>
        <w:t>nom</w:t>
      </w:r>
      <w:r w:rsidRPr="0053042B">
        <w:t>)</w:t>
      </w:r>
    </w:p>
    <w:p w14:paraId="454EB455" w14:textId="77777777" w:rsidR="00E71DAC" w:rsidRPr="0053042B" w:rsidRDefault="00E71DAC" w:rsidP="00E71DAC">
      <w:pPr>
        <w:rPr>
          <w:lang w:eastAsia="fr-FR"/>
        </w:rPr>
      </w:pPr>
    </w:p>
    <w:p w14:paraId="7768F698" w14:textId="77777777" w:rsidR="00E71DAC" w:rsidRPr="0053042B" w:rsidRDefault="00E71DAC" w:rsidP="00E71DAC">
      <w:pPr>
        <w:rPr>
          <w:lang w:eastAsia="fr-FR"/>
        </w:rPr>
      </w:pPr>
      <w:r w:rsidRPr="0053042B">
        <w:rPr>
          <w:lang w:eastAsia="fr-FR"/>
        </w:rPr>
        <w:t>During each test, the temperature shall not vary by more than 5 ºC and the relative humidity shall not vary by more than 10 % within the reference range.</w:t>
      </w:r>
    </w:p>
    <w:p w14:paraId="10C91DA2" w14:textId="77777777" w:rsidR="00E71DAC" w:rsidRPr="0053042B" w:rsidRDefault="00E71DAC" w:rsidP="00E71DAC">
      <w:pPr>
        <w:rPr>
          <w:lang w:eastAsia="fr-FR"/>
        </w:rPr>
      </w:pPr>
      <w:r w:rsidRPr="0053042B">
        <w:rPr>
          <w:lang w:eastAsia="fr-FR"/>
        </w:rPr>
        <w:t>The test laboratory shall have the ability to authori</w:t>
      </w:r>
      <w:r>
        <w:rPr>
          <w:lang w:eastAsia="fr-FR"/>
        </w:rPr>
        <w:t>s</w:t>
      </w:r>
      <w:r w:rsidRPr="0053042B">
        <w:rPr>
          <w:lang w:eastAsia="fr-FR"/>
        </w:rPr>
        <w:t>e different reference conditions as long as these conditions are fully documented with an explanation of why the alternate reference conditions were used, the implications of the alternate reference conditions, and the effects on the testing results.</w:t>
      </w:r>
    </w:p>
    <w:p w14:paraId="0E827F6F" w14:textId="77777777" w:rsidR="00E71DAC" w:rsidRPr="0053042B" w:rsidRDefault="00E71DAC" w:rsidP="00E71DAC">
      <w:pPr>
        <w:pStyle w:val="Heading2"/>
      </w:pPr>
      <w:bookmarkStart w:id="74" w:name="_Toc6315220"/>
      <w:bookmarkStart w:id="75" w:name="_Toc38277982"/>
      <w:bookmarkStart w:id="76" w:name="_Toc226641360"/>
      <w:r w:rsidRPr="0053042B">
        <w:t>Test quantities</w:t>
      </w:r>
      <w:bookmarkEnd w:id="74"/>
      <w:bookmarkEnd w:id="75"/>
      <w:bookmarkEnd w:id="76"/>
    </w:p>
    <w:p w14:paraId="3F5F85EA" w14:textId="77777777" w:rsidR="00E71DAC" w:rsidRPr="0053042B" w:rsidRDefault="00E71DAC" w:rsidP="00E71DAC">
      <w:pPr>
        <w:rPr>
          <w:lang w:eastAsia="fr-FR"/>
        </w:rPr>
      </w:pPr>
      <w:r w:rsidRPr="0053042B">
        <w:rPr>
          <w:lang w:eastAsia="fr-FR"/>
        </w:rPr>
        <w:t xml:space="preserve">When testing for absolute effect, it is necessary to perform a test on a fixed volume and flowrate, and not less than the minimum measured quantity. Furthermore, the test volume shall be in accordance with the uncertainty requirements in </w:t>
      </w:r>
      <w:r>
        <w:rPr>
          <w:lang w:eastAsia="fr-FR"/>
        </w:rPr>
        <w:fldChar w:fldCharType="begin" w:fldLock="1"/>
      </w:r>
      <w:r>
        <w:rPr>
          <w:lang w:eastAsia="fr-FR"/>
        </w:rPr>
        <w:instrText xml:space="preserve"> REF _Ref36795760 \r \h </w:instrText>
      </w:r>
      <w:r>
        <w:rPr>
          <w:lang w:eastAsia="fr-FR"/>
        </w:rPr>
      </w:r>
      <w:r>
        <w:rPr>
          <w:lang w:eastAsia="fr-FR"/>
        </w:rPr>
        <w:fldChar w:fldCharType="separate"/>
      </w:r>
      <w:r>
        <w:rPr>
          <w:lang w:eastAsia="fr-FR"/>
        </w:rPr>
        <w:t>4.2</w:t>
      </w:r>
      <w:r>
        <w:rPr>
          <w:lang w:eastAsia="fr-FR"/>
        </w:rPr>
        <w:fldChar w:fldCharType="end"/>
      </w:r>
      <w:r w:rsidRPr="0053042B">
        <w:rPr>
          <w:lang w:eastAsia="fr-FR"/>
        </w:rPr>
        <w:t>.</w:t>
      </w:r>
    </w:p>
    <w:p w14:paraId="4EA12B83" w14:textId="77777777" w:rsidR="00E71DAC" w:rsidRPr="0053042B" w:rsidRDefault="00E71DAC" w:rsidP="00E71DAC">
      <w:pPr>
        <w:pStyle w:val="Heading2"/>
      </w:pPr>
      <w:bookmarkStart w:id="77" w:name="_Toc6313666"/>
      <w:bookmarkStart w:id="78" w:name="_Toc6313773"/>
      <w:bookmarkStart w:id="79" w:name="_Toc6315079"/>
      <w:bookmarkStart w:id="80" w:name="_Toc6315221"/>
      <w:bookmarkStart w:id="81" w:name="_Toc7614744"/>
      <w:bookmarkStart w:id="82" w:name="_Toc7614786"/>
      <w:bookmarkStart w:id="83" w:name="_Toc7614827"/>
      <w:bookmarkStart w:id="84" w:name="_Toc7614937"/>
      <w:bookmarkStart w:id="85" w:name="_Toc7615019"/>
      <w:bookmarkStart w:id="86" w:name="_Toc6315222"/>
      <w:bookmarkStart w:id="87" w:name="_Toc38277983"/>
      <w:bookmarkStart w:id="88" w:name="_Toc226641361"/>
      <w:bookmarkEnd w:id="77"/>
      <w:bookmarkEnd w:id="78"/>
      <w:bookmarkEnd w:id="79"/>
      <w:bookmarkEnd w:id="80"/>
      <w:bookmarkEnd w:id="81"/>
      <w:bookmarkEnd w:id="82"/>
      <w:bookmarkEnd w:id="83"/>
      <w:bookmarkEnd w:id="84"/>
      <w:bookmarkEnd w:id="85"/>
      <w:r w:rsidRPr="0053042B">
        <w:t>Preventing the liquid temperature from influencing test results</w:t>
      </w:r>
      <w:bookmarkEnd w:id="86"/>
      <w:bookmarkEnd w:id="87"/>
      <w:bookmarkEnd w:id="88"/>
    </w:p>
    <w:p w14:paraId="180F21B3" w14:textId="77777777" w:rsidR="00E71DAC" w:rsidRPr="0053042B" w:rsidRDefault="00E71DAC" w:rsidP="00E71DAC">
      <w:pPr>
        <w:rPr>
          <w:lang w:eastAsia="fr-FR"/>
        </w:rPr>
      </w:pPr>
      <w:r w:rsidRPr="0053042B">
        <w:rPr>
          <w:lang w:eastAsia="fr-FR"/>
        </w:rPr>
        <w:t xml:space="preserve">Temperature tests concern testing the effect of the ambient temperature on the measurement result and not the effect of the temperature of the applied liquid. Simulation of the flow signal while performing the test is advisable in order to prevent the temperature of the liquid from influencing the test results. These test methods for evaluating the influence of the ambient temperature are presented in </w:t>
      </w:r>
      <w:r>
        <w:rPr>
          <w:lang w:eastAsia="fr-FR"/>
        </w:rPr>
        <w:fldChar w:fldCharType="begin" w:fldLock="1"/>
      </w:r>
      <w:r>
        <w:rPr>
          <w:lang w:eastAsia="fr-FR"/>
        </w:rPr>
        <w:instrText xml:space="preserve"> REF _Ref36795775 \r \h </w:instrText>
      </w:r>
      <w:r>
        <w:rPr>
          <w:lang w:eastAsia="fr-FR"/>
        </w:rPr>
      </w:r>
      <w:r>
        <w:rPr>
          <w:lang w:eastAsia="fr-FR"/>
        </w:rPr>
        <w:fldChar w:fldCharType="separate"/>
      </w:r>
      <w:r>
        <w:rPr>
          <w:lang w:eastAsia="fr-FR"/>
        </w:rPr>
        <w:t>4.8</w:t>
      </w:r>
      <w:r>
        <w:rPr>
          <w:lang w:eastAsia="fr-FR"/>
        </w:rPr>
        <w:fldChar w:fldCharType="end"/>
      </w:r>
      <w:r w:rsidRPr="0053042B">
        <w:rPr>
          <w:lang w:eastAsia="fr-FR"/>
        </w:rPr>
        <w:t>.</w:t>
      </w:r>
    </w:p>
    <w:p w14:paraId="178C9317" w14:textId="77777777" w:rsidR="00E71DAC" w:rsidRPr="0053042B" w:rsidRDefault="00E71DAC" w:rsidP="00E71DAC">
      <w:pPr>
        <w:pStyle w:val="Heading2"/>
      </w:pPr>
      <w:bookmarkStart w:id="89" w:name="_Toc391920658"/>
      <w:bookmarkStart w:id="90" w:name="_Toc391920762"/>
      <w:bookmarkStart w:id="91" w:name="_Toc391920864"/>
      <w:bookmarkStart w:id="92" w:name="_Toc391977913"/>
      <w:bookmarkStart w:id="93" w:name="_Toc391978019"/>
      <w:bookmarkStart w:id="94" w:name="_Toc391978141"/>
      <w:bookmarkStart w:id="95" w:name="_Toc391978242"/>
      <w:bookmarkStart w:id="96" w:name="_Toc391992829"/>
      <w:bookmarkStart w:id="97" w:name="_Toc391992967"/>
      <w:bookmarkStart w:id="98" w:name="_Toc392072175"/>
      <w:bookmarkStart w:id="99" w:name="_Toc392583436"/>
      <w:bookmarkStart w:id="100" w:name="_Toc392587138"/>
      <w:bookmarkStart w:id="101" w:name="_Toc392587341"/>
      <w:bookmarkStart w:id="102" w:name="_Toc392587518"/>
      <w:bookmarkStart w:id="103" w:name="_Toc394498303"/>
      <w:bookmarkStart w:id="104" w:name="_Toc394498526"/>
      <w:bookmarkStart w:id="105" w:name="_Toc6315223"/>
      <w:bookmarkStart w:id="106" w:name="_Toc38277984"/>
      <w:bookmarkStart w:id="107" w:name="_Toc22664136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53042B">
        <w:t>Software setting / configuration</w:t>
      </w:r>
      <w:bookmarkEnd w:id="105"/>
      <w:bookmarkEnd w:id="106"/>
      <w:bookmarkEnd w:id="107"/>
    </w:p>
    <w:p w14:paraId="06F3A2A4" w14:textId="77777777" w:rsidR="00E71DAC" w:rsidRPr="0053042B" w:rsidRDefault="00E71DAC" w:rsidP="00E71DAC">
      <w:pPr>
        <w:rPr>
          <w:rFonts w:eastAsia="MS Mincho"/>
        </w:rPr>
      </w:pPr>
      <w:r w:rsidRPr="0053042B">
        <w:rPr>
          <w:rFonts w:eastAsia="MS Mincho"/>
        </w:rPr>
        <w:t>Software is a critical factor in the correct operation of a measuring system. Therefore, it must be verified that the software is configured correctly, and that the type approval certificate includes any restriction in parameter setting/configuration.</w:t>
      </w:r>
    </w:p>
    <w:p w14:paraId="4BB3136B" w14:textId="77777777" w:rsidR="00E71DAC" w:rsidRPr="0053042B" w:rsidRDefault="00E71DAC" w:rsidP="00E71DAC">
      <w:pPr>
        <w:pStyle w:val="Heading2"/>
      </w:pPr>
      <w:bookmarkStart w:id="108" w:name="_Toc6315224"/>
      <w:bookmarkStart w:id="109" w:name="_Ref36897362"/>
      <w:bookmarkStart w:id="110" w:name="_Toc38277985"/>
      <w:bookmarkStart w:id="111" w:name="_Toc226641363"/>
      <w:r w:rsidRPr="0053042B">
        <w:t>Reverse flow</w:t>
      </w:r>
      <w:bookmarkEnd w:id="108"/>
      <w:bookmarkEnd w:id="109"/>
      <w:bookmarkEnd w:id="110"/>
      <w:bookmarkEnd w:id="111"/>
    </w:p>
    <w:p w14:paraId="2FFCBF4C" w14:textId="77777777" w:rsidR="00E71DAC" w:rsidRPr="0053042B" w:rsidRDefault="00E71DAC" w:rsidP="00E71DAC">
      <w:r w:rsidRPr="0053042B">
        <w:t>Check if a reversal of the flow results in an error greater than the minimum specified quantity deviation. If so, the measuring system (in which the liquid could flow in the opposite direction) shall be provided with a non-return valve. See also the flow computers clause and OIML R 117-1, 2.13.4.</w:t>
      </w:r>
    </w:p>
    <w:p w14:paraId="0E438EC5" w14:textId="77777777" w:rsidR="00E71DAC" w:rsidRPr="0053042B" w:rsidRDefault="00E71DAC" w:rsidP="00E71DAC">
      <w:pPr>
        <w:pStyle w:val="Notes"/>
      </w:pPr>
      <w:r w:rsidRPr="0053042B">
        <w:rPr>
          <w:i/>
          <w:sz w:val="24"/>
          <w:szCs w:val="24"/>
          <w:lang w:eastAsia="fr-FR"/>
        </w:rPr>
        <w:t>Note 1:</w:t>
      </w:r>
      <w:r w:rsidRPr="0053042B">
        <w:rPr>
          <w:i/>
          <w:sz w:val="24"/>
          <w:szCs w:val="24"/>
          <w:lang w:eastAsia="fr-FR"/>
        </w:rPr>
        <w:tab/>
      </w:r>
      <w:r w:rsidRPr="0053042B">
        <w:t>See</w:t>
      </w:r>
      <w:r>
        <w:t xml:space="preserve"> clause</w:t>
      </w:r>
      <w:r w:rsidRPr="0053042B">
        <w:t xml:space="preserve"> </w:t>
      </w:r>
      <w:r>
        <w:fldChar w:fldCharType="begin" w:fldLock="1"/>
      </w:r>
      <w:r>
        <w:instrText xml:space="preserve"> REF _Ref391991309 \r \h </w:instrText>
      </w:r>
      <w:r>
        <w:fldChar w:fldCharType="separate"/>
      </w:r>
      <w:r>
        <w:t>5</w:t>
      </w:r>
      <w:r>
        <w:fldChar w:fldCharType="end"/>
      </w:r>
      <w:r w:rsidRPr="0053042B">
        <w:t xml:space="preserve"> for “Testing procedures for meter sensors and measuring devices”.</w:t>
      </w:r>
    </w:p>
    <w:p w14:paraId="50C8CBF8" w14:textId="77777777" w:rsidR="00E71DAC" w:rsidRPr="0053042B" w:rsidRDefault="00E71DAC" w:rsidP="00E71DAC">
      <w:pPr>
        <w:pStyle w:val="Notes"/>
      </w:pPr>
      <w:r w:rsidRPr="0053042B">
        <w:rPr>
          <w:i/>
          <w:sz w:val="24"/>
          <w:szCs w:val="24"/>
          <w:lang w:eastAsia="fr-FR"/>
        </w:rPr>
        <w:t>Note 2:</w:t>
      </w:r>
      <w:r w:rsidRPr="0053042B">
        <w:rPr>
          <w:i/>
          <w:sz w:val="24"/>
          <w:szCs w:val="24"/>
          <w:lang w:eastAsia="fr-FR"/>
        </w:rPr>
        <w:tab/>
      </w:r>
      <w:r w:rsidRPr="0053042B">
        <w:t xml:space="preserve">See clause </w:t>
      </w:r>
      <w:r>
        <w:fldChar w:fldCharType="begin" w:fldLock="1"/>
      </w:r>
      <w:r>
        <w:instrText xml:space="preserve"> REF _Ref36795841 \r \h </w:instrText>
      </w:r>
      <w:r>
        <w:fldChar w:fldCharType="separate"/>
      </w:r>
      <w:r>
        <w:t>6</w:t>
      </w:r>
      <w:r>
        <w:fldChar w:fldCharType="end"/>
      </w:r>
      <w:r w:rsidRPr="0053042B">
        <w:t xml:space="preserve"> for “Testing procedures for electronic calculators (that may be equipped with a conversion device), indicating devices and associated devices”.</w:t>
      </w:r>
    </w:p>
    <w:p w14:paraId="4245CFF8" w14:textId="77777777" w:rsidR="00E71DAC" w:rsidRPr="0053042B" w:rsidRDefault="00E71DAC" w:rsidP="00E71DAC">
      <w:pPr>
        <w:spacing w:after="200" w:line="276" w:lineRule="auto"/>
        <w:rPr>
          <w:rFonts w:eastAsia="MS Mincho"/>
          <w:b/>
          <w:sz w:val="24"/>
          <w:szCs w:val="28"/>
          <w:lang w:eastAsia="x-none"/>
          <w14:scene3d>
            <w14:camera w14:prst="orthographicFront"/>
            <w14:lightRig w14:rig="threePt" w14:dir="t">
              <w14:rot w14:lat="0" w14:lon="0" w14:rev="0"/>
            </w14:lightRig>
          </w14:scene3d>
        </w:rPr>
      </w:pPr>
      <w:r w:rsidRPr="0053042B">
        <w:br w:type="page"/>
      </w:r>
    </w:p>
    <w:p w14:paraId="0B4845FF" w14:textId="77777777" w:rsidR="00E71DAC" w:rsidRPr="0053042B" w:rsidRDefault="00E71DAC" w:rsidP="00E71DAC">
      <w:pPr>
        <w:pStyle w:val="Heading2"/>
      </w:pPr>
      <w:bookmarkStart w:id="112" w:name="_Toc6315225"/>
      <w:bookmarkStart w:id="113" w:name="_Ref36795775"/>
      <w:bookmarkStart w:id="114" w:name="_Ref36795871"/>
      <w:bookmarkStart w:id="115" w:name="_Ref36848905"/>
      <w:bookmarkStart w:id="116" w:name="_Ref36979385"/>
      <w:bookmarkStart w:id="117" w:name="_Toc38277986"/>
      <w:bookmarkStart w:id="118" w:name="_Toc226641364"/>
      <w:r w:rsidRPr="0053042B">
        <w:lastRenderedPageBreak/>
        <w:t>Disturbance and influence factor tests – climatic and mechanical environmental conditions</w:t>
      </w:r>
      <w:bookmarkEnd w:id="112"/>
      <w:bookmarkEnd w:id="113"/>
      <w:bookmarkEnd w:id="114"/>
      <w:bookmarkEnd w:id="115"/>
      <w:bookmarkEnd w:id="116"/>
      <w:bookmarkEnd w:id="117"/>
      <w:bookmarkEnd w:id="118"/>
    </w:p>
    <w:p w14:paraId="6EB20680" w14:textId="77777777" w:rsidR="00E71DAC" w:rsidRPr="0053042B" w:rsidRDefault="00E71DAC" w:rsidP="00E71DAC">
      <w:pPr>
        <w:pStyle w:val="Heading3"/>
      </w:pPr>
      <w:r w:rsidRPr="0053042B">
        <w:t>General</w:t>
      </w:r>
    </w:p>
    <w:p w14:paraId="3EB0458D" w14:textId="77777777" w:rsidR="00E71DAC" w:rsidRPr="0053042B" w:rsidRDefault="00E71DAC" w:rsidP="00E71DAC">
      <w:pPr>
        <w:rPr>
          <w:lang w:eastAsia="fr-FR"/>
        </w:rPr>
      </w:pPr>
      <w:r w:rsidRPr="0053042B">
        <w:rPr>
          <w:lang w:eastAsia="fr-FR"/>
        </w:rPr>
        <w:t xml:space="preserve">The general reference for testing requirements in </w:t>
      </w:r>
      <w:r>
        <w:rPr>
          <w:lang w:eastAsia="fr-FR"/>
        </w:rPr>
        <w:fldChar w:fldCharType="begin" w:fldLock="1"/>
      </w:r>
      <w:r>
        <w:rPr>
          <w:lang w:eastAsia="fr-FR"/>
        </w:rPr>
        <w:instrText xml:space="preserve"> REF _Ref36848905 \r \h </w:instrText>
      </w:r>
      <w:r>
        <w:rPr>
          <w:lang w:eastAsia="fr-FR"/>
        </w:rPr>
      </w:r>
      <w:r>
        <w:rPr>
          <w:lang w:eastAsia="fr-FR"/>
        </w:rPr>
        <w:fldChar w:fldCharType="separate"/>
      </w:r>
      <w:r>
        <w:rPr>
          <w:lang w:eastAsia="fr-FR"/>
        </w:rPr>
        <w:t>4.8</w:t>
      </w:r>
      <w:r>
        <w:rPr>
          <w:lang w:eastAsia="fr-FR"/>
        </w:rPr>
        <w:fldChar w:fldCharType="end"/>
      </w:r>
      <w:r w:rsidRPr="0053042B">
        <w:rPr>
          <w:lang w:eastAsia="fr-FR"/>
        </w:rPr>
        <w:t xml:space="preserve"> is OIML D 11:2013</w:t>
      </w:r>
      <w:r>
        <w:rPr>
          <w:lang w:eastAsia="fr-FR"/>
        </w:rPr>
        <w:t xml:space="preserve"> [5].</w:t>
      </w:r>
    </w:p>
    <w:p w14:paraId="0B68FF2D" w14:textId="77777777" w:rsidR="00E71DAC" w:rsidRPr="0053042B" w:rsidRDefault="00E71DAC" w:rsidP="00E71DAC">
      <w:pPr>
        <w:rPr>
          <w:lang w:eastAsia="fr-FR"/>
        </w:rPr>
      </w:pPr>
      <w:r w:rsidRPr="0053042B">
        <w:rPr>
          <w:lang w:eastAsia="fr-FR"/>
        </w:rPr>
        <w:t xml:space="preserve">The test procedures in </w:t>
      </w:r>
      <w:r>
        <w:rPr>
          <w:lang w:eastAsia="fr-FR"/>
        </w:rPr>
        <w:fldChar w:fldCharType="begin" w:fldLock="1"/>
      </w:r>
      <w:r>
        <w:rPr>
          <w:lang w:eastAsia="fr-FR"/>
        </w:rPr>
        <w:instrText xml:space="preserve"> REF _Ref36795871 \r \h </w:instrText>
      </w:r>
      <w:r>
        <w:rPr>
          <w:lang w:eastAsia="fr-FR"/>
        </w:rPr>
      </w:r>
      <w:r>
        <w:rPr>
          <w:lang w:eastAsia="fr-FR"/>
        </w:rPr>
        <w:fldChar w:fldCharType="separate"/>
      </w:r>
      <w:r>
        <w:rPr>
          <w:lang w:eastAsia="fr-FR"/>
        </w:rPr>
        <w:t>4.8</w:t>
      </w:r>
      <w:r>
        <w:rPr>
          <w:lang w:eastAsia="fr-FR"/>
        </w:rPr>
        <w:fldChar w:fldCharType="end"/>
      </w:r>
      <w:r>
        <w:rPr>
          <w:lang w:eastAsia="fr-FR"/>
        </w:rPr>
        <w:t xml:space="preserve"> </w:t>
      </w:r>
      <w:r w:rsidRPr="0053042B">
        <w:rPr>
          <w:lang w:eastAsia="fr-FR"/>
        </w:rPr>
        <w:t>have been given in condensed form, for information only, and are adapted from the referenced IEC and ISO publications. Before conducting the tests, the applicable publications should be consulted.</w:t>
      </w:r>
    </w:p>
    <w:p w14:paraId="561229BA" w14:textId="77777777" w:rsidR="00E71DAC" w:rsidRPr="0053042B" w:rsidRDefault="00E71DAC" w:rsidP="00E71DAC">
      <w:r w:rsidRPr="0053042B">
        <w:t>For each performance test, typical test conditions are indicated; these conditions correspond to the climatic and mechanical environmental conditions to which measuring systems are usually exposed.</w:t>
      </w:r>
    </w:p>
    <w:p w14:paraId="11D7B03F" w14:textId="77777777" w:rsidR="00E71DAC" w:rsidRPr="0053042B" w:rsidRDefault="00E71DAC" w:rsidP="00E71DAC">
      <w:r w:rsidRPr="0053042B">
        <w:t>The application for type evaluation shall specify the rated operating conditions and the specific environmental conditions in the documentation supplied to the authority performing the type evaluation (and the testing laboratory, if different) based on the intended use of the instrument. Higher severity levels may be requested by the manufacturer. The authority performing the type evaluation (the testing laboratory) shall conduct performance tests at the agreed severity levels. If type approval is granted, the data plate on the EUT shall indicate the corresponding limits of use. Manufacturers shall inform potential users of the environmental conditions for which the instrument is approved. The authority performing the testing shall verify that these environmental conditions were met.</w:t>
      </w:r>
    </w:p>
    <w:p w14:paraId="1A91150A" w14:textId="77777777" w:rsidR="00E71DAC" w:rsidRPr="0053042B" w:rsidRDefault="00E71DAC" w:rsidP="00E71DAC">
      <w:pPr>
        <w:pStyle w:val="Heading3"/>
      </w:pPr>
      <w:r w:rsidRPr="0053042B">
        <w:t>Test levels for temperature</w:t>
      </w:r>
    </w:p>
    <w:p w14:paraId="4AE0E44B" w14:textId="77777777" w:rsidR="00E71DAC" w:rsidRPr="0053042B" w:rsidRDefault="00E71DAC" w:rsidP="00E71DAC">
      <w:pPr>
        <w:rPr>
          <w:rFonts w:eastAsia="MS Mincho"/>
        </w:rPr>
      </w:pPr>
      <w:r w:rsidRPr="0053042B">
        <w:rPr>
          <w:rFonts w:eastAsia="MS Mincho"/>
        </w:rPr>
        <w:t>The thermal conditions in which measuring systems and ancillary devices are used vary considerably. These are not only highly dependent on the place on earth, ranging from arctic to tropical regions, but are also considerably dependent on indoor or outdoor applications. Devices typically used indoors in one country can be typically used outdoors in other countries. Therefore, no classes combining low and high temperature limits have been described in this Recommendation.</w:t>
      </w:r>
    </w:p>
    <w:p w14:paraId="30A2EBE9" w14:textId="77777777" w:rsidR="00E71DAC" w:rsidRDefault="00E71DAC" w:rsidP="00E71DAC">
      <w:pPr>
        <w:pStyle w:val="Notes"/>
        <w:rPr>
          <w:rFonts w:eastAsia="MS Mincho"/>
        </w:rPr>
      </w:pPr>
      <w:r w:rsidRPr="0053042B">
        <w:rPr>
          <w:rFonts w:eastAsia="MS Mincho"/>
          <w:i/>
          <w:szCs w:val="24"/>
          <w:lang w:eastAsia="fr-FR"/>
        </w:rPr>
        <w:t>Note:</w:t>
      </w:r>
      <w:r w:rsidRPr="0053042B">
        <w:rPr>
          <w:rFonts w:eastAsia="MS Mincho"/>
          <w:b/>
          <w:sz w:val="24"/>
          <w:szCs w:val="24"/>
          <w:lang w:eastAsia="fr-FR"/>
        </w:rPr>
        <w:tab/>
      </w:r>
      <w:r w:rsidRPr="0053042B">
        <w:rPr>
          <w:rFonts w:eastAsia="MS Mincho"/>
        </w:rPr>
        <w:t xml:space="preserve">While manufacturers select the test levels for type evaluation, national (or regional) legislation will generally set the requirements for acceptable lower and upper temperature limits (taking into account the test levels in </w:t>
      </w:r>
      <w:r>
        <w:rPr>
          <w:rFonts w:eastAsia="MS Mincho"/>
        </w:rPr>
        <w:fldChar w:fldCharType="begin" w:fldLock="1"/>
      </w:r>
      <w:r>
        <w:rPr>
          <w:rFonts w:eastAsia="MS Mincho"/>
        </w:rPr>
        <w:instrText xml:space="preserve"> REF _Ref36848922 \r \h </w:instrText>
      </w:r>
      <w:r>
        <w:rPr>
          <w:rFonts w:eastAsia="MS Mincho"/>
        </w:rPr>
      </w:r>
      <w:r>
        <w:rPr>
          <w:rFonts w:eastAsia="MS Mincho"/>
        </w:rPr>
        <w:fldChar w:fldCharType="separate"/>
      </w:r>
      <w:r>
        <w:rPr>
          <w:rFonts w:eastAsia="MS Mincho"/>
        </w:rPr>
        <w:t>4.8.5</w:t>
      </w:r>
      <w:r>
        <w:rPr>
          <w:rFonts w:eastAsia="MS Mincho"/>
        </w:rPr>
        <w:fldChar w:fldCharType="end"/>
      </w:r>
      <w:r w:rsidRPr="0053042B">
        <w:rPr>
          <w:rFonts w:eastAsia="MS Mincho"/>
        </w:rPr>
        <w:t xml:space="preserve"> and </w:t>
      </w:r>
      <w:r>
        <w:rPr>
          <w:rFonts w:eastAsia="MS Mincho"/>
        </w:rPr>
        <w:fldChar w:fldCharType="begin" w:fldLock="1"/>
      </w:r>
      <w:r>
        <w:rPr>
          <w:rFonts w:eastAsia="MS Mincho"/>
        </w:rPr>
        <w:instrText xml:space="preserve"> REF _Ref36848929 \r \h </w:instrText>
      </w:r>
      <w:r>
        <w:rPr>
          <w:rFonts w:eastAsia="MS Mincho"/>
        </w:rPr>
      </w:r>
      <w:r>
        <w:rPr>
          <w:rFonts w:eastAsia="MS Mincho"/>
        </w:rPr>
        <w:fldChar w:fldCharType="separate"/>
      </w:r>
      <w:r>
        <w:rPr>
          <w:rFonts w:eastAsia="MS Mincho"/>
        </w:rPr>
        <w:t>4.8.6</w:t>
      </w:r>
      <w:r>
        <w:rPr>
          <w:rFonts w:eastAsia="MS Mincho"/>
        </w:rPr>
        <w:fldChar w:fldCharType="end"/>
      </w:r>
      <w:r w:rsidRPr="0053042B">
        <w:rPr>
          <w:rFonts w:eastAsia="MS Mincho"/>
        </w:rPr>
        <w:t>).</w:t>
      </w:r>
      <w:r>
        <w:rPr>
          <w:rFonts w:eastAsia="MS Mincho"/>
        </w:rPr>
        <w:t xml:space="preserve"> </w:t>
      </w:r>
    </w:p>
    <w:p w14:paraId="75411B3D" w14:textId="4C5AE435" w:rsidR="00E71DAC" w:rsidRPr="0056189B" w:rsidRDefault="006C3FF5" w:rsidP="00E71DAC">
      <w:pPr>
        <w:pStyle w:val="Notes"/>
        <w:tabs>
          <w:tab w:val="left" w:pos="0"/>
        </w:tabs>
        <w:rPr>
          <w:rFonts w:eastAsia="MS Mincho"/>
          <w:iCs w:val="0"/>
          <w:color w:val="0070C0"/>
        </w:rPr>
      </w:pPr>
      <w:r>
        <w:rPr>
          <w:color w:val="0070C0"/>
        </w:rPr>
        <w:tab/>
      </w:r>
      <w:r w:rsidR="00E71DAC" w:rsidRPr="0056189B">
        <w:rPr>
          <w:color w:val="0070C0"/>
        </w:rPr>
        <w:t xml:space="preserve">In Australia, the acceptable lower and upper temperature limits are </w:t>
      </w:r>
      <w:r w:rsidR="00E71DAC" w:rsidRPr="0056189B">
        <w:rPr>
          <w:rFonts w:ascii="Arial" w:eastAsia="Arial" w:hAnsi="Arial" w:cs="Arial"/>
          <w:color w:val="0070C0"/>
          <w:sz w:val="20"/>
          <w:lang w:val="en-AU"/>
        </w:rPr>
        <w:t>˗</w:t>
      </w:r>
      <w:r w:rsidR="00E71DAC" w:rsidRPr="0056189B">
        <w:rPr>
          <w:color w:val="0070C0"/>
        </w:rPr>
        <w:t xml:space="preserve">10 °C to +55 °C. Instruments complying with this temperature range may be approved as Class N. </w:t>
      </w:r>
    </w:p>
    <w:p w14:paraId="5DBEEBF1" w14:textId="77777777" w:rsidR="00E71DAC" w:rsidRPr="005C190A" w:rsidRDefault="00E71DAC" w:rsidP="00E71DAC">
      <w:pPr>
        <w:spacing w:after="200" w:line="276" w:lineRule="auto"/>
        <w:rPr>
          <w:rFonts w:eastAsia="MS Mincho"/>
          <w:b/>
          <w:bCs/>
          <w:color w:val="0070C0"/>
          <w:sz w:val="24"/>
          <w:szCs w:val="24"/>
          <w:lang w:eastAsia="x-none"/>
        </w:rPr>
      </w:pPr>
      <w:r w:rsidRPr="005C190A">
        <w:rPr>
          <w:color w:val="0070C0"/>
        </w:rPr>
        <w:br w:type="page"/>
      </w:r>
    </w:p>
    <w:p w14:paraId="006E7544" w14:textId="77777777" w:rsidR="00E71DAC" w:rsidRPr="0053042B" w:rsidRDefault="00E71DAC" w:rsidP="00E71DAC">
      <w:pPr>
        <w:pStyle w:val="Heading3"/>
      </w:pPr>
      <w:bookmarkStart w:id="119" w:name="_Ref36896226"/>
      <w:r w:rsidRPr="0053042B">
        <w:lastRenderedPageBreak/>
        <w:t>Classification for humidity (copied from R 117-1, 6.1.2.2.1)</w:t>
      </w:r>
      <w:bookmarkEnd w:id="119"/>
    </w:p>
    <w:p w14:paraId="042CA059" w14:textId="343BEAA2" w:rsidR="00E71DAC" w:rsidRPr="0053042B" w:rsidRDefault="00E71DAC" w:rsidP="00E71DAC">
      <w:pPr>
        <w:rPr>
          <w:lang w:eastAsia="fr-FR"/>
        </w:rPr>
      </w:pPr>
      <w:r w:rsidRPr="0053042B">
        <w:rPr>
          <w:lang w:eastAsia="fr-FR"/>
        </w:rPr>
        <w:t>The following table gives a classification for the test levels (severity levels) for the humidity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38"/>
        <w:gridCol w:w="1246"/>
        <w:gridCol w:w="7055"/>
      </w:tblGrid>
      <w:tr w:rsidR="00E71DAC" w:rsidRPr="00DA4221" w14:paraId="2374C404" w14:textId="77777777" w:rsidTr="00E84DD9">
        <w:tc>
          <w:tcPr>
            <w:tcW w:w="738" w:type="dxa"/>
            <w:vAlign w:val="center"/>
          </w:tcPr>
          <w:p w14:paraId="3F102A98" w14:textId="77777777" w:rsidR="00E71DAC" w:rsidRPr="00DA4221" w:rsidRDefault="00E71DAC" w:rsidP="00200339">
            <w:pPr>
              <w:jc w:val="center"/>
              <w:rPr>
                <w:b/>
                <w:bCs/>
                <w:lang w:eastAsia="fr-FR"/>
              </w:rPr>
            </w:pPr>
            <w:r w:rsidRPr="00DA4221">
              <w:rPr>
                <w:b/>
                <w:bCs/>
                <w:lang w:eastAsia="fr-FR"/>
              </w:rPr>
              <w:t>Class</w:t>
            </w:r>
          </w:p>
        </w:tc>
        <w:tc>
          <w:tcPr>
            <w:tcW w:w="1260" w:type="dxa"/>
            <w:vAlign w:val="center"/>
          </w:tcPr>
          <w:p w14:paraId="6A3EEA83" w14:textId="77777777" w:rsidR="00E71DAC" w:rsidRPr="00DA4221" w:rsidRDefault="00E71DAC" w:rsidP="00200339">
            <w:pPr>
              <w:jc w:val="center"/>
              <w:rPr>
                <w:b/>
                <w:bCs/>
                <w:lang w:eastAsia="fr-FR"/>
              </w:rPr>
            </w:pPr>
            <w:r w:rsidRPr="00DA4221">
              <w:rPr>
                <w:b/>
                <w:bCs/>
                <w:lang w:eastAsia="fr-FR"/>
              </w:rPr>
              <w:t>Test level</w:t>
            </w:r>
          </w:p>
          <w:p w14:paraId="0AB78B4B" w14:textId="77777777" w:rsidR="00E71DAC" w:rsidRPr="00DA4221" w:rsidRDefault="00E71DAC" w:rsidP="00200339">
            <w:pPr>
              <w:jc w:val="center"/>
              <w:rPr>
                <w:b/>
                <w:bCs/>
                <w:lang w:eastAsia="fr-FR"/>
              </w:rPr>
            </w:pPr>
            <w:r w:rsidRPr="00DA4221">
              <w:rPr>
                <w:b/>
                <w:bCs/>
                <w:lang w:eastAsia="fr-FR"/>
              </w:rPr>
              <w:t>Damp heat (cyclic)</w:t>
            </w:r>
          </w:p>
        </w:tc>
        <w:tc>
          <w:tcPr>
            <w:tcW w:w="7267" w:type="dxa"/>
            <w:vAlign w:val="center"/>
          </w:tcPr>
          <w:p w14:paraId="3E677EB5" w14:textId="77777777" w:rsidR="00E71DAC" w:rsidRPr="00DA4221" w:rsidRDefault="00E71DAC" w:rsidP="00200339">
            <w:pPr>
              <w:jc w:val="center"/>
              <w:rPr>
                <w:b/>
                <w:bCs/>
                <w:lang w:eastAsia="fr-FR"/>
              </w:rPr>
            </w:pPr>
            <w:r w:rsidRPr="00DA4221">
              <w:rPr>
                <w:b/>
                <w:bCs/>
                <w:lang w:eastAsia="fr-FR"/>
              </w:rPr>
              <w:t>Description</w:t>
            </w:r>
          </w:p>
        </w:tc>
      </w:tr>
      <w:tr w:rsidR="00E71DAC" w:rsidRPr="0053042B" w14:paraId="6E066033" w14:textId="77777777" w:rsidTr="00E84DD9">
        <w:tc>
          <w:tcPr>
            <w:tcW w:w="738" w:type="dxa"/>
            <w:vAlign w:val="center"/>
          </w:tcPr>
          <w:p w14:paraId="51909442" w14:textId="77777777" w:rsidR="00E71DAC" w:rsidRPr="0053042B" w:rsidRDefault="00E71DAC" w:rsidP="00200339">
            <w:pPr>
              <w:jc w:val="center"/>
            </w:pPr>
            <w:r w:rsidRPr="0053042B">
              <w:t>H1</w:t>
            </w:r>
          </w:p>
        </w:tc>
        <w:tc>
          <w:tcPr>
            <w:tcW w:w="1260" w:type="dxa"/>
            <w:vAlign w:val="center"/>
          </w:tcPr>
          <w:p w14:paraId="32949AC5" w14:textId="77777777" w:rsidR="00E71DAC" w:rsidRPr="0053042B" w:rsidRDefault="00E71DAC" w:rsidP="00200339">
            <w:pPr>
              <w:jc w:val="center"/>
              <w:rPr>
                <w:lang w:eastAsia="fr-FR"/>
              </w:rPr>
            </w:pPr>
            <w:r w:rsidRPr="0053042B">
              <w:rPr>
                <w:lang w:eastAsia="fr-FR"/>
              </w:rPr>
              <w:t>-</w:t>
            </w:r>
          </w:p>
        </w:tc>
        <w:tc>
          <w:tcPr>
            <w:tcW w:w="7267" w:type="dxa"/>
          </w:tcPr>
          <w:p w14:paraId="0A023589" w14:textId="77777777" w:rsidR="00E71DAC" w:rsidRPr="0053042B" w:rsidRDefault="00E71DAC" w:rsidP="00200339">
            <w:pPr>
              <w:rPr>
                <w:lang w:eastAsia="fr-FR"/>
              </w:rPr>
            </w:pPr>
            <w:r w:rsidRPr="0053042B">
              <w:rPr>
                <w:lang w:eastAsia="fr-FR"/>
              </w:rPr>
              <w:t>This class applies to instruments or parts of instruments typically used in temperature-controlled enclosed (weather-protected) locations. Where necessary, heating, cooling or humidification is used to maintain the required environmental conditions. Measuring instruments are not exposed to condensed water, precipitation, or ice formations.</w:t>
            </w:r>
          </w:p>
          <w:p w14:paraId="11CC8491" w14:textId="77777777" w:rsidR="00E71DAC" w:rsidRPr="0053042B" w:rsidRDefault="00E71DAC" w:rsidP="00200339">
            <w:pPr>
              <w:rPr>
                <w:sz w:val="24"/>
                <w:szCs w:val="24"/>
                <w:lang w:eastAsia="fr-FR"/>
              </w:rPr>
            </w:pPr>
            <w:r w:rsidRPr="0053042B">
              <w:rPr>
                <w:lang w:eastAsia="fr-FR"/>
              </w:rPr>
              <w:t>These conditions may apply in living areas, continuously staffed offices, certain workshops, and other rooms for special applications.</w:t>
            </w:r>
          </w:p>
        </w:tc>
      </w:tr>
      <w:tr w:rsidR="00E71DAC" w:rsidRPr="0053042B" w14:paraId="2C78AB8B" w14:textId="77777777" w:rsidTr="00E84DD9">
        <w:tc>
          <w:tcPr>
            <w:tcW w:w="738" w:type="dxa"/>
            <w:vAlign w:val="center"/>
          </w:tcPr>
          <w:p w14:paraId="05A58735" w14:textId="77777777" w:rsidR="00E71DAC" w:rsidRPr="0053042B" w:rsidRDefault="00E71DAC" w:rsidP="00200339">
            <w:pPr>
              <w:jc w:val="center"/>
              <w:rPr>
                <w:lang w:eastAsia="fr-FR"/>
              </w:rPr>
            </w:pPr>
            <w:r w:rsidRPr="0053042B">
              <w:rPr>
                <w:lang w:eastAsia="fr-FR"/>
              </w:rPr>
              <w:t>H2</w:t>
            </w:r>
          </w:p>
        </w:tc>
        <w:tc>
          <w:tcPr>
            <w:tcW w:w="1260" w:type="dxa"/>
            <w:vAlign w:val="center"/>
          </w:tcPr>
          <w:p w14:paraId="3A40A757" w14:textId="77777777" w:rsidR="00E71DAC" w:rsidRPr="0053042B" w:rsidRDefault="00E71DAC" w:rsidP="00200339">
            <w:pPr>
              <w:jc w:val="center"/>
              <w:rPr>
                <w:lang w:eastAsia="fr-FR"/>
              </w:rPr>
            </w:pPr>
            <w:r w:rsidRPr="0053042B">
              <w:rPr>
                <w:lang w:eastAsia="fr-FR"/>
              </w:rPr>
              <w:t>1</w:t>
            </w:r>
          </w:p>
        </w:tc>
        <w:tc>
          <w:tcPr>
            <w:tcW w:w="7267" w:type="dxa"/>
          </w:tcPr>
          <w:p w14:paraId="5D607917" w14:textId="77777777" w:rsidR="00E71DAC" w:rsidRPr="0053042B" w:rsidRDefault="00E71DAC" w:rsidP="00200339">
            <w:pPr>
              <w:rPr>
                <w:lang w:eastAsia="fr-FR"/>
              </w:rPr>
            </w:pPr>
            <w:r w:rsidRPr="0053042B">
              <w:rPr>
                <w:lang w:eastAsia="fr-FR"/>
              </w:rPr>
              <w:t>This class applies to instruments or parts of instruments typically used in enclosed (weather-protected) locations where the local climate is not controlled. Measuring instruments present may be subject to condensed water, water from sources other than rain, and to ice formations.</w:t>
            </w:r>
          </w:p>
          <w:p w14:paraId="591241F1" w14:textId="77777777" w:rsidR="00E71DAC" w:rsidRPr="0053042B" w:rsidRDefault="00E71DAC" w:rsidP="00200339">
            <w:pPr>
              <w:rPr>
                <w:sz w:val="24"/>
                <w:szCs w:val="24"/>
                <w:lang w:eastAsia="fr-FR"/>
              </w:rPr>
            </w:pPr>
            <w:r w:rsidRPr="0053042B">
              <w:rPr>
                <w:lang w:eastAsia="fr-FR"/>
              </w:rPr>
              <w:t>These conditions may apply in some publicly-accessible areas in buildings, garages, below-ground areas, certain workshops, factories, industrial plants, ordinary storage rooms for frost-resistant products, farm buildings, etc.</w:t>
            </w:r>
          </w:p>
        </w:tc>
      </w:tr>
      <w:tr w:rsidR="00E71DAC" w:rsidRPr="0053042B" w14:paraId="111DA55C" w14:textId="77777777" w:rsidTr="00E84DD9">
        <w:tc>
          <w:tcPr>
            <w:tcW w:w="738" w:type="dxa"/>
            <w:vAlign w:val="center"/>
          </w:tcPr>
          <w:p w14:paraId="2C59CA0A" w14:textId="77777777" w:rsidR="00E71DAC" w:rsidRPr="0053042B" w:rsidRDefault="00E71DAC" w:rsidP="00200339">
            <w:pPr>
              <w:jc w:val="center"/>
              <w:rPr>
                <w:lang w:eastAsia="fr-FR"/>
              </w:rPr>
            </w:pPr>
            <w:r w:rsidRPr="0053042B">
              <w:rPr>
                <w:lang w:eastAsia="fr-FR"/>
              </w:rPr>
              <w:t>H3</w:t>
            </w:r>
          </w:p>
        </w:tc>
        <w:tc>
          <w:tcPr>
            <w:tcW w:w="1260" w:type="dxa"/>
            <w:vAlign w:val="center"/>
          </w:tcPr>
          <w:p w14:paraId="0BA8B39C" w14:textId="77777777" w:rsidR="00E71DAC" w:rsidRPr="0053042B" w:rsidRDefault="00E71DAC" w:rsidP="00200339">
            <w:pPr>
              <w:jc w:val="center"/>
              <w:rPr>
                <w:lang w:eastAsia="fr-FR"/>
              </w:rPr>
            </w:pPr>
            <w:r w:rsidRPr="0053042B">
              <w:rPr>
                <w:lang w:eastAsia="fr-FR"/>
              </w:rPr>
              <w:t>2</w:t>
            </w:r>
          </w:p>
        </w:tc>
        <w:tc>
          <w:tcPr>
            <w:tcW w:w="7267" w:type="dxa"/>
            <w:vAlign w:val="center"/>
          </w:tcPr>
          <w:p w14:paraId="61FF1035" w14:textId="77777777" w:rsidR="00E71DAC" w:rsidRPr="0053042B" w:rsidRDefault="00E71DAC" w:rsidP="00200339">
            <w:pPr>
              <w:rPr>
                <w:sz w:val="24"/>
                <w:szCs w:val="24"/>
                <w:lang w:eastAsia="fr-FR"/>
              </w:rPr>
            </w:pPr>
            <w:r w:rsidRPr="0053042B">
              <w:rPr>
                <w:lang w:eastAsia="fr-FR"/>
              </w:rPr>
              <w:t>This class applies to instruments or parts of instruments used in open air locations excluding those in extreme climate zones such as polar and desert environments.</w:t>
            </w:r>
          </w:p>
        </w:tc>
      </w:tr>
    </w:tbl>
    <w:p w14:paraId="058AEEDA" w14:textId="77777777" w:rsidR="00E71DAC" w:rsidRPr="0053042B" w:rsidRDefault="00E71DAC" w:rsidP="00E71DAC">
      <w:pPr>
        <w:pStyle w:val="Heading3"/>
      </w:pPr>
      <w:bookmarkStart w:id="120" w:name="_Ref36896232"/>
      <w:r w:rsidRPr="0053042B">
        <w:t>Classification for mechanical tests (copied from R 117-1, 6.1.2.2.2)</w:t>
      </w:r>
      <w:bookmarkEnd w:id="120"/>
    </w:p>
    <w:p w14:paraId="34B3F868" w14:textId="67A95942" w:rsidR="00E71DAC" w:rsidRPr="0053042B" w:rsidRDefault="00E71DAC" w:rsidP="00E71DAC">
      <w:pPr>
        <w:rPr>
          <w:rFonts w:eastAsia="MS Mincho"/>
        </w:rPr>
      </w:pPr>
      <w:r w:rsidRPr="0053042B">
        <w:rPr>
          <w:rFonts w:eastAsia="MS Mincho"/>
        </w:rPr>
        <w:t>The following table gives a classification for the test levels (severity levels) for mechanical tests:</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20" w:firstRow="1" w:lastRow="0" w:firstColumn="0" w:lastColumn="0" w:noHBand="0" w:noVBand="0"/>
      </w:tblPr>
      <w:tblGrid>
        <w:gridCol w:w="862"/>
        <w:gridCol w:w="1260"/>
        <w:gridCol w:w="6979"/>
      </w:tblGrid>
      <w:tr w:rsidR="00E71DAC" w:rsidRPr="00DA4221" w14:paraId="22549C79" w14:textId="77777777" w:rsidTr="00E84DD9">
        <w:trPr>
          <w:cantSplit/>
          <w:trHeight w:val="609"/>
        </w:trPr>
        <w:tc>
          <w:tcPr>
            <w:tcW w:w="862" w:type="dxa"/>
            <w:vAlign w:val="center"/>
          </w:tcPr>
          <w:p w14:paraId="774D82BF" w14:textId="77777777" w:rsidR="00E71DAC" w:rsidRPr="00DA4221" w:rsidRDefault="00E71DAC" w:rsidP="00200339">
            <w:pPr>
              <w:jc w:val="center"/>
              <w:rPr>
                <w:rFonts w:eastAsia="MS Mincho"/>
                <w:b/>
                <w:bCs/>
              </w:rPr>
            </w:pPr>
            <w:r w:rsidRPr="00DA4221">
              <w:rPr>
                <w:rFonts w:eastAsia="MS Mincho"/>
                <w:b/>
                <w:bCs/>
              </w:rPr>
              <w:t>Class</w:t>
            </w:r>
          </w:p>
        </w:tc>
        <w:tc>
          <w:tcPr>
            <w:tcW w:w="1260" w:type="dxa"/>
            <w:vAlign w:val="center"/>
          </w:tcPr>
          <w:p w14:paraId="739DD8D6" w14:textId="77777777" w:rsidR="00E71DAC" w:rsidRPr="00DA4221" w:rsidRDefault="00E71DAC" w:rsidP="00200339">
            <w:pPr>
              <w:jc w:val="center"/>
              <w:rPr>
                <w:rFonts w:eastAsia="MS Mincho"/>
                <w:b/>
                <w:bCs/>
              </w:rPr>
            </w:pPr>
            <w:r w:rsidRPr="00DA4221">
              <w:rPr>
                <w:rFonts w:eastAsia="MS Mincho"/>
                <w:b/>
                <w:bCs/>
              </w:rPr>
              <w:t>Test level Vibration</w:t>
            </w:r>
          </w:p>
        </w:tc>
        <w:tc>
          <w:tcPr>
            <w:tcW w:w="6979" w:type="dxa"/>
            <w:vAlign w:val="center"/>
          </w:tcPr>
          <w:p w14:paraId="099488E6" w14:textId="77777777" w:rsidR="00E71DAC" w:rsidRPr="00DA4221" w:rsidRDefault="00E71DAC" w:rsidP="00200339">
            <w:pPr>
              <w:jc w:val="center"/>
              <w:rPr>
                <w:rFonts w:eastAsia="MS Mincho"/>
                <w:b/>
                <w:bCs/>
              </w:rPr>
            </w:pPr>
            <w:r w:rsidRPr="00DA4221">
              <w:rPr>
                <w:rFonts w:eastAsia="MS Mincho"/>
                <w:b/>
                <w:bCs/>
              </w:rPr>
              <w:t>Description</w:t>
            </w:r>
          </w:p>
        </w:tc>
      </w:tr>
      <w:tr w:rsidR="00E71DAC" w:rsidRPr="0053042B" w14:paraId="5B66E19F" w14:textId="77777777" w:rsidTr="00E84DD9">
        <w:tc>
          <w:tcPr>
            <w:tcW w:w="862" w:type="dxa"/>
            <w:vAlign w:val="center"/>
          </w:tcPr>
          <w:p w14:paraId="23039B49" w14:textId="77777777" w:rsidR="00E71DAC" w:rsidRPr="0053042B" w:rsidRDefault="00E71DAC" w:rsidP="00200339">
            <w:pPr>
              <w:jc w:val="center"/>
              <w:rPr>
                <w:rFonts w:eastAsia="MS Mincho"/>
              </w:rPr>
            </w:pPr>
            <w:r w:rsidRPr="0053042B">
              <w:rPr>
                <w:rFonts w:eastAsia="MS Mincho"/>
              </w:rPr>
              <w:t>M1</w:t>
            </w:r>
          </w:p>
        </w:tc>
        <w:tc>
          <w:tcPr>
            <w:tcW w:w="1260" w:type="dxa"/>
            <w:vAlign w:val="center"/>
          </w:tcPr>
          <w:p w14:paraId="5C690461" w14:textId="77777777" w:rsidR="00E71DAC" w:rsidRPr="0053042B" w:rsidRDefault="00E71DAC" w:rsidP="00200339">
            <w:pPr>
              <w:jc w:val="center"/>
              <w:rPr>
                <w:rFonts w:eastAsia="MS Mincho"/>
              </w:rPr>
            </w:pPr>
            <w:r w:rsidRPr="0053042B">
              <w:rPr>
                <w:rFonts w:eastAsia="MS Mincho"/>
              </w:rPr>
              <w:t>-</w:t>
            </w:r>
          </w:p>
        </w:tc>
        <w:tc>
          <w:tcPr>
            <w:tcW w:w="6979" w:type="dxa"/>
          </w:tcPr>
          <w:p w14:paraId="43D9D44E" w14:textId="77777777" w:rsidR="00E71DAC" w:rsidRPr="0053042B" w:rsidRDefault="00E71DAC" w:rsidP="00200339">
            <w:pPr>
              <w:rPr>
                <w:rFonts w:eastAsia="MS Mincho"/>
              </w:rPr>
            </w:pPr>
            <w:r w:rsidRPr="0053042B">
              <w:rPr>
                <w:rFonts w:eastAsia="MS Mincho"/>
              </w:rPr>
              <w:t>This class applies to locations with vibration of low significance.</w:t>
            </w:r>
          </w:p>
          <w:p w14:paraId="16B290BA" w14:textId="77777777" w:rsidR="00E71DAC" w:rsidRPr="0053042B" w:rsidRDefault="00E71DAC" w:rsidP="00200339">
            <w:pPr>
              <w:rPr>
                <w:rFonts w:eastAsia="MS Mincho"/>
              </w:rPr>
            </w:pPr>
            <w:r w:rsidRPr="0053042B">
              <w:rPr>
                <w:rFonts w:eastAsia="MS Mincho"/>
              </w:rPr>
              <w:t>For example, for instruments fastened to light supporting structures subject to negligible vibrations and shocks (transmitted from local blasting or pile-driving activities, slamming doors, etc.).</w:t>
            </w:r>
          </w:p>
        </w:tc>
      </w:tr>
      <w:tr w:rsidR="00E71DAC" w:rsidRPr="0053042B" w14:paraId="08EA16F9" w14:textId="77777777" w:rsidTr="00E84DD9">
        <w:tc>
          <w:tcPr>
            <w:tcW w:w="862" w:type="dxa"/>
            <w:vAlign w:val="center"/>
          </w:tcPr>
          <w:p w14:paraId="14EA777E" w14:textId="77777777" w:rsidR="00E71DAC" w:rsidRPr="0053042B" w:rsidRDefault="00E71DAC" w:rsidP="00200339">
            <w:pPr>
              <w:jc w:val="center"/>
              <w:rPr>
                <w:rFonts w:eastAsia="MS Mincho"/>
              </w:rPr>
            </w:pPr>
            <w:r w:rsidRPr="0053042B">
              <w:rPr>
                <w:rFonts w:eastAsia="MS Mincho"/>
              </w:rPr>
              <w:t>M2</w:t>
            </w:r>
          </w:p>
        </w:tc>
        <w:tc>
          <w:tcPr>
            <w:tcW w:w="1260" w:type="dxa"/>
            <w:vAlign w:val="center"/>
          </w:tcPr>
          <w:p w14:paraId="01F6D161" w14:textId="77777777" w:rsidR="00E71DAC" w:rsidRPr="0053042B" w:rsidRDefault="00E71DAC" w:rsidP="00200339">
            <w:pPr>
              <w:jc w:val="center"/>
              <w:rPr>
                <w:rFonts w:eastAsia="MS Mincho"/>
              </w:rPr>
            </w:pPr>
            <w:r w:rsidRPr="0053042B">
              <w:rPr>
                <w:rFonts w:eastAsia="MS Mincho"/>
              </w:rPr>
              <w:t>1</w:t>
            </w:r>
          </w:p>
        </w:tc>
        <w:tc>
          <w:tcPr>
            <w:tcW w:w="6979" w:type="dxa"/>
          </w:tcPr>
          <w:p w14:paraId="74CB16FB" w14:textId="77777777" w:rsidR="00E71DAC" w:rsidRPr="0053042B" w:rsidRDefault="00E71DAC" w:rsidP="00200339">
            <w:pPr>
              <w:rPr>
                <w:rFonts w:eastAsia="MS Mincho"/>
              </w:rPr>
            </w:pPr>
            <w:r w:rsidRPr="0053042B">
              <w:rPr>
                <w:rFonts w:eastAsia="MS Mincho"/>
              </w:rPr>
              <w:t>This class applies to locations with significant or high levels of vibration and shock.</w:t>
            </w:r>
          </w:p>
          <w:p w14:paraId="2E3D837D" w14:textId="77777777" w:rsidR="00E71DAC" w:rsidRPr="0053042B" w:rsidRDefault="00E71DAC" w:rsidP="00200339">
            <w:pPr>
              <w:rPr>
                <w:rFonts w:eastAsia="MS Mincho"/>
              </w:rPr>
            </w:pPr>
            <w:r w:rsidRPr="0053042B">
              <w:rPr>
                <w:rFonts w:eastAsia="MS Mincho"/>
              </w:rPr>
              <w:t>For example, vibration and shock transmitted from machines and passing vehicles in the vicinity of or adjacent to heavy machines, conveyor belts, etc.</w:t>
            </w:r>
          </w:p>
        </w:tc>
      </w:tr>
      <w:tr w:rsidR="00E71DAC" w:rsidRPr="0053042B" w14:paraId="18B3B2D4" w14:textId="77777777" w:rsidTr="00E84DD9">
        <w:tc>
          <w:tcPr>
            <w:tcW w:w="862" w:type="dxa"/>
            <w:vAlign w:val="center"/>
          </w:tcPr>
          <w:p w14:paraId="178009A7" w14:textId="77777777" w:rsidR="00E71DAC" w:rsidRPr="0053042B" w:rsidRDefault="00E71DAC" w:rsidP="00200339">
            <w:pPr>
              <w:jc w:val="center"/>
              <w:rPr>
                <w:rFonts w:eastAsia="MS Mincho"/>
              </w:rPr>
            </w:pPr>
            <w:r w:rsidRPr="0053042B">
              <w:rPr>
                <w:rFonts w:eastAsia="MS Mincho"/>
              </w:rPr>
              <w:t>M3</w:t>
            </w:r>
          </w:p>
        </w:tc>
        <w:tc>
          <w:tcPr>
            <w:tcW w:w="1260" w:type="dxa"/>
            <w:vAlign w:val="center"/>
          </w:tcPr>
          <w:p w14:paraId="25FF122D" w14:textId="77777777" w:rsidR="00E71DAC" w:rsidRPr="0053042B" w:rsidRDefault="00E71DAC" w:rsidP="00200339">
            <w:pPr>
              <w:jc w:val="center"/>
              <w:rPr>
                <w:rFonts w:eastAsia="MS Mincho"/>
              </w:rPr>
            </w:pPr>
            <w:r w:rsidRPr="0053042B">
              <w:rPr>
                <w:rFonts w:eastAsia="MS Mincho"/>
              </w:rPr>
              <w:t>2</w:t>
            </w:r>
          </w:p>
        </w:tc>
        <w:tc>
          <w:tcPr>
            <w:tcW w:w="6979" w:type="dxa"/>
          </w:tcPr>
          <w:p w14:paraId="45691F44" w14:textId="77777777" w:rsidR="00E71DAC" w:rsidRPr="0053042B" w:rsidRDefault="00E71DAC" w:rsidP="00200339">
            <w:pPr>
              <w:rPr>
                <w:rFonts w:eastAsia="MS Mincho"/>
              </w:rPr>
            </w:pPr>
            <w:r w:rsidRPr="0053042B">
              <w:rPr>
                <w:rFonts w:eastAsia="MS Mincho"/>
              </w:rPr>
              <w:t>This class applies to locations where the level of vibration is high and/or very high.</w:t>
            </w:r>
          </w:p>
          <w:p w14:paraId="6CE14227" w14:textId="77777777" w:rsidR="00E71DAC" w:rsidRPr="0053042B" w:rsidRDefault="00E71DAC" w:rsidP="00200339">
            <w:pPr>
              <w:rPr>
                <w:rFonts w:eastAsia="MS Mincho"/>
              </w:rPr>
            </w:pPr>
            <w:r w:rsidRPr="0053042B">
              <w:rPr>
                <w:rFonts w:eastAsia="MS Mincho"/>
              </w:rPr>
              <w:t>For example, for measuring instruments mounted directly on machines, conveyor belts, etc.</w:t>
            </w:r>
          </w:p>
        </w:tc>
      </w:tr>
    </w:tbl>
    <w:p w14:paraId="40E02EC8" w14:textId="77777777" w:rsidR="00E71DAC" w:rsidRPr="0053042B" w:rsidRDefault="00E71DAC" w:rsidP="00E71DAC">
      <w:pPr>
        <w:framePr w:hSpace="180" w:wrap="around" w:vAnchor="page" w:hAnchor="margin" w:y="1451"/>
        <w:rPr>
          <w:b/>
        </w:rPr>
        <w:sectPr w:rsidR="00E71DAC" w:rsidRPr="0053042B" w:rsidSect="00175B99">
          <w:headerReference w:type="even" r:id="rId30"/>
          <w:headerReference w:type="default" r:id="rId31"/>
          <w:footerReference w:type="even" r:id="rId32"/>
          <w:footerReference w:type="default" r:id="rId33"/>
          <w:headerReference w:type="first" r:id="rId34"/>
          <w:footerReference w:type="first" r:id="rId35"/>
          <w:pgSz w:w="11907" w:h="16840" w:code="9"/>
          <w:pgMar w:top="1276" w:right="1418" w:bottom="1418" w:left="1440" w:header="709" w:footer="709" w:gutter="0"/>
          <w:cols w:space="708"/>
          <w:docGrid w:linePitch="360"/>
        </w:sectPr>
      </w:pPr>
    </w:p>
    <w:p w14:paraId="71AC9552" w14:textId="1787930C" w:rsidR="00E71DAC" w:rsidRDefault="00E84DD9" w:rsidP="00926E29">
      <w:pPr>
        <w:pStyle w:val="Caption"/>
      </w:pPr>
      <w:r w:rsidRPr="00E84DD9">
        <w:lastRenderedPageBreak/>
        <w:t>Table</w:t>
      </w:r>
      <w:r>
        <w:t xml:space="preserve"> 4.8.5</w:t>
      </w:r>
      <w:r w:rsidRPr="00E84DD9">
        <w:tab/>
        <w:t>Dry Heat</w:t>
      </w:r>
    </w:p>
    <w:tbl>
      <w:tblPr>
        <w:tblW w:w="9365" w:type="dxa"/>
        <w:tblInd w:w="-10" w:type="dxa"/>
        <w:tblLook w:val="0480" w:firstRow="0" w:lastRow="0" w:firstColumn="1" w:lastColumn="0" w:noHBand="0" w:noVBand="1"/>
      </w:tblPr>
      <w:tblGrid>
        <w:gridCol w:w="2532"/>
        <w:gridCol w:w="1138"/>
        <w:gridCol w:w="1139"/>
        <w:gridCol w:w="1139"/>
        <w:gridCol w:w="1138"/>
        <w:gridCol w:w="1139"/>
        <w:gridCol w:w="1140"/>
      </w:tblGrid>
      <w:tr w:rsidR="00CC05A8" w:rsidRPr="0053042B" w14:paraId="27EBC3B9"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027DA954" w14:textId="77777777" w:rsidR="00CC05A8" w:rsidRPr="0053042B" w:rsidRDefault="00CC05A8" w:rsidP="00E84DD9">
            <w:pPr>
              <w:rPr>
                <w:color w:val="000000"/>
              </w:rPr>
            </w:pPr>
            <w:r w:rsidRPr="0053042B">
              <w:rPr>
                <w:color w:val="000000"/>
              </w:rPr>
              <w:t>Applicable standards</w:t>
            </w:r>
          </w:p>
        </w:tc>
        <w:tc>
          <w:tcPr>
            <w:tcW w:w="6833" w:type="dxa"/>
            <w:gridSpan w:val="6"/>
            <w:tcBorders>
              <w:top w:val="single" w:sz="8" w:space="0" w:color="auto"/>
              <w:left w:val="nil"/>
              <w:bottom w:val="single" w:sz="8" w:space="0" w:color="auto"/>
              <w:right w:val="single" w:sz="8" w:space="0" w:color="000000"/>
            </w:tcBorders>
            <w:vAlign w:val="center"/>
            <w:hideMark/>
          </w:tcPr>
          <w:p w14:paraId="29D59FA2" w14:textId="77777777" w:rsidR="00CC05A8" w:rsidRPr="0053042B" w:rsidRDefault="00CC05A8" w:rsidP="00E84DD9">
            <w:pPr>
              <w:rPr>
                <w:color w:val="000000"/>
              </w:rPr>
            </w:pPr>
            <w:r w:rsidRPr="0053042B">
              <w:rPr>
                <w:color w:val="000000"/>
              </w:rPr>
              <w:t>IEC 60068-2-2 [12], IEC 60068-3-1 [16]</w:t>
            </w:r>
          </w:p>
        </w:tc>
      </w:tr>
      <w:tr w:rsidR="00CC05A8" w:rsidRPr="0053042B" w14:paraId="1519E5AC"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1AC0554B" w14:textId="77777777" w:rsidR="00CC05A8" w:rsidRPr="0053042B" w:rsidRDefault="00CC05A8" w:rsidP="00E84DD9">
            <w:pPr>
              <w:rPr>
                <w:color w:val="000000"/>
              </w:rPr>
            </w:pPr>
            <w:r w:rsidRPr="0053042B">
              <w:rPr>
                <w:color w:val="000000"/>
              </w:rPr>
              <w:t>Test method</w:t>
            </w:r>
          </w:p>
        </w:tc>
        <w:tc>
          <w:tcPr>
            <w:tcW w:w="6833" w:type="dxa"/>
            <w:gridSpan w:val="6"/>
            <w:tcBorders>
              <w:top w:val="single" w:sz="8" w:space="0" w:color="auto"/>
              <w:left w:val="nil"/>
              <w:bottom w:val="single" w:sz="8" w:space="0" w:color="auto"/>
              <w:right w:val="single" w:sz="8" w:space="0" w:color="000000"/>
            </w:tcBorders>
            <w:vAlign w:val="center"/>
            <w:hideMark/>
          </w:tcPr>
          <w:p w14:paraId="5F94E3DA" w14:textId="77777777" w:rsidR="00CC05A8" w:rsidRPr="0053042B" w:rsidRDefault="00CC05A8" w:rsidP="00E84DD9">
            <w:pPr>
              <w:rPr>
                <w:color w:val="000000"/>
              </w:rPr>
            </w:pPr>
            <w:r w:rsidRPr="0053042B">
              <w:rPr>
                <w:color w:val="000000"/>
              </w:rPr>
              <w:t>Exposure to dry heat (non-condensing)</w:t>
            </w:r>
          </w:p>
        </w:tc>
      </w:tr>
      <w:tr w:rsidR="00CC05A8" w:rsidRPr="0053042B" w14:paraId="29C8C8E5"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1D8CAD5C" w14:textId="77777777" w:rsidR="00CC05A8" w:rsidRPr="0053042B" w:rsidRDefault="00CC05A8" w:rsidP="00E84DD9">
            <w:pPr>
              <w:rPr>
                <w:color w:val="000000"/>
              </w:rPr>
            </w:pPr>
            <w:r w:rsidRPr="0053042B">
              <w:rPr>
                <w:color w:val="000000"/>
              </w:rPr>
              <w:t>Applicability</w:t>
            </w:r>
          </w:p>
        </w:tc>
        <w:tc>
          <w:tcPr>
            <w:tcW w:w="6833" w:type="dxa"/>
            <w:gridSpan w:val="6"/>
            <w:tcBorders>
              <w:top w:val="single" w:sz="8" w:space="0" w:color="auto"/>
              <w:left w:val="nil"/>
              <w:bottom w:val="single" w:sz="8" w:space="0" w:color="auto"/>
              <w:right w:val="single" w:sz="8" w:space="0" w:color="000000"/>
            </w:tcBorders>
            <w:vAlign w:val="center"/>
            <w:hideMark/>
          </w:tcPr>
          <w:p w14:paraId="38E36CE7" w14:textId="77777777" w:rsidR="00CC05A8" w:rsidRPr="0053042B" w:rsidRDefault="00CC05A8" w:rsidP="00E84DD9">
            <w:pPr>
              <w:rPr>
                <w:color w:val="000000"/>
              </w:rPr>
            </w:pPr>
            <w:r w:rsidRPr="0053042B">
              <w:rPr>
                <w:color w:val="000000"/>
              </w:rPr>
              <w:t>General</w:t>
            </w:r>
          </w:p>
        </w:tc>
      </w:tr>
      <w:tr w:rsidR="00CC05A8" w:rsidRPr="0053042B" w14:paraId="7231BB1F" w14:textId="77777777" w:rsidTr="007E745C">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16CFC758" w14:textId="77777777" w:rsidR="00CC05A8" w:rsidRPr="0053042B" w:rsidRDefault="00CC05A8" w:rsidP="00E84DD9">
            <w:pPr>
              <w:rPr>
                <w:color w:val="000000"/>
              </w:rPr>
            </w:pPr>
            <w:r w:rsidRPr="0053042B">
              <w:rPr>
                <w:color w:val="000000"/>
              </w:rPr>
              <w:t>Object of the test</w:t>
            </w:r>
          </w:p>
        </w:tc>
        <w:tc>
          <w:tcPr>
            <w:tcW w:w="6833" w:type="dxa"/>
            <w:gridSpan w:val="6"/>
            <w:tcBorders>
              <w:top w:val="single" w:sz="8" w:space="0" w:color="auto"/>
              <w:left w:val="nil"/>
              <w:bottom w:val="single" w:sz="8" w:space="0" w:color="auto"/>
              <w:right w:val="single" w:sz="8" w:space="0" w:color="000000"/>
            </w:tcBorders>
            <w:vAlign w:val="center"/>
            <w:hideMark/>
          </w:tcPr>
          <w:p w14:paraId="3C1F3FC1" w14:textId="77777777" w:rsidR="00CC05A8" w:rsidRPr="0053042B" w:rsidRDefault="00CC05A8" w:rsidP="00E84DD9">
            <w:pPr>
              <w:rPr>
                <w:color w:val="000000"/>
              </w:rPr>
            </w:pPr>
            <w:r w:rsidRPr="0053042B">
              <w:rPr>
                <w:color w:val="000000"/>
              </w:rPr>
              <w:t>Verification of compliance with the provisions in OIML R 117-1, 4.1.1 under conditions of high temperature</w:t>
            </w:r>
          </w:p>
        </w:tc>
      </w:tr>
      <w:tr w:rsidR="007E745C" w:rsidRPr="0053042B" w14:paraId="786BB6D8" w14:textId="77777777" w:rsidTr="007E745C">
        <w:trPr>
          <w:trHeight w:val="433"/>
        </w:trPr>
        <w:tc>
          <w:tcPr>
            <w:tcW w:w="2532" w:type="dxa"/>
            <w:tcBorders>
              <w:top w:val="single" w:sz="8" w:space="0" w:color="auto"/>
              <w:left w:val="single" w:sz="8" w:space="0" w:color="auto"/>
              <w:bottom w:val="single" w:sz="8" w:space="0" w:color="000000"/>
              <w:right w:val="single" w:sz="8" w:space="0" w:color="000000"/>
            </w:tcBorders>
            <w:vAlign w:val="center"/>
          </w:tcPr>
          <w:p w14:paraId="38B4EDE8" w14:textId="65B4C67C" w:rsidR="007E745C" w:rsidRPr="0053042B" w:rsidRDefault="007E745C" w:rsidP="00E84DD9">
            <w:pPr>
              <w:rPr>
                <w:color w:val="000000"/>
              </w:rPr>
            </w:pPr>
            <w:r w:rsidRPr="0053042B">
              <w:rPr>
                <w:color w:val="000000"/>
              </w:rPr>
              <w:t>Test procedure in brief</w:t>
            </w:r>
          </w:p>
        </w:tc>
        <w:tc>
          <w:tcPr>
            <w:tcW w:w="6833" w:type="dxa"/>
            <w:gridSpan w:val="6"/>
            <w:tcBorders>
              <w:top w:val="single" w:sz="8" w:space="0" w:color="auto"/>
              <w:left w:val="nil"/>
              <w:bottom w:val="single" w:sz="8" w:space="0" w:color="auto"/>
              <w:right w:val="single" w:sz="8" w:space="0" w:color="000000"/>
            </w:tcBorders>
            <w:vAlign w:val="center"/>
          </w:tcPr>
          <w:p w14:paraId="1233DC0A" w14:textId="77777777" w:rsidR="007E745C" w:rsidRPr="0053042B" w:rsidRDefault="007E745C" w:rsidP="007E745C">
            <w:pPr>
              <w:rPr>
                <w:color w:val="000000"/>
              </w:rPr>
            </w:pPr>
            <w:r w:rsidRPr="0053042B">
              <w:rPr>
                <w:color w:val="000000"/>
              </w:rPr>
              <w:t>The test comprises exposure of the EUT to the specified high temperature under “free air” conditions during the period of time specified (the period specified is the period succeeding the moment at which the EUT has reached temperature stability).</w:t>
            </w:r>
          </w:p>
          <w:p w14:paraId="6A8D2001" w14:textId="77777777" w:rsidR="007E745C" w:rsidRPr="0053042B" w:rsidRDefault="007E745C" w:rsidP="007E745C">
            <w:pPr>
              <w:rPr>
                <w:color w:val="000000"/>
              </w:rPr>
            </w:pPr>
            <w:r w:rsidRPr="0053042B">
              <w:rPr>
                <w:color w:val="000000"/>
              </w:rPr>
              <w:t>The change in temperature shall not exceed 1 °C/min during heating up and cooling down.</w:t>
            </w:r>
          </w:p>
          <w:p w14:paraId="4311C54B" w14:textId="77777777" w:rsidR="007E745C" w:rsidRPr="0053042B" w:rsidRDefault="007E745C" w:rsidP="007E745C">
            <w:pPr>
              <w:rPr>
                <w:color w:val="000000"/>
              </w:rPr>
            </w:pPr>
            <w:r w:rsidRPr="0053042B">
              <w:rPr>
                <w:color w:val="000000"/>
              </w:rPr>
              <w:t>The absolute humidity of the test atmosphere shall not exceed 20 g/m</w:t>
            </w:r>
            <w:r w:rsidRPr="0053042B">
              <w:rPr>
                <w:color w:val="000000"/>
                <w:vertAlign w:val="superscript"/>
              </w:rPr>
              <w:t>3</w:t>
            </w:r>
            <w:r w:rsidRPr="0053042B">
              <w:rPr>
                <w:color w:val="000000"/>
              </w:rPr>
              <w:t>.</w:t>
            </w:r>
          </w:p>
          <w:p w14:paraId="1BCA9C8C" w14:textId="77777777" w:rsidR="007E745C" w:rsidRPr="0053042B" w:rsidRDefault="007E745C" w:rsidP="007E745C">
            <w:pPr>
              <w:rPr>
                <w:color w:val="000000"/>
              </w:rPr>
            </w:pPr>
            <w:r w:rsidRPr="0053042B">
              <w:rPr>
                <w:color w:val="000000"/>
              </w:rPr>
              <w:t>When tests are performed at temperatures below 35 °C, the relative humidity shall not exceed 50 %.</w:t>
            </w:r>
          </w:p>
          <w:p w14:paraId="46E47995" w14:textId="77777777" w:rsidR="007E745C" w:rsidRPr="0053042B" w:rsidRDefault="007E745C" w:rsidP="007E745C">
            <w:pPr>
              <w:rPr>
                <w:color w:val="000000"/>
              </w:rPr>
            </w:pPr>
            <w:r w:rsidRPr="0053042B">
              <w:rPr>
                <w:color w:val="000000"/>
              </w:rPr>
              <w:t>The EUT shall be tested</w:t>
            </w:r>
          </w:p>
          <w:p w14:paraId="461910FC" w14:textId="77777777" w:rsidR="007E745C" w:rsidRPr="0053042B" w:rsidRDefault="007E745C" w:rsidP="007E745C">
            <w:pPr>
              <w:pStyle w:val="ListParagraph"/>
              <w:widowControl w:val="0"/>
              <w:numPr>
                <w:ilvl w:val="0"/>
                <w:numId w:val="207"/>
              </w:numPr>
              <w:spacing w:before="0"/>
              <w:jc w:val="both"/>
            </w:pPr>
            <w:r w:rsidRPr="0053042B">
              <w:t>at the reference temperature of 20 °C after 1 hour conditioning,</w:t>
            </w:r>
          </w:p>
          <w:p w14:paraId="4AAD74CE" w14:textId="77777777" w:rsidR="007E745C" w:rsidRPr="0053042B" w:rsidRDefault="007E745C" w:rsidP="007E745C">
            <w:pPr>
              <w:pStyle w:val="ListParagraph"/>
              <w:widowControl w:val="0"/>
              <w:numPr>
                <w:ilvl w:val="0"/>
                <w:numId w:val="207"/>
              </w:numPr>
              <w:spacing w:before="0"/>
              <w:jc w:val="both"/>
            </w:pPr>
            <w:r w:rsidRPr="0053042B">
              <w:t>at the specified high temperature, 2 hours after temperature stabili</w:t>
            </w:r>
            <w:r>
              <w:t>s</w:t>
            </w:r>
            <w:r w:rsidRPr="0053042B">
              <w:t>ation, and</w:t>
            </w:r>
          </w:p>
          <w:p w14:paraId="7B66D3D5" w14:textId="77777777" w:rsidR="007E745C" w:rsidRPr="0053042B" w:rsidRDefault="007E745C" w:rsidP="007E745C">
            <w:pPr>
              <w:numPr>
                <w:ilvl w:val="0"/>
                <w:numId w:val="79"/>
              </w:numPr>
              <w:spacing w:before="0"/>
              <w:jc w:val="both"/>
            </w:pPr>
            <w:r w:rsidRPr="0053042B">
              <w:t>after 1 hour recovery of the EUT at the reference temperature of 20 °C.</w:t>
            </w:r>
          </w:p>
          <w:p w14:paraId="1017B447" w14:textId="32D979C8" w:rsidR="007E745C" w:rsidRPr="0053042B" w:rsidRDefault="007E745C" w:rsidP="007E745C">
            <w:pPr>
              <w:rPr>
                <w:color w:val="000000"/>
              </w:rPr>
            </w:pPr>
            <w:r w:rsidRPr="0053042B">
              <w:rPr>
                <w:color w:val="000000"/>
              </w:rPr>
              <w:t>During the tests, the EUT shall be in operation. Simulated inputs are permitted. Tests shall be performed at a minimum of one flowrate</w:t>
            </w:r>
          </w:p>
        </w:tc>
      </w:tr>
      <w:tr w:rsidR="00CC05A8" w:rsidRPr="0053042B" w14:paraId="23C6A56B" w14:textId="77777777" w:rsidTr="007E745C">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4B2551A7" w14:textId="77777777" w:rsidR="00CC05A8" w:rsidRPr="0053042B" w:rsidRDefault="00CC05A8" w:rsidP="00E84DD9">
            <w:pPr>
              <w:rPr>
                <w:color w:val="000000"/>
              </w:rPr>
            </w:pPr>
          </w:p>
        </w:tc>
        <w:tc>
          <w:tcPr>
            <w:tcW w:w="6833" w:type="dxa"/>
            <w:gridSpan w:val="6"/>
            <w:tcBorders>
              <w:top w:val="single" w:sz="8" w:space="0" w:color="auto"/>
              <w:left w:val="nil"/>
              <w:bottom w:val="single" w:sz="8" w:space="0" w:color="auto"/>
              <w:right w:val="single" w:sz="8" w:space="0" w:color="000000"/>
            </w:tcBorders>
            <w:vAlign w:val="center"/>
            <w:hideMark/>
          </w:tcPr>
          <w:p w14:paraId="71BA5359" w14:textId="77777777" w:rsidR="00CC05A8" w:rsidRPr="0053042B" w:rsidRDefault="00CC05A8" w:rsidP="00E84DD9">
            <w:pPr>
              <w:rPr>
                <w:color w:val="000000"/>
              </w:rPr>
            </w:pPr>
            <w:r w:rsidRPr="0053042B">
              <w:rPr>
                <w:color w:val="000000"/>
              </w:rPr>
              <w:t>One of the following test levels may be specified:</w:t>
            </w:r>
          </w:p>
        </w:tc>
      </w:tr>
      <w:tr w:rsidR="00CC05A8" w:rsidRPr="0053042B" w14:paraId="58A7D052"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16C4BEF5" w14:textId="77777777" w:rsidR="00CC05A8" w:rsidRPr="0053042B" w:rsidRDefault="00CC05A8" w:rsidP="00E84DD9">
            <w:pPr>
              <w:rPr>
                <w:color w:val="000000"/>
              </w:rPr>
            </w:pPr>
            <w:r w:rsidRPr="0053042B">
              <w:rPr>
                <w:color w:val="000000"/>
              </w:rPr>
              <w:t>Test level index</w:t>
            </w:r>
          </w:p>
        </w:tc>
        <w:tc>
          <w:tcPr>
            <w:tcW w:w="1138" w:type="dxa"/>
            <w:tcBorders>
              <w:top w:val="nil"/>
              <w:left w:val="nil"/>
              <w:bottom w:val="single" w:sz="8" w:space="0" w:color="auto"/>
              <w:right w:val="single" w:sz="8" w:space="0" w:color="auto"/>
            </w:tcBorders>
            <w:vAlign w:val="center"/>
            <w:hideMark/>
          </w:tcPr>
          <w:p w14:paraId="14DE829E" w14:textId="77777777" w:rsidR="00CC05A8" w:rsidRPr="00417981" w:rsidRDefault="00CC05A8" w:rsidP="00E84DD9">
            <w:pPr>
              <w:jc w:val="center"/>
              <w:rPr>
                <w:bCs/>
                <w:color w:val="000000"/>
              </w:rPr>
            </w:pPr>
            <w:r w:rsidRPr="00417981">
              <w:rPr>
                <w:bCs/>
                <w:color w:val="000000"/>
              </w:rPr>
              <w:t>1</w:t>
            </w:r>
          </w:p>
        </w:tc>
        <w:tc>
          <w:tcPr>
            <w:tcW w:w="1139" w:type="dxa"/>
            <w:tcBorders>
              <w:top w:val="nil"/>
              <w:left w:val="nil"/>
              <w:bottom w:val="single" w:sz="8" w:space="0" w:color="auto"/>
              <w:right w:val="single" w:sz="8" w:space="0" w:color="auto"/>
            </w:tcBorders>
            <w:vAlign w:val="center"/>
            <w:hideMark/>
          </w:tcPr>
          <w:p w14:paraId="3745910F" w14:textId="77777777" w:rsidR="00CC05A8" w:rsidRPr="00417981" w:rsidRDefault="00CC05A8" w:rsidP="00E84DD9">
            <w:pPr>
              <w:jc w:val="center"/>
              <w:rPr>
                <w:bCs/>
                <w:color w:val="000000"/>
              </w:rPr>
            </w:pPr>
            <w:r w:rsidRPr="00417981">
              <w:rPr>
                <w:bCs/>
                <w:color w:val="000000"/>
              </w:rPr>
              <w:t>2</w:t>
            </w:r>
          </w:p>
        </w:tc>
        <w:tc>
          <w:tcPr>
            <w:tcW w:w="1139" w:type="dxa"/>
            <w:tcBorders>
              <w:top w:val="nil"/>
              <w:left w:val="nil"/>
              <w:bottom w:val="single" w:sz="8" w:space="0" w:color="auto"/>
              <w:right w:val="single" w:sz="8" w:space="0" w:color="auto"/>
            </w:tcBorders>
            <w:vAlign w:val="center"/>
            <w:hideMark/>
          </w:tcPr>
          <w:p w14:paraId="02DAC5FE" w14:textId="77777777" w:rsidR="00CC05A8" w:rsidRPr="0053042B" w:rsidRDefault="00CC05A8" w:rsidP="00E84DD9">
            <w:pPr>
              <w:jc w:val="center"/>
              <w:rPr>
                <w:bCs/>
                <w:color w:val="000000"/>
              </w:rPr>
            </w:pPr>
            <w:r w:rsidRPr="0053042B">
              <w:rPr>
                <w:bCs/>
                <w:color w:val="000000"/>
              </w:rPr>
              <w:t>3</w:t>
            </w:r>
          </w:p>
        </w:tc>
        <w:tc>
          <w:tcPr>
            <w:tcW w:w="1138" w:type="dxa"/>
            <w:tcBorders>
              <w:top w:val="nil"/>
              <w:left w:val="nil"/>
              <w:bottom w:val="single" w:sz="8" w:space="0" w:color="auto"/>
              <w:right w:val="single" w:sz="8" w:space="0" w:color="auto"/>
            </w:tcBorders>
            <w:vAlign w:val="center"/>
            <w:hideMark/>
          </w:tcPr>
          <w:p w14:paraId="1DEA5713" w14:textId="77777777" w:rsidR="00CC05A8" w:rsidRPr="00417981" w:rsidRDefault="00CC05A8" w:rsidP="00E84DD9">
            <w:pPr>
              <w:jc w:val="center"/>
              <w:rPr>
                <w:bCs/>
                <w:color w:val="000000"/>
              </w:rPr>
            </w:pPr>
            <w:r w:rsidRPr="00417981">
              <w:rPr>
                <w:bCs/>
                <w:color w:val="000000"/>
              </w:rPr>
              <w:t>4</w:t>
            </w:r>
          </w:p>
        </w:tc>
        <w:tc>
          <w:tcPr>
            <w:tcW w:w="1139" w:type="dxa"/>
            <w:tcBorders>
              <w:top w:val="nil"/>
              <w:left w:val="nil"/>
              <w:bottom w:val="single" w:sz="8" w:space="0" w:color="auto"/>
              <w:right w:val="single" w:sz="8" w:space="0" w:color="auto"/>
            </w:tcBorders>
            <w:vAlign w:val="center"/>
            <w:hideMark/>
          </w:tcPr>
          <w:p w14:paraId="421B376A" w14:textId="77777777" w:rsidR="00CC05A8" w:rsidRPr="00417981" w:rsidRDefault="00CC05A8" w:rsidP="00E84DD9">
            <w:pPr>
              <w:jc w:val="center"/>
              <w:rPr>
                <w:bCs/>
                <w:color w:val="000000"/>
              </w:rPr>
            </w:pPr>
            <w:r w:rsidRPr="00417981">
              <w:rPr>
                <w:bCs/>
                <w:color w:val="000000"/>
              </w:rPr>
              <w:t>5</w:t>
            </w:r>
          </w:p>
        </w:tc>
        <w:tc>
          <w:tcPr>
            <w:tcW w:w="1140" w:type="dxa"/>
            <w:tcBorders>
              <w:top w:val="nil"/>
              <w:left w:val="nil"/>
              <w:bottom w:val="single" w:sz="8" w:space="0" w:color="auto"/>
              <w:right w:val="single" w:sz="8" w:space="0" w:color="auto"/>
            </w:tcBorders>
            <w:vAlign w:val="center"/>
          </w:tcPr>
          <w:p w14:paraId="2929C13D" w14:textId="77777777" w:rsidR="00CC05A8" w:rsidRPr="0053042B" w:rsidRDefault="00CC05A8" w:rsidP="00E84DD9">
            <w:pPr>
              <w:jc w:val="center"/>
              <w:rPr>
                <w:color w:val="000000"/>
              </w:rPr>
            </w:pPr>
            <w:r w:rsidRPr="0053042B">
              <w:rPr>
                <w:color w:val="000000"/>
              </w:rPr>
              <w:t>Unit</w:t>
            </w:r>
          </w:p>
        </w:tc>
      </w:tr>
      <w:tr w:rsidR="00CC05A8" w:rsidRPr="0053042B" w14:paraId="43C94C18"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38EFB31B" w14:textId="77777777" w:rsidR="00CC05A8" w:rsidRPr="0053042B" w:rsidRDefault="00CC05A8" w:rsidP="00E84DD9">
            <w:pPr>
              <w:rPr>
                <w:color w:val="000000"/>
              </w:rPr>
            </w:pPr>
            <w:r w:rsidRPr="0053042B">
              <w:rPr>
                <w:color w:val="000000"/>
              </w:rPr>
              <w:t>Temperature</w:t>
            </w:r>
          </w:p>
        </w:tc>
        <w:tc>
          <w:tcPr>
            <w:tcW w:w="1138" w:type="dxa"/>
            <w:tcBorders>
              <w:top w:val="nil"/>
              <w:left w:val="nil"/>
              <w:bottom w:val="single" w:sz="8" w:space="0" w:color="auto"/>
              <w:right w:val="single" w:sz="8" w:space="0" w:color="auto"/>
            </w:tcBorders>
            <w:vAlign w:val="center"/>
            <w:hideMark/>
          </w:tcPr>
          <w:p w14:paraId="5EB6DA10" w14:textId="77777777" w:rsidR="00CC05A8" w:rsidRPr="00417981" w:rsidRDefault="00CC05A8" w:rsidP="00E84DD9">
            <w:pPr>
              <w:jc w:val="center"/>
              <w:rPr>
                <w:bCs/>
                <w:color w:val="000000"/>
              </w:rPr>
            </w:pPr>
            <w:r w:rsidRPr="00417981">
              <w:rPr>
                <w:bCs/>
                <w:color w:val="000000"/>
              </w:rPr>
              <w:t>30</w:t>
            </w:r>
          </w:p>
        </w:tc>
        <w:tc>
          <w:tcPr>
            <w:tcW w:w="1139" w:type="dxa"/>
            <w:tcBorders>
              <w:top w:val="nil"/>
              <w:left w:val="nil"/>
              <w:bottom w:val="single" w:sz="8" w:space="0" w:color="auto"/>
              <w:right w:val="single" w:sz="8" w:space="0" w:color="auto"/>
            </w:tcBorders>
            <w:vAlign w:val="center"/>
            <w:hideMark/>
          </w:tcPr>
          <w:p w14:paraId="27D88E0D" w14:textId="77777777" w:rsidR="00CC05A8" w:rsidRPr="00417981" w:rsidRDefault="00CC05A8" w:rsidP="00E84DD9">
            <w:pPr>
              <w:jc w:val="center"/>
              <w:rPr>
                <w:bCs/>
                <w:color w:val="000000"/>
              </w:rPr>
            </w:pPr>
            <w:r w:rsidRPr="00417981">
              <w:rPr>
                <w:bCs/>
                <w:color w:val="000000"/>
              </w:rPr>
              <w:t>40</w:t>
            </w:r>
          </w:p>
        </w:tc>
        <w:tc>
          <w:tcPr>
            <w:tcW w:w="1139" w:type="dxa"/>
            <w:tcBorders>
              <w:top w:val="nil"/>
              <w:left w:val="nil"/>
              <w:bottom w:val="single" w:sz="8" w:space="0" w:color="auto"/>
              <w:right w:val="single" w:sz="8" w:space="0" w:color="auto"/>
            </w:tcBorders>
            <w:vAlign w:val="center"/>
            <w:hideMark/>
          </w:tcPr>
          <w:p w14:paraId="39CE5453" w14:textId="77777777" w:rsidR="00CC05A8" w:rsidRPr="0053042B" w:rsidRDefault="00CC05A8" w:rsidP="00E84DD9">
            <w:pPr>
              <w:jc w:val="center"/>
              <w:rPr>
                <w:bCs/>
                <w:color w:val="000000"/>
              </w:rPr>
            </w:pPr>
            <w:r w:rsidRPr="0053042B">
              <w:rPr>
                <w:bCs/>
                <w:color w:val="000000"/>
              </w:rPr>
              <w:t>55</w:t>
            </w:r>
          </w:p>
        </w:tc>
        <w:tc>
          <w:tcPr>
            <w:tcW w:w="1138" w:type="dxa"/>
            <w:tcBorders>
              <w:top w:val="nil"/>
              <w:left w:val="nil"/>
              <w:bottom w:val="single" w:sz="8" w:space="0" w:color="auto"/>
              <w:right w:val="single" w:sz="8" w:space="0" w:color="auto"/>
            </w:tcBorders>
            <w:vAlign w:val="center"/>
            <w:hideMark/>
          </w:tcPr>
          <w:p w14:paraId="3B85D88F" w14:textId="77777777" w:rsidR="00CC05A8" w:rsidRPr="00417981" w:rsidRDefault="00CC05A8" w:rsidP="00E84DD9">
            <w:pPr>
              <w:jc w:val="center"/>
              <w:rPr>
                <w:bCs/>
                <w:color w:val="000000"/>
              </w:rPr>
            </w:pPr>
            <w:r w:rsidRPr="00417981">
              <w:rPr>
                <w:bCs/>
                <w:color w:val="000000"/>
              </w:rPr>
              <w:t>70</w:t>
            </w:r>
          </w:p>
        </w:tc>
        <w:tc>
          <w:tcPr>
            <w:tcW w:w="1139" w:type="dxa"/>
            <w:tcBorders>
              <w:top w:val="nil"/>
              <w:left w:val="nil"/>
              <w:bottom w:val="single" w:sz="8" w:space="0" w:color="auto"/>
              <w:right w:val="single" w:sz="8" w:space="0" w:color="auto"/>
            </w:tcBorders>
            <w:vAlign w:val="center"/>
            <w:hideMark/>
          </w:tcPr>
          <w:p w14:paraId="18D1A8B7" w14:textId="77777777" w:rsidR="00CC05A8" w:rsidRPr="00417981" w:rsidRDefault="00CC05A8" w:rsidP="00E84DD9">
            <w:pPr>
              <w:jc w:val="center"/>
              <w:rPr>
                <w:bCs/>
                <w:color w:val="000000"/>
              </w:rPr>
            </w:pPr>
            <w:r w:rsidRPr="00417981">
              <w:rPr>
                <w:bCs/>
                <w:color w:val="000000"/>
              </w:rPr>
              <w:t>85</w:t>
            </w:r>
          </w:p>
        </w:tc>
        <w:tc>
          <w:tcPr>
            <w:tcW w:w="1140" w:type="dxa"/>
            <w:tcBorders>
              <w:top w:val="nil"/>
              <w:left w:val="nil"/>
              <w:bottom w:val="single" w:sz="8" w:space="0" w:color="auto"/>
              <w:right w:val="single" w:sz="8" w:space="0" w:color="auto"/>
            </w:tcBorders>
            <w:vAlign w:val="center"/>
            <w:hideMark/>
          </w:tcPr>
          <w:p w14:paraId="3E4221E3" w14:textId="77777777" w:rsidR="00CC05A8" w:rsidRPr="0053042B" w:rsidRDefault="00CC05A8" w:rsidP="00E84DD9">
            <w:pPr>
              <w:jc w:val="center"/>
              <w:rPr>
                <w:color w:val="000000"/>
              </w:rPr>
            </w:pPr>
            <w:r w:rsidRPr="0053042B">
              <w:rPr>
                <w:color w:val="000000"/>
              </w:rPr>
              <w:t>°C</w:t>
            </w:r>
          </w:p>
        </w:tc>
      </w:tr>
      <w:tr w:rsidR="00CC05A8" w:rsidRPr="0053042B" w14:paraId="49C17E10" w14:textId="77777777" w:rsidTr="00CC05A8">
        <w:trPr>
          <w:trHeight w:val="315"/>
        </w:trPr>
        <w:tc>
          <w:tcPr>
            <w:tcW w:w="2532" w:type="dxa"/>
            <w:tcBorders>
              <w:top w:val="single" w:sz="8" w:space="0" w:color="auto"/>
              <w:left w:val="single" w:sz="8" w:space="0" w:color="auto"/>
              <w:bottom w:val="single" w:sz="8" w:space="0" w:color="auto"/>
              <w:right w:val="single" w:sz="8" w:space="0" w:color="000000"/>
            </w:tcBorders>
            <w:vAlign w:val="center"/>
            <w:hideMark/>
          </w:tcPr>
          <w:p w14:paraId="1C790AF7" w14:textId="77777777" w:rsidR="00CC05A8" w:rsidRPr="0053042B" w:rsidRDefault="00CC05A8" w:rsidP="00E84DD9">
            <w:pPr>
              <w:rPr>
                <w:color w:val="000000"/>
              </w:rPr>
            </w:pPr>
            <w:r w:rsidRPr="0053042B">
              <w:rPr>
                <w:color w:val="000000"/>
              </w:rPr>
              <w:t>Duration</w:t>
            </w:r>
          </w:p>
        </w:tc>
        <w:tc>
          <w:tcPr>
            <w:tcW w:w="1138" w:type="dxa"/>
            <w:tcBorders>
              <w:top w:val="nil"/>
              <w:left w:val="nil"/>
              <w:bottom w:val="single" w:sz="8" w:space="0" w:color="auto"/>
              <w:right w:val="single" w:sz="8" w:space="0" w:color="auto"/>
            </w:tcBorders>
            <w:vAlign w:val="center"/>
            <w:hideMark/>
          </w:tcPr>
          <w:p w14:paraId="6AA65BD4" w14:textId="77777777" w:rsidR="00CC05A8" w:rsidRPr="00417981" w:rsidRDefault="00CC05A8" w:rsidP="00E84DD9">
            <w:pPr>
              <w:jc w:val="center"/>
              <w:rPr>
                <w:bCs/>
                <w:color w:val="000000"/>
              </w:rPr>
            </w:pPr>
            <w:r w:rsidRPr="00417981">
              <w:rPr>
                <w:bCs/>
                <w:color w:val="000000"/>
              </w:rPr>
              <w:t>2</w:t>
            </w:r>
          </w:p>
        </w:tc>
        <w:tc>
          <w:tcPr>
            <w:tcW w:w="1139" w:type="dxa"/>
            <w:tcBorders>
              <w:top w:val="nil"/>
              <w:left w:val="nil"/>
              <w:bottom w:val="single" w:sz="8" w:space="0" w:color="auto"/>
              <w:right w:val="single" w:sz="8" w:space="0" w:color="auto"/>
            </w:tcBorders>
            <w:vAlign w:val="center"/>
            <w:hideMark/>
          </w:tcPr>
          <w:p w14:paraId="0B1DB367" w14:textId="77777777" w:rsidR="00CC05A8" w:rsidRPr="00417981" w:rsidRDefault="00CC05A8" w:rsidP="00E84DD9">
            <w:pPr>
              <w:jc w:val="center"/>
              <w:rPr>
                <w:bCs/>
                <w:color w:val="000000"/>
              </w:rPr>
            </w:pPr>
            <w:r w:rsidRPr="00417981">
              <w:rPr>
                <w:bCs/>
                <w:color w:val="000000"/>
              </w:rPr>
              <w:t>2</w:t>
            </w:r>
          </w:p>
        </w:tc>
        <w:tc>
          <w:tcPr>
            <w:tcW w:w="1139" w:type="dxa"/>
            <w:tcBorders>
              <w:top w:val="nil"/>
              <w:left w:val="nil"/>
              <w:bottom w:val="single" w:sz="8" w:space="0" w:color="auto"/>
              <w:right w:val="single" w:sz="8" w:space="0" w:color="auto"/>
            </w:tcBorders>
            <w:vAlign w:val="center"/>
            <w:hideMark/>
          </w:tcPr>
          <w:p w14:paraId="0D7832AA" w14:textId="77777777" w:rsidR="00CC05A8" w:rsidRPr="0053042B" w:rsidRDefault="00CC05A8" w:rsidP="00E84DD9">
            <w:pPr>
              <w:jc w:val="center"/>
              <w:rPr>
                <w:bCs/>
                <w:color w:val="000000"/>
              </w:rPr>
            </w:pPr>
            <w:r w:rsidRPr="0053042B">
              <w:rPr>
                <w:bCs/>
                <w:color w:val="000000"/>
              </w:rPr>
              <w:t>2</w:t>
            </w:r>
          </w:p>
        </w:tc>
        <w:tc>
          <w:tcPr>
            <w:tcW w:w="1138" w:type="dxa"/>
            <w:tcBorders>
              <w:top w:val="nil"/>
              <w:left w:val="nil"/>
              <w:bottom w:val="single" w:sz="8" w:space="0" w:color="auto"/>
              <w:right w:val="single" w:sz="8" w:space="0" w:color="auto"/>
            </w:tcBorders>
            <w:vAlign w:val="center"/>
            <w:hideMark/>
          </w:tcPr>
          <w:p w14:paraId="573C58BB" w14:textId="77777777" w:rsidR="00CC05A8" w:rsidRPr="00417981" w:rsidRDefault="00CC05A8" w:rsidP="00E84DD9">
            <w:pPr>
              <w:jc w:val="center"/>
              <w:rPr>
                <w:bCs/>
                <w:color w:val="000000"/>
              </w:rPr>
            </w:pPr>
            <w:r w:rsidRPr="00417981">
              <w:rPr>
                <w:bCs/>
                <w:color w:val="000000"/>
              </w:rPr>
              <w:t>2</w:t>
            </w:r>
          </w:p>
        </w:tc>
        <w:tc>
          <w:tcPr>
            <w:tcW w:w="1139" w:type="dxa"/>
            <w:tcBorders>
              <w:top w:val="nil"/>
              <w:left w:val="nil"/>
              <w:bottom w:val="single" w:sz="8" w:space="0" w:color="auto"/>
              <w:right w:val="single" w:sz="8" w:space="0" w:color="auto"/>
            </w:tcBorders>
            <w:vAlign w:val="center"/>
            <w:hideMark/>
          </w:tcPr>
          <w:p w14:paraId="4124E7E2" w14:textId="77777777" w:rsidR="00CC05A8" w:rsidRPr="00417981" w:rsidRDefault="00CC05A8" w:rsidP="00E84DD9">
            <w:pPr>
              <w:jc w:val="center"/>
              <w:rPr>
                <w:bCs/>
                <w:color w:val="000000"/>
              </w:rPr>
            </w:pPr>
            <w:r w:rsidRPr="00417981">
              <w:rPr>
                <w:bCs/>
                <w:color w:val="000000"/>
              </w:rPr>
              <w:t>2</w:t>
            </w:r>
          </w:p>
        </w:tc>
        <w:tc>
          <w:tcPr>
            <w:tcW w:w="1140" w:type="dxa"/>
            <w:tcBorders>
              <w:top w:val="nil"/>
              <w:left w:val="nil"/>
              <w:bottom w:val="single" w:sz="8" w:space="0" w:color="auto"/>
              <w:right w:val="single" w:sz="8" w:space="0" w:color="auto"/>
            </w:tcBorders>
            <w:vAlign w:val="center"/>
            <w:hideMark/>
          </w:tcPr>
          <w:p w14:paraId="3FE09CCC" w14:textId="77777777" w:rsidR="00CC05A8" w:rsidRPr="0053042B" w:rsidRDefault="00CC05A8" w:rsidP="00E84DD9">
            <w:pPr>
              <w:jc w:val="center"/>
              <w:rPr>
                <w:color w:val="000000"/>
              </w:rPr>
            </w:pPr>
            <w:r w:rsidRPr="0053042B">
              <w:rPr>
                <w:color w:val="000000"/>
              </w:rPr>
              <w:t>hours</w:t>
            </w:r>
          </w:p>
        </w:tc>
      </w:tr>
      <w:tr w:rsidR="00CC05A8" w:rsidRPr="0053042B" w14:paraId="33B6351E" w14:textId="77777777" w:rsidTr="00CC05A8">
        <w:trPr>
          <w:trHeight w:val="645"/>
        </w:trPr>
        <w:tc>
          <w:tcPr>
            <w:tcW w:w="2532" w:type="dxa"/>
            <w:tcBorders>
              <w:top w:val="single" w:sz="8" w:space="0" w:color="auto"/>
              <w:left w:val="single" w:sz="8" w:space="0" w:color="auto"/>
              <w:bottom w:val="single" w:sz="8" w:space="0" w:color="auto"/>
              <w:right w:val="single" w:sz="8" w:space="0" w:color="000000"/>
            </w:tcBorders>
            <w:vAlign w:val="center"/>
            <w:hideMark/>
          </w:tcPr>
          <w:p w14:paraId="1F0E01AF" w14:textId="77777777" w:rsidR="00CC05A8" w:rsidRPr="0053042B" w:rsidRDefault="00CC05A8" w:rsidP="00E84DD9">
            <w:pPr>
              <w:rPr>
                <w:color w:val="000000"/>
              </w:rPr>
            </w:pPr>
            <w:r w:rsidRPr="0053042B">
              <w:rPr>
                <w:color w:val="000000"/>
              </w:rPr>
              <w:t>Permitted maximum deviation</w:t>
            </w:r>
          </w:p>
        </w:tc>
        <w:tc>
          <w:tcPr>
            <w:tcW w:w="6833" w:type="dxa"/>
            <w:gridSpan w:val="6"/>
            <w:tcBorders>
              <w:top w:val="single" w:sz="8" w:space="0" w:color="auto"/>
              <w:left w:val="nil"/>
              <w:bottom w:val="single" w:sz="8" w:space="0" w:color="auto"/>
              <w:right w:val="single" w:sz="8" w:space="0" w:color="000000"/>
            </w:tcBorders>
            <w:vAlign w:val="center"/>
            <w:hideMark/>
          </w:tcPr>
          <w:p w14:paraId="77635031" w14:textId="77777777" w:rsidR="00CC05A8" w:rsidRPr="0053042B" w:rsidRDefault="00CC05A8" w:rsidP="00E84DD9">
            <w:pPr>
              <w:rPr>
                <w:color w:val="000000"/>
              </w:rPr>
            </w:pPr>
            <w:r w:rsidRPr="0053042B">
              <w:rPr>
                <w:color w:val="000000"/>
              </w:rPr>
              <w:t>All functions shall operate as designed. All errors shall be within the maximum permissible errors.</w:t>
            </w:r>
          </w:p>
        </w:tc>
      </w:tr>
    </w:tbl>
    <w:p w14:paraId="180ABB14" w14:textId="77777777" w:rsidR="00CC05A8" w:rsidRPr="00E84DD9" w:rsidRDefault="00CC05A8" w:rsidP="00E84DD9">
      <w:pPr>
        <w:spacing w:after="200" w:line="276" w:lineRule="auto"/>
        <w:rPr>
          <w:color w:val="0070C0"/>
        </w:rPr>
      </w:pPr>
      <w:r w:rsidRPr="00DC6CBD">
        <w:rPr>
          <w:color w:val="0070C0"/>
        </w:rPr>
        <w:t>In Australia, the acceptable lower and upper temperature limits are –10 °C to +55 °C.</w:t>
      </w:r>
      <w:r>
        <w:rPr>
          <w:color w:val="0070C0"/>
        </w:rPr>
        <w:t xml:space="preserve"> </w:t>
      </w:r>
      <w:r w:rsidRPr="009D2325">
        <w:rPr>
          <w:color w:val="0070C0"/>
        </w:rPr>
        <w:t>Instruments complying with this temperature range may be approved as Class N.</w:t>
      </w:r>
    </w:p>
    <w:p w14:paraId="6509E1D4" w14:textId="77777777" w:rsidR="00CC05A8" w:rsidRDefault="00CC05A8">
      <w:pPr>
        <w:spacing w:before="0" w:after="160" w:line="259" w:lineRule="auto"/>
        <w:rPr>
          <w:b/>
          <w:iCs/>
          <w:snapToGrid w:val="0"/>
          <w:szCs w:val="18"/>
        </w:rPr>
      </w:pPr>
      <w:r>
        <w:br w:type="page"/>
      </w:r>
    </w:p>
    <w:p w14:paraId="4256440E" w14:textId="2C521C06" w:rsidR="00E84DD9" w:rsidRPr="00E84DD9" w:rsidRDefault="00E84DD9" w:rsidP="00DA4221">
      <w:pPr>
        <w:pStyle w:val="Caption"/>
        <w:keepNext/>
        <w:ind w:left="1559" w:hanging="1559"/>
      </w:pPr>
      <w:r w:rsidRPr="00E84DD9">
        <w:lastRenderedPageBreak/>
        <w:t>Table</w:t>
      </w:r>
      <w:r>
        <w:t xml:space="preserve"> 4.8.</w:t>
      </w:r>
      <w:r w:rsidR="00AB4383">
        <w:t>6</w:t>
      </w:r>
      <w:r w:rsidRPr="00E84DD9">
        <w:tab/>
        <w:t>Cold</w:t>
      </w:r>
    </w:p>
    <w:tbl>
      <w:tblPr>
        <w:tblW w:w="8804" w:type="dxa"/>
        <w:tblInd w:w="73" w:type="dxa"/>
        <w:tblLook w:val="0480" w:firstRow="0" w:lastRow="0" w:firstColumn="1" w:lastColumn="0" w:noHBand="0" w:noVBand="1"/>
      </w:tblPr>
      <w:tblGrid>
        <w:gridCol w:w="2533"/>
        <w:gridCol w:w="1254"/>
        <w:gridCol w:w="1254"/>
        <w:gridCol w:w="1254"/>
        <w:gridCol w:w="1254"/>
        <w:gridCol w:w="1255"/>
      </w:tblGrid>
      <w:tr w:rsidR="00CC05A8" w:rsidRPr="0053042B" w14:paraId="66EA499E"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EF668C9" w14:textId="77777777" w:rsidR="00CC05A8" w:rsidRPr="0053042B" w:rsidRDefault="00CC05A8" w:rsidP="00E84DD9">
            <w:pPr>
              <w:keepNext/>
              <w:rPr>
                <w:color w:val="000000"/>
              </w:rPr>
            </w:pPr>
            <w:r w:rsidRPr="0053042B">
              <w:rPr>
                <w:color w:val="000000"/>
              </w:rPr>
              <w:t>Applicable standards</w:t>
            </w:r>
          </w:p>
        </w:tc>
        <w:tc>
          <w:tcPr>
            <w:tcW w:w="6271" w:type="dxa"/>
            <w:gridSpan w:val="5"/>
            <w:tcBorders>
              <w:top w:val="single" w:sz="8" w:space="0" w:color="auto"/>
              <w:left w:val="nil"/>
              <w:bottom w:val="single" w:sz="8" w:space="0" w:color="auto"/>
              <w:right w:val="single" w:sz="8" w:space="0" w:color="000000"/>
            </w:tcBorders>
            <w:vAlign w:val="center"/>
            <w:hideMark/>
          </w:tcPr>
          <w:p w14:paraId="5E1ED40A" w14:textId="77777777" w:rsidR="00CC05A8" w:rsidRPr="0053042B" w:rsidRDefault="00CC05A8" w:rsidP="00E84DD9">
            <w:pPr>
              <w:keepNext/>
              <w:rPr>
                <w:color w:val="000000"/>
              </w:rPr>
            </w:pPr>
            <w:r w:rsidRPr="0053042B">
              <w:rPr>
                <w:color w:val="000000"/>
              </w:rPr>
              <w:t>IEC 60068-2-1 [11], IEC 60068-3-1 [16]</w:t>
            </w:r>
          </w:p>
        </w:tc>
      </w:tr>
      <w:tr w:rsidR="00CC05A8" w:rsidRPr="0053042B" w14:paraId="7092C545"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51713CE" w14:textId="77777777" w:rsidR="00CC05A8" w:rsidRPr="0053042B" w:rsidRDefault="00CC05A8" w:rsidP="00200339">
            <w:pPr>
              <w:rPr>
                <w:color w:val="000000"/>
              </w:rPr>
            </w:pPr>
            <w:r w:rsidRPr="0053042B">
              <w:rPr>
                <w:color w:val="000000"/>
              </w:rPr>
              <w:t xml:space="preserve">Test method </w:t>
            </w:r>
          </w:p>
        </w:tc>
        <w:tc>
          <w:tcPr>
            <w:tcW w:w="6271" w:type="dxa"/>
            <w:gridSpan w:val="5"/>
            <w:tcBorders>
              <w:top w:val="single" w:sz="8" w:space="0" w:color="auto"/>
              <w:left w:val="nil"/>
              <w:bottom w:val="single" w:sz="8" w:space="0" w:color="auto"/>
              <w:right w:val="single" w:sz="8" w:space="0" w:color="000000"/>
            </w:tcBorders>
            <w:vAlign w:val="center"/>
            <w:hideMark/>
          </w:tcPr>
          <w:p w14:paraId="215FA4C6" w14:textId="77777777" w:rsidR="00CC05A8" w:rsidRPr="0053042B" w:rsidRDefault="00CC05A8" w:rsidP="00200339">
            <w:pPr>
              <w:rPr>
                <w:color w:val="000000"/>
              </w:rPr>
            </w:pPr>
            <w:r w:rsidRPr="0053042B">
              <w:rPr>
                <w:color w:val="000000"/>
              </w:rPr>
              <w:t>Exposure to low temperature</w:t>
            </w:r>
          </w:p>
        </w:tc>
      </w:tr>
      <w:tr w:rsidR="00CC05A8" w:rsidRPr="0053042B" w14:paraId="13DCF4BD"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9A6CFD8" w14:textId="77777777" w:rsidR="00CC05A8" w:rsidRPr="0053042B" w:rsidRDefault="00CC05A8" w:rsidP="00200339">
            <w:pPr>
              <w:rPr>
                <w:color w:val="000000"/>
              </w:rPr>
            </w:pPr>
            <w:r w:rsidRPr="0053042B">
              <w:rPr>
                <w:color w:val="000000"/>
              </w:rPr>
              <w:t>Applicability</w:t>
            </w:r>
          </w:p>
        </w:tc>
        <w:tc>
          <w:tcPr>
            <w:tcW w:w="6271" w:type="dxa"/>
            <w:gridSpan w:val="5"/>
            <w:tcBorders>
              <w:top w:val="single" w:sz="8" w:space="0" w:color="auto"/>
              <w:left w:val="nil"/>
              <w:bottom w:val="single" w:sz="8" w:space="0" w:color="auto"/>
              <w:right w:val="single" w:sz="8" w:space="0" w:color="000000"/>
            </w:tcBorders>
            <w:vAlign w:val="center"/>
            <w:hideMark/>
          </w:tcPr>
          <w:p w14:paraId="1F805AFA" w14:textId="77777777" w:rsidR="00CC05A8" w:rsidRPr="0053042B" w:rsidRDefault="00CC05A8" w:rsidP="00200339">
            <w:pPr>
              <w:rPr>
                <w:color w:val="000000"/>
              </w:rPr>
            </w:pPr>
            <w:r w:rsidRPr="0053042B">
              <w:rPr>
                <w:color w:val="000000"/>
              </w:rPr>
              <w:t>General</w:t>
            </w:r>
          </w:p>
        </w:tc>
      </w:tr>
      <w:tr w:rsidR="00CC05A8" w:rsidRPr="0053042B" w14:paraId="7AED1149"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1EA5BFF1" w14:textId="77777777" w:rsidR="00CC05A8" w:rsidRPr="0053042B" w:rsidRDefault="00CC05A8" w:rsidP="00200339">
            <w:pPr>
              <w:rPr>
                <w:color w:val="000000"/>
              </w:rPr>
            </w:pPr>
            <w:r w:rsidRPr="0053042B">
              <w:rPr>
                <w:color w:val="000000"/>
              </w:rPr>
              <w:t>Object of the test</w:t>
            </w:r>
          </w:p>
        </w:tc>
        <w:tc>
          <w:tcPr>
            <w:tcW w:w="6271" w:type="dxa"/>
            <w:gridSpan w:val="5"/>
            <w:tcBorders>
              <w:top w:val="single" w:sz="8" w:space="0" w:color="auto"/>
              <w:left w:val="nil"/>
              <w:bottom w:val="single" w:sz="8" w:space="0" w:color="auto"/>
              <w:right w:val="single" w:sz="8" w:space="0" w:color="000000"/>
            </w:tcBorders>
            <w:vAlign w:val="center"/>
            <w:hideMark/>
          </w:tcPr>
          <w:p w14:paraId="57C14CC0" w14:textId="77777777" w:rsidR="00CC05A8" w:rsidRPr="0053042B" w:rsidRDefault="00CC05A8" w:rsidP="00200339">
            <w:pPr>
              <w:rPr>
                <w:color w:val="000000"/>
              </w:rPr>
            </w:pPr>
            <w:r w:rsidRPr="0053042B">
              <w:rPr>
                <w:color w:val="000000"/>
              </w:rPr>
              <w:t>Verification of compliance with the provisions in OIML R 117-1, 4.1.1 under conditions of low temperature</w:t>
            </w:r>
          </w:p>
        </w:tc>
      </w:tr>
      <w:tr w:rsidR="007E745C" w:rsidRPr="0053042B" w14:paraId="0A355CCC" w14:textId="77777777" w:rsidTr="007E745C">
        <w:trPr>
          <w:trHeight w:val="4226"/>
        </w:trPr>
        <w:tc>
          <w:tcPr>
            <w:tcW w:w="2533" w:type="dxa"/>
            <w:tcBorders>
              <w:top w:val="single" w:sz="8" w:space="0" w:color="auto"/>
              <w:left w:val="single" w:sz="8" w:space="0" w:color="auto"/>
              <w:bottom w:val="single" w:sz="8" w:space="0" w:color="000000"/>
              <w:right w:val="single" w:sz="8" w:space="0" w:color="000000"/>
            </w:tcBorders>
            <w:vAlign w:val="center"/>
            <w:hideMark/>
          </w:tcPr>
          <w:p w14:paraId="7508426D" w14:textId="3FC09681" w:rsidR="007E745C" w:rsidRPr="0053042B" w:rsidRDefault="007E745C" w:rsidP="007E745C">
            <w:pPr>
              <w:rPr>
                <w:color w:val="000000"/>
              </w:rPr>
            </w:pPr>
            <w:r w:rsidRPr="0053042B">
              <w:rPr>
                <w:color w:val="000000"/>
              </w:rPr>
              <w:t>Test procedure in brief</w:t>
            </w:r>
          </w:p>
        </w:tc>
        <w:tc>
          <w:tcPr>
            <w:tcW w:w="6271" w:type="dxa"/>
            <w:gridSpan w:val="5"/>
            <w:tcBorders>
              <w:top w:val="nil"/>
              <w:left w:val="nil"/>
              <w:right w:val="single" w:sz="8" w:space="0" w:color="000000"/>
            </w:tcBorders>
            <w:vAlign w:val="center"/>
            <w:hideMark/>
          </w:tcPr>
          <w:p w14:paraId="0A7F54FE" w14:textId="77777777" w:rsidR="007E745C" w:rsidRPr="0053042B" w:rsidRDefault="007E745C" w:rsidP="00200339">
            <w:pPr>
              <w:rPr>
                <w:color w:val="000000"/>
              </w:rPr>
            </w:pPr>
            <w:r w:rsidRPr="0053042B">
              <w:rPr>
                <w:color w:val="000000"/>
              </w:rPr>
              <w:t>The test comprises exposure of the EUT to the specified low temperature under “free air” conditions for a 2-hour period after the EUT has reached temperature stability.</w:t>
            </w:r>
          </w:p>
          <w:p w14:paraId="51EC41C1" w14:textId="77777777" w:rsidR="007E745C" w:rsidRPr="0053042B" w:rsidRDefault="007E745C" w:rsidP="00200339">
            <w:pPr>
              <w:rPr>
                <w:color w:val="000000"/>
              </w:rPr>
            </w:pPr>
            <w:r w:rsidRPr="0053042B">
              <w:rPr>
                <w:color w:val="000000"/>
              </w:rPr>
              <w:t>The change of temperature shall not exceed 1 °C/min during heating up and cooling down.</w:t>
            </w:r>
          </w:p>
          <w:p w14:paraId="6FA36CC4" w14:textId="77777777" w:rsidR="007E745C" w:rsidRPr="0053042B" w:rsidRDefault="007E745C" w:rsidP="00200339">
            <w:pPr>
              <w:rPr>
                <w:color w:val="000000"/>
              </w:rPr>
            </w:pPr>
            <w:r w:rsidRPr="0053042B">
              <w:rPr>
                <w:color w:val="000000"/>
              </w:rPr>
              <w:t>The EUT shall be tested:</w:t>
            </w:r>
          </w:p>
          <w:p w14:paraId="6B908B5E" w14:textId="77777777" w:rsidR="007E745C" w:rsidRPr="0053042B" w:rsidRDefault="007E745C" w:rsidP="00F62ADC">
            <w:pPr>
              <w:pStyle w:val="ListParagraph"/>
              <w:widowControl w:val="0"/>
              <w:numPr>
                <w:ilvl w:val="0"/>
                <w:numId w:val="79"/>
              </w:numPr>
              <w:spacing w:before="0"/>
              <w:jc w:val="both"/>
            </w:pPr>
            <w:r w:rsidRPr="0053042B">
              <w:t>at the reference temperature of 20 °C after 1 hour conditioning,</w:t>
            </w:r>
          </w:p>
          <w:p w14:paraId="233F9235" w14:textId="77777777" w:rsidR="007E745C" w:rsidRPr="0053042B" w:rsidRDefault="007E745C" w:rsidP="00F62ADC">
            <w:pPr>
              <w:pStyle w:val="ListParagraph"/>
              <w:widowControl w:val="0"/>
              <w:numPr>
                <w:ilvl w:val="0"/>
                <w:numId w:val="79"/>
              </w:numPr>
              <w:spacing w:before="0"/>
              <w:jc w:val="both"/>
            </w:pPr>
            <w:r w:rsidRPr="0053042B">
              <w:t>at the specified low temperature, 2 hours after temperature stabili</w:t>
            </w:r>
            <w:r>
              <w:t>s</w:t>
            </w:r>
            <w:r w:rsidRPr="0053042B">
              <w:t>ation, and</w:t>
            </w:r>
          </w:p>
          <w:p w14:paraId="58D8B4DF" w14:textId="77777777" w:rsidR="007E745C" w:rsidRPr="0053042B" w:rsidRDefault="007E745C" w:rsidP="00F62ADC">
            <w:pPr>
              <w:pStyle w:val="ListParagraph"/>
              <w:widowControl w:val="0"/>
              <w:numPr>
                <w:ilvl w:val="0"/>
                <w:numId w:val="79"/>
              </w:numPr>
              <w:spacing w:before="0"/>
              <w:jc w:val="both"/>
            </w:pPr>
            <w:r w:rsidRPr="0053042B">
              <w:t>at the reference temperature of 20 °C, after 1 hour recovery of the EUT.</w:t>
            </w:r>
          </w:p>
          <w:p w14:paraId="58E9338D" w14:textId="0C9FC301" w:rsidR="007E745C" w:rsidRPr="0053042B" w:rsidRDefault="007E745C" w:rsidP="00200339">
            <w:pPr>
              <w:rPr>
                <w:color w:val="000000"/>
              </w:rPr>
            </w:pPr>
            <w:r w:rsidRPr="0053042B">
              <w:rPr>
                <w:color w:val="000000"/>
              </w:rPr>
              <w:t>During the tests, the EUT shall be in operation. Simulated inputs are permitted. Tests shall be performed at a minimum of one flowrate</w:t>
            </w:r>
          </w:p>
        </w:tc>
      </w:tr>
      <w:tr w:rsidR="00CC05A8" w:rsidRPr="0053042B" w14:paraId="16B0B53F"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15DB0B7" w14:textId="77777777" w:rsidR="00CC05A8" w:rsidRPr="0053042B" w:rsidRDefault="00CC05A8" w:rsidP="00200339">
            <w:pPr>
              <w:rPr>
                <w:color w:val="000000"/>
              </w:rPr>
            </w:pPr>
            <w:r w:rsidRPr="0053042B">
              <w:rPr>
                <w:color w:val="000000"/>
              </w:rPr>
              <w:t xml:space="preserve">Test level index </w:t>
            </w:r>
          </w:p>
        </w:tc>
        <w:tc>
          <w:tcPr>
            <w:tcW w:w="6271" w:type="dxa"/>
            <w:gridSpan w:val="5"/>
            <w:tcBorders>
              <w:top w:val="single" w:sz="8" w:space="0" w:color="auto"/>
              <w:left w:val="nil"/>
              <w:bottom w:val="single" w:sz="8" w:space="0" w:color="auto"/>
              <w:right w:val="single" w:sz="8" w:space="0" w:color="000000"/>
            </w:tcBorders>
            <w:vAlign w:val="center"/>
            <w:hideMark/>
          </w:tcPr>
          <w:p w14:paraId="7251248F" w14:textId="77777777" w:rsidR="00CC05A8" w:rsidRPr="0053042B" w:rsidRDefault="00CC05A8" w:rsidP="00200339">
            <w:pPr>
              <w:rPr>
                <w:color w:val="000000"/>
              </w:rPr>
            </w:pPr>
            <w:r w:rsidRPr="0053042B">
              <w:rPr>
                <w:color w:val="000000"/>
              </w:rPr>
              <w:t>One of the following test levels may be specified:</w:t>
            </w:r>
          </w:p>
        </w:tc>
      </w:tr>
      <w:tr w:rsidR="00CC05A8" w:rsidRPr="0053042B" w14:paraId="0305E7D1"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1425FB05" w14:textId="77777777" w:rsidR="00CC05A8" w:rsidRPr="0053042B" w:rsidRDefault="00CC05A8" w:rsidP="00200339">
            <w:pPr>
              <w:rPr>
                <w:color w:val="000000"/>
              </w:rPr>
            </w:pPr>
            <w:r w:rsidRPr="0053042B">
              <w:rPr>
                <w:color w:val="000000"/>
              </w:rPr>
              <w:t xml:space="preserve">Test level index </w:t>
            </w:r>
          </w:p>
        </w:tc>
        <w:tc>
          <w:tcPr>
            <w:tcW w:w="1254" w:type="dxa"/>
            <w:tcBorders>
              <w:top w:val="nil"/>
              <w:left w:val="nil"/>
              <w:bottom w:val="single" w:sz="8" w:space="0" w:color="auto"/>
              <w:right w:val="single" w:sz="8" w:space="0" w:color="auto"/>
            </w:tcBorders>
            <w:vAlign w:val="center"/>
            <w:hideMark/>
          </w:tcPr>
          <w:p w14:paraId="101BAD16" w14:textId="77777777" w:rsidR="00CC05A8" w:rsidRPr="00770135" w:rsidRDefault="00CC05A8" w:rsidP="00200339">
            <w:pPr>
              <w:jc w:val="center"/>
              <w:rPr>
                <w:bCs/>
                <w:color w:val="000000"/>
              </w:rPr>
            </w:pPr>
            <w:r w:rsidRPr="00770135">
              <w:rPr>
                <w:bCs/>
                <w:color w:val="000000"/>
              </w:rPr>
              <w:t>1</w:t>
            </w:r>
          </w:p>
        </w:tc>
        <w:tc>
          <w:tcPr>
            <w:tcW w:w="1254" w:type="dxa"/>
            <w:tcBorders>
              <w:top w:val="nil"/>
              <w:left w:val="nil"/>
              <w:bottom w:val="single" w:sz="8" w:space="0" w:color="auto"/>
              <w:right w:val="single" w:sz="8" w:space="0" w:color="auto"/>
            </w:tcBorders>
            <w:vAlign w:val="center"/>
            <w:hideMark/>
          </w:tcPr>
          <w:p w14:paraId="10CBD64C" w14:textId="77777777" w:rsidR="00CC05A8" w:rsidRPr="0053042B" w:rsidRDefault="00CC05A8" w:rsidP="00200339">
            <w:pPr>
              <w:jc w:val="center"/>
              <w:rPr>
                <w:bCs/>
                <w:color w:val="000000"/>
              </w:rPr>
            </w:pPr>
            <w:r w:rsidRPr="0053042B">
              <w:rPr>
                <w:bCs/>
                <w:color w:val="000000"/>
              </w:rPr>
              <w:t>2</w:t>
            </w:r>
          </w:p>
        </w:tc>
        <w:tc>
          <w:tcPr>
            <w:tcW w:w="1254" w:type="dxa"/>
            <w:tcBorders>
              <w:top w:val="nil"/>
              <w:left w:val="nil"/>
              <w:bottom w:val="single" w:sz="8" w:space="0" w:color="auto"/>
              <w:right w:val="single" w:sz="8" w:space="0" w:color="auto"/>
            </w:tcBorders>
            <w:vAlign w:val="center"/>
            <w:hideMark/>
          </w:tcPr>
          <w:p w14:paraId="76E8E903" w14:textId="77777777" w:rsidR="00CC05A8" w:rsidRPr="00770135" w:rsidRDefault="00CC05A8" w:rsidP="00200339">
            <w:pPr>
              <w:jc w:val="center"/>
              <w:rPr>
                <w:bCs/>
                <w:color w:val="000000"/>
              </w:rPr>
            </w:pPr>
            <w:r w:rsidRPr="00770135">
              <w:rPr>
                <w:bCs/>
                <w:color w:val="000000"/>
              </w:rPr>
              <w:t>3</w:t>
            </w:r>
          </w:p>
        </w:tc>
        <w:tc>
          <w:tcPr>
            <w:tcW w:w="1254" w:type="dxa"/>
            <w:tcBorders>
              <w:top w:val="nil"/>
              <w:left w:val="nil"/>
              <w:bottom w:val="single" w:sz="8" w:space="0" w:color="auto"/>
              <w:right w:val="single" w:sz="8" w:space="0" w:color="auto"/>
            </w:tcBorders>
            <w:vAlign w:val="center"/>
            <w:hideMark/>
          </w:tcPr>
          <w:p w14:paraId="60401C43" w14:textId="77777777" w:rsidR="00CC05A8" w:rsidRPr="00770135" w:rsidRDefault="00CC05A8" w:rsidP="00200339">
            <w:pPr>
              <w:jc w:val="center"/>
              <w:rPr>
                <w:bCs/>
                <w:color w:val="000000"/>
              </w:rPr>
            </w:pPr>
            <w:r w:rsidRPr="00770135">
              <w:rPr>
                <w:bCs/>
                <w:color w:val="000000"/>
              </w:rPr>
              <w:t>4</w:t>
            </w:r>
          </w:p>
        </w:tc>
        <w:tc>
          <w:tcPr>
            <w:tcW w:w="1255" w:type="dxa"/>
            <w:tcBorders>
              <w:top w:val="nil"/>
              <w:left w:val="nil"/>
              <w:bottom w:val="single" w:sz="8" w:space="0" w:color="auto"/>
              <w:right w:val="single" w:sz="8" w:space="0" w:color="auto"/>
            </w:tcBorders>
            <w:vAlign w:val="center"/>
            <w:hideMark/>
          </w:tcPr>
          <w:p w14:paraId="16892011" w14:textId="77777777" w:rsidR="00CC05A8" w:rsidRPr="0053042B" w:rsidRDefault="00CC05A8" w:rsidP="00200339">
            <w:pPr>
              <w:jc w:val="center"/>
              <w:rPr>
                <w:color w:val="000000"/>
              </w:rPr>
            </w:pPr>
            <w:r w:rsidRPr="0053042B">
              <w:rPr>
                <w:color w:val="000000"/>
              </w:rPr>
              <w:t>Unit</w:t>
            </w:r>
          </w:p>
        </w:tc>
      </w:tr>
      <w:tr w:rsidR="00CC05A8" w:rsidRPr="0053042B" w14:paraId="7BAE8948"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149AE77D" w14:textId="77777777" w:rsidR="00CC05A8" w:rsidRPr="0053042B" w:rsidRDefault="00CC05A8" w:rsidP="00200339">
            <w:pPr>
              <w:rPr>
                <w:color w:val="000000"/>
              </w:rPr>
            </w:pPr>
            <w:r w:rsidRPr="0053042B">
              <w:rPr>
                <w:color w:val="000000"/>
              </w:rPr>
              <w:t>Temperature</w:t>
            </w:r>
          </w:p>
        </w:tc>
        <w:tc>
          <w:tcPr>
            <w:tcW w:w="1254" w:type="dxa"/>
            <w:tcBorders>
              <w:top w:val="nil"/>
              <w:left w:val="nil"/>
              <w:bottom w:val="single" w:sz="8" w:space="0" w:color="auto"/>
              <w:right w:val="single" w:sz="8" w:space="0" w:color="auto"/>
            </w:tcBorders>
            <w:vAlign w:val="center"/>
            <w:hideMark/>
          </w:tcPr>
          <w:p w14:paraId="15AF607C" w14:textId="77777777" w:rsidR="00CC05A8" w:rsidRPr="00770135" w:rsidRDefault="00CC05A8" w:rsidP="00200339">
            <w:pPr>
              <w:jc w:val="center"/>
              <w:rPr>
                <w:bCs/>
                <w:color w:val="000000"/>
              </w:rPr>
            </w:pPr>
            <w:r w:rsidRPr="00770135">
              <w:rPr>
                <w:bCs/>
                <w:color w:val="000000"/>
              </w:rPr>
              <w:t>+5</w:t>
            </w:r>
          </w:p>
        </w:tc>
        <w:tc>
          <w:tcPr>
            <w:tcW w:w="1254" w:type="dxa"/>
            <w:tcBorders>
              <w:top w:val="nil"/>
              <w:left w:val="nil"/>
              <w:bottom w:val="single" w:sz="8" w:space="0" w:color="auto"/>
              <w:right w:val="single" w:sz="8" w:space="0" w:color="auto"/>
            </w:tcBorders>
            <w:vAlign w:val="center"/>
            <w:hideMark/>
          </w:tcPr>
          <w:p w14:paraId="041536C3" w14:textId="77777777" w:rsidR="00CC05A8" w:rsidRPr="0053042B" w:rsidRDefault="00CC05A8" w:rsidP="00200339">
            <w:pPr>
              <w:jc w:val="center"/>
              <w:rPr>
                <w:bCs/>
                <w:color w:val="000000"/>
              </w:rPr>
            </w:pPr>
            <w:r w:rsidRPr="0053042B">
              <w:rPr>
                <w:bCs/>
                <w:color w:val="000000"/>
              </w:rPr>
              <w:t>–10</w:t>
            </w:r>
          </w:p>
        </w:tc>
        <w:tc>
          <w:tcPr>
            <w:tcW w:w="1254" w:type="dxa"/>
            <w:tcBorders>
              <w:top w:val="nil"/>
              <w:left w:val="nil"/>
              <w:bottom w:val="single" w:sz="8" w:space="0" w:color="auto"/>
              <w:right w:val="single" w:sz="8" w:space="0" w:color="auto"/>
            </w:tcBorders>
            <w:vAlign w:val="center"/>
            <w:hideMark/>
          </w:tcPr>
          <w:p w14:paraId="3CE295C8" w14:textId="77777777" w:rsidR="00CC05A8" w:rsidRPr="00770135" w:rsidRDefault="00CC05A8" w:rsidP="00200339">
            <w:pPr>
              <w:jc w:val="center"/>
              <w:rPr>
                <w:bCs/>
                <w:color w:val="000000"/>
              </w:rPr>
            </w:pPr>
            <w:r w:rsidRPr="00770135">
              <w:rPr>
                <w:bCs/>
                <w:color w:val="000000"/>
              </w:rPr>
              <w:t>–25</w:t>
            </w:r>
          </w:p>
        </w:tc>
        <w:tc>
          <w:tcPr>
            <w:tcW w:w="1254" w:type="dxa"/>
            <w:tcBorders>
              <w:top w:val="nil"/>
              <w:left w:val="nil"/>
              <w:bottom w:val="single" w:sz="8" w:space="0" w:color="auto"/>
              <w:right w:val="single" w:sz="8" w:space="0" w:color="auto"/>
            </w:tcBorders>
            <w:vAlign w:val="center"/>
            <w:hideMark/>
          </w:tcPr>
          <w:p w14:paraId="5B98E34F" w14:textId="77777777" w:rsidR="00CC05A8" w:rsidRPr="00770135" w:rsidRDefault="00CC05A8" w:rsidP="00200339">
            <w:pPr>
              <w:jc w:val="center"/>
              <w:rPr>
                <w:bCs/>
                <w:color w:val="000000"/>
              </w:rPr>
            </w:pPr>
            <w:r w:rsidRPr="00770135">
              <w:rPr>
                <w:bCs/>
                <w:color w:val="000000"/>
              </w:rPr>
              <w:t>–40</w:t>
            </w:r>
          </w:p>
        </w:tc>
        <w:tc>
          <w:tcPr>
            <w:tcW w:w="1255" w:type="dxa"/>
            <w:tcBorders>
              <w:top w:val="nil"/>
              <w:left w:val="nil"/>
              <w:bottom w:val="single" w:sz="8" w:space="0" w:color="auto"/>
              <w:right w:val="single" w:sz="8" w:space="0" w:color="auto"/>
            </w:tcBorders>
            <w:vAlign w:val="center"/>
            <w:hideMark/>
          </w:tcPr>
          <w:p w14:paraId="13553CBF" w14:textId="77777777" w:rsidR="00CC05A8" w:rsidRPr="0053042B" w:rsidRDefault="00CC05A8" w:rsidP="00200339">
            <w:pPr>
              <w:jc w:val="center"/>
              <w:rPr>
                <w:color w:val="000000"/>
              </w:rPr>
            </w:pPr>
            <w:r w:rsidRPr="0053042B">
              <w:rPr>
                <w:color w:val="000000"/>
              </w:rPr>
              <w:t>°C</w:t>
            </w:r>
          </w:p>
        </w:tc>
      </w:tr>
      <w:tr w:rsidR="00CC05A8" w:rsidRPr="0053042B" w14:paraId="5846FF3D"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1D57AAD" w14:textId="77777777" w:rsidR="00CC05A8" w:rsidRPr="0053042B" w:rsidRDefault="00CC05A8" w:rsidP="00200339">
            <w:pPr>
              <w:rPr>
                <w:color w:val="000000"/>
              </w:rPr>
            </w:pPr>
            <w:r w:rsidRPr="0053042B">
              <w:rPr>
                <w:color w:val="000000"/>
              </w:rPr>
              <w:t>Duration</w:t>
            </w:r>
          </w:p>
        </w:tc>
        <w:tc>
          <w:tcPr>
            <w:tcW w:w="1254" w:type="dxa"/>
            <w:tcBorders>
              <w:top w:val="nil"/>
              <w:left w:val="nil"/>
              <w:bottom w:val="single" w:sz="8" w:space="0" w:color="auto"/>
              <w:right w:val="single" w:sz="8" w:space="0" w:color="auto"/>
            </w:tcBorders>
            <w:vAlign w:val="center"/>
            <w:hideMark/>
          </w:tcPr>
          <w:p w14:paraId="25D031DD" w14:textId="77777777" w:rsidR="00CC05A8" w:rsidRPr="00770135" w:rsidRDefault="00CC05A8" w:rsidP="00200339">
            <w:pPr>
              <w:jc w:val="center"/>
              <w:rPr>
                <w:bCs/>
                <w:color w:val="000000"/>
              </w:rPr>
            </w:pPr>
            <w:r w:rsidRPr="00770135">
              <w:rPr>
                <w:bCs/>
                <w:color w:val="000000"/>
              </w:rPr>
              <w:t>2</w:t>
            </w:r>
          </w:p>
        </w:tc>
        <w:tc>
          <w:tcPr>
            <w:tcW w:w="1254" w:type="dxa"/>
            <w:tcBorders>
              <w:top w:val="nil"/>
              <w:left w:val="nil"/>
              <w:bottom w:val="single" w:sz="8" w:space="0" w:color="auto"/>
              <w:right w:val="single" w:sz="8" w:space="0" w:color="auto"/>
            </w:tcBorders>
            <w:vAlign w:val="center"/>
            <w:hideMark/>
          </w:tcPr>
          <w:p w14:paraId="3F15BE3B" w14:textId="77777777" w:rsidR="00CC05A8" w:rsidRPr="0053042B" w:rsidRDefault="00CC05A8" w:rsidP="00200339">
            <w:pPr>
              <w:jc w:val="center"/>
              <w:rPr>
                <w:bCs/>
                <w:color w:val="000000"/>
              </w:rPr>
            </w:pPr>
            <w:r w:rsidRPr="0053042B">
              <w:rPr>
                <w:bCs/>
                <w:color w:val="000000"/>
              </w:rPr>
              <w:t>2</w:t>
            </w:r>
          </w:p>
        </w:tc>
        <w:tc>
          <w:tcPr>
            <w:tcW w:w="1254" w:type="dxa"/>
            <w:tcBorders>
              <w:top w:val="nil"/>
              <w:left w:val="nil"/>
              <w:bottom w:val="single" w:sz="8" w:space="0" w:color="auto"/>
              <w:right w:val="single" w:sz="8" w:space="0" w:color="auto"/>
            </w:tcBorders>
            <w:vAlign w:val="center"/>
            <w:hideMark/>
          </w:tcPr>
          <w:p w14:paraId="402FBA32" w14:textId="77777777" w:rsidR="00CC05A8" w:rsidRPr="00770135" w:rsidRDefault="00CC05A8" w:rsidP="00200339">
            <w:pPr>
              <w:jc w:val="center"/>
              <w:rPr>
                <w:bCs/>
                <w:color w:val="000000"/>
              </w:rPr>
            </w:pPr>
            <w:r w:rsidRPr="00770135">
              <w:rPr>
                <w:bCs/>
                <w:color w:val="000000"/>
              </w:rPr>
              <w:t>2</w:t>
            </w:r>
          </w:p>
        </w:tc>
        <w:tc>
          <w:tcPr>
            <w:tcW w:w="1254" w:type="dxa"/>
            <w:tcBorders>
              <w:top w:val="nil"/>
              <w:left w:val="nil"/>
              <w:bottom w:val="single" w:sz="8" w:space="0" w:color="auto"/>
              <w:right w:val="single" w:sz="8" w:space="0" w:color="auto"/>
            </w:tcBorders>
            <w:vAlign w:val="center"/>
            <w:hideMark/>
          </w:tcPr>
          <w:p w14:paraId="0206E510" w14:textId="77777777" w:rsidR="00CC05A8" w:rsidRPr="00770135" w:rsidRDefault="00CC05A8" w:rsidP="00200339">
            <w:pPr>
              <w:jc w:val="center"/>
              <w:rPr>
                <w:bCs/>
                <w:color w:val="000000"/>
              </w:rPr>
            </w:pPr>
            <w:r w:rsidRPr="00770135">
              <w:rPr>
                <w:bCs/>
                <w:color w:val="000000"/>
              </w:rPr>
              <w:t>2</w:t>
            </w:r>
          </w:p>
        </w:tc>
        <w:tc>
          <w:tcPr>
            <w:tcW w:w="1255" w:type="dxa"/>
            <w:tcBorders>
              <w:top w:val="nil"/>
              <w:left w:val="nil"/>
              <w:bottom w:val="single" w:sz="8" w:space="0" w:color="auto"/>
              <w:right w:val="single" w:sz="8" w:space="0" w:color="auto"/>
            </w:tcBorders>
            <w:vAlign w:val="center"/>
            <w:hideMark/>
          </w:tcPr>
          <w:p w14:paraId="5D8E4292" w14:textId="77777777" w:rsidR="00CC05A8" w:rsidRPr="0053042B" w:rsidRDefault="00CC05A8" w:rsidP="00200339">
            <w:pPr>
              <w:jc w:val="center"/>
              <w:rPr>
                <w:color w:val="000000"/>
              </w:rPr>
            </w:pPr>
            <w:r w:rsidRPr="0053042B">
              <w:rPr>
                <w:color w:val="000000"/>
              </w:rPr>
              <w:t>hours</w:t>
            </w:r>
          </w:p>
        </w:tc>
      </w:tr>
      <w:tr w:rsidR="00CC05A8" w:rsidRPr="0053042B" w14:paraId="690F5FD8" w14:textId="77777777" w:rsidTr="00CC05A8">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6BAB275" w14:textId="77777777" w:rsidR="00CC05A8" w:rsidRPr="0053042B" w:rsidRDefault="00CC05A8" w:rsidP="00200339">
            <w:pPr>
              <w:rPr>
                <w:color w:val="000000"/>
              </w:rPr>
            </w:pPr>
            <w:r w:rsidRPr="0053042B">
              <w:rPr>
                <w:color w:val="000000"/>
              </w:rPr>
              <w:t>Permitted maximum deviation</w:t>
            </w:r>
          </w:p>
        </w:tc>
        <w:tc>
          <w:tcPr>
            <w:tcW w:w="6271" w:type="dxa"/>
            <w:gridSpan w:val="5"/>
            <w:tcBorders>
              <w:top w:val="single" w:sz="8" w:space="0" w:color="auto"/>
              <w:left w:val="nil"/>
              <w:bottom w:val="single" w:sz="8" w:space="0" w:color="auto"/>
              <w:right w:val="single" w:sz="8" w:space="0" w:color="000000"/>
            </w:tcBorders>
            <w:vAlign w:val="center"/>
            <w:hideMark/>
          </w:tcPr>
          <w:p w14:paraId="335D108A" w14:textId="77777777" w:rsidR="00CC05A8" w:rsidRPr="0053042B" w:rsidRDefault="00CC05A8" w:rsidP="00200339">
            <w:pPr>
              <w:rPr>
                <w:color w:val="000000"/>
              </w:rPr>
            </w:pPr>
            <w:r w:rsidRPr="0053042B">
              <w:rPr>
                <w:color w:val="000000"/>
              </w:rPr>
              <w:t>All functions shall operate as designed. All errors shall be within the maximum permissible errors.</w:t>
            </w:r>
          </w:p>
        </w:tc>
      </w:tr>
    </w:tbl>
    <w:p w14:paraId="6971E734" w14:textId="77777777" w:rsidR="00E71DAC" w:rsidRDefault="00E71DAC" w:rsidP="00E71DAC">
      <w:pPr>
        <w:spacing w:after="200" w:line="276" w:lineRule="auto"/>
        <w:rPr>
          <w:color w:val="0070C0"/>
        </w:rPr>
      </w:pPr>
      <w:r w:rsidRPr="00DC6CBD">
        <w:rPr>
          <w:color w:val="0070C0"/>
        </w:rPr>
        <w:t>In Australia, the acceptable lower and upper temperature limits are –10 °C to +55 °C.</w:t>
      </w:r>
      <w:r>
        <w:rPr>
          <w:color w:val="0070C0"/>
        </w:rPr>
        <w:t xml:space="preserve"> </w:t>
      </w:r>
      <w:r w:rsidRPr="009D2325">
        <w:rPr>
          <w:color w:val="0070C0"/>
        </w:rPr>
        <w:t>Instruments complying with this temperature range may be approved as Class N.</w:t>
      </w:r>
    </w:p>
    <w:p w14:paraId="793E15B0" w14:textId="5DD2F84C" w:rsidR="00E84DD9" w:rsidRDefault="00E84DD9">
      <w:pPr>
        <w:spacing w:before="0" w:after="160" w:line="259" w:lineRule="auto"/>
        <w:rPr>
          <w:color w:val="0070C0"/>
        </w:rPr>
      </w:pPr>
      <w:r>
        <w:rPr>
          <w:color w:val="0070C0"/>
        </w:rPr>
        <w:br w:type="page"/>
      </w:r>
    </w:p>
    <w:p w14:paraId="2C363CC3" w14:textId="5444577C" w:rsidR="00E84DD9" w:rsidRDefault="00E84DD9" w:rsidP="00926E29">
      <w:pPr>
        <w:pStyle w:val="Caption"/>
      </w:pPr>
      <w:r w:rsidRPr="00E84DD9">
        <w:lastRenderedPageBreak/>
        <w:t>Table</w:t>
      </w:r>
      <w:r>
        <w:t xml:space="preserve"> 4.8.</w:t>
      </w:r>
      <w:r w:rsidR="00926E29">
        <w:t>7</w:t>
      </w:r>
      <w:r w:rsidRPr="00E84DD9">
        <w:tab/>
        <w:t>Damp heat, cyclic (condensing)</w:t>
      </w:r>
    </w:p>
    <w:tbl>
      <w:tblPr>
        <w:tblW w:w="9698" w:type="dxa"/>
        <w:tblInd w:w="73" w:type="dxa"/>
        <w:tblLook w:val="0480" w:firstRow="0" w:lastRow="0" w:firstColumn="1" w:lastColumn="0" w:noHBand="0" w:noVBand="1"/>
      </w:tblPr>
      <w:tblGrid>
        <w:gridCol w:w="2185"/>
        <w:gridCol w:w="2438"/>
        <w:gridCol w:w="2090"/>
        <w:gridCol w:w="2985"/>
      </w:tblGrid>
      <w:tr w:rsidR="00E71DAC" w:rsidRPr="0053042B" w14:paraId="6700D7BA"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3BBE5658" w14:textId="77777777" w:rsidR="00E71DAC" w:rsidRPr="0053042B" w:rsidRDefault="00E71DAC" w:rsidP="00200339">
            <w:pPr>
              <w:rPr>
                <w:color w:val="000000"/>
              </w:rPr>
            </w:pPr>
            <w:r w:rsidRPr="0053042B">
              <w:rPr>
                <w:color w:val="000000"/>
              </w:rPr>
              <w:t>Applicable standards</w:t>
            </w:r>
          </w:p>
        </w:tc>
        <w:tc>
          <w:tcPr>
            <w:tcW w:w="7513" w:type="dxa"/>
            <w:gridSpan w:val="3"/>
            <w:tcBorders>
              <w:top w:val="single" w:sz="8" w:space="0" w:color="auto"/>
              <w:left w:val="nil"/>
              <w:bottom w:val="single" w:sz="8" w:space="0" w:color="auto"/>
              <w:right w:val="single" w:sz="8" w:space="0" w:color="000000"/>
            </w:tcBorders>
            <w:vAlign w:val="center"/>
            <w:hideMark/>
          </w:tcPr>
          <w:p w14:paraId="10033B26" w14:textId="77777777" w:rsidR="00E71DAC" w:rsidRPr="0053042B" w:rsidRDefault="00E71DAC" w:rsidP="00200339">
            <w:pPr>
              <w:rPr>
                <w:color w:val="000000"/>
              </w:rPr>
            </w:pPr>
            <w:r w:rsidRPr="0053042B">
              <w:rPr>
                <w:color w:val="000000"/>
              </w:rPr>
              <w:t>IEC 60068-2-30 [13], IEC 60068-3-4 [17]</w:t>
            </w:r>
          </w:p>
        </w:tc>
      </w:tr>
      <w:tr w:rsidR="00E71DAC" w:rsidRPr="0053042B" w14:paraId="6E180A55"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2660D9E2" w14:textId="77777777" w:rsidR="00E71DAC" w:rsidRPr="0053042B" w:rsidRDefault="00E71DAC" w:rsidP="00200339">
            <w:pPr>
              <w:rPr>
                <w:color w:val="000000"/>
              </w:rPr>
            </w:pPr>
            <w:r w:rsidRPr="0053042B">
              <w:rPr>
                <w:color w:val="000000"/>
              </w:rPr>
              <w:t>Test method</w:t>
            </w:r>
          </w:p>
        </w:tc>
        <w:tc>
          <w:tcPr>
            <w:tcW w:w="7513" w:type="dxa"/>
            <w:gridSpan w:val="3"/>
            <w:tcBorders>
              <w:top w:val="single" w:sz="8" w:space="0" w:color="auto"/>
              <w:left w:val="nil"/>
              <w:bottom w:val="single" w:sz="8" w:space="0" w:color="auto"/>
              <w:right w:val="single" w:sz="8" w:space="0" w:color="000000"/>
            </w:tcBorders>
            <w:vAlign w:val="center"/>
            <w:hideMark/>
          </w:tcPr>
          <w:p w14:paraId="6C936860" w14:textId="77777777" w:rsidR="00E71DAC" w:rsidRPr="0053042B" w:rsidRDefault="00E71DAC" w:rsidP="00200339">
            <w:pPr>
              <w:rPr>
                <w:color w:val="000000"/>
              </w:rPr>
            </w:pPr>
            <w:r w:rsidRPr="0053042B">
              <w:rPr>
                <w:color w:val="000000"/>
              </w:rPr>
              <w:t>Exposure to damp heat with cyclic temperature variation</w:t>
            </w:r>
          </w:p>
        </w:tc>
      </w:tr>
      <w:tr w:rsidR="00E71DAC" w:rsidRPr="0053042B" w14:paraId="0B147E0A"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2B51489B" w14:textId="77777777" w:rsidR="00E71DAC" w:rsidRPr="0053042B" w:rsidRDefault="00E71DAC" w:rsidP="00200339">
            <w:pPr>
              <w:rPr>
                <w:color w:val="000000"/>
              </w:rPr>
            </w:pPr>
            <w:r w:rsidRPr="0053042B">
              <w:rPr>
                <w:color w:val="000000"/>
              </w:rPr>
              <w:t>Applicability</w:t>
            </w:r>
          </w:p>
        </w:tc>
        <w:tc>
          <w:tcPr>
            <w:tcW w:w="7513" w:type="dxa"/>
            <w:gridSpan w:val="3"/>
            <w:tcBorders>
              <w:top w:val="single" w:sz="8" w:space="0" w:color="auto"/>
              <w:left w:val="nil"/>
              <w:bottom w:val="single" w:sz="8" w:space="0" w:color="auto"/>
              <w:right w:val="single" w:sz="8" w:space="0" w:color="000000"/>
            </w:tcBorders>
            <w:vAlign w:val="center"/>
            <w:hideMark/>
          </w:tcPr>
          <w:p w14:paraId="685B212C" w14:textId="77777777" w:rsidR="00E71DAC" w:rsidRPr="0053042B" w:rsidRDefault="00E71DAC" w:rsidP="00200339">
            <w:pPr>
              <w:rPr>
                <w:color w:val="000000"/>
              </w:rPr>
            </w:pPr>
            <w:r w:rsidRPr="0053042B">
              <w:rPr>
                <w:color w:val="000000"/>
              </w:rPr>
              <w:t>Applicable only for equipment used outdoors</w:t>
            </w:r>
          </w:p>
        </w:tc>
      </w:tr>
      <w:tr w:rsidR="00E71DAC" w:rsidRPr="0053042B" w14:paraId="5D94D6E2"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2C33EC13" w14:textId="77777777" w:rsidR="00E71DAC" w:rsidRPr="0053042B" w:rsidRDefault="00E71DAC" w:rsidP="00200339">
            <w:pPr>
              <w:rPr>
                <w:color w:val="000000"/>
              </w:rPr>
            </w:pPr>
            <w:r w:rsidRPr="0053042B">
              <w:rPr>
                <w:color w:val="000000"/>
              </w:rPr>
              <w:t>Object of the test </w:t>
            </w:r>
          </w:p>
        </w:tc>
        <w:tc>
          <w:tcPr>
            <w:tcW w:w="7513" w:type="dxa"/>
            <w:gridSpan w:val="3"/>
            <w:tcBorders>
              <w:top w:val="single" w:sz="8" w:space="0" w:color="auto"/>
              <w:left w:val="nil"/>
              <w:bottom w:val="single" w:sz="8" w:space="0" w:color="auto"/>
              <w:right w:val="single" w:sz="8" w:space="0" w:color="000000"/>
            </w:tcBorders>
            <w:vAlign w:val="center"/>
            <w:hideMark/>
          </w:tcPr>
          <w:p w14:paraId="5EF44F58" w14:textId="77777777" w:rsidR="00E71DAC" w:rsidRPr="0053042B" w:rsidRDefault="00E71DAC" w:rsidP="00200339">
            <w:pPr>
              <w:rPr>
                <w:color w:val="000000"/>
              </w:rPr>
            </w:pPr>
            <w:r w:rsidRPr="0053042B">
              <w:rPr>
                <w:color w:val="000000"/>
              </w:rPr>
              <w:t>Verification of compliance with the provisions in OIML R 117-1, 4.1.1 under conditions of high humidity combined with cyclic temperature changes</w:t>
            </w:r>
          </w:p>
        </w:tc>
      </w:tr>
      <w:tr w:rsidR="00CC05A8" w:rsidRPr="0053042B" w14:paraId="2BF0AA35" w14:textId="77777777" w:rsidTr="00CC05A8">
        <w:trPr>
          <w:trHeight w:val="6778"/>
        </w:trPr>
        <w:tc>
          <w:tcPr>
            <w:tcW w:w="2185" w:type="dxa"/>
            <w:tcBorders>
              <w:top w:val="single" w:sz="8" w:space="0" w:color="auto"/>
              <w:left w:val="single" w:sz="8" w:space="0" w:color="auto"/>
              <w:bottom w:val="single" w:sz="8" w:space="0" w:color="000000"/>
              <w:right w:val="single" w:sz="8" w:space="0" w:color="000000"/>
            </w:tcBorders>
            <w:vAlign w:val="center"/>
            <w:hideMark/>
          </w:tcPr>
          <w:p w14:paraId="320475DE" w14:textId="77777777" w:rsidR="00CC05A8" w:rsidRPr="0053042B" w:rsidRDefault="00CC05A8" w:rsidP="00200339">
            <w:pPr>
              <w:rPr>
                <w:color w:val="000000"/>
              </w:rPr>
            </w:pPr>
            <w:r w:rsidRPr="0053042B">
              <w:rPr>
                <w:color w:val="000000"/>
              </w:rPr>
              <w:t>Test procedure in brief</w:t>
            </w:r>
          </w:p>
        </w:tc>
        <w:tc>
          <w:tcPr>
            <w:tcW w:w="7513" w:type="dxa"/>
            <w:gridSpan w:val="3"/>
            <w:tcBorders>
              <w:top w:val="nil"/>
              <w:left w:val="nil"/>
              <w:right w:val="single" w:sz="8" w:space="0" w:color="000000"/>
            </w:tcBorders>
            <w:vAlign w:val="center"/>
            <w:hideMark/>
          </w:tcPr>
          <w:p w14:paraId="011258C2" w14:textId="77777777" w:rsidR="00CC05A8" w:rsidRPr="0053042B" w:rsidRDefault="00CC05A8" w:rsidP="00200339">
            <w:pPr>
              <w:spacing w:after="60"/>
              <w:rPr>
                <w:color w:val="000000"/>
              </w:rPr>
            </w:pPr>
            <w:r w:rsidRPr="0053042B">
              <w:rPr>
                <w:color w:val="000000"/>
              </w:rPr>
              <w:t>The test comprises exposure of the EUT to cyclic temperature variation between 25 °C and the appropriate upper temperature while maintaining the relative humidity above 95 % during the temperature change and the low temperature phases and at or above 93 % RH at the upper temperature phases.</w:t>
            </w:r>
          </w:p>
          <w:p w14:paraId="37E3BBA2" w14:textId="77777777" w:rsidR="00CC05A8" w:rsidRPr="0053042B" w:rsidRDefault="00CC05A8" w:rsidP="00200339">
            <w:pPr>
              <w:spacing w:after="60"/>
              <w:rPr>
                <w:color w:val="000000"/>
              </w:rPr>
            </w:pPr>
            <w:r w:rsidRPr="0053042B">
              <w:rPr>
                <w:color w:val="000000"/>
              </w:rPr>
              <w:t>Condensation is expected to occur on the EUT during the temperature rise.</w:t>
            </w:r>
          </w:p>
          <w:p w14:paraId="36A20652" w14:textId="77777777" w:rsidR="00CC05A8" w:rsidRPr="0053042B" w:rsidRDefault="00CC05A8" w:rsidP="00200339">
            <w:pPr>
              <w:spacing w:after="60"/>
              <w:rPr>
                <w:color w:val="000000"/>
              </w:rPr>
            </w:pPr>
            <w:r w:rsidRPr="0053042B">
              <w:rPr>
                <w:color w:val="000000"/>
              </w:rPr>
              <w:t>The 24-hour cycle comprises:</w:t>
            </w:r>
          </w:p>
          <w:p w14:paraId="00D941AC" w14:textId="77777777" w:rsidR="00CC05A8" w:rsidRPr="0053042B" w:rsidRDefault="00CC05A8" w:rsidP="00F62ADC">
            <w:pPr>
              <w:numPr>
                <w:ilvl w:val="0"/>
                <w:numId w:val="80"/>
              </w:numPr>
              <w:spacing w:before="0" w:after="60"/>
              <w:jc w:val="both"/>
              <w:rPr>
                <w:color w:val="000000"/>
              </w:rPr>
            </w:pPr>
            <w:r w:rsidRPr="0053042B">
              <w:rPr>
                <w:color w:val="000000"/>
              </w:rPr>
              <w:t>temperature rise during 3 hours (conditioning),</w:t>
            </w:r>
          </w:p>
          <w:p w14:paraId="29B91AB5" w14:textId="77777777" w:rsidR="00CC05A8" w:rsidRPr="0053042B" w:rsidRDefault="00CC05A8" w:rsidP="00F62ADC">
            <w:pPr>
              <w:numPr>
                <w:ilvl w:val="0"/>
                <w:numId w:val="80"/>
              </w:numPr>
              <w:spacing w:before="0" w:after="60"/>
              <w:jc w:val="both"/>
              <w:rPr>
                <w:color w:val="000000"/>
              </w:rPr>
            </w:pPr>
            <w:r w:rsidRPr="0053042B">
              <w:rPr>
                <w:color w:val="000000"/>
              </w:rPr>
              <w:t>temperature maintained at upper value until 12 hours from the start of the cycle,</w:t>
            </w:r>
          </w:p>
          <w:p w14:paraId="3D426693" w14:textId="77777777" w:rsidR="00CC05A8" w:rsidRPr="0053042B" w:rsidRDefault="00CC05A8" w:rsidP="00F62ADC">
            <w:pPr>
              <w:numPr>
                <w:ilvl w:val="0"/>
                <w:numId w:val="80"/>
              </w:numPr>
              <w:spacing w:before="0" w:after="60"/>
              <w:jc w:val="both"/>
              <w:rPr>
                <w:color w:val="000000"/>
              </w:rPr>
            </w:pPr>
            <w:r w:rsidRPr="0053042B">
              <w:rPr>
                <w:color w:val="000000"/>
              </w:rPr>
              <w:t>temperature lowered to lower temperature level within a period of 3 to 6 hours, the declination (rate of fall) during the first hour and a half being such that the lower temperature level would be reached in a 3-hour period, and</w:t>
            </w:r>
          </w:p>
          <w:p w14:paraId="3765EC0F" w14:textId="77777777" w:rsidR="00CC05A8" w:rsidRPr="0053042B" w:rsidRDefault="00CC05A8" w:rsidP="00F62ADC">
            <w:pPr>
              <w:numPr>
                <w:ilvl w:val="0"/>
                <w:numId w:val="80"/>
              </w:numPr>
              <w:spacing w:before="0" w:after="60"/>
              <w:jc w:val="both"/>
              <w:rPr>
                <w:color w:val="000000"/>
              </w:rPr>
            </w:pPr>
            <w:r w:rsidRPr="0053042B">
              <w:rPr>
                <w:color w:val="000000"/>
              </w:rPr>
              <w:t>temperature maintained at the lower level until the 24-hour period is completed.</w:t>
            </w:r>
          </w:p>
          <w:p w14:paraId="5C1DC4BA" w14:textId="77777777" w:rsidR="00CC05A8" w:rsidRPr="0053042B" w:rsidRDefault="00CC05A8" w:rsidP="00F638E0">
            <w:pPr>
              <w:spacing w:before="80" w:after="80"/>
              <w:rPr>
                <w:color w:val="000000"/>
              </w:rPr>
            </w:pPr>
            <w:r w:rsidRPr="0053042B">
              <w:rPr>
                <w:color w:val="000000"/>
              </w:rPr>
              <w:t>The stabili</w:t>
            </w:r>
            <w:r>
              <w:rPr>
                <w:color w:val="000000"/>
              </w:rPr>
              <w:t>s</w:t>
            </w:r>
            <w:r w:rsidRPr="0053042B">
              <w:rPr>
                <w:color w:val="000000"/>
              </w:rPr>
              <w:t>ing period before and the recovery period after the cyclic exposure shall be such that the temperature of all parts of the EUT is within 3 °C of its final value.</w:t>
            </w:r>
          </w:p>
          <w:p w14:paraId="7D110622" w14:textId="77777777" w:rsidR="00CC05A8" w:rsidRPr="0053042B" w:rsidRDefault="00CC05A8" w:rsidP="00F638E0">
            <w:pPr>
              <w:spacing w:before="80" w:after="80"/>
              <w:rPr>
                <w:color w:val="000000"/>
              </w:rPr>
            </w:pPr>
            <w:r w:rsidRPr="0053042B">
              <w:rPr>
                <w:color w:val="000000"/>
              </w:rPr>
              <w:t>Special electrical conditions and recovery conditions may need to be specified.</w:t>
            </w:r>
          </w:p>
          <w:p w14:paraId="11253C24" w14:textId="77777777" w:rsidR="00CC05A8" w:rsidRPr="0053042B" w:rsidRDefault="00CC05A8" w:rsidP="00F638E0">
            <w:pPr>
              <w:spacing w:before="80" w:after="80"/>
              <w:rPr>
                <w:color w:val="000000"/>
              </w:rPr>
            </w:pPr>
            <w:r w:rsidRPr="0053042B">
              <w:rPr>
                <w:color w:val="000000"/>
              </w:rPr>
              <w:t>For an integrating measuring instrument, see OIML D 11:2013, 9.2.2, for the appropriate sequence of measurements during the test.</w:t>
            </w:r>
          </w:p>
          <w:p w14:paraId="702A9059" w14:textId="5C80F93C" w:rsidR="00CC05A8" w:rsidRPr="0053042B" w:rsidRDefault="00CC05A8" w:rsidP="00F638E0">
            <w:pPr>
              <w:spacing w:before="80" w:after="80"/>
              <w:rPr>
                <w:color w:val="000000"/>
              </w:rPr>
            </w:pPr>
            <w:r w:rsidRPr="0053042B">
              <w:rPr>
                <w:color w:val="000000"/>
              </w:rPr>
              <w:t>Simulated inputs are permitted. After the application of the disturbance and recovery, the EUT shall be tested at a minimum of one flowrate.</w:t>
            </w:r>
          </w:p>
        </w:tc>
      </w:tr>
      <w:tr w:rsidR="00E71DAC" w:rsidRPr="0053042B" w14:paraId="55006A0E"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543E5233" w14:textId="77777777" w:rsidR="00E71DAC" w:rsidRPr="0053042B" w:rsidRDefault="00E71DAC" w:rsidP="00200339">
            <w:pPr>
              <w:rPr>
                <w:color w:val="000000"/>
              </w:rPr>
            </w:pPr>
            <w:r w:rsidRPr="0053042B">
              <w:rPr>
                <w:color w:val="000000"/>
              </w:rPr>
              <w:t> </w:t>
            </w:r>
          </w:p>
        </w:tc>
        <w:tc>
          <w:tcPr>
            <w:tcW w:w="7513" w:type="dxa"/>
            <w:gridSpan w:val="3"/>
            <w:tcBorders>
              <w:top w:val="single" w:sz="8" w:space="0" w:color="auto"/>
              <w:left w:val="nil"/>
              <w:bottom w:val="single" w:sz="8" w:space="0" w:color="auto"/>
              <w:right w:val="single" w:sz="8" w:space="0" w:color="000000"/>
            </w:tcBorders>
            <w:vAlign w:val="center"/>
            <w:hideMark/>
          </w:tcPr>
          <w:p w14:paraId="75E45E3E"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1BAD5544"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0BF18CE8" w14:textId="77777777" w:rsidR="00E71DAC" w:rsidRPr="0053042B" w:rsidRDefault="00E71DAC" w:rsidP="00200339">
            <w:pPr>
              <w:spacing w:before="60" w:after="60"/>
              <w:rPr>
                <w:color w:val="000000"/>
              </w:rPr>
            </w:pPr>
            <w:r w:rsidRPr="0053042B">
              <w:rPr>
                <w:color w:val="000000"/>
              </w:rPr>
              <w:t>Test level index</w:t>
            </w:r>
          </w:p>
        </w:tc>
        <w:tc>
          <w:tcPr>
            <w:tcW w:w="2438" w:type="dxa"/>
            <w:tcBorders>
              <w:top w:val="nil"/>
              <w:left w:val="nil"/>
              <w:bottom w:val="single" w:sz="8" w:space="0" w:color="auto"/>
              <w:right w:val="single" w:sz="8" w:space="0" w:color="auto"/>
            </w:tcBorders>
            <w:vAlign w:val="center"/>
            <w:hideMark/>
          </w:tcPr>
          <w:p w14:paraId="4CB75063" w14:textId="77777777" w:rsidR="00E71DAC" w:rsidRPr="0053042B" w:rsidRDefault="00E71DAC" w:rsidP="00200339">
            <w:pPr>
              <w:spacing w:before="60" w:after="60"/>
              <w:jc w:val="center"/>
              <w:rPr>
                <w:bCs/>
                <w:color w:val="000000"/>
              </w:rPr>
            </w:pPr>
            <w:r w:rsidRPr="0053042B">
              <w:rPr>
                <w:bCs/>
                <w:color w:val="000000"/>
              </w:rPr>
              <w:t>1</w:t>
            </w:r>
          </w:p>
        </w:tc>
        <w:tc>
          <w:tcPr>
            <w:tcW w:w="2090" w:type="dxa"/>
            <w:tcBorders>
              <w:top w:val="nil"/>
              <w:left w:val="nil"/>
              <w:bottom w:val="single" w:sz="8" w:space="0" w:color="auto"/>
              <w:right w:val="single" w:sz="8" w:space="0" w:color="auto"/>
            </w:tcBorders>
            <w:vAlign w:val="center"/>
            <w:hideMark/>
          </w:tcPr>
          <w:p w14:paraId="2F93B0F8" w14:textId="77777777" w:rsidR="00E71DAC" w:rsidRPr="0053042B" w:rsidRDefault="00E71DAC" w:rsidP="00200339">
            <w:pPr>
              <w:spacing w:before="60" w:after="60"/>
              <w:jc w:val="center"/>
              <w:rPr>
                <w:bCs/>
                <w:color w:val="000000"/>
              </w:rPr>
            </w:pPr>
            <w:r w:rsidRPr="0053042B">
              <w:rPr>
                <w:bCs/>
                <w:color w:val="000000"/>
              </w:rPr>
              <w:t>2</w:t>
            </w:r>
          </w:p>
        </w:tc>
        <w:tc>
          <w:tcPr>
            <w:tcW w:w="2985" w:type="dxa"/>
            <w:tcBorders>
              <w:top w:val="nil"/>
              <w:left w:val="nil"/>
              <w:bottom w:val="single" w:sz="8" w:space="0" w:color="auto"/>
              <w:right w:val="single" w:sz="8" w:space="0" w:color="auto"/>
            </w:tcBorders>
            <w:vAlign w:val="center"/>
            <w:hideMark/>
          </w:tcPr>
          <w:p w14:paraId="4FF8ED1D" w14:textId="77777777" w:rsidR="00E71DAC" w:rsidRPr="0053042B" w:rsidRDefault="00E71DAC" w:rsidP="00200339">
            <w:pPr>
              <w:spacing w:before="60" w:after="60"/>
              <w:jc w:val="center"/>
              <w:rPr>
                <w:color w:val="000000"/>
              </w:rPr>
            </w:pPr>
            <w:r w:rsidRPr="0053042B">
              <w:rPr>
                <w:color w:val="000000"/>
              </w:rPr>
              <w:t>Unit</w:t>
            </w:r>
          </w:p>
        </w:tc>
      </w:tr>
      <w:tr w:rsidR="00E71DAC" w:rsidRPr="0053042B" w14:paraId="301FBC88"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63ACE279" w14:textId="77777777" w:rsidR="00E71DAC" w:rsidRPr="0053042B" w:rsidRDefault="00E71DAC" w:rsidP="00200339">
            <w:pPr>
              <w:spacing w:before="60" w:after="60"/>
              <w:rPr>
                <w:color w:val="000000"/>
              </w:rPr>
            </w:pPr>
            <w:r w:rsidRPr="0053042B">
              <w:rPr>
                <w:color w:val="000000"/>
              </w:rPr>
              <w:t>Upper temperature</w:t>
            </w:r>
          </w:p>
        </w:tc>
        <w:tc>
          <w:tcPr>
            <w:tcW w:w="2438" w:type="dxa"/>
            <w:tcBorders>
              <w:top w:val="nil"/>
              <w:left w:val="nil"/>
              <w:bottom w:val="single" w:sz="8" w:space="0" w:color="auto"/>
              <w:right w:val="single" w:sz="8" w:space="0" w:color="auto"/>
            </w:tcBorders>
            <w:vAlign w:val="center"/>
            <w:hideMark/>
          </w:tcPr>
          <w:p w14:paraId="7A7934D0" w14:textId="77777777" w:rsidR="00E71DAC" w:rsidRPr="0053042B" w:rsidRDefault="00E71DAC" w:rsidP="00200339">
            <w:pPr>
              <w:spacing w:before="60" w:after="60"/>
              <w:jc w:val="center"/>
              <w:rPr>
                <w:bCs/>
                <w:color w:val="000000"/>
              </w:rPr>
            </w:pPr>
            <w:r w:rsidRPr="0053042B">
              <w:rPr>
                <w:bCs/>
                <w:color w:val="000000"/>
              </w:rPr>
              <w:t>40</w:t>
            </w:r>
          </w:p>
        </w:tc>
        <w:tc>
          <w:tcPr>
            <w:tcW w:w="2090" w:type="dxa"/>
            <w:tcBorders>
              <w:top w:val="nil"/>
              <w:left w:val="nil"/>
              <w:bottom w:val="single" w:sz="8" w:space="0" w:color="auto"/>
              <w:right w:val="single" w:sz="8" w:space="0" w:color="auto"/>
            </w:tcBorders>
            <w:vAlign w:val="center"/>
            <w:hideMark/>
          </w:tcPr>
          <w:p w14:paraId="16EC0F3E" w14:textId="77777777" w:rsidR="00E71DAC" w:rsidRPr="0053042B" w:rsidRDefault="00E71DAC" w:rsidP="00200339">
            <w:pPr>
              <w:spacing w:before="60" w:after="60"/>
              <w:jc w:val="center"/>
              <w:rPr>
                <w:bCs/>
                <w:color w:val="000000"/>
              </w:rPr>
            </w:pPr>
            <w:r w:rsidRPr="0053042B">
              <w:rPr>
                <w:bCs/>
                <w:color w:val="000000"/>
              </w:rPr>
              <w:t>55</w:t>
            </w:r>
          </w:p>
        </w:tc>
        <w:tc>
          <w:tcPr>
            <w:tcW w:w="2985" w:type="dxa"/>
            <w:tcBorders>
              <w:top w:val="nil"/>
              <w:left w:val="nil"/>
              <w:bottom w:val="single" w:sz="8" w:space="0" w:color="auto"/>
              <w:right w:val="single" w:sz="8" w:space="0" w:color="auto"/>
            </w:tcBorders>
            <w:vAlign w:val="center"/>
            <w:hideMark/>
          </w:tcPr>
          <w:p w14:paraId="791184C7" w14:textId="77777777" w:rsidR="00E71DAC" w:rsidRPr="0053042B" w:rsidRDefault="00E71DAC" w:rsidP="00200339">
            <w:pPr>
              <w:spacing w:before="60" w:after="60"/>
              <w:jc w:val="center"/>
              <w:rPr>
                <w:color w:val="000000"/>
              </w:rPr>
            </w:pPr>
            <w:r w:rsidRPr="0053042B">
              <w:rPr>
                <w:color w:val="000000"/>
              </w:rPr>
              <w:t>°C</w:t>
            </w:r>
          </w:p>
        </w:tc>
      </w:tr>
      <w:tr w:rsidR="00E71DAC" w:rsidRPr="0053042B" w14:paraId="59FEE8C2"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4C907929" w14:textId="77777777" w:rsidR="00E71DAC" w:rsidRPr="0053042B" w:rsidRDefault="00E71DAC" w:rsidP="00200339">
            <w:pPr>
              <w:spacing w:before="60" w:after="60"/>
              <w:rPr>
                <w:color w:val="000000"/>
              </w:rPr>
            </w:pPr>
            <w:r w:rsidRPr="0053042B">
              <w:rPr>
                <w:color w:val="000000"/>
              </w:rPr>
              <w:t>Duration</w:t>
            </w:r>
          </w:p>
        </w:tc>
        <w:tc>
          <w:tcPr>
            <w:tcW w:w="2438" w:type="dxa"/>
            <w:tcBorders>
              <w:top w:val="nil"/>
              <w:left w:val="nil"/>
              <w:bottom w:val="single" w:sz="8" w:space="0" w:color="auto"/>
              <w:right w:val="single" w:sz="8" w:space="0" w:color="auto"/>
            </w:tcBorders>
            <w:vAlign w:val="center"/>
            <w:hideMark/>
          </w:tcPr>
          <w:p w14:paraId="5D84E5DF" w14:textId="77777777" w:rsidR="00E71DAC" w:rsidRPr="0053042B" w:rsidRDefault="00E71DAC" w:rsidP="00200339">
            <w:pPr>
              <w:spacing w:before="60" w:after="60"/>
              <w:jc w:val="center"/>
              <w:rPr>
                <w:color w:val="000000"/>
              </w:rPr>
            </w:pPr>
            <w:r w:rsidRPr="0053042B">
              <w:rPr>
                <w:color w:val="000000"/>
              </w:rPr>
              <w:t>2</w:t>
            </w:r>
          </w:p>
        </w:tc>
        <w:tc>
          <w:tcPr>
            <w:tcW w:w="2090" w:type="dxa"/>
            <w:tcBorders>
              <w:top w:val="nil"/>
              <w:left w:val="nil"/>
              <w:bottom w:val="single" w:sz="8" w:space="0" w:color="auto"/>
              <w:right w:val="single" w:sz="8" w:space="0" w:color="auto"/>
            </w:tcBorders>
            <w:vAlign w:val="center"/>
            <w:hideMark/>
          </w:tcPr>
          <w:p w14:paraId="4E737CE5" w14:textId="77777777" w:rsidR="00E71DAC" w:rsidRPr="0053042B" w:rsidRDefault="00E71DAC" w:rsidP="00200339">
            <w:pPr>
              <w:spacing w:before="60" w:after="60"/>
              <w:jc w:val="center"/>
              <w:rPr>
                <w:color w:val="000000"/>
              </w:rPr>
            </w:pPr>
            <w:r w:rsidRPr="0053042B">
              <w:rPr>
                <w:color w:val="000000"/>
              </w:rPr>
              <w:t>2</w:t>
            </w:r>
          </w:p>
        </w:tc>
        <w:tc>
          <w:tcPr>
            <w:tcW w:w="2985" w:type="dxa"/>
            <w:tcBorders>
              <w:top w:val="nil"/>
              <w:left w:val="nil"/>
              <w:bottom w:val="single" w:sz="8" w:space="0" w:color="auto"/>
              <w:right w:val="single" w:sz="8" w:space="0" w:color="auto"/>
            </w:tcBorders>
            <w:vAlign w:val="center"/>
            <w:hideMark/>
          </w:tcPr>
          <w:p w14:paraId="3F8B31B6" w14:textId="77777777" w:rsidR="00E71DAC" w:rsidRPr="0053042B" w:rsidRDefault="00E71DAC" w:rsidP="00200339">
            <w:pPr>
              <w:spacing w:before="60" w:after="60"/>
              <w:jc w:val="center"/>
              <w:rPr>
                <w:color w:val="000000"/>
              </w:rPr>
            </w:pPr>
            <w:r w:rsidRPr="0053042B">
              <w:rPr>
                <w:color w:val="000000"/>
              </w:rPr>
              <w:t>24-hour cycle</w:t>
            </w:r>
          </w:p>
        </w:tc>
      </w:tr>
      <w:tr w:rsidR="00E71DAC" w:rsidRPr="0053042B" w14:paraId="5284B908"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23344BEC" w14:textId="77777777" w:rsidR="00E71DAC" w:rsidRPr="0053042B" w:rsidRDefault="00E71DAC" w:rsidP="00200339">
            <w:pPr>
              <w:rPr>
                <w:color w:val="000000"/>
              </w:rPr>
            </w:pPr>
            <w:r w:rsidRPr="0053042B">
              <w:rPr>
                <w:color w:val="000000"/>
              </w:rPr>
              <w:t>Restrictions</w:t>
            </w:r>
          </w:p>
        </w:tc>
        <w:tc>
          <w:tcPr>
            <w:tcW w:w="7513" w:type="dxa"/>
            <w:gridSpan w:val="3"/>
            <w:tcBorders>
              <w:top w:val="single" w:sz="8" w:space="0" w:color="auto"/>
              <w:left w:val="nil"/>
              <w:bottom w:val="single" w:sz="8" w:space="0" w:color="auto"/>
              <w:right w:val="single" w:sz="8" w:space="0" w:color="000000"/>
            </w:tcBorders>
            <w:vAlign w:val="center"/>
            <w:hideMark/>
          </w:tcPr>
          <w:p w14:paraId="2851505D" w14:textId="77777777" w:rsidR="00E71DAC" w:rsidRPr="0053042B" w:rsidRDefault="00E71DAC" w:rsidP="00200339">
            <w:pPr>
              <w:rPr>
                <w:color w:val="000000"/>
              </w:rPr>
            </w:pPr>
            <w:r w:rsidRPr="0053042B">
              <w:rPr>
                <w:color w:val="000000"/>
              </w:rPr>
              <w:t>During the application of the disturbance, the power supply of the EUT is in switch-off mode.</w:t>
            </w:r>
          </w:p>
        </w:tc>
      </w:tr>
      <w:tr w:rsidR="00E71DAC" w:rsidRPr="0053042B" w14:paraId="00FE3387" w14:textId="77777777" w:rsidTr="00E84DD9">
        <w:trPr>
          <w:trHeight w:val="318"/>
        </w:trPr>
        <w:tc>
          <w:tcPr>
            <w:tcW w:w="2185" w:type="dxa"/>
            <w:tcBorders>
              <w:top w:val="single" w:sz="8" w:space="0" w:color="auto"/>
              <w:left w:val="single" w:sz="8" w:space="0" w:color="auto"/>
              <w:bottom w:val="single" w:sz="8" w:space="0" w:color="auto"/>
              <w:right w:val="single" w:sz="8" w:space="0" w:color="000000"/>
            </w:tcBorders>
            <w:vAlign w:val="center"/>
            <w:hideMark/>
          </w:tcPr>
          <w:p w14:paraId="48BB390E" w14:textId="77777777" w:rsidR="00E71DAC" w:rsidRPr="0053042B" w:rsidRDefault="00E71DAC" w:rsidP="00200339">
            <w:pPr>
              <w:rPr>
                <w:color w:val="000000"/>
              </w:rPr>
            </w:pPr>
            <w:r w:rsidRPr="0053042B">
              <w:rPr>
                <w:color w:val="000000"/>
              </w:rPr>
              <w:t>Permitted maximum deviation</w:t>
            </w:r>
          </w:p>
        </w:tc>
        <w:tc>
          <w:tcPr>
            <w:tcW w:w="7513" w:type="dxa"/>
            <w:gridSpan w:val="3"/>
            <w:tcBorders>
              <w:top w:val="single" w:sz="8" w:space="0" w:color="auto"/>
              <w:left w:val="nil"/>
              <w:bottom w:val="single" w:sz="8" w:space="0" w:color="auto"/>
              <w:right w:val="single" w:sz="8" w:space="0" w:color="000000"/>
            </w:tcBorders>
            <w:vAlign w:val="center"/>
            <w:hideMark/>
          </w:tcPr>
          <w:p w14:paraId="51889D0F" w14:textId="77777777" w:rsidR="00E71DAC" w:rsidRPr="0053042B" w:rsidRDefault="00E71DAC" w:rsidP="00200339">
            <w:pPr>
              <w:rPr>
                <w:color w:val="000000"/>
              </w:rPr>
            </w:pPr>
            <w:r w:rsidRPr="0053042B">
              <w:rPr>
                <w:color w:val="000000"/>
              </w:rPr>
              <w:t>After the application of the disturbance and recovery: All functions shall operate as designed. All errors shall be within the maximum permissible errors.</w:t>
            </w:r>
          </w:p>
        </w:tc>
      </w:tr>
    </w:tbl>
    <w:p w14:paraId="57273DD4" w14:textId="28AE45AC" w:rsidR="00E71DAC" w:rsidRDefault="00E84DD9" w:rsidP="00CC05A8">
      <w:pPr>
        <w:pStyle w:val="Caption"/>
        <w:keepNext/>
        <w:keepLines/>
        <w:ind w:left="1559" w:hanging="1559"/>
      </w:pPr>
      <w:r w:rsidRPr="00E84DD9">
        <w:lastRenderedPageBreak/>
        <w:t>Table</w:t>
      </w:r>
      <w:r>
        <w:t xml:space="preserve"> 4.8.</w:t>
      </w:r>
      <w:r w:rsidR="00926E29">
        <w:t>8</w:t>
      </w:r>
      <w:r w:rsidRPr="00E84DD9">
        <w:tab/>
        <w:t>Vibration (random)</w:t>
      </w:r>
    </w:p>
    <w:tbl>
      <w:tblPr>
        <w:tblW w:w="9229" w:type="dxa"/>
        <w:tblInd w:w="73" w:type="dxa"/>
        <w:tblLook w:val="0480" w:firstRow="0" w:lastRow="0" w:firstColumn="1" w:lastColumn="0" w:noHBand="0" w:noVBand="1"/>
      </w:tblPr>
      <w:tblGrid>
        <w:gridCol w:w="2533"/>
        <w:gridCol w:w="2232"/>
        <w:gridCol w:w="2232"/>
        <w:gridCol w:w="2232"/>
      </w:tblGrid>
      <w:tr w:rsidR="00E71DAC" w:rsidRPr="0053042B" w14:paraId="25FDECEC"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20B6072E" w14:textId="77777777" w:rsidR="00E71DAC" w:rsidRPr="0053042B" w:rsidRDefault="00E71DAC" w:rsidP="00CC05A8">
            <w:pPr>
              <w:keepNext/>
              <w:keepLines/>
              <w:rPr>
                <w:color w:val="000000"/>
              </w:rPr>
            </w:pPr>
            <w:r w:rsidRPr="0053042B">
              <w:rPr>
                <w:color w:val="000000"/>
              </w:rPr>
              <w:t>Applicable standard</w:t>
            </w:r>
          </w:p>
        </w:tc>
        <w:tc>
          <w:tcPr>
            <w:tcW w:w="6696" w:type="dxa"/>
            <w:gridSpan w:val="3"/>
            <w:tcBorders>
              <w:top w:val="single" w:sz="8" w:space="0" w:color="auto"/>
              <w:left w:val="nil"/>
              <w:bottom w:val="single" w:sz="8" w:space="0" w:color="auto"/>
              <w:right w:val="single" w:sz="8" w:space="0" w:color="000000"/>
            </w:tcBorders>
            <w:vAlign w:val="center"/>
            <w:hideMark/>
          </w:tcPr>
          <w:p w14:paraId="023E2AD5" w14:textId="77777777" w:rsidR="00E71DAC" w:rsidRPr="0053042B" w:rsidRDefault="00E71DAC" w:rsidP="00CC05A8">
            <w:pPr>
              <w:keepNext/>
              <w:keepLines/>
              <w:rPr>
                <w:color w:val="000000"/>
              </w:rPr>
            </w:pPr>
            <w:r w:rsidRPr="0053042B">
              <w:rPr>
                <w:color w:val="000000"/>
              </w:rPr>
              <w:t>IEC 60068-2-47 [14], IEC 60068-2-64 [15], (IEC 60068-3-8 [</w:t>
            </w:r>
            <w:r>
              <w:rPr>
                <w:color w:val="000000"/>
              </w:rPr>
              <w:t>18</w:t>
            </w:r>
            <w:r w:rsidRPr="0053042B">
              <w:rPr>
                <w:color w:val="000000"/>
              </w:rPr>
              <w:t>])</w:t>
            </w:r>
          </w:p>
        </w:tc>
      </w:tr>
      <w:tr w:rsidR="00E71DAC" w:rsidRPr="0053042B" w14:paraId="1ABFA0D3"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1976CE6A" w14:textId="77777777" w:rsidR="00E71DAC" w:rsidRPr="0053042B" w:rsidRDefault="00E71DAC" w:rsidP="00200339">
            <w:pPr>
              <w:rPr>
                <w:color w:val="000000"/>
              </w:rPr>
            </w:pPr>
            <w:r w:rsidRPr="0053042B">
              <w:rPr>
                <w:color w:val="000000"/>
              </w:rPr>
              <w:t>Test method</w:t>
            </w:r>
          </w:p>
        </w:tc>
        <w:tc>
          <w:tcPr>
            <w:tcW w:w="6696" w:type="dxa"/>
            <w:gridSpan w:val="3"/>
            <w:tcBorders>
              <w:top w:val="single" w:sz="8" w:space="0" w:color="auto"/>
              <w:left w:val="nil"/>
              <w:bottom w:val="single" w:sz="8" w:space="0" w:color="auto"/>
              <w:right w:val="single" w:sz="8" w:space="0" w:color="000000"/>
            </w:tcBorders>
            <w:vAlign w:val="center"/>
            <w:hideMark/>
          </w:tcPr>
          <w:p w14:paraId="7DD97738" w14:textId="77777777" w:rsidR="00E71DAC" w:rsidRPr="0053042B" w:rsidRDefault="00E71DAC" w:rsidP="00200339">
            <w:pPr>
              <w:rPr>
                <w:color w:val="000000"/>
              </w:rPr>
            </w:pPr>
            <w:r w:rsidRPr="0053042B">
              <w:rPr>
                <w:color w:val="000000"/>
              </w:rPr>
              <w:t>Exposure to random vibration</w:t>
            </w:r>
          </w:p>
        </w:tc>
      </w:tr>
      <w:tr w:rsidR="00E71DAC" w:rsidRPr="0053042B" w14:paraId="59060CC8"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4896D55" w14:textId="77777777" w:rsidR="00E71DAC" w:rsidRPr="0053042B" w:rsidRDefault="00E71DAC" w:rsidP="00200339">
            <w:pPr>
              <w:rPr>
                <w:color w:val="000000"/>
              </w:rPr>
            </w:pPr>
            <w:r w:rsidRPr="0053042B">
              <w:rPr>
                <w:color w:val="000000"/>
              </w:rPr>
              <w:t>Applicability</w:t>
            </w:r>
          </w:p>
        </w:tc>
        <w:tc>
          <w:tcPr>
            <w:tcW w:w="6696" w:type="dxa"/>
            <w:gridSpan w:val="3"/>
            <w:tcBorders>
              <w:top w:val="single" w:sz="8" w:space="0" w:color="auto"/>
              <w:left w:val="nil"/>
              <w:bottom w:val="single" w:sz="8" w:space="0" w:color="auto"/>
              <w:right w:val="single" w:sz="8" w:space="0" w:color="000000"/>
            </w:tcBorders>
            <w:vAlign w:val="center"/>
            <w:hideMark/>
          </w:tcPr>
          <w:p w14:paraId="673435EF" w14:textId="77777777" w:rsidR="00E71DAC" w:rsidRPr="0053042B" w:rsidRDefault="00E71DAC" w:rsidP="00200339">
            <w:pPr>
              <w:rPr>
                <w:color w:val="000000"/>
              </w:rPr>
            </w:pPr>
            <w:r w:rsidRPr="0053042B">
              <w:rPr>
                <w:color w:val="000000"/>
              </w:rPr>
              <w:t xml:space="preserve">General </w:t>
            </w:r>
          </w:p>
        </w:tc>
      </w:tr>
      <w:tr w:rsidR="00E71DAC" w:rsidRPr="0053042B" w14:paraId="1A481F8C"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58253144" w14:textId="77777777" w:rsidR="00E71DAC" w:rsidRPr="0053042B" w:rsidRDefault="00E71DAC" w:rsidP="00200339">
            <w:pPr>
              <w:rPr>
                <w:color w:val="000000"/>
              </w:rPr>
            </w:pPr>
            <w:r w:rsidRPr="0053042B">
              <w:rPr>
                <w:color w:val="000000"/>
              </w:rPr>
              <w:t>Object of the test</w:t>
            </w:r>
          </w:p>
        </w:tc>
        <w:tc>
          <w:tcPr>
            <w:tcW w:w="6696" w:type="dxa"/>
            <w:gridSpan w:val="3"/>
            <w:tcBorders>
              <w:top w:val="single" w:sz="8" w:space="0" w:color="auto"/>
              <w:left w:val="nil"/>
              <w:bottom w:val="single" w:sz="8" w:space="0" w:color="auto"/>
              <w:right w:val="single" w:sz="8" w:space="0" w:color="000000"/>
            </w:tcBorders>
            <w:vAlign w:val="center"/>
            <w:hideMark/>
          </w:tcPr>
          <w:p w14:paraId="25DFEB07" w14:textId="77777777" w:rsidR="00E71DAC" w:rsidRPr="0053042B" w:rsidRDefault="00E71DAC" w:rsidP="00200339">
            <w:pPr>
              <w:rPr>
                <w:color w:val="000000"/>
              </w:rPr>
            </w:pPr>
            <w:r w:rsidRPr="0053042B">
              <w:rPr>
                <w:color w:val="000000"/>
              </w:rPr>
              <w:t>Verification of compliance with the provisions in OIML R 117-1, 4.1.1 under conditions of random vibration</w:t>
            </w:r>
          </w:p>
        </w:tc>
      </w:tr>
      <w:tr w:rsidR="00CC05A8" w:rsidRPr="0053042B" w14:paraId="23368871" w14:textId="77777777" w:rsidTr="00CC05A8">
        <w:trPr>
          <w:trHeight w:val="3234"/>
        </w:trPr>
        <w:tc>
          <w:tcPr>
            <w:tcW w:w="2533" w:type="dxa"/>
            <w:tcBorders>
              <w:top w:val="single" w:sz="8" w:space="0" w:color="auto"/>
              <w:left w:val="single" w:sz="8" w:space="0" w:color="auto"/>
              <w:bottom w:val="single" w:sz="8" w:space="0" w:color="000000"/>
              <w:right w:val="single" w:sz="8" w:space="0" w:color="000000"/>
            </w:tcBorders>
            <w:vAlign w:val="center"/>
            <w:hideMark/>
          </w:tcPr>
          <w:p w14:paraId="5BEEF395" w14:textId="77777777" w:rsidR="00CC05A8" w:rsidRPr="0053042B" w:rsidRDefault="00CC05A8" w:rsidP="00200339">
            <w:pPr>
              <w:rPr>
                <w:color w:val="000000"/>
              </w:rPr>
            </w:pPr>
            <w:r w:rsidRPr="0053042B">
              <w:rPr>
                <w:color w:val="000000"/>
              </w:rPr>
              <w:t>Test procedure in brief</w:t>
            </w:r>
          </w:p>
        </w:tc>
        <w:tc>
          <w:tcPr>
            <w:tcW w:w="6696" w:type="dxa"/>
            <w:gridSpan w:val="3"/>
            <w:tcBorders>
              <w:top w:val="nil"/>
              <w:left w:val="nil"/>
              <w:right w:val="single" w:sz="8" w:space="0" w:color="000000"/>
            </w:tcBorders>
            <w:vAlign w:val="center"/>
            <w:hideMark/>
          </w:tcPr>
          <w:p w14:paraId="79037E08" w14:textId="77777777" w:rsidR="00CC05A8" w:rsidRPr="0053042B" w:rsidRDefault="00CC05A8" w:rsidP="00200339">
            <w:pPr>
              <w:rPr>
                <w:color w:val="000000"/>
              </w:rPr>
            </w:pPr>
            <w:r w:rsidRPr="0053042B">
              <w:rPr>
                <w:color w:val="000000"/>
              </w:rPr>
              <w:t>The test comprises exposure of the EUT to vibration.</w:t>
            </w:r>
          </w:p>
          <w:p w14:paraId="6B285BF7" w14:textId="77777777" w:rsidR="00CC05A8" w:rsidRPr="0053042B" w:rsidRDefault="00CC05A8" w:rsidP="00200339">
            <w:pPr>
              <w:rPr>
                <w:color w:val="000000"/>
              </w:rPr>
            </w:pPr>
            <w:r w:rsidRPr="0053042B">
              <w:rPr>
                <w:color w:val="000000"/>
              </w:rPr>
              <w:t>The EUT shall be tested in three, mutually perpendicular axes mounted on a rigid fixture by its normal mounting means.</w:t>
            </w:r>
          </w:p>
          <w:p w14:paraId="065D0FA4" w14:textId="77777777" w:rsidR="00CC05A8" w:rsidRPr="0053042B" w:rsidRDefault="00CC05A8" w:rsidP="00200339">
            <w:pPr>
              <w:rPr>
                <w:color w:val="000000"/>
              </w:rPr>
            </w:pPr>
            <w:r w:rsidRPr="0053042B">
              <w:rPr>
                <w:color w:val="000000"/>
              </w:rPr>
              <w:t>The EUT shall normally be mounted in such a way that the gravity vector points in the same direction as it would in normal use.</w:t>
            </w:r>
            <w:r>
              <w:rPr>
                <w:color w:val="000000"/>
              </w:rPr>
              <w:t xml:space="preserve"> </w:t>
            </w:r>
            <w:r w:rsidRPr="007E4C98">
              <w:rPr>
                <w:color w:val="000000"/>
              </w:rPr>
              <w:t>If the measurement</w:t>
            </w:r>
            <w:r>
              <w:rPr>
                <w:color w:val="000000"/>
              </w:rPr>
              <w:t xml:space="preserve"> </w:t>
            </w:r>
            <w:r w:rsidRPr="007E4C98">
              <w:rPr>
                <w:color w:val="000000"/>
              </w:rPr>
              <w:t>principle is such that the effect of the direction of the gravity vector can be</w:t>
            </w:r>
            <w:r>
              <w:rPr>
                <w:color w:val="000000"/>
              </w:rPr>
              <w:t xml:space="preserve"> assumed </w:t>
            </w:r>
            <w:r w:rsidRPr="001861BD">
              <w:rPr>
                <w:color w:val="000000"/>
              </w:rPr>
              <w:t>to be</w:t>
            </w:r>
            <w:r>
              <w:rPr>
                <w:color w:val="000000"/>
              </w:rPr>
              <w:t xml:space="preserve"> </w:t>
            </w:r>
            <w:r w:rsidRPr="007E4C98">
              <w:rPr>
                <w:color w:val="000000"/>
              </w:rPr>
              <w:t>negligible, the EUT may be mounted in any position.</w:t>
            </w:r>
          </w:p>
          <w:p w14:paraId="1606F01F" w14:textId="3B2DB243" w:rsidR="00CC05A8" w:rsidRPr="0053042B" w:rsidRDefault="00CC05A8" w:rsidP="00200339">
            <w:pPr>
              <w:rPr>
                <w:color w:val="000000"/>
              </w:rPr>
            </w:pPr>
            <w:r w:rsidRPr="0053042B">
              <w:rPr>
                <w:color w:val="000000"/>
              </w:rPr>
              <w:t>After the application of the influence factor, the EUT shall be tested at a minimum of one flowrate.</w:t>
            </w:r>
          </w:p>
        </w:tc>
      </w:tr>
      <w:tr w:rsidR="00E71DAC" w:rsidRPr="0053042B" w14:paraId="2F73DF37"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F7DDB97" w14:textId="77777777" w:rsidR="00E71DAC" w:rsidRPr="0053042B" w:rsidRDefault="00E71DAC" w:rsidP="00200339">
            <w:pPr>
              <w:rPr>
                <w:color w:val="000000"/>
              </w:rPr>
            </w:pPr>
            <w:r w:rsidRPr="0053042B">
              <w:rPr>
                <w:color w:val="000000"/>
              </w:rPr>
              <w:t> </w:t>
            </w:r>
          </w:p>
        </w:tc>
        <w:tc>
          <w:tcPr>
            <w:tcW w:w="6696" w:type="dxa"/>
            <w:gridSpan w:val="3"/>
            <w:tcBorders>
              <w:top w:val="single" w:sz="8" w:space="0" w:color="auto"/>
              <w:left w:val="nil"/>
              <w:bottom w:val="single" w:sz="8" w:space="0" w:color="auto"/>
              <w:right w:val="single" w:sz="8" w:space="0" w:color="000000"/>
            </w:tcBorders>
            <w:vAlign w:val="center"/>
            <w:hideMark/>
          </w:tcPr>
          <w:p w14:paraId="6A5DE700"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3DD5131D"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B471042" w14:textId="77777777" w:rsidR="00E71DAC" w:rsidRPr="0053042B" w:rsidRDefault="00E71DAC" w:rsidP="00200339">
            <w:pPr>
              <w:rPr>
                <w:color w:val="000000"/>
              </w:rPr>
            </w:pPr>
            <w:r w:rsidRPr="0053042B">
              <w:rPr>
                <w:color w:val="000000"/>
              </w:rPr>
              <w:t>Test level index</w:t>
            </w:r>
          </w:p>
        </w:tc>
        <w:tc>
          <w:tcPr>
            <w:tcW w:w="2232" w:type="dxa"/>
            <w:tcBorders>
              <w:top w:val="nil"/>
              <w:left w:val="nil"/>
              <w:bottom w:val="single" w:sz="8" w:space="0" w:color="auto"/>
              <w:right w:val="single" w:sz="8" w:space="0" w:color="auto"/>
            </w:tcBorders>
            <w:vAlign w:val="center"/>
            <w:hideMark/>
          </w:tcPr>
          <w:p w14:paraId="40476E32" w14:textId="77777777" w:rsidR="00E71DAC" w:rsidRPr="0053042B" w:rsidRDefault="00E71DAC" w:rsidP="00200339">
            <w:pPr>
              <w:jc w:val="center"/>
              <w:rPr>
                <w:bCs/>
                <w:color w:val="000000"/>
              </w:rPr>
            </w:pPr>
            <w:r w:rsidRPr="0053042B">
              <w:rPr>
                <w:bCs/>
                <w:color w:val="000000"/>
              </w:rPr>
              <w:t>1</w:t>
            </w:r>
          </w:p>
        </w:tc>
        <w:tc>
          <w:tcPr>
            <w:tcW w:w="2232" w:type="dxa"/>
            <w:tcBorders>
              <w:top w:val="nil"/>
              <w:left w:val="nil"/>
              <w:bottom w:val="single" w:sz="8" w:space="0" w:color="auto"/>
              <w:right w:val="single" w:sz="8" w:space="0" w:color="auto"/>
            </w:tcBorders>
            <w:vAlign w:val="center"/>
            <w:hideMark/>
          </w:tcPr>
          <w:p w14:paraId="0F5B532D" w14:textId="77777777" w:rsidR="00E71DAC" w:rsidRPr="0053042B" w:rsidRDefault="00E71DAC" w:rsidP="00200339">
            <w:pPr>
              <w:jc w:val="center"/>
              <w:rPr>
                <w:color w:val="000000"/>
              </w:rPr>
            </w:pPr>
            <w:r w:rsidRPr="0053042B">
              <w:rPr>
                <w:bCs/>
                <w:color w:val="000000"/>
              </w:rPr>
              <w:t>2</w:t>
            </w:r>
          </w:p>
        </w:tc>
        <w:tc>
          <w:tcPr>
            <w:tcW w:w="2232" w:type="dxa"/>
            <w:tcBorders>
              <w:top w:val="nil"/>
              <w:left w:val="nil"/>
              <w:bottom w:val="single" w:sz="8" w:space="0" w:color="auto"/>
              <w:right w:val="single" w:sz="8" w:space="0" w:color="auto"/>
            </w:tcBorders>
            <w:vAlign w:val="center"/>
            <w:hideMark/>
          </w:tcPr>
          <w:p w14:paraId="3D92A51D" w14:textId="77777777" w:rsidR="00E71DAC" w:rsidRPr="0053042B" w:rsidRDefault="00E71DAC" w:rsidP="00200339">
            <w:pPr>
              <w:jc w:val="center"/>
              <w:rPr>
                <w:color w:val="000000"/>
              </w:rPr>
            </w:pPr>
            <w:r w:rsidRPr="0053042B">
              <w:rPr>
                <w:color w:val="000000"/>
              </w:rPr>
              <w:t>Unit</w:t>
            </w:r>
          </w:p>
        </w:tc>
      </w:tr>
      <w:tr w:rsidR="00E71DAC" w:rsidRPr="0053042B" w14:paraId="2E397E55"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24B279D" w14:textId="77777777" w:rsidR="00E71DAC" w:rsidRPr="0053042B" w:rsidRDefault="00E71DAC" w:rsidP="00200339">
            <w:pPr>
              <w:rPr>
                <w:color w:val="000000"/>
              </w:rPr>
            </w:pPr>
            <w:r w:rsidRPr="0053042B">
              <w:rPr>
                <w:color w:val="000000"/>
              </w:rPr>
              <w:t>Total frequency range</w:t>
            </w:r>
          </w:p>
        </w:tc>
        <w:tc>
          <w:tcPr>
            <w:tcW w:w="2232" w:type="dxa"/>
            <w:tcBorders>
              <w:top w:val="nil"/>
              <w:left w:val="nil"/>
              <w:bottom w:val="single" w:sz="8" w:space="0" w:color="auto"/>
              <w:right w:val="single" w:sz="8" w:space="0" w:color="auto"/>
            </w:tcBorders>
            <w:vAlign w:val="center"/>
            <w:hideMark/>
          </w:tcPr>
          <w:p w14:paraId="083B70FB" w14:textId="77777777" w:rsidR="00E71DAC" w:rsidRPr="0053042B" w:rsidRDefault="00E71DAC" w:rsidP="00200339">
            <w:pPr>
              <w:jc w:val="center"/>
              <w:rPr>
                <w:bCs/>
                <w:color w:val="000000"/>
              </w:rPr>
            </w:pPr>
            <w:r w:rsidRPr="0053042B">
              <w:rPr>
                <w:bCs/>
                <w:color w:val="000000"/>
              </w:rPr>
              <w:t>10 – 150</w:t>
            </w:r>
          </w:p>
        </w:tc>
        <w:tc>
          <w:tcPr>
            <w:tcW w:w="2232" w:type="dxa"/>
            <w:tcBorders>
              <w:top w:val="nil"/>
              <w:left w:val="nil"/>
              <w:bottom w:val="single" w:sz="8" w:space="0" w:color="auto"/>
              <w:right w:val="single" w:sz="8" w:space="0" w:color="auto"/>
            </w:tcBorders>
            <w:vAlign w:val="center"/>
            <w:hideMark/>
          </w:tcPr>
          <w:p w14:paraId="6B69F079" w14:textId="77777777" w:rsidR="00E71DAC" w:rsidRPr="0053042B" w:rsidRDefault="00E71DAC" w:rsidP="00200339">
            <w:pPr>
              <w:jc w:val="center"/>
              <w:rPr>
                <w:color w:val="000000"/>
              </w:rPr>
            </w:pPr>
            <w:r w:rsidRPr="0053042B">
              <w:rPr>
                <w:bCs/>
                <w:color w:val="000000"/>
              </w:rPr>
              <w:t>10 – 150</w:t>
            </w:r>
          </w:p>
        </w:tc>
        <w:tc>
          <w:tcPr>
            <w:tcW w:w="2232" w:type="dxa"/>
            <w:tcBorders>
              <w:top w:val="nil"/>
              <w:left w:val="nil"/>
              <w:bottom w:val="single" w:sz="8" w:space="0" w:color="auto"/>
              <w:right w:val="single" w:sz="8" w:space="0" w:color="auto"/>
            </w:tcBorders>
            <w:vAlign w:val="center"/>
            <w:hideMark/>
          </w:tcPr>
          <w:p w14:paraId="5A3B4100" w14:textId="77777777" w:rsidR="00E71DAC" w:rsidRPr="0053042B" w:rsidRDefault="00E71DAC" w:rsidP="00200339">
            <w:pPr>
              <w:jc w:val="center"/>
              <w:rPr>
                <w:color w:val="000000"/>
              </w:rPr>
            </w:pPr>
            <w:r w:rsidRPr="0053042B">
              <w:rPr>
                <w:color w:val="000000"/>
              </w:rPr>
              <w:t>Hz</w:t>
            </w:r>
          </w:p>
        </w:tc>
      </w:tr>
      <w:tr w:rsidR="00E71DAC" w:rsidRPr="0053042B" w14:paraId="6F324A86"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6EB05AD8" w14:textId="77777777" w:rsidR="00E71DAC" w:rsidRPr="0053042B" w:rsidRDefault="00E71DAC" w:rsidP="00200339">
            <w:pPr>
              <w:rPr>
                <w:color w:val="000000"/>
              </w:rPr>
            </w:pPr>
            <w:r w:rsidRPr="0053042B">
              <w:rPr>
                <w:color w:val="000000"/>
              </w:rPr>
              <w:t>Total RMS level</w:t>
            </w:r>
          </w:p>
        </w:tc>
        <w:tc>
          <w:tcPr>
            <w:tcW w:w="2232" w:type="dxa"/>
            <w:tcBorders>
              <w:top w:val="nil"/>
              <w:left w:val="nil"/>
              <w:bottom w:val="single" w:sz="8" w:space="0" w:color="auto"/>
              <w:right w:val="single" w:sz="8" w:space="0" w:color="auto"/>
            </w:tcBorders>
            <w:vAlign w:val="center"/>
            <w:hideMark/>
          </w:tcPr>
          <w:p w14:paraId="7E99F3BF" w14:textId="77777777" w:rsidR="00E71DAC" w:rsidRPr="0053042B" w:rsidRDefault="00E71DAC" w:rsidP="00200339">
            <w:pPr>
              <w:jc w:val="center"/>
              <w:rPr>
                <w:bCs/>
                <w:color w:val="000000"/>
              </w:rPr>
            </w:pPr>
            <w:r w:rsidRPr="0053042B">
              <w:rPr>
                <w:bCs/>
                <w:color w:val="000000"/>
              </w:rPr>
              <w:t>1.6</w:t>
            </w:r>
          </w:p>
        </w:tc>
        <w:tc>
          <w:tcPr>
            <w:tcW w:w="2232" w:type="dxa"/>
            <w:tcBorders>
              <w:top w:val="nil"/>
              <w:left w:val="nil"/>
              <w:bottom w:val="single" w:sz="8" w:space="0" w:color="auto"/>
              <w:right w:val="single" w:sz="8" w:space="0" w:color="auto"/>
            </w:tcBorders>
            <w:vAlign w:val="center"/>
            <w:hideMark/>
          </w:tcPr>
          <w:p w14:paraId="7328DA26" w14:textId="77777777" w:rsidR="00E71DAC" w:rsidRPr="0053042B" w:rsidRDefault="00E71DAC" w:rsidP="00200339">
            <w:pPr>
              <w:jc w:val="center"/>
              <w:rPr>
                <w:color w:val="000000"/>
              </w:rPr>
            </w:pPr>
            <w:r w:rsidRPr="0053042B">
              <w:rPr>
                <w:bCs/>
                <w:color w:val="000000"/>
              </w:rPr>
              <w:t>7</w:t>
            </w:r>
          </w:p>
        </w:tc>
        <w:tc>
          <w:tcPr>
            <w:tcW w:w="2232" w:type="dxa"/>
            <w:tcBorders>
              <w:top w:val="nil"/>
              <w:left w:val="nil"/>
              <w:bottom w:val="single" w:sz="8" w:space="0" w:color="auto"/>
              <w:right w:val="single" w:sz="8" w:space="0" w:color="auto"/>
            </w:tcBorders>
            <w:vAlign w:val="center"/>
            <w:hideMark/>
          </w:tcPr>
          <w:p w14:paraId="0145D613" w14:textId="77777777" w:rsidR="00E71DAC" w:rsidRPr="0053042B" w:rsidRDefault="00E71DAC" w:rsidP="00200339">
            <w:pPr>
              <w:jc w:val="center"/>
              <w:rPr>
                <w:color w:val="000000"/>
              </w:rPr>
            </w:pPr>
            <w:r w:rsidRPr="0053042B">
              <w:rPr>
                <w:color w:val="000000"/>
              </w:rPr>
              <w:t>m·s</w:t>
            </w:r>
            <w:r w:rsidRPr="0053042B">
              <w:rPr>
                <w:color w:val="000000"/>
                <w:vertAlign w:val="superscript"/>
              </w:rPr>
              <w:t>-2</w:t>
            </w:r>
          </w:p>
        </w:tc>
      </w:tr>
      <w:tr w:rsidR="00E71DAC" w:rsidRPr="0053042B" w14:paraId="67733BBC"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761FCA6" w14:textId="77777777" w:rsidR="00E71DAC" w:rsidRPr="0053042B" w:rsidRDefault="00E71DAC" w:rsidP="00200339">
            <w:pPr>
              <w:rPr>
                <w:color w:val="000000"/>
              </w:rPr>
            </w:pPr>
            <w:r w:rsidRPr="0053042B">
              <w:rPr>
                <w:color w:val="000000"/>
              </w:rPr>
              <w:t>ASD level 10–20 Hz</w:t>
            </w:r>
          </w:p>
        </w:tc>
        <w:tc>
          <w:tcPr>
            <w:tcW w:w="2232" w:type="dxa"/>
            <w:tcBorders>
              <w:top w:val="nil"/>
              <w:left w:val="nil"/>
              <w:bottom w:val="single" w:sz="8" w:space="0" w:color="auto"/>
              <w:right w:val="single" w:sz="8" w:space="0" w:color="auto"/>
            </w:tcBorders>
            <w:vAlign w:val="center"/>
            <w:hideMark/>
          </w:tcPr>
          <w:p w14:paraId="05266F5C" w14:textId="77777777" w:rsidR="00E71DAC" w:rsidRPr="0053042B" w:rsidRDefault="00E71DAC" w:rsidP="00200339">
            <w:pPr>
              <w:jc w:val="center"/>
              <w:rPr>
                <w:bCs/>
                <w:color w:val="000000"/>
              </w:rPr>
            </w:pPr>
            <w:r w:rsidRPr="0053042B">
              <w:rPr>
                <w:bCs/>
                <w:color w:val="000000"/>
              </w:rPr>
              <w:t>0.05</w:t>
            </w:r>
          </w:p>
        </w:tc>
        <w:tc>
          <w:tcPr>
            <w:tcW w:w="2232" w:type="dxa"/>
            <w:tcBorders>
              <w:top w:val="nil"/>
              <w:left w:val="nil"/>
              <w:bottom w:val="single" w:sz="8" w:space="0" w:color="auto"/>
              <w:right w:val="single" w:sz="8" w:space="0" w:color="auto"/>
            </w:tcBorders>
            <w:vAlign w:val="center"/>
            <w:hideMark/>
          </w:tcPr>
          <w:p w14:paraId="2E8AC40F" w14:textId="77777777" w:rsidR="00E71DAC" w:rsidRPr="0053042B" w:rsidRDefault="00E71DAC" w:rsidP="00200339">
            <w:pPr>
              <w:jc w:val="center"/>
              <w:rPr>
                <w:color w:val="000000"/>
              </w:rPr>
            </w:pPr>
            <w:r w:rsidRPr="0053042B">
              <w:rPr>
                <w:bCs/>
                <w:color w:val="000000"/>
              </w:rPr>
              <w:t>1</w:t>
            </w:r>
          </w:p>
        </w:tc>
        <w:tc>
          <w:tcPr>
            <w:tcW w:w="2232" w:type="dxa"/>
            <w:tcBorders>
              <w:top w:val="nil"/>
              <w:left w:val="nil"/>
              <w:bottom w:val="single" w:sz="8" w:space="0" w:color="auto"/>
              <w:right w:val="single" w:sz="8" w:space="0" w:color="auto"/>
            </w:tcBorders>
            <w:vAlign w:val="center"/>
            <w:hideMark/>
          </w:tcPr>
          <w:p w14:paraId="1C9050AA" w14:textId="77777777" w:rsidR="00E71DAC" w:rsidRPr="0053042B" w:rsidRDefault="00E71DAC" w:rsidP="00200339">
            <w:pPr>
              <w:jc w:val="center"/>
              <w:rPr>
                <w:color w:val="000000"/>
              </w:rPr>
            </w:pPr>
            <w:r w:rsidRPr="0053042B">
              <w:rPr>
                <w:color w:val="000000"/>
              </w:rPr>
              <w:t>m</w:t>
            </w:r>
            <w:r w:rsidRPr="0053042B">
              <w:rPr>
                <w:color w:val="000000"/>
                <w:vertAlign w:val="superscript"/>
              </w:rPr>
              <w:t>2</w:t>
            </w:r>
            <w:r w:rsidRPr="0053042B">
              <w:rPr>
                <w:color w:val="000000"/>
              </w:rPr>
              <w:t>·s</w:t>
            </w:r>
            <w:r w:rsidRPr="0053042B">
              <w:rPr>
                <w:color w:val="000000"/>
                <w:vertAlign w:val="superscript"/>
              </w:rPr>
              <w:t>-3</w:t>
            </w:r>
          </w:p>
        </w:tc>
      </w:tr>
      <w:tr w:rsidR="00E71DAC" w:rsidRPr="0053042B" w14:paraId="76CE7B6B"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AC77B0E" w14:textId="77777777" w:rsidR="00E71DAC" w:rsidRPr="0053042B" w:rsidRDefault="00E71DAC" w:rsidP="00200339">
            <w:pPr>
              <w:rPr>
                <w:color w:val="000000"/>
              </w:rPr>
            </w:pPr>
            <w:r w:rsidRPr="0053042B">
              <w:rPr>
                <w:color w:val="000000"/>
              </w:rPr>
              <w:t>ASD level 20–150 Hz</w:t>
            </w:r>
          </w:p>
        </w:tc>
        <w:tc>
          <w:tcPr>
            <w:tcW w:w="2232" w:type="dxa"/>
            <w:tcBorders>
              <w:top w:val="nil"/>
              <w:left w:val="nil"/>
              <w:bottom w:val="single" w:sz="8" w:space="0" w:color="auto"/>
              <w:right w:val="single" w:sz="8" w:space="0" w:color="auto"/>
            </w:tcBorders>
            <w:vAlign w:val="center"/>
            <w:hideMark/>
          </w:tcPr>
          <w:p w14:paraId="61C8A72B" w14:textId="77777777" w:rsidR="00E71DAC" w:rsidRPr="0053042B" w:rsidRDefault="00E71DAC" w:rsidP="00200339">
            <w:pPr>
              <w:jc w:val="center"/>
              <w:rPr>
                <w:bCs/>
                <w:color w:val="000000"/>
              </w:rPr>
            </w:pPr>
            <w:r w:rsidRPr="0053042B">
              <w:rPr>
                <w:bCs/>
                <w:color w:val="000000"/>
              </w:rPr>
              <w:t>–3</w:t>
            </w:r>
          </w:p>
        </w:tc>
        <w:tc>
          <w:tcPr>
            <w:tcW w:w="2232" w:type="dxa"/>
            <w:tcBorders>
              <w:top w:val="nil"/>
              <w:left w:val="nil"/>
              <w:bottom w:val="single" w:sz="8" w:space="0" w:color="auto"/>
              <w:right w:val="single" w:sz="8" w:space="0" w:color="auto"/>
            </w:tcBorders>
            <w:vAlign w:val="center"/>
            <w:hideMark/>
          </w:tcPr>
          <w:p w14:paraId="69C209B7" w14:textId="77777777" w:rsidR="00E71DAC" w:rsidRPr="0053042B" w:rsidRDefault="00E71DAC" w:rsidP="00200339">
            <w:pPr>
              <w:jc w:val="center"/>
              <w:rPr>
                <w:color w:val="000000"/>
              </w:rPr>
            </w:pPr>
            <w:r w:rsidRPr="0053042B">
              <w:rPr>
                <w:bCs/>
                <w:color w:val="000000"/>
              </w:rPr>
              <w:t>–3</w:t>
            </w:r>
          </w:p>
        </w:tc>
        <w:tc>
          <w:tcPr>
            <w:tcW w:w="2232" w:type="dxa"/>
            <w:tcBorders>
              <w:top w:val="nil"/>
              <w:left w:val="nil"/>
              <w:bottom w:val="single" w:sz="8" w:space="0" w:color="auto"/>
              <w:right w:val="single" w:sz="8" w:space="0" w:color="auto"/>
            </w:tcBorders>
            <w:vAlign w:val="center"/>
            <w:hideMark/>
          </w:tcPr>
          <w:p w14:paraId="53FB9D4D" w14:textId="77777777" w:rsidR="00E71DAC" w:rsidRPr="0053042B" w:rsidRDefault="00E71DAC" w:rsidP="00200339">
            <w:pPr>
              <w:jc w:val="center"/>
              <w:rPr>
                <w:color w:val="000000"/>
              </w:rPr>
            </w:pPr>
            <w:r w:rsidRPr="0053042B">
              <w:rPr>
                <w:color w:val="000000"/>
              </w:rPr>
              <w:t>dB/octave</w:t>
            </w:r>
          </w:p>
        </w:tc>
      </w:tr>
      <w:tr w:rsidR="00E71DAC" w:rsidRPr="0053042B" w14:paraId="5FCBD312" w14:textId="77777777" w:rsidTr="00E84DD9">
        <w:trPr>
          <w:trHeight w:val="525"/>
        </w:trPr>
        <w:tc>
          <w:tcPr>
            <w:tcW w:w="2533" w:type="dxa"/>
            <w:tcBorders>
              <w:top w:val="single" w:sz="8" w:space="0" w:color="auto"/>
              <w:left w:val="single" w:sz="8" w:space="0" w:color="auto"/>
              <w:bottom w:val="single" w:sz="8" w:space="0" w:color="auto"/>
              <w:right w:val="single" w:sz="8" w:space="0" w:color="000000"/>
            </w:tcBorders>
            <w:vAlign w:val="center"/>
            <w:hideMark/>
          </w:tcPr>
          <w:p w14:paraId="6A61C003" w14:textId="77777777" w:rsidR="00E71DAC" w:rsidRPr="0053042B" w:rsidRDefault="00E71DAC" w:rsidP="00200339">
            <w:pPr>
              <w:rPr>
                <w:color w:val="000000"/>
              </w:rPr>
            </w:pPr>
            <w:r w:rsidRPr="0053042B">
              <w:rPr>
                <w:color w:val="000000"/>
              </w:rPr>
              <w:t>Duration per axis</w:t>
            </w:r>
          </w:p>
        </w:tc>
        <w:tc>
          <w:tcPr>
            <w:tcW w:w="6696" w:type="dxa"/>
            <w:gridSpan w:val="3"/>
            <w:tcBorders>
              <w:top w:val="single" w:sz="8" w:space="0" w:color="auto"/>
              <w:left w:val="nil"/>
              <w:bottom w:val="single" w:sz="8" w:space="0" w:color="auto"/>
              <w:right w:val="single" w:sz="8" w:space="0" w:color="000000"/>
            </w:tcBorders>
            <w:vAlign w:val="center"/>
            <w:hideMark/>
          </w:tcPr>
          <w:p w14:paraId="431034F1" w14:textId="77777777" w:rsidR="00E71DAC" w:rsidRPr="0053042B" w:rsidRDefault="00E71DAC" w:rsidP="00200339">
            <w:pPr>
              <w:rPr>
                <w:color w:val="000000"/>
              </w:rPr>
            </w:pPr>
            <w:r w:rsidRPr="0053042B">
              <w:rPr>
                <w:color w:val="000000"/>
              </w:rPr>
              <w:t>For each of the orthogonal directions the vibration exposure time shall be 2 minutes.</w:t>
            </w:r>
          </w:p>
        </w:tc>
      </w:tr>
      <w:tr w:rsidR="00E71DAC" w:rsidRPr="0053042B" w14:paraId="0DE3DE0D"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296D4B5B" w14:textId="77777777" w:rsidR="00E71DAC" w:rsidRPr="0053042B" w:rsidRDefault="00E71DAC" w:rsidP="00200339">
            <w:pPr>
              <w:rPr>
                <w:color w:val="000000"/>
              </w:rPr>
            </w:pPr>
            <w:r w:rsidRPr="0053042B">
              <w:rPr>
                <w:color w:val="000000"/>
              </w:rPr>
              <w:t>Restrictions</w:t>
            </w:r>
          </w:p>
        </w:tc>
        <w:tc>
          <w:tcPr>
            <w:tcW w:w="6696" w:type="dxa"/>
            <w:gridSpan w:val="3"/>
            <w:tcBorders>
              <w:top w:val="single" w:sz="8" w:space="0" w:color="auto"/>
              <w:left w:val="nil"/>
              <w:bottom w:val="single" w:sz="8" w:space="0" w:color="auto"/>
              <w:right w:val="single" w:sz="8" w:space="0" w:color="000000"/>
            </w:tcBorders>
            <w:vAlign w:val="center"/>
            <w:hideMark/>
          </w:tcPr>
          <w:p w14:paraId="60F0B886" w14:textId="77777777" w:rsidR="00E71DAC" w:rsidRPr="0053042B" w:rsidRDefault="00E71DAC" w:rsidP="00200339">
            <w:pPr>
              <w:rPr>
                <w:color w:val="000000"/>
              </w:rPr>
            </w:pPr>
            <w:r w:rsidRPr="0053042B">
              <w:rPr>
                <w:color w:val="000000"/>
              </w:rPr>
              <w:t>During the application of the influence quantity the power supply of the EUT is in switch-off mode.</w:t>
            </w:r>
          </w:p>
        </w:tc>
      </w:tr>
      <w:tr w:rsidR="00E71DAC" w:rsidRPr="0053042B" w14:paraId="75F163F0" w14:textId="77777777" w:rsidTr="00E84DD9">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9CA4560" w14:textId="77777777" w:rsidR="00E71DAC" w:rsidRPr="0053042B" w:rsidRDefault="00E71DAC" w:rsidP="00200339">
            <w:pPr>
              <w:rPr>
                <w:color w:val="000000"/>
              </w:rPr>
            </w:pPr>
            <w:r w:rsidRPr="0053042B">
              <w:rPr>
                <w:color w:val="000000"/>
              </w:rPr>
              <w:t>Permitted maximum deviation</w:t>
            </w:r>
          </w:p>
        </w:tc>
        <w:tc>
          <w:tcPr>
            <w:tcW w:w="6696" w:type="dxa"/>
            <w:gridSpan w:val="3"/>
            <w:tcBorders>
              <w:top w:val="single" w:sz="8" w:space="0" w:color="auto"/>
              <w:left w:val="nil"/>
              <w:bottom w:val="single" w:sz="8" w:space="0" w:color="auto"/>
              <w:right w:val="single" w:sz="8" w:space="0" w:color="000000"/>
            </w:tcBorders>
            <w:vAlign w:val="center"/>
            <w:hideMark/>
          </w:tcPr>
          <w:p w14:paraId="5FD47DF7" w14:textId="77777777" w:rsidR="00E71DAC" w:rsidRPr="0053042B" w:rsidRDefault="00E71DAC" w:rsidP="00200339">
            <w:pPr>
              <w:rPr>
                <w:color w:val="000000"/>
              </w:rPr>
            </w:pPr>
            <w:r w:rsidRPr="0053042B">
              <w:rPr>
                <w:color w:val="000000"/>
              </w:rPr>
              <w:t>After the influence factor is removed: all functions shall operate as designed. All errors shall be within the maximum permissible errors.</w:t>
            </w:r>
          </w:p>
        </w:tc>
      </w:tr>
    </w:tbl>
    <w:p w14:paraId="4893EE04" w14:textId="77777777" w:rsidR="00E71DAC" w:rsidRPr="0053042B" w:rsidRDefault="00E71DAC" w:rsidP="00E71DAC"/>
    <w:p w14:paraId="6E1EE4CB" w14:textId="77777777" w:rsidR="00E71DAC" w:rsidRPr="0053042B" w:rsidRDefault="00E71DAC" w:rsidP="00E71DAC">
      <w:pPr>
        <w:pStyle w:val="Heading2"/>
      </w:pPr>
      <w:r w:rsidRPr="0053042B">
        <w:br w:type="page"/>
      </w:r>
      <w:bookmarkStart w:id="121" w:name="_Toc6315226"/>
      <w:bookmarkStart w:id="122" w:name="_Ref36796027"/>
      <w:bookmarkStart w:id="123" w:name="_Ref36796076"/>
      <w:bookmarkStart w:id="124" w:name="_Ref36895797"/>
      <w:bookmarkStart w:id="125" w:name="_Ref36895803"/>
      <w:bookmarkStart w:id="126" w:name="_Ref36895919"/>
      <w:bookmarkStart w:id="127" w:name="_Ref36895925"/>
      <w:bookmarkStart w:id="128" w:name="_Ref36896104"/>
      <w:bookmarkStart w:id="129" w:name="_Ref36896110"/>
      <w:bookmarkStart w:id="130" w:name="_Ref36896238"/>
      <w:bookmarkStart w:id="131" w:name="_Ref36979392"/>
      <w:bookmarkStart w:id="132" w:name="_Toc38277987"/>
      <w:bookmarkStart w:id="133" w:name="_Toc226641365"/>
      <w:r w:rsidRPr="0053042B">
        <w:lastRenderedPageBreak/>
        <w:t>Disturbance and influence factor tests – electrical tests</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323C3BAE" w14:textId="77777777" w:rsidR="00E71DAC" w:rsidRPr="0053042B" w:rsidRDefault="00E71DAC" w:rsidP="00E71DAC">
      <w:pPr>
        <w:pStyle w:val="Heading3"/>
      </w:pPr>
      <w:r w:rsidRPr="0053042B">
        <w:t>General</w:t>
      </w:r>
    </w:p>
    <w:p w14:paraId="4BCA4678" w14:textId="77777777" w:rsidR="00E71DAC" w:rsidRPr="0053042B" w:rsidRDefault="00E71DAC" w:rsidP="00E71DAC">
      <w:pPr>
        <w:rPr>
          <w:lang w:eastAsia="fr-FR"/>
        </w:rPr>
      </w:pPr>
      <w:r w:rsidRPr="0053042B">
        <w:rPr>
          <w:lang w:eastAsia="fr-FR"/>
        </w:rPr>
        <w:t xml:space="preserve">The general reference for testing requirements in </w:t>
      </w:r>
      <w:r>
        <w:rPr>
          <w:lang w:eastAsia="fr-FR"/>
        </w:rPr>
        <w:fldChar w:fldCharType="begin" w:fldLock="1"/>
      </w:r>
      <w:r>
        <w:rPr>
          <w:lang w:eastAsia="fr-FR"/>
        </w:rPr>
        <w:instrText xml:space="preserve"> REF _Ref36796027 \r \h </w:instrText>
      </w:r>
      <w:r>
        <w:rPr>
          <w:lang w:eastAsia="fr-FR"/>
        </w:rPr>
      </w:r>
      <w:r>
        <w:rPr>
          <w:lang w:eastAsia="fr-FR"/>
        </w:rPr>
        <w:fldChar w:fldCharType="separate"/>
      </w:r>
      <w:r>
        <w:rPr>
          <w:lang w:eastAsia="fr-FR"/>
        </w:rPr>
        <w:t>4.9</w:t>
      </w:r>
      <w:r>
        <w:rPr>
          <w:lang w:eastAsia="fr-FR"/>
        </w:rPr>
        <w:fldChar w:fldCharType="end"/>
      </w:r>
      <w:r w:rsidRPr="0053042B">
        <w:rPr>
          <w:lang w:eastAsia="fr-FR"/>
        </w:rPr>
        <w:t xml:space="preserve"> and </w:t>
      </w:r>
      <w:r>
        <w:rPr>
          <w:lang w:eastAsia="fr-FR"/>
        </w:rPr>
        <w:fldChar w:fldCharType="begin" w:fldLock="1"/>
      </w:r>
      <w:r>
        <w:rPr>
          <w:lang w:eastAsia="fr-FR"/>
        </w:rPr>
        <w:instrText xml:space="preserve"> REF _Ref36796041 \r \h </w:instrText>
      </w:r>
      <w:r>
        <w:rPr>
          <w:lang w:eastAsia="fr-FR"/>
        </w:rPr>
      </w:r>
      <w:r>
        <w:rPr>
          <w:lang w:eastAsia="fr-FR"/>
        </w:rPr>
        <w:fldChar w:fldCharType="separate"/>
      </w:r>
      <w:r>
        <w:rPr>
          <w:lang w:eastAsia="fr-FR"/>
        </w:rPr>
        <w:t>4.10</w:t>
      </w:r>
      <w:r>
        <w:rPr>
          <w:lang w:eastAsia="fr-FR"/>
        </w:rPr>
        <w:fldChar w:fldCharType="end"/>
      </w:r>
      <w:r w:rsidRPr="0053042B">
        <w:rPr>
          <w:lang w:eastAsia="fr-FR"/>
        </w:rPr>
        <w:t xml:space="preserve"> is OIML D 11:2013</w:t>
      </w:r>
      <w:r>
        <w:rPr>
          <w:lang w:eastAsia="fr-FR"/>
        </w:rPr>
        <w:t xml:space="preserve"> [5]</w:t>
      </w:r>
      <w:r w:rsidRPr="0053042B">
        <w:rPr>
          <w:lang w:eastAsia="fr-FR"/>
        </w:rPr>
        <w:t xml:space="preserve">. Test procedures in </w:t>
      </w:r>
      <w:r>
        <w:rPr>
          <w:lang w:eastAsia="fr-FR"/>
        </w:rPr>
        <w:fldChar w:fldCharType="begin" w:fldLock="1"/>
      </w:r>
      <w:r>
        <w:rPr>
          <w:lang w:eastAsia="fr-FR"/>
        </w:rPr>
        <w:instrText xml:space="preserve"> REF _Ref36796076 \r \h </w:instrText>
      </w:r>
      <w:r>
        <w:rPr>
          <w:lang w:eastAsia="fr-FR"/>
        </w:rPr>
      </w:r>
      <w:r>
        <w:rPr>
          <w:lang w:eastAsia="fr-FR"/>
        </w:rPr>
        <w:fldChar w:fldCharType="separate"/>
      </w:r>
      <w:r>
        <w:rPr>
          <w:lang w:eastAsia="fr-FR"/>
        </w:rPr>
        <w:t>4.9</w:t>
      </w:r>
      <w:r>
        <w:rPr>
          <w:lang w:eastAsia="fr-FR"/>
        </w:rPr>
        <w:fldChar w:fldCharType="end"/>
      </w:r>
      <w:r w:rsidRPr="0053042B">
        <w:rPr>
          <w:lang w:eastAsia="fr-FR"/>
        </w:rPr>
        <w:t xml:space="preserve"> and </w:t>
      </w:r>
      <w:r>
        <w:rPr>
          <w:lang w:eastAsia="fr-FR"/>
        </w:rPr>
        <w:fldChar w:fldCharType="begin" w:fldLock="1"/>
      </w:r>
      <w:r>
        <w:rPr>
          <w:lang w:eastAsia="fr-FR"/>
        </w:rPr>
        <w:instrText xml:space="preserve"> REF _Ref36796061 \r \h </w:instrText>
      </w:r>
      <w:r>
        <w:rPr>
          <w:lang w:eastAsia="fr-FR"/>
        </w:rPr>
      </w:r>
      <w:r>
        <w:rPr>
          <w:lang w:eastAsia="fr-FR"/>
        </w:rPr>
        <w:fldChar w:fldCharType="separate"/>
      </w:r>
      <w:r>
        <w:rPr>
          <w:lang w:eastAsia="fr-FR"/>
        </w:rPr>
        <w:t>4.10</w:t>
      </w:r>
      <w:r>
        <w:rPr>
          <w:lang w:eastAsia="fr-FR"/>
        </w:rPr>
        <w:fldChar w:fldCharType="end"/>
      </w:r>
      <w:r w:rsidRPr="0053042B">
        <w:rPr>
          <w:lang w:eastAsia="fr-FR"/>
        </w:rPr>
        <w:t xml:space="preserve"> have been given in condensed form, for information only, and are adapted from the referenced IEC publications. Before conducting the tests, the applicable publications should be consulted.</w:t>
      </w:r>
    </w:p>
    <w:p w14:paraId="29FE55A4" w14:textId="77777777" w:rsidR="00E71DAC" w:rsidRPr="0053042B" w:rsidRDefault="00E71DAC" w:rsidP="00E71DAC">
      <w:pPr>
        <w:pStyle w:val="Heading4"/>
      </w:pPr>
      <w:bookmarkStart w:id="134" w:name="_Ref36849965"/>
      <w:r w:rsidRPr="0053042B">
        <w:t>Severity levels for electrical disturbance tests (copied from R 117-1, 6.1.2.2.3)</w:t>
      </w:r>
      <w:bookmarkEnd w:id="134"/>
    </w:p>
    <w:p w14:paraId="1D284B93" w14:textId="77777777" w:rsidR="00E71DAC" w:rsidRDefault="00E71DAC" w:rsidP="00E71DAC">
      <w:pPr>
        <w:rPr>
          <w:rFonts w:eastAsia="MS Mincho"/>
        </w:rPr>
      </w:pPr>
      <w:r w:rsidRPr="0053042B">
        <w:rPr>
          <w:rFonts w:eastAsia="MS Mincho"/>
        </w:rPr>
        <w:t>The following table gives a classification for electrical disturbance tests:</w:t>
      </w:r>
    </w:p>
    <w:tbl>
      <w:tblPr>
        <w:tblW w:w="9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020" w:firstRow="1" w:lastRow="0" w:firstColumn="0" w:lastColumn="0" w:noHBand="0" w:noVBand="0"/>
      </w:tblPr>
      <w:tblGrid>
        <w:gridCol w:w="1042"/>
        <w:gridCol w:w="8640"/>
      </w:tblGrid>
      <w:tr w:rsidR="00E71DAC" w:rsidRPr="00DA4221" w14:paraId="0E1773FD" w14:textId="77777777" w:rsidTr="00E84DD9">
        <w:trPr>
          <w:cantSplit/>
        </w:trPr>
        <w:tc>
          <w:tcPr>
            <w:tcW w:w="1042" w:type="dxa"/>
            <w:vAlign w:val="center"/>
          </w:tcPr>
          <w:p w14:paraId="2DE7F575" w14:textId="77777777" w:rsidR="00E71DAC" w:rsidRPr="00DA4221" w:rsidRDefault="00E71DAC" w:rsidP="00200339">
            <w:pPr>
              <w:rPr>
                <w:rFonts w:eastAsia="MS Mincho"/>
                <w:b/>
                <w:bCs/>
              </w:rPr>
            </w:pPr>
            <w:r w:rsidRPr="00DA4221">
              <w:rPr>
                <w:rFonts w:eastAsia="MS Mincho"/>
                <w:b/>
                <w:bCs/>
              </w:rPr>
              <w:t>Class</w:t>
            </w:r>
          </w:p>
        </w:tc>
        <w:tc>
          <w:tcPr>
            <w:tcW w:w="8640" w:type="dxa"/>
            <w:vAlign w:val="center"/>
          </w:tcPr>
          <w:p w14:paraId="36C0660B" w14:textId="77777777" w:rsidR="00E71DAC" w:rsidRPr="00DA4221" w:rsidRDefault="00E71DAC" w:rsidP="00200339">
            <w:pPr>
              <w:rPr>
                <w:rFonts w:eastAsia="MS Mincho"/>
                <w:b/>
                <w:bCs/>
              </w:rPr>
            </w:pPr>
            <w:r w:rsidRPr="00DA4221">
              <w:rPr>
                <w:rFonts w:eastAsia="MS Mincho"/>
                <w:b/>
                <w:bCs/>
              </w:rPr>
              <w:t>Description</w:t>
            </w:r>
          </w:p>
        </w:tc>
      </w:tr>
      <w:tr w:rsidR="00E71DAC" w:rsidRPr="0053042B" w14:paraId="00FC1AD4" w14:textId="77777777" w:rsidTr="00E84DD9">
        <w:trPr>
          <w:cantSplit/>
        </w:trPr>
        <w:tc>
          <w:tcPr>
            <w:tcW w:w="1042" w:type="dxa"/>
            <w:vAlign w:val="center"/>
          </w:tcPr>
          <w:p w14:paraId="34C96908" w14:textId="77777777" w:rsidR="00E71DAC" w:rsidRPr="0053042B" w:rsidRDefault="00E71DAC" w:rsidP="00200339">
            <w:pPr>
              <w:rPr>
                <w:rFonts w:eastAsia="MS Mincho"/>
              </w:rPr>
            </w:pPr>
            <w:r w:rsidRPr="0053042B">
              <w:rPr>
                <w:rFonts w:eastAsia="MS Mincho"/>
              </w:rPr>
              <w:t>E1</w:t>
            </w:r>
          </w:p>
        </w:tc>
        <w:tc>
          <w:tcPr>
            <w:tcW w:w="8640" w:type="dxa"/>
          </w:tcPr>
          <w:p w14:paraId="2DCF339F" w14:textId="77777777" w:rsidR="00E71DAC" w:rsidRPr="0053042B" w:rsidRDefault="00E71DAC" w:rsidP="00200339">
            <w:pPr>
              <w:rPr>
                <w:rFonts w:eastAsia="MS Mincho"/>
              </w:rPr>
            </w:pPr>
            <w:r w:rsidRPr="0053042B">
              <w:rPr>
                <w:rFonts w:eastAsia="MS Mincho"/>
              </w:rPr>
              <w:t>This class applies to measuring instruments used in locations where electromagnetic disturbances correspond to those likely to be found in a residential, commercial and/or light industrial environment.</w:t>
            </w:r>
          </w:p>
        </w:tc>
      </w:tr>
      <w:tr w:rsidR="00E71DAC" w:rsidRPr="0053042B" w14:paraId="0894D853" w14:textId="77777777" w:rsidTr="00E84DD9">
        <w:trPr>
          <w:cantSplit/>
        </w:trPr>
        <w:tc>
          <w:tcPr>
            <w:tcW w:w="1042" w:type="dxa"/>
            <w:vAlign w:val="center"/>
          </w:tcPr>
          <w:p w14:paraId="629DF61A" w14:textId="77777777" w:rsidR="00E71DAC" w:rsidRPr="0053042B" w:rsidRDefault="00E71DAC" w:rsidP="00200339">
            <w:pPr>
              <w:rPr>
                <w:rFonts w:eastAsia="MS Mincho"/>
              </w:rPr>
            </w:pPr>
            <w:r w:rsidRPr="0053042B">
              <w:rPr>
                <w:rFonts w:eastAsia="MS Mincho"/>
              </w:rPr>
              <w:t>E2</w:t>
            </w:r>
          </w:p>
        </w:tc>
        <w:tc>
          <w:tcPr>
            <w:tcW w:w="8640" w:type="dxa"/>
          </w:tcPr>
          <w:p w14:paraId="60F74166" w14:textId="77777777" w:rsidR="00E71DAC" w:rsidRPr="0053042B" w:rsidRDefault="00E71DAC" w:rsidP="00200339">
            <w:pPr>
              <w:rPr>
                <w:rFonts w:eastAsia="MS Mincho"/>
              </w:rPr>
            </w:pPr>
            <w:r w:rsidRPr="0053042B">
              <w:rPr>
                <w:rFonts w:eastAsia="MS Mincho"/>
              </w:rPr>
              <w:t>This class applies to measuring instruments used in locations where electromagnetic disturbances correspond to those likely to be found in industrial buildings.</w:t>
            </w:r>
          </w:p>
        </w:tc>
      </w:tr>
      <w:tr w:rsidR="00E71DAC" w:rsidRPr="0053042B" w14:paraId="4FED052D" w14:textId="77777777" w:rsidTr="00E84DD9">
        <w:trPr>
          <w:cantSplit/>
        </w:trPr>
        <w:tc>
          <w:tcPr>
            <w:tcW w:w="1042" w:type="dxa"/>
            <w:vAlign w:val="center"/>
          </w:tcPr>
          <w:p w14:paraId="513B9BB4" w14:textId="77777777" w:rsidR="00E71DAC" w:rsidRPr="0053042B" w:rsidRDefault="00E71DAC" w:rsidP="00200339">
            <w:pPr>
              <w:rPr>
                <w:rFonts w:eastAsia="MS Mincho"/>
              </w:rPr>
            </w:pPr>
            <w:r w:rsidRPr="0053042B">
              <w:rPr>
                <w:rFonts w:eastAsia="MS Mincho"/>
              </w:rPr>
              <w:t>E3</w:t>
            </w:r>
          </w:p>
        </w:tc>
        <w:tc>
          <w:tcPr>
            <w:tcW w:w="8640" w:type="dxa"/>
          </w:tcPr>
          <w:p w14:paraId="76D12107" w14:textId="77777777" w:rsidR="00E71DAC" w:rsidRPr="0053042B" w:rsidRDefault="00E71DAC" w:rsidP="00200339">
            <w:pPr>
              <w:rPr>
                <w:rFonts w:eastAsia="MS Mincho"/>
              </w:rPr>
            </w:pPr>
            <w:r w:rsidRPr="0053042B">
              <w:rPr>
                <w:rFonts w:eastAsia="MS Mincho"/>
              </w:rPr>
              <w:t>This class applies to measuring instruments powered by the battery of a vehicle and exposed to electromagnetic disturbances which correspond to those likely to be found in any environment not generally considered hazardous for the general public.</w:t>
            </w:r>
          </w:p>
        </w:tc>
      </w:tr>
    </w:tbl>
    <w:p w14:paraId="52EC5E19" w14:textId="77777777" w:rsidR="00E71DAC" w:rsidRDefault="00E71DAC" w:rsidP="00E71DAC">
      <w:pPr>
        <w:rPr>
          <w:rFonts w:eastAsia="MS Mincho"/>
        </w:rPr>
      </w:pPr>
    </w:p>
    <w:p w14:paraId="50E2BB40" w14:textId="77777777" w:rsidR="00E71DAC" w:rsidRPr="0053042B" w:rsidRDefault="00E71DAC" w:rsidP="00E71DAC">
      <w:pPr>
        <w:rPr>
          <w:rFonts w:eastAsia="MS Mincho"/>
        </w:rPr>
      </w:pPr>
      <w:r w:rsidRPr="0053042B">
        <w:rPr>
          <w:rFonts w:eastAsia="MS Mincho"/>
        </w:rPr>
        <w:br w:type="page"/>
      </w:r>
      <w:r w:rsidRPr="0053042B">
        <w:rPr>
          <w:rFonts w:eastAsia="MS Mincho"/>
        </w:rPr>
        <w:lastRenderedPageBreak/>
        <w:t>The relation between the class and the applicable test levels (severity levels) is given in the following table.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8"/>
        <w:gridCol w:w="810"/>
        <w:gridCol w:w="900"/>
        <w:gridCol w:w="1170"/>
        <w:gridCol w:w="4230"/>
        <w:gridCol w:w="630"/>
        <w:gridCol w:w="1350"/>
      </w:tblGrid>
      <w:tr w:rsidR="00CC05A8" w:rsidRPr="00DA4221" w14:paraId="5AABFC46" w14:textId="77777777" w:rsidTr="00E84DD9">
        <w:trPr>
          <w:cantSplit/>
        </w:trPr>
        <w:tc>
          <w:tcPr>
            <w:tcW w:w="2448" w:type="dxa"/>
            <w:gridSpan w:val="3"/>
          </w:tcPr>
          <w:p w14:paraId="25365BBF" w14:textId="77777777" w:rsidR="00CC05A8" w:rsidRPr="00DA4221" w:rsidRDefault="00CC05A8" w:rsidP="00200339">
            <w:pPr>
              <w:tabs>
                <w:tab w:val="left" w:pos="993"/>
              </w:tabs>
              <w:suppressAutoHyphens/>
              <w:spacing w:before="60" w:after="60"/>
              <w:jc w:val="center"/>
              <w:outlineLvl w:val="8"/>
              <w:rPr>
                <w:b/>
                <w:bCs/>
              </w:rPr>
            </w:pPr>
            <w:r w:rsidRPr="00DA4221">
              <w:rPr>
                <w:b/>
                <w:bCs/>
              </w:rPr>
              <w:t xml:space="preserve">Test level </w:t>
            </w:r>
            <w:r w:rsidRPr="00DA4221">
              <w:rPr>
                <w:b/>
                <w:bCs/>
              </w:rPr>
              <w:br/>
              <w:t xml:space="preserve">(Severity level) for </w:t>
            </w:r>
            <w:r w:rsidRPr="00DA4221">
              <w:rPr>
                <w:b/>
                <w:bCs/>
                <w:lang w:eastAsia="fr-FR"/>
              </w:rPr>
              <w:t>class</w:t>
            </w:r>
          </w:p>
        </w:tc>
        <w:tc>
          <w:tcPr>
            <w:tcW w:w="7380" w:type="dxa"/>
            <w:gridSpan w:val="4"/>
            <w:vAlign w:val="center"/>
          </w:tcPr>
          <w:p w14:paraId="316A6B88" w14:textId="77777777" w:rsidR="00CC05A8" w:rsidRPr="00DA4221" w:rsidRDefault="00CC05A8" w:rsidP="00200339">
            <w:pPr>
              <w:tabs>
                <w:tab w:val="left" w:pos="993"/>
              </w:tabs>
              <w:suppressAutoHyphens/>
              <w:spacing w:before="60" w:after="60"/>
              <w:jc w:val="center"/>
              <w:outlineLvl w:val="8"/>
              <w:rPr>
                <w:b/>
                <w:bCs/>
              </w:rPr>
            </w:pPr>
            <w:r w:rsidRPr="00DA4221">
              <w:rPr>
                <w:b/>
                <w:bCs/>
              </w:rPr>
              <w:t>Test</w:t>
            </w:r>
          </w:p>
        </w:tc>
      </w:tr>
      <w:tr w:rsidR="00CC05A8" w:rsidRPr="00DA4221" w14:paraId="5D78AF1D" w14:textId="77777777" w:rsidTr="00E84DD9">
        <w:tc>
          <w:tcPr>
            <w:tcW w:w="738" w:type="dxa"/>
            <w:vAlign w:val="center"/>
          </w:tcPr>
          <w:p w14:paraId="12F9E84B" w14:textId="77777777" w:rsidR="00CC05A8" w:rsidRPr="00DA4221" w:rsidRDefault="00CC05A8" w:rsidP="00200339">
            <w:pPr>
              <w:tabs>
                <w:tab w:val="left" w:pos="993"/>
              </w:tabs>
              <w:suppressAutoHyphens/>
              <w:spacing w:before="60" w:after="60"/>
              <w:jc w:val="center"/>
              <w:rPr>
                <w:b/>
                <w:bCs/>
                <w:lang w:eastAsia="fr-FR"/>
              </w:rPr>
            </w:pPr>
            <w:r w:rsidRPr="00DA4221">
              <w:rPr>
                <w:b/>
                <w:bCs/>
                <w:lang w:eastAsia="fr-FR"/>
              </w:rPr>
              <w:t>E1</w:t>
            </w:r>
          </w:p>
        </w:tc>
        <w:tc>
          <w:tcPr>
            <w:tcW w:w="810" w:type="dxa"/>
            <w:vAlign w:val="center"/>
          </w:tcPr>
          <w:p w14:paraId="18513713" w14:textId="77777777" w:rsidR="00CC05A8" w:rsidRPr="00DA4221" w:rsidRDefault="00CC05A8" w:rsidP="00200339">
            <w:pPr>
              <w:tabs>
                <w:tab w:val="left" w:pos="993"/>
              </w:tabs>
              <w:suppressAutoHyphens/>
              <w:spacing w:before="60" w:after="60"/>
              <w:jc w:val="center"/>
              <w:rPr>
                <w:b/>
                <w:bCs/>
                <w:lang w:eastAsia="fr-FR"/>
              </w:rPr>
            </w:pPr>
            <w:r w:rsidRPr="00DA4221">
              <w:rPr>
                <w:b/>
                <w:bCs/>
                <w:lang w:eastAsia="fr-FR"/>
              </w:rPr>
              <w:t>E2</w:t>
            </w:r>
          </w:p>
        </w:tc>
        <w:tc>
          <w:tcPr>
            <w:tcW w:w="900" w:type="dxa"/>
            <w:vAlign w:val="center"/>
          </w:tcPr>
          <w:p w14:paraId="7EBAA5B8" w14:textId="77777777" w:rsidR="00CC05A8" w:rsidRPr="00DA4221" w:rsidRDefault="00CC05A8" w:rsidP="00200339">
            <w:pPr>
              <w:tabs>
                <w:tab w:val="left" w:pos="993"/>
              </w:tabs>
              <w:suppressAutoHyphens/>
              <w:spacing w:before="60" w:after="60"/>
              <w:jc w:val="center"/>
              <w:rPr>
                <w:b/>
                <w:bCs/>
                <w:lang w:eastAsia="fr-FR"/>
              </w:rPr>
            </w:pPr>
            <w:r w:rsidRPr="00DA4221">
              <w:rPr>
                <w:b/>
                <w:bCs/>
                <w:lang w:eastAsia="fr-FR"/>
              </w:rPr>
              <w:t>E3</w:t>
            </w:r>
          </w:p>
        </w:tc>
        <w:tc>
          <w:tcPr>
            <w:tcW w:w="1170" w:type="dxa"/>
            <w:vAlign w:val="center"/>
          </w:tcPr>
          <w:p w14:paraId="59749188" w14:textId="77777777" w:rsidR="00CC05A8" w:rsidRPr="00DA4221" w:rsidRDefault="00CC05A8" w:rsidP="00200339">
            <w:pPr>
              <w:tabs>
                <w:tab w:val="left" w:pos="993"/>
              </w:tabs>
              <w:suppressAutoHyphens/>
              <w:spacing w:before="60" w:after="60"/>
              <w:jc w:val="center"/>
              <w:rPr>
                <w:b/>
                <w:bCs/>
                <w:lang w:eastAsia="fr-FR"/>
              </w:rPr>
            </w:pPr>
            <w:r w:rsidRPr="00DA4221">
              <w:rPr>
                <w:b/>
                <w:bCs/>
                <w:lang w:eastAsia="fr-FR"/>
              </w:rPr>
              <w:t xml:space="preserve">OIML </w:t>
            </w:r>
            <w:r w:rsidRPr="00DA4221">
              <w:rPr>
                <w:b/>
                <w:bCs/>
                <w:lang w:eastAsia="fr-FR"/>
              </w:rPr>
              <w:br/>
              <w:t>R 117-2</w:t>
            </w:r>
          </w:p>
          <w:p w14:paraId="67FFFAD3" w14:textId="77777777" w:rsidR="00CC05A8" w:rsidRPr="00DA4221" w:rsidRDefault="00CC05A8" w:rsidP="00200339">
            <w:pPr>
              <w:tabs>
                <w:tab w:val="left" w:pos="993"/>
              </w:tabs>
              <w:suppressAutoHyphens/>
              <w:spacing w:before="60" w:after="60"/>
              <w:jc w:val="center"/>
              <w:rPr>
                <w:b/>
                <w:bCs/>
                <w:lang w:eastAsia="fr-FR"/>
              </w:rPr>
            </w:pPr>
            <w:r w:rsidRPr="00DA4221">
              <w:rPr>
                <w:b/>
                <w:bCs/>
                <w:lang w:eastAsia="fr-FR"/>
              </w:rPr>
              <w:t xml:space="preserve">Subclause </w:t>
            </w:r>
          </w:p>
        </w:tc>
        <w:tc>
          <w:tcPr>
            <w:tcW w:w="4230" w:type="dxa"/>
            <w:vAlign w:val="center"/>
          </w:tcPr>
          <w:p w14:paraId="62466A7C" w14:textId="77777777" w:rsidR="00CC05A8" w:rsidRPr="00DA4221" w:rsidRDefault="00CC05A8" w:rsidP="00200339">
            <w:pPr>
              <w:tabs>
                <w:tab w:val="left" w:pos="993"/>
              </w:tabs>
              <w:suppressAutoHyphens/>
              <w:spacing w:before="60" w:after="60"/>
              <w:jc w:val="center"/>
              <w:outlineLvl w:val="8"/>
              <w:rPr>
                <w:b/>
                <w:bCs/>
              </w:rPr>
            </w:pPr>
            <w:r w:rsidRPr="00DA4221">
              <w:rPr>
                <w:b/>
                <w:bCs/>
              </w:rPr>
              <w:t>Test description</w:t>
            </w:r>
          </w:p>
        </w:tc>
        <w:tc>
          <w:tcPr>
            <w:tcW w:w="1980" w:type="dxa"/>
            <w:gridSpan w:val="2"/>
            <w:vAlign w:val="center"/>
          </w:tcPr>
          <w:p w14:paraId="426FFE39" w14:textId="77777777" w:rsidR="00CC05A8" w:rsidRPr="00DA4221" w:rsidRDefault="00CC05A8" w:rsidP="00200339">
            <w:pPr>
              <w:tabs>
                <w:tab w:val="left" w:pos="993"/>
              </w:tabs>
              <w:suppressAutoHyphens/>
              <w:spacing w:before="60" w:after="60"/>
              <w:jc w:val="center"/>
              <w:outlineLvl w:val="8"/>
              <w:rPr>
                <w:b/>
                <w:bCs/>
              </w:rPr>
            </w:pPr>
            <w:r w:rsidRPr="00DA4221">
              <w:rPr>
                <w:b/>
                <w:bCs/>
              </w:rPr>
              <w:t>Evaluation**</w:t>
            </w:r>
          </w:p>
        </w:tc>
      </w:tr>
      <w:tr w:rsidR="00CC05A8" w:rsidRPr="0053042B" w14:paraId="246F6DF4" w14:textId="77777777" w:rsidTr="00E84DD9">
        <w:tc>
          <w:tcPr>
            <w:tcW w:w="738" w:type="dxa"/>
            <w:vAlign w:val="center"/>
          </w:tcPr>
          <w:p w14:paraId="79E2E6A4"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810" w:type="dxa"/>
            <w:vAlign w:val="center"/>
          </w:tcPr>
          <w:p w14:paraId="10B70C21"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900" w:type="dxa"/>
            <w:vAlign w:val="center"/>
          </w:tcPr>
          <w:p w14:paraId="59590CDA"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484EF03F"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_Ref36849008 \r \h </w:instrText>
            </w:r>
            <w:r>
              <w:rPr>
                <w:lang w:eastAsia="fr-FR"/>
              </w:rPr>
            </w:r>
            <w:r>
              <w:rPr>
                <w:lang w:eastAsia="fr-FR"/>
              </w:rPr>
              <w:fldChar w:fldCharType="separate"/>
            </w:r>
            <w:r>
              <w:rPr>
                <w:lang w:eastAsia="fr-FR"/>
              </w:rPr>
              <w:t>4.9.2.1</w:t>
            </w:r>
            <w:r>
              <w:rPr>
                <w:lang w:eastAsia="fr-FR"/>
              </w:rPr>
              <w:fldChar w:fldCharType="end"/>
            </w:r>
          </w:p>
        </w:tc>
        <w:tc>
          <w:tcPr>
            <w:tcW w:w="4230" w:type="dxa"/>
            <w:vAlign w:val="center"/>
          </w:tcPr>
          <w:p w14:paraId="17636DB1" w14:textId="77777777" w:rsidR="00CC05A8" w:rsidRPr="0053042B" w:rsidRDefault="00CC05A8" w:rsidP="00200339">
            <w:pPr>
              <w:tabs>
                <w:tab w:val="left" w:pos="993"/>
              </w:tabs>
              <w:suppressAutoHyphens/>
              <w:spacing w:before="60" w:after="60"/>
              <w:rPr>
                <w:noProof/>
                <w:lang w:eastAsia="fr-FR"/>
              </w:rPr>
            </w:pPr>
            <w:r w:rsidRPr="0053042B">
              <w:rPr>
                <w:lang w:eastAsia="fr-FR"/>
              </w:rPr>
              <w:t>AC mains voltage variation</w:t>
            </w:r>
          </w:p>
        </w:tc>
        <w:tc>
          <w:tcPr>
            <w:tcW w:w="630" w:type="dxa"/>
            <w:vAlign w:val="center"/>
          </w:tcPr>
          <w:p w14:paraId="5C73D9BE" w14:textId="77777777" w:rsidR="00CC05A8" w:rsidRPr="0053042B" w:rsidRDefault="00CC05A8" w:rsidP="00200339">
            <w:pPr>
              <w:tabs>
                <w:tab w:val="left" w:pos="993"/>
              </w:tabs>
              <w:suppressAutoHyphens/>
              <w:spacing w:before="60" w:after="60"/>
              <w:jc w:val="center"/>
              <w:rPr>
                <w:lang w:eastAsia="fr-FR"/>
              </w:rPr>
            </w:pPr>
            <w:r w:rsidRPr="0053042B">
              <w:rPr>
                <w:lang w:eastAsia="fr-FR"/>
              </w:rPr>
              <w:t>I</w:t>
            </w:r>
          </w:p>
        </w:tc>
        <w:tc>
          <w:tcPr>
            <w:tcW w:w="1350" w:type="dxa"/>
            <w:vAlign w:val="center"/>
          </w:tcPr>
          <w:p w14:paraId="637541F0" w14:textId="77777777" w:rsidR="00CC05A8" w:rsidRPr="0053042B" w:rsidRDefault="00CC05A8" w:rsidP="00200339">
            <w:pPr>
              <w:tabs>
                <w:tab w:val="left" w:pos="993"/>
              </w:tabs>
              <w:suppressAutoHyphens/>
              <w:spacing w:before="60" w:after="60"/>
              <w:jc w:val="center"/>
              <w:rPr>
                <w:lang w:eastAsia="fr-FR"/>
              </w:rPr>
            </w:pPr>
            <w:r w:rsidRPr="0053042B">
              <w:rPr>
                <w:lang w:eastAsia="fr-FR"/>
              </w:rPr>
              <w:t>MPE</w:t>
            </w:r>
          </w:p>
        </w:tc>
      </w:tr>
      <w:tr w:rsidR="00CC05A8" w:rsidRPr="0053042B" w14:paraId="18491028" w14:textId="77777777" w:rsidTr="00E84DD9">
        <w:tc>
          <w:tcPr>
            <w:tcW w:w="738" w:type="dxa"/>
            <w:vAlign w:val="center"/>
          </w:tcPr>
          <w:p w14:paraId="61D9F458"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017FB17C"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900" w:type="dxa"/>
            <w:vAlign w:val="center"/>
          </w:tcPr>
          <w:p w14:paraId="1AC88989"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1A511C0C"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_Ref36849017 \r \h </w:instrText>
            </w:r>
            <w:r>
              <w:rPr>
                <w:lang w:eastAsia="fr-FR"/>
              </w:rPr>
            </w:r>
            <w:r>
              <w:rPr>
                <w:lang w:eastAsia="fr-FR"/>
              </w:rPr>
              <w:fldChar w:fldCharType="separate"/>
            </w:r>
            <w:r>
              <w:rPr>
                <w:lang w:eastAsia="fr-FR"/>
              </w:rPr>
              <w:t>4.9.2.2</w:t>
            </w:r>
            <w:r>
              <w:rPr>
                <w:lang w:eastAsia="fr-FR"/>
              </w:rPr>
              <w:fldChar w:fldCharType="end"/>
            </w:r>
          </w:p>
        </w:tc>
        <w:tc>
          <w:tcPr>
            <w:tcW w:w="4230" w:type="dxa"/>
            <w:vAlign w:val="center"/>
          </w:tcPr>
          <w:p w14:paraId="34ADBE15" w14:textId="77777777" w:rsidR="00CC05A8" w:rsidRPr="0053042B" w:rsidRDefault="00CC05A8" w:rsidP="00200339">
            <w:pPr>
              <w:tabs>
                <w:tab w:val="left" w:pos="993"/>
              </w:tabs>
              <w:suppressAutoHyphens/>
              <w:spacing w:before="60" w:after="60"/>
              <w:rPr>
                <w:noProof/>
                <w:lang w:eastAsia="fr-FR"/>
              </w:rPr>
            </w:pPr>
            <w:r w:rsidRPr="0053042B">
              <w:rPr>
                <w:lang w:eastAsia="fr-FR"/>
              </w:rPr>
              <w:t>DC mains voltage variation</w:t>
            </w:r>
          </w:p>
        </w:tc>
        <w:tc>
          <w:tcPr>
            <w:tcW w:w="630" w:type="dxa"/>
            <w:vAlign w:val="center"/>
          </w:tcPr>
          <w:p w14:paraId="0861F2ED" w14:textId="77777777" w:rsidR="00CC05A8" w:rsidRPr="0053042B" w:rsidRDefault="00CC05A8" w:rsidP="00200339">
            <w:pPr>
              <w:tabs>
                <w:tab w:val="left" w:pos="993"/>
              </w:tabs>
              <w:suppressAutoHyphens/>
              <w:spacing w:before="60" w:after="60"/>
              <w:jc w:val="center"/>
              <w:rPr>
                <w:lang w:eastAsia="fr-FR"/>
              </w:rPr>
            </w:pPr>
            <w:r w:rsidRPr="0053042B">
              <w:rPr>
                <w:lang w:eastAsia="fr-FR"/>
              </w:rPr>
              <w:t>I</w:t>
            </w:r>
          </w:p>
        </w:tc>
        <w:tc>
          <w:tcPr>
            <w:tcW w:w="1350" w:type="dxa"/>
            <w:vAlign w:val="center"/>
          </w:tcPr>
          <w:p w14:paraId="30B12E46" w14:textId="77777777" w:rsidR="00CC05A8" w:rsidRPr="0053042B" w:rsidRDefault="00CC05A8" w:rsidP="00200339">
            <w:pPr>
              <w:tabs>
                <w:tab w:val="left" w:pos="993"/>
              </w:tabs>
              <w:suppressAutoHyphens/>
              <w:spacing w:before="60" w:after="60"/>
              <w:jc w:val="center"/>
              <w:rPr>
                <w:lang w:eastAsia="fr-FR"/>
              </w:rPr>
            </w:pPr>
            <w:r w:rsidRPr="0053042B">
              <w:rPr>
                <w:lang w:eastAsia="fr-FR"/>
              </w:rPr>
              <w:t>MPE</w:t>
            </w:r>
          </w:p>
        </w:tc>
      </w:tr>
      <w:tr w:rsidR="00CC05A8" w:rsidRPr="0053042B" w14:paraId="54F0C295" w14:textId="77777777" w:rsidTr="00E84DD9">
        <w:tc>
          <w:tcPr>
            <w:tcW w:w="738" w:type="dxa"/>
            <w:vAlign w:val="center"/>
          </w:tcPr>
          <w:p w14:paraId="45FD8CC2"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810" w:type="dxa"/>
            <w:vAlign w:val="center"/>
          </w:tcPr>
          <w:p w14:paraId="2B0DD5D7" w14:textId="77777777" w:rsidR="00CC05A8" w:rsidRPr="0053042B" w:rsidRDefault="00CC05A8" w:rsidP="00200339">
            <w:pPr>
              <w:tabs>
                <w:tab w:val="left" w:pos="993"/>
              </w:tabs>
              <w:suppressAutoHyphens/>
              <w:spacing w:before="60" w:after="60"/>
              <w:jc w:val="center"/>
              <w:rPr>
                <w:lang w:eastAsia="fr-FR"/>
              </w:rPr>
            </w:pPr>
            <w:r w:rsidRPr="0053042B">
              <w:rPr>
                <w:lang w:eastAsia="fr-FR"/>
              </w:rPr>
              <w:t>2</w:t>
            </w:r>
          </w:p>
        </w:tc>
        <w:tc>
          <w:tcPr>
            <w:tcW w:w="900" w:type="dxa"/>
            <w:vAlign w:val="center"/>
          </w:tcPr>
          <w:p w14:paraId="4CD175B7"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1A9DDACE"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_Ref36849021 \r \h </w:instrText>
            </w:r>
            <w:r>
              <w:rPr>
                <w:lang w:eastAsia="fr-FR"/>
              </w:rPr>
            </w:r>
            <w:r>
              <w:rPr>
                <w:lang w:eastAsia="fr-FR"/>
              </w:rPr>
              <w:fldChar w:fldCharType="separate"/>
            </w:r>
            <w:r>
              <w:rPr>
                <w:lang w:eastAsia="fr-FR"/>
              </w:rPr>
              <w:t>4.9.3</w:t>
            </w:r>
            <w:r>
              <w:rPr>
                <w:lang w:eastAsia="fr-FR"/>
              </w:rPr>
              <w:fldChar w:fldCharType="end"/>
            </w:r>
          </w:p>
        </w:tc>
        <w:tc>
          <w:tcPr>
            <w:tcW w:w="4230" w:type="dxa"/>
            <w:vAlign w:val="center"/>
          </w:tcPr>
          <w:p w14:paraId="34DFC4D6" w14:textId="77777777" w:rsidR="00CC05A8" w:rsidRPr="0053042B" w:rsidRDefault="00CC05A8" w:rsidP="00200339">
            <w:pPr>
              <w:tabs>
                <w:tab w:val="left" w:pos="993"/>
              </w:tabs>
              <w:suppressAutoHyphens/>
              <w:spacing w:before="60" w:after="60"/>
              <w:rPr>
                <w:lang w:eastAsia="fr-FR"/>
              </w:rPr>
            </w:pPr>
            <w:r w:rsidRPr="0053042B">
              <w:rPr>
                <w:noProof/>
                <w:lang w:eastAsia="fr-FR"/>
              </w:rPr>
              <w:t>AC mains power – voltage dips, short interruptions, and voltage variations</w:t>
            </w:r>
          </w:p>
        </w:tc>
        <w:tc>
          <w:tcPr>
            <w:tcW w:w="630" w:type="dxa"/>
            <w:vAlign w:val="center"/>
          </w:tcPr>
          <w:p w14:paraId="078F21D5" w14:textId="77777777" w:rsidR="00CC05A8" w:rsidRPr="0053042B" w:rsidRDefault="00CC05A8" w:rsidP="00200339">
            <w:pPr>
              <w:tabs>
                <w:tab w:val="left" w:pos="993"/>
              </w:tabs>
              <w:suppressAutoHyphens/>
              <w:spacing w:before="60" w:after="60"/>
              <w:jc w:val="center"/>
              <w:rPr>
                <w:noProof/>
                <w:lang w:eastAsia="fr-FR"/>
              </w:rPr>
            </w:pPr>
            <w:r w:rsidRPr="0053042B">
              <w:rPr>
                <w:noProof/>
                <w:lang w:eastAsia="fr-FR"/>
              </w:rPr>
              <w:t>D</w:t>
            </w:r>
          </w:p>
        </w:tc>
        <w:tc>
          <w:tcPr>
            <w:tcW w:w="1350" w:type="dxa"/>
            <w:vAlign w:val="center"/>
          </w:tcPr>
          <w:p w14:paraId="1911A4EC" w14:textId="77777777" w:rsidR="00CC05A8" w:rsidRPr="0053042B" w:rsidRDefault="00CC05A8" w:rsidP="00200339">
            <w:pPr>
              <w:tabs>
                <w:tab w:val="left" w:pos="993"/>
              </w:tabs>
              <w:suppressAutoHyphens/>
              <w:spacing w:before="60" w:after="60"/>
              <w:jc w:val="center"/>
              <w:rPr>
                <w:noProof/>
                <w:lang w:eastAsia="fr-FR"/>
              </w:rPr>
            </w:pPr>
            <w:r w:rsidRPr="0053042B">
              <w:rPr>
                <w:noProof/>
                <w:lang w:eastAsia="fr-FR"/>
              </w:rPr>
              <w:t>NSFd</w:t>
            </w:r>
          </w:p>
        </w:tc>
      </w:tr>
      <w:tr w:rsidR="00CC05A8" w:rsidRPr="0053042B" w14:paraId="2CCE1C23" w14:textId="77777777" w:rsidTr="00E84DD9">
        <w:tc>
          <w:tcPr>
            <w:tcW w:w="738" w:type="dxa"/>
            <w:vAlign w:val="center"/>
          </w:tcPr>
          <w:p w14:paraId="3365A798" w14:textId="77777777" w:rsidR="00CC05A8" w:rsidRPr="0053042B" w:rsidRDefault="00CC05A8" w:rsidP="00200339">
            <w:pPr>
              <w:tabs>
                <w:tab w:val="left" w:pos="993"/>
              </w:tabs>
              <w:suppressAutoHyphens/>
              <w:spacing w:before="60" w:after="60"/>
              <w:jc w:val="center"/>
              <w:rPr>
                <w:lang w:eastAsia="fr-FR"/>
              </w:rPr>
            </w:pPr>
            <w:r w:rsidRPr="0053042B">
              <w:rPr>
                <w:lang w:eastAsia="fr-FR"/>
              </w:rPr>
              <w:t>2</w:t>
            </w:r>
          </w:p>
        </w:tc>
        <w:tc>
          <w:tcPr>
            <w:tcW w:w="810" w:type="dxa"/>
            <w:vAlign w:val="center"/>
          </w:tcPr>
          <w:p w14:paraId="5DDB4769"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404F7524"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434DB26E"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_Ref36849026 \r \h </w:instrText>
            </w:r>
            <w:r>
              <w:rPr>
                <w:lang w:eastAsia="fr-FR"/>
              </w:rPr>
            </w:r>
            <w:r>
              <w:rPr>
                <w:lang w:eastAsia="fr-FR"/>
              </w:rPr>
              <w:fldChar w:fldCharType="separate"/>
            </w:r>
            <w:r>
              <w:rPr>
                <w:lang w:eastAsia="fr-FR"/>
              </w:rPr>
              <w:t>4.9.4</w:t>
            </w:r>
            <w:r>
              <w:rPr>
                <w:lang w:eastAsia="fr-FR"/>
              </w:rPr>
              <w:fldChar w:fldCharType="end"/>
            </w:r>
          </w:p>
        </w:tc>
        <w:tc>
          <w:tcPr>
            <w:tcW w:w="4230" w:type="dxa"/>
            <w:vAlign w:val="center"/>
          </w:tcPr>
          <w:p w14:paraId="16C30353" w14:textId="77777777" w:rsidR="00CC05A8" w:rsidRPr="0053042B" w:rsidRDefault="00CC05A8" w:rsidP="00200339">
            <w:pPr>
              <w:tabs>
                <w:tab w:val="left" w:pos="993"/>
              </w:tabs>
              <w:suppressAutoHyphens/>
              <w:spacing w:before="60" w:after="60"/>
              <w:rPr>
                <w:lang w:eastAsia="fr-FR"/>
              </w:rPr>
            </w:pPr>
            <w:r w:rsidRPr="0053042B">
              <w:rPr>
                <w:noProof/>
                <w:lang w:eastAsia="fr-FR"/>
              </w:rPr>
              <w:t>Bursts (transients) on AC and DC mains</w:t>
            </w:r>
          </w:p>
        </w:tc>
        <w:tc>
          <w:tcPr>
            <w:tcW w:w="630" w:type="dxa"/>
            <w:vAlign w:val="center"/>
          </w:tcPr>
          <w:p w14:paraId="52634711" w14:textId="77777777" w:rsidR="00CC05A8" w:rsidRPr="0053042B" w:rsidRDefault="00CC05A8" w:rsidP="00200339">
            <w:pPr>
              <w:tabs>
                <w:tab w:val="left" w:pos="993"/>
              </w:tabs>
              <w:suppressAutoHyphens/>
              <w:spacing w:before="60" w:after="60"/>
              <w:jc w:val="center"/>
              <w:rPr>
                <w:noProof/>
                <w:lang w:eastAsia="fr-FR"/>
              </w:rPr>
            </w:pPr>
            <w:r w:rsidRPr="0053042B">
              <w:rPr>
                <w:noProof/>
                <w:lang w:eastAsia="fr-FR"/>
              </w:rPr>
              <w:t>D</w:t>
            </w:r>
          </w:p>
        </w:tc>
        <w:tc>
          <w:tcPr>
            <w:tcW w:w="1350" w:type="dxa"/>
            <w:vAlign w:val="center"/>
          </w:tcPr>
          <w:p w14:paraId="45AA2EB1" w14:textId="77777777" w:rsidR="00CC05A8" w:rsidRPr="0053042B" w:rsidRDefault="00CC05A8" w:rsidP="00200339">
            <w:pPr>
              <w:tabs>
                <w:tab w:val="left" w:pos="993"/>
              </w:tabs>
              <w:suppressAutoHyphens/>
              <w:spacing w:before="60" w:after="60"/>
              <w:jc w:val="center"/>
              <w:rPr>
                <w:noProof/>
                <w:lang w:eastAsia="fr-FR"/>
              </w:rPr>
            </w:pPr>
            <w:r w:rsidRPr="0053042B">
              <w:rPr>
                <w:noProof/>
                <w:lang w:eastAsia="fr-FR"/>
              </w:rPr>
              <w:t>NSFd</w:t>
            </w:r>
          </w:p>
        </w:tc>
      </w:tr>
      <w:tr w:rsidR="00CC05A8" w:rsidRPr="0053042B" w14:paraId="0AC1FE60" w14:textId="77777777" w:rsidTr="00E84DD9">
        <w:tc>
          <w:tcPr>
            <w:tcW w:w="738" w:type="dxa"/>
            <w:vAlign w:val="center"/>
          </w:tcPr>
          <w:p w14:paraId="7A1A2A67"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810" w:type="dxa"/>
            <w:vAlign w:val="center"/>
          </w:tcPr>
          <w:p w14:paraId="58D99A64"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2F04DA9A"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1170" w:type="dxa"/>
            <w:tcBorders>
              <w:bottom w:val="single" w:sz="4" w:space="0" w:color="auto"/>
            </w:tcBorders>
            <w:vAlign w:val="center"/>
          </w:tcPr>
          <w:p w14:paraId="68430B7A"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_Ref36849034 \r \h </w:instrText>
            </w:r>
            <w:r>
              <w:rPr>
                <w:lang w:eastAsia="fr-FR"/>
              </w:rPr>
            </w:r>
            <w:r>
              <w:rPr>
                <w:lang w:eastAsia="fr-FR"/>
              </w:rPr>
              <w:fldChar w:fldCharType="separate"/>
            </w:r>
            <w:r>
              <w:rPr>
                <w:lang w:eastAsia="fr-FR"/>
              </w:rPr>
              <w:t>4.9.5</w:t>
            </w:r>
            <w:r>
              <w:rPr>
                <w:lang w:eastAsia="fr-FR"/>
              </w:rPr>
              <w:fldChar w:fldCharType="end"/>
            </w:r>
          </w:p>
        </w:tc>
        <w:tc>
          <w:tcPr>
            <w:tcW w:w="4230" w:type="dxa"/>
            <w:tcBorders>
              <w:bottom w:val="single" w:sz="4" w:space="0" w:color="auto"/>
            </w:tcBorders>
            <w:vAlign w:val="center"/>
          </w:tcPr>
          <w:p w14:paraId="6F1C36BC" w14:textId="77777777" w:rsidR="00CC05A8" w:rsidRPr="0053042B" w:rsidRDefault="00CC05A8" w:rsidP="00200339">
            <w:pPr>
              <w:tabs>
                <w:tab w:val="left" w:pos="993"/>
              </w:tabs>
              <w:suppressAutoHyphens/>
              <w:spacing w:before="60" w:after="60"/>
              <w:rPr>
                <w:lang w:eastAsia="fr-FR"/>
              </w:rPr>
            </w:pPr>
            <w:r w:rsidRPr="0053042B">
              <w:rPr>
                <w:rFonts w:eastAsia="MS Mincho"/>
                <w:lang w:eastAsia="fr-FR"/>
              </w:rPr>
              <w:t>Electrostatic discharge (ESD)</w:t>
            </w:r>
          </w:p>
        </w:tc>
        <w:tc>
          <w:tcPr>
            <w:tcW w:w="630" w:type="dxa"/>
            <w:tcBorders>
              <w:bottom w:val="single" w:sz="4" w:space="0" w:color="auto"/>
            </w:tcBorders>
            <w:vAlign w:val="center"/>
          </w:tcPr>
          <w:p w14:paraId="286CCE53"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tcBorders>
              <w:bottom w:val="single" w:sz="4" w:space="0" w:color="auto"/>
            </w:tcBorders>
            <w:vAlign w:val="center"/>
          </w:tcPr>
          <w:p w14:paraId="7133FBB9"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NSFa (1)</w:t>
            </w:r>
          </w:p>
          <w:p w14:paraId="724CE389"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 (2)</w:t>
            </w:r>
          </w:p>
        </w:tc>
      </w:tr>
      <w:tr w:rsidR="00CC05A8" w:rsidRPr="0053042B" w14:paraId="232E1F75" w14:textId="77777777" w:rsidTr="00E84DD9">
        <w:tc>
          <w:tcPr>
            <w:tcW w:w="738" w:type="dxa"/>
            <w:vAlign w:val="center"/>
          </w:tcPr>
          <w:p w14:paraId="4F48693D" w14:textId="77777777" w:rsidR="00CC05A8" w:rsidRPr="0053042B" w:rsidRDefault="00CC05A8" w:rsidP="00200339">
            <w:pPr>
              <w:tabs>
                <w:tab w:val="left" w:pos="993"/>
              </w:tabs>
              <w:suppressAutoHyphens/>
              <w:spacing w:before="60" w:after="60"/>
              <w:jc w:val="center"/>
              <w:rPr>
                <w:lang w:eastAsia="fr-FR"/>
              </w:rPr>
            </w:pPr>
            <w:r w:rsidRPr="0053042B">
              <w:rPr>
                <w:lang w:eastAsia="fr-FR"/>
              </w:rPr>
              <w:t>2</w:t>
            </w:r>
          </w:p>
        </w:tc>
        <w:tc>
          <w:tcPr>
            <w:tcW w:w="810" w:type="dxa"/>
            <w:vAlign w:val="center"/>
          </w:tcPr>
          <w:p w14:paraId="27FA2420"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4248A6BB"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78313C3B"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_Ref36849039 \r \h </w:instrText>
            </w:r>
            <w:r>
              <w:rPr>
                <w:lang w:eastAsia="fr-FR"/>
              </w:rPr>
            </w:r>
            <w:r>
              <w:rPr>
                <w:lang w:eastAsia="fr-FR"/>
              </w:rPr>
              <w:fldChar w:fldCharType="separate"/>
            </w:r>
            <w:r>
              <w:rPr>
                <w:lang w:eastAsia="fr-FR"/>
              </w:rPr>
              <w:t>4.9.6</w:t>
            </w:r>
            <w:r>
              <w:rPr>
                <w:lang w:eastAsia="fr-FR"/>
              </w:rPr>
              <w:fldChar w:fldCharType="end"/>
            </w:r>
          </w:p>
        </w:tc>
        <w:tc>
          <w:tcPr>
            <w:tcW w:w="4230" w:type="dxa"/>
            <w:vAlign w:val="center"/>
          </w:tcPr>
          <w:p w14:paraId="13E09DA5"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Bursts (transients) on signal, data and control lines</w:t>
            </w:r>
          </w:p>
        </w:tc>
        <w:tc>
          <w:tcPr>
            <w:tcW w:w="630" w:type="dxa"/>
            <w:vAlign w:val="center"/>
          </w:tcPr>
          <w:p w14:paraId="2B0C804F"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19A32779"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w:t>
            </w:r>
          </w:p>
        </w:tc>
      </w:tr>
      <w:tr w:rsidR="00CC05A8" w:rsidRPr="0053042B" w14:paraId="38501FB2" w14:textId="77777777" w:rsidTr="00E84DD9">
        <w:tc>
          <w:tcPr>
            <w:tcW w:w="738" w:type="dxa"/>
            <w:vAlign w:val="center"/>
          </w:tcPr>
          <w:p w14:paraId="3B797E75"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810" w:type="dxa"/>
            <w:vAlign w:val="center"/>
          </w:tcPr>
          <w:p w14:paraId="3EF515C3"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5B50A9B6"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408B9D15"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_Ref36849044 \r \h </w:instrText>
            </w:r>
            <w:r>
              <w:rPr>
                <w:lang w:eastAsia="fr-FR"/>
              </w:rPr>
            </w:r>
            <w:r>
              <w:rPr>
                <w:lang w:eastAsia="fr-FR"/>
              </w:rPr>
              <w:fldChar w:fldCharType="separate"/>
            </w:r>
            <w:r>
              <w:rPr>
                <w:lang w:eastAsia="fr-FR"/>
              </w:rPr>
              <w:t>4.9.7</w:t>
            </w:r>
            <w:r>
              <w:rPr>
                <w:lang w:eastAsia="fr-FR"/>
              </w:rPr>
              <w:fldChar w:fldCharType="end"/>
            </w:r>
          </w:p>
        </w:tc>
        <w:tc>
          <w:tcPr>
            <w:tcW w:w="4230" w:type="dxa"/>
            <w:vAlign w:val="center"/>
          </w:tcPr>
          <w:p w14:paraId="47161308"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Surges on signal, data and control lines</w:t>
            </w:r>
          </w:p>
        </w:tc>
        <w:tc>
          <w:tcPr>
            <w:tcW w:w="630" w:type="dxa"/>
            <w:vAlign w:val="center"/>
          </w:tcPr>
          <w:p w14:paraId="34E50308"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50B21DAD"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NSFa (1)</w:t>
            </w:r>
          </w:p>
          <w:p w14:paraId="5C295288"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 (2)</w:t>
            </w:r>
          </w:p>
        </w:tc>
      </w:tr>
      <w:tr w:rsidR="00CC05A8" w:rsidRPr="0053042B" w14:paraId="4881C0B7" w14:textId="77777777" w:rsidTr="00E84DD9">
        <w:tc>
          <w:tcPr>
            <w:tcW w:w="738" w:type="dxa"/>
            <w:vAlign w:val="center"/>
          </w:tcPr>
          <w:p w14:paraId="74DCC5E7"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54A131BE"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900" w:type="dxa"/>
            <w:vAlign w:val="center"/>
          </w:tcPr>
          <w:p w14:paraId="46FE258F"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1EF3A921"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_Ref36849048 \r \h </w:instrText>
            </w:r>
            <w:r>
              <w:rPr>
                <w:lang w:eastAsia="fr-FR"/>
              </w:rPr>
            </w:r>
            <w:r>
              <w:rPr>
                <w:lang w:eastAsia="fr-FR"/>
              </w:rPr>
              <w:fldChar w:fldCharType="separate"/>
            </w:r>
            <w:r>
              <w:rPr>
                <w:lang w:eastAsia="fr-FR"/>
              </w:rPr>
              <w:t>4.9.8</w:t>
            </w:r>
            <w:r>
              <w:rPr>
                <w:lang w:eastAsia="fr-FR"/>
              </w:rPr>
              <w:fldChar w:fldCharType="end"/>
            </w:r>
          </w:p>
        </w:tc>
        <w:tc>
          <w:tcPr>
            <w:tcW w:w="4230" w:type="dxa"/>
            <w:vAlign w:val="center"/>
          </w:tcPr>
          <w:p w14:paraId="04AC2A16" w14:textId="77777777" w:rsidR="00CC05A8" w:rsidRPr="0053042B" w:rsidRDefault="00CC05A8" w:rsidP="00200339">
            <w:pPr>
              <w:tabs>
                <w:tab w:val="left" w:pos="993"/>
              </w:tabs>
              <w:suppressAutoHyphens/>
              <w:spacing w:before="60" w:after="60"/>
              <w:rPr>
                <w:rFonts w:eastAsia="MS Mincho"/>
                <w:lang w:eastAsia="fr-FR"/>
              </w:rPr>
            </w:pPr>
            <w:r w:rsidRPr="0053042B">
              <w:rPr>
                <w:lang w:eastAsia="fr-FR"/>
              </w:rPr>
              <w:t>DC mains power – voltage dips, short interruptions and voltage variations</w:t>
            </w:r>
          </w:p>
        </w:tc>
        <w:tc>
          <w:tcPr>
            <w:tcW w:w="630" w:type="dxa"/>
            <w:vAlign w:val="center"/>
          </w:tcPr>
          <w:p w14:paraId="5BD75253" w14:textId="77777777" w:rsidR="00CC05A8" w:rsidRPr="0053042B" w:rsidRDefault="00CC05A8" w:rsidP="00200339">
            <w:pPr>
              <w:tabs>
                <w:tab w:val="left" w:pos="993"/>
              </w:tabs>
              <w:suppressAutoHyphens/>
              <w:spacing w:before="60" w:after="60"/>
              <w:jc w:val="center"/>
              <w:rPr>
                <w:lang w:eastAsia="fr-FR"/>
              </w:rPr>
            </w:pPr>
            <w:r w:rsidRPr="0053042B">
              <w:rPr>
                <w:lang w:eastAsia="fr-FR"/>
              </w:rPr>
              <w:t>D</w:t>
            </w:r>
          </w:p>
        </w:tc>
        <w:tc>
          <w:tcPr>
            <w:tcW w:w="1350" w:type="dxa"/>
            <w:vAlign w:val="center"/>
          </w:tcPr>
          <w:p w14:paraId="6E7E2D2A" w14:textId="77777777" w:rsidR="00CC05A8" w:rsidRPr="0053042B" w:rsidRDefault="00CC05A8" w:rsidP="00200339">
            <w:pPr>
              <w:tabs>
                <w:tab w:val="left" w:pos="993"/>
              </w:tabs>
              <w:suppressAutoHyphens/>
              <w:spacing w:before="60" w:after="60"/>
              <w:jc w:val="center"/>
              <w:rPr>
                <w:lang w:eastAsia="fr-FR"/>
              </w:rPr>
            </w:pPr>
            <w:r w:rsidRPr="0053042B">
              <w:rPr>
                <w:lang w:eastAsia="fr-FR"/>
              </w:rPr>
              <w:t>NSFa (1)</w:t>
            </w:r>
          </w:p>
          <w:p w14:paraId="79979D7D" w14:textId="77777777" w:rsidR="00CC05A8" w:rsidRPr="0053042B" w:rsidRDefault="00CC05A8" w:rsidP="00200339">
            <w:pPr>
              <w:tabs>
                <w:tab w:val="left" w:pos="993"/>
              </w:tabs>
              <w:suppressAutoHyphens/>
              <w:spacing w:before="60" w:after="60"/>
              <w:jc w:val="center"/>
              <w:rPr>
                <w:lang w:eastAsia="fr-FR"/>
              </w:rPr>
            </w:pPr>
            <w:r w:rsidRPr="0053042B">
              <w:rPr>
                <w:lang w:eastAsia="fr-FR"/>
              </w:rPr>
              <w:t>NSFd (2)</w:t>
            </w:r>
          </w:p>
        </w:tc>
      </w:tr>
      <w:tr w:rsidR="00CC05A8" w:rsidRPr="0053042B" w14:paraId="41F2B9F8" w14:textId="77777777" w:rsidTr="00E84DD9">
        <w:tc>
          <w:tcPr>
            <w:tcW w:w="738" w:type="dxa"/>
            <w:vAlign w:val="center"/>
          </w:tcPr>
          <w:p w14:paraId="34CB1382"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6DB832B2" w14:textId="77777777" w:rsidR="00CC05A8" w:rsidRPr="0053042B" w:rsidRDefault="00CC05A8" w:rsidP="00200339">
            <w:pPr>
              <w:tabs>
                <w:tab w:val="left" w:pos="993"/>
              </w:tabs>
              <w:suppressAutoHyphens/>
              <w:spacing w:before="60" w:after="60"/>
              <w:jc w:val="center"/>
              <w:rPr>
                <w:lang w:eastAsia="fr-FR"/>
              </w:rPr>
            </w:pPr>
            <w:r w:rsidRPr="0053042B">
              <w:rPr>
                <w:lang w:eastAsia="fr-FR"/>
              </w:rPr>
              <w:t>1</w:t>
            </w:r>
          </w:p>
        </w:tc>
        <w:tc>
          <w:tcPr>
            <w:tcW w:w="900" w:type="dxa"/>
            <w:vAlign w:val="center"/>
          </w:tcPr>
          <w:p w14:paraId="4E7DDA03"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4D218EF7"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_Ref36849058 \r \h </w:instrText>
            </w:r>
            <w:r>
              <w:rPr>
                <w:lang w:eastAsia="fr-FR"/>
              </w:rPr>
            </w:r>
            <w:r>
              <w:rPr>
                <w:lang w:eastAsia="fr-FR"/>
              </w:rPr>
              <w:fldChar w:fldCharType="separate"/>
            </w:r>
            <w:r>
              <w:rPr>
                <w:lang w:eastAsia="fr-FR"/>
              </w:rPr>
              <w:t>4.9.9</w:t>
            </w:r>
            <w:r>
              <w:rPr>
                <w:lang w:eastAsia="fr-FR"/>
              </w:rPr>
              <w:fldChar w:fldCharType="end"/>
            </w:r>
          </w:p>
        </w:tc>
        <w:tc>
          <w:tcPr>
            <w:tcW w:w="4230" w:type="dxa"/>
            <w:vAlign w:val="center"/>
          </w:tcPr>
          <w:p w14:paraId="1B766676" w14:textId="77777777" w:rsidR="00CC05A8" w:rsidRPr="0053042B" w:rsidRDefault="00CC05A8" w:rsidP="00200339">
            <w:pPr>
              <w:tabs>
                <w:tab w:val="left" w:pos="993"/>
              </w:tabs>
              <w:suppressAutoHyphens/>
              <w:spacing w:before="60" w:after="60"/>
              <w:rPr>
                <w:rFonts w:eastAsia="MS Mincho"/>
                <w:lang w:eastAsia="fr-FR"/>
              </w:rPr>
            </w:pPr>
            <w:r w:rsidRPr="0053042B">
              <w:rPr>
                <w:lang w:eastAsia="fr-FR"/>
              </w:rPr>
              <w:t>Ripple on DC input power ports</w:t>
            </w:r>
          </w:p>
        </w:tc>
        <w:tc>
          <w:tcPr>
            <w:tcW w:w="630" w:type="dxa"/>
            <w:vAlign w:val="center"/>
          </w:tcPr>
          <w:p w14:paraId="28457058" w14:textId="77777777" w:rsidR="00CC05A8" w:rsidRPr="0053042B" w:rsidRDefault="00CC05A8" w:rsidP="00200339">
            <w:pPr>
              <w:tabs>
                <w:tab w:val="left" w:pos="993"/>
              </w:tabs>
              <w:suppressAutoHyphens/>
              <w:spacing w:before="60" w:after="60"/>
              <w:jc w:val="center"/>
              <w:rPr>
                <w:lang w:eastAsia="fr-FR"/>
              </w:rPr>
            </w:pPr>
            <w:r w:rsidRPr="0053042B">
              <w:rPr>
                <w:lang w:eastAsia="fr-FR"/>
              </w:rPr>
              <w:t>D</w:t>
            </w:r>
          </w:p>
        </w:tc>
        <w:tc>
          <w:tcPr>
            <w:tcW w:w="1350" w:type="dxa"/>
            <w:vAlign w:val="center"/>
          </w:tcPr>
          <w:p w14:paraId="0AF3B1A5" w14:textId="77777777" w:rsidR="00CC05A8" w:rsidRPr="0053042B" w:rsidRDefault="00CC05A8" w:rsidP="00200339">
            <w:pPr>
              <w:tabs>
                <w:tab w:val="left" w:pos="993"/>
              </w:tabs>
              <w:suppressAutoHyphens/>
              <w:spacing w:before="60" w:after="60"/>
              <w:jc w:val="center"/>
              <w:rPr>
                <w:lang w:eastAsia="fr-FR"/>
              </w:rPr>
            </w:pPr>
            <w:r w:rsidRPr="0053042B">
              <w:rPr>
                <w:lang w:eastAsia="fr-FR"/>
              </w:rPr>
              <w:t>NSFd</w:t>
            </w:r>
          </w:p>
        </w:tc>
      </w:tr>
      <w:tr w:rsidR="00CC05A8" w:rsidRPr="0053042B" w14:paraId="6701E6EE" w14:textId="77777777" w:rsidTr="00E84DD9">
        <w:tc>
          <w:tcPr>
            <w:tcW w:w="738" w:type="dxa"/>
            <w:vAlign w:val="center"/>
          </w:tcPr>
          <w:p w14:paraId="17D52D52"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810" w:type="dxa"/>
            <w:vAlign w:val="center"/>
          </w:tcPr>
          <w:p w14:paraId="68386E8A"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57F59679"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1170" w:type="dxa"/>
            <w:vAlign w:val="center"/>
          </w:tcPr>
          <w:p w14:paraId="039A80D8"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_Ref36849063 \r \h </w:instrText>
            </w:r>
            <w:r>
              <w:rPr>
                <w:lang w:eastAsia="fr-FR"/>
              </w:rPr>
            </w:r>
            <w:r>
              <w:rPr>
                <w:lang w:eastAsia="fr-FR"/>
              </w:rPr>
              <w:fldChar w:fldCharType="separate"/>
            </w:r>
            <w:r>
              <w:rPr>
                <w:lang w:eastAsia="fr-FR"/>
              </w:rPr>
              <w:t>4.9.10</w:t>
            </w:r>
            <w:r>
              <w:rPr>
                <w:lang w:eastAsia="fr-FR"/>
              </w:rPr>
              <w:fldChar w:fldCharType="end"/>
            </w:r>
          </w:p>
        </w:tc>
        <w:tc>
          <w:tcPr>
            <w:tcW w:w="4230" w:type="dxa"/>
            <w:vAlign w:val="center"/>
          </w:tcPr>
          <w:p w14:paraId="594D8CA0"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Surges on AC and DC mains lines</w:t>
            </w:r>
          </w:p>
        </w:tc>
        <w:tc>
          <w:tcPr>
            <w:tcW w:w="630" w:type="dxa"/>
            <w:vAlign w:val="center"/>
          </w:tcPr>
          <w:p w14:paraId="0F18ABC5"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40826FA5"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NSFa</w:t>
            </w:r>
          </w:p>
        </w:tc>
      </w:tr>
      <w:tr w:rsidR="00CC05A8" w:rsidRPr="0053042B" w14:paraId="7883C401" w14:textId="77777777" w:rsidTr="00E84DD9">
        <w:tc>
          <w:tcPr>
            <w:tcW w:w="738" w:type="dxa"/>
            <w:vAlign w:val="center"/>
          </w:tcPr>
          <w:p w14:paraId="4F051812" w14:textId="77777777" w:rsidR="00CC05A8" w:rsidRPr="0053042B" w:rsidRDefault="00CC05A8" w:rsidP="00200339">
            <w:pPr>
              <w:tabs>
                <w:tab w:val="left" w:pos="993"/>
              </w:tabs>
              <w:suppressAutoHyphens/>
              <w:spacing w:before="60" w:after="60"/>
              <w:jc w:val="center"/>
              <w:rPr>
                <w:lang w:eastAsia="fr-FR"/>
              </w:rPr>
            </w:pPr>
            <w:r w:rsidRPr="0053042B">
              <w:rPr>
                <w:lang w:eastAsia="fr-FR"/>
              </w:rPr>
              <w:t>2</w:t>
            </w:r>
          </w:p>
        </w:tc>
        <w:tc>
          <w:tcPr>
            <w:tcW w:w="810" w:type="dxa"/>
            <w:vAlign w:val="center"/>
          </w:tcPr>
          <w:p w14:paraId="11793BB1"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72F39DE9"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1170" w:type="dxa"/>
            <w:vAlign w:val="center"/>
          </w:tcPr>
          <w:p w14:paraId="06FDDEB9"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_Ref36849068 \r \h </w:instrText>
            </w:r>
            <w:r>
              <w:rPr>
                <w:lang w:eastAsia="fr-FR"/>
              </w:rPr>
            </w:r>
            <w:r>
              <w:rPr>
                <w:lang w:eastAsia="fr-FR"/>
              </w:rPr>
              <w:fldChar w:fldCharType="separate"/>
            </w:r>
            <w:r>
              <w:rPr>
                <w:lang w:eastAsia="fr-FR"/>
              </w:rPr>
              <w:t>4.9.11.1</w:t>
            </w:r>
            <w:r>
              <w:rPr>
                <w:lang w:eastAsia="fr-FR"/>
              </w:rPr>
              <w:fldChar w:fldCharType="end"/>
            </w:r>
          </w:p>
        </w:tc>
        <w:tc>
          <w:tcPr>
            <w:tcW w:w="4230" w:type="dxa"/>
            <w:vAlign w:val="center"/>
          </w:tcPr>
          <w:p w14:paraId="5456020C" w14:textId="77777777" w:rsidR="00CC05A8" w:rsidRPr="0053042B" w:rsidRDefault="00CC05A8" w:rsidP="00200339">
            <w:pPr>
              <w:tabs>
                <w:tab w:val="left" w:pos="993"/>
              </w:tabs>
              <w:suppressAutoHyphens/>
              <w:spacing w:before="60" w:after="60"/>
              <w:rPr>
                <w:lang w:eastAsia="fr-FR"/>
              </w:rPr>
            </w:pPr>
            <w:r w:rsidRPr="0053042B">
              <w:rPr>
                <w:rFonts w:eastAsia="MS Mincho"/>
                <w:lang w:eastAsia="fr-FR"/>
              </w:rPr>
              <w:t>Radiated radio frequency electromagnetic fields of general origin</w:t>
            </w:r>
          </w:p>
        </w:tc>
        <w:tc>
          <w:tcPr>
            <w:tcW w:w="630" w:type="dxa"/>
            <w:vAlign w:val="center"/>
          </w:tcPr>
          <w:p w14:paraId="029971F6"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53B5978C"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w:t>
            </w:r>
          </w:p>
        </w:tc>
      </w:tr>
      <w:tr w:rsidR="00CC05A8" w:rsidRPr="0053042B" w14:paraId="6C512E17" w14:textId="77777777" w:rsidTr="00E84DD9">
        <w:tc>
          <w:tcPr>
            <w:tcW w:w="738" w:type="dxa"/>
            <w:vAlign w:val="center"/>
          </w:tcPr>
          <w:p w14:paraId="72034BA7"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810" w:type="dxa"/>
            <w:vAlign w:val="center"/>
          </w:tcPr>
          <w:p w14:paraId="037A3816"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02C6658F"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1170" w:type="dxa"/>
            <w:vAlign w:val="center"/>
          </w:tcPr>
          <w:p w14:paraId="1032CFF5"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_Ref36849073 \r \h </w:instrText>
            </w:r>
            <w:r>
              <w:rPr>
                <w:lang w:eastAsia="fr-FR"/>
              </w:rPr>
            </w:r>
            <w:r>
              <w:rPr>
                <w:lang w:eastAsia="fr-FR"/>
              </w:rPr>
              <w:fldChar w:fldCharType="separate"/>
            </w:r>
            <w:r>
              <w:rPr>
                <w:lang w:eastAsia="fr-FR"/>
              </w:rPr>
              <w:t>4.9.11.2</w:t>
            </w:r>
            <w:r>
              <w:rPr>
                <w:lang w:eastAsia="fr-FR"/>
              </w:rPr>
              <w:fldChar w:fldCharType="end"/>
            </w:r>
          </w:p>
        </w:tc>
        <w:tc>
          <w:tcPr>
            <w:tcW w:w="4230" w:type="dxa"/>
            <w:vAlign w:val="center"/>
          </w:tcPr>
          <w:p w14:paraId="0860958B" w14:textId="77777777" w:rsidR="00CC05A8" w:rsidRPr="0053042B" w:rsidRDefault="00CC05A8" w:rsidP="00200339">
            <w:pPr>
              <w:tabs>
                <w:tab w:val="left" w:pos="993"/>
              </w:tabs>
              <w:suppressAutoHyphens/>
              <w:spacing w:before="60" w:after="60"/>
              <w:rPr>
                <w:lang w:eastAsia="fr-FR"/>
              </w:rPr>
            </w:pPr>
            <w:r w:rsidRPr="0053042B">
              <w:rPr>
                <w:rFonts w:eastAsia="MS Mincho"/>
                <w:lang w:eastAsia="fr-FR"/>
              </w:rPr>
              <w:t>Radiated radio frequency electromagnetic fields (digital radio telephones)</w:t>
            </w:r>
          </w:p>
        </w:tc>
        <w:tc>
          <w:tcPr>
            <w:tcW w:w="630" w:type="dxa"/>
            <w:vAlign w:val="center"/>
          </w:tcPr>
          <w:p w14:paraId="7C55AE10"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7E03A155"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w:t>
            </w:r>
          </w:p>
        </w:tc>
      </w:tr>
      <w:tr w:rsidR="00CC05A8" w:rsidRPr="0053042B" w14:paraId="20D1BF41" w14:textId="77777777" w:rsidTr="00E84DD9">
        <w:tc>
          <w:tcPr>
            <w:tcW w:w="738" w:type="dxa"/>
            <w:vAlign w:val="center"/>
          </w:tcPr>
          <w:p w14:paraId="01621E12" w14:textId="77777777" w:rsidR="00CC05A8" w:rsidRPr="0053042B" w:rsidRDefault="00CC05A8" w:rsidP="00200339">
            <w:pPr>
              <w:tabs>
                <w:tab w:val="left" w:pos="993"/>
              </w:tabs>
              <w:suppressAutoHyphens/>
              <w:spacing w:before="60" w:after="60"/>
              <w:jc w:val="center"/>
              <w:rPr>
                <w:lang w:eastAsia="fr-FR"/>
              </w:rPr>
            </w:pPr>
            <w:r w:rsidRPr="0053042B">
              <w:rPr>
                <w:lang w:eastAsia="fr-FR"/>
              </w:rPr>
              <w:t>2</w:t>
            </w:r>
          </w:p>
        </w:tc>
        <w:tc>
          <w:tcPr>
            <w:tcW w:w="810" w:type="dxa"/>
            <w:vAlign w:val="center"/>
          </w:tcPr>
          <w:p w14:paraId="2C2859CE"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900" w:type="dxa"/>
            <w:vAlign w:val="center"/>
          </w:tcPr>
          <w:p w14:paraId="2309EF55" w14:textId="77777777" w:rsidR="00CC05A8" w:rsidRPr="0053042B" w:rsidRDefault="00CC05A8" w:rsidP="00200339">
            <w:pPr>
              <w:tabs>
                <w:tab w:val="left" w:pos="993"/>
              </w:tabs>
              <w:suppressAutoHyphens/>
              <w:spacing w:before="60" w:after="60"/>
              <w:jc w:val="center"/>
              <w:rPr>
                <w:lang w:eastAsia="fr-FR"/>
              </w:rPr>
            </w:pPr>
            <w:r w:rsidRPr="0053042B">
              <w:rPr>
                <w:lang w:eastAsia="fr-FR"/>
              </w:rPr>
              <w:t>3</w:t>
            </w:r>
          </w:p>
        </w:tc>
        <w:tc>
          <w:tcPr>
            <w:tcW w:w="1170" w:type="dxa"/>
            <w:vAlign w:val="center"/>
          </w:tcPr>
          <w:p w14:paraId="4F2F5766"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_Ref36849081 \r \h </w:instrText>
            </w:r>
            <w:r>
              <w:rPr>
                <w:lang w:eastAsia="fr-FR"/>
              </w:rPr>
            </w:r>
            <w:r>
              <w:rPr>
                <w:lang w:eastAsia="fr-FR"/>
              </w:rPr>
              <w:fldChar w:fldCharType="separate"/>
            </w:r>
            <w:r>
              <w:rPr>
                <w:lang w:eastAsia="fr-FR"/>
              </w:rPr>
              <w:t>4.9.11.3</w:t>
            </w:r>
            <w:r>
              <w:rPr>
                <w:lang w:eastAsia="fr-FR"/>
              </w:rPr>
              <w:fldChar w:fldCharType="end"/>
            </w:r>
          </w:p>
        </w:tc>
        <w:tc>
          <w:tcPr>
            <w:tcW w:w="4230" w:type="dxa"/>
            <w:vAlign w:val="center"/>
          </w:tcPr>
          <w:p w14:paraId="6638B922" w14:textId="77777777" w:rsidR="00CC05A8" w:rsidRPr="0053042B" w:rsidRDefault="00CC05A8" w:rsidP="00200339">
            <w:pPr>
              <w:tabs>
                <w:tab w:val="left" w:pos="993"/>
              </w:tabs>
              <w:suppressAutoHyphens/>
              <w:spacing w:before="60" w:after="60"/>
              <w:rPr>
                <w:lang w:eastAsia="fr-FR"/>
              </w:rPr>
            </w:pPr>
            <w:r w:rsidRPr="0053042B">
              <w:rPr>
                <w:lang w:eastAsia="fr-FR"/>
              </w:rPr>
              <w:t>Conducted (common mode) currents generated by radio frequency electromagnetic fields</w:t>
            </w:r>
          </w:p>
        </w:tc>
        <w:tc>
          <w:tcPr>
            <w:tcW w:w="630" w:type="dxa"/>
            <w:vAlign w:val="center"/>
          </w:tcPr>
          <w:p w14:paraId="2923440A" w14:textId="77777777" w:rsidR="00CC05A8" w:rsidRPr="0053042B" w:rsidRDefault="00CC05A8" w:rsidP="00200339">
            <w:pPr>
              <w:tabs>
                <w:tab w:val="left" w:pos="993"/>
              </w:tabs>
              <w:suppressAutoHyphens/>
              <w:spacing w:before="60" w:after="60"/>
              <w:jc w:val="center"/>
              <w:rPr>
                <w:lang w:eastAsia="fr-FR"/>
              </w:rPr>
            </w:pPr>
            <w:r w:rsidRPr="0053042B">
              <w:rPr>
                <w:lang w:eastAsia="fr-FR"/>
              </w:rPr>
              <w:t>D</w:t>
            </w:r>
          </w:p>
        </w:tc>
        <w:tc>
          <w:tcPr>
            <w:tcW w:w="1350" w:type="dxa"/>
            <w:vAlign w:val="center"/>
          </w:tcPr>
          <w:p w14:paraId="48F602AF" w14:textId="77777777" w:rsidR="00CC05A8" w:rsidRPr="0053042B" w:rsidRDefault="00CC05A8" w:rsidP="00200339">
            <w:pPr>
              <w:tabs>
                <w:tab w:val="left" w:pos="993"/>
              </w:tabs>
              <w:suppressAutoHyphens/>
              <w:spacing w:before="60" w:after="60"/>
              <w:jc w:val="center"/>
              <w:rPr>
                <w:lang w:eastAsia="fr-FR"/>
              </w:rPr>
            </w:pPr>
            <w:r w:rsidRPr="0053042B">
              <w:rPr>
                <w:lang w:eastAsia="fr-FR"/>
              </w:rPr>
              <w:t>NSFd</w:t>
            </w:r>
          </w:p>
        </w:tc>
      </w:tr>
      <w:tr w:rsidR="00CC05A8" w:rsidRPr="0053042B" w14:paraId="5A92BC4C" w14:textId="77777777" w:rsidTr="00E84DD9">
        <w:tc>
          <w:tcPr>
            <w:tcW w:w="738" w:type="dxa"/>
            <w:vAlign w:val="center"/>
          </w:tcPr>
          <w:p w14:paraId="29A2E5A0"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694FE9C3"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900" w:type="dxa"/>
            <w:vAlign w:val="center"/>
          </w:tcPr>
          <w:p w14:paraId="39C7D859" w14:textId="77777777" w:rsidR="00CC05A8" w:rsidRPr="0053042B" w:rsidRDefault="00CC05A8" w:rsidP="00200339">
            <w:pPr>
              <w:tabs>
                <w:tab w:val="left" w:pos="993"/>
              </w:tabs>
              <w:suppressAutoHyphens/>
              <w:spacing w:before="60" w:after="60"/>
              <w:jc w:val="center"/>
              <w:rPr>
                <w:lang w:eastAsia="fr-FR"/>
              </w:rPr>
            </w:pPr>
            <w:r w:rsidRPr="0053042B">
              <w:rPr>
                <w:lang w:eastAsia="fr-FR"/>
              </w:rPr>
              <w:t>C or F</w:t>
            </w:r>
          </w:p>
        </w:tc>
        <w:tc>
          <w:tcPr>
            <w:tcW w:w="1170" w:type="dxa"/>
            <w:vAlign w:val="center"/>
          </w:tcPr>
          <w:p w14:paraId="42C3A77F"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_Ref36849089 \r \h </w:instrText>
            </w:r>
            <w:r>
              <w:rPr>
                <w:lang w:eastAsia="fr-FR"/>
              </w:rPr>
            </w:r>
            <w:r>
              <w:rPr>
                <w:lang w:eastAsia="fr-FR"/>
              </w:rPr>
              <w:fldChar w:fldCharType="separate"/>
            </w:r>
            <w:r>
              <w:rPr>
                <w:lang w:eastAsia="fr-FR"/>
              </w:rPr>
              <w:t>4.10.1</w:t>
            </w:r>
            <w:r>
              <w:rPr>
                <w:lang w:eastAsia="fr-FR"/>
              </w:rPr>
              <w:fldChar w:fldCharType="end"/>
            </w:r>
          </w:p>
        </w:tc>
        <w:tc>
          <w:tcPr>
            <w:tcW w:w="4230" w:type="dxa"/>
            <w:vAlign w:val="center"/>
          </w:tcPr>
          <w:p w14:paraId="66FD92D1"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Voltage variations (road vehicle battery)</w:t>
            </w:r>
          </w:p>
        </w:tc>
        <w:tc>
          <w:tcPr>
            <w:tcW w:w="630" w:type="dxa"/>
            <w:vAlign w:val="center"/>
          </w:tcPr>
          <w:p w14:paraId="28F65A68"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I</w:t>
            </w:r>
          </w:p>
        </w:tc>
        <w:tc>
          <w:tcPr>
            <w:tcW w:w="1350" w:type="dxa"/>
            <w:vAlign w:val="center"/>
          </w:tcPr>
          <w:p w14:paraId="0DF712A3"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MPE</w:t>
            </w:r>
          </w:p>
        </w:tc>
      </w:tr>
      <w:tr w:rsidR="00CC05A8" w:rsidRPr="0053042B" w14:paraId="3663D21F" w14:textId="77777777" w:rsidTr="00E84DD9">
        <w:tc>
          <w:tcPr>
            <w:tcW w:w="738" w:type="dxa"/>
            <w:vAlign w:val="center"/>
          </w:tcPr>
          <w:p w14:paraId="4A4E9B95"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44B37327"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900" w:type="dxa"/>
            <w:vAlign w:val="center"/>
          </w:tcPr>
          <w:p w14:paraId="335578B5" w14:textId="77777777" w:rsidR="00CC05A8" w:rsidRPr="0053042B" w:rsidRDefault="00CC05A8" w:rsidP="00200339">
            <w:pPr>
              <w:tabs>
                <w:tab w:val="left" w:pos="993"/>
              </w:tabs>
              <w:suppressAutoHyphens/>
              <w:spacing w:before="60" w:after="60"/>
              <w:jc w:val="center"/>
              <w:rPr>
                <w:lang w:eastAsia="fr-FR"/>
              </w:rPr>
            </w:pPr>
            <w:r w:rsidRPr="0053042B">
              <w:rPr>
                <w:lang w:eastAsia="fr-FR"/>
              </w:rPr>
              <w:t>IV</w:t>
            </w:r>
          </w:p>
        </w:tc>
        <w:tc>
          <w:tcPr>
            <w:tcW w:w="1170" w:type="dxa"/>
            <w:vAlign w:val="center"/>
          </w:tcPr>
          <w:p w14:paraId="710493EA"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_Ref36849095 \r \h </w:instrText>
            </w:r>
            <w:r>
              <w:rPr>
                <w:lang w:eastAsia="fr-FR"/>
              </w:rPr>
            </w:r>
            <w:r>
              <w:rPr>
                <w:lang w:eastAsia="fr-FR"/>
              </w:rPr>
              <w:fldChar w:fldCharType="separate"/>
            </w:r>
            <w:r>
              <w:rPr>
                <w:lang w:eastAsia="fr-FR"/>
              </w:rPr>
              <w:t>4.10.2</w:t>
            </w:r>
            <w:r>
              <w:rPr>
                <w:lang w:eastAsia="fr-FR"/>
              </w:rPr>
              <w:fldChar w:fldCharType="end"/>
            </w:r>
          </w:p>
        </w:tc>
        <w:tc>
          <w:tcPr>
            <w:tcW w:w="4230" w:type="dxa"/>
            <w:vAlign w:val="center"/>
          </w:tcPr>
          <w:p w14:paraId="57AB61E1"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Electrical transient conduction along supply lines (EUT powered by road vehicle battery)</w:t>
            </w:r>
          </w:p>
        </w:tc>
        <w:tc>
          <w:tcPr>
            <w:tcW w:w="630" w:type="dxa"/>
            <w:vAlign w:val="center"/>
          </w:tcPr>
          <w:p w14:paraId="64D6E7E7"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238B69BA"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w:t>
            </w:r>
          </w:p>
        </w:tc>
      </w:tr>
      <w:tr w:rsidR="00CC05A8" w:rsidRPr="0053042B" w14:paraId="51D9A025" w14:textId="77777777" w:rsidTr="00E84DD9">
        <w:tc>
          <w:tcPr>
            <w:tcW w:w="738" w:type="dxa"/>
            <w:vAlign w:val="center"/>
          </w:tcPr>
          <w:p w14:paraId="2E80C907"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1DACDC40"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900" w:type="dxa"/>
            <w:vAlign w:val="center"/>
          </w:tcPr>
          <w:p w14:paraId="0B8A3A67" w14:textId="77777777" w:rsidR="00CC05A8" w:rsidRPr="0053042B" w:rsidRDefault="00CC05A8" w:rsidP="00200339">
            <w:pPr>
              <w:tabs>
                <w:tab w:val="left" w:pos="993"/>
              </w:tabs>
              <w:suppressAutoHyphens/>
              <w:spacing w:before="60" w:after="60"/>
              <w:jc w:val="center"/>
              <w:rPr>
                <w:lang w:eastAsia="fr-FR"/>
              </w:rPr>
            </w:pPr>
            <w:r w:rsidRPr="0053042B">
              <w:rPr>
                <w:lang w:eastAsia="fr-FR"/>
              </w:rPr>
              <w:t>I + III</w:t>
            </w:r>
          </w:p>
        </w:tc>
        <w:tc>
          <w:tcPr>
            <w:tcW w:w="1170" w:type="dxa"/>
            <w:vAlign w:val="center"/>
          </w:tcPr>
          <w:p w14:paraId="50EF28E8"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_Ref36849101 \r \h </w:instrText>
            </w:r>
            <w:r>
              <w:rPr>
                <w:lang w:eastAsia="fr-FR"/>
              </w:rPr>
            </w:r>
            <w:r>
              <w:rPr>
                <w:lang w:eastAsia="fr-FR"/>
              </w:rPr>
              <w:fldChar w:fldCharType="separate"/>
            </w:r>
            <w:r>
              <w:rPr>
                <w:lang w:eastAsia="fr-FR"/>
              </w:rPr>
              <w:t>4.10.3</w:t>
            </w:r>
            <w:r>
              <w:rPr>
                <w:lang w:eastAsia="fr-FR"/>
              </w:rPr>
              <w:fldChar w:fldCharType="end"/>
            </w:r>
          </w:p>
        </w:tc>
        <w:tc>
          <w:tcPr>
            <w:tcW w:w="4230" w:type="dxa"/>
            <w:vAlign w:val="center"/>
          </w:tcPr>
          <w:p w14:paraId="02011B8F"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Battery voltage variations during starting up a vehicle engine</w:t>
            </w:r>
          </w:p>
        </w:tc>
        <w:tc>
          <w:tcPr>
            <w:tcW w:w="630" w:type="dxa"/>
            <w:vAlign w:val="center"/>
          </w:tcPr>
          <w:p w14:paraId="7F8AF72A"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11390BA3"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NSFa (1)</w:t>
            </w:r>
          </w:p>
          <w:p w14:paraId="54801CB1"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NSFd (2)</w:t>
            </w:r>
          </w:p>
        </w:tc>
      </w:tr>
      <w:tr w:rsidR="00CC05A8" w:rsidRPr="0053042B" w14:paraId="7A22CA73" w14:textId="77777777" w:rsidTr="00E84DD9">
        <w:tc>
          <w:tcPr>
            <w:tcW w:w="738" w:type="dxa"/>
            <w:vAlign w:val="center"/>
          </w:tcPr>
          <w:p w14:paraId="24E19039"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810" w:type="dxa"/>
            <w:vAlign w:val="center"/>
          </w:tcPr>
          <w:p w14:paraId="7C6699F1" w14:textId="77777777" w:rsidR="00CC05A8" w:rsidRPr="0053042B" w:rsidRDefault="00CC05A8" w:rsidP="00200339">
            <w:pPr>
              <w:tabs>
                <w:tab w:val="left" w:pos="993"/>
              </w:tabs>
              <w:suppressAutoHyphens/>
              <w:spacing w:before="60" w:after="60"/>
              <w:jc w:val="center"/>
              <w:rPr>
                <w:lang w:eastAsia="fr-FR"/>
              </w:rPr>
            </w:pPr>
            <w:r w:rsidRPr="0053042B">
              <w:rPr>
                <w:lang w:eastAsia="fr-FR"/>
              </w:rPr>
              <w:t>--</w:t>
            </w:r>
          </w:p>
        </w:tc>
        <w:tc>
          <w:tcPr>
            <w:tcW w:w="900" w:type="dxa"/>
            <w:vAlign w:val="center"/>
          </w:tcPr>
          <w:p w14:paraId="072CBE72" w14:textId="77777777" w:rsidR="00CC05A8" w:rsidRPr="0053042B" w:rsidRDefault="00CC05A8" w:rsidP="00200339">
            <w:pPr>
              <w:tabs>
                <w:tab w:val="left" w:pos="993"/>
              </w:tabs>
              <w:suppressAutoHyphens/>
              <w:spacing w:before="60" w:after="60"/>
              <w:jc w:val="center"/>
              <w:rPr>
                <w:lang w:eastAsia="fr-FR"/>
              </w:rPr>
            </w:pPr>
            <w:r w:rsidRPr="0053042B">
              <w:rPr>
                <w:lang w:eastAsia="fr-FR"/>
              </w:rPr>
              <w:t>I + II</w:t>
            </w:r>
          </w:p>
        </w:tc>
        <w:tc>
          <w:tcPr>
            <w:tcW w:w="1170" w:type="dxa"/>
            <w:vAlign w:val="center"/>
          </w:tcPr>
          <w:p w14:paraId="5A92D3AF" w14:textId="77777777" w:rsidR="00CC05A8" w:rsidRPr="0053042B" w:rsidRDefault="00CC05A8" w:rsidP="00200339">
            <w:pPr>
              <w:tabs>
                <w:tab w:val="left" w:pos="993"/>
              </w:tabs>
              <w:suppressAutoHyphens/>
              <w:spacing w:before="60" w:after="60"/>
              <w:jc w:val="center"/>
              <w:rPr>
                <w:lang w:eastAsia="fr-FR"/>
              </w:rPr>
            </w:pPr>
            <w:r>
              <w:rPr>
                <w:lang w:eastAsia="fr-FR"/>
              </w:rPr>
              <w:fldChar w:fldCharType="begin" w:fldLock="1"/>
            </w:r>
            <w:r>
              <w:rPr>
                <w:lang w:eastAsia="fr-FR"/>
              </w:rPr>
              <w:instrText xml:space="preserve"> REF _Ref36849106 \r \h </w:instrText>
            </w:r>
            <w:r>
              <w:rPr>
                <w:lang w:eastAsia="fr-FR"/>
              </w:rPr>
            </w:r>
            <w:r>
              <w:rPr>
                <w:lang w:eastAsia="fr-FR"/>
              </w:rPr>
              <w:fldChar w:fldCharType="separate"/>
            </w:r>
            <w:r>
              <w:rPr>
                <w:lang w:eastAsia="fr-FR"/>
              </w:rPr>
              <w:t>4.10.4</w:t>
            </w:r>
            <w:r>
              <w:rPr>
                <w:lang w:eastAsia="fr-FR"/>
              </w:rPr>
              <w:fldChar w:fldCharType="end"/>
            </w:r>
          </w:p>
        </w:tc>
        <w:tc>
          <w:tcPr>
            <w:tcW w:w="4230" w:type="dxa"/>
            <w:vAlign w:val="center"/>
          </w:tcPr>
          <w:p w14:paraId="4DCFCA39"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Load dump test</w:t>
            </w:r>
          </w:p>
        </w:tc>
        <w:tc>
          <w:tcPr>
            <w:tcW w:w="630" w:type="dxa"/>
            <w:vAlign w:val="center"/>
          </w:tcPr>
          <w:p w14:paraId="378DCAE5"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D</w:t>
            </w:r>
          </w:p>
        </w:tc>
        <w:tc>
          <w:tcPr>
            <w:tcW w:w="1350" w:type="dxa"/>
            <w:vAlign w:val="center"/>
          </w:tcPr>
          <w:p w14:paraId="55AD7308" w14:textId="77777777" w:rsidR="00CC05A8" w:rsidRPr="0053042B" w:rsidRDefault="00CC05A8" w:rsidP="00200339">
            <w:pPr>
              <w:tabs>
                <w:tab w:val="left" w:pos="993"/>
              </w:tabs>
              <w:suppressAutoHyphens/>
              <w:spacing w:before="60" w:after="60"/>
              <w:jc w:val="center"/>
              <w:rPr>
                <w:rFonts w:eastAsia="MS Mincho"/>
                <w:lang w:eastAsia="fr-FR"/>
              </w:rPr>
            </w:pPr>
            <w:r w:rsidRPr="0053042B">
              <w:rPr>
                <w:rFonts w:eastAsia="MS Mincho"/>
                <w:lang w:eastAsia="fr-FR"/>
              </w:rPr>
              <w:t>NSFa</w:t>
            </w:r>
          </w:p>
        </w:tc>
      </w:tr>
      <w:tr w:rsidR="00CC05A8" w:rsidRPr="0053042B" w14:paraId="7A2D2002" w14:textId="77777777" w:rsidTr="00E84DD9">
        <w:tc>
          <w:tcPr>
            <w:tcW w:w="3618" w:type="dxa"/>
            <w:gridSpan w:val="4"/>
            <w:vAlign w:val="center"/>
          </w:tcPr>
          <w:p w14:paraId="23BDA819" w14:textId="77777777" w:rsidR="00CC05A8" w:rsidRPr="0053042B" w:rsidRDefault="00CC05A8" w:rsidP="00200339">
            <w:pPr>
              <w:tabs>
                <w:tab w:val="left" w:pos="993"/>
              </w:tabs>
              <w:suppressAutoHyphens/>
              <w:rPr>
                <w:rFonts w:eastAsia="MS Mincho"/>
                <w:u w:val="single"/>
                <w:lang w:eastAsia="fr-FR"/>
              </w:rPr>
            </w:pPr>
            <w:r w:rsidRPr="0053042B">
              <w:rPr>
                <w:rFonts w:eastAsia="MS Mincho"/>
                <w:u w:val="single"/>
                <w:lang w:eastAsia="fr-FR"/>
              </w:rPr>
              <w:t>Guide:</w:t>
            </w:r>
          </w:p>
          <w:p w14:paraId="3DE6868C" w14:textId="77777777" w:rsidR="00CC05A8" w:rsidRPr="0053042B" w:rsidRDefault="00CC05A8" w:rsidP="00200339">
            <w:pPr>
              <w:tabs>
                <w:tab w:val="left" w:pos="993"/>
              </w:tabs>
              <w:suppressAutoHyphens/>
              <w:rPr>
                <w:rFonts w:eastAsia="MS Mincho"/>
                <w:lang w:eastAsia="fr-FR"/>
              </w:rPr>
            </w:pPr>
            <w:r w:rsidRPr="0053042B">
              <w:rPr>
                <w:rFonts w:eastAsia="MS Mincho"/>
                <w:lang w:eastAsia="fr-FR"/>
              </w:rPr>
              <w:t>I = Influence factor</w:t>
            </w:r>
          </w:p>
          <w:p w14:paraId="4FC47CEE" w14:textId="77777777" w:rsidR="00CC05A8" w:rsidRPr="0053042B" w:rsidRDefault="00CC05A8" w:rsidP="00200339">
            <w:pPr>
              <w:tabs>
                <w:tab w:val="left" w:pos="993"/>
              </w:tabs>
              <w:suppressAutoHyphens/>
              <w:rPr>
                <w:rFonts w:eastAsia="MS Mincho"/>
                <w:lang w:eastAsia="fr-FR"/>
              </w:rPr>
            </w:pPr>
            <w:r w:rsidRPr="0053042B">
              <w:rPr>
                <w:rFonts w:eastAsia="MS Mincho"/>
                <w:lang w:eastAsia="fr-FR"/>
              </w:rPr>
              <w:t>D = Disturbance</w:t>
            </w:r>
          </w:p>
          <w:p w14:paraId="3FF988A8" w14:textId="77777777" w:rsidR="00CC05A8" w:rsidRPr="0053042B" w:rsidRDefault="00CC05A8" w:rsidP="00200339">
            <w:pPr>
              <w:tabs>
                <w:tab w:val="left" w:pos="993"/>
              </w:tabs>
              <w:suppressAutoHyphens/>
              <w:spacing w:before="60" w:after="60"/>
              <w:rPr>
                <w:lang w:eastAsia="fr-FR"/>
              </w:rPr>
            </w:pPr>
            <w:r w:rsidRPr="0053042B">
              <w:rPr>
                <w:rFonts w:eastAsia="MS Mincho"/>
                <w:lang w:eastAsia="fr-FR"/>
              </w:rPr>
              <w:t>MPE = Maximum permissible error</w:t>
            </w:r>
          </w:p>
        </w:tc>
        <w:tc>
          <w:tcPr>
            <w:tcW w:w="6210" w:type="dxa"/>
            <w:gridSpan w:val="3"/>
            <w:vAlign w:val="center"/>
          </w:tcPr>
          <w:p w14:paraId="62FC78D5" w14:textId="77777777" w:rsidR="00CC05A8" w:rsidRPr="0053042B" w:rsidRDefault="00CC05A8" w:rsidP="00200339">
            <w:pPr>
              <w:tabs>
                <w:tab w:val="left" w:pos="993"/>
              </w:tabs>
              <w:suppressAutoHyphens/>
              <w:rPr>
                <w:rFonts w:eastAsia="MS Mincho"/>
                <w:lang w:eastAsia="fr-FR"/>
              </w:rPr>
            </w:pPr>
            <w:r w:rsidRPr="0053042B">
              <w:rPr>
                <w:rFonts w:eastAsia="MS Mincho"/>
                <w:lang w:eastAsia="fr-FR"/>
              </w:rPr>
              <w:t>NSFa = No significant fault shall occur after the disturbance</w:t>
            </w:r>
          </w:p>
          <w:p w14:paraId="0AB4817D" w14:textId="77777777" w:rsidR="00CC05A8" w:rsidRPr="0053042B" w:rsidRDefault="00CC05A8" w:rsidP="00200339">
            <w:pPr>
              <w:tabs>
                <w:tab w:val="left" w:pos="993"/>
              </w:tabs>
              <w:suppressAutoHyphens/>
              <w:rPr>
                <w:rFonts w:eastAsia="MS Mincho"/>
                <w:lang w:eastAsia="fr-FR"/>
              </w:rPr>
            </w:pPr>
            <w:r w:rsidRPr="0053042B">
              <w:rPr>
                <w:rFonts w:eastAsia="MS Mincho"/>
                <w:lang w:eastAsia="fr-FR"/>
              </w:rPr>
              <w:t>NSFd = No significant fault shall occur during the disturbance</w:t>
            </w:r>
          </w:p>
          <w:p w14:paraId="49D8406C" w14:textId="77777777" w:rsidR="00CC05A8" w:rsidRPr="0053042B" w:rsidRDefault="00CC05A8" w:rsidP="00200339">
            <w:pPr>
              <w:tabs>
                <w:tab w:val="left" w:pos="993"/>
              </w:tabs>
              <w:suppressAutoHyphens/>
              <w:ind w:left="1416"/>
              <w:rPr>
                <w:rFonts w:eastAsia="MS Mincho"/>
                <w:lang w:eastAsia="fr-FR"/>
              </w:rPr>
            </w:pPr>
            <w:r w:rsidRPr="0053042B">
              <w:rPr>
                <w:rFonts w:eastAsia="MS Mincho"/>
                <w:lang w:eastAsia="fr-FR"/>
              </w:rPr>
              <w:t>(1) For integrating instruments</w:t>
            </w:r>
          </w:p>
          <w:p w14:paraId="082C48ED" w14:textId="77777777" w:rsidR="00CC05A8" w:rsidRPr="0053042B" w:rsidRDefault="00CC05A8" w:rsidP="00200339">
            <w:pPr>
              <w:tabs>
                <w:tab w:val="left" w:pos="993"/>
              </w:tabs>
              <w:suppressAutoHyphens/>
              <w:spacing w:before="60" w:after="60"/>
              <w:ind w:left="1416"/>
              <w:rPr>
                <w:rFonts w:eastAsia="MS Mincho"/>
                <w:lang w:eastAsia="fr-FR"/>
              </w:rPr>
            </w:pPr>
            <w:r w:rsidRPr="0053042B">
              <w:rPr>
                <w:rFonts w:eastAsia="MS Mincho"/>
                <w:lang w:eastAsia="fr-FR"/>
              </w:rPr>
              <w:t xml:space="preserve">(2) </w:t>
            </w:r>
            <w:r>
              <w:rPr>
                <w:rFonts w:eastAsia="MS Mincho"/>
                <w:lang w:eastAsia="fr-FR"/>
              </w:rPr>
              <w:t>For non-integrating instruments</w:t>
            </w:r>
          </w:p>
          <w:p w14:paraId="25F66FD6" w14:textId="77777777" w:rsidR="00CC05A8" w:rsidRPr="0053042B" w:rsidRDefault="00CC05A8" w:rsidP="00200339">
            <w:pPr>
              <w:tabs>
                <w:tab w:val="left" w:pos="993"/>
              </w:tabs>
              <w:suppressAutoHyphens/>
              <w:spacing w:before="60" w:after="60"/>
              <w:rPr>
                <w:rFonts w:eastAsia="MS Mincho"/>
                <w:lang w:eastAsia="fr-FR"/>
              </w:rPr>
            </w:pPr>
            <w:r w:rsidRPr="0053042B">
              <w:rPr>
                <w:rFonts w:eastAsia="MS Mincho"/>
                <w:lang w:eastAsia="fr-FR"/>
              </w:rPr>
              <w:t>** See Explanatory Note that follows this table.</w:t>
            </w:r>
          </w:p>
        </w:tc>
      </w:tr>
    </w:tbl>
    <w:p w14:paraId="3031E091" w14:textId="77777777" w:rsidR="00E71DAC" w:rsidRDefault="00E71DAC" w:rsidP="00E71DAC">
      <w:pPr>
        <w:spacing w:after="200" w:line="276" w:lineRule="auto"/>
        <w:rPr>
          <w:i/>
          <w:snapToGrid w:val="0"/>
          <w:spacing w:val="-2"/>
          <w:sz w:val="24"/>
          <w:szCs w:val="20"/>
        </w:rPr>
      </w:pPr>
      <w:r>
        <w:rPr>
          <w:i/>
          <w:snapToGrid w:val="0"/>
          <w:spacing w:val="-2"/>
          <w:sz w:val="24"/>
          <w:szCs w:val="20"/>
        </w:rPr>
        <w:br w:type="page"/>
      </w:r>
    </w:p>
    <w:p w14:paraId="0480EDA0" w14:textId="77777777" w:rsidR="00E71DAC" w:rsidRPr="0053042B" w:rsidRDefault="00E71DAC" w:rsidP="00E71DAC">
      <w:pPr>
        <w:spacing w:after="0"/>
        <w:ind w:left="720"/>
        <w:rPr>
          <w:i/>
          <w:snapToGrid w:val="0"/>
          <w:spacing w:val="-2"/>
          <w:sz w:val="24"/>
          <w:szCs w:val="20"/>
        </w:rPr>
      </w:pPr>
      <w:r w:rsidRPr="0053042B">
        <w:rPr>
          <w:i/>
          <w:snapToGrid w:val="0"/>
          <w:spacing w:val="-2"/>
          <w:sz w:val="24"/>
          <w:szCs w:val="20"/>
        </w:rPr>
        <w:lastRenderedPageBreak/>
        <w:t>** Explanatory Note concerning the preceding table:</w:t>
      </w:r>
    </w:p>
    <w:p w14:paraId="74C7EE92" w14:textId="77777777" w:rsidR="00E71DAC" w:rsidRPr="00740817" w:rsidRDefault="00E71DAC" w:rsidP="00E71DAC">
      <w:pPr>
        <w:spacing w:after="0"/>
        <w:ind w:left="720"/>
        <w:rPr>
          <w:snapToGrid w:val="0"/>
          <w:spacing w:val="-2"/>
          <w:sz w:val="24"/>
          <w:szCs w:val="20"/>
        </w:rPr>
      </w:pPr>
      <w:r w:rsidRPr="00740817">
        <w:rPr>
          <w:snapToGrid w:val="0"/>
          <w:spacing w:val="-2"/>
          <w:sz w:val="24"/>
          <w:szCs w:val="20"/>
        </w:rPr>
        <w:t>This table is derived from OIML D 11:2013</w:t>
      </w:r>
      <w:r>
        <w:rPr>
          <w:snapToGrid w:val="0"/>
          <w:spacing w:val="-2"/>
          <w:sz w:val="24"/>
          <w:szCs w:val="20"/>
        </w:rPr>
        <w:t xml:space="preserve"> [5]</w:t>
      </w:r>
      <w:r w:rsidRPr="00740817">
        <w:rPr>
          <w:snapToGrid w:val="0"/>
          <w:spacing w:val="-2"/>
          <w:sz w:val="24"/>
          <w:szCs w:val="20"/>
        </w:rPr>
        <w:t>, which covers both integrating and non-integrating measuring instruments and systems.</w:t>
      </w:r>
    </w:p>
    <w:p w14:paraId="00AFA485" w14:textId="77777777" w:rsidR="00E71DAC" w:rsidRPr="00740817" w:rsidRDefault="00E71DAC" w:rsidP="00E71DAC">
      <w:pPr>
        <w:spacing w:after="0"/>
        <w:ind w:left="720"/>
        <w:rPr>
          <w:snapToGrid w:val="0"/>
          <w:spacing w:val="-2"/>
          <w:sz w:val="24"/>
          <w:szCs w:val="20"/>
        </w:rPr>
      </w:pPr>
      <w:r w:rsidRPr="00740817">
        <w:rPr>
          <w:snapToGrid w:val="0"/>
          <w:spacing w:val="-2"/>
          <w:sz w:val="24"/>
          <w:szCs w:val="20"/>
        </w:rPr>
        <w:t>OIML R 117 covers liquid measuring equipment, which is continuously measuring and/or totalising; this equipment is considered to be performing non-repeatable measurements. For this type of equipment, the NSFa criterion could be interpreted as allowing temporary loss of indication, returning to its designed operation after occurrence of the disturbance, while its measurement performance should meet NSFd.</w:t>
      </w:r>
    </w:p>
    <w:p w14:paraId="6D4737D0" w14:textId="77777777" w:rsidR="00E71DAC" w:rsidRPr="003269D7" w:rsidRDefault="00E71DAC" w:rsidP="00E71DAC"/>
    <w:p w14:paraId="60351AED" w14:textId="77777777" w:rsidR="00E71DAC" w:rsidRPr="0053042B" w:rsidRDefault="00E71DAC" w:rsidP="00E71DAC">
      <w:pPr>
        <w:pStyle w:val="Heading4"/>
      </w:pPr>
      <w:r w:rsidRPr="0053042B">
        <w:t>Electronic devices powered by batteries</w:t>
      </w:r>
    </w:p>
    <w:p w14:paraId="7056DEEB" w14:textId="77777777" w:rsidR="00E71DAC" w:rsidRPr="0053042B" w:rsidRDefault="00E71DAC" w:rsidP="00E71DAC">
      <w:pPr>
        <w:rPr>
          <w:rFonts w:eastAsia="MS Mincho"/>
        </w:rPr>
      </w:pPr>
      <w:r w:rsidRPr="0053042B">
        <w:rPr>
          <w:rFonts w:eastAsia="MS Mincho"/>
        </w:rPr>
        <w:t>There is a distinction between the tests for instruments powered by</w:t>
      </w:r>
    </w:p>
    <w:p w14:paraId="4FB2E1FE" w14:textId="77777777" w:rsidR="00E71DAC" w:rsidRPr="0053042B" w:rsidRDefault="00E71DAC" w:rsidP="00F62ADC">
      <w:pPr>
        <w:numPr>
          <w:ilvl w:val="0"/>
          <w:numId w:val="81"/>
        </w:numPr>
        <w:spacing w:before="0"/>
        <w:jc w:val="both"/>
        <w:rPr>
          <w:rFonts w:eastAsia="MS Mincho"/>
          <w:lang w:eastAsia="fr-FR"/>
        </w:rPr>
      </w:pPr>
      <w:r w:rsidRPr="0053042B">
        <w:rPr>
          <w:rFonts w:eastAsia="MS Mincho"/>
          <w:lang w:eastAsia="fr-FR"/>
        </w:rPr>
        <w:t>disposable batteries,</w:t>
      </w:r>
    </w:p>
    <w:p w14:paraId="1C94BA99" w14:textId="77777777" w:rsidR="00E71DAC" w:rsidRPr="0053042B" w:rsidRDefault="00E71DAC" w:rsidP="00F62ADC">
      <w:pPr>
        <w:numPr>
          <w:ilvl w:val="0"/>
          <w:numId w:val="81"/>
        </w:numPr>
        <w:spacing w:before="0"/>
        <w:jc w:val="both"/>
        <w:rPr>
          <w:rFonts w:eastAsia="MS Mincho"/>
          <w:lang w:eastAsia="fr-FR"/>
        </w:rPr>
      </w:pPr>
      <w:r w:rsidRPr="0053042B">
        <w:rPr>
          <w:rFonts w:eastAsia="MS Mincho"/>
          <w:lang w:eastAsia="fr-FR"/>
        </w:rPr>
        <w:t>general rechargeable batteries, and</w:t>
      </w:r>
    </w:p>
    <w:p w14:paraId="10C73396" w14:textId="77777777" w:rsidR="00E71DAC" w:rsidRPr="0053042B" w:rsidRDefault="00E71DAC" w:rsidP="00F62ADC">
      <w:pPr>
        <w:numPr>
          <w:ilvl w:val="0"/>
          <w:numId w:val="81"/>
        </w:numPr>
        <w:spacing w:before="0"/>
        <w:jc w:val="both"/>
        <w:rPr>
          <w:rFonts w:eastAsia="MS Mincho"/>
          <w:lang w:eastAsia="fr-FR"/>
        </w:rPr>
      </w:pPr>
      <w:r w:rsidRPr="0053042B">
        <w:rPr>
          <w:rFonts w:eastAsia="MS Mincho"/>
          <w:lang w:eastAsia="fr-FR"/>
        </w:rPr>
        <w:t>batteries of road vehicles.</w:t>
      </w:r>
    </w:p>
    <w:p w14:paraId="4512B737" w14:textId="77777777" w:rsidR="00E71DAC" w:rsidRPr="0053042B" w:rsidRDefault="00E71DAC" w:rsidP="00E71DAC">
      <w:pPr>
        <w:rPr>
          <w:rFonts w:eastAsia="MS Mincho"/>
        </w:rPr>
      </w:pPr>
      <w:r w:rsidRPr="0053042B">
        <w:rPr>
          <w:rFonts w:eastAsia="MS Mincho"/>
        </w:rPr>
        <w:t>For the case of disposable and rechargeable batteries of a general nature, no standards concerning the response instruments to the battery condition are available.</w:t>
      </w:r>
    </w:p>
    <w:p w14:paraId="7A0B9BE2" w14:textId="77777777" w:rsidR="00E71DAC" w:rsidRPr="0053042B" w:rsidRDefault="00E71DAC" w:rsidP="00E71DAC">
      <w:pPr>
        <w:rPr>
          <w:lang w:eastAsia="fr-FR"/>
        </w:rPr>
      </w:pPr>
      <w:r w:rsidRPr="0053042B">
        <w:rPr>
          <w:lang w:eastAsia="fr-FR"/>
        </w:rPr>
        <w:t>Devices powered by non-rechargeable batteries or by rechargeable batteries that cannot be (re)charged during the operation of the measuring system, shall comply with the following requirements:</w:t>
      </w:r>
    </w:p>
    <w:p w14:paraId="2A682450" w14:textId="77777777" w:rsidR="00E71DAC" w:rsidRPr="0053042B" w:rsidRDefault="00E71DAC" w:rsidP="00F62ADC">
      <w:pPr>
        <w:numPr>
          <w:ilvl w:val="0"/>
          <w:numId w:val="82"/>
        </w:numPr>
        <w:spacing w:before="0"/>
        <w:jc w:val="both"/>
        <w:rPr>
          <w:lang w:eastAsia="fr-FR"/>
        </w:rPr>
      </w:pPr>
      <w:r w:rsidRPr="0053042B">
        <w:rPr>
          <w:lang w:eastAsia="fr-FR"/>
        </w:rPr>
        <w:t>the device provided with new or fully charged batteries of the specified type shall comply with the applicable metrological requirements;</w:t>
      </w:r>
    </w:p>
    <w:p w14:paraId="7845EA99" w14:textId="77777777" w:rsidR="00E71DAC" w:rsidRPr="0053042B" w:rsidRDefault="00E71DAC" w:rsidP="00F62ADC">
      <w:pPr>
        <w:numPr>
          <w:ilvl w:val="0"/>
          <w:numId w:val="82"/>
        </w:numPr>
        <w:spacing w:before="0"/>
        <w:jc w:val="both"/>
        <w:rPr>
          <w:lang w:eastAsia="fr-FR"/>
        </w:rPr>
      </w:pPr>
      <w:r w:rsidRPr="0053042B">
        <w:rPr>
          <w:lang w:eastAsia="fr-FR"/>
        </w:rPr>
        <w:t>as soon as the battery voltage has dropped to a value specified by the manufacturer as the minimum value of voltage at which the device complies with metrological requirements, this shall be detected and acted upon by the device in accordance with OIML R 117-1, 4.2.</w:t>
      </w:r>
    </w:p>
    <w:p w14:paraId="2D45F21C" w14:textId="77777777" w:rsidR="00E71DAC" w:rsidRPr="0053042B" w:rsidRDefault="00E71DAC" w:rsidP="00E71DAC">
      <w:pPr>
        <w:tabs>
          <w:tab w:val="left" w:pos="993"/>
        </w:tabs>
        <w:suppressAutoHyphens/>
      </w:pPr>
      <w:r w:rsidRPr="0053042B">
        <w:t>For these devices, no special tests for disturbances associated with the “mains” power have to be carried out.</w:t>
      </w:r>
    </w:p>
    <w:p w14:paraId="6F65DFD4" w14:textId="77777777" w:rsidR="00E71DAC" w:rsidRPr="0053042B" w:rsidRDefault="00E71DAC" w:rsidP="00E71DAC">
      <w:r w:rsidRPr="0053042B">
        <w:t>Devices powered by rechargeable auxiliary batteries that are intended to be (re)charged during the operation of the measuring instrument shall both</w:t>
      </w:r>
    </w:p>
    <w:p w14:paraId="3248C90B" w14:textId="77777777" w:rsidR="00E71DAC" w:rsidRPr="0053042B" w:rsidRDefault="00E71DAC" w:rsidP="00F62ADC">
      <w:pPr>
        <w:numPr>
          <w:ilvl w:val="0"/>
          <w:numId w:val="83"/>
        </w:numPr>
        <w:spacing w:before="0"/>
        <w:jc w:val="both"/>
        <w:rPr>
          <w:lang w:eastAsia="fr-FR"/>
        </w:rPr>
      </w:pPr>
      <w:r w:rsidRPr="0053042B">
        <w:rPr>
          <w:lang w:eastAsia="fr-FR"/>
        </w:rPr>
        <w:t>comply with the requirements for devices powered by non-rechargeable batteries or by rechargeable batteries that cannot be (re)charged during the operation of the measuring system, with the mains power switched off, and</w:t>
      </w:r>
    </w:p>
    <w:p w14:paraId="2D557CBF" w14:textId="77777777" w:rsidR="00E71DAC" w:rsidRPr="0053042B" w:rsidRDefault="00E71DAC" w:rsidP="00F62ADC">
      <w:pPr>
        <w:numPr>
          <w:ilvl w:val="0"/>
          <w:numId w:val="83"/>
        </w:numPr>
        <w:spacing w:before="0"/>
        <w:jc w:val="both"/>
        <w:rPr>
          <w:lang w:eastAsia="fr-FR"/>
        </w:rPr>
      </w:pPr>
      <w:r w:rsidRPr="0053042B">
        <w:rPr>
          <w:lang w:eastAsia="fr-FR"/>
        </w:rPr>
        <w:t>comply with the requirements for AC or DC mains powered devices with the mains power switched on.</w:t>
      </w:r>
    </w:p>
    <w:p w14:paraId="439F6562" w14:textId="77777777" w:rsidR="00E71DAC" w:rsidRPr="0053042B" w:rsidRDefault="00E71DAC" w:rsidP="00E71DAC">
      <w:r w:rsidRPr="0053042B">
        <w:t>Devices powered by AC or DC mains power and provided with a backup battery for data storage only, shall comply with the requirements for AC or DC mains powered devices.</w:t>
      </w:r>
    </w:p>
    <w:p w14:paraId="55012AB4" w14:textId="77777777" w:rsidR="00E71DAC" w:rsidRPr="0053042B" w:rsidRDefault="00E71DAC" w:rsidP="00E71DAC">
      <w:pPr>
        <w:rPr>
          <w:rFonts w:eastAsia="MS Mincho"/>
          <w:lang w:eastAsia="fr-FR"/>
        </w:rPr>
      </w:pPr>
      <w:r w:rsidRPr="0053042B">
        <w:rPr>
          <w:rFonts w:eastAsia="MS Mincho"/>
          <w:lang w:eastAsia="fr-FR"/>
        </w:rPr>
        <w:t xml:space="preserve">For electronic devices powered by the on-board battery of a road vehicle, a series of special tests for disturbances associated with the power supply is given in </w:t>
      </w:r>
      <w:r>
        <w:rPr>
          <w:rFonts w:eastAsia="MS Mincho"/>
          <w:lang w:eastAsia="fr-FR"/>
        </w:rPr>
        <w:fldChar w:fldCharType="begin" w:fldLock="1"/>
      </w:r>
      <w:r>
        <w:rPr>
          <w:rFonts w:eastAsia="MS Mincho"/>
          <w:lang w:eastAsia="fr-FR"/>
        </w:rPr>
        <w:instrText xml:space="preserve"> REF _Ref36796221 \r \h </w:instrText>
      </w:r>
      <w:r>
        <w:rPr>
          <w:rFonts w:eastAsia="MS Mincho"/>
          <w:lang w:eastAsia="fr-FR"/>
        </w:rPr>
      </w:r>
      <w:r>
        <w:rPr>
          <w:rFonts w:eastAsia="MS Mincho"/>
          <w:lang w:eastAsia="fr-FR"/>
        </w:rPr>
        <w:fldChar w:fldCharType="separate"/>
      </w:r>
      <w:r>
        <w:rPr>
          <w:rFonts w:eastAsia="MS Mincho"/>
          <w:lang w:eastAsia="fr-FR"/>
        </w:rPr>
        <w:t>4.10</w:t>
      </w:r>
      <w:r>
        <w:rPr>
          <w:rFonts w:eastAsia="MS Mincho"/>
          <w:lang w:eastAsia="fr-FR"/>
        </w:rPr>
        <w:fldChar w:fldCharType="end"/>
      </w:r>
      <w:r w:rsidRPr="0053042B">
        <w:rPr>
          <w:rFonts w:eastAsia="MS Mincho"/>
          <w:lang w:eastAsia="fr-FR"/>
        </w:rPr>
        <w:t>.</w:t>
      </w:r>
    </w:p>
    <w:p w14:paraId="28D02DE2" w14:textId="77777777" w:rsidR="00E71DAC" w:rsidRDefault="00E71DAC" w:rsidP="00E71DAC">
      <w:pPr>
        <w:spacing w:after="200" w:line="276" w:lineRule="auto"/>
      </w:pPr>
      <w:r w:rsidRPr="0053042B">
        <w:br w:type="page"/>
      </w:r>
    </w:p>
    <w:p w14:paraId="557CFF8E" w14:textId="77777777" w:rsidR="00E71DAC" w:rsidRDefault="00E71DAC" w:rsidP="00E71DAC">
      <w:pPr>
        <w:pStyle w:val="Heading3"/>
      </w:pPr>
      <w:r>
        <w:lastRenderedPageBreak/>
        <w:t>Mains voltag</w:t>
      </w:r>
      <w:r w:rsidRPr="004F6AF2">
        <w:t>e</w:t>
      </w:r>
    </w:p>
    <w:p w14:paraId="0E906680" w14:textId="1B621EC2" w:rsidR="00926E29" w:rsidRPr="00926E29" w:rsidRDefault="00926E29" w:rsidP="00926E29">
      <w:pPr>
        <w:pStyle w:val="Caption"/>
      </w:pPr>
      <w:r w:rsidRPr="00926E29">
        <w:t>Table</w:t>
      </w:r>
      <w:r>
        <w:t xml:space="preserve"> 4.9.2.1</w:t>
      </w:r>
      <w:r w:rsidRPr="00926E29">
        <w:tab/>
        <w:t>AC mains voltage variation</w:t>
      </w:r>
    </w:p>
    <w:tbl>
      <w:tblPr>
        <w:tblW w:w="9087" w:type="dxa"/>
        <w:tblInd w:w="73" w:type="dxa"/>
        <w:tblLook w:val="0480" w:firstRow="0" w:lastRow="0" w:firstColumn="1" w:lastColumn="0" w:noHBand="0" w:noVBand="1"/>
      </w:tblPr>
      <w:tblGrid>
        <w:gridCol w:w="1291"/>
        <w:gridCol w:w="1242"/>
        <w:gridCol w:w="6554"/>
      </w:tblGrid>
      <w:tr w:rsidR="00E71DAC" w:rsidRPr="0053042B" w14:paraId="71373BD1"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6A1CECD8" w14:textId="77777777" w:rsidR="00E71DAC" w:rsidRPr="0053042B" w:rsidRDefault="00E71DAC" w:rsidP="00200339">
            <w:pPr>
              <w:rPr>
                <w:color w:val="000000"/>
              </w:rPr>
            </w:pPr>
            <w:r w:rsidRPr="0053042B">
              <w:rPr>
                <w:color w:val="000000"/>
              </w:rPr>
              <w:t>Applicable standards</w:t>
            </w:r>
          </w:p>
        </w:tc>
        <w:tc>
          <w:tcPr>
            <w:tcW w:w="6554" w:type="dxa"/>
            <w:tcBorders>
              <w:top w:val="single" w:sz="8" w:space="0" w:color="auto"/>
              <w:left w:val="nil"/>
              <w:bottom w:val="single" w:sz="8" w:space="0" w:color="auto"/>
              <w:right w:val="single" w:sz="8" w:space="0" w:color="000000"/>
            </w:tcBorders>
            <w:vAlign w:val="center"/>
            <w:hideMark/>
          </w:tcPr>
          <w:p w14:paraId="72B6FDE5" w14:textId="77777777" w:rsidR="00E71DAC" w:rsidRPr="0053042B" w:rsidRDefault="00E71DAC" w:rsidP="00200339">
            <w:pPr>
              <w:rPr>
                <w:color w:val="000000"/>
              </w:rPr>
            </w:pPr>
            <w:r w:rsidRPr="0053042B">
              <w:rPr>
                <w:color w:val="000000"/>
              </w:rPr>
              <w:t>IEC</w:t>
            </w:r>
            <w:r>
              <w:rPr>
                <w:color w:val="000000"/>
              </w:rPr>
              <w:t xml:space="preserve"> </w:t>
            </w:r>
            <w:r w:rsidRPr="0053042B">
              <w:rPr>
                <w:color w:val="000000"/>
              </w:rPr>
              <w:t>TR 61000-2-1 [</w:t>
            </w:r>
            <w:r>
              <w:rPr>
                <w:color w:val="000000"/>
              </w:rPr>
              <w:t>20</w:t>
            </w:r>
            <w:r w:rsidRPr="0053042B">
              <w:rPr>
                <w:color w:val="000000"/>
              </w:rPr>
              <w:t xml:space="preserve">], IEC </w:t>
            </w:r>
            <w:r>
              <w:rPr>
                <w:color w:val="000000"/>
              </w:rPr>
              <w:t xml:space="preserve">TR </w:t>
            </w:r>
            <w:r w:rsidRPr="0053042B">
              <w:rPr>
                <w:color w:val="000000"/>
              </w:rPr>
              <w:t>61000-4-1 [</w:t>
            </w:r>
            <w:r>
              <w:rPr>
                <w:color w:val="000000"/>
              </w:rPr>
              <w:t>22</w:t>
            </w:r>
            <w:r w:rsidRPr="0053042B">
              <w:rPr>
                <w:color w:val="000000"/>
              </w:rPr>
              <w:t>]</w:t>
            </w:r>
          </w:p>
        </w:tc>
      </w:tr>
      <w:tr w:rsidR="00E71DAC" w:rsidRPr="0053042B" w14:paraId="2A58EF27"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6EFEA40E" w14:textId="77777777" w:rsidR="00E71DAC" w:rsidRPr="0053042B" w:rsidRDefault="00E71DAC" w:rsidP="00200339">
            <w:pPr>
              <w:rPr>
                <w:color w:val="000000"/>
              </w:rPr>
            </w:pPr>
            <w:r w:rsidRPr="0053042B">
              <w:rPr>
                <w:color w:val="000000"/>
              </w:rPr>
              <w:t xml:space="preserve">Test method </w:t>
            </w:r>
          </w:p>
        </w:tc>
        <w:tc>
          <w:tcPr>
            <w:tcW w:w="6554" w:type="dxa"/>
            <w:tcBorders>
              <w:top w:val="single" w:sz="8" w:space="0" w:color="auto"/>
              <w:left w:val="nil"/>
              <w:bottom w:val="single" w:sz="8" w:space="0" w:color="auto"/>
              <w:right w:val="single" w:sz="8" w:space="0" w:color="000000"/>
            </w:tcBorders>
            <w:vAlign w:val="center"/>
            <w:hideMark/>
          </w:tcPr>
          <w:p w14:paraId="39E892EA" w14:textId="77777777" w:rsidR="00E71DAC" w:rsidRPr="0053042B" w:rsidRDefault="00E71DAC" w:rsidP="00200339">
            <w:pPr>
              <w:rPr>
                <w:color w:val="000000"/>
              </w:rPr>
            </w:pPr>
            <w:r w:rsidRPr="0053042B">
              <w:rPr>
                <w:color w:val="000000"/>
              </w:rPr>
              <w:t>Applying low and high level AC mains power voltage (single phase)</w:t>
            </w:r>
          </w:p>
        </w:tc>
      </w:tr>
      <w:tr w:rsidR="00E71DAC" w:rsidRPr="0053042B" w14:paraId="655792D0"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30DB8455" w14:textId="77777777" w:rsidR="00E71DAC" w:rsidRPr="0053042B" w:rsidRDefault="00E71DAC" w:rsidP="00200339">
            <w:pPr>
              <w:rPr>
                <w:color w:val="000000"/>
              </w:rPr>
            </w:pPr>
            <w:r w:rsidRPr="0053042B">
              <w:rPr>
                <w:color w:val="000000"/>
              </w:rPr>
              <w:t>Applicability</w:t>
            </w:r>
          </w:p>
        </w:tc>
        <w:tc>
          <w:tcPr>
            <w:tcW w:w="6554" w:type="dxa"/>
            <w:tcBorders>
              <w:top w:val="single" w:sz="8" w:space="0" w:color="auto"/>
              <w:left w:val="nil"/>
              <w:bottom w:val="single" w:sz="8" w:space="0" w:color="auto"/>
              <w:right w:val="single" w:sz="8" w:space="0" w:color="000000"/>
            </w:tcBorders>
            <w:vAlign w:val="center"/>
            <w:hideMark/>
          </w:tcPr>
          <w:p w14:paraId="7070908F" w14:textId="77777777" w:rsidR="00E71DAC" w:rsidRPr="0053042B" w:rsidRDefault="00E71DAC" w:rsidP="00200339">
            <w:pPr>
              <w:rPr>
                <w:color w:val="000000"/>
              </w:rPr>
            </w:pPr>
            <w:r w:rsidRPr="0053042B">
              <w:rPr>
                <w:color w:val="000000"/>
              </w:rPr>
              <w:t>Only applicable for measuring instruments which are temporarily or permanently connected to an AC mains power network while in operation</w:t>
            </w:r>
          </w:p>
          <w:p w14:paraId="2966BC6E" w14:textId="77777777" w:rsidR="00E71DAC" w:rsidRPr="0053042B" w:rsidRDefault="00E71DAC" w:rsidP="00200339">
            <w:pPr>
              <w:rPr>
                <w:color w:val="000000"/>
              </w:rPr>
            </w:pPr>
            <w:r w:rsidRPr="0053042B">
              <w:rPr>
                <w:color w:val="000000"/>
              </w:rPr>
              <w:t>This test is not applicable to equipment powered by a road vehicle battery.</w:t>
            </w:r>
          </w:p>
        </w:tc>
      </w:tr>
      <w:tr w:rsidR="00E71DAC" w:rsidRPr="0053042B" w14:paraId="2BA3E421"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6BA82102" w14:textId="77777777" w:rsidR="00E71DAC" w:rsidRPr="0053042B" w:rsidRDefault="00E71DAC" w:rsidP="00200339">
            <w:pPr>
              <w:rPr>
                <w:color w:val="000000"/>
              </w:rPr>
            </w:pPr>
            <w:r w:rsidRPr="0053042B">
              <w:rPr>
                <w:color w:val="000000"/>
              </w:rPr>
              <w:t>Object of the test</w:t>
            </w:r>
          </w:p>
        </w:tc>
        <w:tc>
          <w:tcPr>
            <w:tcW w:w="6554" w:type="dxa"/>
            <w:tcBorders>
              <w:top w:val="single" w:sz="8" w:space="0" w:color="auto"/>
              <w:left w:val="nil"/>
              <w:bottom w:val="single" w:sz="8" w:space="0" w:color="auto"/>
              <w:right w:val="single" w:sz="8" w:space="0" w:color="000000"/>
            </w:tcBorders>
            <w:vAlign w:val="center"/>
            <w:hideMark/>
          </w:tcPr>
          <w:p w14:paraId="2C0735B3" w14:textId="77777777" w:rsidR="00E71DAC" w:rsidRPr="0053042B" w:rsidRDefault="00E71DAC" w:rsidP="00200339">
            <w:pPr>
              <w:rPr>
                <w:color w:val="000000"/>
              </w:rPr>
            </w:pPr>
            <w:r w:rsidRPr="0053042B">
              <w:rPr>
                <w:color w:val="000000"/>
              </w:rPr>
              <w:t>Verification of compliance with the provisions in OIML R 117-1, 4.1.1 under conditions of AC mains network voltage changes between upper and lower limits</w:t>
            </w:r>
          </w:p>
        </w:tc>
      </w:tr>
      <w:tr w:rsidR="007E745C" w:rsidRPr="0053042B" w14:paraId="0B6F9694" w14:textId="77777777" w:rsidTr="0018127B">
        <w:trPr>
          <w:trHeight w:val="2271"/>
        </w:trPr>
        <w:tc>
          <w:tcPr>
            <w:tcW w:w="2533" w:type="dxa"/>
            <w:gridSpan w:val="2"/>
            <w:tcBorders>
              <w:top w:val="single" w:sz="8" w:space="0" w:color="auto"/>
              <w:left w:val="single" w:sz="8" w:space="0" w:color="auto"/>
              <w:bottom w:val="single" w:sz="8" w:space="0" w:color="000000"/>
              <w:right w:val="single" w:sz="8" w:space="0" w:color="000000"/>
            </w:tcBorders>
            <w:vAlign w:val="center"/>
            <w:hideMark/>
          </w:tcPr>
          <w:p w14:paraId="49738022" w14:textId="77777777" w:rsidR="007E745C" w:rsidRPr="0053042B" w:rsidRDefault="007E745C" w:rsidP="00200339">
            <w:pPr>
              <w:rPr>
                <w:color w:val="000000"/>
              </w:rPr>
            </w:pPr>
            <w:r w:rsidRPr="0053042B">
              <w:rPr>
                <w:color w:val="000000"/>
              </w:rPr>
              <w:t>Test procedure in brief</w:t>
            </w:r>
          </w:p>
        </w:tc>
        <w:tc>
          <w:tcPr>
            <w:tcW w:w="6554" w:type="dxa"/>
            <w:tcBorders>
              <w:top w:val="single" w:sz="8" w:space="0" w:color="auto"/>
              <w:left w:val="nil"/>
              <w:right w:val="single" w:sz="8" w:space="0" w:color="000000"/>
            </w:tcBorders>
            <w:vAlign w:val="center"/>
            <w:hideMark/>
          </w:tcPr>
          <w:p w14:paraId="7D3D8D0C" w14:textId="77777777" w:rsidR="007E745C" w:rsidRPr="0053042B" w:rsidRDefault="007E745C" w:rsidP="00200339">
            <w:pPr>
              <w:rPr>
                <w:color w:val="000000"/>
              </w:rPr>
            </w:pPr>
            <w:r w:rsidRPr="0053042B">
              <w:rPr>
                <w:color w:val="000000"/>
              </w:rPr>
              <w:t>The test comprises exposure of the EUT to the lower and upper limit power supply condition for a period sufficient for achieving temperature stability and subsequently performing the required measurements while the EUT is operating under normal atmospheric conditions.</w:t>
            </w:r>
          </w:p>
          <w:p w14:paraId="6F077064" w14:textId="3D58FE12" w:rsidR="007E745C" w:rsidRPr="0053042B" w:rsidRDefault="007E745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28E743D9"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6A6D0317" w14:textId="77777777" w:rsidR="00E71DAC" w:rsidRPr="0053042B" w:rsidRDefault="00E71DAC" w:rsidP="00200339">
            <w:pPr>
              <w:rPr>
                <w:color w:val="000000"/>
              </w:rPr>
            </w:pPr>
            <w:r w:rsidRPr="0053042B">
              <w:rPr>
                <w:color w:val="000000"/>
              </w:rPr>
              <w:t>Test level</w:t>
            </w:r>
          </w:p>
        </w:tc>
        <w:tc>
          <w:tcPr>
            <w:tcW w:w="6554" w:type="dxa"/>
            <w:tcBorders>
              <w:top w:val="single" w:sz="8" w:space="0" w:color="auto"/>
              <w:left w:val="nil"/>
              <w:bottom w:val="single" w:sz="8" w:space="0" w:color="auto"/>
              <w:right w:val="single" w:sz="8" w:space="0" w:color="000000"/>
            </w:tcBorders>
            <w:vAlign w:val="center"/>
            <w:hideMark/>
          </w:tcPr>
          <w:p w14:paraId="731C8A01" w14:textId="77777777" w:rsidR="00E71DAC" w:rsidRPr="0053042B" w:rsidRDefault="00E71DAC" w:rsidP="00200339">
            <w:pPr>
              <w:rPr>
                <w:color w:val="000000"/>
              </w:rPr>
            </w:pPr>
            <w:r w:rsidRPr="0053042B">
              <w:rPr>
                <w:color w:val="000000"/>
              </w:rPr>
              <w:t>The following test levels are applicable:</w:t>
            </w:r>
          </w:p>
        </w:tc>
      </w:tr>
      <w:tr w:rsidR="00E71DAC" w:rsidRPr="0053042B" w14:paraId="6463E3D4" w14:textId="77777777" w:rsidTr="00DA4221">
        <w:trPr>
          <w:trHeight w:val="318"/>
        </w:trPr>
        <w:tc>
          <w:tcPr>
            <w:tcW w:w="1291" w:type="dxa"/>
            <w:vMerge w:val="restart"/>
            <w:tcBorders>
              <w:top w:val="nil"/>
              <w:left w:val="single" w:sz="8" w:space="0" w:color="auto"/>
              <w:right w:val="single" w:sz="8" w:space="0" w:color="auto"/>
            </w:tcBorders>
            <w:vAlign w:val="center"/>
            <w:hideMark/>
          </w:tcPr>
          <w:p w14:paraId="4B229C7F" w14:textId="77777777" w:rsidR="00E71DAC" w:rsidRPr="0053042B" w:rsidRDefault="00E71DAC" w:rsidP="00200339">
            <w:pPr>
              <w:rPr>
                <w:color w:val="000000"/>
              </w:rPr>
            </w:pPr>
            <w:r w:rsidRPr="0053042B">
              <w:rPr>
                <w:color w:val="000000"/>
              </w:rPr>
              <w:t>Mains voltage</w:t>
            </w:r>
          </w:p>
        </w:tc>
        <w:tc>
          <w:tcPr>
            <w:tcW w:w="1242" w:type="dxa"/>
            <w:tcBorders>
              <w:top w:val="nil"/>
              <w:left w:val="nil"/>
              <w:bottom w:val="single" w:sz="8" w:space="0" w:color="auto"/>
              <w:right w:val="single" w:sz="8" w:space="0" w:color="auto"/>
            </w:tcBorders>
            <w:vAlign w:val="center"/>
            <w:hideMark/>
          </w:tcPr>
          <w:p w14:paraId="09DA849D" w14:textId="77777777" w:rsidR="00E71DAC" w:rsidRPr="0053042B" w:rsidRDefault="00E71DAC" w:rsidP="00200339">
            <w:pPr>
              <w:rPr>
                <w:color w:val="000000"/>
              </w:rPr>
            </w:pPr>
            <w:r w:rsidRPr="0053042B">
              <w:rPr>
                <w:color w:val="000000"/>
              </w:rPr>
              <w:t>Upper limit</w:t>
            </w:r>
          </w:p>
        </w:tc>
        <w:tc>
          <w:tcPr>
            <w:tcW w:w="6554" w:type="dxa"/>
            <w:tcBorders>
              <w:top w:val="single" w:sz="8" w:space="0" w:color="auto"/>
              <w:left w:val="nil"/>
              <w:bottom w:val="single" w:sz="8" w:space="0" w:color="auto"/>
              <w:right w:val="single" w:sz="8" w:space="0" w:color="000000"/>
            </w:tcBorders>
            <w:vAlign w:val="center"/>
            <w:hideMark/>
          </w:tcPr>
          <w:p w14:paraId="1F1E31A9" w14:textId="77777777" w:rsidR="00E71DAC" w:rsidRPr="0053042B" w:rsidRDefault="00E71DAC" w:rsidP="00200339">
            <w:pPr>
              <w:jc w:val="center"/>
              <w:rPr>
                <w:bCs/>
                <w:i/>
                <w:iCs/>
                <w:color w:val="000000"/>
              </w:rPr>
            </w:pPr>
            <w:r w:rsidRPr="0053042B">
              <w:rPr>
                <w:bCs/>
                <w:i/>
                <w:iCs/>
                <w:color w:val="000000"/>
              </w:rPr>
              <w:t>U</w:t>
            </w:r>
            <w:r w:rsidRPr="0053042B">
              <w:rPr>
                <w:bCs/>
                <w:iCs/>
                <w:color w:val="000000"/>
                <w:vertAlign w:val="subscript"/>
              </w:rPr>
              <w:t>nom1</w:t>
            </w:r>
            <w:r w:rsidRPr="0053042B">
              <w:rPr>
                <w:bCs/>
                <w:iCs/>
                <w:color w:val="000000"/>
              </w:rPr>
              <w:t xml:space="preserve"> </w:t>
            </w:r>
            <w:r w:rsidRPr="0053042B">
              <w:rPr>
                <w:bCs/>
                <w:i/>
                <w:iCs/>
                <w:color w:val="000000"/>
              </w:rPr>
              <w:t xml:space="preserve">+ </w:t>
            </w:r>
            <w:r w:rsidRPr="0053042B">
              <w:rPr>
                <w:bCs/>
                <w:iCs/>
                <w:color w:val="000000"/>
              </w:rPr>
              <w:t>10 %</w:t>
            </w:r>
          </w:p>
        </w:tc>
      </w:tr>
      <w:tr w:rsidR="00E71DAC" w:rsidRPr="0053042B" w14:paraId="1746325B" w14:textId="77777777" w:rsidTr="00DA4221">
        <w:trPr>
          <w:trHeight w:val="318"/>
        </w:trPr>
        <w:tc>
          <w:tcPr>
            <w:tcW w:w="1291" w:type="dxa"/>
            <w:vMerge/>
            <w:tcBorders>
              <w:left w:val="single" w:sz="8" w:space="0" w:color="auto"/>
              <w:bottom w:val="single" w:sz="8" w:space="0" w:color="auto"/>
              <w:right w:val="single" w:sz="8" w:space="0" w:color="auto"/>
            </w:tcBorders>
            <w:vAlign w:val="center"/>
            <w:hideMark/>
          </w:tcPr>
          <w:p w14:paraId="67282823" w14:textId="77777777" w:rsidR="00E71DAC" w:rsidRPr="0053042B" w:rsidRDefault="00E71DAC" w:rsidP="00200339">
            <w:pPr>
              <w:rPr>
                <w:color w:val="000000"/>
              </w:rPr>
            </w:pPr>
          </w:p>
        </w:tc>
        <w:tc>
          <w:tcPr>
            <w:tcW w:w="1242" w:type="dxa"/>
            <w:tcBorders>
              <w:top w:val="nil"/>
              <w:left w:val="nil"/>
              <w:bottom w:val="single" w:sz="8" w:space="0" w:color="auto"/>
              <w:right w:val="single" w:sz="8" w:space="0" w:color="auto"/>
            </w:tcBorders>
            <w:vAlign w:val="center"/>
            <w:hideMark/>
          </w:tcPr>
          <w:p w14:paraId="0A98A4AE" w14:textId="77777777" w:rsidR="00E71DAC" w:rsidRPr="0053042B" w:rsidRDefault="00E71DAC" w:rsidP="00200339">
            <w:pPr>
              <w:rPr>
                <w:color w:val="000000"/>
              </w:rPr>
            </w:pPr>
            <w:r w:rsidRPr="0053042B">
              <w:rPr>
                <w:color w:val="000000"/>
              </w:rPr>
              <w:t>Lower limit</w:t>
            </w:r>
          </w:p>
        </w:tc>
        <w:tc>
          <w:tcPr>
            <w:tcW w:w="6554" w:type="dxa"/>
            <w:tcBorders>
              <w:top w:val="single" w:sz="8" w:space="0" w:color="auto"/>
              <w:left w:val="nil"/>
              <w:bottom w:val="single" w:sz="8" w:space="0" w:color="auto"/>
              <w:right w:val="single" w:sz="8" w:space="0" w:color="000000"/>
            </w:tcBorders>
            <w:vAlign w:val="center"/>
            <w:hideMark/>
          </w:tcPr>
          <w:p w14:paraId="1CF25226" w14:textId="77777777" w:rsidR="00E71DAC" w:rsidRPr="0053042B" w:rsidRDefault="00E71DAC" w:rsidP="00200339">
            <w:pPr>
              <w:jc w:val="center"/>
              <w:rPr>
                <w:bCs/>
                <w:i/>
                <w:iCs/>
                <w:color w:val="000000"/>
              </w:rPr>
            </w:pPr>
            <w:r w:rsidRPr="0053042B">
              <w:rPr>
                <w:bCs/>
                <w:i/>
                <w:iCs/>
                <w:color w:val="000000"/>
              </w:rPr>
              <w:t>U</w:t>
            </w:r>
            <w:r w:rsidRPr="0053042B">
              <w:rPr>
                <w:bCs/>
                <w:iCs/>
                <w:color w:val="000000"/>
                <w:vertAlign w:val="subscript"/>
              </w:rPr>
              <w:t>nom2</w:t>
            </w:r>
            <w:r w:rsidRPr="0053042B">
              <w:rPr>
                <w:bCs/>
                <w:iCs/>
                <w:color w:val="000000"/>
              </w:rPr>
              <w:t xml:space="preserve"> </w:t>
            </w:r>
            <w:r w:rsidRPr="0053042B">
              <w:rPr>
                <w:color w:val="000000"/>
              </w:rPr>
              <w:t>–</w:t>
            </w:r>
            <w:r w:rsidRPr="0053042B">
              <w:rPr>
                <w:bCs/>
                <w:iCs/>
                <w:color w:val="000000"/>
              </w:rPr>
              <w:t xml:space="preserve"> 15 %</w:t>
            </w:r>
          </w:p>
        </w:tc>
      </w:tr>
      <w:tr w:rsidR="00E71DAC" w:rsidRPr="0053042B" w14:paraId="7F0D4077" w14:textId="77777777" w:rsidTr="00DA4221">
        <w:trPr>
          <w:trHeight w:val="318"/>
        </w:trPr>
        <w:tc>
          <w:tcPr>
            <w:tcW w:w="2533" w:type="dxa"/>
            <w:gridSpan w:val="2"/>
            <w:tcBorders>
              <w:left w:val="single" w:sz="8" w:space="0" w:color="auto"/>
              <w:bottom w:val="single" w:sz="8" w:space="0" w:color="auto"/>
              <w:right w:val="single" w:sz="8" w:space="0" w:color="auto"/>
            </w:tcBorders>
            <w:vAlign w:val="center"/>
            <w:hideMark/>
          </w:tcPr>
          <w:p w14:paraId="7B068986" w14:textId="77777777" w:rsidR="00E71DAC" w:rsidRPr="0053042B" w:rsidRDefault="00E71DAC" w:rsidP="00200339">
            <w:pPr>
              <w:rPr>
                <w:color w:val="000000"/>
              </w:rPr>
            </w:pPr>
          </w:p>
        </w:tc>
        <w:tc>
          <w:tcPr>
            <w:tcW w:w="6554" w:type="dxa"/>
            <w:tcBorders>
              <w:top w:val="single" w:sz="8" w:space="0" w:color="auto"/>
              <w:left w:val="nil"/>
              <w:bottom w:val="single" w:sz="8" w:space="0" w:color="auto"/>
              <w:right w:val="single" w:sz="8" w:space="0" w:color="000000"/>
            </w:tcBorders>
            <w:vAlign w:val="center"/>
            <w:hideMark/>
          </w:tcPr>
          <w:p w14:paraId="44D6C9EC" w14:textId="77777777" w:rsidR="00E71DAC" w:rsidRPr="0053042B" w:rsidRDefault="00E71DAC" w:rsidP="00200339">
            <w:pPr>
              <w:rPr>
                <w:bCs/>
                <w:i/>
                <w:iCs/>
                <w:color w:val="000000"/>
              </w:rPr>
            </w:pPr>
            <w:r w:rsidRPr="0053042B">
              <w:rPr>
                <w:color w:val="000000"/>
              </w:rPr>
              <w:t xml:space="preserve">The values of </w:t>
            </w:r>
            <w:r w:rsidRPr="0053042B">
              <w:rPr>
                <w:i/>
                <w:color w:val="000000"/>
              </w:rPr>
              <w:t>U</w:t>
            </w:r>
            <w:r w:rsidRPr="0053042B">
              <w:rPr>
                <w:color w:val="000000"/>
                <w:vertAlign w:val="subscript"/>
              </w:rPr>
              <w:t>nom</w:t>
            </w:r>
            <w:r w:rsidRPr="0053042B">
              <w:rPr>
                <w:color w:val="000000"/>
              </w:rPr>
              <w:t xml:space="preserve"> are those as specified by the manufacturer and marked on the measuring instrument. In the case a range is specified</w:t>
            </w:r>
            <w:r w:rsidRPr="0053042B">
              <w:rPr>
                <w:i/>
                <w:color w:val="000000"/>
              </w:rPr>
              <w:t xml:space="preserve"> U</w:t>
            </w:r>
            <w:r w:rsidRPr="0053042B">
              <w:rPr>
                <w:color w:val="000000"/>
                <w:vertAlign w:val="subscript"/>
              </w:rPr>
              <w:t>nom1</w:t>
            </w:r>
            <w:r w:rsidRPr="0053042B">
              <w:rPr>
                <w:color w:val="000000"/>
              </w:rPr>
              <w:t xml:space="preserve"> concerns the highest and </w:t>
            </w:r>
            <w:r w:rsidRPr="0053042B">
              <w:rPr>
                <w:i/>
                <w:color w:val="000000"/>
              </w:rPr>
              <w:t>U</w:t>
            </w:r>
            <w:r w:rsidRPr="0053042B">
              <w:rPr>
                <w:color w:val="000000"/>
                <w:vertAlign w:val="subscript"/>
              </w:rPr>
              <w:t>nom2</w:t>
            </w:r>
            <w:r w:rsidRPr="0053042B">
              <w:rPr>
                <w:color w:val="000000"/>
              </w:rPr>
              <w:t xml:space="preserve"> concerns the lowest value of that range. If only one nominal mains voltage value (</w:t>
            </w:r>
            <w:r w:rsidRPr="0053042B">
              <w:rPr>
                <w:i/>
                <w:color w:val="000000"/>
              </w:rPr>
              <w:t>U</w:t>
            </w:r>
            <w:r w:rsidRPr="0053042B">
              <w:rPr>
                <w:color w:val="000000"/>
                <w:vertAlign w:val="subscript"/>
              </w:rPr>
              <w:t>nom</w:t>
            </w:r>
            <w:r w:rsidRPr="0053042B">
              <w:rPr>
                <w:color w:val="000000"/>
              </w:rPr>
              <w:t xml:space="preserve">) is presented then </w:t>
            </w:r>
            <w:r w:rsidRPr="0053042B">
              <w:rPr>
                <w:i/>
                <w:color w:val="000000"/>
              </w:rPr>
              <w:t>U</w:t>
            </w:r>
            <w:r w:rsidRPr="0053042B">
              <w:rPr>
                <w:color w:val="000000"/>
                <w:vertAlign w:val="subscript"/>
              </w:rPr>
              <w:t>nom1</w:t>
            </w:r>
            <w:r w:rsidRPr="0053042B">
              <w:rPr>
                <w:color w:val="000000"/>
              </w:rPr>
              <w:t xml:space="preserve"> = </w:t>
            </w:r>
            <w:r w:rsidRPr="0053042B">
              <w:rPr>
                <w:i/>
                <w:color w:val="000000"/>
              </w:rPr>
              <w:t>U</w:t>
            </w:r>
            <w:r w:rsidRPr="0053042B">
              <w:rPr>
                <w:color w:val="000000"/>
                <w:vertAlign w:val="subscript"/>
              </w:rPr>
              <w:t>nom2</w:t>
            </w:r>
            <w:r w:rsidRPr="0053042B">
              <w:rPr>
                <w:color w:val="000000"/>
              </w:rPr>
              <w:t xml:space="preserve"> = </w:t>
            </w:r>
            <w:r w:rsidRPr="0053042B">
              <w:rPr>
                <w:i/>
                <w:color w:val="000000"/>
              </w:rPr>
              <w:t>U</w:t>
            </w:r>
            <w:r w:rsidRPr="0053042B">
              <w:rPr>
                <w:color w:val="000000"/>
                <w:vertAlign w:val="subscript"/>
              </w:rPr>
              <w:t>nom</w:t>
            </w:r>
            <w:r w:rsidRPr="0053042B">
              <w:rPr>
                <w:color w:val="000000"/>
              </w:rPr>
              <w:t>.</w:t>
            </w:r>
          </w:p>
        </w:tc>
      </w:tr>
      <w:tr w:rsidR="00E71DAC" w:rsidRPr="0053042B" w14:paraId="25714CC2"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3A6F1E5A" w14:textId="77777777" w:rsidR="00E71DAC" w:rsidRPr="0053042B" w:rsidRDefault="00E71DAC" w:rsidP="00200339">
            <w:pPr>
              <w:rPr>
                <w:color w:val="000000"/>
              </w:rPr>
            </w:pPr>
            <w:r w:rsidRPr="0053042B">
              <w:rPr>
                <w:color w:val="000000"/>
              </w:rPr>
              <w:t>Extend</w:t>
            </w:r>
          </w:p>
        </w:tc>
        <w:tc>
          <w:tcPr>
            <w:tcW w:w="6554" w:type="dxa"/>
            <w:tcBorders>
              <w:top w:val="single" w:sz="8" w:space="0" w:color="auto"/>
              <w:left w:val="nil"/>
              <w:bottom w:val="single" w:sz="8" w:space="0" w:color="auto"/>
              <w:right w:val="single" w:sz="8" w:space="0" w:color="000000"/>
            </w:tcBorders>
            <w:vAlign w:val="center"/>
            <w:hideMark/>
          </w:tcPr>
          <w:p w14:paraId="53EC25C1" w14:textId="77777777" w:rsidR="00E71DAC" w:rsidRPr="0053042B" w:rsidRDefault="00E71DAC" w:rsidP="00200339">
            <w:pPr>
              <w:contextualSpacing/>
              <w:rPr>
                <w:color w:val="000000"/>
              </w:rPr>
            </w:pPr>
            <w:r w:rsidRPr="0053042B">
              <w:rPr>
                <w:color w:val="000000"/>
              </w:rPr>
              <w:t>In the case of three-phase power supply, the voltage variation shall apply for each phase successively.</w:t>
            </w:r>
          </w:p>
        </w:tc>
      </w:tr>
      <w:tr w:rsidR="00E71DAC" w:rsidRPr="0053042B" w14:paraId="459FF29D"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069A7AAF" w14:textId="77777777" w:rsidR="00E71DAC" w:rsidRPr="0053042B" w:rsidRDefault="00E71DAC" w:rsidP="00200339">
            <w:pPr>
              <w:rPr>
                <w:color w:val="000000"/>
              </w:rPr>
            </w:pPr>
            <w:r w:rsidRPr="0053042B">
              <w:rPr>
                <w:color w:val="000000"/>
              </w:rPr>
              <w:t>Permitted maximum deviation</w:t>
            </w:r>
          </w:p>
        </w:tc>
        <w:tc>
          <w:tcPr>
            <w:tcW w:w="6554" w:type="dxa"/>
            <w:tcBorders>
              <w:top w:val="single" w:sz="8" w:space="0" w:color="auto"/>
              <w:left w:val="nil"/>
              <w:bottom w:val="single" w:sz="8" w:space="0" w:color="auto"/>
              <w:right w:val="single" w:sz="8" w:space="0" w:color="000000"/>
            </w:tcBorders>
            <w:vAlign w:val="center"/>
            <w:hideMark/>
          </w:tcPr>
          <w:p w14:paraId="6F6134A2" w14:textId="77777777" w:rsidR="00E71DAC" w:rsidRPr="0053042B" w:rsidRDefault="00E71DAC" w:rsidP="00200339">
            <w:pPr>
              <w:rPr>
                <w:color w:val="000000"/>
              </w:rPr>
            </w:pPr>
            <w:r w:rsidRPr="0053042B">
              <w:rPr>
                <w:color w:val="000000"/>
              </w:rPr>
              <w:t>At supply voltage levels between upper and lower limit:</w:t>
            </w:r>
          </w:p>
          <w:p w14:paraId="7F2D195E" w14:textId="77777777" w:rsidR="00E71DAC" w:rsidRPr="0053042B" w:rsidRDefault="00E71DAC" w:rsidP="00F62ADC">
            <w:pPr>
              <w:numPr>
                <w:ilvl w:val="0"/>
                <w:numId w:val="84"/>
              </w:numPr>
              <w:spacing w:before="0" w:after="60"/>
              <w:jc w:val="both"/>
            </w:pPr>
            <w:r w:rsidRPr="0053042B">
              <w:t>all functions shall operate as designed;</w:t>
            </w:r>
          </w:p>
          <w:p w14:paraId="0033285C" w14:textId="77777777" w:rsidR="00E71DAC" w:rsidRPr="0053042B" w:rsidRDefault="00E71DAC" w:rsidP="00F62ADC">
            <w:pPr>
              <w:numPr>
                <w:ilvl w:val="0"/>
                <w:numId w:val="84"/>
              </w:numPr>
              <w:spacing w:before="0"/>
              <w:jc w:val="both"/>
            </w:pPr>
            <w:r w:rsidRPr="0053042B">
              <w:t>all errors shall be within the maximum permissible errors.</w:t>
            </w:r>
          </w:p>
        </w:tc>
      </w:tr>
    </w:tbl>
    <w:p w14:paraId="242B5CC9" w14:textId="77777777" w:rsidR="00E71DAC" w:rsidRPr="0053042B" w:rsidRDefault="00E71DAC" w:rsidP="00E71DAC"/>
    <w:p w14:paraId="2E935487" w14:textId="77777777" w:rsidR="00E71DAC" w:rsidRDefault="00E71DAC" w:rsidP="00E71DAC">
      <w:r w:rsidRPr="0053042B">
        <w:br w:type="page"/>
      </w:r>
    </w:p>
    <w:p w14:paraId="487639FA" w14:textId="61843EF2" w:rsidR="00926E29" w:rsidRDefault="00926E29" w:rsidP="00926E29">
      <w:pPr>
        <w:pStyle w:val="Caption"/>
      </w:pPr>
      <w:r w:rsidRPr="00926E29">
        <w:lastRenderedPageBreak/>
        <w:t>Table</w:t>
      </w:r>
      <w:r>
        <w:t xml:space="preserve"> 4.9.2.2</w:t>
      </w:r>
      <w:r w:rsidRPr="00926E29">
        <w:tab/>
        <w:t>DC mains voltage variation</w:t>
      </w:r>
    </w:p>
    <w:tbl>
      <w:tblPr>
        <w:tblW w:w="0" w:type="auto"/>
        <w:tblInd w:w="73" w:type="dxa"/>
        <w:tblLook w:val="0680" w:firstRow="0" w:lastRow="0" w:firstColumn="1" w:lastColumn="0" w:noHBand="1" w:noVBand="1"/>
      </w:tblPr>
      <w:tblGrid>
        <w:gridCol w:w="2501"/>
        <w:gridCol w:w="6467"/>
      </w:tblGrid>
      <w:tr w:rsidR="00E71DAC" w:rsidRPr="0053042B" w14:paraId="60CB000E" w14:textId="77777777" w:rsidTr="00DA4221">
        <w:trPr>
          <w:trHeight w:val="525"/>
        </w:trPr>
        <w:tc>
          <w:tcPr>
            <w:tcW w:w="2501" w:type="dxa"/>
            <w:tcBorders>
              <w:top w:val="single" w:sz="8" w:space="0" w:color="auto"/>
              <w:left w:val="single" w:sz="8" w:space="0" w:color="auto"/>
              <w:bottom w:val="single" w:sz="8" w:space="0" w:color="auto"/>
              <w:right w:val="single" w:sz="8" w:space="0" w:color="000000"/>
            </w:tcBorders>
            <w:vAlign w:val="center"/>
            <w:hideMark/>
          </w:tcPr>
          <w:p w14:paraId="78C6C3DD" w14:textId="77777777" w:rsidR="00E71DAC" w:rsidRPr="0053042B" w:rsidRDefault="00E71DAC" w:rsidP="00200339">
            <w:pPr>
              <w:rPr>
                <w:color w:val="000000"/>
              </w:rPr>
            </w:pPr>
            <w:r w:rsidRPr="0053042B">
              <w:rPr>
                <w:color w:val="000000"/>
              </w:rPr>
              <w:t>Applicable standard</w:t>
            </w:r>
          </w:p>
        </w:tc>
        <w:tc>
          <w:tcPr>
            <w:tcW w:w="6467" w:type="dxa"/>
            <w:tcBorders>
              <w:top w:val="single" w:sz="8" w:space="0" w:color="auto"/>
              <w:left w:val="nil"/>
              <w:bottom w:val="single" w:sz="8" w:space="0" w:color="auto"/>
              <w:right w:val="single" w:sz="8" w:space="0" w:color="000000"/>
            </w:tcBorders>
            <w:vAlign w:val="center"/>
            <w:hideMark/>
          </w:tcPr>
          <w:p w14:paraId="7C54EB12" w14:textId="77777777" w:rsidR="00E71DAC" w:rsidRPr="0053042B" w:rsidRDefault="00E71DAC" w:rsidP="00200339">
            <w:pPr>
              <w:tabs>
                <w:tab w:val="left" w:pos="1626"/>
                <w:tab w:val="left" w:pos="3679"/>
              </w:tabs>
              <w:ind w:right="2551"/>
              <w:rPr>
                <w:color w:val="000000"/>
              </w:rPr>
            </w:pPr>
            <w:r w:rsidRPr="0053042B">
              <w:rPr>
                <w:color w:val="000000"/>
              </w:rPr>
              <w:t>IEC 60654-2 [19]</w:t>
            </w:r>
          </w:p>
        </w:tc>
      </w:tr>
      <w:tr w:rsidR="00E71DAC" w:rsidRPr="0053042B" w14:paraId="4B877E59" w14:textId="77777777" w:rsidTr="00DA4221">
        <w:trPr>
          <w:trHeight w:val="315"/>
        </w:trPr>
        <w:tc>
          <w:tcPr>
            <w:tcW w:w="2501" w:type="dxa"/>
            <w:tcBorders>
              <w:top w:val="single" w:sz="8" w:space="0" w:color="auto"/>
              <w:left w:val="single" w:sz="8" w:space="0" w:color="auto"/>
              <w:bottom w:val="single" w:sz="8" w:space="0" w:color="auto"/>
              <w:right w:val="single" w:sz="8" w:space="0" w:color="000000"/>
            </w:tcBorders>
            <w:vAlign w:val="center"/>
            <w:hideMark/>
          </w:tcPr>
          <w:p w14:paraId="66CE164A" w14:textId="77777777" w:rsidR="00E71DAC" w:rsidRPr="0053042B" w:rsidRDefault="00E71DAC" w:rsidP="00200339">
            <w:pPr>
              <w:rPr>
                <w:color w:val="000000"/>
              </w:rPr>
            </w:pPr>
            <w:r w:rsidRPr="0053042B">
              <w:rPr>
                <w:color w:val="000000"/>
              </w:rPr>
              <w:t xml:space="preserve">Test method </w:t>
            </w:r>
          </w:p>
        </w:tc>
        <w:tc>
          <w:tcPr>
            <w:tcW w:w="6467" w:type="dxa"/>
            <w:tcBorders>
              <w:top w:val="single" w:sz="8" w:space="0" w:color="auto"/>
              <w:left w:val="nil"/>
              <w:bottom w:val="single" w:sz="8" w:space="0" w:color="auto"/>
              <w:right w:val="single" w:sz="8" w:space="0" w:color="000000"/>
            </w:tcBorders>
            <w:vAlign w:val="center"/>
            <w:hideMark/>
          </w:tcPr>
          <w:p w14:paraId="0B3A02BB" w14:textId="77777777" w:rsidR="00E71DAC" w:rsidRPr="0053042B" w:rsidRDefault="00E71DAC" w:rsidP="00200339">
            <w:pPr>
              <w:rPr>
                <w:color w:val="000000"/>
              </w:rPr>
            </w:pPr>
            <w:r w:rsidRPr="0053042B">
              <w:rPr>
                <w:color w:val="000000"/>
              </w:rPr>
              <w:t>Applying low and high level DC mains power voltage</w:t>
            </w:r>
          </w:p>
        </w:tc>
      </w:tr>
      <w:tr w:rsidR="00E71DAC" w:rsidRPr="0053042B" w14:paraId="0F0D4242" w14:textId="77777777" w:rsidTr="00DA4221">
        <w:trPr>
          <w:trHeight w:val="315"/>
        </w:trPr>
        <w:tc>
          <w:tcPr>
            <w:tcW w:w="2501" w:type="dxa"/>
            <w:tcBorders>
              <w:top w:val="single" w:sz="8" w:space="0" w:color="auto"/>
              <w:left w:val="single" w:sz="8" w:space="0" w:color="auto"/>
              <w:bottom w:val="single" w:sz="8" w:space="0" w:color="auto"/>
              <w:right w:val="single" w:sz="8" w:space="0" w:color="000000"/>
            </w:tcBorders>
            <w:vAlign w:val="center"/>
            <w:hideMark/>
          </w:tcPr>
          <w:p w14:paraId="280701F0" w14:textId="77777777" w:rsidR="00E71DAC" w:rsidRPr="0053042B" w:rsidRDefault="00E71DAC" w:rsidP="00200339">
            <w:pPr>
              <w:rPr>
                <w:color w:val="000000"/>
              </w:rPr>
            </w:pPr>
            <w:r w:rsidRPr="0053042B">
              <w:rPr>
                <w:color w:val="000000"/>
              </w:rPr>
              <w:t xml:space="preserve">Applicability </w:t>
            </w:r>
          </w:p>
        </w:tc>
        <w:tc>
          <w:tcPr>
            <w:tcW w:w="6467" w:type="dxa"/>
            <w:tcBorders>
              <w:top w:val="single" w:sz="8" w:space="0" w:color="auto"/>
              <w:left w:val="nil"/>
              <w:bottom w:val="single" w:sz="8" w:space="0" w:color="auto"/>
              <w:right w:val="single" w:sz="8" w:space="0" w:color="000000"/>
            </w:tcBorders>
            <w:vAlign w:val="center"/>
            <w:hideMark/>
          </w:tcPr>
          <w:p w14:paraId="2FE2135A" w14:textId="77777777" w:rsidR="00E71DAC" w:rsidRPr="0053042B" w:rsidRDefault="00E71DAC" w:rsidP="00200339">
            <w:pPr>
              <w:rPr>
                <w:color w:val="000000"/>
              </w:rPr>
            </w:pPr>
            <w:r w:rsidRPr="0053042B">
              <w:rPr>
                <w:color w:val="000000"/>
              </w:rPr>
              <w:t>Only applicable for measuring instruments which are temporarily or permanently connected to a DC mains power network while in operation and generally only applicable in an industrial environment (see 8.4.1 of D 11). This test is not applicable to equipment powered by a road vehicle battery.</w:t>
            </w:r>
          </w:p>
        </w:tc>
      </w:tr>
      <w:tr w:rsidR="00E71DAC" w:rsidRPr="0053042B" w14:paraId="6D35340C" w14:textId="77777777" w:rsidTr="00DA4221">
        <w:trPr>
          <w:trHeight w:val="315"/>
        </w:trPr>
        <w:tc>
          <w:tcPr>
            <w:tcW w:w="2501" w:type="dxa"/>
            <w:tcBorders>
              <w:top w:val="single" w:sz="8" w:space="0" w:color="auto"/>
              <w:left w:val="single" w:sz="8" w:space="0" w:color="auto"/>
              <w:bottom w:val="single" w:sz="8" w:space="0" w:color="auto"/>
              <w:right w:val="single" w:sz="8" w:space="0" w:color="000000"/>
            </w:tcBorders>
            <w:vAlign w:val="center"/>
            <w:hideMark/>
          </w:tcPr>
          <w:p w14:paraId="0AB39A4C" w14:textId="77777777" w:rsidR="00E71DAC" w:rsidRPr="0053042B" w:rsidRDefault="00E71DAC" w:rsidP="00200339">
            <w:pPr>
              <w:rPr>
                <w:color w:val="000000"/>
              </w:rPr>
            </w:pPr>
            <w:r w:rsidRPr="0053042B">
              <w:rPr>
                <w:color w:val="000000"/>
              </w:rPr>
              <w:t>Object of the test</w:t>
            </w:r>
          </w:p>
        </w:tc>
        <w:tc>
          <w:tcPr>
            <w:tcW w:w="6467" w:type="dxa"/>
            <w:tcBorders>
              <w:top w:val="single" w:sz="8" w:space="0" w:color="auto"/>
              <w:left w:val="nil"/>
              <w:bottom w:val="single" w:sz="8" w:space="0" w:color="auto"/>
              <w:right w:val="single" w:sz="8" w:space="0" w:color="000000"/>
            </w:tcBorders>
            <w:vAlign w:val="center"/>
            <w:hideMark/>
          </w:tcPr>
          <w:p w14:paraId="2733118E" w14:textId="77777777" w:rsidR="00E71DAC" w:rsidRPr="0053042B" w:rsidRDefault="00E71DAC" w:rsidP="00200339">
            <w:pPr>
              <w:rPr>
                <w:color w:val="000000"/>
              </w:rPr>
            </w:pPr>
            <w:r w:rsidRPr="0053042B">
              <w:rPr>
                <w:color w:val="000000"/>
              </w:rPr>
              <w:t>Verification of compliance with the provisions in OIML R 117-1, 4.1.1 under conditions of DC mains power voltage changes between upper and lower limit.</w:t>
            </w:r>
          </w:p>
        </w:tc>
      </w:tr>
      <w:tr w:rsidR="007E745C" w:rsidRPr="0053042B" w14:paraId="546B6419" w14:textId="77777777" w:rsidTr="006A5624">
        <w:trPr>
          <w:trHeight w:val="2784"/>
        </w:trPr>
        <w:tc>
          <w:tcPr>
            <w:tcW w:w="2501" w:type="dxa"/>
            <w:tcBorders>
              <w:top w:val="single" w:sz="8" w:space="0" w:color="auto"/>
              <w:left w:val="single" w:sz="8" w:space="0" w:color="auto"/>
              <w:bottom w:val="single" w:sz="8" w:space="0" w:color="000000"/>
              <w:right w:val="single" w:sz="8" w:space="0" w:color="000000"/>
            </w:tcBorders>
            <w:vAlign w:val="center"/>
            <w:hideMark/>
          </w:tcPr>
          <w:p w14:paraId="2D1AAACB" w14:textId="77777777" w:rsidR="007E745C" w:rsidRPr="0053042B" w:rsidRDefault="007E745C" w:rsidP="00200339">
            <w:pPr>
              <w:rPr>
                <w:color w:val="000000"/>
              </w:rPr>
            </w:pPr>
            <w:r w:rsidRPr="0053042B">
              <w:rPr>
                <w:color w:val="000000"/>
              </w:rPr>
              <w:t>Test procedure in brief</w:t>
            </w:r>
          </w:p>
        </w:tc>
        <w:tc>
          <w:tcPr>
            <w:tcW w:w="6467" w:type="dxa"/>
            <w:tcBorders>
              <w:top w:val="nil"/>
              <w:left w:val="nil"/>
              <w:right w:val="single" w:sz="8" w:space="0" w:color="000000"/>
            </w:tcBorders>
            <w:vAlign w:val="center"/>
            <w:hideMark/>
          </w:tcPr>
          <w:p w14:paraId="3F29071E" w14:textId="77777777" w:rsidR="007E745C" w:rsidRPr="0053042B" w:rsidRDefault="007E745C" w:rsidP="00200339">
            <w:pPr>
              <w:rPr>
                <w:color w:val="000000"/>
              </w:rPr>
            </w:pPr>
            <w:r w:rsidRPr="0053042B">
              <w:rPr>
                <w:color w:val="000000"/>
              </w:rPr>
              <w:t xml:space="preserve">The test comprises exposure of the EUT to the specified power supply condition for a period sufficient for achieving temperature stability and subsequently performing the required measurements. </w:t>
            </w:r>
          </w:p>
          <w:p w14:paraId="2402F2E0" w14:textId="77777777" w:rsidR="007E745C" w:rsidRPr="0053042B" w:rsidRDefault="007E745C" w:rsidP="00200339">
            <w:pPr>
              <w:rPr>
                <w:color w:val="000000"/>
              </w:rPr>
            </w:pPr>
            <w:r w:rsidRPr="0053042B">
              <w:rPr>
                <w:color w:val="000000"/>
              </w:rPr>
              <w:t>The test consists of exposure of the EUT to the specified power supply conditions while the EUT is operating under normal atmospheric conditions.</w:t>
            </w:r>
          </w:p>
          <w:p w14:paraId="73170017" w14:textId="202C4136" w:rsidR="007E745C" w:rsidRPr="0053042B" w:rsidRDefault="007E745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0906B04A" w14:textId="77777777" w:rsidTr="00DA4221">
        <w:trPr>
          <w:trHeight w:val="300"/>
        </w:trPr>
        <w:tc>
          <w:tcPr>
            <w:tcW w:w="2501" w:type="dxa"/>
            <w:vMerge w:val="restart"/>
            <w:tcBorders>
              <w:top w:val="single" w:sz="8" w:space="0" w:color="auto"/>
              <w:left w:val="single" w:sz="8" w:space="0" w:color="auto"/>
              <w:bottom w:val="single" w:sz="8" w:space="0" w:color="000000"/>
              <w:right w:val="single" w:sz="8" w:space="0" w:color="000000"/>
            </w:tcBorders>
            <w:vAlign w:val="center"/>
            <w:hideMark/>
          </w:tcPr>
          <w:p w14:paraId="7CF2D648" w14:textId="77777777" w:rsidR="00E71DAC" w:rsidRPr="0053042B" w:rsidRDefault="00E71DAC" w:rsidP="00200339">
            <w:pPr>
              <w:rPr>
                <w:color w:val="000000"/>
              </w:rPr>
            </w:pPr>
            <w:r w:rsidRPr="0053042B">
              <w:rPr>
                <w:color w:val="000000"/>
              </w:rPr>
              <w:t>Test level</w:t>
            </w:r>
          </w:p>
        </w:tc>
        <w:tc>
          <w:tcPr>
            <w:tcW w:w="6467" w:type="dxa"/>
            <w:tcBorders>
              <w:top w:val="single" w:sz="8" w:space="0" w:color="auto"/>
              <w:left w:val="nil"/>
              <w:bottom w:val="nil"/>
              <w:right w:val="single" w:sz="8" w:space="0" w:color="000000"/>
            </w:tcBorders>
            <w:vAlign w:val="center"/>
            <w:hideMark/>
          </w:tcPr>
          <w:p w14:paraId="0B13934D" w14:textId="77777777" w:rsidR="00E71DAC" w:rsidRPr="0053042B" w:rsidRDefault="00E71DAC" w:rsidP="00200339">
            <w:pPr>
              <w:rPr>
                <w:color w:val="000000"/>
              </w:rPr>
            </w:pPr>
            <w:r w:rsidRPr="0053042B">
              <w:rPr>
                <w:color w:val="000000"/>
              </w:rPr>
              <w:t>The upper voltage limit is the DC level at which the EUT has been manufactured to automatically detect high-level conditions.</w:t>
            </w:r>
          </w:p>
        </w:tc>
      </w:tr>
      <w:tr w:rsidR="00E71DAC" w:rsidRPr="0053042B" w14:paraId="2BAAC9E3" w14:textId="77777777" w:rsidTr="00DA4221">
        <w:trPr>
          <w:trHeight w:val="300"/>
        </w:trPr>
        <w:tc>
          <w:tcPr>
            <w:tcW w:w="2501" w:type="dxa"/>
            <w:vMerge/>
            <w:tcBorders>
              <w:top w:val="single" w:sz="8" w:space="0" w:color="auto"/>
              <w:left w:val="single" w:sz="8" w:space="0" w:color="auto"/>
              <w:bottom w:val="single" w:sz="8" w:space="0" w:color="000000"/>
              <w:right w:val="single" w:sz="8" w:space="0" w:color="000000"/>
            </w:tcBorders>
            <w:vAlign w:val="center"/>
            <w:hideMark/>
          </w:tcPr>
          <w:p w14:paraId="60A5CD04" w14:textId="77777777" w:rsidR="00E71DAC" w:rsidRPr="0053042B" w:rsidRDefault="00E71DAC" w:rsidP="00200339">
            <w:pPr>
              <w:rPr>
                <w:color w:val="000000"/>
              </w:rPr>
            </w:pPr>
          </w:p>
        </w:tc>
        <w:tc>
          <w:tcPr>
            <w:tcW w:w="6467" w:type="dxa"/>
            <w:tcBorders>
              <w:top w:val="nil"/>
              <w:left w:val="nil"/>
              <w:bottom w:val="nil"/>
              <w:right w:val="single" w:sz="8" w:space="0" w:color="000000"/>
            </w:tcBorders>
            <w:vAlign w:val="center"/>
            <w:hideMark/>
          </w:tcPr>
          <w:p w14:paraId="53B6ECE4" w14:textId="77777777" w:rsidR="00E71DAC" w:rsidRPr="0053042B" w:rsidRDefault="00E71DAC" w:rsidP="00200339">
            <w:pPr>
              <w:rPr>
                <w:color w:val="000000"/>
              </w:rPr>
            </w:pPr>
            <w:r w:rsidRPr="0053042B">
              <w:rPr>
                <w:color w:val="000000"/>
              </w:rPr>
              <w:t>The lower limit is the DC level at which the EUT has been manufactured to automatically detect low-level conditions.</w:t>
            </w:r>
          </w:p>
        </w:tc>
      </w:tr>
      <w:tr w:rsidR="00E71DAC" w:rsidRPr="0053042B" w14:paraId="7DA41FE0" w14:textId="77777777" w:rsidTr="00DA4221">
        <w:trPr>
          <w:trHeight w:val="315"/>
        </w:trPr>
        <w:tc>
          <w:tcPr>
            <w:tcW w:w="2501" w:type="dxa"/>
            <w:vMerge/>
            <w:tcBorders>
              <w:top w:val="single" w:sz="8" w:space="0" w:color="auto"/>
              <w:left w:val="single" w:sz="8" w:space="0" w:color="auto"/>
              <w:bottom w:val="single" w:sz="8" w:space="0" w:color="000000"/>
              <w:right w:val="single" w:sz="8" w:space="0" w:color="000000"/>
            </w:tcBorders>
            <w:vAlign w:val="center"/>
            <w:hideMark/>
          </w:tcPr>
          <w:p w14:paraId="520FC1E3" w14:textId="77777777" w:rsidR="00E71DAC" w:rsidRPr="0053042B" w:rsidRDefault="00E71DAC" w:rsidP="00200339">
            <w:pPr>
              <w:rPr>
                <w:color w:val="000000"/>
              </w:rPr>
            </w:pPr>
          </w:p>
        </w:tc>
        <w:tc>
          <w:tcPr>
            <w:tcW w:w="6467" w:type="dxa"/>
            <w:tcBorders>
              <w:top w:val="nil"/>
              <w:left w:val="nil"/>
              <w:bottom w:val="single" w:sz="8" w:space="0" w:color="auto"/>
              <w:right w:val="single" w:sz="8" w:space="0" w:color="000000"/>
            </w:tcBorders>
            <w:vAlign w:val="center"/>
            <w:hideMark/>
          </w:tcPr>
          <w:p w14:paraId="418DF2B0" w14:textId="77777777" w:rsidR="00E71DAC" w:rsidRPr="0053042B" w:rsidRDefault="00E71DAC" w:rsidP="00200339">
            <w:pPr>
              <w:rPr>
                <w:color w:val="000000"/>
              </w:rPr>
            </w:pPr>
            <w:r w:rsidRPr="0053042B">
              <w:rPr>
                <w:color w:val="000000"/>
              </w:rPr>
              <w:t xml:space="preserve">The EUT shall comply with the specified maximum permissible errors at voltage levels between the two levels. Testing may be restricted to subsequent exposure to the upper and lower voltage levels. </w:t>
            </w:r>
          </w:p>
        </w:tc>
      </w:tr>
      <w:tr w:rsidR="00E71DAC" w:rsidRPr="0053042B" w14:paraId="45FBA9C2" w14:textId="77777777" w:rsidTr="00DA4221">
        <w:trPr>
          <w:trHeight w:val="330"/>
        </w:trPr>
        <w:tc>
          <w:tcPr>
            <w:tcW w:w="2501" w:type="dxa"/>
            <w:tcBorders>
              <w:top w:val="single" w:sz="8" w:space="0" w:color="auto"/>
              <w:left w:val="single" w:sz="8" w:space="0" w:color="auto"/>
              <w:bottom w:val="single" w:sz="8" w:space="0" w:color="auto"/>
              <w:right w:val="single" w:sz="8" w:space="0" w:color="000000"/>
            </w:tcBorders>
            <w:vAlign w:val="center"/>
            <w:hideMark/>
          </w:tcPr>
          <w:p w14:paraId="1C67E1B1" w14:textId="77777777" w:rsidR="00E71DAC" w:rsidRPr="0053042B" w:rsidRDefault="00E71DAC" w:rsidP="00200339">
            <w:pPr>
              <w:rPr>
                <w:color w:val="000000"/>
              </w:rPr>
            </w:pPr>
            <w:r w:rsidRPr="0053042B">
              <w:rPr>
                <w:color w:val="000000"/>
              </w:rPr>
              <w:t>Restrictions</w:t>
            </w:r>
          </w:p>
        </w:tc>
        <w:tc>
          <w:tcPr>
            <w:tcW w:w="6467" w:type="dxa"/>
            <w:tcBorders>
              <w:top w:val="single" w:sz="8" w:space="0" w:color="auto"/>
              <w:left w:val="nil"/>
              <w:bottom w:val="single" w:sz="8" w:space="0" w:color="auto"/>
              <w:right w:val="single" w:sz="8" w:space="0" w:color="000000"/>
            </w:tcBorders>
            <w:vAlign w:val="center"/>
            <w:hideMark/>
          </w:tcPr>
          <w:p w14:paraId="584A0CF4" w14:textId="77777777" w:rsidR="00E71DAC" w:rsidRPr="0053042B" w:rsidRDefault="00E71DAC" w:rsidP="00200339">
            <w:pPr>
              <w:rPr>
                <w:color w:val="000000"/>
              </w:rPr>
            </w:pPr>
            <w:r w:rsidRPr="0053042B">
              <w:rPr>
                <w:color w:val="000000"/>
              </w:rPr>
              <w:t>The DC operating range as specified by the manufacturer but not less than</w:t>
            </w:r>
          </w:p>
          <w:p w14:paraId="2BDFDBB0" w14:textId="77777777" w:rsidR="00E71DAC" w:rsidRPr="0053042B" w:rsidRDefault="00E71DAC" w:rsidP="00200339">
            <w:pPr>
              <w:rPr>
                <w:color w:val="000000"/>
              </w:rPr>
            </w:pPr>
            <w:r w:rsidRPr="0053042B">
              <w:rPr>
                <w:i/>
                <w:color w:val="000000"/>
              </w:rPr>
              <w:t>U</w:t>
            </w:r>
            <w:r w:rsidRPr="0053042B">
              <w:rPr>
                <w:color w:val="000000"/>
                <w:vertAlign w:val="subscript"/>
              </w:rPr>
              <w:t>nom</w:t>
            </w:r>
            <w:r w:rsidRPr="0053042B">
              <w:rPr>
                <w:color w:val="000000"/>
              </w:rPr>
              <w:t xml:space="preserve"> – 15 % ≤ </w:t>
            </w:r>
            <w:r w:rsidRPr="0053042B">
              <w:rPr>
                <w:i/>
                <w:color w:val="000000"/>
              </w:rPr>
              <w:t>U</w:t>
            </w:r>
            <w:r w:rsidRPr="0053042B">
              <w:rPr>
                <w:color w:val="000000"/>
                <w:vertAlign w:val="subscript"/>
              </w:rPr>
              <w:t>nom</w:t>
            </w:r>
            <w:r w:rsidRPr="0053042B">
              <w:rPr>
                <w:color w:val="000000"/>
              </w:rPr>
              <w:t xml:space="preserve"> ≤ </w:t>
            </w:r>
            <w:r w:rsidRPr="0053042B">
              <w:rPr>
                <w:i/>
                <w:color w:val="000000"/>
              </w:rPr>
              <w:t>U</w:t>
            </w:r>
            <w:r w:rsidRPr="0053042B">
              <w:rPr>
                <w:color w:val="000000"/>
                <w:vertAlign w:val="subscript"/>
              </w:rPr>
              <w:t>nom</w:t>
            </w:r>
            <w:r w:rsidRPr="0053042B">
              <w:rPr>
                <w:color w:val="000000"/>
              </w:rPr>
              <w:t xml:space="preserve"> + 10 %</w:t>
            </w:r>
          </w:p>
        </w:tc>
      </w:tr>
      <w:tr w:rsidR="00E71DAC" w:rsidRPr="0053042B" w14:paraId="77C8C5F7" w14:textId="77777777" w:rsidTr="00DA4221">
        <w:trPr>
          <w:trHeight w:val="315"/>
        </w:trPr>
        <w:tc>
          <w:tcPr>
            <w:tcW w:w="2501" w:type="dxa"/>
            <w:tcBorders>
              <w:top w:val="single" w:sz="8" w:space="0" w:color="auto"/>
              <w:left w:val="single" w:sz="8" w:space="0" w:color="auto"/>
              <w:bottom w:val="single" w:sz="8" w:space="0" w:color="auto"/>
              <w:right w:val="single" w:sz="8" w:space="0" w:color="000000"/>
            </w:tcBorders>
            <w:vAlign w:val="center"/>
            <w:hideMark/>
          </w:tcPr>
          <w:p w14:paraId="62AC4181" w14:textId="77777777" w:rsidR="00E71DAC" w:rsidRPr="0053042B" w:rsidRDefault="00E71DAC" w:rsidP="00200339">
            <w:pPr>
              <w:rPr>
                <w:color w:val="000000"/>
              </w:rPr>
            </w:pPr>
            <w:r w:rsidRPr="0053042B">
              <w:rPr>
                <w:color w:val="000000"/>
              </w:rPr>
              <w:t>Permitted maximum deviation</w:t>
            </w:r>
          </w:p>
        </w:tc>
        <w:tc>
          <w:tcPr>
            <w:tcW w:w="6467" w:type="dxa"/>
            <w:tcBorders>
              <w:top w:val="single" w:sz="8" w:space="0" w:color="auto"/>
              <w:left w:val="nil"/>
              <w:bottom w:val="single" w:sz="8" w:space="0" w:color="auto"/>
              <w:right w:val="single" w:sz="8" w:space="0" w:color="000000"/>
            </w:tcBorders>
            <w:vAlign w:val="center"/>
            <w:hideMark/>
          </w:tcPr>
          <w:p w14:paraId="0559DD64" w14:textId="77777777" w:rsidR="00E71DAC" w:rsidRPr="0053042B" w:rsidRDefault="00E71DAC" w:rsidP="00200339">
            <w:pPr>
              <w:rPr>
                <w:color w:val="000000"/>
              </w:rPr>
            </w:pPr>
            <w:r w:rsidRPr="0053042B">
              <w:rPr>
                <w:color w:val="000000"/>
              </w:rPr>
              <w:t>At supply voltage levels between the upper and lower limit:</w:t>
            </w:r>
          </w:p>
          <w:p w14:paraId="638EEB8A" w14:textId="77777777" w:rsidR="00E71DAC" w:rsidRPr="0053042B" w:rsidRDefault="00E71DAC" w:rsidP="00F62ADC">
            <w:pPr>
              <w:numPr>
                <w:ilvl w:val="0"/>
                <w:numId w:val="84"/>
              </w:numPr>
              <w:spacing w:before="0" w:after="60"/>
              <w:jc w:val="both"/>
            </w:pPr>
            <w:r w:rsidRPr="0053042B">
              <w:t>all functions shall operate as designed;</w:t>
            </w:r>
          </w:p>
          <w:p w14:paraId="7CEEFF65" w14:textId="77777777" w:rsidR="00E71DAC" w:rsidRPr="0053042B" w:rsidRDefault="00E71DAC" w:rsidP="00F62ADC">
            <w:pPr>
              <w:pStyle w:val="ListParagraph"/>
              <w:widowControl w:val="0"/>
              <w:numPr>
                <w:ilvl w:val="0"/>
                <w:numId w:val="84"/>
              </w:numPr>
              <w:spacing w:before="0"/>
              <w:rPr>
                <w:color w:val="000000"/>
              </w:rPr>
            </w:pPr>
            <w:r w:rsidRPr="0053042B">
              <w:t>all errors shall be within the maximum permissible errors.</w:t>
            </w:r>
          </w:p>
        </w:tc>
      </w:tr>
    </w:tbl>
    <w:p w14:paraId="6C5F93BB" w14:textId="77777777" w:rsidR="00E71DAC" w:rsidRPr="0053042B" w:rsidRDefault="00E71DAC" w:rsidP="002A4E98"/>
    <w:p w14:paraId="0D4BFF9A" w14:textId="21D84015" w:rsidR="003F495C" w:rsidRDefault="00E71DAC" w:rsidP="00E33E4A">
      <w:r w:rsidRPr="0053042B">
        <w:br w:type="page"/>
      </w:r>
    </w:p>
    <w:p w14:paraId="401F47D8" w14:textId="13D23F75" w:rsidR="00926E29" w:rsidRDefault="00926E29" w:rsidP="00926E29">
      <w:pPr>
        <w:pStyle w:val="Caption"/>
      </w:pPr>
      <w:r w:rsidRPr="00926E29">
        <w:lastRenderedPageBreak/>
        <w:t>Table</w:t>
      </w:r>
      <w:r>
        <w:t xml:space="preserve"> 4.9.3</w:t>
      </w:r>
      <w:r w:rsidRPr="00926E29">
        <w:tab/>
        <w:t>AC mains voltage dips, short interruptions and reductions</w:t>
      </w:r>
    </w:p>
    <w:tbl>
      <w:tblPr>
        <w:tblW w:w="9566" w:type="dxa"/>
        <w:tblInd w:w="63" w:type="dxa"/>
        <w:tblLook w:val="0480" w:firstRow="0" w:lastRow="0" w:firstColumn="1" w:lastColumn="0" w:noHBand="0" w:noVBand="1"/>
      </w:tblPr>
      <w:tblGrid>
        <w:gridCol w:w="1461"/>
        <w:gridCol w:w="1072"/>
        <w:gridCol w:w="1367"/>
        <w:gridCol w:w="1368"/>
        <w:gridCol w:w="2735"/>
        <w:gridCol w:w="1563"/>
      </w:tblGrid>
      <w:tr w:rsidR="00E71DAC" w:rsidRPr="0053042B" w14:paraId="0DBD5A4E"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50335356" w14:textId="77777777" w:rsidR="00E71DAC" w:rsidRPr="0053042B" w:rsidRDefault="00E71DAC" w:rsidP="002A4E98">
            <w:pPr>
              <w:spacing w:before="80" w:after="80"/>
              <w:rPr>
                <w:color w:val="000000"/>
              </w:rPr>
            </w:pPr>
            <w:r w:rsidRPr="0053042B">
              <w:rPr>
                <w:color w:val="000000"/>
              </w:rPr>
              <w:t>Applicable standards</w:t>
            </w:r>
          </w:p>
        </w:tc>
        <w:tc>
          <w:tcPr>
            <w:tcW w:w="7033" w:type="dxa"/>
            <w:gridSpan w:val="4"/>
            <w:tcBorders>
              <w:top w:val="single" w:sz="8" w:space="0" w:color="auto"/>
              <w:left w:val="nil"/>
              <w:bottom w:val="single" w:sz="8" w:space="0" w:color="auto"/>
              <w:right w:val="single" w:sz="8" w:space="0" w:color="000000"/>
            </w:tcBorders>
            <w:vAlign w:val="center"/>
            <w:hideMark/>
          </w:tcPr>
          <w:p w14:paraId="5C10DB63" w14:textId="77777777" w:rsidR="00E71DAC" w:rsidRPr="0053042B" w:rsidRDefault="00E71DAC" w:rsidP="002A4E98">
            <w:pPr>
              <w:spacing w:before="80" w:after="80"/>
              <w:rPr>
                <w:color w:val="000000"/>
              </w:rPr>
            </w:pPr>
            <w:r w:rsidRPr="0053042B">
              <w:rPr>
                <w:color w:val="000000"/>
              </w:rPr>
              <w:t>IEC 61000-4-11 [</w:t>
            </w:r>
            <w:r>
              <w:rPr>
                <w:color w:val="000000"/>
              </w:rPr>
              <w:t>28</w:t>
            </w:r>
            <w:r w:rsidRPr="0053042B">
              <w:rPr>
                <w:color w:val="000000"/>
              </w:rPr>
              <w:t>], IEC 61000-6-1 [</w:t>
            </w:r>
            <w:r>
              <w:rPr>
                <w:color w:val="000000"/>
              </w:rPr>
              <w:t>32</w:t>
            </w:r>
            <w:r w:rsidRPr="0053042B">
              <w:rPr>
                <w:color w:val="000000"/>
              </w:rPr>
              <w:t>], IEC 61000-6-2 [</w:t>
            </w:r>
            <w:r>
              <w:rPr>
                <w:color w:val="000000"/>
              </w:rPr>
              <w:t>33</w:t>
            </w:r>
            <w:r w:rsidRPr="0053042B">
              <w:rPr>
                <w:color w:val="000000"/>
              </w:rPr>
              <w:t>]</w:t>
            </w:r>
          </w:p>
        </w:tc>
      </w:tr>
      <w:tr w:rsidR="00E71DAC" w:rsidRPr="0053042B" w14:paraId="1A21600B"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343E270C" w14:textId="77777777" w:rsidR="00E71DAC" w:rsidRPr="0053042B" w:rsidRDefault="00E71DAC" w:rsidP="002A4E98">
            <w:pPr>
              <w:spacing w:before="80" w:after="80"/>
              <w:rPr>
                <w:color w:val="000000"/>
              </w:rPr>
            </w:pPr>
            <w:r w:rsidRPr="0053042B">
              <w:rPr>
                <w:color w:val="000000"/>
              </w:rPr>
              <w:t>Test method</w:t>
            </w:r>
          </w:p>
        </w:tc>
        <w:tc>
          <w:tcPr>
            <w:tcW w:w="7033" w:type="dxa"/>
            <w:gridSpan w:val="4"/>
            <w:tcBorders>
              <w:top w:val="single" w:sz="8" w:space="0" w:color="auto"/>
              <w:left w:val="nil"/>
              <w:bottom w:val="single" w:sz="8" w:space="0" w:color="auto"/>
              <w:right w:val="single" w:sz="8" w:space="0" w:color="000000"/>
            </w:tcBorders>
            <w:vAlign w:val="center"/>
            <w:hideMark/>
          </w:tcPr>
          <w:p w14:paraId="4F6CC07D" w14:textId="77777777" w:rsidR="00E71DAC" w:rsidRPr="0053042B" w:rsidRDefault="00E71DAC" w:rsidP="002A4E98">
            <w:pPr>
              <w:spacing w:before="80" w:after="80"/>
              <w:rPr>
                <w:color w:val="000000"/>
              </w:rPr>
            </w:pPr>
            <w:r w:rsidRPr="0053042B">
              <w:rPr>
                <w:color w:val="000000"/>
              </w:rPr>
              <w:t>Introducing short-time reductions of mains voltage using the test setup defined in the applicable standard</w:t>
            </w:r>
          </w:p>
        </w:tc>
      </w:tr>
      <w:tr w:rsidR="00E71DAC" w:rsidRPr="0053042B" w14:paraId="021B030D"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0D6E374D" w14:textId="77777777" w:rsidR="00E71DAC" w:rsidRPr="0053042B" w:rsidRDefault="00E71DAC" w:rsidP="002A4E98">
            <w:pPr>
              <w:spacing w:before="80" w:after="80"/>
              <w:rPr>
                <w:color w:val="000000"/>
              </w:rPr>
            </w:pPr>
            <w:r w:rsidRPr="0053042B">
              <w:rPr>
                <w:color w:val="000000"/>
              </w:rPr>
              <w:t>Applicability</w:t>
            </w:r>
          </w:p>
        </w:tc>
        <w:tc>
          <w:tcPr>
            <w:tcW w:w="7033" w:type="dxa"/>
            <w:gridSpan w:val="4"/>
            <w:tcBorders>
              <w:top w:val="single" w:sz="8" w:space="0" w:color="auto"/>
              <w:left w:val="nil"/>
              <w:bottom w:val="single" w:sz="8" w:space="0" w:color="auto"/>
              <w:right w:val="single" w:sz="8" w:space="0" w:color="000000"/>
            </w:tcBorders>
            <w:vAlign w:val="center"/>
            <w:hideMark/>
          </w:tcPr>
          <w:p w14:paraId="584C4C61" w14:textId="77777777" w:rsidR="00E71DAC" w:rsidRPr="0053042B" w:rsidRDefault="00E71DAC" w:rsidP="002A4E98">
            <w:pPr>
              <w:spacing w:before="80" w:after="80"/>
              <w:rPr>
                <w:color w:val="000000"/>
              </w:rPr>
            </w:pPr>
            <w:r w:rsidRPr="0053042B">
              <w:rPr>
                <w:color w:val="000000"/>
              </w:rPr>
              <w:t>Only applicable for measuring instruments with rated input current of less than 16 A per phase which are temporarily or permanently connected to an AC mains power network while in operation. This test is only applicable to equipment powered by AC mains supply and is not applicable to equipment powered by a road vehicle battery.</w:t>
            </w:r>
          </w:p>
        </w:tc>
      </w:tr>
      <w:tr w:rsidR="00E71DAC" w:rsidRPr="0053042B" w14:paraId="544488BD"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6150CD15" w14:textId="77777777" w:rsidR="00E71DAC" w:rsidRPr="0053042B" w:rsidRDefault="00E71DAC" w:rsidP="002A4E98">
            <w:pPr>
              <w:spacing w:before="80" w:after="80"/>
              <w:rPr>
                <w:color w:val="000000"/>
              </w:rPr>
            </w:pPr>
            <w:r w:rsidRPr="0053042B">
              <w:rPr>
                <w:color w:val="000000"/>
              </w:rPr>
              <w:t>Object of the test</w:t>
            </w:r>
          </w:p>
        </w:tc>
        <w:tc>
          <w:tcPr>
            <w:tcW w:w="7033" w:type="dxa"/>
            <w:gridSpan w:val="4"/>
            <w:tcBorders>
              <w:top w:val="single" w:sz="8" w:space="0" w:color="auto"/>
              <w:left w:val="nil"/>
              <w:bottom w:val="single" w:sz="8" w:space="0" w:color="auto"/>
              <w:right w:val="single" w:sz="8" w:space="0" w:color="000000"/>
            </w:tcBorders>
            <w:vAlign w:val="center"/>
            <w:hideMark/>
          </w:tcPr>
          <w:p w14:paraId="73D883C8" w14:textId="77777777" w:rsidR="00E71DAC" w:rsidRPr="0053042B" w:rsidRDefault="00E71DAC" w:rsidP="002A4E98">
            <w:pPr>
              <w:spacing w:before="80" w:after="80"/>
              <w:rPr>
                <w:color w:val="000000"/>
              </w:rPr>
            </w:pPr>
            <w:r w:rsidRPr="0053042B">
              <w:rPr>
                <w:color w:val="000000"/>
              </w:rPr>
              <w:t>Verification of compliance with the provisions in OIML R 117-1, 4.1.1 under conditions of short time mains voltage reductions.</w:t>
            </w:r>
          </w:p>
        </w:tc>
      </w:tr>
      <w:tr w:rsidR="002A4E98" w:rsidRPr="0053042B" w14:paraId="34EA27A3" w14:textId="77777777" w:rsidTr="00DA4221">
        <w:trPr>
          <w:trHeight w:val="3791"/>
        </w:trPr>
        <w:tc>
          <w:tcPr>
            <w:tcW w:w="2533"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643EA8E1" w14:textId="77777777" w:rsidR="002A4E98" w:rsidRPr="0053042B" w:rsidRDefault="002A4E98" w:rsidP="002A4E98">
            <w:pPr>
              <w:spacing w:before="80" w:after="80"/>
              <w:rPr>
                <w:color w:val="000000"/>
              </w:rPr>
            </w:pPr>
            <w:r w:rsidRPr="0053042B">
              <w:rPr>
                <w:color w:val="000000"/>
              </w:rPr>
              <w:t>Test procedure in brief</w:t>
            </w:r>
          </w:p>
        </w:tc>
        <w:tc>
          <w:tcPr>
            <w:tcW w:w="7033" w:type="dxa"/>
            <w:gridSpan w:val="4"/>
            <w:tcBorders>
              <w:top w:val="nil"/>
              <w:left w:val="nil"/>
              <w:right w:val="single" w:sz="8" w:space="0" w:color="000000"/>
            </w:tcBorders>
            <w:vAlign w:val="center"/>
            <w:hideMark/>
          </w:tcPr>
          <w:p w14:paraId="3C065598" w14:textId="77777777" w:rsidR="002A4E98" w:rsidRPr="0053042B" w:rsidRDefault="002A4E98" w:rsidP="002A4E98">
            <w:pPr>
              <w:spacing w:before="80" w:after="80"/>
              <w:rPr>
                <w:color w:val="000000"/>
              </w:rPr>
            </w:pPr>
            <w:r w:rsidRPr="0053042B">
              <w:rPr>
                <w:color w:val="000000"/>
              </w:rPr>
              <w:t>A test generator is to be used which is suitable to reduce the amplitude of the AC mains voltage for the required period of time.</w:t>
            </w:r>
          </w:p>
          <w:p w14:paraId="5A0E874D" w14:textId="77777777" w:rsidR="002A4E98" w:rsidRPr="0053042B" w:rsidRDefault="002A4E98" w:rsidP="002A4E98">
            <w:pPr>
              <w:spacing w:before="80" w:after="80"/>
              <w:rPr>
                <w:color w:val="000000"/>
              </w:rPr>
            </w:pPr>
            <w:r w:rsidRPr="0053042B">
              <w:rPr>
                <w:color w:val="000000"/>
              </w:rPr>
              <w:t>The performance of the test generator shall be verified before connecting the EUT.</w:t>
            </w:r>
          </w:p>
          <w:p w14:paraId="7A698211" w14:textId="77777777" w:rsidR="002A4E98" w:rsidRPr="0053042B" w:rsidRDefault="002A4E98" w:rsidP="002A4E98">
            <w:pPr>
              <w:spacing w:before="80" w:after="80"/>
              <w:rPr>
                <w:color w:val="000000"/>
              </w:rPr>
            </w:pPr>
            <w:r w:rsidRPr="0053042B">
              <w:rPr>
                <w:color w:val="000000"/>
              </w:rPr>
              <w:t>The mains voltage reduction tests shall be repeated 10 times with intervals of at least 10 s between the tests.</w:t>
            </w:r>
          </w:p>
          <w:p w14:paraId="3CAFB200" w14:textId="77777777" w:rsidR="002A4E98" w:rsidRPr="0053042B" w:rsidRDefault="002A4E98" w:rsidP="002A4E98">
            <w:pPr>
              <w:spacing w:before="80" w:after="80"/>
              <w:rPr>
                <w:color w:val="000000"/>
              </w:rPr>
            </w:pPr>
            <w:r w:rsidRPr="0053042B">
              <w:rPr>
                <w:color w:val="000000"/>
              </w:rPr>
              <w:t>The tests shall be applied continuously during the measurement time.</w:t>
            </w:r>
          </w:p>
          <w:p w14:paraId="3B4C6C2A" w14:textId="77777777" w:rsidR="002A4E98" w:rsidRPr="0053042B" w:rsidRDefault="002A4E98" w:rsidP="002A4E98">
            <w:pPr>
              <w:spacing w:before="80" w:after="80"/>
              <w:rPr>
                <w:color w:val="000000"/>
              </w:rPr>
            </w:pPr>
            <w:r w:rsidRPr="0053042B">
              <w:rPr>
                <w:color w:val="000000"/>
              </w:rPr>
              <w:t>The interruptions and reductions are repeated throughout the time necessary to perform the whole test; for this reason, more than ten interruptions and reductions may be necessary.</w:t>
            </w:r>
          </w:p>
          <w:p w14:paraId="52E1A0FF" w14:textId="7DDE49A4" w:rsidR="002A4E98" w:rsidRPr="0053042B" w:rsidRDefault="002A4E98" w:rsidP="002A4E98">
            <w:pPr>
              <w:spacing w:before="80" w:after="80"/>
              <w:rPr>
                <w:color w:val="000000"/>
              </w:rPr>
            </w:pPr>
            <w:r w:rsidRPr="0053042B">
              <w:rPr>
                <w:color w:val="000000"/>
              </w:rPr>
              <w:t>During the tests, the EUT shall be in operation. Simulated inputs are permitted. Tests shall be performed at a minimum of one flowrate.</w:t>
            </w:r>
          </w:p>
        </w:tc>
      </w:tr>
      <w:tr w:rsidR="00E71DAC" w:rsidRPr="0053042B" w14:paraId="68A6B357" w14:textId="77777777" w:rsidTr="00DA4221">
        <w:trPr>
          <w:trHeight w:val="318"/>
        </w:trPr>
        <w:tc>
          <w:tcPr>
            <w:tcW w:w="2533" w:type="dxa"/>
            <w:gridSpan w:val="2"/>
            <w:vMerge/>
            <w:tcBorders>
              <w:top w:val="single" w:sz="8" w:space="0" w:color="auto"/>
              <w:left w:val="single" w:sz="8" w:space="0" w:color="auto"/>
              <w:bottom w:val="single" w:sz="8" w:space="0" w:color="000000"/>
              <w:right w:val="single" w:sz="8" w:space="0" w:color="000000"/>
            </w:tcBorders>
            <w:vAlign w:val="center"/>
            <w:hideMark/>
          </w:tcPr>
          <w:p w14:paraId="7C337D0B" w14:textId="77777777" w:rsidR="00E71DAC" w:rsidRPr="0053042B" w:rsidRDefault="00E71DAC" w:rsidP="002A4E98">
            <w:pPr>
              <w:spacing w:before="80" w:after="80"/>
              <w:rPr>
                <w:color w:val="000000"/>
              </w:rPr>
            </w:pPr>
          </w:p>
        </w:tc>
        <w:tc>
          <w:tcPr>
            <w:tcW w:w="7033" w:type="dxa"/>
            <w:gridSpan w:val="4"/>
            <w:tcBorders>
              <w:top w:val="single" w:sz="8" w:space="0" w:color="auto"/>
              <w:left w:val="nil"/>
              <w:bottom w:val="single" w:sz="8" w:space="0" w:color="auto"/>
              <w:right w:val="single" w:sz="8" w:space="0" w:color="000000"/>
            </w:tcBorders>
            <w:vAlign w:val="center"/>
            <w:hideMark/>
          </w:tcPr>
          <w:p w14:paraId="5E511BDC" w14:textId="77777777" w:rsidR="00E71DAC" w:rsidRPr="0053042B" w:rsidRDefault="00E71DAC" w:rsidP="002A4E98">
            <w:pPr>
              <w:spacing w:before="80" w:after="80"/>
              <w:rPr>
                <w:color w:val="000000"/>
              </w:rPr>
            </w:pPr>
            <w:r w:rsidRPr="0053042B">
              <w:rPr>
                <w:color w:val="000000"/>
              </w:rPr>
              <w:t>One of the following test levels may be specified:</w:t>
            </w:r>
          </w:p>
        </w:tc>
      </w:tr>
      <w:tr w:rsidR="00E71DAC" w:rsidRPr="0053042B" w14:paraId="6C205197"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5E3B0A70" w14:textId="77777777" w:rsidR="00E71DAC" w:rsidRPr="0053042B" w:rsidRDefault="00E71DAC" w:rsidP="00926E29">
            <w:pPr>
              <w:spacing w:before="80" w:after="80"/>
              <w:rPr>
                <w:color w:val="000000"/>
              </w:rPr>
            </w:pPr>
            <w:r w:rsidRPr="0053042B">
              <w:rPr>
                <w:color w:val="000000"/>
              </w:rPr>
              <w:t>Test level index</w:t>
            </w:r>
          </w:p>
        </w:tc>
        <w:tc>
          <w:tcPr>
            <w:tcW w:w="1367" w:type="dxa"/>
            <w:tcBorders>
              <w:top w:val="nil"/>
              <w:left w:val="nil"/>
              <w:bottom w:val="single" w:sz="8" w:space="0" w:color="auto"/>
              <w:right w:val="single" w:sz="8" w:space="0" w:color="auto"/>
            </w:tcBorders>
            <w:vAlign w:val="center"/>
            <w:hideMark/>
          </w:tcPr>
          <w:p w14:paraId="1A0C51DE" w14:textId="77777777" w:rsidR="00E71DAC" w:rsidRPr="0053042B" w:rsidRDefault="00E71DAC" w:rsidP="00926E29">
            <w:pPr>
              <w:spacing w:before="80" w:after="80"/>
              <w:rPr>
                <w:color w:val="000000"/>
              </w:rPr>
            </w:pPr>
            <w:r w:rsidRPr="0053042B">
              <w:rPr>
                <w:color w:val="000000"/>
              </w:rPr>
              <w:t> </w:t>
            </w:r>
          </w:p>
        </w:tc>
        <w:tc>
          <w:tcPr>
            <w:tcW w:w="1368" w:type="dxa"/>
            <w:tcBorders>
              <w:top w:val="nil"/>
              <w:left w:val="nil"/>
              <w:bottom w:val="single" w:sz="8" w:space="0" w:color="auto"/>
              <w:right w:val="single" w:sz="8" w:space="0" w:color="auto"/>
            </w:tcBorders>
            <w:vAlign w:val="center"/>
            <w:hideMark/>
          </w:tcPr>
          <w:p w14:paraId="65AD69B1" w14:textId="77777777" w:rsidR="00E71DAC" w:rsidRPr="0053042B" w:rsidRDefault="00E71DAC" w:rsidP="00926E29">
            <w:pPr>
              <w:spacing w:before="80" w:after="80"/>
              <w:jc w:val="center"/>
              <w:rPr>
                <w:bCs/>
              </w:rPr>
            </w:pPr>
            <w:r w:rsidRPr="0053042B">
              <w:rPr>
                <w:bCs/>
              </w:rPr>
              <w:t>1</w:t>
            </w:r>
          </w:p>
        </w:tc>
        <w:tc>
          <w:tcPr>
            <w:tcW w:w="2735" w:type="dxa"/>
            <w:tcBorders>
              <w:top w:val="nil"/>
              <w:left w:val="nil"/>
              <w:bottom w:val="single" w:sz="8" w:space="0" w:color="auto"/>
              <w:right w:val="single" w:sz="8" w:space="0" w:color="auto"/>
            </w:tcBorders>
            <w:vAlign w:val="center"/>
            <w:hideMark/>
          </w:tcPr>
          <w:p w14:paraId="48BCA668" w14:textId="77777777" w:rsidR="00E71DAC" w:rsidRPr="0053042B" w:rsidRDefault="00E71DAC" w:rsidP="00926E29">
            <w:pPr>
              <w:spacing w:before="80" w:after="80"/>
              <w:jc w:val="center"/>
            </w:pPr>
            <w:r w:rsidRPr="0053042B">
              <w:rPr>
                <w:bCs/>
              </w:rPr>
              <w:t>2</w:t>
            </w:r>
            <w:r w:rsidRPr="0053042B">
              <w:t> </w:t>
            </w:r>
          </w:p>
        </w:tc>
        <w:tc>
          <w:tcPr>
            <w:tcW w:w="1563" w:type="dxa"/>
            <w:tcBorders>
              <w:top w:val="nil"/>
              <w:left w:val="nil"/>
              <w:bottom w:val="single" w:sz="8" w:space="0" w:color="auto"/>
              <w:right w:val="single" w:sz="8" w:space="0" w:color="auto"/>
            </w:tcBorders>
            <w:vAlign w:val="center"/>
            <w:hideMark/>
          </w:tcPr>
          <w:p w14:paraId="0848CE55" w14:textId="77777777" w:rsidR="00E71DAC" w:rsidRPr="0053042B" w:rsidRDefault="00E71DAC" w:rsidP="00926E29">
            <w:pPr>
              <w:spacing w:before="80" w:after="80"/>
              <w:jc w:val="center"/>
              <w:rPr>
                <w:color w:val="000000"/>
              </w:rPr>
            </w:pPr>
            <w:r w:rsidRPr="0053042B">
              <w:rPr>
                <w:color w:val="000000"/>
              </w:rPr>
              <w:t>Unit</w:t>
            </w:r>
          </w:p>
        </w:tc>
      </w:tr>
      <w:tr w:rsidR="00E71DAC" w:rsidRPr="0053042B" w14:paraId="7093FABD" w14:textId="77777777" w:rsidTr="00DA4221">
        <w:trPr>
          <w:trHeight w:val="318"/>
        </w:trPr>
        <w:tc>
          <w:tcPr>
            <w:tcW w:w="1461" w:type="dxa"/>
            <w:vMerge w:val="restart"/>
            <w:tcBorders>
              <w:top w:val="nil"/>
              <w:left w:val="single" w:sz="8" w:space="0" w:color="auto"/>
              <w:bottom w:val="single" w:sz="8" w:space="0" w:color="000000"/>
              <w:right w:val="single" w:sz="8" w:space="0" w:color="auto"/>
            </w:tcBorders>
            <w:vAlign w:val="center"/>
            <w:hideMark/>
          </w:tcPr>
          <w:p w14:paraId="2EE70F55" w14:textId="77777777" w:rsidR="00E71DAC" w:rsidRPr="0053042B" w:rsidRDefault="00E71DAC" w:rsidP="00926E29">
            <w:pPr>
              <w:spacing w:before="80" w:after="80"/>
              <w:jc w:val="center"/>
              <w:rPr>
                <w:color w:val="000000"/>
              </w:rPr>
            </w:pPr>
            <w:r w:rsidRPr="0053042B">
              <w:rPr>
                <w:color w:val="000000"/>
              </w:rPr>
              <w:t>Voltage dips</w:t>
            </w:r>
          </w:p>
        </w:tc>
        <w:tc>
          <w:tcPr>
            <w:tcW w:w="1072" w:type="dxa"/>
            <w:vMerge w:val="restart"/>
            <w:tcBorders>
              <w:top w:val="nil"/>
              <w:left w:val="single" w:sz="8" w:space="0" w:color="auto"/>
              <w:bottom w:val="single" w:sz="8" w:space="0" w:color="000000"/>
              <w:right w:val="single" w:sz="8" w:space="0" w:color="auto"/>
            </w:tcBorders>
            <w:vAlign w:val="center"/>
            <w:hideMark/>
          </w:tcPr>
          <w:p w14:paraId="714404EB" w14:textId="77777777" w:rsidR="00E71DAC" w:rsidRPr="0053042B" w:rsidRDefault="00E71DAC" w:rsidP="00926E29">
            <w:pPr>
              <w:spacing w:before="80" w:after="80"/>
              <w:rPr>
                <w:color w:val="000000"/>
              </w:rPr>
            </w:pPr>
            <w:r w:rsidRPr="0053042B">
              <w:rPr>
                <w:color w:val="000000"/>
              </w:rPr>
              <w:t>Test a</w:t>
            </w:r>
          </w:p>
        </w:tc>
        <w:tc>
          <w:tcPr>
            <w:tcW w:w="1367" w:type="dxa"/>
            <w:tcBorders>
              <w:top w:val="nil"/>
              <w:left w:val="nil"/>
              <w:bottom w:val="single" w:sz="8" w:space="0" w:color="auto"/>
              <w:right w:val="single" w:sz="8" w:space="0" w:color="auto"/>
            </w:tcBorders>
            <w:vAlign w:val="center"/>
            <w:hideMark/>
          </w:tcPr>
          <w:p w14:paraId="597DB1CB" w14:textId="77777777" w:rsidR="00E71DAC" w:rsidRPr="0053042B" w:rsidRDefault="00E71DAC" w:rsidP="00926E29">
            <w:pPr>
              <w:spacing w:before="80" w:after="80"/>
              <w:rPr>
                <w:color w:val="000000"/>
              </w:rPr>
            </w:pPr>
            <w:r w:rsidRPr="0053042B">
              <w:rPr>
                <w:color w:val="000000"/>
              </w:rPr>
              <w:t>Reduction to</w:t>
            </w:r>
          </w:p>
        </w:tc>
        <w:tc>
          <w:tcPr>
            <w:tcW w:w="1368" w:type="dxa"/>
            <w:tcBorders>
              <w:top w:val="nil"/>
              <w:left w:val="nil"/>
              <w:bottom w:val="single" w:sz="8" w:space="0" w:color="auto"/>
              <w:right w:val="single" w:sz="8" w:space="0" w:color="auto"/>
            </w:tcBorders>
            <w:vAlign w:val="center"/>
            <w:hideMark/>
          </w:tcPr>
          <w:p w14:paraId="461A8D7D" w14:textId="77777777" w:rsidR="00E71DAC" w:rsidRPr="0053042B" w:rsidRDefault="00E71DAC" w:rsidP="00926E29">
            <w:pPr>
              <w:spacing w:before="80" w:after="80"/>
              <w:jc w:val="center"/>
              <w:rPr>
                <w:bCs/>
                <w:color w:val="000000"/>
              </w:rPr>
            </w:pPr>
            <w:r w:rsidRPr="0053042B">
              <w:rPr>
                <w:bCs/>
                <w:color w:val="000000"/>
              </w:rPr>
              <w:t> 0</w:t>
            </w:r>
          </w:p>
        </w:tc>
        <w:tc>
          <w:tcPr>
            <w:tcW w:w="2735" w:type="dxa"/>
            <w:tcBorders>
              <w:top w:val="nil"/>
              <w:left w:val="nil"/>
              <w:bottom w:val="single" w:sz="8" w:space="0" w:color="auto"/>
              <w:right w:val="single" w:sz="8" w:space="0" w:color="auto"/>
            </w:tcBorders>
            <w:vAlign w:val="center"/>
            <w:hideMark/>
          </w:tcPr>
          <w:p w14:paraId="03B2DEF6" w14:textId="77777777" w:rsidR="00E71DAC" w:rsidRPr="0053042B" w:rsidRDefault="00E71DAC" w:rsidP="00926E29">
            <w:pPr>
              <w:spacing w:before="80" w:after="80"/>
              <w:jc w:val="center"/>
              <w:rPr>
                <w:color w:val="000000"/>
              </w:rPr>
            </w:pPr>
            <w:r w:rsidRPr="0053042B">
              <w:rPr>
                <w:bCs/>
                <w:color w:val="000000"/>
              </w:rPr>
              <w:t xml:space="preserve">0 </w:t>
            </w:r>
          </w:p>
        </w:tc>
        <w:tc>
          <w:tcPr>
            <w:tcW w:w="1563" w:type="dxa"/>
            <w:tcBorders>
              <w:top w:val="nil"/>
              <w:left w:val="nil"/>
              <w:bottom w:val="single" w:sz="8" w:space="0" w:color="auto"/>
              <w:right w:val="single" w:sz="8" w:space="0" w:color="auto"/>
            </w:tcBorders>
            <w:vAlign w:val="center"/>
            <w:hideMark/>
          </w:tcPr>
          <w:p w14:paraId="00204216" w14:textId="77777777" w:rsidR="00E71DAC" w:rsidRPr="0053042B" w:rsidRDefault="00E71DAC" w:rsidP="00926E29">
            <w:pPr>
              <w:spacing w:before="80" w:after="80"/>
              <w:jc w:val="center"/>
              <w:rPr>
                <w:color w:val="000000"/>
              </w:rPr>
            </w:pPr>
            <w:r w:rsidRPr="0053042B">
              <w:rPr>
                <w:color w:val="000000"/>
              </w:rPr>
              <w:t>%</w:t>
            </w:r>
          </w:p>
        </w:tc>
      </w:tr>
      <w:tr w:rsidR="00E71DAC" w:rsidRPr="0053042B" w14:paraId="4BD37042"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78072011" w14:textId="77777777" w:rsidR="00E71DAC" w:rsidRPr="0053042B" w:rsidRDefault="00E71DAC" w:rsidP="00926E29">
            <w:pPr>
              <w:spacing w:before="80" w:after="80"/>
              <w:rPr>
                <w:color w:val="000000"/>
              </w:rPr>
            </w:pPr>
          </w:p>
        </w:tc>
        <w:tc>
          <w:tcPr>
            <w:tcW w:w="1072" w:type="dxa"/>
            <w:vMerge/>
            <w:tcBorders>
              <w:top w:val="nil"/>
              <w:left w:val="single" w:sz="8" w:space="0" w:color="auto"/>
              <w:bottom w:val="single" w:sz="8" w:space="0" w:color="000000"/>
              <w:right w:val="single" w:sz="8" w:space="0" w:color="auto"/>
            </w:tcBorders>
            <w:vAlign w:val="center"/>
            <w:hideMark/>
          </w:tcPr>
          <w:p w14:paraId="44661AB2" w14:textId="77777777" w:rsidR="00E71DAC" w:rsidRPr="0053042B" w:rsidRDefault="00E71DAC" w:rsidP="00926E29">
            <w:pPr>
              <w:spacing w:before="80" w:after="80"/>
              <w:rPr>
                <w:color w:val="000000"/>
              </w:rPr>
            </w:pPr>
          </w:p>
        </w:tc>
        <w:tc>
          <w:tcPr>
            <w:tcW w:w="1367" w:type="dxa"/>
            <w:tcBorders>
              <w:top w:val="nil"/>
              <w:left w:val="nil"/>
              <w:bottom w:val="single" w:sz="8" w:space="0" w:color="auto"/>
              <w:right w:val="single" w:sz="8" w:space="0" w:color="auto"/>
            </w:tcBorders>
            <w:vAlign w:val="center"/>
            <w:hideMark/>
          </w:tcPr>
          <w:p w14:paraId="1C1AF582" w14:textId="77777777" w:rsidR="00E71DAC" w:rsidRPr="0053042B" w:rsidRDefault="00E71DAC" w:rsidP="00926E29">
            <w:pPr>
              <w:spacing w:before="80" w:after="80"/>
              <w:rPr>
                <w:color w:val="000000"/>
              </w:rPr>
            </w:pPr>
            <w:r w:rsidRPr="0053042B">
              <w:rPr>
                <w:color w:val="000000"/>
              </w:rPr>
              <w:t>Duration</w:t>
            </w:r>
          </w:p>
        </w:tc>
        <w:tc>
          <w:tcPr>
            <w:tcW w:w="1368" w:type="dxa"/>
            <w:tcBorders>
              <w:top w:val="nil"/>
              <w:left w:val="nil"/>
              <w:bottom w:val="single" w:sz="8" w:space="0" w:color="auto"/>
              <w:right w:val="single" w:sz="8" w:space="0" w:color="auto"/>
            </w:tcBorders>
            <w:vAlign w:val="center"/>
            <w:hideMark/>
          </w:tcPr>
          <w:p w14:paraId="514943B5" w14:textId="77777777" w:rsidR="00E71DAC" w:rsidRPr="0053042B" w:rsidRDefault="00E71DAC" w:rsidP="00926E29">
            <w:pPr>
              <w:spacing w:before="80" w:after="80"/>
              <w:jc w:val="center"/>
              <w:rPr>
                <w:bCs/>
                <w:color w:val="000000"/>
              </w:rPr>
            </w:pPr>
            <w:r w:rsidRPr="0053042B">
              <w:rPr>
                <w:bCs/>
                <w:color w:val="000000"/>
              </w:rPr>
              <w:t>0.5</w:t>
            </w:r>
          </w:p>
        </w:tc>
        <w:tc>
          <w:tcPr>
            <w:tcW w:w="2735" w:type="dxa"/>
            <w:tcBorders>
              <w:top w:val="nil"/>
              <w:left w:val="nil"/>
              <w:bottom w:val="single" w:sz="8" w:space="0" w:color="auto"/>
              <w:right w:val="single" w:sz="8" w:space="0" w:color="auto"/>
            </w:tcBorders>
            <w:vAlign w:val="center"/>
            <w:hideMark/>
          </w:tcPr>
          <w:p w14:paraId="02B75B89" w14:textId="77777777" w:rsidR="00E71DAC" w:rsidRPr="0053042B" w:rsidRDefault="00E71DAC" w:rsidP="00926E29">
            <w:pPr>
              <w:spacing w:before="80" w:after="80"/>
              <w:jc w:val="center"/>
              <w:rPr>
                <w:color w:val="000000"/>
              </w:rPr>
            </w:pPr>
            <w:r w:rsidRPr="0053042B">
              <w:rPr>
                <w:bCs/>
                <w:color w:val="000000"/>
              </w:rPr>
              <w:t>0.5</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4F3F5602" w14:textId="77777777" w:rsidR="00E71DAC" w:rsidRPr="0053042B" w:rsidRDefault="00E71DAC" w:rsidP="00926E29">
            <w:pPr>
              <w:spacing w:before="80" w:after="80"/>
              <w:jc w:val="center"/>
              <w:rPr>
                <w:color w:val="000000"/>
              </w:rPr>
            </w:pPr>
            <w:r w:rsidRPr="0053042B">
              <w:rPr>
                <w:color w:val="000000"/>
              </w:rPr>
              <w:t>cycles</w:t>
            </w:r>
          </w:p>
        </w:tc>
      </w:tr>
      <w:tr w:rsidR="00E71DAC" w:rsidRPr="0053042B" w14:paraId="273FFBBA"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0986632E" w14:textId="77777777" w:rsidR="00E71DAC" w:rsidRPr="0053042B" w:rsidRDefault="00E71DAC" w:rsidP="00926E29">
            <w:pPr>
              <w:spacing w:before="80" w:after="80"/>
              <w:rPr>
                <w:color w:val="000000"/>
              </w:rPr>
            </w:pPr>
          </w:p>
        </w:tc>
        <w:tc>
          <w:tcPr>
            <w:tcW w:w="1072" w:type="dxa"/>
            <w:vMerge w:val="restart"/>
            <w:tcBorders>
              <w:top w:val="nil"/>
              <w:left w:val="single" w:sz="8" w:space="0" w:color="auto"/>
              <w:bottom w:val="single" w:sz="8" w:space="0" w:color="000000"/>
              <w:right w:val="single" w:sz="8" w:space="0" w:color="auto"/>
            </w:tcBorders>
            <w:vAlign w:val="center"/>
            <w:hideMark/>
          </w:tcPr>
          <w:p w14:paraId="03978EF7" w14:textId="77777777" w:rsidR="00E71DAC" w:rsidRPr="0053042B" w:rsidRDefault="00E71DAC" w:rsidP="00926E29">
            <w:pPr>
              <w:spacing w:before="80" w:after="80"/>
              <w:rPr>
                <w:color w:val="000000"/>
              </w:rPr>
            </w:pPr>
            <w:r w:rsidRPr="0053042B">
              <w:rPr>
                <w:color w:val="000000"/>
              </w:rPr>
              <w:t>Test b</w:t>
            </w:r>
          </w:p>
        </w:tc>
        <w:tc>
          <w:tcPr>
            <w:tcW w:w="1367" w:type="dxa"/>
            <w:tcBorders>
              <w:top w:val="nil"/>
              <w:left w:val="nil"/>
              <w:bottom w:val="single" w:sz="8" w:space="0" w:color="auto"/>
              <w:right w:val="single" w:sz="8" w:space="0" w:color="auto"/>
            </w:tcBorders>
            <w:vAlign w:val="center"/>
            <w:hideMark/>
          </w:tcPr>
          <w:p w14:paraId="6854567F" w14:textId="77777777" w:rsidR="00E71DAC" w:rsidRPr="0053042B" w:rsidRDefault="00E71DAC" w:rsidP="00926E29">
            <w:pPr>
              <w:spacing w:before="80" w:after="80"/>
              <w:rPr>
                <w:color w:val="000000"/>
              </w:rPr>
            </w:pPr>
            <w:r w:rsidRPr="0053042B">
              <w:rPr>
                <w:color w:val="000000"/>
              </w:rPr>
              <w:t>Reduction to</w:t>
            </w:r>
          </w:p>
        </w:tc>
        <w:tc>
          <w:tcPr>
            <w:tcW w:w="1368" w:type="dxa"/>
            <w:tcBorders>
              <w:top w:val="nil"/>
              <w:left w:val="nil"/>
              <w:bottom w:val="single" w:sz="8" w:space="0" w:color="auto"/>
              <w:right w:val="single" w:sz="8" w:space="0" w:color="auto"/>
            </w:tcBorders>
            <w:vAlign w:val="center"/>
            <w:hideMark/>
          </w:tcPr>
          <w:p w14:paraId="06872BE5" w14:textId="77777777" w:rsidR="00E71DAC" w:rsidRPr="0053042B" w:rsidRDefault="00E71DAC" w:rsidP="00926E29">
            <w:pPr>
              <w:spacing w:before="80" w:after="80"/>
              <w:jc w:val="center"/>
              <w:rPr>
                <w:bCs/>
                <w:color w:val="000000"/>
              </w:rPr>
            </w:pPr>
            <w:r w:rsidRPr="0053042B">
              <w:rPr>
                <w:bCs/>
                <w:color w:val="000000"/>
              </w:rPr>
              <w:t> 0</w:t>
            </w:r>
          </w:p>
        </w:tc>
        <w:tc>
          <w:tcPr>
            <w:tcW w:w="2735" w:type="dxa"/>
            <w:tcBorders>
              <w:top w:val="nil"/>
              <w:left w:val="nil"/>
              <w:bottom w:val="single" w:sz="8" w:space="0" w:color="auto"/>
              <w:right w:val="single" w:sz="8" w:space="0" w:color="auto"/>
            </w:tcBorders>
            <w:vAlign w:val="center"/>
            <w:hideMark/>
          </w:tcPr>
          <w:p w14:paraId="0AAB96EF" w14:textId="77777777" w:rsidR="00E71DAC" w:rsidRPr="0053042B" w:rsidRDefault="00E71DAC" w:rsidP="00926E29">
            <w:pPr>
              <w:spacing w:before="80" w:after="80"/>
              <w:jc w:val="center"/>
              <w:rPr>
                <w:color w:val="000000"/>
              </w:rPr>
            </w:pPr>
            <w:r w:rsidRPr="0053042B">
              <w:rPr>
                <w:bCs/>
                <w:color w:val="000000"/>
              </w:rPr>
              <w:t xml:space="preserve">0 </w:t>
            </w:r>
          </w:p>
        </w:tc>
        <w:tc>
          <w:tcPr>
            <w:tcW w:w="1563" w:type="dxa"/>
            <w:tcBorders>
              <w:top w:val="nil"/>
              <w:left w:val="nil"/>
              <w:bottom w:val="single" w:sz="8" w:space="0" w:color="auto"/>
              <w:right w:val="single" w:sz="8" w:space="0" w:color="auto"/>
            </w:tcBorders>
            <w:vAlign w:val="center"/>
            <w:hideMark/>
          </w:tcPr>
          <w:p w14:paraId="73C9FEC7" w14:textId="77777777" w:rsidR="00E71DAC" w:rsidRPr="0053042B" w:rsidRDefault="00E71DAC" w:rsidP="00926E29">
            <w:pPr>
              <w:spacing w:before="80" w:after="80"/>
              <w:jc w:val="center"/>
              <w:rPr>
                <w:color w:val="000000"/>
              </w:rPr>
            </w:pPr>
            <w:r w:rsidRPr="0053042B">
              <w:rPr>
                <w:color w:val="000000"/>
              </w:rPr>
              <w:t>%</w:t>
            </w:r>
          </w:p>
        </w:tc>
      </w:tr>
      <w:tr w:rsidR="00E71DAC" w:rsidRPr="0053042B" w14:paraId="53D2BE81"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5CA8C38B" w14:textId="77777777" w:rsidR="00E71DAC" w:rsidRPr="0053042B" w:rsidRDefault="00E71DAC" w:rsidP="00926E29">
            <w:pPr>
              <w:spacing w:before="80" w:after="80"/>
              <w:rPr>
                <w:color w:val="000000"/>
              </w:rPr>
            </w:pPr>
          </w:p>
        </w:tc>
        <w:tc>
          <w:tcPr>
            <w:tcW w:w="1072" w:type="dxa"/>
            <w:vMerge/>
            <w:tcBorders>
              <w:top w:val="nil"/>
              <w:left w:val="single" w:sz="8" w:space="0" w:color="auto"/>
              <w:bottom w:val="single" w:sz="8" w:space="0" w:color="000000"/>
              <w:right w:val="single" w:sz="8" w:space="0" w:color="auto"/>
            </w:tcBorders>
            <w:vAlign w:val="center"/>
            <w:hideMark/>
          </w:tcPr>
          <w:p w14:paraId="51629572" w14:textId="77777777" w:rsidR="00E71DAC" w:rsidRPr="0053042B" w:rsidRDefault="00E71DAC" w:rsidP="00926E29">
            <w:pPr>
              <w:spacing w:before="80" w:after="80"/>
              <w:rPr>
                <w:color w:val="000000"/>
              </w:rPr>
            </w:pPr>
          </w:p>
        </w:tc>
        <w:tc>
          <w:tcPr>
            <w:tcW w:w="1367" w:type="dxa"/>
            <w:tcBorders>
              <w:top w:val="nil"/>
              <w:left w:val="nil"/>
              <w:bottom w:val="single" w:sz="8" w:space="0" w:color="auto"/>
              <w:right w:val="single" w:sz="8" w:space="0" w:color="auto"/>
            </w:tcBorders>
            <w:vAlign w:val="center"/>
            <w:hideMark/>
          </w:tcPr>
          <w:p w14:paraId="4E0C0A1C" w14:textId="77777777" w:rsidR="00E71DAC" w:rsidRPr="0053042B" w:rsidRDefault="00E71DAC" w:rsidP="00926E29">
            <w:pPr>
              <w:spacing w:before="80" w:after="80"/>
              <w:rPr>
                <w:color w:val="000000"/>
              </w:rPr>
            </w:pPr>
            <w:r w:rsidRPr="0053042B">
              <w:rPr>
                <w:color w:val="000000"/>
              </w:rPr>
              <w:t>Duration</w:t>
            </w:r>
          </w:p>
        </w:tc>
        <w:tc>
          <w:tcPr>
            <w:tcW w:w="1368" w:type="dxa"/>
            <w:tcBorders>
              <w:top w:val="nil"/>
              <w:left w:val="nil"/>
              <w:bottom w:val="single" w:sz="8" w:space="0" w:color="auto"/>
              <w:right w:val="single" w:sz="8" w:space="0" w:color="auto"/>
            </w:tcBorders>
            <w:vAlign w:val="center"/>
            <w:hideMark/>
          </w:tcPr>
          <w:p w14:paraId="3EECA9E4" w14:textId="77777777" w:rsidR="00E71DAC" w:rsidRPr="0053042B" w:rsidRDefault="00E71DAC" w:rsidP="00926E29">
            <w:pPr>
              <w:spacing w:before="80" w:after="80"/>
              <w:jc w:val="center"/>
              <w:rPr>
                <w:bCs/>
                <w:color w:val="000000"/>
              </w:rPr>
            </w:pPr>
            <w:r w:rsidRPr="0053042B">
              <w:rPr>
                <w:bCs/>
                <w:color w:val="000000"/>
              </w:rPr>
              <w:t>1</w:t>
            </w:r>
          </w:p>
        </w:tc>
        <w:tc>
          <w:tcPr>
            <w:tcW w:w="2735" w:type="dxa"/>
            <w:tcBorders>
              <w:top w:val="nil"/>
              <w:left w:val="nil"/>
              <w:bottom w:val="single" w:sz="8" w:space="0" w:color="auto"/>
              <w:right w:val="single" w:sz="8" w:space="0" w:color="auto"/>
            </w:tcBorders>
            <w:vAlign w:val="center"/>
            <w:hideMark/>
          </w:tcPr>
          <w:p w14:paraId="183E61E1" w14:textId="77777777" w:rsidR="00E71DAC" w:rsidRPr="0053042B" w:rsidRDefault="00E71DAC" w:rsidP="00926E29">
            <w:pPr>
              <w:spacing w:before="80" w:after="80"/>
              <w:jc w:val="center"/>
              <w:rPr>
                <w:color w:val="000000"/>
              </w:rPr>
            </w:pPr>
            <w:r w:rsidRPr="0053042B">
              <w:rPr>
                <w:bCs/>
                <w:color w:val="000000"/>
              </w:rPr>
              <w:t>1</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2C3DA43F" w14:textId="77777777" w:rsidR="00E71DAC" w:rsidRPr="0053042B" w:rsidRDefault="00E71DAC" w:rsidP="00926E29">
            <w:pPr>
              <w:spacing w:before="80" w:after="80"/>
              <w:jc w:val="center"/>
              <w:rPr>
                <w:color w:val="000000"/>
              </w:rPr>
            </w:pPr>
            <w:r w:rsidRPr="0053042B">
              <w:rPr>
                <w:color w:val="000000"/>
              </w:rPr>
              <w:t>cycles</w:t>
            </w:r>
          </w:p>
        </w:tc>
      </w:tr>
      <w:tr w:rsidR="00E71DAC" w:rsidRPr="0053042B" w14:paraId="4DE9CD9F"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56E34EDA" w14:textId="77777777" w:rsidR="00E71DAC" w:rsidRPr="0053042B" w:rsidRDefault="00E71DAC" w:rsidP="00926E29">
            <w:pPr>
              <w:spacing w:before="80" w:after="80"/>
              <w:rPr>
                <w:color w:val="000000"/>
              </w:rPr>
            </w:pPr>
          </w:p>
        </w:tc>
        <w:tc>
          <w:tcPr>
            <w:tcW w:w="1072" w:type="dxa"/>
            <w:vMerge w:val="restart"/>
            <w:tcBorders>
              <w:top w:val="nil"/>
              <w:left w:val="single" w:sz="8" w:space="0" w:color="auto"/>
              <w:bottom w:val="single" w:sz="8" w:space="0" w:color="000000"/>
              <w:right w:val="single" w:sz="8" w:space="0" w:color="auto"/>
            </w:tcBorders>
            <w:vAlign w:val="center"/>
            <w:hideMark/>
          </w:tcPr>
          <w:p w14:paraId="6954E1ED" w14:textId="77777777" w:rsidR="00E71DAC" w:rsidRPr="0053042B" w:rsidRDefault="00E71DAC" w:rsidP="00926E29">
            <w:pPr>
              <w:spacing w:before="80" w:after="80"/>
              <w:rPr>
                <w:color w:val="000000"/>
              </w:rPr>
            </w:pPr>
            <w:r w:rsidRPr="0053042B">
              <w:rPr>
                <w:color w:val="000000"/>
              </w:rPr>
              <w:t>Test c</w:t>
            </w:r>
          </w:p>
        </w:tc>
        <w:tc>
          <w:tcPr>
            <w:tcW w:w="1367" w:type="dxa"/>
            <w:tcBorders>
              <w:top w:val="nil"/>
              <w:left w:val="nil"/>
              <w:bottom w:val="single" w:sz="8" w:space="0" w:color="auto"/>
              <w:right w:val="single" w:sz="8" w:space="0" w:color="auto"/>
            </w:tcBorders>
            <w:vAlign w:val="center"/>
            <w:hideMark/>
          </w:tcPr>
          <w:p w14:paraId="786C2E0A" w14:textId="77777777" w:rsidR="00E71DAC" w:rsidRPr="0053042B" w:rsidRDefault="00E71DAC" w:rsidP="00926E29">
            <w:pPr>
              <w:spacing w:before="80" w:after="80"/>
              <w:rPr>
                <w:color w:val="000000"/>
              </w:rPr>
            </w:pPr>
            <w:r w:rsidRPr="0053042B">
              <w:rPr>
                <w:color w:val="000000"/>
              </w:rPr>
              <w:t>Reduction to</w:t>
            </w:r>
          </w:p>
        </w:tc>
        <w:tc>
          <w:tcPr>
            <w:tcW w:w="1368" w:type="dxa"/>
            <w:tcBorders>
              <w:top w:val="nil"/>
              <w:left w:val="nil"/>
              <w:bottom w:val="single" w:sz="8" w:space="0" w:color="auto"/>
              <w:right w:val="single" w:sz="8" w:space="0" w:color="auto"/>
            </w:tcBorders>
            <w:vAlign w:val="center"/>
            <w:hideMark/>
          </w:tcPr>
          <w:p w14:paraId="692F39E1" w14:textId="77777777" w:rsidR="00E71DAC" w:rsidRPr="0053042B" w:rsidRDefault="00E71DAC" w:rsidP="00926E29">
            <w:pPr>
              <w:spacing w:before="80" w:after="80"/>
              <w:jc w:val="center"/>
              <w:rPr>
                <w:bCs/>
                <w:color w:val="000000"/>
              </w:rPr>
            </w:pPr>
            <w:r w:rsidRPr="0053042B">
              <w:rPr>
                <w:bCs/>
                <w:color w:val="000000"/>
              </w:rPr>
              <w:t>70</w:t>
            </w:r>
          </w:p>
        </w:tc>
        <w:tc>
          <w:tcPr>
            <w:tcW w:w="2735" w:type="dxa"/>
            <w:tcBorders>
              <w:top w:val="nil"/>
              <w:left w:val="nil"/>
              <w:bottom w:val="single" w:sz="8" w:space="0" w:color="auto"/>
              <w:right w:val="single" w:sz="8" w:space="0" w:color="auto"/>
            </w:tcBorders>
            <w:vAlign w:val="center"/>
            <w:hideMark/>
          </w:tcPr>
          <w:p w14:paraId="53CC5D81" w14:textId="77777777" w:rsidR="00E71DAC" w:rsidRPr="0053042B" w:rsidRDefault="00E71DAC" w:rsidP="00926E29">
            <w:pPr>
              <w:spacing w:before="80" w:after="80"/>
              <w:jc w:val="center"/>
              <w:rPr>
                <w:color w:val="000000"/>
              </w:rPr>
            </w:pPr>
            <w:r w:rsidRPr="0053042B">
              <w:rPr>
                <w:bCs/>
                <w:color w:val="000000"/>
              </w:rPr>
              <w:t>40</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622C05DD" w14:textId="77777777" w:rsidR="00E71DAC" w:rsidRPr="0053042B" w:rsidRDefault="00E71DAC" w:rsidP="00926E29">
            <w:pPr>
              <w:spacing w:before="80" w:after="80"/>
              <w:jc w:val="center"/>
              <w:rPr>
                <w:color w:val="000000"/>
              </w:rPr>
            </w:pPr>
            <w:r w:rsidRPr="0053042B">
              <w:rPr>
                <w:color w:val="000000"/>
              </w:rPr>
              <w:t>%</w:t>
            </w:r>
          </w:p>
        </w:tc>
      </w:tr>
      <w:tr w:rsidR="00E71DAC" w:rsidRPr="0053042B" w14:paraId="2ADB147E"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1D821A8A" w14:textId="77777777" w:rsidR="00E71DAC" w:rsidRPr="0053042B" w:rsidRDefault="00E71DAC" w:rsidP="00926E29">
            <w:pPr>
              <w:spacing w:before="80" w:after="80"/>
              <w:rPr>
                <w:color w:val="000000"/>
              </w:rPr>
            </w:pPr>
          </w:p>
        </w:tc>
        <w:tc>
          <w:tcPr>
            <w:tcW w:w="1072" w:type="dxa"/>
            <w:vMerge/>
            <w:tcBorders>
              <w:top w:val="nil"/>
              <w:left w:val="single" w:sz="8" w:space="0" w:color="auto"/>
              <w:bottom w:val="single" w:sz="8" w:space="0" w:color="000000"/>
              <w:right w:val="single" w:sz="8" w:space="0" w:color="auto"/>
            </w:tcBorders>
            <w:vAlign w:val="center"/>
            <w:hideMark/>
          </w:tcPr>
          <w:p w14:paraId="2340E871" w14:textId="77777777" w:rsidR="00E71DAC" w:rsidRPr="0053042B" w:rsidRDefault="00E71DAC" w:rsidP="00926E29">
            <w:pPr>
              <w:spacing w:before="80" w:after="80"/>
              <w:rPr>
                <w:color w:val="000000"/>
              </w:rPr>
            </w:pPr>
          </w:p>
        </w:tc>
        <w:tc>
          <w:tcPr>
            <w:tcW w:w="1367" w:type="dxa"/>
            <w:tcBorders>
              <w:top w:val="nil"/>
              <w:left w:val="nil"/>
              <w:bottom w:val="single" w:sz="8" w:space="0" w:color="auto"/>
              <w:right w:val="single" w:sz="8" w:space="0" w:color="auto"/>
            </w:tcBorders>
            <w:vAlign w:val="center"/>
            <w:hideMark/>
          </w:tcPr>
          <w:p w14:paraId="0C21F565" w14:textId="77777777" w:rsidR="00E71DAC" w:rsidRPr="0053042B" w:rsidRDefault="00E71DAC" w:rsidP="00926E29">
            <w:pPr>
              <w:spacing w:before="80" w:after="80"/>
              <w:rPr>
                <w:color w:val="000000"/>
              </w:rPr>
            </w:pPr>
            <w:r w:rsidRPr="0053042B">
              <w:rPr>
                <w:color w:val="000000"/>
              </w:rPr>
              <w:t>Duration</w:t>
            </w:r>
          </w:p>
        </w:tc>
        <w:tc>
          <w:tcPr>
            <w:tcW w:w="1368" w:type="dxa"/>
            <w:tcBorders>
              <w:top w:val="nil"/>
              <w:left w:val="nil"/>
              <w:bottom w:val="single" w:sz="8" w:space="0" w:color="auto"/>
              <w:right w:val="single" w:sz="8" w:space="0" w:color="auto"/>
            </w:tcBorders>
            <w:vAlign w:val="center"/>
            <w:hideMark/>
          </w:tcPr>
          <w:p w14:paraId="0DCFDBF7" w14:textId="77777777" w:rsidR="00E71DAC" w:rsidRPr="0053042B" w:rsidRDefault="00E71DAC" w:rsidP="00926E29">
            <w:pPr>
              <w:spacing w:before="80" w:after="80"/>
              <w:jc w:val="center"/>
              <w:rPr>
                <w:bCs/>
                <w:color w:val="000000"/>
              </w:rPr>
            </w:pPr>
            <w:r w:rsidRPr="0053042B">
              <w:rPr>
                <w:bCs/>
                <w:color w:val="000000"/>
              </w:rPr>
              <w:t>25/30</w:t>
            </w:r>
          </w:p>
        </w:tc>
        <w:tc>
          <w:tcPr>
            <w:tcW w:w="2735" w:type="dxa"/>
            <w:tcBorders>
              <w:top w:val="nil"/>
              <w:left w:val="nil"/>
              <w:bottom w:val="single" w:sz="8" w:space="0" w:color="auto"/>
              <w:right w:val="single" w:sz="8" w:space="0" w:color="auto"/>
            </w:tcBorders>
            <w:vAlign w:val="center"/>
            <w:hideMark/>
          </w:tcPr>
          <w:p w14:paraId="7A365603" w14:textId="77777777" w:rsidR="00E71DAC" w:rsidRPr="0053042B" w:rsidRDefault="00E71DAC" w:rsidP="00926E29">
            <w:pPr>
              <w:spacing w:before="80" w:after="80"/>
              <w:jc w:val="center"/>
              <w:rPr>
                <w:color w:val="000000"/>
              </w:rPr>
            </w:pPr>
            <w:r w:rsidRPr="0053042B">
              <w:rPr>
                <w:bCs/>
                <w:color w:val="000000"/>
              </w:rPr>
              <w:t>10/12</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118EB5A4" w14:textId="77777777" w:rsidR="00E71DAC" w:rsidRPr="0053042B" w:rsidRDefault="00E71DAC" w:rsidP="00926E29">
            <w:pPr>
              <w:spacing w:before="80" w:after="80"/>
              <w:jc w:val="center"/>
              <w:rPr>
                <w:color w:val="000000"/>
              </w:rPr>
            </w:pPr>
            <w:r w:rsidRPr="0053042B">
              <w:rPr>
                <w:color w:val="000000"/>
              </w:rPr>
              <w:t>cycles</w:t>
            </w:r>
          </w:p>
        </w:tc>
      </w:tr>
      <w:tr w:rsidR="00E71DAC" w:rsidRPr="0053042B" w14:paraId="6D26EA31"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31ADFD4A" w14:textId="77777777" w:rsidR="00E71DAC" w:rsidRPr="0053042B" w:rsidRDefault="00E71DAC" w:rsidP="00926E29">
            <w:pPr>
              <w:spacing w:before="80" w:after="80"/>
              <w:rPr>
                <w:color w:val="000000"/>
              </w:rPr>
            </w:pPr>
          </w:p>
        </w:tc>
        <w:tc>
          <w:tcPr>
            <w:tcW w:w="1072" w:type="dxa"/>
            <w:vMerge w:val="restart"/>
            <w:tcBorders>
              <w:top w:val="nil"/>
              <w:left w:val="single" w:sz="8" w:space="0" w:color="auto"/>
              <w:bottom w:val="single" w:sz="8" w:space="0" w:color="000000"/>
              <w:right w:val="single" w:sz="8" w:space="0" w:color="auto"/>
            </w:tcBorders>
            <w:vAlign w:val="center"/>
            <w:hideMark/>
          </w:tcPr>
          <w:p w14:paraId="7ADADFB6" w14:textId="77777777" w:rsidR="00E71DAC" w:rsidRPr="0053042B" w:rsidRDefault="00E71DAC" w:rsidP="00926E29">
            <w:pPr>
              <w:spacing w:before="80" w:after="80"/>
              <w:rPr>
                <w:color w:val="000000"/>
              </w:rPr>
            </w:pPr>
            <w:r w:rsidRPr="0053042B">
              <w:rPr>
                <w:color w:val="000000"/>
              </w:rPr>
              <w:t>Test d</w:t>
            </w:r>
          </w:p>
        </w:tc>
        <w:tc>
          <w:tcPr>
            <w:tcW w:w="1367" w:type="dxa"/>
            <w:tcBorders>
              <w:top w:val="nil"/>
              <w:left w:val="nil"/>
              <w:bottom w:val="single" w:sz="8" w:space="0" w:color="auto"/>
              <w:right w:val="single" w:sz="8" w:space="0" w:color="auto"/>
            </w:tcBorders>
            <w:vAlign w:val="center"/>
            <w:hideMark/>
          </w:tcPr>
          <w:p w14:paraId="39C55589" w14:textId="77777777" w:rsidR="00E71DAC" w:rsidRPr="0053042B" w:rsidRDefault="00E71DAC" w:rsidP="00926E29">
            <w:pPr>
              <w:spacing w:before="80" w:after="80"/>
              <w:rPr>
                <w:color w:val="000000"/>
              </w:rPr>
            </w:pPr>
            <w:r w:rsidRPr="0053042B">
              <w:rPr>
                <w:color w:val="000000"/>
              </w:rPr>
              <w:t>Reduction to</w:t>
            </w:r>
          </w:p>
        </w:tc>
        <w:tc>
          <w:tcPr>
            <w:tcW w:w="1368" w:type="dxa"/>
            <w:tcBorders>
              <w:top w:val="nil"/>
              <w:left w:val="nil"/>
              <w:bottom w:val="single" w:sz="8" w:space="0" w:color="auto"/>
              <w:right w:val="single" w:sz="8" w:space="0" w:color="auto"/>
            </w:tcBorders>
            <w:vAlign w:val="center"/>
            <w:hideMark/>
          </w:tcPr>
          <w:p w14:paraId="626F2B87" w14:textId="77777777" w:rsidR="00E71DAC" w:rsidRPr="0053042B" w:rsidRDefault="00E71DAC" w:rsidP="00926E29">
            <w:pPr>
              <w:spacing w:before="80" w:after="80"/>
              <w:jc w:val="center"/>
              <w:rPr>
                <w:color w:val="000000"/>
              </w:rPr>
            </w:pPr>
            <w:r w:rsidRPr="0053042B">
              <w:rPr>
                <w:color w:val="000000"/>
              </w:rPr>
              <w:t>n/a</w:t>
            </w:r>
          </w:p>
        </w:tc>
        <w:tc>
          <w:tcPr>
            <w:tcW w:w="2735" w:type="dxa"/>
            <w:tcBorders>
              <w:top w:val="nil"/>
              <w:left w:val="nil"/>
              <w:bottom w:val="single" w:sz="8" w:space="0" w:color="auto"/>
              <w:right w:val="single" w:sz="8" w:space="0" w:color="auto"/>
            </w:tcBorders>
            <w:vAlign w:val="center"/>
            <w:hideMark/>
          </w:tcPr>
          <w:p w14:paraId="5DE5D42D" w14:textId="77777777" w:rsidR="00E71DAC" w:rsidRPr="0053042B" w:rsidRDefault="00E71DAC" w:rsidP="00926E29">
            <w:pPr>
              <w:spacing w:before="80" w:after="80"/>
              <w:jc w:val="center"/>
              <w:rPr>
                <w:color w:val="000000"/>
              </w:rPr>
            </w:pPr>
            <w:r w:rsidRPr="0053042B">
              <w:rPr>
                <w:bCs/>
                <w:color w:val="000000"/>
              </w:rPr>
              <w:t>70</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55099F08" w14:textId="77777777" w:rsidR="00E71DAC" w:rsidRPr="0053042B" w:rsidRDefault="00E71DAC" w:rsidP="00926E29">
            <w:pPr>
              <w:spacing w:before="80" w:after="80"/>
              <w:jc w:val="center"/>
              <w:rPr>
                <w:color w:val="000000"/>
              </w:rPr>
            </w:pPr>
            <w:r w:rsidRPr="0053042B">
              <w:rPr>
                <w:color w:val="000000"/>
              </w:rPr>
              <w:t>%</w:t>
            </w:r>
          </w:p>
        </w:tc>
      </w:tr>
      <w:tr w:rsidR="00E71DAC" w:rsidRPr="0053042B" w14:paraId="0E577E52"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08F35669" w14:textId="77777777" w:rsidR="00E71DAC" w:rsidRPr="0053042B" w:rsidRDefault="00E71DAC" w:rsidP="00926E29">
            <w:pPr>
              <w:spacing w:before="80" w:after="80"/>
              <w:rPr>
                <w:color w:val="000000"/>
              </w:rPr>
            </w:pPr>
          </w:p>
        </w:tc>
        <w:tc>
          <w:tcPr>
            <w:tcW w:w="1072" w:type="dxa"/>
            <w:vMerge/>
            <w:tcBorders>
              <w:top w:val="nil"/>
              <w:left w:val="single" w:sz="8" w:space="0" w:color="auto"/>
              <w:bottom w:val="single" w:sz="8" w:space="0" w:color="000000"/>
              <w:right w:val="single" w:sz="8" w:space="0" w:color="auto"/>
            </w:tcBorders>
            <w:vAlign w:val="center"/>
            <w:hideMark/>
          </w:tcPr>
          <w:p w14:paraId="7A46B051" w14:textId="77777777" w:rsidR="00E71DAC" w:rsidRPr="0053042B" w:rsidRDefault="00E71DAC" w:rsidP="00926E29">
            <w:pPr>
              <w:spacing w:before="80" w:after="80"/>
              <w:rPr>
                <w:color w:val="000000"/>
              </w:rPr>
            </w:pPr>
          </w:p>
        </w:tc>
        <w:tc>
          <w:tcPr>
            <w:tcW w:w="1367" w:type="dxa"/>
            <w:tcBorders>
              <w:top w:val="nil"/>
              <w:left w:val="nil"/>
              <w:bottom w:val="single" w:sz="8" w:space="0" w:color="auto"/>
              <w:right w:val="single" w:sz="8" w:space="0" w:color="auto"/>
            </w:tcBorders>
            <w:vAlign w:val="center"/>
            <w:hideMark/>
          </w:tcPr>
          <w:p w14:paraId="04E6F9C8" w14:textId="77777777" w:rsidR="00E71DAC" w:rsidRPr="0053042B" w:rsidRDefault="00E71DAC" w:rsidP="00926E29">
            <w:pPr>
              <w:spacing w:before="80" w:after="80"/>
              <w:rPr>
                <w:color w:val="000000"/>
              </w:rPr>
            </w:pPr>
            <w:r w:rsidRPr="0053042B">
              <w:rPr>
                <w:color w:val="000000"/>
              </w:rPr>
              <w:t>Duration</w:t>
            </w:r>
          </w:p>
        </w:tc>
        <w:tc>
          <w:tcPr>
            <w:tcW w:w="1368" w:type="dxa"/>
            <w:tcBorders>
              <w:top w:val="nil"/>
              <w:left w:val="nil"/>
              <w:bottom w:val="single" w:sz="8" w:space="0" w:color="auto"/>
              <w:right w:val="single" w:sz="8" w:space="0" w:color="auto"/>
            </w:tcBorders>
            <w:vAlign w:val="center"/>
            <w:hideMark/>
          </w:tcPr>
          <w:p w14:paraId="2C0925EE" w14:textId="77777777" w:rsidR="00E71DAC" w:rsidRPr="0053042B" w:rsidRDefault="00E71DAC" w:rsidP="00926E29">
            <w:pPr>
              <w:spacing w:before="80" w:after="80"/>
              <w:jc w:val="center"/>
              <w:rPr>
                <w:color w:val="000000"/>
              </w:rPr>
            </w:pPr>
            <w:r w:rsidRPr="0053042B">
              <w:rPr>
                <w:color w:val="000000"/>
              </w:rPr>
              <w:t>n/a</w:t>
            </w:r>
          </w:p>
        </w:tc>
        <w:tc>
          <w:tcPr>
            <w:tcW w:w="2735" w:type="dxa"/>
            <w:tcBorders>
              <w:top w:val="nil"/>
              <w:left w:val="nil"/>
              <w:bottom w:val="single" w:sz="8" w:space="0" w:color="auto"/>
              <w:right w:val="single" w:sz="8" w:space="0" w:color="auto"/>
            </w:tcBorders>
            <w:vAlign w:val="center"/>
            <w:hideMark/>
          </w:tcPr>
          <w:p w14:paraId="7600DEBE" w14:textId="77777777" w:rsidR="00E71DAC" w:rsidRPr="0053042B" w:rsidRDefault="00E71DAC" w:rsidP="00926E29">
            <w:pPr>
              <w:spacing w:before="80" w:after="80"/>
              <w:jc w:val="center"/>
              <w:rPr>
                <w:color w:val="000000"/>
              </w:rPr>
            </w:pPr>
            <w:r w:rsidRPr="0053042B">
              <w:rPr>
                <w:bCs/>
                <w:color w:val="000000"/>
              </w:rPr>
              <w:t>25/30</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1A6E2393" w14:textId="77777777" w:rsidR="00E71DAC" w:rsidRPr="0053042B" w:rsidRDefault="00E71DAC" w:rsidP="00926E29">
            <w:pPr>
              <w:spacing w:before="80" w:after="80"/>
              <w:jc w:val="center"/>
              <w:rPr>
                <w:color w:val="000000"/>
              </w:rPr>
            </w:pPr>
            <w:r w:rsidRPr="0053042B">
              <w:rPr>
                <w:color w:val="000000"/>
              </w:rPr>
              <w:t>cycles</w:t>
            </w:r>
          </w:p>
        </w:tc>
      </w:tr>
      <w:tr w:rsidR="00E71DAC" w:rsidRPr="0053042B" w14:paraId="17317EFE"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4D95C0F1" w14:textId="77777777" w:rsidR="00E71DAC" w:rsidRPr="0053042B" w:rsidRDefault="00E71DAC" w:rsidP="00926E29">
            <w:pPr>
              <w:spacing w:before="80" w:after="80"/>
              <w:rPr>
                <w:color w:val="000000"/>
              </w:rPr>
            </w:pPr>
          </w:p>
        </w:tc>
        <w:tc>
          <w:tcPr>
            <w:tcW w:w="1072" w:type="dxa"/>
            <w:vMerge w:val="restart"/>
            <w:tcBorders>
              <w:top w:val="nil"/>
              <w:left w:val="single" w:sz="8" w:space="0" w:color="auto"/>
              <w:bottom w:val="single" w:sz="8" w:space="0" w:color="000000"/>
              <w:right w:val="single" w:sz="8" w:space="0" w:color="auto"/>
            </w:tcBorders>
            <w:vAlign w:val="center"/>
            <w:hideMark/>
          </w:tcPr>
          <w:p w14:paraId="0517BD63" w14:textId="77777777" w:rsidR="00E71DAC" w:rsidRPr="0053042B" w:rsidRDefault="00E71DAC" w:rsidP="00926E29">
            <w:pPr>
              <w:spacing w:before="80" w:after="80"/>
              <w:rPr>
                <w:color w:val="000000"/>
              </w:rPr>
            </w:pPr>
            <w:r w:rsidRPr="0053042B">
              <w:rPr>
                <w:color w:val="000000"/>
              </w:rPr>
              <w:t>Test e</w:t>
            </w:r>
          </w:p>
        </w:tc>
        <w:tc>
          <w:tcPr>
            <w:tcW w:w="1367" w:type="dxa"/>
            <w:tcBorders>
              <w:top w:val="nil"/>
              <w:left w:val="nil"/>
              <w:bottom w:val="single" w:sz="8" w:space="0" w:color="auto"/>
              <w:right w:val="single" w:sz="8" w:space="0" w:color="auto"/>
            </w:tcBorders>
            <w:vAlign w:val="center"/>
            <w:hideMark/>
          </w:tcPr>
          <w:p w14:paraId="7AC93EA7" w14:textId="77777777" w:rsidR="00E71DAC" w:rsidRPr="0053042B" w:rsidRDefault="00E71DAC" w:rsidP="00926E29">
            <w:pPr>
              <w:spacing w:before="80" w:after="80"/>
              <w:rPr>
                <w:color w:val="000000"/>
              </w:rPr>
            </w:pPr>
            <w:r w:rsidRPr="0053042B">
              <w:rPr>
                <w:color w:val="000000"/>
              </w:rPr>
              <w:t>Reduction to</w:t>
            </w:r>
          </w:p>
        </w:tc>
        <w:tc>
          <w:tcPr>
            <w:tcW w:w="1368" w:type="dxa"/>
            <w:tcBorders>
              <w:top w:val="nil"/>
              <w:left w:val="nil"/>
              <w:bottom w:val="single" w:sz="8" w:space="0" w:color="auto"/>
              <w:right w:val="single" w:sz="8" w:space="0" w:color="auto"/>
            </w:tcBorders>
            <w:vAlign w:val="center"/>
            <w:hideMark/>
          </w:tcPr>
          <w:p w14:paraId="157575A5" w14:textId="77777777" w:rsidR="00E71DAC" w:rsidRPr="0053042B" w:rsidRDefault="00E71DAC" w:rsidP="00926E29">
            <w:pPr>
              <w:spacing w:before="80" w:after="80"/>
              <w:jc w:val="center"/>
              <w:rPr>
                <w:color w:val="000000"/>
              </w:rPr>
            </w:pPr>
            <w:r w:rsidRPr="0053042B">
              <w:rPr>
                <w:color w:val="000000"/>
              </w:rPr>
              <w:t>n/a</w:t>
            </w:r>
          </w:p>
        </w:tc>
        <w:tc>
          <w:tcPr>
            <w:tcW w:w="2735" w:type="dxa"/>
            <w:tcBorders>
              <w:top w:val="nil"/>
              <w:left w:val="nil"/>
              <w:bottom w:val="single" w:sz="8" w:space="0" w:color="auto"/>
              <w:right w:val="single" w:sz="8" w:space="0" w:color="auto"/>
            </w:tcBorders>
            <w:vAlign w:val="center"/>
            <w:hideMark/>
          </w:tcPr>
          <w:p w14:paraId="562F00D9" w14:textId="77777777" w:rsidR="00E71DAC" w:rsidRPr="0053042B" w:rsidRDefault="00E71DAC" w:rsidP="00926E29">
            <w:pPr>
              <w:spacing w:before="80" w:after="80"/>
              <w:jc w:val="center"/>
              <w:rPr>
                <w:color w:val="000000"/>
              </w:rPr>
            </w:pPr>
            <w:r w:rsidRPr="0053042B">
              <w:rPr>
                <w:bCs/>
                <w:color w:val="000000"/>
              </w:rPr>
              <w:t>80</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644070BA" w14:textId="77777777" w:rsidR="00E71DAC" w:rsidRPr="0053042B" w:rsidRDefault="00E71DAC" w:rsidP="00926E29">
            <w:pPr>
              <w:spacing w:before="80" w:after="80"/>
              <w:jc w:val="center"/>
              <w:rPr>
                <w:color w:val="000000"/>
              </w:rPr>
            </w:pPr>
            <w:r w:rsidRPr="0053042B">
              <w:rPr>
                <w:color w:val="000000"/>
              </w:rPr>
              <w:t>%</w:t>
            </w:r>
          </w:p>
        </w:tc>
      </w:tr>
      <w:tr w:rsidR="00E71DAC" w:rsidRPr="0053042B" w14:paraId="77A7C3DF" w14:textId="77777777" w:rsidTr="00DA4221">
        <w:trPr>
          <w:trHeight w:val="318"/>
        </w:trPr>
        <w:tc>
          <w:tcPr>
            <w:tcW w:w="1461" w:type="dxa"/>
            <w:vMerge/>
            <w:tcBorders>
              <w:top w:val="nil"/>
              <w:left w:val="single" w:sz="8" w:space="0" w:color="auto"/>
              <w:bottom w:val="single" w:sz="8" w:space="0" w:color="000000"/>
              <w:right w:val="single" w:sz="8" w:space="0" w:color="auto"/>
            </w:tcBorders>
            <w:vAlign w:val="center"/>
            <w:hideMark/>
          </w:tcPr>
          <w:p w14:paraId="60E18D92" w14:textId="77777777" w:rsidR="00E71DAC" w:rsidRPr="0053042B" w:rsidRDefault="00E71DAC" w:rsidP="00926E29">
            <w:pPr>
              <w:spacing w:before="80" w:after="80"/>
              <w:rPr>
                <w:color w:val="000000"/>
              </w:rPr>
            </w:pPr>
          </w:p>
        </w:tc>
        <w:tc>
          <w:tcPr>
            <w:tcW w:w="1072" w:type="dxa"/>
            <w:vMerge/>
            <w:tcBorders>
              <w:top w:val="nil"/>
              <w:left w:val="single" w:sz="8" w:space="0" w:color="auto"/>
              <w:bottom w:val="single" w:sz="8" w:space="0" w:color="000000"/>
              <w:right w:val="single" w:sz="8" w:space="0" w:color="auto"/>
            </w:tcBorders>
            <w:vAlign w:val="center"/>
            <w:hideMark/>
          </w:tcPr>
          <w:p w14:paraId="4800F5D3" w14:textId="77777777" w:rsidR="00E71DAC" w:rsidRPr="0053042B" w:rsidRDefault="00E71DAC" w:rsidP="00926E29">
            <w:pPr>
              <w:spacing w:before="80" w:after="80"/>
              <w:rPr>
                <w:color w:val="000000"/>
              </w:rPr>
            </w:pPr>
          </w:p>
        </w:tc>
        <w:tc>
          <w:tcPr>
            <w:tcW w:w="1367" w:type="dxa"/>
            <w:tcBorders>
              <w:top w:val="nil"/>
              <w:left w:val="nil"/>
              <w:bottom w:val="single" w:sz="8" w:space="0" w:color="auto"/>
              <w:right w:val="single" w:sz="8" w:space="0" w:color="auto"/>
            </w:tcBorders>
            <w:vAlign w:val="center"/>
            <w:hideMark/>
          </w:tcPr>
          <w:p w14:paraId="67E38D0C" w14:textId="77777777" w:rsidR="00E71DAC" w:rsidRPr="0053042B" w:rsidRDefault="00E71DAC" w:rsidP="00926E29">
            <w:pPr>
              <w:spacing w:before="80" w:after="80"/>
              <w:rPr>
                <w:color w:val="000000"/>
              </w:rPr>
            </w:pPr>
            <w:r w:rsidRPr="0053042B">
              <w:rPr>
                <w:color w:val="000000"/>
              </w:rPr>
              <w:t>Duration</w:t>
            </w:r>
          </w:p>
        </w:tc>
        <w:tc>
          <w:tcPr>
            <w:tcW w:w="1368" w:type="dxa"/>
            <w:tcBorders>
              <w:top w:val="nil"/>
              <w:left w:val="nil"/>
              <w:bottom w:val="single" w:sz="8" w:space="0" w:color="auto"/>
              <w:right w:val="single" w:sz="8" w:space="0" w:color="auto"/>
            </w:tcBorders>
            <w:vAlign w:val="center"/>
            <w:hideMark/>
          </w:tcPr>
          <w:p w14:paraId="1FA6E6B2" w14:textId="77777777" w:rsidR="00E71DAC" w:rsidRPr="0053042B" w:rsidRDefault="00E71DAC" w:rsidP="00926E29">
            <w:pPr>
              <w:spacing w:before="80" w:after="80"/>
              <w:jc w:val="center"/>
              <w:rPr>
                <w:color w:val="000000"/>
              </w:rPr>
            </w:pPr>
            <w:r w:rsidRPr="0053042B">
              <w:rPr>
                <w:color w:val="000000"/>
              </w:rPr>
              <w:t>n/a</w:t>
            </w:r>
          </w:p>
        </w:tc>
        <w:tc>
          <w:tcPr>
            <w:tcW w:w="2735" w:type="dxa"/>
            <w:tcBorders>
              <w:top w:val="nil"/>
              <w:left w:val="nil"/>
              <w:bottom w:val="single" w:sz="8" w:space="0" w:color="auto"/>
              <w:right w:val="single" w:sz="8" w:space="0" w:color="auto"/>
            </w:tcBorders>
            <w:vAlign w:val="center"/>
            <w:hideMark/>
          </w:tcPr>
          <w:p w14:paraId="60ECEC44" w14:textId="77777777" w:rsidR="00E71DAC" w:rsidRPr="0053042B" w:rsidRDefault="00E71DAC" w:rsidP="00926E29">
            <w:pPr>
              <w:spacing w:before="80" w:after="80"/>
              <w:jc w:val="center"/>
              <w:rPr>
                <w:color w:val="000000"/>
              </w:rPr>
            </w:pPr>
            <w:r w:rsidRPr="0053042B">
              <w:rPr>
                <w:bCs/>
                <w:color w:val="000000"/>
              </w:rPr>
              <w:t>250/300</w:t>
            </w:r>
            <w:r w:rsidRPr="0053042B">
              <w:rPr>
                <w:color w:val="000000"/>
              </w:rPr>
              <w:t> </w:t>
            </w:r>
          </w:p>
        </w:tc>
        <w:tc>
          <w:tcPr>
            <w:tcW w:w="1563" w:type="dxa"/>
            <w:tcBorders>
              <w:top w:val="nil"/>
              <w:left w:val="nil"/>
              <w:bottom w:val="single" w:sz="8" w:space="0" w:color="auto"/>
              <w:right w:val="single" w:sz="8" w:space="0" w:color="auto"/>
            </w:tcBorders>
            <w:vAlign w:val="center"/>
            <w:hideMark/>
          </w:tcPr>
          <w:p w14:paraId="7C30CFFB" w14:textId="77777777" w:rsidR="00E71DAC" w:rsidRPr="0053042B" w:rsidRDefault="00E71DAC" w:rsidP="00926E29">
            <w:pPr>
              <w:spacing w:before="80" w:after="80"/>
              <w:jc w:val="center"/>
              <w:rPr>
                <w:color w:val="000000"/>
              </w:rPr>
            </w:pPr>
            <w:r w:rsidRPr="0053042B">
              <w:rPr>
                <w:color w:val="000000"/>
              </w:rPr>
              <w:t>cycles</w:t>
            </w:r>
          </w:p>
        </w:tc>
      </w:tr>
      <w:tr w:rsidR="00E71DAC" w:rsidRPr="0053042B" w14:paraId="766A0FA8" w14:textId="77777777" w:rsidTr="00DA4221">
        <w:trPr>
          <w:trHeight w:val="318"/>
        </w:trPr>
        <w:tc>
          <w:tcPr>
            <w:tcW w:w="2533" w:type="dxa"/>
            <w:gridSpan w:val="2"/>
            <w:tcBorders>
              <w:top w:val="single" w:sz="8" w:space="0" w:color="auto"/>
              <w:left w:val="single" w:sz="8" w:space="0" w:color="auto"/>
              <w:bottom w:val="single" w:sz="8" w:space="0" w:color="auto"/>
              <w:right w:val="single" w:sz="8" w:space="0" w:color="000000"/>
            </w:tcBorders>
            <w:vAlign w:val="center"/>
            <w:hideMark/>
          </w:tcPr>
          <w:p w14:paraId="7A122D3B" w14:textId="77777777" w:rsidR="00E71DAC" w:rsidRPr="0053042B" w:rsidRDefault="00E71DAC" w:rsidP="00200339">
            <w:pPr>
              <w:rPr>
                <w:color w:val="000000"/>
              </w:rPr>
            </w:pPr>
            <w:r w:rsidRPr="0053042B">
              <w:rPr>
                <w:color w:val="000000"/>
              </w:rPr>
              <w:t>Permitted maximum deviation</w:t>
            </w:r>
          </w:p>
        </w:tc>
        <w:tc>
          <w:tcPr>
            <w:tcW w:w="7033" w:type="dxa"/>
            <w:gridSpan w:val="4"/>
            <w:tcBorders>
              <w:top w:val="single" w:sz="8" w:space="0" w:color="auto"/>
              <w:left w:val="nil"/>
              <w:bottom w:val="single" w:sz="8" w:space="0" w:color="auto"/>
              <w:right w:val="single" w:sz="8" w:space="0" w:color="000000"/>
            </w:tcBorders>
            <w:vAlign w:val="center"/>
            <w:hideMark/>
          </w:tcPr>
          <w:p w14:paraId="265E2DF1" w14:textId="77777777" w:rsidR="00E71DAC" w:rsidRPr="0053042B" w:rsidRDefault="00E71DAC" w:rsidP="00F62ADC">
            <w:pPr>
              <w:numPr>
                <w:ilvl w:val="0"/>
                <w:numId w:val="85"/>
              </w:numPr>
              <w:spacing w:before="0" w:after="60"/>
              <w:jc w:val="both"/>
            </w:pPr>
            <w:r w:rsidRPr="0053042B">
              <w:t>For interruptible measuring systems: either significant faults do not occur or checking facilities detect a malfunctioning and act upon it in accordance with</w:t>
            </w:r>
            <w:r>
              <w:t xml:space="preserve"> </w:t>
            </w:r>
            <w:r w:rsidRPr="0053042B">
              <w:t>OIML R 117-1,</w:t>
            </w:r>
            <w:r>
              <w:t xml:space="preserve"> 4.3 </w:t>
            </w:r>
            <w:r w:rsidRPr="0053042B">
              <w:t>when significant faults occur.</w:t>
            </w:r>
          </w:p>
          <w:p w14:paraId="0615339F" w14:textId="77777777" w:rsidR="00E71DAC" w:rsidRPr="0053042B" w:rsidRDefault="00E71DAC" w:rsidP="00F62ADC">
            <w:pPr>
              <w:numPr>
                <w:ilvl w:val="0"/>
                <w:numId w:val="85"/>
              </w:numPr>
              <w:spacing w:before="0"/>
              <w:jc w:val="both"/>
            </w:pPr>
            <w:r w:rsidRPr="0053042B">
              <w:t>For non-interruptible measuring systems: no significant faults occur.</w:t>
            </w:r>
          </w:p>
        </w:tc>
      </w:tr>
    </w:tbl>
    <w:p w14:paraId="5DE7A960" w14:textId="4CBD36C1" w:rsidR="00E71DAC" w:rsidRDefault="00926E29" w:rsidP="00926E29">
      <w:pPr>
        <w:pStyle w:val="Caption"/>
      </w:pPr>
      <w:r w:rsidRPr="00926E29">
        <w:lastRenderedPageBreak/>
        <w:t>Table</w:t>
      </w:r>
      <w:r>
        <w:t xml:space="preserve"> </w:t>
      </w:r>
      <w:r w:rsidRPr="00926E29">
        <w:t>4.9.</w:t>
      </w:r>
      <w:r>
        <w:t>4</w:t>
      </w:r>
      <w:r w:rsidRPr="00926E29">
        <w:tab/>
        <w:t>Bursts (transients) on AC and DC main</w:t>
      </w:r>
    </w:p>
    <w:tbl>
      <w:tblPr>
        <w:tblW w:w="9415" w:type="dxa"/>
        <w:tblInd w:w="73" w:type="dxa"/>
        <w:tblLook w:val="0480" w:firstRow="0" w:lastRow="0" w:firstColumn="1" w:lastColumn="0" w:noHBand="0" w:noVBand="1"/>
      </w:tblPr>
      <w:tblGrid>
        <w:gridCol w:w="2839"/>
        <w:gridCol w:w="2130"/>
        <w:gridCol w:w="2130"/>
        <w:gridCol w:w="2316"/>
      </w:tblGrid>
      <w:tr w:rsidR="00E71DAC" w:rsidRPr="0053042B" w14:paraId="09185ADD"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6D5936E6" w14:textId="77777777" w:rsidR="00E71DAC" w:rsidRPr="0053042B" w:rsidRDefault="00E71DAC" w:rsidP="00200339">
            <w:pPr>
              <w:rPr>
                <w:color w:val="000000"/>
              </w:rPr>
            </w:pPr>
            <w:r w:rsidRPr="0053042B">
              <w:rPr>
                <w:color w:val="000000"/>
              </w:rPr>
              <w:t>Applicable standards</w:t>
            </w:r>
          </w:p>
        </w:tc>
        <w:tc>
          <w:tcPr>
            <w:tcW w:w="6576" w:type="dxa"/>
            <w:gridSpan w:val="3"/>
            <w:tcBorders>
              <w:top w:val="single" w:sz="8" w:space="0" w:color="auto"/>
              <w:left w:val="nil"/>
              <w:bottom w:val="single" w:sz="8" w:space="0" w:color="auto"/>
              <w:right w:val="single" w:sz="8" w:space="0" w:color="000000"/>
            </w:tcBorders>
            <w:vAlign w:val="center"/>
            <w:hideMark/>
          </w:tcPr>
          <w:p w14:paraId="129C1683" w14:textId="77777777" w:rsidR="00E71DAC" w:rsidRPr="0053042B" w:rsidRDefault="00E71DAC" w:rsidP="00200339">
            <w:pPr>
              <w:rPr>
                <w:color w:val="000000"/>
              </w:rPr>
            </w:pPr>
            <w:r w:rsidRPr="0053042B">
              <w:rPr>
                <w:color w:val="000000"/>
              </w:rPr>
              <w:t>IEC 61000-4-4 [</w:t>
            </w:r>
            <w:r>
              <w:rPr>
                <w:color w:val="000000"/>
              </w:rPr>
              <w:t>25</w:t>
            </w:r>
            <w:r w:rsidRPr="0053042B">
              <w:rPr>
                <w:color w:val="000000"/>
              </w:rPr>
              <w:t>]</w:t>
            </w:r>
          </w:p>
        </w:tc>
      </w:tr>
      <w:tr w:rsidR="00E71DAC" w:rsidRPr="0053042B" w14:paraId="1E8FB806"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06627767" w14:textId="77777777" w:rsidR="00E71DAC" w:rsidRPr="0053042B" w:rsidRDefault="00E71DAC" w:rsidP="00200339">
            <w:pPr>
              <w:rPr>
                <w:color w:val="000000"/>
              </w:rPr>
            </w:pPr>
            <w:r w:rsidRPr="0053042B">
              <w:rPr>
                <w:color w:val="000000"/>
              </w:rPr>
              <w:t>Test method</w:t>
            </w:r>
          </w:p>
        </w:tc>
        <w:tc>
          <w:tcPr>
            <w:tcW w:w="6576" w:type="dxa"/>
            <w:gridSpan w:val="3"/>
            <w:tcBorders>
              <w:top w:val="single" w:sz="8" w:space="0" w:color="auto"/>
              <w:left w:val="nil"/>
              <w:bottom w:val="single" w:sz="8" w:space="0" w:color="auto"/>
              <w:right w:val="single" w:sz="8" w:space="0" w:color="000000"/>
            </w:tcBorders>
            <w:vAlign w:val="center"/>
            <w:hideMark/>
          </w:tcPr>
          <w:p w14:paraId="0A8B56DB" w14:textId="77777777" w:rsidR="00E71DAC" w:rsidRPr="0053042B" w:rsidRDefault="00E71DAC" w:rsidP="00200339">
            <w:pPr>
              <w:rPr>
                <w:color w:val="000000"/>
              </w:rPr>
            </w:pPr>
            <w:r w:rsidRPr="0053042B">
              <w:rPr>
                <w:color w:val="000000"/>
              </w:rPr>
              <w:t>Introducing transients on the mains power lines</w:t>
            </w:r>
          </w:p>
        </w:tc>
      </w:tr>
      <w:tr w:rsidR="00E71DAC" w:rsidRPr="0053042B" w14:paraId="5A6F7CCD"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0A9374F5" w14:textId="77777777" w:rsidR="00E71DAC" w:rsidRPr="0053042B" w:rsidRDefault="00E71DAC" w:rsidP="00200339">
            <w:pPr>
              <w:rPr>
                <w:color w:val="000000"/>
              </w:rPr>
            </w:pPr>
            <w:r w:rsidRPr="0053042B">
              <w:rPr>
                <w:color w:val="000000"/>
              </w:rPr>
              <w:t>Applicability</w:t>
            </w:r>
          </w:p>
        </w:tc>
        <w:tc>
          <w:tcPr>
            <w:tcW w:w="6576" w:type="dxa"/>
            <w:gridSpan w:val="3"/>
            <w:tcBorders>
              <w:top w:val="single" w:sz="8" w:space="0" w:color="auto"/>
              <w:left w:val="nil"/>
              <w:bottom w:val="single" w:sz="8" w:space="0" w:color="auto"/>
              <w:right w:val="single" w:sz="8" w:space="0" w:color="000000"/>
            </w:tcBorders>
            <w:vAlign w:val="center"/>
            <w:hideMark/>
          </w:tcPr>
          <w:p w14:paraId="55FA8603" w14:textId="77777777" w:rsidR="00E71DAC" w:rsidRPr="0053042B" w:rsidRDefault="00E71DAC" w:rsidP="00200339">
            <w:pPr>
              <w:rPr>
                <w:color w:val="000000"/>
              </w:rPr>
            </w:pPr>
            <w:r w:rsidRPr="0053042B">
              <w:rPr>
                <w:color w:val="000000"/>
              </w:rPr>
              <w:t>Only applicable for electronic measuring instruments which are temporarily or permanently connected to a mains power network while in operation.</w:t>
            </w:r>
          </w:p>
          <w:p w14:paraId="06F404F9" w14:textId="77777777" w:rsidR="00E71DAC" w:rsidRPr="0053042B" w:rsidRDefault="00E71DAC" w:rsidP="00200339">
            <w:pPr>
              <w:rPr>
                <w:color w:val="000000"/>
              </w:rPr>
            </w:pPr>
            <w:r w:rsidRPr="0053042B">
              <w:rPr>
                <w:color w:val="000000"/>
              </w:rPr>
              <w:t xml:space="preserve">This test is not applicable to instruments connected to road vehicle batteries; see </w:t>
            </w:r>
            <w:r>
              <w:rPr>
                <w:color w:val="000000"/>
              </w:rPr>
              <w:fldChar w:fldCharType="begin" w:fldLock="1"/>
            </w:r>
            <w:r>
              <w:rPr>
                <w:color w:val="000000"/>
              </w:rPr>
              <w:instrText xml:space="preserve"> REF _Ref36796292 \r \h </w:instrText>
            </w:r>
            <w:r>
              <w:rPr>
                <w:color w:val="000000"/>
              </w:rPr>
            </w:r>
            <w:r>
              <w:rPr>
                <w:color w:val="000000"/>
              </w:rPr>
              <w:fldChar w:fldCharType="separate"/>
            </w:r>
            <w:r>
              <w:rPr>
                <w:color w:val="000000"/>
              </w:rPr>
              <w:t>4.10</w:t>
            </w:r>
            <w:r>
              <w:rPr>
                <w:color w:val="000000"/>
              </w:rPr>
              <w:fldChar w:fldCharType="end"/>
            </w:r>
            <w:r w:rsidRPr="0053042B">
              <w:rPr>
                <w:color w:val="000000"/>
              </w:rPr>
              <w:t xml:space="preserve"> for specific testing requirements on these instruments.</w:t>
            </w:r>
          </w:p>
        </w:tc>
      </w:tr>
      <w:tr w:rsidR="00E71DAC" w:rsidRPr="0053042B" w14:paraId="146AA874"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0213B518" w14:textId="77777777" w:rsidR="00E71DAC" w:rsidRPr="0053042B" w:rsidRDefault="00E71DAC" w:rsidP="00200339">
            <w:pPr>
              <w:rPr>
                <w:color w:val="000000"/>
              </w:rPr>
            </w:pPr>
            <w:r w:rsidRPr="0053042B">
              <w:rPr>
                <w:color w:val="000000"/>
              </w:rPr>
              <w:t>Object of the test</w:t>
            </w:r>
          </w:p>
        </w:tc>
        <w:tc>
          <w:tcPr>
            <w:tcW w:w="6576" w:type="dxa"/>
            <w:gridSpan w:val="3"/>
            <w:tcBorders>
              <w:top w:val="single" w:sz="8" w:space="0" w:color="auto"/>
              <w:left w:val="nil"/>
              <w:bottom w:val="single" w:sz="8" w:space="0" w:color="auto"/>
              <w:right w:val="single" w:sz="8" w:space="0" w:color="000000"/>
            </w:tcBorders>
            <w:vAlign w:val="center"/>
            <w:hideMark/>
          </w:tcPr>
          <w:p w14:paraId="49170D6B" w14:textId="77777777" w:rsidR="00E71DAC" w:rsidRPr="0053042B" w:rsidRDefault="00E71DAC" w:rsidP="00200339">
            <w:pPr>
              <w:rPr>
                <w:color w:val="000000"/>
              </w:rPr>
            </w:pPr>
            <w:r w:rsidRPr="0053042B">
              <w:rPr>
                <w:color w:val="000000"/>
              </w:rPr>
              <w:t>Verification of compliance with the provisions in OIML R 117-1, 4.1.1 during conditions where electrical bursts are superimposed on the mains voltage.</w:t>
            </w:r>
          </w:p>
        </w:tc>
      </w:tr>
      <w:tr w:rsidR="002A4E98" w:rsidRPr="0053042B" w14:paraId="5408B50F" w14:textId="77777777" w:rsidTr="00DA4221">
        <w:trPr>
          <w:trHeight w:val="5380"/>
        </w:trPr>
        <w:tc>
          <w:tcPr>
            <w:tcW w:w="2839" w:type="dxa"/>
            <w:tcBorders>
              <w:top w:val="single" w:sz="8" w:space="0" w:color="auto"/>
              <w:left w:val="single" w:sz="8" w:space="0" w:color="auto"/>
              <w:bottom w:val="single" w:sz="8" w:space="0" w:color="000000"/>
              <w:right w:val="single" w:sz="8" w:space="0" w:color="000000"/>
            </w:tcBorders>
            <w:vAlign w:val="center"/>
            <w:hideMark/>
          </w:tcPr>
          <w:p w14:paraId="5ACD27CE" w14:textId="77777777" w:rsidR="002A4E98" w:rsidRPr="0053042B" w:rsidRDefault="002A4E98" w:rsidP="00200339">
            <w:pPr>
              <w:rPr>
                <w:color w:val="000000"/>
              </w:rPr>
            </w:pPr>
            <w:r w:rsidRPr="0053042B">
              <w:rPr>
                <w:color w:val="000000"/>
              </w:rPr>
              <w:t>Test procedure in brief</w:t>
            </w:r>
          </w:p>
        </w:tc>
        <w:tc>
          <w:tcPr>
            <w:tcW w:w="6576" w:type="dxa"/>
            <w:gridSpan w:val="3"/>
            <w:tcBorders>
              <w:top w:val="nil"/>
              <w:left w:val="nil"/>
              <w:right w:val="single" w:sz="8" w:space="0" w:color="000000"/>
            </w:tcBorders>
            <w:vAlign w:val="center"/>
            <w:hideMark/>
          </w:tcPr>
          <w:p w14:paraId="080947AE" w14:textId="77777777" w:rsidR="002A4E98" w:rsidRPr="0053042B" w:rsidRDefault="002A4E98" w:rsidP="00200339">
            <w:pPr>
              <w:rPr>
                <w:color w:val="000000"/>
              </w:rPr>
            </w:pPr>
            <w:r w:rsidRPr="0053042B">
              <w:rPr>
                <w:color w:val="000000"/>
              </w:rPr>
              <w:t>A burst generator as defined in the referred standard shall be used.</w:t>
            </w:r>
          </w:p>
          <w:p w14:paraId="670F9ECC" w14:textId="77777777" w:rsidR="002A4E98" w:rsidRPr="0053042B" w:rsidRDefault="002A4E98" w:rsidP="00200339">
            <w:pPr>
              <w:rPr>
                <w:color w:val="000000"/>
              </w:rPr>
            </w:pPr>
            <w:r w:rsidRPr="0053042B">
              <w:rPr>
                <w:color w:val="000000"/>
              </w:rPr>
              <w:t>The characteristics of the generator shall be verified before connecting the EUT.</w:t>
            </w:r>
          </w:p>
          <w:p w14:paraId="5D4BE7FA" w14:textId="77777777" w:rsidR="002A4E98" w:rsidRPr="0053042B" w:rsidRDefault="002A4E98" w:rsidP="00200339">
            <w:pPr>
              <w:rPr>
                <w:color w:val="000000"/>
              </w:rPr>
            </w:pPr>
            <w:r w:rsidRPr="0053042B">
              <w:rPr>
                <w:color w:val="000000"/>
              </w:rPr>
              <w:t>The test comprises exposure to bursts of voltage spikes for which the output voltage on 50 Ω and 1000 Ω load are defined in the referred standard.</w:t>
            </w:r>
          </w:p>
          <w:p w14:paraId="440F42ED" w14:textId="77777777" w:rsidR="002A4E98" w:rsidRPr="0053042B" w:rsidRDefault="002A4E98" w:rsidP="00200339">
            <w:pPr>
              <w:rPr>
                <w:color w:val="000000"/>
              </w:rPr>
            </w:pPr>
            <w:r w:rsidRPr="0053042B">
              <w:rPr>
                <w:color w:val="000000"/>
              </w:rPr>
              <w:t>Both positive and negative polarity of the bursts shall be applied.</w:t>
            </w:r>
          </w:p>
          <w:p w14:paraId="18876786" w14:textId="77777777" w:rsidR="002A4E98" w:rsidRPr="0053042B" w:rsidRDefault="002A4E98" w:rsidP="00200339">
            <w:pPr>
              <w:rPr>
                <w:color w:val="000000"/>
              </w:rPr>
            </w:pPr>
            <w:r w:rsidRPr="0053042B">
              <w:rPr>
                <w:color w:val="000000"/>
              </w:rPr>
              <w:t>The duration of the test shall not be less than 1 min for each amplitude and polarity. The injection network on the mains shall contain blocking filters to prevent the burst energy being dissipated in the mains.</w:t>
            </w:r>
          </w:p>
          <w:p w14:paraId="1D9B48F6" w14:textId="77777777" w:rsidR="002A4E98" w:rsidRPr="0053042B" w:rsidRDefault="002A4E98" w:rsidP="00200339">
            <w:pPr>
              <w:rPr>
                <w:color w:val="000000"/>
              </w:rPr>
            </w:pPr>
            <w:r w:rsidRPr="0053042B">
              <w:rPr>
                <w:color w:val="000000"/>
              </w:rPr>
              <w:t>At least 10 positive and negative randomly phased bursts shall be applied.</w:t>
            </w:r>
          </w:p>
          <w:p w14:paraId="694AD191" w14:textId="77777777" w:rsidR="002A4E98" w:rsidRPr="0053042B" w:rsidRDefault="002A4E98" w:rsidP="00200339">
            <w:pPr>
              <w:rPr>
                <w:color w:val="000000"/>
              </w:rPr>
            </w:pPr>
            <w:r w:rsidRPr="0053042B">
              <w:rPr>
                <w:color w:val="000000"/>
              </w:rPr>
              <w:t>The bursts are applied during all the time necessary to perform the test; therefore, more bursts than indicated above may be necessary.</w:t>
            </w:r>
          </w:p>
          <w:p w14:paraId="0B7CF67C" w14:textId="76569D76" w:rsidR="002A4E98" w:rsidRPr="0053042B" w:rsidRDefault="002A4E98"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527DAEBF"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24CF172E" w14:textId="77777777" w:rsidR="00E71DAC" w:rsidRPr="0053042B" w:rsidRDefault="00E71DAC" w:rsidP="00200339">
            <w:pPr>
              <w:rPr>
                <w:color w:val="000000"/>
              </w:rPr>
            </w:pPr>
            <w:r w:rsidRPr="0053042B">
              <w:rPr>
                <w:color w:val="000000"/>
              </w:rPr>
              <w:t> </w:t>
            </w:r>
          </w:p>
        </w:tc>
        <w:tc>
          <w:tcPr>
            <w:tcW w:w="6576" w:type="dxa"/>
            <w:gridSpan w:val="3"/>
            <w:tcBorders>
              <w:top w:val="single" w:sz="8" w:space="0" w:color="auto"/>
              <w:left w:val="nil"/>
              <w:bottom w:val="single" w:sz="8" w:space="0" w:color="auto"/>
              <w:right w:val="single" w:sz="8" w:space="0" w:color="000000"/>
            </w:tcBorders>
            <w:vAlign w:val="center"/>
            <w:hideMark/>
          </w:tcPr>
          <w:p w14:paraId="37B91594"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289E4ED5"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3AA5C960" w14:textId="77777777" w:rsidR="00E71DAC" w:rsidRPr="0053042B" w:rsidRDefault="00E71DAC" w:rsidP="00200339">
            <w:pPr>
              <w:rPr>
                <w:color w:val="000000"/>
              </w:rPr>
            </w:pPr>
            <w:r w:rsidRPr="0053042B">
              <w:rPr>
                <w:color w:val="000000"/>
              </w:rPr>
              <w:t>Test level index</w:t>
            </w:r>
          </w:p>
        </w:tc>
        <w:tc>
          <w:tcPr>
            <w:tcW w:w="2130" w:type="dxa"/>
            <w:tcBorders>
              <w:top w:val="nil"/>
              <w:left w:val="nil"/>
              <w:bottom w:val="single" w:sz="8" w:space="0" w:color="auto"/>
              <w:right w:val="single" w:sz="8" w:space="0" w:color="auto"/>
            </w:tcBorders>
            <w:vAlign w:val="center"/>
            <w:hideMark/>
          </w:tcPr>
          <w:p w14:paraId="052B489D" w14:textId="77777777" w:rsidR="00E71DAC" w:rsidRPr="0053042B" w:rsidRDefault="00E71DAC" w:rsidP="00200339">
            <w:pPr>
              <w:jc w:val="center"/>
              <w:rPr>
                <w:color w:val="000000"/>
              </w:rPr>
            </w:pPr>
            <w:r w:rsidRPr="0053042B">
              <w:rPr>
                <w:bCs/>
                <w:color w:val="000000"/>
              </w:rPr>
              <w:t>2</w:t>
            </w:r>
          </w:p>
        </w:tc>
        <w:tc>
          <w:tcPr>
            <w:tcW w:w="2130" w:type="dxa"/>
            <w:tcBorders>
              <w:top w:val="nil"/>
              <w:left w:val="nil"/>
              <w:bottom w:val="single" w:sz="8" w:space="0" w:color="auto"/>
              <w:right w:val="single" w:sz="8" w:space="0" w:color="auto"/>
            </w:tcBorders>
            <w:vAlign w:val="center"/>
            <w:hideMark/>
          </w:tcPr>
          <w:p w14:paraId="688D4F41" w14:textId="77777777" w:rsidR="00E71DAC" w:rsidRPr="0053042B" w:rsidRDefault="00E71DAC" w:rsidP="00200339">
            <w:pPr>
              <w:jc w:val="center"/>
              <w:rPr>
                <w:bCs/>
                <w:color w:val="000000"/>
              </w:rPr>
            </w:pPr>
            <w:r w:rsidRPr="0053042B">
              <w:rPr>
                <w:bCs/>
                <w:color w:val="000000"/>
              </w:rPr>
              <w:t>3</w:t>
            </w:r>
          </w:p>
        </w:tc>
        <w:tc>
          <w:tcPr>
            <w:tcW w:w="2316" w:type="dxa"/>
            <w:tcBorders>
              <w:top w:val="nil"/>
              <w:left w:val="nil"/>
              <w:bottom w:val="single" w:sz="8" w:space="0" w:color="auto"/>
              <w:right w:val="single" w:sz="8" w:space="0" w:color="auto"/>
            </w:tcBorders>
            <w:vAlign w:val="center"/>
            <w:hideMark/>
          </w:tcPr>
          <w:p w14:paraId="10264E80" w14:textId="77777777" w:rsidR="00E71DAC" w:rsidRPr="0053042B" w:rsidRDefault="00E71DAC" w:rsidP="00200339">
            <w:pPr>
              <w:jc w:val="center"/>
              <w:rPr>
                <w:color w:val="000000"/>
              </w:rPr>
            </w:pPr>
            <w:r w:rsidRPr="0053042B">
              <w:rPr>
                <w:color w:val="000000"/>
              </w:rPr>
              <w:t>Unit</w:t>
            </w:r>
          </w:p>
        </w:tc>
      </w:tr>
      <w:tr w:rsidR="00E71DAC" w:rsidRPr="0053042B" w14:paraId="70B315E9"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5C42FC0C" w14:textId="77777777" w:rsidR="00E71DAC" w:rsidRPr="0053042B" w:rsidRDefault="00E71DAC" w:rsidP="00200339">
            <w:pPr>
              <w:rPr>
                <w:color w:val="000000"/>
              </w:rPr>
            </w:pPr>
            <w:r w:rsidRPr="0053042B">
              <w:rPr>
                <w:color w:val="000000"/>
              </w:rPr>
              <w:t>Amplitude (peak value)</w:t>
            </w:r>
          </w:p>
        </w:tc>
        <w:tc>
          <w:tcPr>
            <w:tcW w:w="2130" w:type="dxa"/>
            <w:tcBorders>
              <w:top w:val="nil"/>
              <w:left w:val="nil"/>
              <w:bottom w:val="single" w:sz="8" w:space="0" w:color="auto"/>
              <w:right w:val="single" w:sz="8" w:space="0" w:color="auto"/>
            </w:tcBorders>
            <w:vAlign w:val="center"/>
            <w:hideMark/>
          </w:tcPr>
          <w:p w14:paraId="10CC3AD1" w14:textId="77777777" w:rsidR="00E71DAC" w:rsidRPr="0053042B" w:rsidRDefault="00E71DAC" w:rsidP="00200339">
            <w:pPr>
              <w:jc w:val="center"/>
              <w:rPr>
                <w:bCs/>
                <w:color w:val="000000"/>
              </w:rPr>
            </w:pPr>
            <w:r w:rsidRPr="0053042B">
              <w:rPr>
                <w:bCs/>
                <w:color w:val="000000"/>
              </w:rPr>
              <w:t>1</w:t>
            </w:r>
          </w:p>
        </w:tc>
        <w:tc>
          <w:tcPr>
            <w:tcW w:w="2130" w:type="dxa"/>
            <w:tcBorders>
              <w:top w:val="nil"/>
              <w:left w:val="nil"/>
              <w:bottom w:val="single" w:sz="8" w:space="0" w:color="auto"/>
              <w:right w:val="single" w:sz="8" w:space="0" w:color="auto"/>
            </w:tcBorders>
            <w:vAlign w:val="center"/>
            <w:hideMark/>
          </w:tcPr>
          <w:p w14:paraId="05F93155" w14:textId="77777777" w:rsidR="00E71DAC" w:rsidRPr="0053042B" w:rsidRDefault="00E71DAC" w:rsidP="00200339">
            <w:pPr>
              <w:jc w:val="center"/>
              <w:rPr>
                <w:bCs/>
                <w:color w:val="000000"/>
              </w:rPr>
            </w:pPr>
            <w:r w:rsidRPr="0053042B">
              <w:rPr>
                <w:bCs/>
                <w:color w:val="000000"/>
              </w:rPr>
              <w:t>2</w:t>
            </w:r>
          </w:p>
        </w:tc>
        <w:tc>
          <w:tcPr>
            <w:tcW w:w="2316" w:type="dxa"/>
            <w:tcBorders>
              <w:top w:val="nil"/>
              <w:left w:val="nil"/>
              <w:bottom w:val="single" w:sz="8" w:space="0" w:color="auto"/>
              <w:right w:val="single" w:sz="8" w:space="0" w:color="auto"/>
            </w:tcBorders>
            <w:vAlign w:val="center"/>
            <w:hideMark/>
          </w:tcPr>
          <w:p w14:paraId="43E62F58" w14:textId="77777777" w:rsidR="00E71DAC" w:rsidRPr="0053042B" w:rsidRDefault="00E71DAC" w:rsidP="00200339">
            <w:pPr>
              <w:jc w:val="center"/>
              <w:rPr>
                <w:color w:val="000000"/>
              </w:rPr>
            </w:pPr>
            <w:r w:rsidRPr="0053042B">
              <w:rPr>
                <w:color w:val="000000"/>
              </w:rPr>
              <w:t>kV</w:t>
            </w:r>
          </w:p>
        </w:tc>
      </w:tr>
      <w:tr w:rsidR="00E71DAC" w:rsidRPr="0053042B" w14:paraId="61E5F965"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215C8EC5" w14:textId="77777777" w:rsidR="00E71DAC" w:rsidRPr="0053042B" w:rsidRDefault="00E71DAC" w:rsidP="00200339">
            <w:pPr>
              <w:rPr>
                <w:color w:val="000000"/>
              </w:rPr>
            </w:pPr>
            <w:r w:rsidRPr="0053042B">
              <w:rPr>
                <w:color w:val="000000"/>
              </w:rPr>
              <w:t>Repetition rate</w:t>
            </w:r>
          </w:p>
        </w:tc>
        <w:tc>
          <w:tcPr>
            <w:tcW w:w="2130" w:type="dxa"/>
            <w:tcBorders>
              <w:top w:val="single" w:sz="8" w:space="0" w:color="auto"/>
              <w:left w:val="nil"/>
              <w:bottom w:val="single" w:sz="8" w:space="0" w:color="auto"/>
              <w:right w:val="single" w:sz="8" w:space="0" w:color="000000"/>
            </w:tcBorders>
            <w:vAlign w:val="center"/>
            <w:hideMark/>
          </w:tcPr>
          <w:p w14:paraId="76DDF09B" w14:textId="77777777" w:rsidR="00E71DAC" w:rsidRPr="0053042B" w:rsidRDefault="00E71DAC" w:rsidP="00200339">
            <w:pPr>
              <w:jc w:val="center"/>
              <w:rPr>
                <w:bCs/>
                <w:color w:val="000000"/>
              </w:rPr>
            </w:pPr>
            <w:r w:rsidRPr="0053042B">
              <w:rPr>
                <w:bCs/>
                <w:color w:val="000000"/>
              </w:rPr>
              <w:t>5</w:t>
            </w:r>
          </w:p>
        </w:tc>
        <w:tc>
          <w:tcPr>
            <w:tcW w:w="2130" w:type="dxa"/>
            <w:tcBorders>
              <w:top w:val="single" w:sz="8" w:space="0" w:color="auto"/>
              <w:left w:val="nil"/>
              <w:bottom w:val="single" w:sz="8" w:space="0" w:color="auto"/>
              <w:right w:val="single" w:sz="8" w:space="0" w:color="000000"/>
            </w:tcBorders>
            <w:vAlign w:val="center"/>
          </w:tcPr>
          <w:p w14:paraId="3B6470BB" w14:textId="77777777" w:rsidR="00E71DAC" w:rsidRPr="0053042B" w:rsidRDefault="00E71DAC" w:rsidP="00200339">
            <w:pPr>
              <w:jc w:val="center"/>
              <w:rPr>
                <w:bCs/>
                <w:color w:val="000000"/>
              </w:rPr>
            </w:pPr>
            <w:r w:rsidRPr="0053042B">
              <w:rPr>
                <w:bCs/>
                <w:color w:val="000000"/>
              </w:rPr>
              <w:t>5</w:t>
            </w:r>
          </w:p>
        </w:tc>
        <w:tc>
          <w:tcPr>
            <w:tcW w:w="2316" w:type="dxa"/>
            <w:tcBorders>
              <w:top w:val="nil"/>
              <w:left w:val="nil"/>
              <w:bottom w:val="single" w:sz="8" w:space="0" w:color="auto"/>
              <w:right w:val="single" w:sz="8" w:space="0" w:color="auto"/>
            </w:tcBorders>
            <w:vAlign w:val="center"/>
            <w:hideMark/>
          </w:tcPr>
          <w:p w14:paraId="17458AAE" w14:textId="77777777" w:rsidR="00E71DAC" w:rsidRPr="0053042B" w:rsidRDefault="00E71DAC" w:rsidP="00200339">
            <w:pPr>
              <w:jc w:val="center"/>
              <w:rPr>
                <w:color w:val="000000"/>
              </w:rPr>
            </w:pPr>
            <w:r w:rsidRPr="0053042B">
              <w:rPr>
                <w:color w:val="000000"/>
              </w:rPr>
              <w:t>kHz</w:t>
            </w:r>
          </w:p>
        </w:tc>
      </w:tr>
      <w:tr w:rsidR="00E71DAC" w:rsidRPr="0053042B" w14:paraId="41C1B1AC" w14:textId="77777777" w:rsidTr="00DA4221">
        <w:trPr>
          <w:trHeight w:val="318"/>
        </w:trPr>
        <w:tc>
          <w:tcPr>
            <w:tcW w:w="2839" w:type="dxa"/>
            <w:tcBorders>
              <w:top w:val="single" w:sz="8" w:space="0" w:color="auto"/>
              <w:left w:val="single" w:sz="8" w:space="0" w:color="auto"/>
              <w:bottom w:val="single" w:sz="8" w:space="0" w:color="auto"/>
              <w:right w:val="single" w:sz="8" w:space="0" w:color="000000"/>
            </w:tcBorders>
            <w:vAlign w:val="center"/>
            <w:hideMark/>
          </w:tcPr>
          <w:p w14:paraId="4E9D7CC5" w14:textId="77777777" w:rsidR="00E71DAC" w:rsidRPr="0053042B" w:rsidRDefault="00E71DAC" w:rsidP="00200339">
            <w:pPr>
              <w:rPr>
                <w:color w:val="000000"/>
              </w:rPr>
            </w:pPr>
            <w:r w:rsidRPr="0053042B">
              <w:rPr>
                <w:color w:val="000000"/>
              </w:rPr>
              <w:t>Permitted maximum deviation</w:t>
            </w:r>
          </w:p>
        </w:tc>
        <w:tc>
          <w:tcPr>
            <w:tcW w:w="6576" w:type="dxa"/>
            <w:gridSpan w:val="3"/>
            <w:tcBorders>
              <w:top w:val="single" w:sz="8" w:space="0" w:color="auto"/>
              <w:left w:val="nil"/>
              <w:bottom w:val="single" w:sz="8" w:space="0" w:color="auto"/>
              <w:right w:val="single" w:sz="8" w:space="0" w:color="000000"/>
            </w:tcBorders>
            <w:vAlign w:val="center"/>
            <w:hideMark/>
          </w:tcPr>
          <w:p w14:paraId="0AC86CAF" w14:textId="77777777" w:rsidR="00E71DAC" w:rsidRPr="0053042B" w:rsidRDefault="00E71DAC" w:rsidP="00F62ADC">
            <w:pPr>
              <w:numPr>
                <w:ilvl w:val="0"/>
                <w:numId w:val="86"/>
              </w:numPr>
              <w:spacing w:before="0"/>
              <w:jc w:val="both"/>
            </w:pPr>
            <w:r w:rsidRPr="0053042B">
              <w:t>For interruptible measuring systems: either significant faults do not occur or checking facilities detect a malfunctioning and act upon it in accordance with OIML R 117-1, 4.3 when significant faults occur.</w:t>
            </w:r>
          </w:p>
          <w:p w14:paraId="45FE2441" w14:textId="77777777" w:rsidR="00E71DAC" w:rsidRPr="0053042B" w:rsidRDefault="00E71DAC" w:rsidP="00F62ADC">
            <w:pPr>
              <w:numPr>
                <w:ilvl w:val="0"/>
                <w:numId w:val="86"/>
              </w:numPr>
              <w:spacing w:before="0"/>
              <w:jc w:val="both"/>
            </w:pPr>
            <w:r w:rsidRPr="0053042B">
              <w:t>For non-interruptible measuring systems: no significant faults occur.</w:t>
            </w:r>
          </w:p>
        </w:tc>
      </w:tr>
    </w:tbl>
    <w:p w14:paraId="62D923E0" w14:textId="77777777" w:rsidR="00E71DAC" w:rsidRDefault="00E71DAC" w:rsidP="00E71DAC">
      <w:r w:rsidRPr="0053042B">
        <w:br w:type="page"/>
      </w:r>
    </w:p>
    <w:p w14:paraId="5B951BA7" w14:textId="70631A4A" w:rsidR="00926E29" w:rsidRPr="0053042B" w:rsidRDefault="00926E29" w:rsidP="00926E29">
      <w:pPr>
        <w:pStyle w:val="Caption"/>
      </w:pPr>
      <w:r w:rsidRPr="00926E29">
        <w:lastRenderedPageBreak/>
        <w:t xml:space="preserve">Table </w:t>
      </w:r>
      <w:r>
        <w:t>4.9.5</w:t>
      </w:r>
      <w:r w:rsidRPr="00926E29">
        <w:tab/>
        <w:t>Electrostatic discharge</w:t>
      </w:r>
    </w:p>
    <w:tbl>
      <w:tblPr>
        <w:tblW w:w="9263" w:type="dxa"/>
        <w:tblInd w:w="83" w:type="dxa"/>
        <w:tblLook w:val="0480" w:firstRow="0" w:lastRow="0" w:firstColumn="1" w:lastColumn="0" w:noHBand="0" w:noVBand="1"/>
      </w:tblPr>
      <w:tblGrid>
        <w:gridCol w:w="2533"/>
        <w:gridCol w:w="1884"/>
        <w:gridCol w:w="1884"/>
        <w:gridCol w:w="2962"/>
      </w:tblGrid>
      <w:tr w:rsidR="00E71DAC" w:rsidRPr="0053042B" w14:paraId="3EF3F999"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5E095364" w14:textId="77777777" w:rsidR="00E71DAC" w:rsidRPr="0053042B" w:rsidRDefault="00E71DAC" w:rsidP="00200339">
            <w:pPr>
              <w:rPr>
                <w:color w:val="000000"/>
              </w:rPr>
            </w:pPr>
            <w:r w:rsidRPr="0053042B">
              <w:rPr>
                <w:color w:val="000000"/>
              </w:rPr>
              <w:t>Applicable standard</w:t>
            </w:r>
          </w:p>
        </w:tc>
        <w:tc>
          <w:tcPr>
            <w:tcW w:w="6730" w:type="dxa"/>
            <w:gridSpan w:val="3"/>
            <w:tcBorders>
              <w:top w:val="single" w:sz="8" w:space="0" w:color="auto"/>
              <w:left w:val="nil"/>
              <w:bottom w:val="single" w:sz="8" w:space="0" w:color="auto"/>
              <w:right w:val="single" w:sz="8" w:space="0" w:color="000000"/>
            </w:tcBorders>
            <w:vAlign w:val="center"/>
            <w:hideMark/>
          </w:tcPr>
          <w:p w14:paraId="26D11A8A" w14:textId="77777777" w:rsidR="00E71DAC" w:rsidRPr="0053042B" w:rsidRDefault="00E71DAC" w:rsidP="00200339">
            <w:pPr>
              <w:rPr>
                <w:color w:val="000000"/>
              </w:rPr>
            </w:pPr>
            <w:r w:rsidRPr="0053042B">
              <w:rPr>
                <w:color w:val="000000"/>
              </w:rPr>
              <w:t>IEC 61000-4-2 [</w:t>
            </w:r>
            <w:r>
              <w:rPr>
                <w:color w:val="000000"/>
              </w:rPr>
              <w:t>23</w:t>
            </w:r>
            <w:r w:rsidRPr="0053042B">
              <w:rPr>
                <w:color w:val="000000"/>
              </w:rPr>
              <w:t>]</w:t>
            </w:r>
          </w:p>
        </w:tc>
      </w:tr>
      <w:tr w:rsidR="00E71DAC" w:rsidRPr="0053042B" w14:paraId="4FF91473"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0BB37C7" w14:textId="77777777" w:rsidR="00E71DAC" w:rsidRPr="0053042B" w:rsidRDefault="00E71DAC" w:rsidP="00200339">
            <w:pPr>
              <w:rPr>
                <w:color w:val="000000"/>
              </w:rPr>
            </w:pPr>
            <w:r w:rsidRPr="0053042B">
              <w:rPr>
                <w:color w:val="000000"/>
              </w:rPr>
              <w:t>Test method</w:t>
            </w:r>
          </w:p>
        </w:tc>
        <w:tc>
          <w:tcPr>
            <w:tcW w:w="6730" w:type="dxa"/>
            <w:gridSpan w:val="3"/>
            <w:tcBorders>
              <w:top w:val="single" w:sz="8" w:space="0" w:color="auto"/>
              <w:left w:val="nil"/>
              <w:bottom w:val="single" w:sz="8" w:space="0" w:color="auto"/>
              <w:right w:val="single" w:sz="8" w:space="0" w:color="000000"/>
            </w:tcBorders>
            <w:vAlign w:val="center"/>
            <w:hideMark/>
          </w:tcPr>
          <w:p w14:paraId="195794ED" w14:textId="77777777" w:rsidR="00E71DAC" w:rsidRPr="0053042B" w:rsidRDefault="00E71DAC" w:rsidP="00200339">
            <w:pPr>
              <w:rPr>
                <w:color w:val="000000"/>
              </w:rPr>
            </w:pPr>
            <w:r w:rsidRPr="0053042B">
              <w:rPr>
                <w:color w:val="000000"/>
              </w:rPr>
              <w:t>Exposure to electrostatic discharge (ESD)</w:t>
            </w:r>
          </w:p>
        </w:tc>
      </w:tr>
      <w:tr w:rsidR="00E71DAC" w:rsidRPr="0053042B" w14:paraId="6FB600C9"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21925D24" w14:textId="77777777" w:rsidR="00E71DAC" w:rsidRPr="0053042B" w:rsidRDefault="00E71DAC" w:rsidP="00200339">
            <w:pPr>
              <w:rPr>
                <w:color w:val="000000"/>
              </w:rPr>
            </w:pPr>
            <w:r w:rsidRPr="0053042B">
              <w:rPr>
                <w:color w:val="000000"/>
              </w:rPr>
              <w:t>Applicability</w:t>
            </w:r>
          </w:p>
        </w:tc>
        <w:tc>
          <w:tcPr>
            <w:tcW w:w="6730" w:type="dxa"/>
            <w:gridSpan w:val="3"/>
            <w:tcBorders>
              <w:top w:val="single" w:sz="8" w:space="0" w:color="auto"/>
              <w:left w:val="nil"/>
              <w:bottom w:val="single" w:sz="8" w:space="0" w:color="auto"/>
              <w:right w:val="single" w:sz="8" w:space="0" w:color="000000"/>
            </w:tcBorders>
            <w:vAlign w:val="center"/>
            <w:hideMark/>
          </w:tcPr>
          <w:p w14:paraId="070BEDFF" w14:textId="77777777" w:rsidR="00E71DAC" w:rsidRPr="0053042B" w:rsidRDefault="00E71DAC" w:rsidP="00200339">
            <w:pPr>
              <w:rPr>
                <w:color w:val="000000"/>
              </w:rPr>
            </w:pPr>
            <w:r w:rsidRPr="0053042B">
              <w:rPr>
                <w:color w:val="000000"/>
              </w:rPr>
              <w:t xml:space="preserve">Applicable to all electronic measuring instruments </w:t>
            </w:r>
          </w:p>
        </w:tc>
      </w:tr>
      <w:tr w:rsidR="00E71DAC" w:rsidRPr="0053042B" w14:paraId="3DD61CC0"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4492538" w14:textId="77777777" w:rsidR="00E71DAC" w:rsidRPr="0053042B" w:rsidRDefault="00E71DAC" w:rsidP="00200339">
            <w:pPr>
              <w:rPr>
                <w:color w:val="000000"/>
              </w:rPr>
            </w:pPr>
            <w:r w:rsidRPr="0053042B">
              <w:rPr>
                <w:color w:val="000000"/>
              </w:rPr>
              <w:t>Object of the test</w:t>
            </w:r>
          </w:p>
        </w:tc>
        <w:tc>
          <w:tcPr>
            <w:tcW w:w="6730" w:type="dxa"/>
            <w:gridSpan w:val="3"/>
            <w:tcBorders>
              <w:top w:val="single" w:sz="8" w:space="0" w:color="auto"/>
              <w:left w:val="nil"/>
              <w:bottom w:val="single" w:sz="8" w:space="0" w:color="auto"/>
              <w:right w:val="single" w:sz="8" w:space="0" w:color="000000"/>
            </w:tcBorders>
            <w:vAlign w:val="center"/>
            <w:hideMark/>
          </w:tcPr>
          <w:p w14:paraId="7525951B" w14:textId="77777777" w:rsidR="00E71DAC" w:rsidRPr="0053042B" w:rsidRDefault="00E71DAC" w:rsidP="00200339">
            <w:pPr>
              <w:rPr>
                <w:color w:val="000000"/>
              </w:rPr>
            </w:pPr>
            <w:r w:rsidRPr="0053042B">
              <w:rPr>
                <w:color w:val="000000"/>
              </w:rPr>
              <w:t>Verification of compliance with the provisions in OIML R 117-1, 4.1.1 in case of exposure to both (1) direct electrostatic discharges and (2) indirect discharges in the neighbo</w:t>
            </w:r>
            <w:r>
              <w:rPr>
                <w:color w:val="000000"/>
              </w:rPr>
              <w:t>u</w:t>
            </w:r>
            <w:r w:rsidRPr="0053042B">
              <w:rPr>
                <w:color w:val="000000"/>
              </w:rPr>
              <w:t>rhood of the EUT.</w:t>
            </w:r>
          </w:p>
        </w:tc>
      </w:tr>
      <w:tr w:rsidR="002A4E98" w:rsidRPr="0053042B" w14:paraId="2CDC4C71" w14:textId="77777777" w:rsidTr="004546CE">
        <w:trPr>
          <w:trHeight w:val="6952"/>
        </w:trPr>
        <w:tc>
          <w:tcPr>
            <w:tcW w:w="2533" w:type="dxa"/>
            <w:tcBorders>
              <w:top w:val="single" w:sz="8" w:space="0" w:color="auto"/>
              <w:left w:val="single" w:sz="8" w:space="0" w:color="auto"/>
              <w:bottom w:val="single" w:sz="8" w:space="0" w:color="000000"/>
              <w:right w:val="single" w:sz="8" w:space="0" w:color="000000"/>
            </w:tcBorders>
            <w:vAlign w:val="center"/>
            <w:hideMark/>
          </w:tcPr>
          <w:p w14:paraId="5A19D9F9" w14:textId="77777777" w:rsidR="002A4E98" w:rsidRPr="0053042B" w:rsidRDefault="002A4E98" w:rsidP="00200339">
            <w:pPr>
              <w:rPr>
                <w:color w:val="000000"/>
              </w:rPr>
            </w:pPr>
            <w:r w:rsidRPr="0053042B">
              <w:rPr>
                <w:color w:val="000000"/>
              </w:rPr>
              <w:t>Test procedure in brief</w:t>
            </w:r>
          </w:p>
        </w:tc>
        <w:tc>
          <w:tcPr>
            <w:tcW w:w="6730" w:type="dxa"/>
            <w:gridSpan w:val="3"/>
            <w:tcBorders>
              <w:top w:val="single" w:sz="8" w:space="0" w:color="auto"/>
              <w:left w:val="nil"/>
              <w:bottom w:val="single" w:sz="4" w:space="0" w:color="auto"/>
              <w:right w:val="single" w:sz="8" w:space="0" w:color="000000"/>
            </w:tcBorders>
            <w:vAlign w:val="center"/>
            <w:hideMark/>
          </w:tcPr>
          <w:p w14:paraId="0CE3F477" w14:textId="77777777" w:rsidR="002A4E98" w:rsidRPr="0053042B" w:rsidRDefault="002A4E98" w:rsidP="00200339">
            <w:pPr>
              <w:rPr>
                <w:color w:val="000000"/>
              </w:rPr>
            </w:pPr>
            <w:r w:rsidRPr="0053042B">
              <w:rPr>
                <w:color w:val="000000"/>
              </w:rPr>
              <w:t>The test comprises exposure of the EUT to electrical discharges.</w:t>
            </w:r>
          </w:p>
          <w:p w14:paraId="20263E64" w14:textId="77777777" w:rsidR="002A4E98" w:rsidRPr="0053042B" w:rsidRDefault="002A4E98" w:rsidP="00200339">
            <w:pPr>
              <w:rPr>
                <w:color w:val="000000"/>
              </w:rPr>
            </w:pPr>
            <w:r w:rsidRPr="0053042B">
              <w:rPr>
                <w:color w:val="000000"/>
              </w:rPr>
              <w:t>An ESD generator as defined in the referred standard shall be used and the test setup shall comply with the dimensions, materials used and conditions as specified in the referred standard. Before starting the tests, the performance of the generator shall be verified.</w:t>
            </w:r>
          </w:p>
          <w:p w14:paraId="76344EE7" w14:textId="77777777" w:rsidR="002A4E98" w:rsidRPr="0053042B" w:rsidRDefault="002A4E98" w:rsidP="00200339">
            <w:pPr>
              <w:rPr>
                <w:color w:val="000000"/>
              </w:rPr>
            </w:pPr>
            <w:r w:rsidRPr="0053042B">
              <w:rPr>
                <w:color w:val="000000"/>
              </w:rPr>
              <w:t>At least 10 discharges per preselected discharge location shall be applied. For EUTs not equipped with a ground terminal, the EUT shall be fully discharged between discharges. The time interval between successive discharges shall be at least 1 second.</w:t>
            </w:r>
          </w:p>
          <w:p w14:paraId="4FC3E62F" w14:textId="77777777" w:rsidR="002A4E98" w:rsidRPr="0053042B" w:rsidRDefault="002A4E98" w:rsidP="00200339">
            <w:pPr>
              <w:rPr>
                <w:color w:val="000000"/>
              </w:rPr>
            </w:pPr>
            <w:r w:rsidRPr="0053042B">
              <w:rPr>
                <w:color w:val="000000"/>
              </w:rPr>
              <w:t>Contact discharge is the preferred test method. Air discharge is far less defined and reproducible and therefore shall be used only where contact discharge cannot be applied.</w:t>
            </w:r>
          </w:p>
          <w:p w14:paraId="29627311" w14:textId="77777777" w:rsidR="002A4E98" w:rsidRPr="0053042B" w:rsidRDefault="002A4E98" w:rsidP="00200339">
            <w:pPr>
              <w:rPr>
                <w:color w:val="000000"/>
              </w:rPr>
            </w:pPr>
            <w:r w:rsidRPr="0053042B">
              <w:rPr>
                <w:color w:val="000000"/>
              </w:rPr>
              <w:t>Direct application: In the contact discharge mode to be carried out on conductive surfaces, the electrode shall be in contact with the EUT before activation of the discharge. In such a case the discharge spark occurs in the vacuum relays of the contact discharge tip.</w:t>
            </w:r>
          </w:p>
          <w:p w14:paraId="40E50C6C" w14:textId="77777777" w:rsidR="002A4E98" w:rsidRPr="0053042B" w:rsidRDefault="002A4E98" w:rsidP="00200339">
            <w:pPr>
              <w:rPr>
                <w:color w:val="000000"/>
              </w:rPr>
            </w:pPr>
            <w:r w:rsidRPr="0053042B">
              <w:rPr>
                <w:color w:val="000000"/>
              </w:rPr>
              <w:t>On insulated surfaces only the air discharge mode can be applied. The EUT is approached by the charged electrode until a spark discharge occurs.</w:t>
            </w:r>
          </w:p>
          <w:p w14:paraId="2E1A5C62" w14:textId="77777777" w:rsidR="002A4E98" w:rsidRPr="0053042B" w:rsidRDefault="002A4E98" w:rsidP="00200339">
            <w:pPr>
              <w:rPr>
                <w:color w:val="000000"/>
              </w:rPr>
            </w:pPr>
            <w:r w:rsidRPr="0053042B">
              <w:rPr>
                <w:color w:val="000000"/>
              </w:rPr>
              <w:t>During the tests, the EUT shall be in operation. Simulated inputs are permitted. Tests shall be performed at a minimum of one flowrate.</w:t>
            </w:r>
          </w:p>
          <w:p w14:paraId="2CCC18B3" w14:textId="4456EA93" w:rsidR="002A4E98" w:rsidRPr="0053042B" w:rsidRDefault="002A4E98" w:rsidP="00200339">
            <w:pPr>
              <w:rPr>
                <w:color w:val="000000"/>
              </w:rPr>
            </w:pPr>
            <w:r w:rsidRPr="0053042B">
              <w:rPr>
                <w:color w:val="000000"/>
              </w:rPr>
              <w:t>Indirect application: The discharges are applied in the contact mode only on coupling planes mounted in the vicinity of the EUT.</w:t>
            </w:r>
          </w:p>
        </w:tc>
      </w:tr>
      <w:tr w:rsidR="00E71DAC" w:rsidRPr="0053042B" w14:paraId="32282D3E" w14:textId="77777777" w:rsidTr="00DA4221">
        <w:trPr>
          <w:trHeight w:val="20"/>
        </w:trPr>
        <w:tc>
          <w:tcPr>
            <w:tcW w:w="2533" w:type="dxa"/>
            <w:tcBorders>
              <w:top w:val="single" w:sz="8" w:space="0" w:color="auto"/>
              <w:left w:val="single" w:sz="8" w:space="0" w:color="auto"/>
              <w:bottom w:val="single" w:sz="8" w:space="0" w:color="auto"/>
              <w:right w:val="single" w:sz="8" w:space="0" w:color="000000"/>
            </w:tcBorders>
            <w:vAlign w:val="center"/>
            <w:hideMark/>
          </w:tcPr>
          <w:p w14:paraId="7A43AE6B" w14:textId="77777777" w:rsidR="00E71DAC" w:rsidRPr="0053042B" w:rsidRDefault="00E71DAC" w:rsidP="00200339">
            <w:pPr>
              <w:rPr>
                <w:color w:val="000000"/>
              </w:rPr>
            </w:pPr>
            <w:r w:rsidRPr="0053042B">
              <w:rPr>
                <w:color w:val="000000"/>
              </w:rPr>
              <w:t>Test level index</w:t>
            </w:r>
          </w:p>
        </w:tc>
        <w:tc>
          <w:tcPr>
            <w:tcW w:w="1884" w:type="dxa"/>
            <w:tcBorders>
              <w:top w:val="single" w:sz="4" w:space="0" w:color="auto"/>
              <w:left w:val="nil"/>
              <w:bottom w:val="single" w:sz="8" w:space="0" w:color="auto"/>
              <w:right w:val="single" w:sz="8" w:space="0" w:color="auto"/>
            </w:tcBorders>
            <w:vAlign w:val="center"/>
            <w:hideMark/>
          </w:tcPr>
          <w:p w14:paraId="11873137" w14:textId="77777777" w:rsidR="00E71DAC" w:rsidRPr="0053042B" w:rsidRDefault="00E71DAC" w:rsidP="00200339">
            <w:pPr>
              <w:spacing w:before="60" w:after="60"/>
              <w:jc w:val="center"/>
              <w:rPr>
                <w:color w:val="000000"/>
              </w:rPr>
            </w:pPr>
            <w:r w:rsidRPr="0053042B">
              <w:rPr>
                <w:color w:val="000000"/>
              </w:rPr>
              <w:t> </w:t>
            </w:r>
          </w:p>
        </w:tc>
        <w:tc>
          <w:tcPr>
            <w:tcW w:w="1884" w:type="dxa"/>
            <w:tcBorders>
              <w:top w:val="single" w:sz="4" w:space="0" w:color="auto"/>
              <w:left w:val="nil"/>
              <w:bottom w:val="single" w:sz="8" w:space="0" w:color="auto"/>
              <w:right w:val="single" w:sz="8" w:space="0" w:color="auto"/>
            </w:tcBorders>
            <w:vAlign w:val="center"/>
            <w:hideMark/>
          </w:tcPr>
          <w:p w14:paraId="0A77C5A7" w14:textId="77777777" w:rsidR="00E71DAC" w:rsidRPr="0053042B" w:rsidRDefault="00E71DAC" w:rsidP="00200339">
            <w:pPr>
              <w:spacing w:before="60" w:after="60"/>
              <w:jc w:val="center"/>
              <w:rPr>
                <w:bCs/>
                <w:color w:val="000000"/>
              </w:rPr>
            </w:pPr>
            <w:r w:rsidRPr="0053042B">
              <w:rPr>
                <w:bCs/>
                <w:color w:val="000000"/>
              </w:rPr>
              <w:t>3</w:t>
            </w:r>
          </w:p>
        </w:tc>
        <w:tc>
          <w:tcPr>
            <w:tcW w:w="2962" w:type="dxa"/>
            <w:tcBorders>
              <w:top w:val="single" w:sz="4" w:space="0" w:color="auto"/>
              <w:left w:val="nil"/>
              <w:bottom w:val="single" w:sz="8" w:space="0" w:color="auto"/>
              <w:right w:val="single" w:sz="8" w:space="0" w:color="auto"/>
            </w:tcBorders>
            <w:vAlign w:val="center"/>
            <w:hideMark/>
          </w:tcPr>
          <w:p w14:paraId="2FE653C3" w14:textId="77777777" w:rsidR="00E71DAC" w:rsidRPr="0053042B" w:rsidRDefault="00E71DAC" w:rsidP="00200339">
            <w:pPr>
              <w:spacing w:before="60" w:after="60"/>
              <w:jc w:val="center"/>
              <w:rPr>
                <w:color w:val="000000"/>
              </w:rPr>
            </w:pPr>
            <w:r w:rsidRPr="0053042B">
              <w:rPr>
                <w:color w:val="000000"/>
              </w:rPr>
              <w:t>Unit</w:t>
            </w:r>
          </w:p>
        </w:tc>
      </w:tr>
      <w:tr w:rsidR="00E71DAC" w:rsidRPr="0053042B" w14:paraId="46E9C09F" w14:textId="77777777" w:rsidTr="00DA4221">
        <w:trPr>
          <w:trHeight w:val="20"/>
        </w:trPr>
        <w:tc>
          <w:tcPr>
            <w:tcW w:w="2533" w:type="dxa"/>
            <w:vMerge w:val="restart"/>
            <w:tcBorders>
              <w:top w:val="nil"/>
              <w:left w:val="single" w:sz="8" w:space="0" w:color="auto"/>
              <w:right w:val="single" w:sz="8" w:space="0" w:color="auto"/>
            </w:tcBorders>
            <w:vAlign w:val="center"/>
            <w:hideMark/>
          </w:tcPr>
          <w:p w14:paraId="4A5C6F5A" w14:textId="77777777" w:rsidR="00E71DAC" w:rsidRPr="0053042B" w:rsidRDefault="00E71DAC" w:rsidP="00200339">
            <w:pPr>
              <w:rPr>
                <w:color w:val="000000"/>
              </w:rPr>
            </w:pPr>
            <w:r w:rsidRPr="0053042B">
              <w:rPr>
                <w:color w:val="000000"/>
              </w:rPr>
              <w:t>Test voltage</w:t>
            </w:r>
          </w:p>
        </w:tc>
        <w:tc>
          <w:tcPr>
            <w:tcW w:w="1884" w:type="dxa"/>
            <w:tcBorders>
              <w:top w:val="nil"/>
              <w:left w:val="nil"/>
              <w:bottom w:val="single" w:sz="8" w:space="0" w:color="auto"/>
              <w:right w:val="single" w:sz="8" w:space="0" w:color="auto"/>
            </w:tcBorders>
            <w:vAlign w:val="center"/>
            <w:hideMark/>
          </w:tcPr>
          <w:p w14:paraId="5728A2A4" w14:textId="77777777" w:rsidR="00E71DAC" w:rsidRPr="0053042B" w:rsidRDefault="00E71DAC" w:rsidP="00200339">
            <w:pPr>
              <w:spacing w:before="60" w:after="60"/>
              <w:rPr>
                <w:color w:val="000000"/>
              </w:rPr>
            </w:pPr>
            <w:r w:rsidRPr="0053042B">
              <w:rPr>
                <w:color w:val="000000"/>
              </w:rPr>
              <w:t>Contact discharge</w:t>
            </w:r>
          </w:p>
        </w:tc>
        <w:tc>
          <w:tcPr>
            <w:tcW w:w="1884" w:type="dxa"/>
            <w:tcBorders>
              <w:top w:val="nil"/>
              <w:left w:val="nil"/>
              <w:bottom w:val="single" w:sz="8" w:space="0" w:color="auto"/>
              <w:right w:val="single" w:sz="8" w:space="0" w:color="auto"/>
            </w:tcBorders>
            <w:vAlign w:val="center"/>
            <w:hideMark/>
          </w:tcPr>
          <w:p w14:paraId="4CF44A57" w14:textId="77777777" w:rsidR="00E71DAC" w:rsidRPr="0053042B" w:rsidRDefault="00E71DAC" w:rsidP="00200339">
            <w:pPr>
              <w:spacing w:before="60" w:after="60"/>
              <w:jc w:val="center"/>
              <w:rPr>
                <w:bCs/>
                <w:color w:val="000000"/>
              </w:rPr>
            </w:pPr>
            <w:r w:rsidRPr="0053042B">
              <w:rPr>
                <w:bCs/>
                <w:color w:val="000000"/>
              </w:rPr>
              <w:t>6</w:t>
            </w:r>
          </w:p>
        </w:tc>
        <w:tc>
          <w:tcPr>
            <w:tcW w:w="2962" w:type="dxa"/>
            <w:tcBorders>
              <w:top w:val="nil"/>
              <w:left w:val="nil"/>
              <w:bottom w:val="single" w:sz="8" w:space="0" w:color="auto"/>
              <w:right w:val="single" w:sz="8" w:space="0" w:color="auto"/>
            </w:tcBorders>
            <w:vAlign w:val="center"/>
            <w:hideMark/>
          </w:tcPr>
          <w:p w14:paraId="52D4C080" w14:textId="77777777" w:rsidR="00E71DAC" w:rsidRPr="0053042B" w:rsidRDefault="00E71DAC" w:rsidP="00200339">
            <w:pPr>
              <w:spacing w:before="60" w:after="60"/>
              <w:jc w:val="center"/>
              <w:rPr>
                <w:color w:val="000000"/>
              </w:rPr>
            </w:pPr>
            <w:r w:rsidRPr="0053042B">
              <w:rPr>
                <w:color w:val="000000"/>
              </w:rPr>
              <w:t>kV</w:t>
            </w:r>
          </w:p>
        </w:tc>
      </w:tr>
      <w:tr w:rsidR="00E71DAC" w:rsidRPr="0053042B" w14:paraId="53E7662F" w14:textId="77777777" w:rsidTr="00DA4221">
        <w:trPr>
          <w:trHeight w:val="20"/>
        </w:trPr>
        <w:tc>
          <w:tcPr>
            <w:tcW w:w="2533" w:type="dxa"/>
            <w:vMerge/>
            <w:tcBorders>
              <w:left w:val="single" w:sz="8" w:space="0" w:color="auto"/>
              <w:bottom w:val="single" w:sz="8" w:space="0" w:color="000000"/>
              <w:right w:val="single" w:sz="8" w:space="0" w:color="auto"/>
            </w:tcBorders>
            <w:vAlign w:val="center"/>
            <w:hideMark/>
          </w:tcPr>
          <w:p w14:paraId="108F709A" w14:textId="77777777" w:rsidR="00E71DAC" w:rsidRPr="0053042B" w:rsidRDefault="00E71DAC" w:rsidP="00200339">
            <w:pPr>
              <w:rPr>
                <w:color w:val="000000"/>
              </w:rPr>
            </w:pPr>
          </w:p>
        </w:tc>
        <w:tc>
          <w:tcPr>
            <w:tcW w:w="1884" w:type="dxa"/>
            <w:tcBorders>
              <w:top w:val="nil"/>
              <w:left w:val="nil"/>
              <w:bottom w:val="single" w:sz="8" w:space="0" w:color="auto"/>
              <w:right w:val="single" w:sz="8" w:space="0" w:color="auto"/>
            </w:tcBorders>
            <w:vAlign w:val="center"/>
            <w:hideMark/>
          </w:tcPr>
          <w:p w14:paraId="69DF7971" w14:textId="77777777" w:rsidR="00E71DAC" w:rsidRPr="0053042B" w:rsidRDefault="00E71DAC" w:rsidP="00200339">
            <w:pPr>
              <w:spacing w:before="60" w:after="60"/>
              <w:rPr>
                <w:color w:val="000000"/>
              </w:rPr>
            </w:pPr>
            <w:r w:rsidRPr="0053042B">
              <w:rPr>
                <w:color w:val="000000"/>
              </w:rPr>
              <w:t>Air discharge</w:t>
            </w:r>
          </w:p>
        </w:tc>
        <w:tc>
          <w:tcPr>
            <w:tcW w:w="1884" w:type="dxa"/>
            <w:tcBorders>
              <w:top w:val="nil"/>
              <w:left w:val="nil"/>
              <w:bottom w:val="single" w:sz="8" w:space="0" w:color="auto"/>
              <w:right w:val="single" w:sz="8" w:space="0" w:color="auto"/>
            </w:tcBorders>
            <w:vAlign w:val="center"/>
            <w:hideMark/>
          </w:tcPr>
          <w:p w14:paraId="3D42D86A" w14:textId="77777777" w:rsidR="00E71DAC" w:rsidRPr="0053042B" w:rsidRDefault="00E71DAC" w:rsidP="00200339">
            <w:pPr>
              <w:spacing w:before="60" w:after="60"/>
              <w:jc w:val="center"/>
              <w:rPr>
                <w:bCs/>
                <w:color w:val="000000"/>
              </w:rPr>
            </w:pPr>
            <w:r w:rsidRPr="0053042B">
              <w:rPr>
                <w:bCs/>
                <w:color w:val="000000"/>
              </w:rPr>
              <w:t>8</w:t>
            </w:r>
          </w:p>
        </w:tc>
        <w:tc>
          <w:tcPr>
            <w:tcW w:w="2962" w:type="dxa"/>
            <w:tcBorders>
              <w:top w:val="nil"/>
              <w:left w:val="nil"/>
              <w:bottom w:val="single" w:sz="8" w:space="0" w:color="auto"/>
              <w:right w:val="single" w:sz="8" w:space="0" w:color="auto"/>
            </w:tcBorders>
            <w:vAlign w:val="center"/>
            <w:hideMark/>
          </w:tcPr>
          <w:p w14:paraId="487537B8" w14:textId="77777777" w:rsidR="00E71DAC" w:rsidRPr="0053042B" w:rsidRDefault="00E71DAC" w:rsidP="00200339">
            <w:pPr>
              <w:spacing w:before="60" w:after="60"/>
              <w:jc w:val="center"/>
              <w:rPr>
                <w:color w:val="000000"/>
              </w:rPr>
            </w:pPr>
            <w:r w:rsidRPr="0053042B">
              <w:rPr>
                <w:color w:val="000000"/>
              </w:rPr>
              <w:t>kV</w:t>
            </w:r>
          </w:p>
        </w:tc>
      </w:tr>
      <w:tr w:rsidR="00E71DAC" w:rsidRPr="0053042B" w14:paraId="6BC96A0F"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6F47F8D4" w14:textId="77777777" w:rsidR="00E71DAC" w:rsidRPr="0053042B" w:rsidRDefault="00E71DAC" w:rsidP="00200339">
            <w:pPr>
              <w:rPr>
                <w:color w:val="000000"/>
              </w:rPr>
            </w:pPr>
            <w:r w:rsidRPr="0053042B">
              <w:rPr>
                <w:color w:val="000000"/>
              </w:rPr>
              <w:t>Permitted maximum deviation</w:t>
            </w:r>
          </w:p>
        </w:tc>
        <w:tc>
          <w:tcPr>
            <w:tcW w:w="6730" w:type="dxa"/>
            <w:gridSpan w:val="3"/>
            <w:tcBorders>
              <w:top w:val="single" w:sz="8" w:space="0" w:color="auto"/>
              <w:left w:val="nil"/>
              <w:bottom w:val="single" w:sz="8" w:space="0" w:color="auto"/>
              <w:right w:val="single" w:sz="8" w:space="0" w:color="000000"/>
            </w:tcBorders>
            <w:vAlign w:val="center"/>
            <w:hideMark/>
          </w:tcPr>
          <w:p w14:paraId="3721E277" w14:textId="77777777" w:rsidR="00E71DAC" w:rsidRPr="0053042B" w:rsidRDefault="00E71DAC" w:rsidP="00F62ADC">
            <w:pPr>
              <w:numPr>
                <w:ilvl w:val="0"/>
                <w:numId w:val="87"/>
              </w:numPr>
              <w:spacing w:before="0"/>
              <w:jc w:val="both"/>
            </w:pPr>
            <w:r w:rsidRPr="0053042B">
              <w:t>For interruptible measuring systems: either significant faults do not occur or checking facilities detect a malfunctioning and act upon it in accordance with OIML R 117-1, 4.3 when significant faults occur.</w:t>
            </w:r>
          </w:p>
          <w:p w14:paraId="29F9B60A" w14:textId="77777777" w:rsidR="00E71DAC" w:rsidRPr="0053042B" w:rsidRDefault="00E71DAC" w:rsidP="00F62ADC">
            <w:pPr>
              <w:numPr>
                <w:ilvl w:val="0"/>
                <w:numId w:val="87"/>
              </w:numPr>
              <w:spacing w:before="0"/>
              <w:jc w:val="both"/>
            </w:pPr>
            <w:r w:rsidRPr="0053042B">
              <w:t>For non-interruptible measuring systems: no significant faults occur.</w:t>
            </w:r>
          </w:p>
        </w:tc>
      </w:tr>
    </w:tbl>
    <w:p w14:paraId="28F6A5C8" w14:textId="77777777" w:rsidR="00E71DAC" w:rsidRDefault="00E71DAC" w:rsidP="00E71DAC">
      <w:r w:rsidRPr="0053042B">
        <w:br w:type="page"/>
      </w:r>
    </w:p>
    <w:p w14:paraId="2673D286" w14:textId="5C1DD489" w:rsidR="00926E29" w:rsidRPr="0053042B" w:rsidRDefault="00926E29" w:rsidP="00926E29">
      <w:pPr>
        <w:pStyle w:val="Caption"/>
      </w:pPr>
      <w:r w:rsidRPr="00926E29">
        <w:lastRenderedPageBreak/>
        <w:t xml:space="preserve">Table </w:t>
      </w:r>
      <w:r>
        <w:t>4.9.6</w:t>
      </w:r>
      <w:r w:rsidRPr="00926E29">
        <w:tab/>
      </w:r>
      <w:bookmarkStart w:id="135" w:name="_Ref36849039"/>
      <w:r w:rsidRPr="0053042B">
        <w:t>Bursts (transients) on signal, data and control lines</w:t>
      </w:r>
      <w:bookmarkEnd w:id="135"/>
    </w:p>
    <w:tbl>
      <w:tblPr>
        <w:tblW w:w="8946" w:type="dxa"/>
        <w:tblInd w:w="83" w:type="dxa"/>
        <w:tblLook w:val="0480" w:firstRow="0" w:lastRow="0" w:firstColumn="1" w:lastColumn="0" w:noHBand="0" w:noVBand="1"/>
      </w:tblPr>
      <w:tblGrid>
        <w:gridCol w:w="2533"/>
        <w:gridCol w:w="2137"/>
        <w:gridCol w:w="2138"/>
        <w:gridCol w:w="2138"/>
      </w:tblGrid>
      <w:tr w:rsidR="00E71DAC" w:rsidRPr="0053042B" w14:paraId="4745AB14"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6BA5F3F9" w14:textId="77777777" w:rsidR="00E71DAC" w:rsidRPr="0053042B" w:rsidRDefault="00E71DAC" w:rsidP="00200339">
            <w:pPr>
              <w:rPr>
                <w:color w:val="000000"/>
              </w:rPr>
            </w:pPr>
            <w:r w:rsidRPr="0053042B">
              <w:rPr>
                <w:color w:val="000000"/>
              </w:rPr>
              <w:t>Applicable standards</w:t>
            </w:r>
          </w:p>
        </w:tc>
        <w:tc>
          <w:tcPr>
            <w:tcW w:w="6413" w:type="dxa"/>
            <w:gridSpan w:val="3"/>
            <w:tcBorders>
              <w:top w:val="single" w:sz="8" w:space="0" w:color="auto"/>
              <w:left w:val="nil"/>
              <w:bottom w:val="single" w:sz="8" w:space="0" w:color="auto"/>
              <w:right w:val="single" w:sz="8" w:space="0" w:color="000000"/>
            </w:tcBorders>
            <w:vAlign w:val="center"/>
            <w:hideMark/>
          </w:tcPr>
          <w:p w14:paraId="588D7EC8" w14:textId="77777777" w:rsidR="00E71DAC" w:rsidRPr="0053042B" w:rsidRDefault="00E71DAC" w:rsidP="00200339">
            <w:pPr>
              <w:rPr>
                <w:color w:val="000000"/>
              </w:rPr>
            </w:pPr>
            <w:r w:rsidRPr="0053042B">
              <w:rPr>
                <w:color w:val="000000"/>
              </w:rPr>
              <w:t>IEC 61000-4-4 [</w:t>
            </w:r>
            <w:r>
              <w:rPr>
                <w:color w:val="000000"/>
              </w:rPr>
              <w:t>25</w:t>
            </w:r>
            <w:r w:rsidRPr="0053042B">
              <w:rPr>
                <w:color w:val="000000"/>
              </w:rPr>
              <w:t>]</w:t>
            </w:r>
          </w:p>
        </w:tc>
      </w:tr>
      <w:tr w:rsidR="00E71DAC" w:rsidRPr="0053042B" w14:paraId="7047205D"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56C0F1BC" w14:textId="77777777" w:rsidR="00E71DAC" w:rsidRPr="0053042B" w:rsidRDefault="00E71DAC" w:rsidP="00200339">
            <w:pPr>
              <w:rPr>
                <w:color w:val="000000"/>
              </w:rPr>
            </w:pPr>
            <w:r w:rsidRPr="0053042B">
              <w:rPr>
                <w:color w:val="000000"/>
              </w:rPr>
              <w:t>Test method</w:t>
            </w:r>
          </w:p>
        </w:tc>
        <w:tc>
          <w:tcPr>
            <w:tcW w:w="6413" w:type="dxa"/>
            <w:gridSpan w:val="3"/>
            <w:tcBorders>
              <w:top w:val="single" w:sz="8" w:space="0" w:color="auto"/>
              <w:left w:val="nil"/>
              <w:bottom w:val="single" w:sz="8" w:space="0" w:color="auto"/>
              <w:right w:val="single" w:sz="8" w:space="0" w:color="000000"/>
            </w:tcBorders>
            <w:vAlign w:val="center"/>
            <w:hideMark/>
          </w:tcPr>
          <w:p w14:paraId="4306A079" w14:textId="77777777" w:rsidR="00E71DAC" w:rsidRPr="0053042B" w:rsidRDefault="00E71DAC" w:rsidP="00200339">
            <w:pPr>
              <w:rPr>
                <w:color w:val="000000"/>
              </w:rPr>
            </w:pPr>
            <w:r w:rsidRPr="0053042B">
              <w:rPr>
                <w:color w:val="000000"/>
              </w:rPr>
              <w:t>Introducing transients on signal, data and control lines</w:t>
            </w:r>
          </w:p>
        </w:tc>
      </w:tr>
      <w:tr w:rsidR="00E71DAC" w:rsidRPr="0053042B" w14:paraId="68ADAF96"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73B18AE4" w14:textId="77777777" w:rsidR="00E71DAC" w:rsidRPr="0053042B" w:rsidRDefault="00E71DAC" w:rsidP="00200339">
            <w:pPr>
              <w:rPr>
                <w:color w:val="000000"/>
              </w:rPr>
            </w:pPr>
            <w:r w:rsidRPr="0053042B">
              <w:rPr>
                <w:color w:val="000000"/>
              </w:rPr>
              <w:t>Applicability</w:t>
            </w:r>
          </w:p>
        </w:tc>
        <w:tc>
          <w:tcPr>
            <w:tcW w:w="6413" w:type="dxa"/>
            <w:gridSpan w:val="3"/>
            <w:tcBorders>
              <w:top w:val="single" w:sz="8" w:space="0" w:color="auto"/>
              <w:left w:val="nil"/>
              <w:bottom w:val="single" w:sz="8" w:space="0" w:color="auto"/>
              <w:right w:val="single" w:sz="8" w:space="0" w:color="000000"/>
            </w:tcBorders>
            <w:vAlign w:val="center"/>
            <w:hideMark/>
          </w:tcPr>
          <w:p w14:paraId="7D2A3773" w14:textId="77777777" w:rsidR="00E71DAC" w:rsidRPr="0053042B" w:rsidRDefault="00E71DAC" w:rsidP="00200339">
            <w:pPr>
              <w:rPr>
                <w:color w:val="000000"/>
              </w:rPr>
            </w:pPr>
            <w:r w:rsidRPr="0053042B">
              <w:rPr>
                <w:color w:val="000000"/>
              </w:rPr>
              <w:t>Only applicable for electronic measuring instruments containing active electronic circuits which during operation are permanently or temporarily connected to external electrical signal, data and/or control lines.</w:t>
            </w:r>
          </w:p>
          <w:p w14:paraId="579E22E6" w14:textId="77777777" w:rsidR="00E71DAC" w:rsidRPr="0053042B" w:rsidRDefault="00E71DAC" w:rsidP="00200339">
            <w:pPr>
              <w:rPr>
                <w:color w:val="000000"/>
              </w:rPr>
            </w:pPr>
            <w:r w:rsidRPr="0053042B">
              <w:rPr>
                <w:color w:val="000000"/>
              </w:rPr>
              <w:t>This test is not applicable to equipment powered by a road vehicle battery.</w:t>
            </w:r>
          </w:p>
        </w:tc>
      </w:tr>
      <w:tr w:rsidR="00E71DAC" w:rsidRPr="0053042B" w14:paraId="486907ED"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6A360C1E" w14:textId="77777777" w:rsidR="00E71DAC" w:rsidRPr="0053042B" w:rsidRDefault="00E71DAC" w:rsidP="00200339">
            <w:pPr>
              <w:rPr>
                <w:color w:val="000000"/>
              </w:rPr>
            </w:pPr>
            <w:r w:rsidRPr="0053042B">
              <w:rPr>
                <w:color w:val="000000"/>
              </w:rPr>
              <w:t>Object of the test</w:t>
            </w:r>
          </w:p>
        </w:tc>
        <w:tc>
          <w:tcPr>
            <w:tcW w:w="6413" w:type="dxa"/>
            <w:gridSpan w:val="3"/>
            <w:tcBorders>
              <w:top w:val="single" w:sz="8" w:space="0" w:color="auto"/>
              <w:left w:val="nil"/>
              <w:bottom w:val="single" w:sz="8" w:space="0" w:color="auto"/>
              <w:right w:val="single" w:sz="8" w:space="0" w:color="000000"/>
            </w:tcBorders>
            <w:vAlign w:val="center"/>
            <w:hideMark/>
          </w:tcPr>
          <w:p w14:paraId="367BDA0D" w14:textId="77777777" w:rsidR="00E71DAC" w:rsidRPr="0053042B" w:rsidRDefault="00E71DAC" w:rsidP="00200339">
            <w:pPr>
              <w:rPr>
                <w:color w:val="000000"/>
              </w:rPr>
            </w:pPr>
            <w:r w:rsidRPr="0053042B">
              <w:rPr>
                <w:color w:val="000000"/>
              </w:rPr>
              <w:t>Verification of compliance with the provisions in</w:t>
            </w:r>
            <w:r w:rsidRPr="0053042B">
              <w:t xml:space="preserve"> </w:t>
            </w:r>
            <w:r w:rsidRPr="0053042B">
              <w:rPr>
                <w:color w:val="000000"/>
              </w:rPr>
              <w:t>OIML R 117-1, 4.1.1 during conditions where electrical bursts are superimposed on I/O and communication ports.</w:t>
            </w:r>
          </w:p>
        </w:tc>
      </w:tr>
      <w:tr w:rsidR="004546CE" w:rsidRPr="0053042B" w14:paraId="740DDDC2" w14:textId="77777777" w:rsidTr="004546CE">
        <w:trPr>
          <w:trHeight w:val="4873"/>
        </w:trPr>
        <w:tc>
          <w:tcPr>
            <w:tcW w:w="2533" w:type="dxa"/>
            <w:tcBorders>
              <w:top w:val="single" w:sz="8" w:space="0" w:color="auto"/>
              <w:left w:val="single" w:sz="8" w:space="0" w:color="auto"/>
              <w:bottom w:val="single" w:sz="8" w:space="0" w:color="000000"/>
              <w:right w:val="single" w:sz="8" w:space="0" w:color="000000"/>
            </w:tcBorders>
            <w:vAlign w:val="center"/>
            <w:hideMark/>
          </w:tcPr>
          <w:p w14:paraId="0061FBD3" w14:textId="77777777" w:rsidR="004546CE" w:rsidRPr="0053042B" w:rsidRDefault="004546CE" w:rsidP="00200339">
            <w:pPr>
              <w:rPr>
                <w:color w:val="000000"/>
              </w:rPr>
            </w:pPr>
            <w:r w:rsidRPr="0053042B">
              <w:rPr>
                <w:color w:val="000000"/>
              </w:rPr>
              <w:t>Test procedure in brief</w:t>
            </w:r>
          </w:p>
        </w:tc>
        <w:tc>
          <w:tcPr>
            <w:tcW w:w="6413" w:type="dxa"/>
            <w:gridSpan w:val="3"/>
            <w:tcBorders>
              <w:top w:val="nil"/>
              <w:left w:val="nil"/>
              <w:right w:val="single" w:sz="8" w:space="0" w:color="000000"/>
            </w:tcBorders>
            <w:vAlign w:val="center"/>
            <w:hideMark/>
          </w:tcPr>
          <w:p w14:paraId="5A9BD473" w14:textId="77777777" w:rsidR="004546CE" w:rsidRPr="0053042B" w:rsidRDefault="004546CE" w:rsidP="00200339">
            <w:pPr>
              <w:spacing w:after="40"/>
              <w:rPr>
                <w:color w:val="000000"/>
              </w:rPr>
            </w:pPr>
            <w:r w:rsidRPr="0053042B">
              <w:rPr>
                <w:color w:val="000000"/>
              </w:rPr>
              <w:t>A burst generator as defined in the referred standard shall be used. The characteristics of the generator shall be verified before connecting the EUT.</w:t>
            </w:r>
          </w:p>
          <w:p w14:paraId="27322EAC" w14:textId="77777777" w:rsidR="004546CE" w:rsidRPr="0053042B" w:rsidRDefault="004546CE" w:rsidP="00200339">
            <w:pPr>
              <w:spacing w:after="40"/>
              <w:rPr>
                <w:color w:val="000000"/>
              </w:rPr>
            </w:pPr>
            <w:r w:rsidRPr="0053042B">
              <w:rPr>
                <w:color w:val="000000"/>
              </w:rPr>
              <w:t>The test comprises exposure to bursts of voltage spikes for which the output voltage on 50 Ω and 1000 Ω load are defined in the referred standard.</w:t>
            </w:r>
          </w:p>
          <w:p w14:paraId="4B354FBB" w14:textId="77777777" w:rsidR="004546CE" w:rsidRPr="0053042B" w:rsidRDefault="004546CE" w:rsidP="00200339">
            <w:pPr>
              <w:spacing w:after="40"/>
              <w:rPr>
                <w:color w:val="000000"/>
              </w:rPr>
            </w:pPr>
            <w:r w:rsidRPr="0053042B">
              <w:rPr>
                <w:color w:val="000000"/>
              </w:rPr>
              <w:t>Both positive and negative polarity of the bursts shall be applied.</w:t>
            </w:r>
          </w:p>
          <w:p w14:paraId="57408B34" w14:textId="77777777" w:rsidR="004546CE" w:rsidRPr="0053042B" w:rsidRDefault="004546CE" w:rsidP="00200339">
            <w:pPr>
              <w:spacing w:after="40"/>
              <w:rPr>
                <w:color w:val="000000"/>
              </w:rPr>
            </w:pPr>
            <w:r w:rsidRPr="0053042B">
              <w:rPr>
                <w:color w:val="000000"/>
              </w:rPr>
              <w:t>The duration of the test shall not be less than 1 min for each amplitude and polarity.</w:t>
            </w:r>
          </w:p>
          <w:p w14:paraId="622934A9" w14:textId="77777777" w:rsidR="004546CE" w:rsidRPr="0053042B" w:rsidRDefault="004546CE" w:rsidP="00200339">
            <w:pPr>
              <w:spacing w:after="40"/>
              <w:rPr>
                <w:color w:val="000000"/>
              </w:rPr>
            </w:pPr>
            <w:r w:rsidRPr="0053042B">
              <w:rPr>
                <w:color w:val="000000"/>
              </w:rPr>
              <w:t>A capacitive coupling clamp as defined in the standard shall be used for the coupling of the bursts into the I/O and communication lines.</w:t>
            </w:r>
          </w:p>
          <w:p w14:paraId="61D63160" w14:textId="77777777" w:rsidR="004546CE" w:rsidRPr="0053042B" w:rsidRDefault="004546CE" w:rsidP="00200339">
            <w:pPr>
              <w:spacing w:after="40"/>
              <w:rPr>
                <w:color w:val="000000"/>
              </w:rPr>
            </w:pPr>
            <w:r w:rsidRPr="0053042B">
              <w:rPr>
                <w:color w:val="000000"/>
              </w:rPr>
              <w:t>The bursts are applied during all the time necessary to perform the test; for that purpose more bursts than indicated above may be necessary.</w:t>
            </w:r>
          </w:p>
          <w:p w14:paraId="4A067045" w14:textId="713124FC" w:rsidR="004546CE" w:rsidRPr="0053042B" w:rsidRDefault="004546CE"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583E9872"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2AAC0844" w14:textId="77777777" w:rsidR="00E71DAC" w:rsidRPr="0053042B" w:rsidRDefault="00E71DAC" w:rsidP="00200339">
            <w:pPr>
              <w:rPr>
                <w:color w:val="000000"/>
              </w:rPr>
            </w:pPr>
            <w:r w:rsidRPr="0053042B">
              <w:rPr>
                <w:color w:val="000000"/>
              </w:rPr>
              <w:t> </w:t>
            </w:r>
          </w:p>
        </w:tc>
        <w:tc>
          <w:tcPr>
            <w:tcW w:w="6413" w:type="dxa"/>
            <w:gridSpan w:val="3"/>
            <w:tcBorders>
              <w:top w:val="single" w:sz="8" w:space="0" w:color="auto"/>
              <w:left w:val="nil"/>
              <w:bottom w:val="single" w:sz="8" w:space="0" w:color="auto"/>
              <w:right w:val="single" w:sz="8" w:space="0" w:color="000000"/>
            </w:tcBorders>
            <w:vAlign w:val="center"/>
            <w:hideMark/>
          </w:tcPr>
          <w:p w14:paraId="24C5EDC0"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193F9DF0"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746B2201" w14:textId="77777777" w:rsidR="00E71DAC" w:rsidRPr="0053042B" w:rsidRDefault="00E71DAC" w:rsidP="00200339">
            <w:pPr>
              <w:rPr>
                <w:color w:val="000000"/>
              </w:rPr>
            </w:pPr>
            <w:r w:rsidRPr="0053042B">
              <w:rPr>
                <w:color w:val="000000"/>
              </w:rPr>
              <w:t>Test level index</w:t>
            </w:r>
          </w:p>
        </w:tc>
        <w:tc>
          <w:tcPr>
            <w:tcW w:w="2137" w:type="dxa"/>
            <w:tcBorders>
              <w:top w:val="nil"/>
              <w:left w:val="nil"/>
              <w:bottom w:val="single" w:sz="8" w:space="0" w:color="auto"/>
              <w:right w:val="single" w:sz="8" w:space="0" w:color="auto"/>
            </w:tcBorders>
            <w:vAlign w:val="center"/>
            <w:hideMark/>
          </w:tcPr>
          <w:p w14:paraId="4D048356" w14:textId="77777777" w:rsidR="00E71DAC" w:rsidRPr="0053042B" w:rsidRDefault="00E71DAC" w:rsidP="00200339">
            <w:pPr>
              <w:jc w:val="center"/>
              <w:rPr>
                <w:bCs/>
                <w:color w:val="000000"/>
              </w:rPr>
            </w:pPr>
            <w:r w:rsidRPr="0053042B">
              <w:rPr>
                <w:bCs/>
                <w:color w:val="000000"/>
              </w:rPr>
              <w:t>2</w:t>
            </w:r>
          </w:p>
        </w:tc>
        <w:tc>
          <w:tcPr>
            <w:tcW w:w="2138" w:type="dxa"/>
            <w:tcBorders>
              <w:top w:val="nil"/>
              <w:left w:val="nil"/>
              <w:bottom w:val="single" w:sz="8" w:space="0" w:color="auto"/>
              <w:right w:val="single" w:sz="8" w:space="0" w:color="auto"/>
            </w:tcBorders>
            <w:vAlign w:val="center"/>
            <w:hideMark/>
          </w:tcPr>
          <w:p w14:paraId="412F6790" w14:textId="77777777" w:rsidR="00E71DAC" w:rsidRPr="0053042B" w:rsidRDefault="00E71DAC" w:rsidP="00200339">
            <w:pPr>
              <w:jc w:val="center"/>
              <w:rPr>
                <w:color w:val="000000"/>
              </w:rPr>
            </w:pPr>
            <w:r w:rsidRPr="0053042B">
              <w:rPr>
                <w:bCs/>
                <w:color w:val="000000"/>
              </w:rPr>
              <w:t>3</w:t>
            </w:r>
          </w:p>
        </w:tc>
        <w:tc>
          <w:tcPr>
            <w:tcW w:w="2138" w:type="dxa"/>
            <w:tcBorders>
              <w:top w:val="nil"/>
              <w:left w:val="nil"/>
              <w:bottom w:val="single" w:sz="8" w:space="0" w:color="auto"/>
              <w:right w:val="single" w:sz="8" w:space="0" w:color="auto"/>
            </w:tcBorders>
            <w:vAlign w:val="center"/>
            <w:hideMark/>
          </w:tcPr>
          <w:p w14:paraId="52A4D9AD" w14:textId="77777777" w:rsidR="00E71DAC" w:rsidRPr="0053042B" w:rsidRDefault="00E71DAC" w:rsidP="00200339">
            <w:pPr>
              <w:jc w:val="center"/>
              <w:rPr>
                <w:color w:val="000000"/>
              </w:rPr>
            </w:pPr>
            <w:r w:rsidRPr="0053042B">
              <w:rPr>
                <w:color w:val="000000"/>
              </w:rPr>
              <w:t>Unit</w:t>
            </w:r>
          </w:p>
        </w:tc>
      </w:tr>
      <w:tr w:rsidR="00E71DAC" w:rsidRPr="0053042B" w14:paraId="71302E35"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389ABCBB" w14:textId="77777777" w:rsidR="00E71DAC" w:rsidRPr="0053042B" w:rsidRDefault="00E71DAC" w:rsidP="00200339">
            <w:pPr>
              <w:rPr>
                <w:color w:val="000000"/>
              </w:rPr>
            </w:pPr>
            <w:r w:rsidRPr="0053042B">
              <w:rPr>
                <w:color w:val="000000"/>
              </w:rPr>
              <w:t>Amplitude (peak value)</w:t>
            </w:r>
          </w:p>
        </w:tc>
        <w:tc>
          <w:tcPr>
            <w:tcW w:w="2137" w:type="dxa"/>
            <w:tcBorders>
              <w:top w:val="nil"/>
              <w:left w:val="nil"/>
              <w:bottom w:val="single" w:sz="8" w:space="0" w:color="auto"/>
              <w:right w:val="single" w:sz="8" w:space="0" w:color="auto"/>
            </w:tcBorders>
            <w:vAlign w:val="center"/>
            <w:hideMark/>
          </w:tcPr>
          <w:p w14:paraId="234722C9" w14:textId="77777777" w:rsidR="00E71DAC" w:rsidRPr="0053042B" w:rsidRDefault="00E71DAC" w:rsidP="00200339">
            <w:pPr>
              <w:jc w:val="center"/>
              <w:rPr>
                <w:bCs/>
                <w:color w:val="000000"/>
              </w:rPr>
            </w:pPr>
            <w:r w:rsidRPr="0053042B">
              <w:rPr>
                <w:bCs/>
                <w:color w:val="000000"/>
              </w:rPr>
              <w:t>0.5</w:t>
            </w:r>
          </w:p>
        </w:tc>
        <w:tc>
          <w:tcPr>
            <w:tcW w:w="2138" w:type="dxa"/>
            <w:tcBorders>
              <w:top w:val="nil"/>
              <w:left w:val="nil"/>
              <w:bottom w:val="single" w:sz="8" w:space="0" w:color="auto"/>
              <w:right w:val="single" w:sz="8" w:space="0" w:color="auto"/>
            </w:tcBorders>
            <w:vAlign w:val="center"/>
            <w:hideMark/>
          </w:tcPr>
          <w:p w14:paraId="7B0E2C1E" w14:textId="77777777" w:rsidR="00E71DAC" w:rsidRPr="0053042B" w:rsidRDefault="00E71DAC" w:rsidP="00200339">
            <w:pPr>
              <w:jc w:val="center"/>
              <w:rPr>
                <w:bCs/>
                <w:color w:val="000000"/>
              </w:rPr>
            </w:pPr>
            <w:r w:rsidRPr="0053042B">
              <w:rPr>
                <w:bCs/>
                <w:color w:val="000000"/>
              </w:rPr>
              <w:t>1</w:t>
            </w:r>
          </w:p>
        </w:tc>
        <w:tc>
          <w:tcPr>
            <w:tcW w:w="2138" w:type="dxa"/>
            <w:tcBorders>
              <w:top w:val="nil"/>
              <w:left w:val="nil"/>
              <w:bottom w:val="single" w:sz="8" w:space="0" w:color="auto"/>
              <w:right w:val="single" w:sz="8" w:space="0" w:color="auto"/>
            </w:tcBorders>
            <w:vAlign w:val="center"/>
            <w:hideMark/>
          </w:tcPr>
          <w:p w14:paraId="69BF7674" w14:textId="77777777" w:rsidR="00E71DAC" w:rsidRPr="0053042B" w:rsidRDefault="00E71DAC" w:rsidP="00200339">
            <w:pPr>
              <w:jc w:val="center"/>
              <w:rPr>
                <w:color w:val="000000"/>
              </w:rPr>
            </w:pPr>
            <w:r w:rsidRPr="0053042B">
              <w:rPr>
                <w:color w:val="000000"/>
              </w:rPr>
              <w:t>kV</w:t>
            </w:r>
          </w:p>
        </w:tc>
      </w:tr>
      <w:tr w:rsidR="00E71DAC" w:rsidRPr="0053042B" w14:paraId="396CE71E"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6069A0F0" w14:textId="77777777" w:rsidR="00E71DAC" w:rsidRPr="0053042B" w:rsidRDefault="00E71DAC" w:rsidP="00200339">
            <w:pPr>
              <w:rPr>
                <w:color w:val="000000"/>
              </w:rPr>
            </w:pPr>
            <w:r w:rsidRPr="0053042B">
              <w:rPr>
                <w:color w:val="000000"/>
              </w:rPr>
              <w:t>Repetition rate</w:t>
            </w:r>
          </w:p>
        </w:tc>
        <w:tc>
          <w:tcPr>
            <w:tcW w:w="2137" w:type="dxa"/>
            <w:tcBorders>
              <w:top w:val="single" w:sz="8" w:space="0" w:color="auto"/>
              <w:left w:val="nil"/>
              <w:bottom w:val="single" w:sz="8" w:space="0" w:color="auto"/>
              <w:right w:val="single" w:sz="8" w:space="0" w:color="000000"/>
            </w:tcBorders>
            <w:vAlign w:val="center"/>
            <w:hideMark/>
          </w:tcPr>
          <w:p w14:paraId="4F4FF06D" w14:textId="77777777" w:rsidR="00E71DAC" w:rsidRPr="0053042B" w:rsidRDefault="00E71DAC" w:rsidP="00200339">
            <w:pPr>
              <w:jc w:val="center"/>
              <w:rPr>
                <w:bCs/>
                <w:color w:val="000000"/>
              </w:rPr>
            </w:pPr>
            <w:r w:rsidRPr="0053042B">
              <w:rPr>
                <w:bCs/>
                <w:color w:val="000000"/>
              </w:rPr>
              <w:t>5</w:t>
            </w:r>
          </w:p>
        </w:tc>
        <w:tc>
          <w:tcPr>
            <w:tcW w:w="2138" w:type="dxa"/>
            <w:tcBorders>
              <w:top w:val="single" w:sz="8" w:space="0" w:color="auto"/>
              <w:left w:val="nil"/>
              <w:bottom w:val="single" w:sz="8" w:space="0" w:color="auto"/>
              <w:right w:val="single" w:sz="8" w:space="0" w:color="000000"/>
            </w:tcBorders>
            <w:vAlign w:val="center"/>
          </w:tcPr>
          <w:p w14:paraId="48C76C40" w14:textId="77777777" w:rsidR="00E71DAC" w:rsidRPr="0053042B" w:rsidRDefault="00E71DAC" w:rsidP="00200339">
            <w:pPr>
              <w:jc w:val="center"/>
              <w:rPr>
                <w:bCs/>
                <w:color w:val="000000"/>
              </w:rPr>
            </w:pPr>
            <w:r w:rsidRPr="0053042B">
              <w:rPr>
                <w:bCs/>
                <w:color w:val="000000"/>
              </w:rPr>
              <w:t>5</w:t>
            </w:r>
          </w:p>
        </w:tc>
        <w:tc>
          <w:tcPr>
            <w:tcW w:w="2138" w:type="dxa"/>
            <w:tcBorders>
              <w:top w:val="nil"/>
              <w:left w:val="nil"/>
              <w:bottom w:val="single" w:sz="8" w:space="0" w:color="auto"/>
              <w:right w:val="single" w:sz="8" w:space="0" w:color="auto"/>
            </w:tcBorders>
            <w:vAlign w:val="center"/>
            <w:hideMark/>
          </w:tcPr>
          <w:p w14:paraId="2590A73F" w14:textId="77777777" w:rsidR="00E71DAC" w:rsidRPr="0053042B" w:rsidRDefault="00E71DAC" w:rsidP="00200339">
            <w:pPr>
              <w:jc w:val="center"/>
              <w:rPr>
                <w:color w:val="000000"/>
              </w:rPr>
            </w:pPr>
            <w:r w:rsidRPr="0053042B">
              <w:rPr>
                <w:color w:val="000000"/>
              </w:rPr>
              <w:t>kHz</w:t>
            </w:r>
          </w:p>
        </w:tc>
      </w:tr>
      <w:tr w:rsidR="00E71DAC" w:rsidRPr="0053042B" w14:paraId="527440B1"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21EB2B76" w14:textId="77777777" w:rsidR="00E71DAC" w:rsidRPr="0053042B" w:rsidRDefault="00E71DAC" w:rsidP="00200339">
            <w:pPr>
              <w:rPr>
                <w:color w:val="000000"/>
              </w:rPr>
            </w:pPr>
            <w:r w:rsidRPr="0053042B">
              <w:rPr>
                <w:color w:val="000000"/>
              </w:rPr>
              <w:t>Restrictions</w:t>
            </w:r>
          </w:p>
        </w:tc>
        <w:tc>
          <w:tcPr>
            <w:tcW w:w="6413" w:type="dxa"/>
            <w:gridSpan w:val="3"/>
            <w:tcBorders>
              <w:top w:val="single" w:sz="8" w:space="0" w:color="auto"/>
              <w:left w:val="nil"/>
              <w:bottom w:val="single" w:sz="8" w:space="0" w:color="auto"/>
              <w:right w:val="single" w:sz="8" w:space="0" w:color="000000"/>
            </w:tcBorders>
            <w:vAlign w:val="center"/>
            <w:hideMark/>
          </w:tcPr>
          <w:p w14:paraId="55EF253C" w14:textId="77777777" w:rsidR="00E71DAC" w:rsidRPr="0053042B" w:rsidRDefault="00E71DAC" w:rsidP="00200339">
            <w:pPr>
              <w:rPr>
                <w:color w:val="000000"/>
              </w:rPr>
            </w:pPr>
            <w:r w:rsidRPr="0053042B">
              <w:rPr>
                <w:color w:val="000000"/>
              </w:rPr>
              <w:t>Tests on signal lines are applicable only for I/O signal, data and control ports, with a cable length exceeding 3 m (as specified by the manufacturer).</w:t>
            </w:r>
          </w:p>
        </w:tc>
      </w:tr>
      <w:tr w:rsidR="00E71DAC" w:rsidRPr="0053042B" w14:paraId="5FCD33E6" w14:textId="77777777" w:rsidTr="00DA4221">
        <w:trPr>
          <w:cantSplit/>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50E2B498" w14:textId="77777777" w:rsidR="00E71DAC" w:rsidRPr="0053042B" w:rsidRDefault="00E71DAC" w:rsidP="00200339">
            <w:pPr>
              <w:rPr>
                <w:color w:val="000000"/>
              </w:rPr>
            </w:pPr>
            <w:r w:rsidRPr="0053042B">
              <w:rPr>
                <w:color w:val="000000"/>
              </w:rPr>
              <w:lastRenderedPageBreak/>
              <w:t>Permitted maximum deviation</w:t>
            </w:r>
          </w:p>
        </w:tc>
        <w:tc>
          <w:tcPr>
            <w:tcW w:w="6413" w:type="dxa"/>
            <w:gridSpan w:val="3"/>
            <w:tcBorders>
              <w:top w:val="single" w:sz="8" w:space="0" w:color="auto"/>
              <w:left w:val="nil"/>
              <w:bottom w:val="single" w:sz="8" w:space="0" w:color="auto"/>
              <w:right w:val="single" w:sz="8" w:space="0" w:color="000000"/>
            </w:tcBorders>
            <w:vAlign w:val="center"/>
            <w:hideMark/>
          </w:tcPr>
          <w:p w14:paraId="24371372" w14:textId="77777777" w:rsidR="00E71DAC" w:rsidRPr="0053042B" w:rsidRDefault="00E71DAC" w:rsidP="00F62ADC">
            <w:pPr>
              <w:numPr>
                <w:ilvl w:val="0"/>
                <w:numId w:val="88"/>
              </w:numPr>
              <w:spacing w:before="0" w:after="40"/>
              <w:jc w:val="both"/>
            </w:pPr>
            <w:r w:rsidRPr="0053042B">
              <w:t>For interruptible measuring systems: either significant faults do not occur or checking facilities detect a malfunctioning and act upon it in accordance with OIML R 117-1, 4.3 when significant faults occur.</w:t>
            </w:r>
          </w:p>
          <w:p w14:paraId="6FF1C94A" w14:textId="77777777" w:rsidR="00E71DAC" w:rsidRPr="0053042B" w:rsidRDefault="00E71DAC" w:rsidP="00F62ADC">
            <w:pPr>
              <w:numPr>
                <w:ilvl w:val="0"/>
                <w:numId w:val="88"/>
              </w:numPr>
              <w:spacing w:before="0" w:after="40"/>
              <w:jc w:val="both"/>
            </w:pPr>
            <w:r w:rsidRPr="0053042B">
              <w:t>For non-interruptible measuring systems: no significant faults occur.</w:t>
            </w:r>
          </w:p>
          <w:p w14:paraId="29C403A9" w14:textId="77777777" w:rsidR="00E71DAC" w:rsidRPr="0053042B" w:rsidRDefault="00E71DAC" w:rsidP="00200339">
            <w:pPr>
              <w:spacing w:after="40"/>
            </w:pPr>
            <w:r w:rsidRPr="0053042B">
              <w:t>In either a) or b) above, human intervention is permitted to put the EUT into operation after the test (e.g. replacing a fuse), provided that all relevant data is available after the human intervention.</w:t>
            </w:r>
          </w:p>
        </w:tc>
      </w:tr>
    </w:tbl>
    <w:p w14:paraId="5E4CDFA9" w14:textId="77777777" w:rsidR="00E71DAC" w:rsidRDefault="00E71DAC" w:rsidP="00E71DAC">
      <w:pPr>
        <w:spacing w:after="200" w:line="276" w:lineRule="auto"/>
      </w:pPr>
      <w:r w:rsidRPr="0053042B">
        <w:br w:type="page"/>
      </w:r>
    </w:p>
    <w:p w14:paraId="65AE1B52" w14:textId="76EFC602" w:rsidR="00926E29" w:rsidRPr="0053042B" w:rsidRDefault="00926E29" w:rsidP="00926E29">
      <w:pPr>
        <w:pStyle w:val="Caption"/>
      </w:pPr>
      <w:r w:rsidRPr="00926E29">
        <w:lastRenderedPageBreak/>
        <w:t>Table</w:t>
      </w:r>
      <w:r>
        <w:t xml:space="preserve"> 4.9.7</w:t>
      </w:r>
      <w:r w:rsidRPr="00926E29">
        <w:tab/>
        <w:t>Surges on signal, data and control lines</w:t>
      </w:r>
    </w:p>
    <w:tbl>
      <w:tblPr>
        <w:tblW w:w="9092" w:type="dxa"/>
        <w:tblInd w:w="83" w:type="dxa"/>
        <w:tblLook w:val="0480" w:firstRow="0" w:lastRow="0" w:firstColumn="1" w:lastColumn="0" w:noHBand="0" w:noVBand="1"/>
      </w:tblPr>
      <w:tblGrid>
        <w:gridCol w:w="2191"/>
        <w:gridCol w:w="2398"/>
        <w:gridCol w:w="1686"/>
        <w:gridCol w:w="1123"/>
        <w:gridCol w:w="987"/>
        <w:gridCol w:w="707"/>
      </w:tblGrid>
      <w:tr w:rsidR="00E71DAC" w:rsidRPr="0053042B" w14:paraId="5C7C0917"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423336F3" w14:textId="77777777" w:rsidR="00E71DAC" w:rsidRPr="0053042B" w:rsidRDefault="00E71DAC" w:rsidP="00926E29">
            <w:pPr>
              <w:spacing w:before="40" w:afterLines="40" w:after="96"/>
              <w:rPr>
                <w:color w:val="000000"/>
              </w:rPr>
            </w:pPr>
            <w:r w:rsidRPr="0053042B">
              <w:rPr>
                <w:color w:val="000000"/>
              </w:rPr>
              <w:t>Applicable standard</w:t>
            </w:r>
          </w:p>
        </w:tc>
        <w:tc>
          <w:tcPr>
            <w:tcW w:w="6901" w:type="dxa"/>
            <w:gridSpan w:val="5"/>
            <w:tcBorders>
              <w:top w:val="single" w:sz="8" w:space="0" w:color="auto"/>
              <w:left w:val="nil"/>
              <w:bottom w:val="single" w:sz="8" w:space="0" w:color="auto"/>
              <w:right w:val="single" w:sz="8" w:space="0" w:color="000000"/>
            </w:tcBorders>
            <w:vAlign w:val="center"/>
            <w:hideMark/>
          </w:tcPr>
          <w:p w14:paraId="41CFD06F" w14:textId="77777777" w:rsidR="00E71DAC" w:rsidRPr="0053042B" w:rsidRDefault="00E71DAC" w:rsidP="00926E29">
            <w:pPr>
              <w:spacing w:before="40" w:afterLines="40" w:after="96"/>
              <w:rPr>
                <w:color w:val="000000"/>
              </w:rPr>
            </w:pPr>
            <w:r w:rsidRPr="0053042B">
              <w:rPr>
                <w:color w:val="000000"/>
              </w:rPr>
              <w:t>IEC 61000-4-5 [</w:t>
            </w:r>
            <w:r>
              <w:rPr>
                <w:color w:val="000000"/>
              </w:rPr>
              <w:t>26</w:t>
            </w:r>
            <w:r w:rsidRPr="0053042B">
              <w:rPr>
                <w:color w:val="000000"/>
              </w:rPr>
              <w:t>]</w:t>
            </w:r>
          </w:p>
        </w:tc>
      </w:tr>
      <w:tr w:rsidR="00E71DAC" w:rsidRPr="0053042B" w14:paraId="057F701C"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1D759E3C" w14:textId="77777777" w:rsidR="00E71DAC" w:rsidRPr="0053042B" w:rsidRDefault="00E71DAC" w:rsidP="00926E29">
            <w:pPr>
              <w:spacing w:before="40" w:afterLines="40" w:after="96"/>
              <w:rPr>
                <w:color w:val="000000"/>
              </w:rPr>
            </w:pPr>
            <w:r w:rsidRPr="0053042B">
              <w:rPr>
                <w:color w:val="000000"/>
              </w:rPr>
              <w:t>Test method</w:t>
            </w:r>
          </w:p>
        </w:tc>
        <w:tc>
          <w:tcPr>
            <w:tcW w:w="6901" w:type="dxa"/>
            <w:gridSpan w:val="5"/>
            <w:tcBorders>
              <w:top w:val="single" w:sz="8" w:space="0" w:color="auto"/>
              <w:left w:val="nil"/>
              <w:bottom w:val="single" w:sz="8" w:space="0" w:color="auto"/>
              <w:right w:val="single" w:sz="8" w:space="0" w:color="000000"/>
            </w:tcBorders>
            <w:vAlign w:val="center"/>
            <w:hideMark/>
          </w:tcPr>
          <w:p w14:paraId="44442655" w14:textId="77777777" w:rsidR="00E71DAC" w:rsidRPr="0053042B" w:rsidRDefault="00E71DAC" w:rsidP="00926E29">
            <w:pPr>
              <w:spacing w:before="40" w:afterLines="40" w:after="96"/>
              <w:rPr>
                <w:color w:val="000000"/>
              </w:rPr>
            </w:pPr>
            <w:r w:rsidRPr="0053042B">
              <w:rPr>
                <w:color w:val="000000"/>
              </w:rPr>
              <w:t>Introducing electrical surges on signal, data and control lines</w:t>
            </w:r>
          </w:p>
        </w:tc>
      </w:tr>
      <w:tr w:rsidR="00E71DAC" w:rsidRPr="0053042B" w14:paraId="11519204"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04FCA4DD" w14:textId="77777777" w:rsidR="00E71DAC" w:rsidRPr="0053042B" w:rsidRDefault="00E71DAC" w:rsidP="00926E29">
            <w:pPr>
              <w:spacing w:before="40" w:afterLines="40" w:after="96"/>
              <w:rPr>
                <w:color w:val="000000"/>
              </w:rPr>
            </w:pPr>
            <w:r w:rsidRPr="0053042B">
              <w:rPr>
                <w:color w:val="000000"/>
              </w:rPr>
              <w:t>Applicability</w:t>
            </w:r>
          </w:p>
        </w:tc>
        <w:tc>
          <w:tcPr>
            <w:tcW w:w="6901" w:type="dxa"/>
            <w:gridSpan w:val="5"/>
            <w:tcBorders>
              <w:top w:val="single" w:sz="8" w:space="0" w:color="auto"/>
              <w:left w:val="nil"/>
              <w:bottom w:val="single" w:sz="8" w:space="0" w:color="auto"/>
              <w:right w:val="single" w:sz="8" w:space="0" w:color="000000"/>
            </w:tcBorders>
            <w:vAlign w:val="center"/>
            <w:hideMark/>
          </w:tcPr>
          <w:p w14:paraId="6B4D58B9" w14:textId="77777777" w:rsidR="00E71DAC" w:rsidRPr="0053042B" w:rsidRDefault="00E71DAC" w:rsidP="00926E29">
            <w:pPr>
              <w:spacing w:before="40" w:afterLines="40" w:after="96"/>
              <w:rPr>
                <w:color w:val="000000"/>
              </w:rPr>
            </w:pPr>
            <w:r w:rsidRPr="0053042B">
              <w:rPr>
                <w:color w:val="000000"/>
              </w:rPr>
              <w:t>Only applicable for electronic measuring instruments containing active electronic circuits which during operation are temporarily or permanently connected to electrical signal, data and/or control lines that may exceed a length of 10 m. This test is not applicable to equipment powered by a road vehicle battery.</w:t>
            </w:r>
          </w:p>
        </w:tc>
      </w:tr>
      <w:tr w:rsidR="00E71DAC" w:rsidRPr="0053042B" w14:paraId="3F0375B1"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015B7102" w14:textId="77777777" w:rsidR="00E71DAC" w:rsidRPr="0053042B" w:rsidRDefault="00E71DAC" w:rsidP="00926E29">
            <w:pPr>
              <w:spacing w:before="40" w:afterLines="40" w:after="96"/>
              <w:rPr>
                <w:color w:val="000000"/>
              </w:rPr>
            </w:pPr>
            <w:r w:rsidRPr="0053042B">
              <w:rPr>
                <w:color w:val="000000"/>
              </w:rPr>
              <w:t>Object of the test</w:t>
            </w:r>
          </w:p>
        </w:tc>
        <w:tc>
          <w:tcPr>
            <w:tcW w:w="6901" w:type="dxa"/>
            <w:gridSpan w:val="5"/>
            <w:tcBorders>
              <w:top w:val="single" w:sz="8" w:space="0" w:color="auto"/>
              <w:left w:val="nil"/>
              <w:bottom w:val="single" w:sz="8" w:space="0" w:color="auto"/>
              <w:right w:val="single" w:sz="8" w:space="0" w:color="000000"/>
            </w:tcBorders>
            <w:vAlign w:val="center"/>
            <w:hideMark/>
          </w:tcPr>
          <w:p w14:paraId="2C0B0D21" w14:textId="77777777" w:rsidR="00E71DAC" w:rsidRPr="0053042B" w:rsidRDefault="00E71DAC" w:rsidP="00926E29">
            <w:pPr>
              <w:spacing w:before="40" w:afterLines="40" w:after="96"/>
              <w:rPr>
                <w:color w:val="000000"/>
              </w:rPr>
            </w:pPr>
            <w:r w:rsidRPr="0053042B">
              <w:rPr>
                <w:color w:val="000000"/>
              </w:rPr>
              <w:t>Verification of compliance with the provisions in OIML R 117-1, 4.1.1 during conditions where electrical surges are superimposed on I/O and communication ports.</w:t>
            </w:r>
          </w:p>
        </w:tc>
      </w:tr>
      <w:tr w:rsidR="002A4E98" w:rsidRPr="0053042B" w14:paraId="40C03911" w14:textId="77777777" w:rsidTr="00DA4221">
        <w:trPr>
          <w:trHeight w:val="3933"/>
        </w:trPr>
        <w:tc>
          <w:tcPr>
            <w:tcW w:w="2191" w:type="dxa"/>
            <w:tcBorders>
              <w:top w:val="single" w:sz="8" w:space="0" w:color="auto"/>
              <w:left w:val="single" w:sz="8" w:space="0" w:color="auto"/>
              <w:bottom w:val="single" w:sz="8" w:space="0" w:color="000000"/>
              <w:right w:val="single" w:sz="8" w:space="0" w:color="000000"/>
            </w:tcBorders>
            <w:vAlign w:val="center"/>
            <w:hideMark/>
          </w:tcPr>
          <w:p w14:paraId="02C6F051" w14:textId="77777777" w:rsidR="002A4E98" w:rsidRPr="0053042B" w:rsidRDefault="002A4E98" w:rsidP="00926E29">
            <w:pPr>
              <w:spacing w:before="40" w:afterLines="40" w:after="96"/>
              <w:rPr>
                <w:color w:val="000000"/>
              </w:rPr>
            </w:pPr>
            <w:r w:rsidRPr="0053042B">
              <w:rPr>
                <w:color w:val="000000"/>
              </w:rPr>
              <w:t>Test procedure in brief</w:t>
            </w:r>
          </w:p>
        </w:tc>
        <w:tc>
          <w:tcPr>
            <w:tcW w:w="6901" w:type="dxa"/>
            <w:gridSpan w:val="5"/>
            <w:tcBorders>
              <w:top w:val="nil"/>
              <w:left w:val="nil"/>
              <w:right w:val="single" w:sz="8" w:space="0" w:color="000000"/>
            </w:tcBorders>
            <w:vAlign w:val="center"/>
            <w:hideMark/>
          </w:tcPr>
          <w:p w14:paraId="2FCED9E3" w14:textId="77777777" w:rsidR="002A4E98" w:rsidRPr="0053042B" w:rsidRDefault="002A4E98" w:rsidP="00926E29">
            <w:pPr>
              <w:spacing w:before="40" w:afterLines="40" w:after="96"/>
              <w:rPr>
                <w:color w:val="000000"/>
              </w:rPr>
            </w:pPr>
            <w:r w:rsidRPr="0053042B">
              <w:rPr>
                <w:color w:val="000000"/>
              </w:rPr>
              <w:t>A surge generator as defined in the referred standard shall be used. The characteristics of the generator shall be verified before connecting the EUT.</w:t>
            </w:r>
          </w:p>
          <w:p w14:paraId="2D89A12D" w14:textId="77777777" w:rsidR="002A4E98" w:rsidRPr="0053042B" w:rsidRDefault="002A4E98" w:rsidP="00926E29">
            <w:pPr>
              <w:spacing w:before="40" w:afterLines="40" w:after="96"/>
              <w:rPr>
                <w:color w:val="000000"/>
              </w:rPr>
            </w:pPr>
            <w:r w:rsidRPr="0053042B">
              <w:rPr>
                <w:color w:val="000000"/>
              </w:rPr>
              <w:t xml:space="preserve">The test comprises exposure to electrical surges for which the rise time, pulse width, peak values of the output voltage/current on high/low impedance load and the minimum time interval between two successive pulses are defined in the referred standard. </w:t>
            </w:r>
          </w:p>
          <w:p w14:paraId="13F8F3CF" w14:textId="77777777" w:rsidR="002A4E98" w:rsidRPr="0053042B" w:rsidRDefault="002A4E98" w:rsidP="00926E29">
            <w:pPr>
              <w:spacing w:before="40" w:afterLines="40" w:after="96"/>
              <w:rPr>
                <w:color w:val="000000"/>
              </w:rPr>
            </w:pPr>
            <w:r w:rsidRPr="0053042B">
              <w:rPr>
                <w:color w:val="000000"/>
              </w:rPr>
              <w:t xml:space="preserve">At least 3 positive and 3 negative surges shall be applied. The applicable injection network depends on the kind of wiring the surge is coupled into and is defined in the referred standard. </w:t>
            </w:r>
          </w:p>
          <w:p w14:paraId="50AE0DB9" w14:textId="77777777" w:rsidR="002A4E98" w:rsidRPr="0053042B" w:rsidRDefault="002A4E98" w:rsidP="00926E29">
            <w:pPr>
              <w:spacing w:before="40" w:afterLines="40" w:after="96"/>
              <w:rPr>
                <w:color w:val="000000"/>
              </w:rPr>
            </w:pPr>
            <w:r w:rsidRPr="0053042B">
              <w:rPr>
                <w:color w:val="000000"/>
              </w:rPr>
              <w:t>The surges are applied during all the time necessary to perform the test; to that purpose more surges than indicated above may be necessary.</w:t>
            </w:r>
          </w:p>
          <w:p w14:paraId="24FE0987" w14:textId="40515945" w:rsidR="002A4E98" w:rsidRPr="0053042B" w:rsidRDefault="002A4E98" w:rsidP="00926E29">
            <w:pPr>
              <w:spacing w:before="40" w:afterLines="40" w:after="96"/>
              <w:rPr>
                <w:color w:val="000000"/>
              </w:rPr>
            </w:pPr>
            <w:r w:rsidRPr="0053042B">
              <w:rPr>
                <w:color w:val="000000"/>
              </w:rPr>
              <w:t>During the tests, the EUT shall be in operation. Simulated inputs are permitted. Tests shall be performed at a minimum of one flowrate.</w:t>
            </w:r>
          </w:p>
        </w:tc>
      </w:tr>
      <w:tr w:rsidR="00E71DAC" w:rsidRPr="0053042B" w14:paraId="7E37065B"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0CDAA788" w14:textId="77777777" w:rsidR="00E71DAC" w:rsidRPr="0053042B" w:rsidRDefault="00E71DAC" w:rsidP="00926E29">
            <w:pPr>
              <w:spacing w:before="40" w:afterLines="40" w:after="96"/>
              <w:rPr>
                <w:color w:val="000000"/>
              </w:rPr>
            </w:pPr>
            <w:r w:rsidRPr="0053042B">
              <w:rPr>
                <w:color w:val="000000"/>
              </w:rPr>
              <w:t> </w:t>
            </w:r>
          </w:p>
        </w:tc>
        <w:tc>
          <w:tcPr>
            <w:tcW w:w="6901" w:type="dxa"/>
            <w:gridSpan w:val="5"/>
            <w:tcBorders>
              <w:top w:val="single" w:sz="8" w:space="0" w:color="auto"/>
              <w:left w:val="nil"/>
              <w:bottom w:val="single" w:sz="8" w:space="0" w:color="auto"/>
              <w:right w:val="single" w:sz="8" w:space="0" w:color="000000"/>
            </w:tcBorders>
            <w:vAlign w:val="center"/>
            <w:hideMark/>
          </w:tcPr>
          <w:p w14:paraId="3B59C713" w14:textId="77777777" w:rsidR="00E71DAC" w:rsidRPr="0053042B" w:rsidRDefault="00E71DAC" w:rsidP="00926E29">
            <w:pPr>
              <w:spacing w:before="40" w:afterLines="40" w:after="96"/>
              <w:rPr>
                <w:color w:val="000000"/>
              </w:rPr>
            </w:pPr>
            <w:r w:rsidRPr="0053042B">
              <w:rPr>
                <w:color w:val="000000"/>
              </w:rPr>
              <w:t>One of the following test levels may be specified:</w:t>
            </w:r>
          </w:p>
        </w:tc>
      </w:tr>
      <w:tr w:rsidR="00E71DAC" w:rsidRPr="0053042B" w14:paraId="3A0558EF" w14:textId="77777777" w:rsidTr="00DA4221">
        <w:trPr>
          <w:trHeight w:val="318"/>
        </w:trPr>
        <w:tc>
          <w:tcPr>
            <w:tcW w:w="4589" w:type="dxa"/>
            <w:gridSpan w:val="2"/>
            <w:tcBorders>
              <w:top w:val="single" w:sz="8" w:space="0" w:color="auto"/>
              <w:left w:val="single" w:sz="8" w:space="0" w:color="auto"/>
              <w:bottom w:val="single" w:sz="8" w:space="0" w:color="auto"/>
              <w:right w:val="single" w:sz="8" w:space="0" w:color="auto"/>
            </w:tcBorders>
            <w:vAlign w:val="center"/>
            <w:hideMark/>
          </w:tcPr>
          <w:p w14:paraId="1FFBC4D3" w14:textId="393861D7" w:rsidR="00E71DAC" w:rsidRPr="0053042B" w:rsidRDefault="00E71DAC" w:rsidP="00926E29">
            <w:pPr>
              <w:spacing w:beforeLines="40" w:before="96" w:afterLines="40" w:after="96"/>
              <w:rPr>
                <w:color w:val="000000"/>
              </w:rPr>
            </w:pPr>
            <w:r w:rsidRPr="0053042B">
              <w:rPr>
                <w:color w:val="000000"/>
              </w:rPr>
              <w:t>Test level index (installation class)</w:t>
            </w:r>
          </w:p>
        </w:tc>
        <w:tc>
          <w:tcPr>
            <w:tcW w:w="1686" w:type="dxa"/>
            <w:tcBorders>
              <w:top w:val="single" w:sz="8" w:space="0" w:color="auto"/>
              <w:left w:val="single" w:sz="8" w:space="0" w:color="auto"/>
              <w:bottom w:val="single" w:sz="8" w:space="0" w:color="auto"/>
            </w:tcBorders>
            <w:vAlign w:val="center"/>
          </w:tcPr>
          <w:p w14:paraId="18BA9E8F" w14:textId="77777777" w:rsidR="00E71DAC" w:rsidRPr="0053042B" w:rsidRDefault="00E71DAC" w:rsidP="00926E29">
            <w:pPr>
              <w:spacing w:beforeLines="40" w:before="96" w:afterLines="40" w:after="96"/>
              <w:rPr>
                <w:color w:val="000000"/>
              </w:rPr>
            </w:pPr>
          </w:p>
        </w:tc>
        <w:tc>
          <w:tcPr>
            <w:tcW w:w="1123" w:type="dxa"/>
            <w:tcBorders>
              <w:top w:val="nil"/>
              <w:bottom w:val="single" w:sz="8" w:space="0" w:color="auto"/>
              <w:right w:val="single" w:sz="8" w:space="0" w:color="auto"/>
            </w:tcBorders>
            <w:vAlign w:val="center"/>
          </w:tcPr>
          <w:p w14:paraId="4A618780" w14:textId="77777777" w:rsidR="00E71DAC" w:rsidRPr="0053042B" w:rsidRDefault="00E71DAC" w:rsidP="00926E29">
            <w:pPr>
              <w:spacing w:beforeLines="40" w:before="96" w:afterLines="40" w:after="96"/>
              <w:jc w:val="center"/>
              <w:rPr>
                <w:b/>
                <w:color w:val="000000"/>
              </w:rPr>
            </w:pPr>
          </w:p>
        </w:tc>
        <w:tc>
          <w:tcPr>
            <w:tcW w:w="987" w:type="dxa"/>
            <w:tcBorders>
              <w:top w:val="nil"/>
              <w:left w:val="nil"/>
              <w:bottom w:val="single" w:sz="8" w:space="0" w:color="auto"/>
              <w:right w:val="single" w:sz="8" w:space="0" w:color="auto"/>
            </w:tcBorders>
            <w:vAlign w:val="center"/>
            <w:hideMark/>
          </w:tcPr>
          <w:p w14:paraId="1A981225" w14:textId="77777777" w:rsidR="00E71DAC" w:rsidRPr="0053042B" w:rsidRDefault="00E71DAC" w:rsidP="00926E29">
            <w:pPr>
              <w:spacing w:beforeLines="40" w:before="96" w:afterLines="40" w:after="96"/>
              <w:jc w:val="center"/>
              <w:rPr>
                <w:bCs/>
                <w:color w:val="000000"/>
              </w:rPr>
            </w:pPr>
            <w:r w:rsidRPr="0053042B">
              <w:rPr>
                <w:bCs/>
                <w:color w:val="000000"/>
              </w:rPr>
              <w:t>3</w:t>
            </w:r>
            <w:r w:rsidRPr="0053042B">
              <w:rPr>
                <w:color w:val="000000"/>
              </w:rPr>
              <w:t> </w:t>
            </w:r>
          </w:p>
        </w:tc>
        <w:tc>
          <w:tcPr>
            <w:tcW w:w="707" w:type="dxa"/>
            <w:tcBorders>
              <w:top w:val="nil"/>
              <w:left w:val="nil"/>
              <w:bottom w:val="single" w:sz="8" w:space="0" w:color="auto"/>
              <w:right w:val="single" w:sz="8" w:space="0" w:color="auto"/>
            </w:tcBorders>
            <w:vAlign w:val="center"/>
            <w:hideMark/>
          </w:tcPr>
          <w:p w14:paraId="56FCC458" w14:textId="77777777" w:rsidR="00E71DAC" w:rsidRPr="0053042B" w:rsidRDefault="00E71DAC" w:rsidP="00926E29">
            <w:pPr>
              <w:spacing w:beforeLines="40" w:before="96" w:afterLines="40" w:after="96"/>
              <w:jc w:val="center"/>
              <w:rPr>
                <w:color w:val="000000"/>
              </w:rPr>
            </w:pPr>
            <w:r w:rsidRPr="0053042B">
              <w:rPr>
                <w:color w:val="000000"/>
              </w:rPr>
              <w:t>Unit</w:t>
            </w:r>
          </w:p>
        </w:tc>
      </w:tr>
      <w:tr w:rsidR="00E71DAC" w:rsidRPr="0053042B" w14:paraId="37BD4994" w14:textId="77777777" w:rsidTr="00DA4221">
        <w:trPr>
          <w:trHeight w:val="318"/>
        </w:trPr>
        <w:tc>
          <w:tcPr>
            <w:tcW w:w="2191" w:type="dxa"/>
            <w:vMerge w:val="restart"/>
            <w:tcBorders>
              <w:top w:val="nil"/>
              <w:left w:val="single" w:sz="8" w:space="0" w:color="auto"/>
              <w:right w:val="single" w:sz="8" w:space="0" w:color="auto"/>
            </w:tcBorders>
            <w:vAlign w:val="center"/>
            <w:hideMark/>
          </w:tcPr>
          <w:p w14:paraId="7A31910D" w14:textId="77777777" w:rsidR="00E71DAC" w:rsidRPr="0053042B" w:rsidRDefault="00E71DAC" w:rsidP="00926E29">
            <w:pPr>
              <w:spacing w:beforeLines="40" w:before="96" w:afterLines="40" w:after="96"/>
              <w:rPr>
                <w:color w:val="000000"/>
              </w:rPr>
            </w:pPr>
          </w:p>
        </w:tc>
        <w:tc>
          <w:tcPr>
            <w:tcW w:w="2398" w:type="dxa"/>
            <w:vMerge w:val="restart"/>
            <w:tcBorders>
              <w:top w:val="nil"/>
              <w:left w:val="nil"/>
              <w:right w:val="single" w:sz="8" w:space="0" w:color="auto"/>
            </w:tcBorders>
            <w:vAlign w:val="center"/>
            <w:hideMark/>
          </w:tcPr>
          <w:p w14:paraId="5A96A3D2" w14:textId="77777777" w:rsidR="00E71DAC" w:rsidRPr="0053042B" w:rsidRDefault="00E71DAC" w:rsidP="00926E29">
            <w:pPr>
              <w:spacing w:beforeLines="40" w:before="96" w:afterLines="40" w:after="96"/>
              <w:rPr>
                <w:color w:val="000000"/>
              </w:rPr>
            </w:pPr>
            <w:r w:rsidRPr="0053042B">
              <w:rPr>
                <w:color w:val="000000"/>
              </w:rPr>
              <w:t>Unsymmetrical lines </w:t>
            </w:r>
          </w:p>
        </w:tc>
        <w:tc>
          <w:tcPr>
            <w:tcW w:w="2809" w:type="dxa"/>
            <w:gridSpan w:val="2"/>
            <w:tcBorders>
              <w:top w:val="nil"/>
              <w:left w:val="nil"/>
              <w:bottom w:val="single" w:sz="8" w:space="0" w:color="auto"/>
              <w:right w:val="single" w:sz="8" w:space="0" w:color="auto"/>
            </w:tcBorders>
            <w:vAlign w:val="center"/>
            <w:hideMark/>
          </w:tcPr>
          <w:p w14:paraId="6017921E" w14:textId="77777777" w:rsidR="00E71DAC" w:rsidRPr="0053042B" w:rsidRDefault="00E71DAC" w:rsidP="00926E29">
            <w:pPr>
              <w:spacing w:beforeLines="40" w:before="96" w:afterLines="40" w:after="96"/>
              <w:jc w:val="center"/>
              <w:rPr>
                <w:color w:val="000000"/>
              </w:rPr>
            </w:pPr>
            <w:r w:rsidRPr="0053042B">
              <w:rPr>
                <w:color w:val="000000"/>
              </w:rPr>
              <w:t>Line to line</w:t>
            </w:r>
          </w:p>
        </w:tc>
        <w:tc>
          <w:tcPr>
            <w:tcW w:w="987" w:type="dxa"/>
            <w:tcBorders>
              <w:top w:val="nil"/>
              <w:left w:val="nil"/>
              <w:bottom w:val="single" w:sz="8" w:space="0" w:color="auto"/>
              <w:right w:val="single" w:sz="8" w:space="0" w:color="auto"/>
            </w:tcBorders>
            <w:vAlign w:val="center"/>
            <w:hideMark/>
          </w:tcPr>
          <w:p w14:paraId="034D7925" w14:textId="77777777" w:rsidR="00E71DAC" w:rsidRPr="0053042B" w:rsidRDefault="00E71DAC" w:rsidP="00926E29">
            <w:pPr>
              <w:spacing w:beforeLines="40" w:before="96" w:afterLines="40" w:after="96"/>
              <w:jc w:val="center"/>
              <w:rPr>
                <w:bCs/>
                <w:color w:val="000000"/>
              </w:rPr>
            </w:pPr>
            <w:r w:rsidRPr="0053042B">
              <w:rPr>
                <w:bCs/>
                <w:color w:val="000000"/>
              </w:rPr>
              <w:t>1.0</w:t>
            </w:r>
          </w:p>
        </w:tc>
        <w:tc>
          <w:tcPr>
            <w:tcW w:w="707" w:type="dxa"/>
            <w:tcBorders>
              <w:top w:val="nil"/>
              <w:left w:val="nil"/>
              <w:bottom w:val="single" w:sz="8" w:space="0" w:color="auto"/>
              <w:right w:val="single" w:sz="8" w:space="0" w:color="auto"/>
            </w:tcBorders>
            <w:vAlign w:val="center"/>
            <w:hideMark/>
          </w:tcPr>
          <w:p w14:paraId="4E2D37AA" w14:textId="77777777" w:rsidR="00E71DAC" w:rsidRPr="0053042B" w:rsidRDefault="00E71DAC" w:rsidP="00926E29">
            <w:pPr>
              <w:spacing w:beforeLines="40" w:before="96" w:afterLines="40" w:after="96"/>
              <w:jc w:val="center"/>
              <w:rPr>
                <w:color w:val="000000"/>
              </w:rPr>
            </w:pPr>
            <w:r w:rsidRPr="0053042B">
              <w:rPr>
                <w:color w:val="000000"/>
              </w:rPr>
              <w:t>kV</w:t>
            </w:r>
          </w:p>
        </w:tc>
      </w:tr>
      <w:tr w:rsidR="00E71DAC" w:rsidRPr="0053042B" w14:paraId="4E294765" w14:textId="77777777" w:rsidTr="00DA4221">
        <w:trPr>
          <w:trHeight w:val="318"/>
        </w:trPr>
        <w:tc>
          <w:tcPr>
            <w:tcW w:w="2191" w:type="dxa"/>
            <w:vMerge/>
            <w:tcBorders>
              <w:left w:val="single" w:sz="8" w:space="0" w:color="auto"/>
              <w:right w:val="single" w:sz="8" w:space="0" w:color="auto"/>
            </w:tcBorders>
            <w:vAlign w:val="center"/>
            <w:hideMark/>
          </w:tcPr>
          <w:p w14:paraId="73BC94EB" w14:textId="77777777" w:rsidR="00E71DAC" w:rsidRPr="0053042B" w:rsidRDefault="00E71DAC" w:rsidP="00926E29">
            <w:pPr>
              <w:spacing w:beforeLines="40" w:before="96" w:afterLines="40" w:after="96"/>
              <w:rPr>
                <w:color w:val="000000"/>
              </w:rPr>
            </w:pPr>
          </w:p>
        </w:tc>
        <w:tc>
          <w:tcPr>
            <w:tcW w:w="2398" w:type="dxa"/>
            <w:vMerge/>
            <w:tcBorders>
              <w:left w:val="nil"/>
              <w:bottom w:val="single" w:sz="8" w:space="0" w:color="auto"/>
              <w:right w:val="single" w:sz="8" w:space="0" w:color="auto"/>
            </w:tcBorders>
            <w:vAlign w:val="center"/>
            <w:hideMark/>
          </w:tcPr>
          <w:p w14:paraId="24A9F9A1" w14:textId="77777777" w:rsidR="00E71DAC" w:rsidRPr="0053042B" w:rsidRDefault="00E71DAC" w:rsidP="00926E29">
            <w:pPr>
              <w:spacing w:beforeLines="40" w:before="96" w:afterLines="40" w:after="96"/>
              <w:rPr>
                <w:color w:val="000000"/>
              </w:rPr>
            </w:pPr>
          </w:p>
        </w:tc>
        <w:tc>
          <w:tcPr>
            <w:tcW w:w="2809" w:type="dxa"/>
            <w:gridSpan w:val="2"/>
            <w:tcBorders>
              <w:top w:val="nil"/>
              <w:left w:val="nil"/>
              <w:bottom w:val="single" w:sz="8" w:space="0" w:color="auto"/>
              <w:right w:val="single" w:sz="8" w:space="0" w:color="auto"/>
            </w:tcBorders>
            <w:vAlign w:val="center"/>
            <w:hideMark/>
          </w:tcPr>
          <w:p w14:paraId="27DA4B83" w14:textId="77777777" w:rsidR="00E71DAC" w:rsidRPr="0053042B" w:rsidRDefault="00E71DAC" w:rsidP="00926E29">
            <w:pPr>
              <w:spacing w:beforeLines="40" w:before="96" w:afterLines="40" w:after="96"/>
              <w:jc w:val="center"/>
              <w:rPr>
                <w:color w:val="000000"/>
              </w:rPr>
            </w:pPr>
            <w:r w:rsidRPr="0053042B">
              <w:rPr>
                <w:color w:val="000000"/>
              </w:rPr>
              <w:t>Line(s) to ground</w:t>
            </w:r>
          </w:p>
        </w:tc>
        <w:tc>
          <w:tcPr>
            <w:tcW w:w="987" w:type="dxa"/>
            <w:tcBorders>
              <w:top w:val="nil"/>
              <w:left w:val="nil"/>
              <w:bottom w:val="single" w:sz="8" w:space="0" w:color="auto"/>
              <w:right w:val="single" w:sz="8" w:space="0" w:color="auto"/>
            </w:tcBorders>
            <w:vAlign w:val="center"/>
            <w:hideMark/>
          </w:tcPr>
          <w:p w14:paraId="7C8FB900" w14:textId="77777777" w:rsidR="00E71DAC" w:rsidRPr="0053042B" w:rsidRDefault="00E71DAC" w:rsidP="00926E29">
            <w:pPr>
              <w:spacing w:beforeLines="40" w:before="96" w:afterLines="40" w:after="96"/>
              <w:jc w:val="center"/>
              <w:rPr>
                <w:bCs/>
                <w:color w:val="000000"/>
              </w:rPr>
            </w:pPr>
            <w:r w:rsidRPr="0053042B">
              <w:rPr>
                <w:bCs/>
                <w:color w:val="000000"/>
              </w:rPr>
              <w:t>2.0</w:t>
            </w:r>
          </w:p>
        </w:tc>
        <w:tc>
          <w:tcPr>
            <w:tcW w:w="707" w:type="dxa"/>
            <w:tcBorders>
              <w:top w:val="nil"/>
              <w:left w:val="nil"/>
              <w:bottom w:val="single" w:sz="8" w:space="0" w:color="auto"/>
              <w:right w:val="single" w:sz="8" w:space="0" w:color="auto"/>
            </w:tcBorders>
            <w:vAlign w:val="center"/>
            <w:hideMark/>
          </w:tcPr>
          <w:p w14:paraId="30B94217" w14:textId="77777777" w:rsidR="00E71DAC" w:rsidRPr="0053042B" w:rsidRDefault="00E71DAC" w:rsidP="00926E29">
            <w:pPr>
              <w:spacing w:beforeLines="40" w:before="96" w:afterLines="40" w:after="96"/>
              <w:jc w:val="center"/>
              <w:rPr>
                <w:color w:val="000000"/>
              </w:rPr>
            </w:pPr>
            <w:r w:rsidRPr="0053042B">
              <w:rPr>
                <w:color w:val="000000"/>
              </w:rPr>
              <w:t>kV</w:t>
            </w:r>
          </w:p>
        </w:tc>
      </w:tr>
      <w:tr w:rsidR="00E71DAC" w:rsidRPr="0053042B" w14:paraId="58298599" w14:textId="77777777" w:rsidTr="00DA4221">
        <w:trPr>
          <w:trHeight w:val="318"/>
        </w:trPr>
        <w:tc>
          <w:tcPr>
            <w:tcW w:w="2191" w:type="dxa"/>
            <w:vMerge/>
            <w:tcBorders>
              <w:left w:val="single" w:sz="8" w:space="0" w:color="auto"/>
              <w:right w:val="single" w:sz="8" w:space="0" w:color="auto"/>
            </w:tcBorders>
            <w:vAlign w:val="center"/>
            <w:hideMark/>
          </w:tcPr>
          <w:p w14:paraId="20A4BBC5" w14:textId="77777777" w:rsidR="00E71DAC" w:rsidRPr="0053042B" w:rsidRDefault="00E71DAC" w:rsidP="00926E29">
            <w:pPr>
              <w:spacing w:beforeLines="40" w:before="96" w:afterLines="40" w:after="96"/>
              <w:rPr>
                <w:color w:val="000000"/>
              </w:rPr>
            </w:pPr>
          </w:p>
        </w:tc>
        <w:tc>
          <w:tcPr>
            <w:tcW w:w="2398" w:type="dxa"/>
            <w:tcBorders>
              <w:top w:val="nil"/>
              <w:left w:val="nil"/>
              <w:bottom w:val="single" w:sz="8" w:space="0" w:color="auto"/>
              <w:right w:val="single" w:sz="8" w:space="0" w:color="auto"/>
            </w:tcBorders>
            <w:vAlign w:val="center"/>
            <w:hideMark/>
          </w:tcPr>
          <w:p w14:paraId="6AC43261" w14:textId="77777777" w:rsidR="00E71DAC" w:rsidRPr="0053042B" w:rsidRDefault="00E71DAC" w:rsidP="00926E29">
            <w:pPr>
              <w:spacing w:beforeLines="40" w:before="96" w:afterLines="40" w:after="96"/>
              <w:rPr>
                <w:color w:val="000000"/>
              </w:rPr>
            </w:pPr>
            <w:r w:rsidRPr="0053042B">
              <w:rPr>
                <w:color w:val="000000"/>
              </w:rPr>
              <w:t>Symmetrical lines</w:t>
            </w:r>
          </w:p>
        </w:tc>
        <w:tc>
          <w:tcPr>
            <w:tcW w:w="2809" w:type="dxa"/>
            <w:gridSpan w:val="2"/>
            <w:vMerge w:val="restart"/>
            <w:tcBorders>
              <w:top w:val="nil"/>
              <w:left w:val="nil"/>
              <w:right w:val="single" w:sz="8" w:space="0" w:color="auto"/>
            </w:tcBorders>
            <w:vAlign w:val="center"/>
            <w:hideMark/>
          </w:tcPr>
          <w:p w14:paraId="03CDADD3" w14:textId="77777777" w:rsidR="00E71DAC" w:rsidRPr="0053042B" w:rsidRDefault="00E71DAC" w:rsidP="00926E29">
            <w:pPr>
              <w:spacing w:beforeLines="40" w:before="96" w:afterLines="40" w:after="96"/>
              <w:jc w:val="center"/>
              <w:rPr>
                <w:color w:val="000000"/>
              </w:rPr>
            </w:pPr>
            <w:r w:rsidRPr="0053042B">
              <w:rPr>
                <w:color w:val="000000"/>
              </w:rPr>
              <w:t>Line(s) to ground</w:t>
            </w:r>
          </w:p>
        </w:tc>
        <w:tc>
          <w:tcPr>
            <w:tcW w:w="987" w:type="dxa"/>
            <w:tcBorders>
              <w:top w:val="nil"/>
              <w:left w:val="nil"/>
              <w:bottom w:val="single" w:sz="8" w:space="0" w:color="auto"/>
              <w:right w:val="single" w:sz="8" w:space="0" w:color="auto"/>
            </w:tcBorders>
            <w:vAlign w:val="center"/>
            <w:hideMark/>
          </w:tcPr>
          <w:p w14:paraId="0492316D" w14:textId="77777777" w:rsidR="00E71DAC" w:rsidRPr="0053042B" w:rsidRDefault="00E71DAC" w:rsidP="00926E29">
            <w:pPr>
              <w:spacing w:beforeLines="40" w:before="96" w:afterLines="40" w:after="96"/>
              <w:jc w:val="center"/>
              <w:rPr>
                <w:bCs/>
                <w:color w:val="000000"/>
              </w:rPr>
            </w:pPr>
            <w:r w:rsidRPr="0053042B">
              <w:rPr>
                <w:bCs/>
                <w:color w:val="000000"/>
              </w:rPr>
              <w:t>2.0</w:t>
            </w:r>
          </w:p>
        </w:tc>
        <w:tc>
          <w:tcPr>
            <w:tcW w:w="707" w:type="dxa"/>
            <w:tcBorders>
              <w:top w:val="nil"/>
              <w:left w:val="nil"/>
              <w:bottom w:val="single" w:sz="8" w:space="0" w:color="auto"/>
              <w:right w:val="single" w:sz="8" w:space="0" w:color="auto"/>
            </w:tcBorders>
            <w:vAlign w:val="center"/>
            <w:hideMark/>
          </w:tcPr>
          <w:p w14:paraId="777ED7CB" w14:textId="77777777" w:rsidR="00E71DAC" w:rsidRPr="0053042B" w:rsidRDefault="00E71DAC" w:rsidP="00926E29">
            <w:pPr>
              <w:spacing w:beforeLines="40" w:before="96" w:afterLines="40" w:after="96"/>
              <w:jc w:val="center"/>
              <w:rPr>
                <w:color w:val="000000"/>
              </w:rPr>
            </w:pPr>
            <w:r w:rsidRPr="0053042B">
              <w:rPr>
                <w:color w:val="000000"/>
              </w:rPr>
              <w:t>kV</w:t>
            </w:r>
          </w:p>
        </w:tc>
      </w:tr>
      <w:tr w:rsidR="00E71DAC" w:rsidRPr="0053042B" w14:paraId="66B6662D" w14:textId="77777777" w:rsidTr="00DA4221">
        <w:trPr>
          <w:trHeight w:val="318"/>
        </w:trPr>
        <w:tc>
          <w:tcPr>
            <w:tcW w:w="2191" w:type="dxa"/>
            <w:vMerge/>
            <w:tcBorders>
              <w:left w:val="single" w:sz="8" w:space="0" w:color="auto"/>
              <w:bottom w:val="single" w:sz="8" w:space="0" w:color="auto"/>
              <w:right w:val="single" w:sz="8" w:space="0" w:color="auto"/>
            </w:tcBorders>
            <w:vAlign w:val="center"/>
            <w:hideMark/>
          </w:tcPr>
          <w:p w14:paraId="4BF72C5A" w14:textId="77777777" w:rsidR="00E71DAC" w:rsidRPr="0053042B" w:rsidRDefault="00E71DAC" w:rsidP="00926E29">
            <w:pPr>
              <w:spacing w:beforeLines="40" w:before="96" w:afterLines="40" w:after="96"/>
              <w:rPr>
                <w:color w:val="000000"/>
              </w:rPr>
            </w:pPr>
          </w:p>
        </w:tc>
        <w:tc>
          <w:tcPr>
            <w:tcW w:w="2398" w:type="dxa"/>
            <w:tcBorders>
              <w:top w:val="nil"/>
              <w:left w:val="nil"/>
              <w:bottom w:val="single" w:sz="8" w:space="0" w:color="auto"/>
              <w:right w:val="single" w:sz="8" w:space="0" w:color="auto"/>
            </w:tcBorders>
            <w:vAlign w:val="center"/>
            <w:hideMark/>
          </w:tcPr>
          <w:p w14:paraId="646D5681" w14:textId="77777777" w:rsidR="00E71DAC" w:rsidRPr="0053042B" w:rsidRDefault="00E71DAC" w:rsidP="00926E29">
            <w:pPr>
              <w:spacing w:beforeLines="40" w:before="96" w:afterLines="40" w:after="96"/>
              <w:rPr>
                <w:color w:val="000000"/>
              </w:rPr>
            </w:pPr>
            <w:r w:rsidRPr="0053042B">
              <w:rPr>
                <w:color w:val="000000"/>
              </w:rPr>
              <w:t xml:space="preserve">Shielded I/O and communication lines </w:t>
            </w:r>
          </w:p>
        </w:tc>
        <w:tc>
          <w:tcPr>
            <w:tcW w:w="2809" w:type="dxa"/>
            <w:gridSpan w:val="2"/>
            <w:vMerge/>
            <w:tcBorders>
              <w:left w:val="nil"/>
              <w:bottom w:val="single" w:sz="8" w:space="0" w:color="auto"/>
              <w:right w:val="single" w:sz="8" w:space="0" w:color="auto"/>
            </w:tcBorders>
            <w:vAlign w:val="center"/>
            <w:hideMark/>
          </w:tcPr>
          <w:p w14:paraId="519C7C96" w14:textId="77777777" w:rsidR="00E71DAC" w:rsidRPr="0053042B" w:rsidRDefault="00E71DAC" w:rsidP="00926E29">
            <w:pPr>
              <w:spacing w:beforeLines="40" w:before="96" w:afterLines="40" w:after="96"/>
              <w:jc w:val="center"/>
              <w:rPr>
                <w:color w:val="000000"/>
              </w:rPr>
            </w:pPr>
          </w:p>
        </w:tc>
        <w:tc>
          <w:tcPr>
            <w:tcW w:w="987" w:type="dxa"/>
            <w:tcBorders>
              <w:top w:val="nil"/>
              <w:left w:val="nil"/>
              <w:bottom w:val="single" w:sz="8" w:space="0" w:color="auto"/>
              <w:right w:val="single" w:sz="8" w:space="0" w:color="auto"/>
            </w:tcBorders>
            <w:vAlign w:val="center"/>
            <w:hideMark/>
          </w:tcPr>
          <w:p w14:paraId="7B646BA4" w14:textId="77777777" w:rsidR="00E71DAC" w:rsidRPr="0053042B" w:rsidRDefault="00E71DAC" w:rsidP="00926E29">
            <w:pPr>
              <w:spacing w:beforeLines="40" w:before="96" w:afterLines="40" w:after="96"/>
              <w:jc w:val="center"/>
              <w:rPr>
                <w:bCs/>
                <w:color w:val="000000"/>
              </w:rPr>
            </w:pPr>
            <w:r w:rsidRPr="0053042B">
              <w:rPr>
                <w:bCs/>
                <w:color w:val="000000"/>
              </w:rPr>
              <w:t>2.0</w:t>
            </w:r>
          </w:p>
        </w:tc>
        <w:tc>
          <w:tcPr>
            <w:tcW w:w="707" w:type="dxa"/>
            <w:tcBorders>
              <w:top w:val="nil"/>
              <w:left w:val="nil"/>
              <w:bottom w:val="single" w:sz="8" w:space="0" w:color="auto"/>
              <w:right w:val="single" w:sz="8" w:space="0" w:color="auto"/>
            </w:tcBorders>
            <w:vAlign w:val="center"/>
            <w:hideMark/>
          </w:tcPr>
          <w:p w14:paraId="56827B06" w14:textId="77777777" w:rsidR="00E71DAC" w:rsidRPr="0053042B" w:rsidRDefault="00E71DAC" w:rsidP="00926E29">
            <w:pPr>
              <w:spacing w:beforeLines="40" w:before="96" w:afterLines="40" w:after="96"/>
              <w:jc w:val="center"/>
              <w:rPr>
                <w:color w:val="000000"/>
              </w:rPr>
            </w:pPr>
            <w:r w:rsidRPr="0053042B">
              <w:rPr>
                <w:color w:val="000000"/>
              </w:rPr>
              <w:t>kV</w:t>
            </w:r>
          </w:p>
        </w:tc>
      </w:tr>
      <w:tr w:rsidR="00E71DAC" w:rsidRPr="0053042B" w14:paraId="2EEF8F1C" w14:textId="77777777" w:rsidTr="00DA4221">
        <w:trPr>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7E7AB3BF" w14:textId="77777777" w:rsidR="00E71DAC" w:rsidRPr="0053042B" w:rsidRDefault="00E71DAC" w:rsidP="00200339">
            <w:pPr>
              <w:spacing w:after="40"/>
              <w:rPr>
                <w:color w:val="000000"/>
              </w:rPr>
            </w:pPr>
            <w:r w:rsidRPr="0053042B">
              <w:rPr>
                <w:color w:val="000000"/>
              </w:rPr>
              <w:t>Restrictions</w:t>
            </w:r>
          </w:p>
        </w:tc>
        <w:tc>
          <w:tcPr>
            <w:tcW w:w="6901" w:type="dxa"/>
            <w:gridSpan w:val="5"/>
            <w:tcBorders>
              <w:top w:val="single" w:sz="8" w:space="0" w:color="auto"/>
              <w:left w:val="nil"/>
              <w:bottom w:val="single" w:sz="8" w:space="0" w:color="auto"/>
              <w:right w:val="single" w:sz="8" w:space="0" w:color="000000"/>
            </w:tcBorders>
            <w:vAlign w:val="center"/>
            <w:hideMark/>
          </w:tcPr>
          <w:p w14:paraId="444E99B4" w14:textId="77777777" w:rsidR="00E71DAC" w:rsidRPr="0053042B" w:rsidRDefault="00E71DAC" w:rsidP="00200339">
            <w:pPr>
              <w:spacing w:after="40"/>
              <w:rPr>
                <w:color w:val="000000"/>
              </w:rPr>
            </w:pPr>
            <w:r w:rsidRPr="0053042B">
              <w:rPr>
                <w:color w:val="000000"/>
              </w:rPr>
              <w:t>1. Test on signal lines applies only for I/O, signal, data and control ports, with a cable length exceeding 10 m (as specified by the manufacturer).</w:t>
            </w:r>
          </w:p>
          <w:p w14:paraId="166B56D9" w14:textId="77777777" w:rsidR="00E71DAC" w:rsidRPr="0053042B" w:rsidRDefault="00E71DAC" w:rsidP="00200339">
            <w:pPr>
              <w:spacing w:after="40"/>
              <w:rPr>
                <w:color w:val="000000"/>
              </w:rPr>
            </w:pPr>
            <w:r w:rsidRPr="0053042B">
              <w:rPr>
                <w:color w:val="000000"/>
              </w:rPr>
              <w:t>2. Indoor DC signal, data, and control cables (regardless of length) are exempt from this test.</w:t>
            </w:r>
          </w:p>
        </w:tc>
      </w:tr>
      <w:tr w:rsidR="00E71DAC" w:rsidRPr="0053042B" w14:paraId="35C42555" w14:textId="77777777" w:rsidTr="00DA4221">
        <w:trPr>
          <w:cantSplit/>
          <w:trHeight w:val="318"/>
        </w:trPr>
        <w:tc>
          <w:tcPr>
            <w:tcW w:w="2191" w:type="dxa"/>
            <w:tcBorders>
              <w:top w:val="single" w:sz="8" w:space="0" w:color="auto"/>
              <w:left w:val="single" w:sz="8" w:space="0" w:color="auto"/>
              <w:bottom w:val="single" w:sz="8" w:space="0" w:color="auto"/>
              <w:right w:val="single" w:sz="8" w:space="0" w:color="000000"/>
            </w:tcBorders>
            <w:vAlign w:val="center"/>
            <w:hideMark/>
          </w:tcPr>
          <w:p w14:paraId="3751FB91" w14:textId="77777777" w:rsidR="00E71DAC" w:rsidRPr="0053042B" w:rsidRDefault="00E71DAC" w:rsidP="00200339">
            <w:pPr>
              <w:rPr>
                <w:color w:val="000000"/>
              </w:rPr>
            </w:pPr>
            <w:r w:rsidRPr="0053042B">
              <w:rPr>
                <w:color w:val="000000"/>
              </w:rPr>
              <w:t>Permitted maximum deviation</w:t>
            </w:r>
          </w:p>
        </w:tc>
        <w:tc>
          <w:tcPr>
            <w:tcW w:w="6901" w:type="dxa"/>
            <w:gridSpan w:val="5"/>
            <w:tcBorders>
              <w:top w:val="single" w:sz="8" w:space="0" w:color="auto"/>
              <w:left w:val="nil"/>
              <w:bottom w:val="single" w:sz="8" w:space="0" w:color="auto"/>
              <w:right w:val="single" w:sz="8" w:space="0" w:color="000000"/>
            </w:tcBorders>
            <w:vAlign w:val="center"/>
            <w:hideMark/>
          </w:tcPr>
          <w:p w14:paraId="5F2CADB6" w14:textId="77777777" w:rsidR="00E71DAC" w:rsidRPr="0053042B" w:rsidRDefault="00E71DAC" w:rsidP="00F62ADC">
            <w:pPr>
              <w:numPr>
                <w:ilvl w:val="0"/>
                <w:numId w:val="89"/>
              </w:numPr>
              <w:spacing w:before="0" w:after="40"/>
              <w:jc w:val="both"/>
            </w:pPr>
            <w:r w:rsidRPr="0053042B">
              <w:t>For interruptible measuring systems: either significant faults do not occur or checking facilities detect a malfunctioning and act upon it in accordance with OIML R 117-1, 4.3 when significant faults occur.</w:t>
            </w:r>
          </w:p>
          <w:p w14:paraId="5010F642" w14:textId="77777777" w:rsidR="00E71DAC" w:rsidRPr="0053042B" w:rsidRDefault="00E71DAC" w:rsidP="00F62ADC">
            <w:pPr>
              <w:numPr>
                <w:ilvl w:val="0"/>
                <w:numId w:val="89"/>
              </w:numPr>
              <w:spacing w:before="0" w:after="40"/>
              <w:jc w:val="both"/>
            </w:pPr>
            <w:r w:rsidRPr="0053042B">
              <w:t>For non-interruptible measuring systems: no significant faults occur.</w:t>
            </w:r>
            <w:r w:rsidRPr="0053042B">
              <w:br/>
              <w:t>In either a) or b) above, human intervention is permitted to put the EUT into operation after the test (e.g. replacing a fuse), provided that all relevant data is available after the human intervention.</w:t>
            </w:r>
          </w:p>
        </w:tc>
      </w:tr>
    </w:tbl>
    <w:p w14:paraId="40D9022C" w14:textId="77777777" w:rsidR="00E71DAC" w:rsidRDefault="00E71DAC" w:rsidP="00E71DAC">
      <w:r w:rsidRPr="0053042B">
        <w:lastRenderedPageBreak/>
        <w:br w:type="page"/>
      </w:r>
    </w:p>
    <w:p w14:paraId="79CA2DCB" w14:textId="6087DD7A" w:rsidR="00594224" w:rsidRPr="0053042B" w:rsidRDefault="00594224" w:rsidP="00594224">
      <w:pPr>
        <w:pStyle w:val="Caption"/>
      </w:pPr>
      <w:r>
        <w:lastRenderedPageBreak/>
        <w:t>Table 4.9.8</w:t>
      </w:r>
      <w:r>
        <w:tab/>
        <w:t>DC mains voltage dips, short interruptions and (short term) variations</w:t>
      </w:r>
    </w:p>
    <w:tbl>
      <w:tblPr>
        <w:tblW w:w="9513" w:type="dxa"/>
        <w:tblInd w:w="83" w:type="dxa"/>
        <w:tblLook w:val="0480" w:firstRow="0" w:lastRow="0" w:firstColumn="1" w:lastColumn="0" w:noHBand="0" w:noVBand="1"/>
      </w:tblPr>
      <w:tblGrid>
        <w:gridCol w:w="1341"/>
        <w:gridCol w:w="1241"/>
        <w:gridCol w:w="3837"/>
        <w:gridCol w:w="3094"/>
      </w:tblGrid>
      <w:tr w:rsidR="00E71DAC" w:rsidRPr="0053042B" w14:paraId="426F9191"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0C2062C4" w14:textId="77777777" w:rsidR="00E71DAC" w:rsidRPr="0053042B" w:rsidRDefault="00E71DAC" w:rsidP="00594224">
            <w:pPr>
              <w:spacing w:beforeLines="40" w:before="96" w:afterLines="40" w:after="96"/>
              <w:rPr>
                <w:color w:val="000000"/>
              </w:rPr>
            </w:pPr>
            <w:r w:rsidRPr="0053042B">
              <w:rPr>
                <w:color w:val="000000"/>
              </w:rPr>
              <w:t>Applicable standard</w:t>
            </w:r>
          </w:p>
        </w:tc>
        <w:tc>
          <w:tcPr>
            <w:tcW w:w="6931" w:type="dxa"/>
            <w:gridSpan w:val="2"/>
            <w:tcBorders>
              <w:top w:val="single" w:sz="8" w:space="0" w:color="auto"/>
              <w:left w:val="nil"/>
              <w:bottom w:val="single" w:sz="8" w:space="0" w:color="auto"/>
              <w:right w:val="single" w:sz="8" w:space="0" w:color="000000"/>
            </w:tcBorders>
            <w:vAlign w:val="center"/>
            <w:hideMark/>
          </w:tcPr>
          <w:p w14:paraId="5179A303" w14:textId="77777777" w:rsidR="00E71DAC" w:rsidRPr="0053042B" w:rsidRDefault="00E71DAC" w:rsidP="00594224">
            <w:pPr>
              <w:spacing w:beforeLines="40" w:before="96" w:afterLines="40" w:after="96"/>
              <w:rPr>
                <w:color w:val="000000"/>
              </w:rPr>
            </w:pPr>
            <w:r w:rsidRPr="0053042B">
              <w:rPr>
                <w:color w:val="000000"/>
              </w:rPr>
              <w:t>IEC 61000-4-29 [</w:t>
            </w:r>
            <w:r>
              <w:rPr>
                <w:color w:val="000000"/>
              </w:rPr>
              <w:t>31</w:t>
            </w:r>
            <w:r w:rsidRPr="0053042B">
              <w:rPr>
                <w:color w:val="000000"/>
              </w:rPr>
              <w:t>]; IEC 61000-4-1</w:t>
            </w:r>
            <w:r>
              <w:rPr>
                <w:color w:val="000000"/>
              </w:rPr>
              <w:t xml:space="preserve"> [22]</w:t>
            </w:r>
          </w:p>
        </w:tc>
      </w:tr>
      <w:tr w:rsidR="00E71DAC" w:rsidRPr="0053042B" w14:paraId="7ED7C426"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4D303B98" w14:textId="77777777" w:rsidR="00E71DAC" w:rsidRPr="0053042B" w:rsidRDefault="00E71DAC" w:rsidP="00594224">
            <w:pPr>
              <w:spacing w:beforeLines="40" w:before="96" w:afterLines="40" w:after="96"/>
              <w:rPr>
                <w:color w:val="000000"/>
              </w:rPr>
            </w:pPr>
            <w:r w:rsidRPr="0053042B">
              <w:rPr>
                <w:color w:val="000000"/>
              </w:rPr>
              <w:t>Test method</w:t>
            </w:r>
          </w:p>
        </w:tc>
        <w:tc>
          <w:tcPr>
            <w:tcW w:w="6931" w:type="dxa"/>
            <w:gridSpan w:val="2"/>
            <w:tcBorders>
              <w:top w:val="single" w:sz="8" w:space="0" w:color="auto"/>
              <w:left w:val="nil"/>
              <w:bottom w:val="single" w:sz="8" w:space="0" w:color="auto"/>
              <w:right w:val="single" w:sz="8" w:space="0" w:color="000000"/>
            </w:tcBorders>
            <w:vAlign w:val="center"/>
            <w:hideMark/>
          </w:tcPr>
          <w:p w14:paraId="4E6B20D7" w14:textId="77777777" w:rsidR="00E71DAC" w:rsidRPr="0053042B" w:rsidRDefault="00E71DAC" w:rsidP="00594224">
            <w:pPr>
              <w:spacing w:beforeLines="40" w:before="96" w:afterLines="40" w:after="96"/>
              <w:rPr>
                <w:color w:val="000000"/>
              </w:rPr>
            </w:pPr>
            <w:r w:rsidRPr="0053042B">
              <w:rPr>
                <w:color w:val="000000"/>
              </w:rPr>
              <w:t>Introducing voltage dips, short interruptions and voltage variations on DC mains power lines using the test setup defined in the applicable standard</w:t>
            </w:r>
          </w:p>
        </w:tc>
      </w:tr>
      <w:tr w:rsidR="00E71DAC" w:rsidRPr="0053042B" w14:paraId="7751C677"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368CE329" w14:textId="77777777" w:rsidR="00E71DAC" w:rsidRPr="0053042B" w:rsidRDefault="00E71DAC" w:rsidP="00594224">
            <w:pPr>
              <w:spacing w:beforeLines="40" w:before="96" w:afterLines="40" w:after="96"/>
              <w:rPr>
                <w:color w:val="000000"/>
              </w:rPr>
            </w:pPr>
            <w:r w:rsidRPr="0053042B">
              <w:rPr>
                <w:color w:val="000000"/>
              </w:rPr>
              <w:t>Applicability</w:t>
            </w:r>
          </w:p>
        </w:tc>
        <w:tc>
          <w:tcPr>
            <w:tcW w:w="6931" w:type="dxa"/>
            <w:gridSpan w:val="2"/>
            <w:tcBorders>
              <w:top w:val="single" w:sz="8" w:space="0" w:color="auto"/>
              <w:left w:val="nil"/>
              <w:bottom w:val="single" w:sz="8" w:space="0" w:color="auto"/>
              <w:right w:val="single" w:sz="8" w:space="0" w:color="000000"/>
            </w:tcBorders>
            <w:vAlign w:val="center"/>
            <w:hideMark/>
          </w:tcPr>
          <w:p w14:paraId="55F37163" w14:textId="77777777" w:rsidR="00E71DAC" w:rsidRPr="0053042B" w:rsidRDefault="00E71DAC" w:rsidP="00594224">
            <w:pPr>
              <w:spacing w:beforeLines="40" w:before="96" w:afterLines="40" w:after="96"/>
              <w:rPr>
                <w:color w:val="000000"/>
              </w:rPr>
            </w:pPr>
            <w:r w:rsidRPr="0053042B">
              <w:rPr>
                <w:color w:val="000000"/>
              </w:rPr>
              <w:t xml:space="preserve">Only applicable for measuring instruments which are temporarily or permanently connected to a DC mains power network while in operation. </w:t>
            </w:r>
            <w:r w:rsidRPr="0053042B">
              <w:rPr>
                <w:color w:val="000000"/>
              </w:rPr>
              <w:br/>
              <w:t>This test is only applicable to equipment powered by DC mains supply and is not applicable to equipment powered by a road vehicle battery.</w:t>
            </w:r>
          </w:p>
        </w:tc>
      </w:tr>
      <w:tr w:rsidR="00E71DAC" w:rsidRPr="0053042B" w14:paraId="758825A6"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1737CBD4" w14:textId="77777777" w:rsidR="00E71DAC" w:rsidRPr="0053042B" w:rsidRDefault="00E71DAC" w:rsidP="00594224">
            <w:pPr>
              <w:spacing w:beforeLines="40" w:before="96" w:afterLines="40" w:after="96"/>
              <w:rPr>
                <w:color w:val="000000"/>
              </w:rPr>
            </w:pPr>
            <w:r w:rsidRPr="0053042B">
              <w:rPr>
                <w:color w:val="000000"/>
              </w:rPr>
              <w:t>Object of the test</w:t>
            </w:r>
          </w:p>
        </w:tc>
        <w:tc>
          <w:tcPr>
            <w:tcW w:w="6931" w:type="dxa"/>
            <w:gridSpan w:val="2"/>
            <w:tcBorders>
              <w:top w:val="single" w:sz="8" w:space="0" w:color="auto"/>
              <w:left w:val="nil"/>
              <w:bottom w:val="single" w:sz="8" w:space="0" w:color="auto"/>
              <w:right w:val="single" w:sz="8" w:space="0" w:color="000000"/>
            </w:tcBorders>
            <w:vAlign w:val="center"/>
            <w:hideMark/>
          </w:tcPr>
          <w:p w14:paraId="52933C96" w14:textId="77777777" w:rsidR="00E71DAC" w:rsidRPr="0053042B" w:rsidRDefault="00E71DAC" w:rsidP="00594224">
            <w:pPr>
              <w:spacing w:beforeLines="40" w:before="96" w:afterLines="40" w:after="96"/>
              <w:rPr>
                <w:color w:val="000000"/>
              </w:rPr>
            </w:pPr>
            <w:r w:rsidRPr="0053042B">
              <w:rPr>
                <w:color w:val="000000"/>
              </w:rPr>
              <w:t>Verification of compliance with the provisions in OIML R 117-1, 4.1.1 under conditions of voltage dips, voltage variations and short interruptions on DC mains.</w:t>
            </w:r>
          </w:p>
        </w:tc>
      </w:tr>
      <w:tr w:rsidR="002A4E98" w:rsidRPr="0053042B" w14:paraId="07546389" w14:textId="77777777" w:rsidTr="00DA4221">
        <w:tc>
          <w:tcPr>
            <w:tcW w:w="2582" w:type="dxa"/>
            <w:gridSpan w:val="2"/>
            <w:tcBorders>
              <w:top w:val="single" w:sz="8" w:space="0" w:color="auto"/>
              <w:left w:val="single" w:sz="8" w:space="0" w:color="auto"/>
              <w:bottom w:val="single" w:sz="8" w:space="0" w:color="000000"/>
              <w:right w:val="single" w:sz="8" w:space="0" w:color="000000"/>
            </w:tcBorders>
            <w:vAlign w:val="center"/>
            <w:hideMark/>
          </w:tcPr>
          <w:p w14:paraId="0319455F" w14:textId="77777777" w:rsidR="002A4E98" w:rsidRPr="0053042B" w:rsidRDefault="002A4E98" w:rsidP="00594224">
            <w:pPr>
              <w:spacing w:beforeLines="40" w:before="96" w:afterLines="40" w:after="96"/>
              <w:rPr>
                <w:color w:val="000000"/>
              </w:rPr>
            </w:pPr>
            <w:r w:rsidRPr="0053042B">
              <w:rPr>
                <w:color w:val="000000"/>
              </w:rPr>
              <w:t>Test procedure in brief</w:t>
            </w:r>
          </w:p>
        </w:tc>
        <w:tc>
          <w:tcPr>
            <w:tcW w:w="6931" w:type="dxa"/>
            <w:gridSpan w:val="2"/>
            <w:tcBorders>
              <w:top w:val="single" w:sz="8" w:space="0" w:color="auto"/>
              <w:left w:val="nil"/>
              <w:bottom w:val="single" w:sz="4" w:space="0" w:color="auto"/>
              <w:right w:val="single" w:sz="8" w:space="0" w:color="000000"/>
            </w:tcBorders>
            <w:vAlign w:val="center"/>
            <w:hideMark/>
          </w:tcPr>
          <w:p w14:paraId="71044478" w14:textId="77777777" w:rsidR="002A4E98" w:rsidRPr="0053042B" w:rsidRDefault="002A4E98" w:rsidP="00594224">
            <w:pPr>
              <w:spacing w:beforeLines="40" w:before="96" w:afterLines="40" w:after="96"/>
              <w:rPr>
                <w:color w:val="000000"/>
              </w:rPr>
            </w:pPr>
            <w:r w:rsidRPr="0053042B">
              <w:rPr>
                <w:color w:val="000000"/>
              </w:rPr>
              <w:t>A test generator as defined in the referred standard shall be used. Before starting the tests, the performance of the generator shall be verified.</w:t>
            </w:r>
          </w:p>
          <w:p w14:paraId="4BC3AB86" w14:textId="77777777" w:rsidR="002A4E98" w:rsidRPr="0053042B" w:rsidRDefault="002A4E98" w:rsidP="00594224">
            <w:pPr>
              <w:spacing w:beforeLines="40" w:before="96" w:afterLines="40" w:after="96"/>
              <w:rPr>
                <w:color w:val="000000"/>
              </w:rPr>
            </w:pPr>
            <w:r w:rsidRPr="0053042B">
              <w:rPr>
                <w:color w:val="000000"/>
              </w:rPr>
              <w:t>The EUT shall be exposed to voltage dips, short interruptions, for each of the selected combinations of amplitude and duration, using a sequence of three dips/interruptions and intervals of at least 10 s between each test event.</w:t>
            </w:r>
          </w:p>
          <w:p w14:paraId="2C981E4E" w14:textId="77777777" w:rsidR="002A4E98" w:rsidRPr="0053042B" w:rsidRDefault="002A4E98" w:rsidP="00594224">
            <w:pPr>
              <w:spacing w:beforeLines="40" w:before="96" w:afterLines="40" w:after="96"/>
              <w:rPr>
                <w:color w:val="000000"/>
              </w:rPr>
            </w:pPr>
            <w:r w:rsidRPr="0053042B">
              <w:rPr>
                <w:color w:val="000000"/>
              </w:rPr>
              <w:t>The most representative operating modes of the EUT shall be tested three times at 10 s intervals for each of the specified voltage variations.</w:t>
            </w:r>
          </w:p>
          <w:p w14:paraId="62CF5C04" w14:textId="77777777" w:rsidR="002A4E98" w:rsidRPr="0053042B" w:rsidRDefault="002A4E98" w:rsidP="00594224">
            <w:pPr>
              <w:spacing w:beforeLines="40" w:before="96" w:afterLines="40" w:after="96"/>
              <w:rPr>
                <w:color w:val="000000"/>
              </w:rPr>
            </w:pPr>
            <w:r w:rsidRPr="0053042B">
              <w:rPr>
                <w:color w:val="000000"/>
              </w:rPr>
              <w:t>If the EUT is an integrating instrument, the test pulses shall be continuously applied during the measurement time.</w:t>
            </w:r>
          </w:p>
          <w:p w14:paraId="480A02CF" w14:textId="77777777" w:rsidR="002A4E98" w:rsidRPr="0053042B" w:rsidRDefault="002A4E98" w:rsidP="00594224">
            <w:pPr>
              <w:spacing w:beforeLines="40" w:before="96" w:afterLines="40" w:after="96"/>
              <w:rPr>
                <w:color w:val="000000"/>
              </w:rPr>
            </w:pPr>
            <w:r w:rsidRPr="0053042B">
              <w:rPr>
                <w:color w:val="000000"/>
              </w:rPr>
              <w:t>The disturbances are applied during all the time necessary to perform the test; to that purpose more disturbances than indicated above may be necessary.</w:t>
            </w:r>
          </w:p>
          <w:p w14:paraId="7B870EEC" w14:textId="431A949E" w:rsidR="002A4E98" w:rsidRPr="0053042B" w:rsidRDefault="002A4E98" w:rsidP="00594224">
            <w:pPr>
              <w:spacing w:beforeLines="40" w:before="96" w:afterLines="40" w:after="96"/>
              <w:rPr>
                <w:color w:val="000000"/>
              </w:rPr>
            </w:pPr>
            <w:r w:rsidRPr="0053042B">
              <w:rPr>
                <w:color w:val="000000"/>
              </w:rPr>
              <w:t>During the tests, the EUT shall be in operation. Simulated inputs are permitted. Tests shall be performed at a minimum of one flowrate.</w:t>
            </w:r>
          </w:p>
        </w:tc>
      </w:tr>
      <w:tr w:rsidR="00E71DAC" w:rsidRPr="0053042B" w14:paraId="62D97A18" w14:textId="77777777" w:rsidTr="00DA4221">
        <w:tc>
          <w:tcPr>
            <w:tcW w:w="1341" w:type="dxa"/>
            <w:vMerge w:val="restart"/>
            <w:tcBorders>
              <w:top w:val="nil"/>
              <w:left w:val="single" w:sz="8" w:space="0" w:color="auto"/>
              <w:bottom w:val="single" w:sz="8" w:space="0" w:color="000000"/>
              <w:right w:val="single" w:sz="8" w:space="0" w:color="auto"/>
            </w:tcBorders>
            <w:vAlign w:val="center"/>
            <w:hideMark/>
          </w:tcPr>
          <w:p w14:paraId="55C59B72" w14:textId="77777777" w:rsidR="00E71DAC" w:rsidRPr="0053042B" w:rsidRDefault="00E71DAC" w:rsidP="00594224">
            <w:pPr>
              <w:spacing w:beforeLines="40" w:before="96" w:afterLines="40" w:after="96"/>
              <w:rPr>
                <w:color w:val="000000"/>
              </w:rPr>
            </w:pPr>
            <w:r w:rsidRPr="0053042B">
              <w:rPr>
                <w:color w:val="000000"/>
              </w:rPr>
              <w:t>Voltage dips</w:t>
            </w:r>
          </w:p>
        </w:tc>
        <w:tc>
          <w:tcPr>
            <w:tcW w:w="1241" w:type="dxa"/>
            <w:tcBorders>
              <w:top w:val="nil"/>
              <w:left w:val="nil"/>
              <w:bottom w:val="single" w:sz="8" w:space="0" w:color="auto"/>
              <w:right w:val="single" w:sz="8" w:space="0" w:color="auto"/>
            </w:tcBorders>
            <w:vAlign w:val="center"/>
            <w:hideMark/>
          </w:tcPr>
          <w:p w14:paraId="18E949CB" w14:textId="77777777" w:rsidR="00E71DAC" w:rsidRPr="0053042B" w:rsidRDefault="00E71DAC" w:rsidP="00594224">
            <w:pPr>
              <w:spacing w:beforeLines="40" w:before="96" w:afterLines="40" w:after="96"/>
              <w:rPr>
                <w:color w:val="000000"/>
              </w:rPr>
            </w:pPr>
          </w:p>
        </w:tc>
        <w:tc>
          <w:tcPr>
            <w:tcW w:w="3837" w:type="dxa"/>
            <w:tcBorders>
              <w:top w:val="single" w:sz="4" w:space="0" w:color="auto"/>
              <w:left w:val="nil"/>
              <w:bottom w:val="single" w:sz="8" w:space="0" w:color="auto"/>
              <w:right w:val="single" w:sz="8" w:space="0" w:color="000000"/>
            </w:tcBorders>
            <w:vAlign w:val="center"/>
            <w:hideMark/>
          </w:tcPr>
          <w:p w14:paraId="48C0C15E" w14:textId="77777777" w:rsidR="00E71DAC" w:rsidRPr="0053042B" w:rsidRDefault="00E71DAC" w:rsidP="00594224">
            <w:pPr>
              <w:spacing w:beforeLines="40" w:before="96" w:afterLines="40" w:after="96"/>
              <w:jc w:val="center"/>
              <w:rPr>
                <w:bCs/>
                <w:color w:val="000000"/>
              </w:rPr>
            </w:pPr>
          </w:p>
        </w:tc>
        <w:tc>
          <w:tcPr>
            <w:tcW w:w="3094" w:type="dxa"/>
            <w:tcBorders>
              <w:top w:val="single" w:sz="4" w:space="0" w:color="auto"/>
              <w:left w:val="nil"/>
              <w:bottom w:val="single" w:sz="8" w:space="0" w:color="auto"/>
              <w:right w:val="single" w:sz="8" w:space="0" w:color="auto"/>
            </w:tcBorders>
            <w:vAlign w:val="center"/>
            <w:hideMark/>
          </w:tcPr>
          <w:p w14:paraId="25C71E13" w14:textId="77777777" w:rsidR="00E71DAC" w:rsidRPr="0053042B" w:rsidRDefault="00E71DAC" w:rsidP="00594224">
            <w:pPr>
              <w:spacing w:beforeLines="40" w:before="96" w:afterLines="40" w:after="96"/>
              <w:jc w:val="center"/>
              <w:rPr>
                <w:color w:val="000000"/>
              </w:rPr>
            </w:pPr>
            <w:r w:rsidRPr="0053042B">
              <w:rPr>
                <w:color w:val="000000"/>
              </w:rPr>
              <w:t>Unit</w:t>
            </w:r>
          </w:p>
        </w:tc>
      </w:tr>
      <w:tr w:rsidR="00E71DAC" w:rsidRPr="0053042B" w14:paraId="10BD002C" w14:textId="77777777" w:rsidTr="00DA4221">
        <w:tc>
          <w:tcPr>
            <w:tcW w:w="1341" w:type="dxa"/>
            <w:vMerge/>
            <w:tcBorders>
              <w:top w:val="nil"/>
              <w:left w:val="single" w:sz="8" w:space="0" w:color="auto"/>
              <w:bottom w:val="single" w:sz="8" w:space="0" w:color="000000"/>
              <w:right w:val="single" w:sz="8" w:space="0" w:color="auto"/>
            </w:tcBorders>
            <w:vAlign w:val="center"/>
            <w:hideMark/>
          </w:tcPr>
          <w:p w14:paraId="4C2DD797" w14:textId="77777777" w:rsidR="00E71DAC" w:rsidRPr="0053042B" w:rsidRDefault="00E71DAC" w:rsidP="00594224">
            <w:pPr>
              <w:spacing w:beforeLines="40" w:before="96" w:afterLines="40" w:after="96"/>
              <w:rPr>
                <w:color w:val="000000"/>
              </w:rPr>
            </w:pPr>
          </w:p>
        </w:tc>
        <w:tc>
          <w:tcPr>
            <w:tcW w:w="1241" w:type="dxa"/>
            <w:tcBorders>
              <w:top w:val="nil"/>
              <w:left w:val="nil"/>
              <w:bottom w:val="single" w:sz="8" w:space="0" w:color="auto"/>
              <w:right w:val="single" w:sz="8" w:space="0" w:color="auto"/>
            </w:tcBorders>
            <w:vAlign w:val="center"/>
            <w:hideMark/>
          </w:tcPr>
          <w:p w14:paraId="15B492C6" w14:textId="77777777" w:rsidR="00E71DAC" w:rsidRPr="0053042B" w:rsidRDefault="00E71DAC" w:rsidP="00594224">
            <w:pPr>
              <w:spacing w:beforeLines="40" w:before="96" w:afterLines="40" w:after="96"/>
              <w:rPr>
                <w:color w:val="000000"/>
              </w:rPr>
            </w:pPr>
            <w:r w:rsidRPr="0053042B">
              <w:rPr>
                <w:color w:val="000000"/>
              </w:rPr>
              <w:t xml:space="preserve">Amplitude </w:t>
            </w:r>
          </w:p>
        </w:tc>
        <w:tc>
          <w:tcPr>
            <w:tcW w:w="3837" w:type="dxa"/>
            <w:tcBorders>
              <w:top w:val="single" w:sz="8" w:space="0" w:color="auto"/>
              <w:left w:val="nil"/>
              <w:bottom w:val="single" w:sz="8" w:space="0" w:color="auto"/>
              <w:right w:val="single" w:sz="8" w:space="0" w:color="000000"/>
            </w:tcBorders>
            <w:vAlign w:val="center"/>
            <w:hideMark/>
          </w:tcPr>
          <w:p w14:paraId="4B6F8461" w14:textId="77777777" w:rsidR="00E71DAC" w:rsidRPr="0053042B" w:rsidRDefault="00E71DAC" w:rsidP="00594224">
            <w:pPr>
              <w:spacing w:beforeLines="40" w:before="96" w:afterLines="40" w:after="96"/>
              <w:jc w:val="center"/>
              <w:rPr>
                <w:bCs/>
                <w:color w:val="000000"/>
              </w:rPr>
            </w:pPr>
            <w:r w:rsidRPr="0053042B">
              <w:rPr>
                <w:bCs/>
                <w:color w:val="000000"/>
              </w:rPr>
              <w:t>40 and 70</w:t>
            </w:r>
          </w:p>
        </w:tc>
        <w:tc>
          <w:tcPr>
            <w:tcW w:w="3094" w:type="dxa"/>
            <w:tcBorders>
              <w:top w:val="nil"/>
              <w:left w:val="nil"/>
              <w:bottom w:val="single" w:sz="8" w:space="0" w:color="auto"/>
              <w:right w:val="single" w:sz="8" w:space="0" w:color="auto"/>
            </w:tcBorders>
            <w:vAlign w:val="center"/>
            <w:hideMark/>
          </w:tcPr>
          <w:p w14:paraId="10365DE6" w14:textId="77777777" w:rsidR="00E71DAC" w:rsidRPr="0053042B" w:rsidRDefault="00E71DAC" w:rsidP="00594224">
            <w:pPr>
              <w:spacing w:beforeLines="40" w:before="96" w:afterLines="40" w:after="96"/>
              <w:jc w:val="center"/>
              <w:rPr>
                <w:color w:val="000000"/>
              </w:rPr>
            </w:pPr>
            <w:r w:rsidRPr="0053042B">
              <w:rPr>
                <w:color w:val="000000"/>
              </w:rPr>
              <w:t>% of the rated voltage</w:t>
            </w:r>
          </w:p>
        </w:tc>
      </w:tr>
      <w:tr w:rsidR="00E71DAC" w:rsidRPr="0053042B" w14:paraId="55ABD6FF" w14:textId="77777777" w:rsidTr="00DA4221">
        <w:tc>
          <w:tcPr>
            <w:tcW w:w="1341" w:type="dxa"/>
            <w:vMerge/>
            <w:tcBorders>
              <w:top w:val="nil"/>
              <w:left w:val="single" w:sz="8" w:space="0" w:color="auto"/>
              <w:bottom w:val="single" w:sz="8" w:space="0" w:color="000000"/>
              <w:right w:val="single" w:sz="8" w:space="0" w:color="auto"/>
            </w:tcBorders>
            <w:vAlign w:val="center"/>
            <w:hideMark/>
          </w:tcPr>
          <w:p w14:paraId="3DBC53A1" w14:textId="77777777" w:rsidR="00E71DAC" w:rsidRPr="0053042B" w:rsidRDefault="00E71DAC" w:rsidP="00594224">
            <w:pPr>
              <w:spacing w:beforeLines="40" w:before="96" w:afterLines="40" w:after="96"/>
              <w:rPr>
                <w:color w:val="000000"/>
              </w:rPr>
            </w:pPr>
          </w:p>
        </w:tc>
        <w:tc>
          <w:tcPr>
            <w:tcW w:w="1241" w:type="dxa"/>
            <w:tcBorders>
              <w:top w:val="nil"/>
              <w:left w:val="nil"/>
              <w:bottom w:val="single" w:sz="8" w:space="0" w:color="auto"/>
              <w:right w:val="single" w:sz="8" w:space="0" w:color="auto"/>
            </w:tcBorders>
            <w:vAlign w:val="center"/>
            <w:hideMark/>
          </w:tcPr>
          <w:p w14:paraId="7CE11170" w14:textId="77777777" w:rsidR="00E71DAC" w:rsidRPr="0053042B" w:rsidRDefault="00E71DAC" w:rsidP="00594224">
            <w:pPr>
              <w:spacing w:beforeLines="40" w:before="96" w:afterLines="40" w:after="96"/>
              <w:rPr>
                <w:color w:val="000000"/>
              </w:rPr>
            </w:pPr>
            <w:r w:rsidRPr="0053042B">
              <w:rPr>
                <w:color w:val="000000"/>
              </w:rPr>
              <w:t>Duration</w:t>
            </w:r>
          </w:p>
        </w:tc>
        <w:tc>
          <w:tcPr>
            <w:tcW w:w="3837" w:type="dxa"/>
            <w:tcBorders>
              <w:top w:val="single" w:sz="8" w:space="0" w:color="auto"/>
              <w:left w:val="nil"/>
              <w:bottom w:val="single" w:sz="8" w:space="0" w:color="auto"/>
              <w:right w:val="single" w:sz="8" w:space="0" w:color="000000"/>
            </w:tcBorders>
            <w:vAlign w:val="center"/>
            <w:hideMark/>
          </w:tcPr>
          <w:p w14:paraId="6167009A" w14:textId="77777777" w:rsidR="00E71DAC" w:rsidRPr="0053042B" w:rsidRDefault="00E71DAC" w:rsidP="00594224">
            <w:pPr>
              <w:spacing w:beforeLines="40" w:before="96" w:afterLines="40" w:after="96"/>
              <w:jc w:val="center"/>
              <w:rPr>
                <w:bCs/>
                <w:color w:val="000000"/>
              </w:rPr>
            </w:pPr>
            <w:r w:rsidRPr="0053042B">
              <w:rPr>
                <w:bCs/>
                <w:color w:val="000000"/>
              </w:rPr>
              <w:t>0.01; 0.03; 0.1; 0.3; 1</w:t>
            </w:r>
          </w:p>
        </w:tc>
        <w:tc>
          <w:tcPr>
            <w:tcW w:w="3094" w:type="dxa"/>
            <w:tcBorders>
              <w:top w:val="nil"/>
              <w:left w:val="nil"/>
              <w:bottom w:val="single" w:sz="8" w:space="0" w:color="auto"/>
              <w:right w:val="single" w:sz="8" w:space="0" w:color="auto"/>
            </w:tcBorders>
            <w:vAlign w:val="center"/>
            <w:hideMark/>
          </w:tcPr>
          <w:p w14:paraId="478F0B28" w14:textId="77777777" w:rsidR="00E71DAC" w:rsidRPr="0053042B" w:rsidRDefault="00E71DAC" w:rsidP="00594224">
            <w:pPr>
              <w:spacing w:beforeLines="40" w:before="96" w:afterLines="40" w:after="96"/>
              <w:jc w:val="center"/>
              <w:rPr>
                <w:color w:val="000000"/>
              </w:rPr>
            </w:pPr>
            <w:r w:rsidRPr="0053042B">
              <w:rPr>
                <w:color w:val="000000"/>
              </w:rPr>
              <w:t>s</w:t>
            </w:r>
          </w:p>
        </w:tc>
      </w:tr>
      <w:tr w:rsidR="00E71DAC" w:rsidRPr="0053042B" w14:paraId="772ECD6B" w14:textId="77777777" w:rsidTr="00DA4221">
        <w:tc>
          <w:tcPr>
            <w:tcW w:w="1341" w:type="dxa"/>
            <w:vMerge w:val="restart"/>
            <w:tcBorders>
              <w:top w:val="nil"/>
              <w:left w:val="single" w:sz="8" w:space="0" w:color="auto"/>
              <w:bottom w:val="single" w:sz="8" w:space="0" w:color="000000"/>
              <w:right w:val="single" w:sz="8" w:space="0" w:color="auto"/>
            </w:tcBorders>
            <w:vAlign w:val="center"/>
            <w:hideMark/>
          </w:tcPr>
          <w:p w14:paraId="3C63C9D5" w14:textId="77777777" w:rsidR="00E71DAC" w:rsidRPr="0053042B" w:rsidRDefault="00E71DAC" w:rsidP="00594224">
            <w:pPr>
              <w:spacing w:beforeLines="40" w:before="96" w:afterLines="40" w:after="96"/>
              <w:rPr>
                <w:color w:val="000000"/>
              </w:rPr>
            </w:pPr>
            <w:r w:rsidRPr="0053042B">
              <w:rPr>
                <w:color w:val="000000"/>
              </w:rPr>
              <w:t xml:space="preserve">Short interruptions </w:t>
            </w:r>
          </w:p>
        </w:tc>
        <w:tc>
          <w:tcPr>
            <w:tcW w:w="1241" w:type="dxa"/>
            <w:tcBorders>
              <w:top w:val="nil"/>
              <w:left w:val="nil"/>
              <w:bottom w:val="single" w:sz="8" w:space="0" w:color="auto"/>
              <w:right w:val="single" w:sz="8" w:space="0" w:color="auto"/>
            </w:tcBorders>
            <w:vAlign w:val="center"/>
            <w:hideMark/>
          </w:tcPr>
          <w:p w14:paraId="5B42B802" w14:textId="77777777" w:rsidR="00E71DAC" w:rsidRPr="0053042B" w:rsidRDefault="00E71DAC" w:rsidP="00594224">
            <w:pPr>
              <w:spacing w:beforeLines="40" w:before="96" w:afterLines="40" w:after="96"/>
              <w:rPr>
                <w:color w:val="000000"/>
              </w:rPr>
            </w:pPr>
            <w:r w:rsidRPr="0053042B">
              <w:rPr>
                <w:color w:val="000000"/>
              </w:rPr>
              <w:t xml:space="preserve">Test condition </w:t>
            </w:r>
          </w:p>
        </w:tc>
        <w:tc>
          <w:tcPr>
            <w:tcW w:w="3837" w:type="dxa"/>
            <w:tcBorders>
              <w:top w:val="single" w:sz="8" w:space="0" w:color="auto"/>
              <w:left w:val="nil"/>
              <w:bottom w:val="single" w:sz="8" w:space="0" w:color="auto"/>
              <w:right w:val="single" w:sz="8" w:space="0" w:color="000000"/>
            </w:tcBorders>
            <w:vAlign w:val="center"/>
            <w:hideMark/>
          </w:tcPr>
          <w:p w14:paraId="299A1772" w14:textId="77777777" w:rsidR="00E71DAC" w:rsidRPr="0053042B" w:rsidRDefault="00E71DAC" w:rsidP="00594224">
            <w:pPr>
              <w:spacing w:beforeLines="40" w:before="96" w:afterLines="40" w:after="96"/>
              <w:jc w:val="center"/>
              <w:rPr>
                <w:color w:val="000000"/>
              </w:rPr>
            </w:pPr>
            <w:r w:rsidRPr="0053042B">
              <w:rPr>
                <w:color w:val="000000"/>
              </w:rPr>
              <w:t>High impedance and/or low impedance</w:t>
            </w:r>
          </w:p>
        </w:tc>
        <w:tc>
          <w:tcPr>
            <w:tcW w:w="3094" w:type="dxa"/>
            <w:tcBorders>
              <w:top w:val="nil"/>
              <w:left w:val="nil"/>
              <w:bottom w:val="single" w:sz="8" w:space="0" w:color="auto"/>
              <w:right w:val="single" w:sz="8" w:space="0" w:color="auto"/>
            </w:tcBorders>
            <w:vAlign w:val="center"/>
            <w:hideMark/>
          </w:tcPr>
          <w:p w14:paraId="1782276A" w14:textId="77777777" w:rsidR="00E71DAC" w:rsidRPr="0053042B" w:rsidRDefault="00E71DAC" w:rsidP="00594224">
            <w:pPr>
              <w:spacing w:beforeLines="40" w:before="96" w:afterLines="40" w:after="96"/>
              <w:jc w:val="center"/>
              <w:rPr>
                <w:color w:val="000000"/>
              </w:rPr>
            </w:pPr>
            <w:r w:rsidRPr="0053042B">
              <w:rPr>
                <w:color w:val="000000"/>
              </w:rPr>
              <w:t> </w:t>
            </w:r>
          </w:p>
        </w:tc>
      </w:tr>
      <w:tr w:rsidR="00E71DAC" w:rsidRPr="0053042B" w14:paraId="22F510C6" w14:textId="77777777" w:rsidTr="00DA4221">
        <w:tc>
          <w:tcPr>
            <w:tcW w:w="1341" w:type="dxa"/>
            <w:vMerge/>
            <w:tcBorders>
              <w:top w:val="nil"/>
              <w:left w:val="single" w:sz="8" w:space="0" w:color="auto"/>
              <w:bottom w:val="single" w:sz="8" w:space="0" w:color="000000"/>
              <w:right w:val="single" w:sz="8" w:space="0" w:color="auto"/>
            </w:tcBorders>
            <w:vAlign w:val="center"/>
            <w:hideMark/>
          </w:tcPr>
          <w:p w14:paraId="598B7FC0" w14:textId="77777777" w:rsidR="00E71DAC" w:rsidRPr="0053042B" w:rsidRDefault="00E71DAC" w:rsidP="00594224">
            <w:pPr>
              <w:spacing w:beforeLines="40" w:before="96" w:afterLines="40" w:after="96"/>
              <w:rPr>
                <w:color w:val="000000"/>
              </w:rPr>
            </w:pPr>
          </w:p>
        </w:tc>
        <w:tc>
          <w:tcPr>
            <w:tcW w:w="1241" w:type="dxa"/>
            <w:tcBorders>
              <w:top w:val="nil"/>
              <w:left w:val="nil"/>
              <w:bottom w:val="single" w:sz="8" w:space="0" w:color="auto"/>
              <w:right w:val="single" w:sz="8" w:space="0" w:color="auto"/>
            </w:tcBorders>
            <w:vAlign w:val="center"/>
            <w:hideMark/>
          </w:tcPr>
          <w:p w14:paraId="57B0C895" w14:textId="77777777" w:rsidR="00E71DAC" w:rsidRPr="0053042B" w:rsidRDefault="00E71DAC" w:rsidP="00594224">
            <w:pPr>
              <w:spacing w:beforeLines="40" w:before="96" w:afterLines="40" w:after="96"/>
              <w:rPr>
                <w:color w:val="000000"/>
              </w:rPr>
            </w:pPr>
            <w:r w:rsidRPr="0053042B">
              <w:rPr>
                <w:color w:val="000000"/>
              </w:rPr>
              <w:t>Amplitude</w:t>
            </w:r>
          </w:p>
        </w:tc>
        <w:tc>
          <w:tcPr>
            <w:tcW w:w="3837" w:type="dxa"/>
            <w:tcBorders>
              <w:top w:val="single" w:sz="8" w:space="0" w:color="auto"/>
              <w:left w:val="nil"/>
              <w:bottom w:val="single" w:sz="8" w:space="0" w:color="auto"/>
              <w:right w:val="single" w:sz="8" w:space="0" w:color="000000"/>
            </w:tcBorders>
            <w:vAlign w:val="center"/>
            <w:hideMark/>
          </w:tcPr>
          <w:p w14:paraId="340BE22F" w14:textId="77777777" w:rsidR="00E71DAC" w:rsidRPr="0053042B" w:rsidRDefault="00E71DAC" w:rsidP="00594224">
            <w:pPr>
              <w:spacing w:beforeLines="40" w:before="96" w:afterLines="40" w:after="96"/>
              <w:jc w:val="center"/>
              <w:rPr>
                <w:bCs/>
                <w:color w:val="000000"/>
              </w:rPr>
            </w:pPr>
            <w:r w:rsidRPr="0053042B">
              <w:rPr>
                <w:bCs/>
                <w:color w:val="000000"/>
              </w:rPr>
              <w:t>0</w:t>
            </w:r>
          </w:p>
        </w:tc>
        <w:tc>
          <w:tcPr>
            <w:tcW w:w="3094" w:type="dxa"/>
            <w:tcBorders>
              <w:top w:val="nil"/>
              <w:left w:val="nil"/>
              <w:bottom w:val="single" w:sz="8" w:space="0" w:color="auto"/>
              <w:right w:val="single" w:sz="8" w:space="0" w:color="auto"/>
            </w:tcBorders>
            <w:vAlign w:val="center"/>
            <w:hideMark/>
          </w:tcPr>
          <w:p w14:paraId="46F0E7AF" w14:textId="77777777" w:rsidR="00E71DAC" w:rsidRPr="0053042B" w:rsidRDefault="00E71DAC" w:rsidP="00594224">
            <w:pPr>
              <w:spacing w:beforeLines="40" w:before="96" w:afterLines="40" w:after="96"/>
              <w:jc w:val="center"/>
              <w:rPr>
                <w:color w:val="000000"/>
              </w:rPr>
            </w:pPr>
            <w:r w:rsidRPr="0053042B">
              <w:rPr>
                <w:color w:val="000000"/>
              </w:rPr>
              <w:t>% of the rated voltage</w:t>
            </w:r>
          </w:p>
        </w:tc>
      </w:tr>
      <w:tr w:rsidR="00E71DAC" w:rsidRPr="0053042B" w14:paraId="44EB5D37" w14:textId="77777777" w:rsidTr="00DA4221">
        <w:tc>
          <w:tcPr>
            <w:tcW w:w="1341" w:type="dxa"/>
            <w:vMerge/>
            <w:tcBorders>
              <w:top w:val="nil"/>
              <w:left w:val="single" w:sz="8" w:space="0" w:color="auto"/>
              <w:bottom w:val="single" w:sz="8" w:space="0" w:color="000000"/>
              <w:right w:val="single" w:sz="8" w:space="0" w:color="auto"/>
            </w:tcBorders>
            <w:vAlign w:val="center"/>
            <w:hideMark/>
          </w:tcPr>
          <w:p w14:paraId="2E913A7F" w14:textId="77777777" w:rsidR="00E71DAC" w:rsidRPr="0053042B" w:rsidRDefault="00E71DAC" w:rsidP="00594224">
            <w:pPr>
              <w:spacing w:beforeLines="40" w:before="96" w:afterLines="40" w:after="96"/>
              <w:rPr>
                <w:color w:val="000000"/>
              </w:rPr>
            </w:pPr>
          </w:p>
        </w:tc>
        <w:tc>
          <w:tcPr>
            <w:tcW w:w="1241" w:type="dxa"/>
            <w:tcBorders>
              <w:top w:val="nil"/>
              <w:left w:val="nil"/>
              <w:bottom w:val="single" w:sz="8" w:space="0" w:color="auto"/>
              <w:right w:val="single" w:sz="8" w:space="0" w:color="auto"/>
            </w:tcBorders>
            <w:vAlign w:val="center"/>
            <w:hideMark/>
          </w:tcPr>
          <w:p w14:paraId="147DE751" w14:textId="77777777" w:rsidR="00E71DAC" w:rsidRPr="0053042B" w:rsidRDefault="00E71DAC" w:rsidP="00594224">
            <w:pPr>
              <w:spacing w:beforeLines="40" w:before="96" w:afterLines="40" w:after="96"/>
              <w:rPr>
                <w:color w:val="000000"/>
              </w:rPr>
            </w:pPr>
            <w:r w:rsidRPr="0053042B">
              <w:rPr>
                <w:color w:val="000000"/>
              </w:rPr>
              <w:t>Duration</w:t>
            </w:r>
          </w:p>
        </w:tc>
        <w:tc>
          <w:tcPr>
            <w:tcW w:w="3837" w:type="dxa"/>
            <w:tcBorders>
              <w:top w:val="single" w:sz="8" w:space="0" w:color="auto"/>
              <w:left w:val="nil"/>
              <w:bottom w:val="single" w:sz="8" w:space="0" w:color="auto"/>
              <w:right w:val="single" w:sz="8" w:space="0" w:color="000000"/>
            </w:tcBorders>
            <w:vAlign w:val="center"/>
            <w:hideMark/>
          </w:tcPr>
          <w:p w14:paraId="3D1FC559" w14:textId="77777777" w:rsidR="00E71DAC" w:rsidRPr="0053042B" w:rsidRDefault="00E71DAC" w:rsidP="00594224">
            <w:pPr>
              <w:spacing w:beforeLines="40" w:before="96" w:afterLines="40" w:after="96"/>
              <w:jc w:val="center"/>
              <w:rPr>
                <w:bCs/>
                <w:color w:val="000000"/>
              </w:rPr>
            </w:pPr>
            <w:r w:rsidRPr="0053042B">
              <w:rPr>
                <w:bCs/>
                <w:color w:val="000000"/>
              </w:rPr>
              <w:t>0.001; 0.003; 0.01; 0.03; 0.1; 0.3; 1</w:t>
            </w:r>
          </w:p>
        </w:tc>
        <w:tc>
          <w:tcPr>
            <w:tcW w:w="3094" w:type="dxa"/>
            <w:tcBorders>
              <w:top w:val="nil"/>
              <w:left w:val="nil"/>
              <w:bottom w:val="single" w:sz="8" w:space="0" w:color="auto"/>
              <w:right w:val="single" w:sz="8" w:space="0" w:color="auto"/>
            </w:tcBorders>
            <w:vAlign w:val="center"/>
            <w:hideMark/>
          </w:tcPr>
          <w:p w14:paraId="06E2C6A5" w14:textId="77777777" w:rsidR="00E71DAC" w:rsidRPr="0053042B" w:rsidRDefault="00E71DAC" w:rsidP="00594224">
            <w:pPr>
              <w:spacing w:beforeLines="40" w:before="96" w:afterLines="40" w:after="96"/>
              <w:jc w:val="center"/>
              <w:rPr>
                <w:color w:val="000000"/>
              </w:rPr>
            </w:pPr>
            <w:r w:rsidRPr="0053042B">
              <w:rPr>
                <w:color w:val="000000"/>
              </w:rPr>
              <w:t>s</w:t>
            </w:r>
          </w:p>
        </w:tc>
      </w:tr>
      <w:tr w:rsidR="00E71DAC" w:rsidRPr="0053042B" w14:paraId="19B270D2" w14:textId="77777777" w:rsidTr="00DA4221">
        <w:tc>
          <w:tcPr>
            <w:tcW w:w="1341" w:type="dxa"/>
            <w:tcBorders>
              <w:top w:val="nil"/>
              <w:left w:val="single" w:sz="8" w:space="0" w:color="auto"/>
              <w:bottom w:val="single" w:sz="8" w:space="0" w:color="000000"/>
              <w:right w:val="single" w:sz="8" w:space="0" w:color="auto"/>
            </w:tcBorders>
            <w:vAlign w:val="center"/>
            <w:hideMark/>
          </w:tcPr>
          <w:p w14:paraId="1463E671" w14:textId="77777777" w:rsidR="00E71DAC" w:rsidRPr="0053042B" w:rsidRDefault="00E71DAC" w:rsidP="00594224">
            <w:pPr>
              <w:spacing w:beforeLines="40" w:before="96" w:afterLines="40" w:after="96"/>
              <w:rPr>
                <w:color w:val="000000"/>
              </w:rPr>
            </w:pPr>
            <w:r w:rsidRPr="0053042B">
              <w:rPr>
                <w:color w:val="000000"/>
              </w:rPr>
              <w:t>Voltage variations</w:t>
            </w:r>
          </w:p>
        </w:tc>
        <w:tc>
          <w:tcPr>
            <w:tcW w:w="1241" w:type="dxa"/>
            <w:tcBorders>
              <w:top w:val="nil"/>
              <w:left w:val="nil"/>
              <w:bottom w:val="single" w:sz="8" w:space="0" w:color="auto"/>
              <w:right w:val="single" w:sz="8" w:space="0" w:color="auto"/>
            </w:tcBorders>
            <w:vAlign w:val="center"/>
            <w:hideMark/>
          </w:tcPr>
          <w:p w14:paraId="578C4043" w14:textId="77777777" w:rsidR="00E71DAC" w:rsidRPr="0053042B" w:rsidRDefault="00E71DAC" w:rsidP="00594224">
            <w:pPr>
              <w:spacing w:beforeLines="40" w:before="96" w:afterLines="40" w:after="96"/>
              <w:rPr>
                <w:color w:val="000000"/>
              </w:rPr>
            </w:pPr>
            <w:r w:rsidRPr="0053042B">
              <w:rPr>
                <w:color w:val="000000"/>
              </w:rPr>
              <w:t>Amplitude</w:t>
            </w:r>
          </w:p>
        </w:tc>
        <w:tc>
          <w:tcPr>
            <w:tcW w:w="3837" w:type="dxa"/>
            <w:tcBorders>
              <w:top w:val="single" w:sz="8" w:space="0" w:color="auto"/>
              <w:left w:val="nil"/>
              <w:bottom w:val="single" w:sz="8" w:space="0" w:color="auto"/>
              <w:right w:val="single" w:sz="8" w:space="0" w:color="000000"/>
            </w:tcBorders>
            <w:vAlign w:val="center"/>
            <w:hideMark/>
          </w:tcPr>
          <w:p w14:paraId="3A8A218F" w14:textId="77777777" w:rsidR="00E71DAC" w:rsidRPr="0053042B" w:rsidRDefault="00E71DAC" w:rsidP="00594224">
            <w:pPr>
              <w:spacing w:beforeLines="40" w:before="96" w:afterLines="40" w:after="96"/>
              <w:jc w:val="center"/>
              <w:rPr>
                <w:bCs/>
                <w:color w:val="000000"/>
              </w:rPr>
            </w:pPr>
            <w:r w:rsidRPr="0053042B">
              <w:rPr>
                <w:bCs/>
                <w:color w:val="000000"/>
              </w:rPr>
              <w:t>85 and 120</w:t>
            </w:r>
          </w:p>
        </w:tc>
        <w:tc>
          <w:tcPr>
            <w:tcW w:w="3094" w:type="dxa"/>
            <w:tcBorders>
              <w:top w:val="nil"/>
              <w:left w:val="nil"/>
              <w:bottom w:val="single" w:sz="8" w:space="0" w:color="auto"/>
              <w:right w:val="single" w:sz="8" w:space="0" w:color="auto"/>
            </w:tcBorders>
            <w:vAlign w:val="center"/>
            <w:hideMark/>
          </w:tcPr>
          <w:p w14:paraId="60362EE8" w14:textId="77777777" w:rsidR="00E71DAC" w:rsidRPr="0053042B" w:rsidRDefault="00E71DAC" w:rsidP="00594224">
            <w:pPr>
              <w:spacing w:beforeLines="40" w:before="96" w:afterLines="40" w:after="96"/>
              <w:jc w:val="center"/>
              <w:rPr>
                <w:color w:val="000000"/>
              </w:rPr>
            </w:pPr>
            <w:r w:rsidRPr="0053042B">
              <w:rPr>
                <w:color w:val="000000"/>
              </w:rPr>
              <w:t>% of the rated voltage</w:t>
            </w:r>
          </w:p>
        </w:tc>
      </w:tr>
      <w:tr w:rsidR="00E71DAC" w:rsidRPr="0053042B" w14:paraId="7A4AB2DE" w14:textId="77777777" w:rsidTr="00DA4221">
        <w:tc>
          <w:tcPr>
            <w:tcW w:w="1341" w:type="dxa"/>
            <w:tcBorders>
              <w:top w:val="nil"/>
              <w:left w:val="single" w:sz="8" w:space="0" w:color="auto"/>
              <w:bottom w:val="single" w:sz="8" w:space="0" w:color="000000"/>
              <w:right w:val="single" w:sz="8" w:space="0" w:color="auto"/>
            </w:tcBorders>
            <w:vAlign w:val="center"/>
            <w:hideMark/>
          </w:tcPr>
          <w:p w14:paraId="6D9EE966" w14:textId="77777777" w:rsidR="00E71DAC" w:rsidRPr="0053042B" w:rsidRDefault="00E71DAC" w:rsidP="00594224">
            <w:pPr>
              <w:spacing w:beforeLines="40" w:before="96" w:afterLines="40" w:after="96"/>
              <w:rPr>
                <w:color w:val="000000"/>
              </w:rPr>
            </w:pPr>
          </w:p>
        </w:tc>
        <w:tc>
          <w:tcPr>
            <w:tcW w:w="1241" w:type="dxa"/>
            <w:tcBorders>
              <w:top w:val="nil"/>
              <w:left w:val="nil"/>
              <w:bottom w:val="single" w:sz="8" w:space="0" w:color="auto"/>
              <w:right w:val="single" w:sz="8" w:space="0" w:color="auto"/>
            </w:tcBorders>
            <w:vAlign w:val="center"/>
            <w:hideMark/>
          </w:tcPr>
          <w:p w14:paraId="046CE857" w14:textId="77777777" w:rsidR="00E71DAC" w:rsidRPr="0053042B" w:rsidRDefault="00E71DAC" w:rsidP="00594224">
            <w:pPr>
              <w:spacing w:beforeLines="40" w:before="96" w:afterLines="40" w:after="96"/>
              <w:rPr>
                <w:color w:val="000000"/>
              </w:rPr>
            </w:pPr>
            <w:r w:rsidRPr="0053042B">
              <w:rPr>
                <w:color w:val="000000"/>
              </w:rPr>
              <w:t>Duration</w:t>
            </w:r>
          </w:p>
        </w:tc>
        <w:tc>
          <w:tcPr>
            <w:tcW w:w="3837" w:type="dxa"/>
            <w:tcBorders>
              <w:top w:val="single" w:sz="8" w:space="0" w:color="auto"/>
              <w:left w:val="nil"/>
              <w:bottom w:val="single" w:sz="8" w:space="0" w:color="auto"/>
              <w:right w:val="single" w:sz="8" w:space="0" w:color="000000"/>
            </w:tcBorders>
            <w:vAlign w:val="center"/>
            <w:hideMark/>
          </w:tcPr>
          <w:p w14:paraId="611A15DD" w14:textId="77777777" w:rsidR="00E71DAC" w:rsidRPr="0053042B" w:rsidRDefault="00E71DAC" w:rsidP="00594224">
            <w:pPr>
              <w:spacing w:beforeLines="40" w:before="96" w:afterLines="40" w:after="96"/>
              <w:jc w:val="center"/>
              <w:rPr>
                <w:bCs/>
                <w:color w:val="000000"/>
              </w:rPr>
            </w:pPr>
            <w:r w:rsidRPr="0053042B">
              <w:rPr>
                <w:bCs/>
                <w:color w:val="000000"/>
              </w:rPr>
              <w:t>0.1; 0.3; 1; 3; 10</w:t>
            </w:r>
          </w:p>
        </w:tc>
        <w:tc>
          <w:tcPr>
            <w:tcW w:w="3094" w:type="dxa"/>
            <w:tcBorders>
              <w:top w:val="nil"/>
              <w:left w:val="nil"/>
              <w:bottom w:val="single" w:sz="8" w:space="0" w:color="auto"/>
              <w:right w:val="single" w:sz="8" w:space="0" w:color="auto"/>
            </w:tcBorders>
            <w:vAlign w:val="center"/>
            <w:hideMark/>
          </w:tcPr>
          <w:p w14:paraId="40C5AB55" w14:textId="77777777" w:rsidR="00E71DAC" w:rsidRPr="0053042B" w:rsidRDefault="00E71DAC" w:rsidP="00594224">
            <w:pPr>
              <w:spacing w:beforeLines="40" w:before="96" w:afterLines="40" w:after="96"/>
              <w:jc w:val="center"/>
              <w:rPr>
                <w:color w:val="000000"/>
              </w:rPr>
            </w:pPr>
            <w:r w:rsidRPr="0053042B">
              <w:rPr>
                <w:color w:val="000000"/>
              </w:rPr>
              <w:t>s</w:t>
            </w:r>
          </w:p>
        </w:tc>
      </w:tr>
      <w:tr w:rsidR="00E71DAC" w:rsidRPr="0053042B" w14:paraId="00EEA07E"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1EBCEA6F" w14:textId="77777777" w:rsidR="00E71DAC" w:rsidRPr="0053042B" w:rsidRDefault="00E71DAC" w:rsidP="00594224">
            <w:pPr>
              <w:spacing w:beforeLines="40" w:before="96" w:afterLines="40" w:after="96"/>
              <w:rPr>
                <w:color w:val="000000"/>
              </w:rPr>
            </w:pPr>
            <w:r w:rsidRPr="0053042B">
              <w:rPr>
                <w:color w:val="000000"/>
              </w:rPr>
              <w:t>Restrictions</w:t>
            </w:r>
          </w:p>
        </w:tc>
        <w:tc>
          <w:tcPr>
            <w:tcW w:w="6931" w:type="dxa"/>
            <w:gridSpan w:val="2"/>
            <w:tcBorders>
              <w:top w:val="single" w:sz="8" w:space="0" w:color="auto"/>
              <w:left w:val="nil"/>
              <w:bottom w:val="single" w:sz="8" w:space="0" w:color="auto"/>
              <w:right w:val="single" w:sz="8" w:space="0" w:color="000000"/>
            </w:tcBorders>
            <w:vAlign w:val="center"/>
            <w:hideMark/>
          </w:tcPr>
          <w:p w14:paraId="507A5A7F" w14:textId="77777777" w:rsidR="00E71DAC" w:rsidRPr="0053042B" w:rsidRDefault="00E71DAC" w:rsidP="00594224">
            <w:pPr>
              <w:spacing w:beforeLines="40" w:before="96" w:afterLines="40" w:after="96"/>
              <w:rPr>
                <w:color w:val="000000"/>
              </w:rPr>
            </w:pPr>
            <w:r w:rsidRPr="0053042B">
              <w:rPr>
                <w:color w:val="000000"/>
              </w:rPr>
              <w:t>If the EUT is tested for short interruptions, it is unnecessary to test for other levels of the same duration, unless the immunity of the equipment is detrimentally affected by voltage dips of less than 70 % of the rated voltage.</w:t>
            </w:r>
          </w:p>
        </w:tc>
      </w:tr>
      <w:tr w:rsidR="00E71DAC" w:rsidRPr="0053042B" w14:paraId="2188FEA3" w14:textId="77777777" w:rsidTr="00DA4221">
        <w:tc>
          <w:tcPr>
            <w:tcW w:w="2582" w:type="dxa"/>
            <w:gridSpan w:val="2"/>
            <w:tcBorders>
              <w:top w:val="single" w:sz="8" w:space="0" w:color="auto"/>
              <w:left w:val="single" w:sz="8" w:space="0" w:color="auto"/>
              <w:bottom w:val="single" w:sz="8" w:space="0" w:color="auto"/>
              <w:right w:val="single" w:sz="8" w:space="0" w:color="000000"/>
            </w:tcBorders>
            <w:vAlign w:val="center"/>
            <w:hideMark/>
          </w:tcPr>
          <w:p w14:paraId="5D8FB9E5" w14:textId="77777777" w:rsidR="00E71DAC" w:rsidRPr="0053042B" w:rsidRDefault="00E71DAC" w:rsidP="00200339">
            <w:pPr>
              <w:spacing w:after="40"/>
              <w:rPr>
                <w:color w:val="000000"/>
              </w:rPr>
            </w:pPr>
            <w:r w:rsidRPr="0053042B">
              <w:rPr>
                <w:color w:val="000000"/>
              </w:rPr>
              <w:lastRenderedPageBreak/>
              <w:t>Permitted maximum deviation</w:t>
            </w:r>
          </w:p>
        </w:tc>
        <w:tc>
          <w:tcPr>
            <w:tcW w:w="6931" w:type="dxa"/>
            <w:gridSpan w:val="2"/>
            <w:tcBorders>
              <w:top w:val="single" w:sz="8" w:space="0" w:color="auto"/>
              <w:left w:val="nil"/>
              <w:bottom w:val="single" w:sz="8" w:space="0" w:color="auto"/>
              <w:right w:val="single" w:sz="8" w:space="0" w:color="000000"/>
            </w:tcBorders>
            <w:vAlign w:val="center"/>
            <w:hideMark/>
          </w:tcPr>
          <w:p w14:paraId="6DDB61E7" w14:textId="77777777" w:rsidR="00E71DAC" w:rsidRPr="0053042B" w:rsidRDefault="00E71DAC" w:rsidP="00F62ADC">
            <w:pPr>
              <w:numPr>
                <w:ilvl w:val="0"/>
                <w:numId w:val="90"/>
              </w:numPr>
              <w:spacing w:before="0" w:after="40"/>
              <w:jc w:val="both"/>
            </w:pPr>
            <w:r w:rsidRPr="0053042B">
              <w:t>For interruptible measuring systems: either significant faults do not occur or checking facilities detect a malfunctioning and act upon it in accordance with OIML R 117-1, 4.3 when significant faults occur.</w:t>
            </w:r>
          </w:p>
          <w:p w14:paraId="1447CCD0" w14:textId="77777777" w:rsidR="00E71DAC" w:rsidRPr="0053042B" w:rsidRDefault="00E71DAC" w:rsidP="00F62ADC">
            <w:pPr>
              <w:numPr>
                <w:ilvl w:val="0"/>
                <w:numId w:val="90"/>
              </w:numPr>
              <w:spacing w:before="0" w:after="40"/>
              <w:jc w:val="both"/>
            </w:pPr>
            <w:r w:rsidRPr="0053042B">
              <w:t>For non-interruptible measuring systems: no significant faults occur.</w:t>
            </w:r>
          </w:p>
        </w:tc>
      </w:tr>
    </w:tbl>
    <w:p w14:paraId="1F9D7A19" w14:textId="77777777" w:rsidR="00E71DAC" w:rsidRDefault="00E71DAC" w:rsidP="00E71DAC">
      <w:pPr>
        <w:spacing w:after="40"/>
      </w:pPr>
      <w:r w:rsidRPr="0053042B">
        <w:br w:type="page"/>
      </w:r>
    </w:p>
    <w:p w14:paraId="1D452EF0" w14:textId="1D7263B5" w:rsidR="00594224" w:rsidRPr="0053042B" w:rsidRDefault="00594224" w:rsidP="00594224">
      <w:pPr>
        <w:pStyle w:val="Caption"/>
      </w:pPr>
      <w:r w:rsidRPr="00594224">
        <w:lastRenderedPageBreak/>
        <w:t>Table</w:t>
      </w:r>
      <w:r>
        <w:t xml:space="preserve"> 4.9.9</w:t>
      </w:r>
      <w:r w:rsidRPr="00594224">
        <w:tab/>
        <w:t>Ripple on DC mains power</w:t>
      </w:r>
    </w:p>
    <w:tbl>
      <w:tblPr>
        <w:tblW w:w="9371" w:type="dxa"/>
        <w:tblInd w:w="83" w:type="dxa"/>
        <w:tblLook w:val="0480" w:firstRow="0" w:lastRow="0" w:firstColumn="1" w:lastColumn="0" w:noHBand="0" w:noVBand="1"/>
      </w:tblPr>
      <w:tblGrid>
        <w:gridCol w:w="2533"/>
        <w:gridCol w:w="3864"/>
        <w:gridCol w:w="2974"/>
      </w:tblGrid>
      <w:tr w:rsidR="00E71DAC" w:rsidRPr="0053042B" w14:paraId="134E83B9"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F8040C6" w14:textId="77777777" w:rsidR="00E71DAC" w:rsidRPr="0053042B" w:rsidRDefault="00E71DAC" w:rsidP="00200339">
            <w:pPr>
              <w:spacing w:after="40"/>
              <w:rPr>
                <w:color w:val="000000"/>
              </w:rPr>
            </w:pPr>
            <w:r w:rsidRPr="0053042B">
              <w:rPr>
                <w:color w:val="000000"/>
              </w:rPr>
              <w:t>Applicable standard</w:t>
            </w:r>
          </w:p>
        </w:tc>
        <w:tc>
          <w:tcPr>
            <w:tcW w:w="6838" w:type="dxa"/>
            <w:gridSpan w:val="2"/>
            <w:tcBorders>
              <w:top w:val="single" w:sz="8" w:space="0" w:color="auto"/>
              <w:left w:val="nil"/>
              <w:bottom w:val="single" w:sz="8" w:space="0" w:color="auto"/>
              <w:right w:val="single" w:sz="8" w:space="0" w:color="000000"/>
            </w:tcBorders>
            <w:vAlign w:val="center"/>
            <w:hideMark/>
          </w:tcPr>
          <w:p w14:paraId="3641BF23" w14:textId="77777777" w:rsidR="00E71DAC" w:rsidRPr="0053042B" w:rsidRDefault="00E71DAC" w:rsidP="00200339">
            <w:pPr>
              <w:spacing w:after="40"/>
              <w:rPr>
                <w:color w:val="000000"/>
              </w:rPr>
            </w:pPr>
            <w:r w:rsidRPr="0053042B">
              <w:rPr>
                <w:color w:val="000000"/>
              </w:rPr>
              <w:t>IEC 61000-4-17 [</w:t>
            </w:r>
            <w:r>
              <w:rPr>
                <w:color w:val="000000"/>
              </w:rPr>
              <w:t>29</w:t>
            </w:r>
            <w:r w:rsidRPr="0053042B">
              <w:rPr>
                <w:color w:val="000000"/>
              </w:rPr>
              <w:t xml:space="preserve">] and IEC </w:t>
            </w:r>
            <w:r>
              <w:rPr>
                <w:color w:val="000000"/>
              </w:rPr>
              <w:t>61000-4-1  [22]</w:t>
            </w:r>
          </w:p>
        </w:tc>
      </w:tr>
      <w:tr w:rsidR="00E71DAC" w:rsidRPr="0053042B" w14:paraId="6CC4BB79"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6201A29" w14:textId="77777777" w:rsidR="00E71DAC" w:rsidRPr="0053042B" w:rsidRDefault="00E71DAC" w:rsidP="00200339">
            <w:pPr>
              <w:spacing w:after="40"/>
              <w:rPr>
                <w:color w:val="000000"/>
              </w:rPr>
            </w:pPr>
            <w:r w:rsidRPr="0053042B">
              <w:rPr>
                <w:color w:val="000000"/>
              </w:rPr>
              <w:t>Test method</w:t>
            </w:r>
          </w:p>
        </w:tc>
        <w:tc>
          <w:tcPr>
            <w:tcW w:w="6838" w:type="dxa"/>
            <w:gridSpan w:val="2"/>
            <w:tcBorders>
              <w:top w:val="single" w:sz="8" w:space="0" w:color="auto"/>
              <w:left w:val="nil"/>
              <w:bottom w:val="single" w:sz="8" w:space="0" w:color="auto"/>
              <w:right w:val="single" w:sz="8" w:space="0" w:color="000000"/>
            </w:tcBorders>
            <w:vAlign w:val="center"/>
            <w:hideMark/>
          </w:tcPr>
          <w:p w14:paraId="58987B72" w14:textId="77777777" w:rsidR="00E71DAC" w:rsidRPr="0053042B" w:rsidRDefault="00E71DAC" w:rsidP="00200339">
            <w:pPr>
              <w:spacing w:after="40"/>
              <w:rPr>
                <w:color w:val="000000"/>
              </w:rPr>
            </w:pPr>
            <w:r w:rsidRPr="0053042B">
              <w:rPr>
                <w:color w:val="000000"/>
              </w:rPr>
              <w:t>Introducing a ripple voltage on the DC input power port</w:t>
            </w:r>
          </w:p>
        </w:tc>
      </w:tr>
      <w:tr w:rsidR="00E71DAC" w:rsidRPr="0053042B" w14:paraId="222DC2AD"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525902D9" w14:textId="77777777" w:rsidR="00E71DAC" w:rsidRPr="0053042B" w:rsidRDefault="00E71DAC" w:rsidP="00200339">
            <w:pPr>
              <w:spacing w:after="40"/>
              <w:rPr>
                <w:color w:val="000000"/>
              </w:rPr>
            </w:pPr>
            <w:r w:rsidRPr="0053042B">
              <w:rPr>
                <w:color w:val="000000"/>
              </w:rPr>
              <w:t xml:space="preserve">Applicability </w:t>
            </w:r>
          </w:p>
        </w:tc>
        <w:tc>
          <w:tcPr>
            <w:tcW w:w="6838" w:type="dxa"/>
            <w:gridSpan w:val="2"/>
            <w:tcBorders>
              <w:top w:val="single" w:sz="8" w:space="0" w:color="auto"/>
              <w:left w:val="nil"/>
              <w:bottom w:val="single" w:sz="8" w:space="0" w:color="auto"/>
              <w:right w:val="single" w:sz="8" w:space="0" w:color="000000"/>
            </w:tcBorders>
            <w:vAlign w:val="center"/>
            <w:hideMark/>
          </w:tcPr>
          <w:p w14:paraId="3BCF1C45" w14:textId="77777777" w:rsidR="00E71DAC" w:rsidRPr="0053042B" w:rsidRDefault="00E71DAC" w:rsidP="00200339">
            <w:pPr>
              <w:spacing w:after="40"/>
              <w:rPr>
                <w:color w:val="000000"/>
              </w:rPr>
            </w:pPr>
            <w:r w:rsidRPr="0053042B">
              <w:rPr>
                <w:color w:val="000000"/>
              </w:rPr>
              <w:t>Only applicable for measuring instruments which are temporarily or permanently connected to a DC mains power network (distribution system) supplied by external rectifier systems while in operation and generally only applicable in an industrial environment (see OIML D 11, 8.4.1).</w:t>
            </w:r>
          </w:p>
          <w:p w14:paraId="137C49F4" w14:textId="77777777" w:rsidR="00E71DAC" w:rsidRPr="0053042B" w:rsidRDefault="00E71DAC" w:rsidP="00200339">
            <w:pPr>
              <w:spacing w:after="40"/>
              <w:rPr>
                <w:color w:val="000000"/>
              </w:rPr>
            </w:pPr>
            <w:r w:rsidRPr="0053042B">
              <w:rPr>
                <w:color w:val="000000"/>
              </w:rPr>
              <w:t>This test is only applicable to equipment powered by DC mains supply and is not applicable to equipment powered by a road vehicle battery.</w:t>
            </w:r>
          </w:p>
        </w:tc>
      </w:tr>
      <w:tr w:rsidR="00E71DAC" w:rsidRPr="0053042B" w14:paraId="5648A7BF"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509220B1" w14:textId="77777777" w:rsidR="00E71DAC" w:rsidRPr="0053042B" w:rsidRDefault="00E71DAC" w:rsidP="00200339">
            <w:pPr>
              <w:spacing w:after="40"/>
              <w:rPr>
                <w:color w:val="000000"/>
              </w:rPr>
            </w:pPr>
            <w:r w:rsidRPr="0053042B">
              <w:rPr>
                <w:color w:val="000000"/>
              </w:rPr>
              <w:t>Object of the test</w:t>
            </w:r>
          </w:p>
        </w:tc>
        <w:tc>
          <w:tcPr>
            <w:tcW w:w="6838" w:type="dxa"/>
            <w:gridSpan w:val="2"/>
            <w:tcBorders>
              <w:top w:val="single" w:sz="8" w:space="0" w:color="auto"/>
              <w:left w:val="nil"/>
              <w:bottom w:val="single" w:sz="8" w:space="0" w:color="auto"/>
              <w:right w:val="single" w:sz="8" w:space="0" w:color="000000"/>
            </w:tcBorders>
            <w:vAlign w:val="center"/>
            <w:hideMark/>
          </w:tcPr>
          <w:p w14:paraId="10FD08D6" w14:textId="77777777" w:rsidR="00E71DAC" w:rsidRPr="0053042B" w:rsidRDefault="00E71DAC" w:rsidP="00200339">
            <w:pPr>
              <w:spacing w:after="40"/>
              <w:rPr>
                <w:color w:val="000000"/>
              </w:rPr>
            </w:pPr>
            <w:r w:rsidRPr="0053042B">
              <w:rPr>
                <w:color w:val="000000"/>
              </w:rPr>
              <w:t>Verification of compliance with the provisions in OIML R 117-1, 4.1.1 under conditions of the introduction of a ripple on the DC mains voltage. This test is not applicable for instruments connected to battery charger systems with incorporated switch mode converters.</w:t>
            </w:r>
          </w:p>
        </w:tc>
      </w:tr>
      <w:tr w:rsidR="004546CE" w:rsidRPr="0053042B" w14:paraId="41517EE4" w14:textId="77777777" w:rsidTr="004546CE">
        <w:trPr>
          <w:trHeight w:val="4394"/>
        </w:trPr>
        <w:tc>
          <w:tcPr>
            <w:tcW w:w="2533" w:type="dxa"/>
            <w:tcBorders>
              <w:top w:val="single" w:sz="8" w:space="0" w:color="auto"/>
              <w:left w:val="single" w:sz="8" w:space="0" w:color="auto"/>
              <w:bottom w:val="single" w:sz="8" w:space="0" w:color="000000"/>
              <w:right w:val="single" w:sz="8" w:space="0" w:color="000000"/>
            </w:tcBorders>
            <w:vAlign w:val="center"/>
            <w:hideMark/>
          </w:tcPr>
          <w:p w14:paraId="3C583875" w14:textId="77777777" w:rsidR="004546CE" w:rsidRPr="0053042B" w:rsidRDefault="004546CE" w:rsidP="00200339">
            <w:pPr>
              <w:spacing w:after="40"/>
              <w:rPr>
                <w:color w:val="000000"/>
              </w:rPr>
            </w:pPr>
            <w:r w:rsidRPr="0053042B">
              <w:rPr>
                <w:color w:val="000000"/>
              </w:rPr>
              <w:t>Test procedure in brief</w:t>
            </w:r>
          </w:p>
        </w:tc>
        <w:tc>
          <w:tcPr>
            <w:tcW w:w="6838" w:type="dxa"/>
            <w:gridSpan w:val="2"/>
            <w:tcBorders>
              <w:top w:val="single" w:sz="8" w:space="0" w:color="auto"/>
              <w:left w:val="nil"/>
              <w:right w:val="single" w:sz="8" w:space="0" w:color="000000"/>
            </w:tcBorders>
            <w:vAlign w:val="center"/>
            <w:hideMark/>
          </w:tcPr>
          <w:p w14:paraId="5C4E23E3" w14:textId="77777777" w:rsidR="004546CE" w:rsidRPr="0053042B" w:rsidRDefault="004546CE" w:rsidP="00200339">
            <w:pPr>
              <w:spacing w:after="40"/>
              <w:rPr>
                <w:color w:val="000000"/>
              </w:rPr>
            </w:pPr>
            <w:r w:rsidRPr="0053042B">
              <w:rPr>
                <w:color w:val="000000"/>
              </w:rPr>
              <w:t>A test generator as defined in the referred standard shall be used. Before starting the tests, the performance of the generator shall be verified.</w:t>
            </w:r>
          </w:p>
          <w:p w14:paraId="3CC39F45" w14:textId="77777777" w:rsidR="004546CE" w:rsidRPr="0053042B" w:rsidRDefault="004546CE" w:rsidP="00200339">
            <w:pPr>
              <w:spacing w:after="40"/>
              <w:rPr>
                <w:color w:val="000000"/>
              </w:rPr>
            </w:pPr>
            <w:r w:rsidRPr="0053042B">
              <w:rPr>
                <w:color w:val="000000"/>
              </w:rPr>
              <w:t xml:space="preserve">The test comprises subjecting the EUT to ripple voltages such as those generated by traditional rectifier systems and/or auxiliary service battery chargers overlaying on DC power supply sources. </w:t>
            </w:r>
          </w:p>
          <w:p w14:paraId="37C1F1CF" w14:textId="77777777" w:rsidR="004546CE" w:rsidRPr="0053042B" w:rsidRDefault="004546CE" w:rsidP="00200339">
            <w:pPr>
              <w:spacing w:after="40"/>
              <w:rPr>
                <w:color w:val="000000"/>
              </w:rPr>
            </w:pPr>
            <w:r w:rsidRPr="0053042B">
              <w:rPr>
                <w:color w:val="000000"/>
              </w:rPr>
              <w:t>The frequency of the ripple voltage is the applicable power frequency or a multiple (2, 3 or 6) dependent on the rectifier system used for the mains (as specified in the product specification).</w:t>
            </w:r>
          </w:p>
          <w:p w14:paraId="26666093" w14:textId="77777777" w:rsidR="004546CE" w:rsidRPr="0053042B" w:rsidRDefault="004546CE" w:rsidP="00200339">
            <w:pPr>
              <w:spacing w:after="40"/>
              <w:rPr>
                <w:color w:val="000000"/>
              </w:rPr>
            </w:pPr>
            <w:r w:rsidRPr="0053042B">
              <w:rPr>
                <w:color w:val="000000"/>
              </w:rPr>
              <w:t>The waveform of the ripple, at the output of the test generator, has a sinusoid-linear character.</w:t>
            </w:r>
          </w:p>
          <w:p w14:paraId="4093C118" w14:textId="77777777" w:rsidR="004546CE" w:rsidRPr="0053042B" w:rsidRDefault="004546CE" w:rsidP="00200339">
            <w:pPr>
              <w:spacing w:after="40"/>
              <w:rPr>
                <w:color w:val="000000"/>
              </w:rPr>
            </w:pPr>
            <w:r w:rsidRPr="0053042B">
              <w:rPr>
                <w:color w:val="000000"/>
              </w:rPr>
              <w:t>The test shall be applied for at least 10 min or for the period of time necessary to allow a complete verification of the EUT’s operating performance.</w:t>
            </w:r>
          </w:p>
          <w:p w14:paraId="1F7AB3D4" w14:textId="7F637973" w:rsidR="004546CE" w:rsidRPr="0053042B" w:rsidRDefault="004546CE" w:rsidP="00200339">
            <w:pPr>
              <w:spacing w:after="40"/>
              <w:rPr>
                <w:color w:val="000000"/>
              </w:rPr>
            </w:pPr>
            <w:r w:rsidRPr="0053042B">
              <w:rPr>
                <w:color w:val="000000"/>
              </w:rPr>
              <w:t>During the tests, the EUT shall be in operation. Simulated inputs are permitted. Tests shall be performed at a minimum of one flowrate.</w:t>
            </w:r>
          </w:p>
        </w:tc>
      </w:tr>
      <w:tr w:rsidR="00E71DAC" w:rsidRPr="0053042B" w14:paraId="124DC81B"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A0220B8" w14:textId="77777777" w:rsidR="00E71DAC" w:rsidRPr="0053042B" w:rsidRDefault="00E71DAC" w:rsidP="00200339">
            <w:pPr>
              <w:spacing w:after="40"/>
              <w:rPr>
                <w:color w:val="000000"/>
              </w:rPr>
            </w:pPr>
            <w:r w:rsidRPr="0053042B">
              <w:rPr>
                <w:color w:val="000000"/>
              </w:rPr>
              <w:t>Percentage of the nominal DC voltage</w:t>
            </w:r>
          </w:p>
        </w:tc>
        <w:tc>
          <w:tcPr>
            <w:tcW w:w="3864" w:type="dxa"/>
            <w:tcBorders>
              <w:top w:val="single" w:sz="8" w:space="0" w:color="auto"/>
              <w:left w:val="nil"/>
              <w:bottom w:val="single" w:sz="8" w:space="0" w:color="auto"/>
              <w:right w:val="single" w:sz="8" w:space="0" w:color="auto"/>
            </w:tcBorders>
            <w:vAlign w:val="center"/>
            <w:hideMark/>
          </w:tcPr>
          <w:p w14:paraId="7EADFA66" w14:textId="77777777" w:rsidR="00E71DAC" w:rsidRPr="0053042B" w:rsidRDefault="00E71DAC" w:rsidP="00200339">
            <w:pPr>
              <w:spacing w:after="40"/>
              <w:jc w:val="center"/>
              <w:rPr>
                <w:bCs/>
                <w:color w:val="000000"/>
              </w:rPr>
            </w:pPr>
            <w:r w:rsidRPr="0053042B">
              <w:rPr>
                <w:bCs/>
                <w:color w:val="000000"/>
              </w:rPr>
              <w:t>2</w:t>
            </w:r>
          </w:p>
        </w:tc>
        <w:tc>
          <w:tcPr>
            <w:tcW w:w="2974" w:type="dxa"/>
            <w:tcBorders>
              <w:top w:val="single" w:sz="8" w:space="0" w:color="auto"/>
              <w:left w:val="nil"/>
              <w:bottom w:val="single" w:sz="8" w:space="0" w:color="auto"/>
              <w:right w:val="single" w:sz="8" w:space="0" w:color="auto"/>
            </w:tcBorders>
            <w:vAlign w:val="center"/>
            <w:hideMark/>
          </w:tcPr>
          <w:p w14:paraId="736C06CC" w14:textId="77777777" w:rsidR="00E71DAC" w:rsidRPr="0053042B" w:rsidRDefault="00E71DAC" w:rsidP="00200339">
            <w:pPr>
              <w:spacing w:after="40"/>
              <w:jc w:val="center"/>
              <w:rPr>
                <w:color w:val="000000"/>
              </w:rPr>
            </w:pPr>
            <w:r w:rsidRPr="0053042B">
              <w:rPr>
                <w:color w:val="000000"/>
              </w:rPr>
              <w:t>%</w:t>
            </w:r>
          </w:p>
        </w:tc>
      </w:tr>
      <w:tr w:rsidR="00E71DAC" w:rsidRPr="0053042B" w14:paraId="77277C23" w14:textId="77777777" w:rsidTr="00DA4221">
        <w:trPr>
          <w:trHeight w:val="315"/>
        </w:trPr>
        <w:tc>
          <w:tcPr>
            <w:tcW w:w="2533" w:type="dxa"/>
            <w:tcBorders>
              <w:top w:val="single" w:sz="8" w:space="0" w:color="auto"/>
              <w:left w:val="single" w:sz="8" w:space="0" w:color="auto"/>
              <w:bottom w:val="single" w:sz="8" w:space="0" w:color="auto"/>
              <w:right w:val="nil"/>
            </w:tcBorders>
            <w:vAlign w:val="center"/>
            <w:hideMark/>
          </w:tcPr>
          <w:p w14:paraId="4D02815C" w14:textId="77777777" w:rsidR="00E71DAC" w:rsidRPr="0053042B" w:rsidRDefault="00E71DAC" w:rsidP="00200339">
            <w:pPr>
              <w:spacing w:after="40"/>
              <w:rPr>
                <w:color w:val="000000"/>
              </w:rPr>
            </w:pPr>
            <w:r w:rsidRPr="0053042B">
              <w:rPr>
                <w:color w:val="000000"/>
              </w:rPr>
              <w:t>Restrictions</w:t>
            </w:r>
          </w:p>
        </w:tc>
        <w:tc>
          <w:tcPr>
            <w:tcW w:w="6838" w:type="dxa"/>
            <w:gridSpan w:val="2"/>
            <w:tcBorders>
              <w:top w:val="single" w:sz="8" w:space="0" w:color="auto"/>
              <w:left w:val="single" w:sz="8" w:space="0" w:color="auto"/>
              <w:bottom w:val="single" w:sz="8" w:space="0" w:color="auto"/>
              <w:right w:val="single" w:sz="8" w:space="0" w:color="000000"/>
            </w:tcBorders>
            <w:vAlign w:val="center"/>
            <w:hideMark/>
          </w:tcPr>
          <w:p w14:paraId="7429802F" w14:textId="77777777" w:rsidR="00E71DAC" w:rsidRPr="0053042B" w:rsidRDefault="00E71DAC" w:rsidP="00200339">
            <w:pPr>
              <w:spacing w:after="40"/>
              <w:rPr>
                <w:color w:val="000000"/>
              </w:rPr>
            </w:pPr>
            <w:r w:rsidRPr="0053042B">
              <w:rPr>
                <w:color w:val="000000"/>
              </w:rPr>
              <w:t xml:space="preserve">The test level is a peak-to-peak voltage expressed as a percentage of the nominal DC voltage, </w:t>
            </w:r>
            <w:r w:rsidRPr="0053042B">
              <w:rPr>
                <w:i/>
                <w:color w:val="000000"/>
              </w:rPr>
              <w:t>U</w:t>
            </w:r>
            <w:r w:rsidRPr="0053042B">
              <w:rPr>
                <w:color w:val="000000"/>
                <w:vertAlign w:val="subscript"/>
              </w:rPr>
              <w:t>DC</w:t>
            </w:r>
            <w:r w:rsidRPr="0053042B">
              <w:rPr>
                <w:color w:val="000000"/>
              </w:rPr>
              <w:t>.</w:t>
            </w:r>
          </w:p>
        </w:tc>
      </w:tr>
      <w:tr w:rsidR="00E71DAC" w:rsidRPr="0053042B" w14:paraId="3BAF5E38" w14:textId="77777777" w:rsidTr="00DA4221">
        <w:trPr>
          <w:trHeight w:val="315"/>
        </w:trPr>
        <w:tc>
          <w:tcPr>
            <w:tcW w:w="2533" w:type="dxa"/>
            <w:tcBorders>
              <w:top w:val="single" w:sz="8" w:space="0" w:color="auto"/>
              <w:left w:val="single" w:sz="8" w:space="0" w:color="auto"/>
              <w:bottom w:val="single" w:sz="8" w:space="0" w:color="auto"/>
              <w:right w:val="nil"/>
            </w:tcBorders>
            <w:vAlign w:val="center"/>
            <w:hideMark/>
          </w:tcPr>
          <w:p w14:paraId="40D24EAA" w14:textId="77777777" w:rsidR="00E71DAC" w:rsidRPr="0053042B" w:rsidRDefault="00E71DAC" w:rsidP="00200339">
            <w:pPr>
              <w:spacing w:after="40"/>
              <w:rPr>
                <w:color w:val="000000"/>
              </w:rPr>
            </w:pPr>
            <w:r w:rsidRPr="0053042B">
              <w:rPr>
                <w:color w:val="000000"/>
              </w:rPr>
              <w:t>Permitted maximum deviation</w:t>
            </w:r>
          </w:p>
        </w:tc>
        <w:tc>
          <w:tcPr>
            <w:tcW w:w="6838" w:type="dxa"/>
            <w:gridSpan w:val="2"/>
            <w:tcBorders>
              <w:top w:val="single" w:sz="8" w:space="0" w:color="auto"/>
              <w:left w:val="single" w:sz="8" w:space="0" w:color="auto"/>
              <w:bottom w:val="single" w:sz="8" w:space="0" w:color="auto"/>
              <w:right w:val="single" w:sz="8" w:space="0" w:color="000000"/>
            </w:tcBorders>
            <w:vAlign w:val="center"/>
            <w:hideMark/>
          </w:tcPr>
          <w:p w14:paraId="5F20A4A6" w14:textId="77777777" w:rsidR="00E71DAC" w:rsidRPr="0053042B" w:rsidRDefault="00E71DAC" w:rsidP="00F62ADC">
            <w:pPr>
              <w:numPr>
                <w:ilvl w:val="0"/>
                <w:numId w:val="91"/>
              </w:numPr>
              <w:spacing w:before="0" w:after="40"/>
              <w:jc w:val="both"/>
            </w:pPr>
            <w:r w:rsidRPr="0053042B">
              <w:t>For interruptible measuring systems: either significant faults do not occur or checking facilities detect a malfunctioning and act upon it in accordance with OIML R 117-1, 4.3 when significant faults occur.</w:t>
            </w:r>
          </w:p>
          <w:p w14:paraId="02596CCB" w14:textId="77777777" w:rsidR="00E71DAC" w:rsidRPr="0053042B" w:rsidRDefault="00E71DAC" w:rsidP="00F62ADC">
            <w:pPr>
              <w:numPr>
                <w:ilvl w:val="0"/>
                <w:numId w:val="91"/>
              </w:numPr>
              <w:spacing w:before="0" w:after="40"/>
              <w:jc w:val="both"/>
            </w:pPr>
            <w:r w:rsidRPr="0053042B">
              <w:t>b) for non-interruptible measuring systems: no significant faults occur.</w:t>
            </w:r>
          </w:p>
        </w:tc>
      </w:tr>
    </w:tbl>
    <w:p w14:paraId="51BE6635" w14:textId="77777777" w:rsidR="00E71DAC" w:rsidRDefault="00E71DAC" w:rsidP="00E71DAC">
      <w:r w:rsidRPr="0053042B">
        <w:br w:type="page"/>
      </w:r>
    </w:p>
    <w:p w14:paraId="5A2ECD70" w14:textId="58D35BD5" w:rsidR="00594224" w:rsidRPr="0053042B" w:rsidRDefault="00594224" w:rsidP="00594224">
      <w:pPr>
        <w:pStyle w:val="Caption"/>
      </w:pPr>
      <w:r>
        <w:lastRenderedPageBreak/>
        <w:t>Table 4.9.10</w:t>
      </w:r>
      <w:r>
        <w:tab/>
        <w:t>Surges on AC and DC mains power lines</w:t>
      </w:r>
    </w:p>
    <w:tbl>
      <w:tblPr>
        <w:tblW w:w="9144" w:type="dxa"/>
        <w:tblInd w:w="83" w:type="dxa"/>
        <w:tblLook w:val="0480" w:firstRow="0" w:lastRow="0" w:firstColumn="1" w:lastColumn="0" w:noHBand="0" w:noVBand="1"/>
      </w:tblPr>
      <w:tblGrid>
        <w:gridCol w:w="2533"/>
        <w:gridCol w:w="1652"/>
        <w:gridCol w:w="1653"/>
        <w:gridCol w:w="1653"/>
        <w:gridCol w:w="1653"/>
      </w:tblGrid>
      <w:tr w:rsidR="00E71DAC" w:rsidRPr="0053042B" w14:paraId="270E8149"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23EDE748" w14:textId="77777777" w:rsidR="00E71DAC" w:rsidRPr="0053042B" w:rsidRDefault="00E71DAC" w:rsidP="00200339">
            <w:pPr>
              <w:rPr>
                <w:color w:val="000000"/>
              </w:rPr>
            </w:pPr>
            <w:r w:rsidRPr="0053042B">
              <w:rPr>
                <w:color w:val="000000"/>
              </w:rPr>
              <w:t>Applicable standard</w:t>
            </w:r>
          </w:p>
        </w:tc>
        <w:tc>
          <w:tcPr>
            <w:tcW w:w="6611" w:type="dxa"/>
            <w:gridSpan w:val="4"/>
            <w:tcBorders>
              <w:top w:val="single" w:sz="8" w:space="0" w:color="auto"/>
              <w:left w:val="nil"/>
              <w:bottom w:val="single" w:sz="8" w:space="0" w:color="auto"/>
              <w:right w:val="single" w:sz="8" w:space="0" w:color="000000"/>
            </w:tcBorders>
            <w:vAlign w:val="center"/>
            <w:hideMark/>
          </w:tcPr>
          <w:p w14:paraId="78CE8D45" w14:textId="77777777" w:rsidR="00E71DAC" w:rsidRPr="0053042B" w:rsidRDefault="00E71DAC" w:rsidP="00200339">
            <w:pPr>
              <w:rPr>
                <w:color w:val="000000"/>
              </w:rPr>
            </w:pPr>
            <w:r w:rsidRPr="0053042B">
              <w:rPr>
                <w:color w:val="000000"/>
              </w:rPr>
              <w:t>IEC 61000-4-5 [</w:t>
            </w:r>
            <w:r>
              <w:rPr>
                <w:color w:val="000000"/>
              </w:rPr>
              <w:t>26</w:t>
            </w:r>
            <w:r w:rsidRPr="0053042B">
              <w:rPr>
                <w:color w:val="000000"/>
              </w:rPr>
              <w:t>]</w:t>
            </w:r>
          </w:p>
        </w:tc>
      </w:tr>
      <w:tr w:rsidR="00E71DAC" w:rsidRPr="0053042B" w14:paraId="79B2B66F"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728292AD" w14:textId="77777777" w:rsidR="00E71DAC" w:rsidRPr="0053042B" w:rsidRDefault="00E71DAC" w:rsidP="00200339">
            <w:pPr>
              <w:rPr>
                <w:color w:val="000000"/>
              </w:rPr>
            </w:pPr>
            <w:r w:rsidRPr="0053042B">
              <w:rPr>
                <w:color w:val="000000"/>
              </w:rPr>
              <w:t>Test method</w:t>
            </w:r>
          </w:p>
        </w:tc>
        <w:tc>
          <w:tcPr>
            <w:tcW w:w="6611" w:type="dxa"/>
            <w:gridSpan w:val="4"/>
            <w:tcBorders>
              <w:top w:val="single" w:sz="8" w:space="0" w:color="auto"/>
              <w:left w:val="nil"/>
              <w:bottom w:val="single" w:sz="8" w:space="0" w:color="auto"/>
              <w:right w:val="single" w:sz="8" w:space="0" w:color="000000"/>
            </w:tcBorders>
            <w:vAlign w:val="center"/>
            <w:hideMark/>
          </w:tcPr>
          <w:p w14:paraId="1641E9CA" w14:textId="77777777" w:rsidR="00E71DAC" w:rsidRPr="0053042B" w:rsidRDefault="00E71DAC" w:rsidP="00200339">
            <w:pPr>
              <w:rPr>
                <w:color w:val="000000"/>
              </w:rPr>
            </w:pPr>
            <w:r w:rsidRPr="0053042B">
              <w:rPr>
                <w:color w:val="000000"/>
              </w:rPr>
              <w:t>Introducing electrical surges on the mains power lines</w:t>
            </w:r>
          </w:p>
        </w:tc>
      </w:tr>
      <w:tr w:rsidR="00E71DAC" w:rsidRPr="0053042B" w14:paraId="681EB325"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580DA82C" w14:textId="77777777" w:rsidR="00E71DAC" w:rsidRPr="0053042B" w:rsidRDefault="00E71DAC" w:rsidP="00200339">
            <w:pPr>
              <w:rPr>
                <w:color w:val="000000"/>
              </w:rPr>
            </w:pPr>
            <w:r w:rsidRPr="0053042B">
              <w:rPr>
                <w:color w:val="000000"/>
              </w:rPr>
              <w:t>Applicability</w:t>
            </w:r>
          </w:p>
        </w:tc>
        <w:tc>
          <w:tcPr>
            <w:tcW w:w="6611" w:type="dxa"/>
            <w:gridSpan w:val="4"/>
            <w:tcBorders>
              <w:top w:val="single" w:sz="8" w:space="0" w:color="auto"/>
              <w:left w:val="nil"/>
              <w:bottom w:val="single" w:sz="8" w:space="0" w:color="auto"/>
              <w:right w:val="single" w:sz="8" w:space="0" w:color="000000"/>
            </w:tcBorders>
            <w:vAlign w:val="center"/>
            <w:hideMark/>
          </w:tcPr>
          <w:p w14:paraId="1EF996E6" w14:textId="77777777" w:rsidR="00E71DAC" w:rsidRPr="0053042B" w:rsidRDefault="00E71DAC" w:rsidP="00200339">
            <w:pPr>
              <w:rPr>
                <w:color w:val="000000"/>
              </w:rPr>
            </w:pPr>
            <w:r w:rsidRPr="0053042B">
              <w:rPr>
                <w:color w:val="000000"/>
              </w:rPr>
              <w:t>Only applicable for electronic measuring instruments which are temporarily or permanently connected to a mains power network while in operation</w:t>
            </w:r>
          </w:p>
        </w:tc>
      </w:tr>
      <w:tr w:rsidR="00E71DAC" w:rsidRPr="0053042B" w14:paraId="41AB1421"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7CCB781E" w14:textId="77777777" w:rsidR="00E71DAC" w:rsidRPr="0053042B" w:rsidRDefault="00E71DAC" w:rsidP="00200339">
            <w:pPr>
              <w:rPr>
                <w:color w:val="000000"/>
              </w:rPr>
            </w:pPr>
            <w:r w:rsidRPr="0053042B">
              <w:rPr>
                <w:color w:val="000000"/>
              </w:rPr>
              <w:t>Object of the test</w:t>
            </w:r>
          </w:p>
        </w:tc>
        <w:tc>
          <w:tcPr>
            <w:tcW w:w="6611" w:type="dxa"/>
            <w:gridSpan w:val="4"/>
            <w:tcBorders>
              <w:top w:val="single" w:sz="8" w:space="0" w:color="auto"/>
              <w:left w:val="nil"/>
              <w:bottom w:val="single" w:sz="8" w:space="0" w:color="auto"/>
              <w:right w:val="single" w:sz="8" w:space="0" w:color="000000"/>
            </w:tcBorders>
            <w:vAlign w:val="center"/>
            <w:hideMark/>
          </w:tcPr>
          <w:p w14:paraId="24CC0366" w14:textId="77777777" w:rsidR="00E71DAC" w:rsidRPr="0053042B" w:rsidRDefault="00E71DAC" w:rsidP="00200339">
            <w:pPr>
              <w:rPr>
                <w:color w:val="000000"/>
              </w:rPr>
            </w:pPr>
            <w:r w:rsidRPr="0053042B">
              <w:rPr>
                <w:color w:val="000000"/>
              </w:rPr>
              <w:t>Verification of compliance with the provisions in</w:t>
            </w:r>
            <w:r w:rsidRPr="0053042B">
              <w:t xml:space="preserve"> </w:t>
            </w:r>
            <w:r w:rsidRPr="0053042B">
              <w:rPr>
                <w:color w:val="000000"/>
              </w:rPr>
              <w:t>OIML R 117-1, 4.1.1 during conditions where electrical surges are superimposed on the mains voltage.</w:t>
            </w:r>
          </w:p>
        </w:tc>
      </w:tr>
      <w:tr w:rsidR="002A4E98" w:rsidRPr="0053042B" w14:paraId="59415EE1" w14:textId="77777777" w:rsidTr="00DA4221">
        <w:trPr>
          <w:trHeight w:val="5428"/>
        </w:trPr>
        <w:tc>
          <w:tcPr>
            <w:tcW w:w="2533" w:type="dxa"/>
            <w:tcBorders>
              <w:top w:val="single" w:sz="8" w:space="0" w:color="auto"/>
              <w:left w:val="single" w:sz="8" w:space="0" w:color="auto"/>
              <w:bottom w:val="single" w:sz="8" w:space="0" w:color="000000"/>
              <w:right w:val="single" w:sz="8" w:space="0" w:color="000000"/>
            </w:tcBorders>
            <w:vAlign w:val="center"/>
            <w:hideMark/>
          </w:tcPr>
          <w:p w14:paraId="5B30190B" w14:textId="77777777" w:rsidR="002A4E98" w:rsidRPr="0053042B" w:rsidRDefault="002A4E98" w:rsidP="00200339">
            <w:pPr>
              <w:rPr>
                <w:color w:val="000000"/>
              </w:rPr>
            </w:pPr>
            <w:r w:rsidRPr="0053042B">
              <w:rPr>
                <w:color w:val="000000"/>
              </w:rPr>
              <w:t>Test procedure in brief</w:t>
            </w:r>
          </w:p>
        </w:tc>
        <w:tc>
          <w:tcPr>
            <w:tcW w:w="6611" w:type="dxa"/>
            <w:gridSpan w:val="4"/>
            <w:tcBorders>
              <w:top w:val="single" w:sz="8" w:space="0" w:color="auto"/>
              <w:left w:val="nil"/>
              <w:bottom w:val="single" w:sz="4" w:space="0" w:color="auto"/>
              <w:right w:val="single" w:sz="8" w:space="0" w:color="000000"/>
            </w:tcBorders>
            <w:vAlign w:val="center"/>
            <w:hideMark/>
          </w:tcPr>
          <w:p w14:paraId="54D45E77" w14:textId="77777777" w:rsidR="002A4E98" w:rsidRPr="0053042B" w:rsidRDefault="002A4E98" w:rsidP="00200339">
            <w:pPr>
              <w:rPr>
                <w:color w:val="000000"/>
              </w:rPr>
            </w:pPr>
            <w:r w:rsidRPr="0053042B">
              <w:rPr>
                <w:color w:val="000000"/>
              </w:rPr>
              <w:t>A surge generator as defined in the referred standard shall be used. The characteristics of the generator shall be verified before connecting the EUT.</w:t>
            </w:r>
          </w:p>
          <w:p w14:paraId="7238E69A" w14:textId="77777777" w:rsidR="002A4E98" w:rsidRPr="0053042B" w:rsidRDefault="002A4E98" w:rsidP="00200339">
            <w:pPr>
              <w:rPr>
                <w:color w:val="000000"/>
              </w:rPr>
            </w:pPr>
            <w:r w:rsidRPr="0053042B">
              <w:rPr>
                <w:color w:val="000000"/>
              </w:rPr>
              <w:t>The test comprises exposure of the EUT to electrical surges for which the rise time, pulse width, peak values of the output voltage/current on high/low impedance load and the minimum time interval between two successive pulses are defined in the referred standard.</w:t>
            </w:r>
          </w:p>
          <w:p w14:paraId="0BF386F4" w14:textId="77777777" w:rsidR="002A4E98" w:rsidRPr="0053042B" w:rsidRDefault="002A4E98" w:rsidP="00200339">
            <w:pPr>
              <w:rPr>
                <w:color w:val="000000"/>
              </w:rPr>
            </w:pPr>
            <w:r w:rsidRPr="0053042B">
              <w:rPr>
                <w:color w:val="000000"/>
              </w:rPr>
              <w:t>At least 3 positive and 3 negative surges shall be applied.</w:t>
            </w:r>
          </w:p>
          <w:p w14:paraId="188CEC6D" w14:textId="77777777" w:rsidR="002A4E98" w:rsidRPr="0053042B" w:rsidRDefault="002A4E98" w:rsidP="00200339">
            <w:pPr>
              <w:rPr>
                <w:color w:val="000000"/>
              </w:rPr>
            </w:pPr>
            <w:r w:rsidRPr="0053042B">
              <w:rPr>
                <w:color w:val="000000"/>
              </w:rPr>
              <w:t>On AC mains supply lines the surges shall be synchroni</w:t>
            </w:r>
            <w:r>
              <w:rPr>
                <w:color w:val="000000"/>
              </w:rPr>
              <w:t>s</w:t>
            </w:r>
            <w:r w:rsidRPr="0053042B">
              <w:rPr>
                <w:color w:val="000000"/>
              </w:rPr>
              <w:t>ed with the AC supply frequency and shall be repeated such that injection of surges on all the 4 phase shifts: 0°, 90°, 180° and 270° with the mains frequency is covered.</w:t>
            </w:r>
          </w:p>
          <w:p w14:paraId="7156C465" w14:textId="77777777" w:rsidR="002A4E98" w:rsidRPr="0053042B" w:rsidRDefault="002A4E98" w:rsidP="00200339">
            <w:pPr>
              <w:rPr>
                <w:color w:val="000000"/>
              </w:rPr>
            </w:pPr>
            <w:r w:rsidRPr="0053042B">
              <w:rPr>
                <w:color w:val="000000"/>
              </w:rPr>
              <w:t>The injection network circuit depends on the applicable conductor and is defined in the referred standard.</w:t>
            </w:r>
          </w:p>
          <w:p w14:paraId="28B95CBD" w14:textId="77777777" w:rsidR="002A4E98" w:rsidRPr="0053042B" w:rsidRDefault="002A4E98" w:rsidP="00200339">
            <w:pPr>
              <w:rPr>
                <w:color w:val="000000"/>
              </w:rPr>
            </w:pPr>
            <w:r w:rsidRPr="0053042B">
              <w:rPr>
                <w:color w:val="000000"/>
              </w:rPr>
              <w:t>The surges are applied during all the time necessary to perform the test; to that purpose more surges than indicated above may be necessary.</w:t>
            </w:r>
          </w:p>
          <w:p w14:paraId="5F3D99C7" w14:textId="6A2796D9" w:rsidR="002A4E98" w:rsidRPr="0053042B" w:rsidRDefault="002A4E98"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087F131E" w14:textId="77777777" w:rsidTr="00DA4221">
        <w:trPr>
          <w:trHeight w:val="318"/>
        </w:trPr>
        <w:tc>
          <w:tcPr>
            <w:tcW w:w="2533" w:type="dxa"/>
            <w:vMerge w:val="restart"/>
            <w:tcBorders>
              <w:top w:val="single" w:sz="8" w:space="0" w:color="auto"/>
              <w:left w:val="single" w:sz="8" w:space="0" w:color="auto"/>
              <w:right w:val="single" w:sz="8" w:space="0" w:color="000000"/>
            </w:tcBorders>
            <w:hideMark/>
          </w:tcPr>
          <w:p w14:paraId="18BB02CB" w14:textId="77777777" w:rsidR="00E71DAC" w:rsidRPr="0053042B" w:rsidRDefault="00E71DAC" w:rsidP="00200339">
            <w:pPr>
              <w:autoSpaceDE w:val="0"/>
              <w:autoSpaceDN w:val="0"/>
              <w:adjustRightInd w:val="0"/>
            </w:pPr>
            <w:r w:rsidRPr="0053042B">
              <w:rPr>
                <w:szCs w:val="21"/>
              </w:rPr>
              <w:t>Test level specifications:</w:t>
            </w:r>
          </w:p>
        </w:tc>
        <w:tc>
          <w:tcPr>
            <w:tcW w:w="1652" w:type="dxa"/>
            <w:tcBorders>
              <w:top w:val="single" w:sz="4" w:space="0" w:color="auto"/>
              <w:left w:val="nil"/>
              <w:bottom w:val="single" w:sz="8" w:space="0" w:color="auto"/>
              <w:right w:val="single" w:sz="8" w:space="0" w:color="auto"/>
            </w:tcBorders>
            <w:hideMark/>
          </w:tcPr>
          <w:p w14:paraId="5966D792" w14:textId="77777777" w:rsidR="00E71DAC" w:rsidRPr="0053042B" w:rsidRDefault="00E71DAC" w:rsidP="00200339">
            <w:pPr>
              <w:autoSpaceDE w:val="0"/>
              <w:autoSpaceDN w:val="0"/>
              <w:adjustRightInd w:val="0"/>
            </w:pPr>
            <w:r w:rsidRPr="0053042B">
              <w:t>Parameter</w:t>
            </w:r>
          </w:p>
        </w:tc>
        <w:tc>
          <w:tcPr>
            <w:tcW w:w="1653" w:type="dxa"/>
            <w:tcBorders>
              <w:top w:val="single" w:sz="4" w:space="0" w:color="auto"/>
              <w:left w:val="nil"/>
              <w:bottom w:val="single" w:sz="8" w:space="0" w:color="auto"/>
              <w:right w:val="single" w:sz="8" w:space="0" w:color="auto"/>
            </w:tcBorders>
            <w:hideMark/>
          </w:tcPr>
          <w:p w14:paraId="5968F439" w14:textId="77777777" w:rsidR="00E71DAC" w:rsidRPr="0053042B" w:rsidRDefault="00E71DAC" w:rsidP="00200339">
            <w:pPr>
              <w:autoSpaceDE w:val="0"/>
              <w:autoSpaceDN w:val="0"/>
              <w:adjustRightInd w:val="0"/>
            </w:pPr>
            <w:r w:rsidRPr="0053042B">
              <w:t>mode</w:t>
            </w:r>
          </w:p>
        </w:tc>
        <w:tc>
          <w:tcPr>
            <w:tcW w:w="1653" w:type="dxa"/>
            <w:tcBorders>
              <w:top w:val="single" w:sz="4" w:space="0" w:color="auto"/>
              <w:left w:val="nil"/>
              <w:bottom w:val="single" w:sz="8" w:space="0" w:color="auto"/>
              <w:right w:val="single" w:sz="8" w:space="0" w:color="auto"/>
            </w:tcBorders>
            <w:hideMark/>
          </w:tcPr>
          <w:p w14:paraId="2A6E1609" w14:textId="77777777" w:rsidR="00E71DAC" w:rsidRPr="0053042B" w:rsidRDefault="00E71DAC" w:rsidP="00200339">
            <w:pPr>
              <w:autoSpaceDE w:val="0"/>
              <w:autoSpaceDN w:val="0"/>
              <w:adjustRightInd w:val="0"/>
              <w:jc w:val="center"/>
            </w:pPr>
            <w:r w:rsidRPr="0053042B">
              <w:t>value</w:t>
            </w:r>
          </w:p>
        </w:tc>
        <w:tc>
          <w:tcPr>
            <w:tcW w:w="1653" w:type="dxa"/>
            <w:tcBorders>
              <w:top w:val="single" w:sz="4" w:space="0" w:color="auto"/>
              <w:left w:val="nil"/>
              <w:bottom w:val="single" w:sz="8" w:space="0" w:color="auto"/>
              <w:right w:val="single" w:sz="8" w:space="0" w:color="auto"/>
            </w:tcBorders>
            <w:hideMark/>
          </w:tcPr>
          <w:p w14:paraId="5C501D40" w14:textId="77777777" w:rsidR="00E71DAC" w:rsidRPr="0053042B" w:rsidRDefault="00E71DAC" w:rsidP="00200339">
            <w:pPr>
              <w:jc w:val="center"/>
            </w:pPr>
            <w:r w:rsidRPr="0053042B">
              <w:t>Unit</w:t>
            </w:r>
          </w:p>
        </w:tc>
      </w:tr>
      <w:tr w:rsidR="00E71DAC" w:rsidRPr="0053042B" w14:paraId="0271D816" w14:textId="77777777" w:rsidTr="00DA4221">
        <w:trPr>
          <w:trHeight w:val="318"/>
        </w:trPr>
        <w:tc>
          <w:tcPr>
            <w:tcW w:w="2533" w:type="dxa"/>
            <w:vMerge/>
            <w:tcBorders>
              <w:left w:val="single" w:sz="8" w:space="0" w:color="auto"/>
              <w:right w:val="single" w:sz="8" w:space="0" w:color="000000"/>
            </w:tcBorders>
            <w:hideMark/>
          </w:tcPr>
          <w:p w14:paraId="0E0D2AD6" w14:textId="77777777" w:rsidR="00E71DAC" w:rsidRPr="0053042B" w:rsidRDefault="00E71DAC" w:rsidP="00200339">
            <w:pPr>
              <w:autoSpaceDE w:val="0"/>
              <w:autoSpaceDN w:val="0"/>
              <w:adjustRightInd w:val="0"/>
            </w:pPr>
          </w:p>
        </w:tc>
        <w:tc>
          <w:tcPr>
            <w:tcW w:w="1652" w:type="dxa"/>
            <w:vMerge w:val="restart"/>
            <w:tcBorders>
              <w:top w:val="nil"/>
              <w:left w:val="nil"/>
              <w:right w:val="single" w:sz="8" w:space="0" w:color="auto"/>
            </w:tcBorders>
            <w:hideMark/>
          </w:tcPr>
          <w:p w14:paraId="2A310B6A" w14:textId="77777777" w:rsidR="00E71DAC" w:rsidRPr="0053042B" w:rsidRDefault="00E71DAC" w:rsidP="00200339">
            <w:pPr>
              <w:autoSpaceDE w:val="0"/>
              <w:autoSpaceDN w:val="0"/>
              <w:adjustRightInd w:val="0"/>
            </w:pPr>
            <w:r w:rsidRPr="0053042B">
              <w:t>Surge voltage peak</w:t>
            </w:r>
          </w:p>
        </w:tc>
        <w:tc>
          <w:tcPr>
            <w:tcW w:w="1653" w:type="dxa"/>
            <w:tcBorders>
              <w:top w:val="nil"/>
              <w:left w:val="nil"/>
              <w:bottom w:val="single" w:sz="8" w:space="0" w:color="auto"/>
              <w:right w:val="single" w:sz="8" w:space="0" w:color="auto"/>
            </w:tcBorders>
            <w:hideMark/>
          </w:tcPr>
          <w:p w14:paraId="368FB9C6" w14:textId="77777777" w:rsidR="00E71DAC" w:rsidRPr="0053042B" w:rsidRDefault="00E71DAC" w:rsidP="00200339">
            <w:pPr>
              <w:autoSpaceDE w:val="0"/>
              <w:autoSpaceDN w:val="0"/>
              <w:adjustRightInd w:val="0"/>
            </w:pPr>
            <w:r w:rsidRPr="0053042B">
              <w:t>Line to line:</w:t>
            </w:r>
          </w:p>
        </w:tc>
        <w:tc>
          <w:tcPr>
            <w:tcW w:w="1653" w:type="dxa"/>
            <w:tcBorders>
              <w:top w:val="nil"/>
              <w:left w:val="nil"/>
              <w:bottom w:val="single" w:sz="8" w:space="0" w:color="auto"/>
              <w:right w:val="single" w:sz="8" w:space="0" w:color="auto"/>
            </w:tcBorders>
            <w:hideMark/>
          </w:tcPr>
          <w:p w14:paraId="42D6B9B8" w14:textId="77777777" w:rsidR="00E71DAC" w:rsidRPr="0053042B" w:rsidRDefault="00E71DAC" w:rsidP="00200339">
            <w:pPr>
              <w:autoSpaceDE w:val="0"/>
              <w:autoSpaceDN w:val="0"/>
              <w:adjustRightInd w:val="0"/>
              <w:jc w:val="center"/>
            </w:pPr>
            <w:r w:rsidRPr="0053042B">
              <w:t>1.0</w:t>
            </w:r>
          </w:p>
        </w:tc>
        <w:tc>
          <w:tcPr>
            <w:tcW w:w="1653" w:type="dxa"/>
            <w:tcBorders>
              <w:top w:val="nil"/>
              <w:left w:val="nil"/>
              <w:bottom w:val="single" w:sz="8" w:space="0" w:color="auto"/>
              <w:right w:val="single" w:sz="8" w:space="0" w:color="auto"/>
            </w:tcBorders>
            <w:hideMark/>
          </w:tcPr>
          <w:p w14:paraId="429FAB0D" w14:textId="77777777" w:rsidR="00E71DAC" w:rsidRPr="0053042B" w:rsidRDefault="00E71DAC" w:rsidP="00200339">
            <w:pPr>
              <w:jc w:val="center"/>
            </w:pPr>
            <w:r w:rsidRPr="0053042B">
              <w:t>kV</w:t>
            </w:r>
          </w:p>
        </w:tc>
      </w:tr>
      <w:tr w:rsidR="00E71DAC" w:rsidRPr="0053042B" w14:paraId="7BE2593B" w14:textId="77777777" w:rsidTr="00DA4221">
        <w:trPr>
          <w:trHeight w:val="318"/>
        </w:trPr>
        <w:tc>
          <w:tcPr>
            <w:tcW w:w="2533" w:type="dxa"/>
            <w:vMerge/>
            <w:tcBorders>
              <w:left w:val="single" w:sz="8" w:space="0" w:color="auto"/>
              <w:bottom w:val="single" w:sz="8" w:space="0" w:color="auto"/>
              <w:right w:val="single" w:sz="8" w:space="0" w:color="000000"/>
            </w:tcBorders>
            <w:hideMark/>
          </w:tcPr>
          <w:p w14:paraId="647B669B" w14:textId="77777777" w:rsidR="00E71DAC" w:rsidRPr="0053042B" w:rsidRDefault="00E71DAC" w:rsidP="00200339">
            <w:pPr>
              <w:autoSpaceDE w:val="0"/>
              <w:autoSpaceDN w:val="0"/>
              <w:adjustRightInd w:val="0"/>
            </w:pPr>
          </w:p>
        </w:tc>
        <w:tc>
          <w:tcPr>
            <w:tcW w:w="1652" w:type="dxa"/>
            <w:vMerge/>
            <w:tcBorders>
              <w:left w:val="nil"/>
              <w:bottom w:val="single" w:sz="8" w:space="0" w:color="auto"/>
              <w:right w:val="single" w:sz="8" w:space="0" w:color="auto"/>
            </w:tcBorders>
            <w:hideMark/>
          </w:tcPr>
          <w:p w14:paraId="6D1C455D" w14:textId="77777777" w:rsidR="00E71DAC" w:rsidRPr="0053042B" w:rsidRDefault="00E71DAC" w:rsidP="00200339">
            <w:pPr>
              <w:autoSpaceDE w:val="0"/>
              <w:autoSpaceDN w:val="0"/>
              <w:adjustRightInd w:val="0"/>
            </w:pPr>
          </w:p>
        </w:tc>
        <w:tc>
          <w:tcPr>
            <w:tcW w:w="1653" w:type="dxa"/>
            <w:tcBorders>
              <w:top w:val="nil"/>
              <w:left w:val="nil"/>
              <w:bottom w:val="single" w:sz="8" w:space="0" w:color="auto"/>
              <w:right w:val="single" w:sz="8" w:space="0" w:color="auto"/>
            </w:tcBorders>
            <w:hideMark/>
          </w:tcPr>
          <w:p w14:paraId="709DF7B2" w14:textId="77777777" w:rsidR="00E71DAC" w:rsidRPr="0053042B" w:rsidRDefault="00E71DAC" w:rsidP="00200339">
            <w:pPr>
              <w:autoSpaceDE w:val="0"/>
              <w:autoSpaceDN w:val="0"/>
              <w:adjustRightInd w:val="0"/>
            </w:pPr>
            <w:r w:rsidRPr="0053042B">
              <w:t>Line to earth:</w:t>
            </w:r>
          </w:p>
        </w:tc>
        <w:tc>
          <w:tcPr>
            <w:tcW w:w="1653" w:type="dxa"/>
            <w:tcBorders>
              <w:top w:val="nil"/>
              <w:left w:val="nil"/>
              <w:bottom w:val="single" w:sz="8" w:space="0" w:color="auto"/>
              <w:right w:val="single" w:sz="8" w:space="0" w:color="auto"/>
            </w:tcBorders>
            <w:hideMark/>
          </w:tcPr>
          <w:p w14:paraId="77344BB1" w14:textId="77777777" w:rsidR="00E71DAC" w:rsidRPr="0053042B" w:rsidRDefault="00E71DAC" w:rsidP="00200339">
            <w:pPr>
              <w:autoSpaceDE w:val="0"/>
              <w:autoSpaceDN w:val="0"/>
              <w:adjustRightInd w:val="0"/>
              <w:jc w:val="center"/>
            </w:pPr>
            <w:r w:rsidRPr="0053042B">
              <w:t>2.0</w:t>
            </w:r>
          </w:p>
        </w:tc>
        <w:tc>
          <w:tcPr>
            <w:tcW w:w="1653" w:type="dxa"/>
            <w:tcBorders>
              <w:top w:val="nil"/>
              <w:left w:val="nil"/>
              <w:bottom w:val="single" w:sz="8" w:space="0" w:color="auto"/>
              <w:right w:val="single" w:sz="8" w:space="0" w:color="auto"/>
            </w:tcBorders>
            <w:hideMark/>
          </w:tcPr>
          <w:p w14:paraId="2C48B206" w14:textId="77777777" w:rsidR="00E71DAC" w:rsidRPr="0053042B" w:rsidRDefault="00E71DAC" w:rsidP="00200339">
            <w:pPr>
              <w:jc w:val="center"/>
            </w:pPr>
            <w:r w:rsidRPr="0053042B">
              <w:t>kV</w:t>
            </w:r>
          </w:p>
        </w:tc>
      </w:tr>
      <w:tr w:rsidR="00E71DAC" w:rsidRPr="0053042B" w14:paraId="5FCBC805"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35863075" w14:textId="77777777" w:rsidR="00E71DAC" w:rsidRPr="0053042B" w:rsidRDefault="00E71DAC" w:rsidP="00200339">
            <w:r w:rsidRPr="0053042B">
              <w:t>Restrictions</w:t>
            </w:r>
          </w:p>
        </w:tc>
        <w:tc>
          <w:tcPr>
            <w:tcW w:w="6611" w:type="dxa"/>
            <w:gridSpan w:val="4"/>
            <w:tcBorders>
              <w:top w:val="single" w:sz="8" w:space="0" w:color="auto"/>
              <w:left w:val="nil"/>
              <w:bottom w:val="single" w:sz="8" w:space="0" w:color="auto"/>
              <w:right w:val="single" w:sz="8" w:space="0" w:color="auto"/>
            </w:tcBorders>
            <w:vAlign w:val="center"/>
            <w:hideMark/>
          </w:tcPr>
          <w:p w14:paraId="77FDD470" w14:textId="77777777" w:rsidR="00E71DAC" w:rsidRPr="0053042B" w:rsidRDefault="00E71DAC" w:rsidP="00200339">
            <w:r w:rsidRPr="0053042B">
              <w:t>This test does not apply to devices powered by a road vehicle battery.</w:t>
            </w:r>
          </w:p>
        </w:tc>
      </w:tr>
      <w:tr w:rsidR="00E71DAC" w:rsidRPr="0053042B" w14:paraId="09C2C5E8"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27C5410F" w14:textId="77777777" w:rsidR="00E71DAC" w:rsidRPr="0053042B" w:rsidRDefault="00E71DAC" w:rsidP="00200339">
            <w:r w:rsidRPr="0053042B">
              <w:t>Permitted maximum deviation</w:t>
            </w:r>
          </w:p>
        </w:tc>
        <w:tc>
          <w:tcPr>
            <w:tcW w:w="6611" w:type="dxa"/>
            <w:gridSpan w:val="4"/>
            <w:tcBorders>
              <w:top w:val="single" w:sz="8" w:space="0" w:color="auto"/>
              <w:left w:val="nil"/>
              <w:bottom w:val="single" w:sz="8" w:space="0" w:color="auto"/>
              <w:right w:val="single" w:sz="8" w:space="0" w:color="000000"/>
            </w:tcBorders>
            <w:vAlign w:val="center"/>
            <w:hideMark/>
          </w:tcPr>
          <w:p w14:paraId="555D9CBD" w14:textId="77777777" w:rsidR="00E71DAC" w:rsidRPr="0053042B" w:rsidRDefault="00E71DAC" w:rsidP="00F62ADC">
            <w:pPr>
              <w:numPr>
                <w:ilvl w:val="0"/>
                <w:numId w:val="92"/>
              </w:numPr>
              <w:spacing w:before="0"/>
              <w:jc w:val="both"/>
            </w:pPr>
            <w:r w:rsidRPr="0053042B">
              <w:t>For interruptible measuring systems: either significant faults do not occur or checking facilities detect a malfunctioning and act upon it in accordance with OIML R 117-1, 4.3 when significant faults occur.</w:t>
            </w:r>
          </w:p>
          <w:p w14:paraId="0352D2A9" w14:textId="77777777" w:rsidR="00E71DAC" w:rsidRPr="0053042B" w:rsidRDefault="00E71DAC" w:rsidP="00F62ADC">
            <w:pPr>
              <w:numPr>
                <w:ilvl w:val="0"/>
                <w:numId w:val="92"/>
              </w:numPr>
              <w:spacing w:before="0"/>
              <w:jc w:val="both"/>
            </w:pPr>
            <w:r w:rsidRPr="0053042B">
              <w:t>For non-interruptible measuring systems: no significant faults occur.</w:t>
            </w:r>
          </w:p>
          <w:p w14:paraId="1B684243" w14:textId="77777777" w:rsidR="00E71DAC" w:rsidRPr="0053042B" w:rsidRDefault="00E71DAC" w:rsidP="00200339">
            <w:r w:rsidRPr="0053042B">
              <w:t>In either a) or b) above, human intervention is permitted to put the EUT into operation after the test (e.g. replacing a fuse), provided that all relevant data is available after the human intervention.</w:t>
            </w:r>
          </w:p>
        </w:tc>
      </w:tr>
    </w:tbl>
    <w:p w14:paraId="152A12E2" w14:textId="77777777" w:rsidR="00502165" w:rsidRDefault="00502165">
      <w:pPr>
        <w:spacing w:before="0" w:after="160" w:line="259" w:lineRule="auto"/>
      </w:pPr>
      <w:r>
        <w:br w:type="page"/>
      </w:r>
    </w:p>
    <w:p w14:paraId="2CB8EDA9" w14:textId="262A1133" w:rsidR="00502165" w:rsidRDefault="00502165" w:rsidP="00502165">
      <w:pPr>
        <w:pStyle w:val="Caption"/>
      </w:pPr>
      <w:r w:rsidRPr="00502165">
        <w:lastRenderedPageBreak/>
        <w:t>Table</w:t>
      </w:r>
      <w:r>
        <w:t xml:space="preserve"> 4.9.11</w:t>
      </w:r>
      <w:r w:rsidRPr="00502165">
        <w:tab/>
        <w:t>Radiated RF electromagnetic fields</w:t>
      </w:r>
    </w:p>
    <w:tbl>
      <w:tblPr>
        <w:tblW w:w="9371" w:type="dxa"/>
        <w:tblInd w:w="83" w:type="dxa"/>
        <w:tblLook w:val="0480" w:firstRow="0" w:lastRow="0" w:firstColumn="1" w:lastColumn="0" w:noHBand="0" w:noVBand="1"/>
      </w:tblPr>
      <w:tblGrid>
        <w:gridCol w:w="2533"/>
        <w:gridCol w:w="6838"/>
      </w:tblGrid>
      <w:tr w:rsidR="00E71DAC" w:rsidRPr="0053042B" w14:paraId="5BD47DB7"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4A9E60F" w14:textId="77777777" w:rsidR="00E71DAC" w:rsidRPr="0053042B" w:rsidRDefault="00E71DAC" w:rsidP="00200339">
            <w:pPr>
              <w:rPr>
                <w:color w:val="000000"/>
              </w:rPr>
            </w:pPr>
            <w:r w:rsidRPr="0053042B">
              <w:rPr>
                <w:color w:val="000000"/>
              </w:rPr>
              <w:t>Applicable standard</w:t>
            </w:r>
          </w:p>
        </w:tc>
        <w:tc>
          <w:tcPr>
            <w:tcW w:w="6838" w:type="dxa"/>
            <w:tcBorders>
              <w:top w:val="single" w:sz="8" w:space="0" w:color="auto"/>
              <w:left w:val="nil"/>
              <w:bottom w:val="single" w:sz="8" w:space="0" w:color="auto"/>
              <w:right w:val="single" w:sz="8" w:space="0" w:color="000000"/>
            </w:tcBorders>
            <w:vAlign w:val="center"/>
            <w:hideMark/>
          </w:tcPr>
          <w:p w14:paraId="04EB8EDE" w14:textId="77777777" w:rsidR="00E71DAC" w:rsidRPr="0053042B" w:rsidRDefault="00E71DAC" w:rsidP="00200339">
            <w:pPr>
              <w:rPr>
                <w:color w:val="000000"/>
              </w:rPr>
            </w:pPr>
            <w:r w:rsidRPr="0053042B">
              <w:rPr>
                <w:color w:val="000000"/>
              </w:rPr>
              <w:t>IEC 61000-4-3 [</w:t>
            </w:r>
            <w:r>
              <w:rPr>
                <w:color w:val="000000"/>
              </w:rPr>
              <w:t>24</w:t>
            </w:r>
            <w:r w:rsidRPr="0053042B">
              <w:rPr>
                <w:color w:val="000000"/>
              </w:rPr>
              <w:t>]; IEC 61000-4-20 [</w:t>
            </w:r>
            <w:r>
              <w:rPr>
                <w:color w:val="000000"/>
              </w:rPr>
              <w:t>30</w:t>
            </w:r>
            <w:r w:rsidRPr="0053042B">
              <w:rPr>
                <w:color w:val="000000"/>
              </w:rPr>
              <w:t>]</w:t>
            </w:r>
          </w:p>
        </w:tc>
      </w:tr>
      <w:tr w:rsidR="00E71DAC" w:rsidRPr="0053042B" w14:paraId="027465D3"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1E7AFA0" w14:textId="77777777" w:rsidR="00E71DAC" w:rsidRPr="0053042B" w:rsidRDefault="00E71DAC" w:rsidP="00200339">
            <w:pPr>
              <w:rPr>
                <w:color w:val="000000"/>
              </w:rPr>
            </w:pPr>
            <w:r w:rsidRPr="0053042B">
              <w:rPr>
                <w:color w:val="000000"/>
              </w:rPr>
              <w:t>Test method</w:t>
            </w:r>
          </w:p>
        </w:tc>
        <w:tc>
          <w:tcPr>
            <w:tcW w:w="6838" w:type="dxa"/>
            <w:tcBorders>
              <w:top w:val="single" w:sz="8" w:space="0" w:color="auto"/>
              <w:left w:val="nil"/>
              <w:bottom w:val="single" w:sz="8" w:space="0" w:color="auto"/>
              <w:right w:val="single" w:sz="8" w:space="0" w:color="000000"/>
            </w:tcBorders>
            <w:vAlign w:val="center"/>
            <w:hideMark/>
          </w:tcPr>
          <w:p w14:paraId="30492DF2" w14:textId="77777777" w:rsidR="00E71DAC" w:rsidRPr="0053042B" w:rsidRDefault="00E71DAC" w:rsidP="00200339">
            <w:pPr>
              <w:ind w:right="34"/>
              <w:rPr>
                <w:color w:val="000000"/>
              </w:rPr>
            </w:pPr>
            <w:r w:rsidRPr="0053042B">
              <w:rPr>
                <w:color w:val="000000"/>
              </w:rPr>
              <w:t>Exposure to radiated radio frequency electromagnetic fields</w:t>
            </w:r>
          </w:p>
        </w:tc>
      </w:tr>
      <w:tr w:rsidR="00E71DAC" w:rsidRPr="0053042B" w14:paraId="215F9AFC"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46731004" w14:textId="77777777" w:rsidR="00E71DAC" w:rsidRPr="0053042B" w:rsidRDefault="00E71DAC" w:rsidP="00200339">
            <w:pPr>
              <w:rPr>
                <w:color w:val="000000"/>
              </w:rPr>
            </w:pPr>
            <w:r w:rsidRPr="0053042B">
              <w:rPr>
                <w:color w:val="000000"/>
              </w:rPr>
              <w:t>Applicability</w:t>
            </w:r>
          </w:p>
        </w:tc>
        <w:tc>
          <w:tcPr>
            <w:tcW w:w="6838" w:type="dxa"/>
            <w:tcBorders>
              <w:top w:val="single" w:sz="8" w:space="0" w:color="auto"/>
              <w:left w:val="nil"/>
              <w:bottom w:val="single" w:sz="8" w:space="0" w:color="auto"/>
              <w:right w:val="single" w:sz="8" w:space="0" w:color="000000"/>
            </w:tcBorders>
            <w:vAlign w:val="center"/>
            <w:hideMark/>
          </w:tcPr>
          <w:p w14:paraId="473A446B" w14:textId="77777777" w:rsidR="00E71DAC" w:rsidRPr="0053042B" w:rsidRDefault="00E71DAC" w:rsidP="00200339">
            <w:pPr>
              <w:rPr>
                <w:color w:val="000000"/>
              </w:rPr>
            </w:pPr>
            <w:r w:rsidRPr="0053042B">
              <w:rPr>
                <w:color w:val="000000"/>
              </w:rPr>
              <w:t>Only applicable for electronic measuring instruments containing active electronic circuits</w:t>
            </w:r>
          </w:p>
        </w:tc>
      </w:tr>
      <w:tr w:rsidR="00E71DAC" w:rsidRPr="0053042B" w14:paraId="26C938DD"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6BC96E6A" w14:textId="77777777" w:rsidR="00E71DAC" w:rsidRPr="0053042B" w:rsidRDefault="00E71DAC" w:rsidP="00200339">
            <w:pPr>
              <w:rPr>
                <w:color w:val="000000"/>
              </w:rPr>
            </w:pPr>
            <w:r w:rsidRPr="0053042B">
              <w:rPr>
                <w:color w:val="000000"/>
              </w:rPr>
              <w:t>Object of the test</w:t>
            </w:r>
          </w:p>
        </w:tc>
        <w:tc>
          <w:tcPr>
            <w:tcW w:w="6838" w:type="dxa"/>
            <w:tcBorders>
              <w:top w:val="single" w:sz="8" w:space="0" w:color="auto"/>
              <w:left w:val="nil"/>
              <w:bottom w:val="single" w:sz="8" w:space="0" w:color="auto"/>
              <w:right w:val="single" w:sz="8" w:space="0" w:color="000000"/>
            </w:tcBorders>
            <w:vAlign w:val="center"/>
            <w:hideMark/>
          </w:tcPr>
          <w:p w14:paraId="299DD38B" w14:textId="77777777" w:rsidR="00E71DAC" w:rsidRPr="0053042B" w:rsidRDefault="00E71DAC" w:rsidP="00200339">
            <w:pPr>
              <w:rPr>
                <w:color w:val="000000"/>
              </w:rPr>
            </w:pPr>
            <w:r w:rsidRPr="0053042B">
              <w:rPr>
                <w:color w:val="000000"/>
              </w:rPr>
              <w:t>Verification of compliance with the provisions in OIML R 117-1, 4.1.1 under conditions of exposure to electromagnetic fields.</w:t>
            </w:r>
          </w:p>
        </w:tc>
      </w:tr>
      <w:tr w:rsidR="00E71DAC" w:rsidRPr="0053042B" w14:paraId="5B62093A" w14:textId="77777777" w:rsidTr="00DA4221">
        <w:trPr>
          <w:trHeight w:val="300"/>
        </w:trPr>
        <w:tc>
          <w:tcPr>
            <w:tcW w:w="2533" w:type="dxa"/>
            <w:vMerge w:val="restart"/>
            <w:tcBorders>
              <w:top w:val="single" w:sz="8" w:space="0" w:color="auto"/>
              <w:left w:val="single" w:sz="8" w:space="0" w:color="auto"/>
              <w:bottom w:val="single" w:sz="8" w:space="0" w:color="000000"/>
              <w:right w:val="single" w:sz="8" w:space="0" w:color="000000"/>
            </w:tcBorders>
            <w:vAlign w:val="center"/>
            <w:hideMark/>
          </w:tcPr>
          <w:p w14:paraId="10974710" w14:textId="77777777" w:rsidR="00E71DAC" w:rsidRPr="0053042B" w:rsidRDefault="00E71DAC" w:rsidP="00200339">
            <w:pPr>
              <w:rPr>
                <w:color w:val="000000"/>
              </w:rPr>
            </w:pPr>
            <w:r w:rsidRPr="0053042B">
              <w:rPr>
                <w:color w:val="000000"/>
              </w:rPr>
              <w:t>Test procedure in brief</w:t>
            </w:r>
          </w:p>
        </w:tc>
        <w:tc>
          <w:tcPr>
            <w:tcW w:w="6838" w:type="dxa"/>
            <w:tcBorders>
              <w:top w:val="single" w:sz="8" w:space="0" w:color="auto"/>
              <w:left w:val="nil"/>
              <w:bottom w:val="nil"/>
              <w:right w:val="single" w:sz="8" w:space="0" w:color="000000"/>
            </w:tcBorders>
            <w:vAlign w:val="center"/>
            <w:hideMark/>
          </w:tcPr>
          <w:p w14:paraId="168DDCF3" w14:textId="77777777" w:rsidR="00E71DAC" w:rsidRPr="0053042B" w:rsidRDefault="00E71DAC" w:rsidP="00200339">
            <w:pPr>
              <w:rPr>
                <w:color w:val="000000"/>
              </w:rPr>
            </w:pPr>
            <w:r w:rsidRPr="0053042B">
              <w:rPr>
                <w:color w:val="000000"/>
              </w:rPr>
              <w:t>The EUT is exposed to electromagnetic fields with the required field strength and the field uniformity as defined in the referred standard.</w:t>
            </w:r>
          </w:p>
        </w:tc>
      </w:tr>
      <w:tr w:rsidR="00E71DAC" w:rsidRPr="0053042B" w14:paraId="35B302F4"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5B08E3B0"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7F13CD2C" w14:textId="77777777" w:rsidR="00E71DAC" w:rsidRPr="0053042B" w:rsidRDefault="00E71DAC" w:rsidP="00200339">
            <w:pPr>
              <w:rPr>
                <w:color w:val="000000"/>
              </w:rPr>
            </w:pPr>
            <w:r w:rsidRPr="0053042B">
              <w:rPr>
                <w:color w:val="000000"/>
              </w:rPr>
              <w:t>The level of field strength specified refers to the field generated by the unmodulated carrier wave.</w:t>
            </w:r>
          </w:p>
        </w:tc>
      </w:tr>
      <w:tr w:rsidR="00E71DAC" w:rsidRPr="0053042B" w14:paraId="2E4CF4E7"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2F8508C2"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1DADC435" w14:textId="77777777" w:rsidR="00E71DAC" w:rsidRPr="0053042B" w:rsidRDefault="00E71DAC" w:rsidP="00200339">
            <w:pPr>
              <w:rPr>
                <w:color w:val="000000"/>
              </w:rPr>
            </w:pPr>
            <w:r w:rsidRPr="0053042B">
              <w:rPr>
                <w:color w:val="000000"/>
              </w:rPr>
              <w:t>The EUT shall be exposed to the modulated wave field. The frequency sweep shall be made only pausing to adjust the RF signal level or to switch RF-generators, amplifiers and antennas if necessary. Where the frequency range is swept incrementally, the step size shall not exceed 1</w:t>
            </w:r>
            <w:r>
              <w:rPr>
                <w:color w:val="000000"/>
              </w:rPr>
              <w:t> </w:t>
            </w:r>
            <w:r w:rsidRPr="0053042B">
              <w:rPr>
                <w:color w:val="000000"/>
              </w:rPr>
              <w:t>% of the preceding frequency value.</w:t>
            </w:r>
          </w:p>
        </w:tc>
      </w:tr>
      <w:tr w:rsidR="00E71DAC" w:rsidRPr="0053042B" w14:paraId="05365B7F"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595C1EFA"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3E1D4D96" w14:textId="77777777" w:rsidR="00E71DAC" w:rsidRPr="0053042B" w:rsidRDefault="00E71DAC" w:rsidP="00200339">
            <w:pPr>
              <w:rPr>
                <w:color w:val="000000"/>
              </w:rPr>
            </w:pPr>
            <w:r w:rsidRPr="0053042B">
              <w:rPr>
                <w:color w:val="000000"/>
              </w:rPr>
              <w:t>The dwell time of the amplitude modulated carrier at each frequency shall not be less than the time necessary for the EUT to be exercised and to respond, but shall in no case be less than 0.5 s.</w:t>
            </w:r>
          </w:p>
        </w:tc>
      </w:tr>
      <w:tr w:rsidR="00E71DAC" w:rsidRPr="0053042B" w14:paraId="050D5C96"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1160CF1C"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49F632F2" w14:textId="77777777" w:rsidR="00E71DAC" w:rsidRPr="0053042B" w:rsidRDefault="00E71DAC" w:rsidP="00200339">
            <w:pPr>
              <w:rPr>
                <w:color w:val="000000"/>
              </w:rPr>
            </w:pPr>
            <w:r w:rsidRPr="0053042B">
              <w:rPr>
                <w:color w:val="000000"/>
              </w:rPr>
              <w:t>Adequate EM fields can be generated in facilities of different type and setup, the use of which is limited by the dimensions of the EUT and the frequency range of the facility.</w:t>
            </w:r>
          </w:p>
        </w:tc>
      </w:tr>
      <w:tr w:rsidR="00E71DAC" w:rsidRPr="0053042B" w14:paraId="147082D1"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6CA5A4D5"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29B15E04" w14:textId="77777777" w:rsidR="00E71DAC" w:rsidRPr="0053042B" w:rsidRDefault="00E71DAC" w:rsidP="00200339">
            <w:pPr>
              <w:rPr>
                <w:color w:val="000000"/>
              </w:rPr>
            </w:pPr>
            <w:r w:rsidRPr="0053042B">
              <w:rPr>
                <w:color w:val="000000"/>
              </w:rPr>
              <w:t>The expected most critical frequencies (e.g. clock frequencies) shall be analy</w:t>
            </w:r>
            <w:r>
              <w:rPr>
                <w:color w:val="000000"/>
              </w:rPr>
              <w:t>s</w:t>
            </w:r>
            <w:r w:rsidRPr="0053042B">
              <w:rPr>
                <w:color w:val="000000"/>
              </w:rPr>
              <w:t xml:space="preserve">ed separately. </w:t>
            </w:r>
          </w:p>
        </w:tc>
      </w:tr>
      <w:tr w:rsidR="00E71DAC" w:rsidRPr="0053042B" w14:paraId="3385D53C" w14:textId="77777777" w:rsidTr="00DA4221">
        <w:trPr>
          <w:trHeight w:val="300"/>
        </w:trPr>
        <w:tc>
          <w:tcPr>
            <w:tcW w:w="2533" w:type="dxa"/>
            <w:vMerge/>
            <w:tcBorders>
              <w:top w:val="single" w:sz="8" w:space="0" w:color="auto"/>
              <w:left w:val="single" w:sz="8" w:space="0" w:color="auto"/>
              <w:bottom w:val="single" w:sz="8" w:space="0" w:color="000000"/>
              <w:right w:val="single" w:sz="8" w:space="0" w:color="000000"/>
            </w:tcBorders>
            <w:vAlign w:val="center"/>
            <w:hideMark/>
          </w:tcPr>
          <w:p w14:paraId="3B574AB7" w14:textId="77777777" w:rsidR="00E71DAC" w:rsidRPr="0053042B" w:rsidRDefault="00E71DAC" w:rsidP="00200339">
            <w:pPr>
              <w:rPr>
                <w:color w:val="000000"/>
              </w:rPr>
            </w:pPr>
          </w:p>
        </w:tc>
        <w:tc>
          <w:tcPr>
            <w:tcW w:w="6838" w:type="dxa"/>
            <w:tcBorders>
              <w:top w:val="nil"/>
              <w:left w:val="nil"/>
              <w:bottom w:val="nil"/>
              <w:right w:val="single" w:sz="8" w:space="0" w:color="000000"/>
            </w:tcBorders>
            <w:vAlign w:val="center"/>
            <w:hideMark/>
          </w:tcPr>
          <w:p w14:paraId="1EDA3090"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5304C23B"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0523F3B" w14:textId="77777777" w:rsidR="00E71DAC" w:rsidRPr="0053042B" w:rsidRDefault="00E71DAC" w:rsidP="00200339">
            <w:pPr>
              <w:rPr>
                <w:color w:val="000000"/>
              </w:rPr>
            </w:pPr>
            <w:r w:rsidRPr="0053042B">
              <w:rPr>
                <w:color w:val="000000"/>
              </w:rPr>
              <w:t>Test levels</w:t>
            </w:r>
          </w:p>
        </w:tc>
        <w:tc>
          <w:tcPr>
            <w:tcW w:w="6838" w:type="dxa"/>
            <w:tcBorders>
              <w:top w:val="single" w:sz="8" w:space="0" w:color="auto"/>
              <w:left w:val="nil"/>
              <w:bottom w:val="single" w:sz="8" w:space="0" w:color="auto"/>
              <w:right w:val="single" w:sz="8" w:space="0" w:color="000000"/>
            </w:tcBorders>
            <w:vAlign w:val="center"/>
            <w:hideMark/>
          </w:tcPr>
          <w:p w14:paraId="5E508B81" w14:textId="77777777" w:rsidR="00E71DAC" w:rsidRPr="0053042B" w:rsidRDefault="00E71DAC" w:rsidP="00200339">
            <w:pPr>
              <w:rPr>
                <w:color w:val="000000"/>
              </w:rPr>
            </w:pPr>
            <w:r w:rsidRPr="0053042B">
              <w:rPr>
                <w:color w:val="000000"/>
              </w:rPr>
              <w:t xml:space="preserve">Test levels may be specified according to OIML R 117-2, Tables </w:t>
            </w:r>
            <w:r>
              <w:rPr>
                <w:color w:val="000000"/>
              </w:rPr>
              <w:fldChar w:fldCharType="begin" w:fldLock="1"/>
            </w:r>
            <w:r>
              <w:rPr>
                <w:color w:val="000000"/>
              </w:rPr>
              <w:instrText xml:space="preserve"> REF _Ref36849068 \r \h </w:instrText>
            </w:r>
            <w:r>
              <w:rPr>
                <w:color w:val="000000"/>
              </w:rPr>
            </w:r>
            <w:r>
              <w:rPr>
                <w:color w:val="000000"/>
              </w:rPr>
              <w:fldChar w:fldCharType="separate"/>
            </w:r>
            <w:r>
              <w:rPr>
                <w:color w:val="000000"/>
              </w:rPr>
              <w:t>4.9.11.1</w:t>
            </w:r>
            <w:r>
              <w:rPr>
                <w:color w:val="000000"/>
              </w:rPr>
              <w:fldChar w:fldCharType="end"/>
            </w:r>
            <w:r w:rsidRPr="0053042B">
              <w:rPr>
                <w:color w:val="000000"/>
              </w:rPr>
              <w:t xml:space="preserve"> and </w:t>
            </w:r>
            <w:r>
              <w:rPr>
                <w:color w:val="000000"/>
              </w:rPr>
              <w:fldChar w:fldCharType="begin" w:fldLock="1"/>
            </w:r>
            <w:r>
              <w:rPr>
                <w:color w:val="000000"/>
              </w:rPr>
              <w:instrText xml:space="preserve"> REF _Ref36849073 \r \h </w:instrText>
            </w:r>
            <w:r>
              <w:rPr>
                <w:color w:val="000000"/>
              </w:rPr>
            </w:r>
            <w:r>
              <w:rPr>
                <w:color w:val="000000"/>
              </w:rPr>
              <w:fldChar w:fldCharType="separate"/>
            </w:r>
            <w:r>
              <w:rPr>
                <w:color w:val="000000"/>
              </w:rPr>
              <w:t>4.9.11.2</w:t>
            </w:r>
            <w:r>
              <w:rPr>
                <w:color w:val="000000"/>
              </w:rPr>
              <w:fldChar w:fldCharType="end"/>
            </w:r>
            <w:r w:rsidRPr="0053042B">
              <w:rPr>
                <w:color w:val="000000"/>
              </w:rPr>
              <w:t>.</w:t>
            </w:r>
          </w:p>
        </w:tc>
      </w:tr>
    </w:tbl>
    <w:p w14:paraId="789C40A0" w14:textId="77777777" w:rsidR="00E71DAC" w:rsidRDefault="00E71DAC" w:rsidP="00E71DAC">
      <w:r w:rsidRPr="0053042B">
        <w:br w:type="page"/>
      </w:r>
    </w:p>
    <w:p w14:paraId="1135106C" w14:textId="7188C18B" w:rsidR="00502165" w:rsidRPr="0053042B" w:rsidRDefault="00502165" w:rsidP="00502165">
      <w:pPr>
        <w:pStyle w:val="Caption"/>
      </w:pPr>
      <w:r w:rsidRPr="00502165">
        <w:lastRenderedPageBreak/>
        <w:t>Table</w:t>
      </w:r>
      <w:r>
        <w:t xml:space="preserve"> 4.9.11.1</w:t>
      </w:r>
      <w:r w:rsidRPr="00502165">
        <w:tab/>
        <w:t>Electromagnetic fields of general origin</w:t>
      </w:r>
    </w:p>
    <w:tbl>
      <w:tblPr>
        <w:tblW w:w="9371" w:type="dxa"/>
        <w:tblInd w:w="83" w:type="dxa"/>
        <w:tblLook w:val="04A0" w:firstRow="1" w:lastRow="0" w:firstColumn="1" w:lastColumn="0" w:noHBand="0" w:noVBand="1"/>
      </w:tblPr>
      <w:tblGrid>
        <w:gridCol w:w="2533"/>
        <w:gridCol w:w="2302"/>
        <w:gridCol w:w="1512"/>
        <w:gridCol w:w="1512"/>
        <w:gridCol w:w="1512"/>
      </w:tblGrid>
      <w:tr w:rsidR="00E71DAC" w:rsidRPr="0053042B" w14:paraId="2C9BB6FD" w14:textId="77777777" w:rsidTr="00DA4221">
        <w:trPr>
          <w:trHeight w:val="318"/>
        </w:trPr>
        <w:tc>
          <w:tcPr>
            <w:tcW w:w="4835" w:type="dxa"/>
            <w:gridSpan w:val="2"/>
            <w:tcBorders>
              <w:top w:val="single" w:sz="4" w:space="0" w:color="auto"/>
              <w:left w:val="single" w:sz="8" w:space="0" w:color="auto"/>
              <w:bottom w:val="single" w:sz="8" w:space="0" w:color="auto"/>
              <w:right w:val="single" w:sz="8" w:space="0" w:color="000000"/>
            </w:tcBorders>
            <w:vAlign w:val="center"/>
            <w:hideMark/>
          </w:tcPr>
          <w:p w14:paraId="5852FAE6" w14:textId="77777777" w:rsidR="00E71DAC" w:rsidRPr="0053042B" w:rsidRDefault="00E71DAC" w:rsidP="00200339">
            <w:pPr>
              <w:rPr>
                <w:color w:val="000000"/>
              </w:rPr>
            </w:pPr>
            <w:r w:rsidRPr="0053042B">
              <w:rPr>
                <w:color w:val="000000"/>
              </w:rPr>
              <w:t>Test level index</w:t>
            </w:r>
          </w:p>
        </w:tc>
        <w:tc>
          <w:tcPr>
            <w:tcW w:w="1512" w:type="dxa"/>
            <w:tcBorders>
              <w:top w:val="single" w:sz="4" w:space="0" w:color="auto"/>
              <w:left w:val="nil"/>
              <w:bottom w:val="single" w:sz="8" w:space="0" w:color="auto"/>
              <w:right w:val="single" w:sz="8" w:space="0" w:color="auto"/>
            </w:tcBorders>
            <w:vAlign w:val="center"/>
            <w:hideMark/>
          </w:tcPr>
          <w:p w14:paraId="0270395A" w14:textId="77777777" w:rsidR="00E71DAC" w:rsidRPr="00E403FE" w:rsidRDefault="00E71DAC" w:rsidP="00200339">
            <w:pPr>
              <w:jc w:val="center"/>
              <w:rPr>
                <w:b/>
                <w:color w:val="000000"/>
              </w:rPr>
            </w:pPr>
            <w:r w:rsidRPr="00E403FE">
              <w:rPr>
                <w:b/>
                <w:color w:val="000000"/>
              </w:rPr>
              <w:t>2</w:t>
            </w:r>
          </w:p>
        </w:tc>
        <w:tc>
          <w:tcPr>
            <w:tcW w:w="1512" w:type="dxa"/>
            <w:tcBorders>
              <w:top w:val="single" w:sz="4" w:space="0" w:color="auto"/>
              <w:left w:val="nil"/>
              <w:bottom w:val="single" w:sz="8" w:space="0" w:color="auto"/>
              <w:right w:val="single" w:sz="8" w:space="0" w:color="auto"/>
            </w:tcBorders>
            <w:vAlign w:val="center"/>
            <w:hideMark/>
          </w:tcPr>
          <w:p w14:paraId="2654E579" w14:textId="77777777" w:rsidR="00E71DAC" w:rsidRPr="00E403FE" w:rsidRDefault="00E71DAC" w:rsidP="00200339">
            <w:pPr>
              <w:jc w:val="center"/>
              <w:rPr>
                <w:b/>
                <w:bCs/>
                <w:color w:val="000000"/>
              </w:rPr>
            </w:pPr>
            <w:r w:rsidRPr="00E403FE">
              <w:rPr>
                <w:b/>
                <w:bCs/>
                <w:color w:val="000000"/>
              </w:rPr>
              <w:t>3</w:t>
            </w:r>
          </w:p>
        </w:tc>
        <w:tc>
          <w:tcPr>
            <w:tcW w:w="1512" w:type="dxa"/>
            <w:tcBorders>
              <w:top w:val="single" w:sz="4" w:space="0" w:color="auto"/>
              <w:left w:val="nil"/>
              <w:bottom w:val="single" w:sz="8" w:space="0" w:color="auto"/>
              <w:right w:val="single" w:sz="8" w:space="0" w:color="auto"/>
            </w:tcBorders>
            <w:vAlign w:val="center"/>
            <w:hideMark/>
          </w:tcPr>
          <w:p w14:paraId="21F41A25" w14:textId="77777777" w:rsidR="00E71DAC" w:rsidRPr="0053042B" w:rsidRDefault="00E71DAC" w:rsidP="00200339">
            <w:pPr>
              <w:jc w:val="center"/>
              <w:rPr>
                <w:color w:val="000000"/>
              </w:rPr>
            </w:pPr>
            <w:r w:rsidRPr="0053042B">
              <w:rPr>
                <w:color w:val="000000"/>
              </w:rPr>
              <w:t>Unit</w:t>
            </w:r>
          </w:p>
        </w:tc>
      </w:tr>
      <w:tr w:rsidR="00E71DAC" w:rsidRPr="0053042B" w14:paraId="74059B31"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6CC7CE91" w14:textId="77777777" w:rsidR="00E71DAC" w:rsidRPr="0053042B" w:rsidRDefault="00E71DAC" w:rsidP="00200339">
            <w:pPr>
              <w:rPr>
                <w:color w:val="000000"/>
              </w:rPr>
            </w:pPr>
            <w:r w:rsidRPr="0053042B">
              <w:rPr>
                <w:color w:val="000000"/>
              </w:rPr>
              <w:t>Frequency range</w:t>
            </w:r>
          </w:p>
        </w:tc>
        <w:tc>
          <w:tcPr>
            <w:tcW w:w="2302" w:type="dxa"/>
            <w:tcBorders>
              <w:top w:val="nil"/>
              <w:left w:val="nil"/>
              <w:bottom w:val="single" w:sz="8" w:space="0" w:color="auto"/>
              <w:right w:val="single" w:sz="8" w:space="0" w:color="auto"/>
            </w:tcBorders>
            <w:vAlign w:val="center"/>
            <w:hideMark/>
          </w:tcPr>
          <w:p w14:paraId="484C7587" w14:textId="77777777" w:rsidR="00E71DAC" w:rsidRPr="0053042B" w:rsidRDefault="00E71DAC" w:rsidP="00200339">
            <w:pPr>
              <w:jc w:val="center"/>
              <w:rPr>
                <w:color w:val="000000"/>
              </w:rPr>
            </w:pPr>
            <w:r w:rsidRPr="0053042B">
              <w:rPr>
                <w:color w:val="000000"/>
              </w:rPr>
              <w:t>(26) 80–1000 MHz</w:t>
            </w:r>
          </w:p>
          <w:p w14:paraId="3845A8C4" w14:textId="77777777" w:rsidR="00E71DAC" w:rsidRPr="0053042B" w:rsidRDefault="00E71DAC" w:rsidP="00200339">
            <w:pPr>
              <w:jc w:val="center"/>
              <w:rPr>
                <w:color w:val="000000"/>
                <w:vertAlign w:val="superscript"/>
              </w:rPr>
            </w:pPr>
            <w:r w:rsidRPr="0053042B">
              <w:rPr>
                <w:color w:val="000000"/>
                <w:vertAlign w:val="superscript"/>
              </w:rPr>
              <w:t>See notes (1), (2), and (3)</w:t>
            </w:r>
          </w:p>
        </w:tc>
        <w:tc>
          <w:tcPr>
            <w:tcW w:w="1512" w:type="dxa"/>
            <w:tcBorders>
              <w:top w:val="nil"/>
              <w:left w:val="nil"/>
              <w:bottom w:val="single" w:sz="8" w:space="0" w:color="auto"/>
              <w:right w:val="single" w:sz="8" w:space="0" w:color="auto"/>
            </w:tcBorders>
            <w:vAlign w:val="center"/>
            <w:hideMark/>
          </w:tcPr>
          <w:p w14:paraId="6368302E" w14:textId="77777777" w:rsidR="00E71DAC" w:rsidRPr="0053042B" w:rsidRDefault="00E71DAC" w:rsidP="00200339">
            <w:pPr>
              <w:jc w:val="center"/>
              <w:rPr>
                <w:color w:val="000000"/>
              </w:rPr>
            </w:pPr>
            <w:r w:rsidRPr="0053042B">
              <w:rPr>
                <w:color w:val="000000"/>
              </w:rPr>
              <w:t>3</w:t>
            </w:r>
          </w:p>
        </w:tc>
        <w:tc>
          <w:tcPr>
            <w:tcW w:w="1512" w:type="dxa"/>
            <w:tcBorders>
              <w:top w:val="nil"/>
              <w:left w:val="nil"/>
              <w:bottom w:val="single" w:sz="8" w:space="0" w:color="auto"/>
              <w:right w:val="single" w:sz="8" w:space="0" w:color="auto"/>
            </w:tcBorders>
            <w:vAlign w:val="center"/>
            <w:hideMark/>
          </w:tcPr>
          <w:p w14:paraId="2F0D51C5" w14:textId="77777777" w:rsidR="00E71DAC" w:rsidRPr="0053042B" w:rsidRDefault="00E71DAC" w:rsidP="00200339">
            <w:pPr>
              <w:jc w:val="center"/>
              <w:rPr>
                <w:bCs/>
                <w:color w:val="000000"/>
              </w:rPr>
            </w:pPr>
            <w:r w:rsidRPr="0053042B">
              <w:rPr>
                <w:bCs/>
                <w:color w:val="000000"/>
              </w:rPr>
              <w:t>10</w:t>
            </w:r>
          </w:p>
        </w:tc>
        <w:tc>
          <w:tcPr>
            <w:tcW w:w="1512" w:type="dxa"/>
            <w:tcBorders>
              <w:top w:val="nil"/>
              <w:left w:val="nil"/>
              <w:bottom w:val="single" w:sz="8" w:space="0" w:color="auto"/>
              <w:right w:val="single" w:sz="8" w:space="0" w:color="auto"/>
            </w:tcBorders>
            <w:vAlign w:val="center"/>
            <w:hideMark/>
          </w:tcPr>
          <w:p w14:paraId="2D06AC1D" w14:textId="77777777" w:rsidR="00E71DAC" w:rsidRPr="0053042B" w:rsidRDefault="00E71DAC" w:rsidP="00200339">
            <w:pPr>
              <w:jc w:val="center"/>
              <w:rPr>
                <w:color w:val="000000"/>
              </w:rPr>
            </w:pPr>
            <w:r w:rsidRPr="0053042B">
              <w:rPr>
                <w:color w:val="000000"/>
              </w:rPr>
              <w:t>V/m</w:t>
            </w:r>
          </w:p>
        </w:tc>
      </w:tr>
      <w:tr w:rsidR="00E71DAC" w:rsidRPr="0053042B" w14:paraId="775A2F4E"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161F8BA8" w14:textId="77777777" w:rsidR="00E71DAC" w:rsidRPr="0053042B" w:rsidRDefault="00E71DAC" w:rsidP="00200339">
            <w:pPr>
              <w:rPr>
                <w:color w:val="000000"/>
              </w:rPr>
            </w:pPr>
            <w:r w:rsidRPr="0053042B">
              <w:rPr>
                <w:color w:val="000000"/>
              </w:rPr>
              <w:t>Modulation</w:t>
            </w:r>
          </w:p>
        </w:tc>
        <w:tc>
          <w:tcPr>
            <w:tcW w:w="6838" w:type="dxa"/>
            <w:gridSpan w:val="4"/>
            <w:tcBorders>
              <w:top w:val="single" w:sz="8" w:space="0" w:color="auto"/>
              <w:left w:val="nil"/>
              <w:bottom w:val="single" w:sz="8" w:space="0" w:color="auto"/>
              <w:right w:val="single" w:sz="8" w:space="0" w:color="000000"/>
            </w:tcBorders>
            <w:vAlign w:val="center"/>
            <w:hideMark/>
          </w:tcPr>
          <w:p w14:paraId="533D7263" w14:textId="77777777" w:rsidR="00E71DAC" w:rsidRPr="0053042B" w:rsidRDefault="00E71DAC" w:rsidP="00200339">
            <w:pPr>
              <w:jc w:val="center"/>
              <w:rPr>
                <w:color w:val="000000"/>
              </w:rPr>
            </w:pPr>
            <w:r w:rsidRPr="0053042B">
              <w:rPr>
                <w:color w:val="000000"/>
              </w:rPr>
              <w:t>80 % AM, 1 kHz, sine wave</w:t>
            </w:r>
          </w:p>
        </w:tc>
      </w:tr>
      <w:tr w:rsidR="00E71DAC" w:rsidRPr="0053042B" w14:paraId="1E9D1EAC"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59D5C064" w14:textId="77777777" w:rsidR="00E71DAC" w:rsidRPr="0053042B" w:rsidRDefault="00E71DAC" w:rsidP="00200339">
            <w:pPr>
              <w:rPr>
                <w:color w:val="000000"/>
              </w:rPr>
            </w:pPr>
            <w:r w:rsidRPr="0053042B">
              <w:rPr>
                <w:color w:val="000000"/>
              </w:rPr>
              <w:t>Permitted maximum deviation</w:t>
            </w:r>
          </w:p>
        </w:tc>
        <w:tc>
          <w:tcPr>
            <w:tcW w:w="6838" w:type="dxa"/>
            <w:gridSpan w:val="4"/>
            <w:tcBorders>
              <w:top w:val="single" w:sz="8" w:space="0" w:color="auto"/>
              <w:left w:val="nil"/>
              <w:bottom w:val="single" w:sz="8" w:space="0" w:color="auto"/>
              <w:right w:val="single" w:sz="8" w:space="0" w:color="000000"/>
            </w:tcBorders>
            <w:vAlign w:val="center"/>
            <w:hideMark/>
          </w:tcPr>
          <w:p w14:paraId="78429C4F" w14:textId="77777777" w:rsidR="00E71DAC" w:rsidRPr="0053042B" w:rsidRDefault="00E71DAC" w:rsidP="00F62ADC">
            <w:pPr>
              <w:numPr>
                <w:ilvl w:val="0"/>
                <w:numId w:val="93"/>
              </w:numPr>
              <w:spacing w:before="0"/>
              <w:jc w:val="both"/>
            </w:pPr>
            <w:bookmarkStart w:id="136" w:name="_Ref391990750"/>
            <w:r w:rsidRPr="0053042B">
              <w:t>For interruptible measuring systems: either significant faults do not occur or checking facilities detect a malfunctioning and act upon it in accordance with OIML R 117-1, 4.3 when significant faults occur.</w:t>
            </w:r>
            <w:bookmarkEnd w:id="136"/>
          </w:p>
          <w:p w14:paraId="2E7376B1" w14:textId="77777777" w:rsidR="00E71DAC" w:rsidRPr="0053042B" w:rsidRDefault="00E71DAC" w:rsidP="00F62ADC">
            <w:pPr>
              <w:numPr>
                <w:ilvl w:val="0"/>
                <w:numId w:val="93"/>
              </w:numPr>
              <w:spacing w:before="0"/>
              <w:jc w:val="both"/>
            </w:pPr>
            <w:r w:rsidRPr="0053042B">
              <w:t>For non-interruptible measuring systems: no significant faults occur.</w:t>
            </w:r>
          </w:p>
        </w:tc>
      </w:tr>
      <w:tr w:rsidR="00E71DAC" w:rsidRPr="0053042B" w14:paraId="474327A1" w14:textId="77777777" w:rsidTr="00DA4221">
        <w:trPr>
          <w:trHeight w:val="318"/>
        </w:trPr>
        <w:tc>
          <w:tcPr>
            <w:tcW w:w="2533" w:type="dxa"/>
            <w:tcBorders>
              <w:top w:val="single" w:sz="8" w:space="0" w:color="auto"/>
              <w:left w:val="single" w:sz="8" w:space="0" w:color="auto"/>
              <w:bottom w:val="single" w:sz="8" w:space="0" w:color="auto"/>
              <w:right w:val="single" w:sz="8" w:space="0" w:color="000000"/>
            </w:tcBorders>
            <w:vAlign w:val="center"/>
          </w:tcPr>
          <w:p w14:paraId="0CAE7312" w14:textId="77777777" w:rsidR="00E71DAC" w:rsidRPr="0053042B" w:rsidRDefault="00E71DAC" w:rsidP="00200339">
            <w:pPr>
              <w:rPr>
                <w:color w:val="000000"/>
              </w:rPr>
            </w:pPr>
            <w:r w:rsidRPr="0053042B">
              <w:rPr>
                <w:color w:val="000000"/>
              </w:rPr>
              <w:t>Notes</w:t>
            </w:r>
          </w:p>
        </w:tc>
        <w:tc>
          <w:tcPr>
            <w:tcW w:w="6838" w:type="dxa"/>
            <w:gridSpan w:val="4"/>
            <w:tcBorders>
              <w:top w:val="single" w:sz="8" w:space="0" w:color="auto"/>
              <w:left w:val="nil"/>
              <w:bottom w:val="single" w:sz="8" w:space="0" w:color="auto"/>
              <w:right w:val="single" w:sz="8" w:space="0" w:color="000000"/>
            </w:tcBorders>
            <w:vAlign w:val="center"/>
          </w:tcPr>
          <w:p w14:paraId="1B813110" w14:textId="77777777" w:rsidR="00E71DAC" w:rsidRPr="0053042B" w:rsidRDefault="00E71DAC" w:rsidP="00200339">
            <w:r w:rsidRPr="0053042B">
              <w:t>(1) The anechoic room method specified in IEC 61000-4-3 is normally only applied above 80 MHz. For the lower frequency range, the test methods for conducted radio frequency disturbances are recommended.</w:t>
            </w:r>
          </w:p>
          <w:p w14:paraId="4643FD24" w14:textId="77777777" w:rsidR="00E71DAC" w:rsidRPr="0053042B" w:rsidRDefault="00E71DAC" w:rsidP="00200339">
            <w:r w:rsidRPr="0053042B">
              <w:t xml:space="preserve">(2) For an EUT without any cabling to apply the test specified in Table </w:t>
            </w:r>
            <w:r>
              <w:fldChar w:fldCharType="begin" w:fldLock="1"/>
            </w:r>
            <w:r>
              <w:instrText xml:space="preserve"> REF _Ref36849081 \r \h </w:instrText>
            </w:r>
            <w:r>
              <w:fldChar w:fldCharType="separate"/>
            </w:r>
            <w:r>
              <w:t>4.9.11.3</w:t>
            </w:r>
            <w:r>
              <w:fldChar w:fldCharType="end"/>
            </w:r>
            <w:r w:rsidRPr="0053042B">
              <w:t>, the lower frequency limit shall be 26 MHz (refer to Annex F of IEC 61000-4-3</w:t>
            </w:r>
            <w:r>
              <w:t xml:space="preserve"> [24]</w:t>
            </w:r>
            <w:r w:rsidRPr="0053042B">
              <w:t xml:space="preserve">). In all other cases, both tests presented in Tables </w:t>
            </w:r>
            <w:r>
              <w:fldChar w:fldCharType="begin" w:fldLock="1"/>
            </w:r>
            <w:r>
              <w:instrText xml:space="preserve"> REF _Ref36849444 \r \h </w:instrText>
            </w:r>
            <w:r>
              <w:fldChar w:fldCharType="separate"/>
            </w:r>
            <w:r>
              <w:t>4.9.11</w:t>
            </w:r>
            <w:r>
              <w:fldChar w:fldCharType="end"/>
            </w:r>
            <w:r>
              <w:t xml:space="preserve"> </w:t>
            </w:r>
            <w:r w:rsidRPr="0053042B">
              <w:t xml:space="preserve">and </w:t>
            </w:r>
            <w:r>
              <w:fldChar w:fldCharType="begin" w:fldLock="1"/>
            </w:r>
            <w:r>
              <w:instrText xml:space="preserve"> REF _Ref36849081 \r \h </w:instrText>
            </w:r>
            <w:r>
              <w:fldChar w:fldCharType="separate"/>
            </w:r>
            <w:r>
              <w:t>4.9.11.3</w:t>
            </w:r>
            <w:r>
              <w:fldChar w:fldCharType="end"/>
            </w:r>
            <w:r w:rsidRPr="0053042B">
              <w:t xml:space="preserve"> apply.</w:t>
            </w:r>
          </w:p>
          <w:p w14:paraId="39532F1C" w14:textId="77777777" w:rsidR="00E71DAC" w:rsidRPr="0053042B" w:rsidRDefault="00E71DAC" w:rsidP="00200339">
            <w:r w:rsidRPr="0053042B">
              <w:t xml:space="preserve">(3) In the range 26 MHz – 80 MHz, the type evaluation authority may decide to choose a transition frequency below 80 MHz. Below the selected transition frequency, tests will be carried out according to Table </w:t>
            </w:r>
            <w:r>
              <w:fldChar w:fldCharType="begin" w:fldLock="1"/>
            </w:r>
            <w:r>
              <w:instrText xml:space="preserve"> REF _Ref36849081 \r \h </w:instrText>
            </w:r>
            <w:r>
              <w:fldChar w:fldCharType="separate"/>
            </w:r>
            <w:r>
              <w:t>4.9.11.3</w:t>
            </w:r>
            <w:r>
              <w:fldChar w:fldCharType="end"/>
            </w:r>
            <w:r w:rsidRPr="0053042B">
              <w:t xml:space="preserve"> and above according to Table </w:t>
            </w:r>
            <w:r>
              <w:fldChar w:fldCharType="begin" w:fldLock="1"/>
            </w:r>
            <w:r>
              <w:instrText xml:space="preserve"> REF _Ref36849444 \r \h </w:instrText>
            </w:r>
            <w:r>
              <w:fldChar w:fldCharType="separate"/>
            </w:r>
            <w:r>
              <w:t>4.9.11</w:t>
            </w:r>
            <w:r>
              <w:fldChar w:fldCharType="end"/>
            </w:r>
            <w:r w:rsidRPr="0053042B">
              <w:t xml:space="preserve">. In the event of a dispute, the result according to Table </w:t>
            </w:r>
            <w:r>
              <w:fldChar w:fldCharType="begin" w:fldLock="1"/>
            </w:r>
            <w:r>
              <w:instrText xml:space="preserve"> REF _Ref36849444 \r \h </w:instrText>
            </w:r>
            <w:r>
              <w:fldChar w:fldCharType="separate"/>
            </w:r>
            <w:r>
              <w:t>4.9.11</w:t>
            </w:r>
            <w:r>
              <w:fldChar w:fldCharType="end"/>
            </w:r>
            <w:r w:rsidRPr="0053042B">
              <w:t xml:space="preserve"> prevails.</w:t>
            </w:r>
          </w:p>
        </w:tc>
      </w:tr>
    </w:tbl>
    <w:p w14:paraId="765418E3" w14:textId="77777777" w:rsidR="00E71DAC" w:rsidRDefault="00E71DAC" w:rsidP="00E71DAC">
      <w:pPr>
        <w:spacing w:after="200" w:line="276" w:lineRule="auto"/>
      </w:pPr>
      <w:r w:rsidRPr="0053042B">
        <w:br w:type="page"/>
      </w:r>
    </w:p>
    <w:p w14:paraId="0792CC33" w14:textId="63C4BC3F" w:rsidR="00502165" w:rsidRPr="0053042B" w:rsidRDefault="00502165" w:rsidP="00502165">
      <w:pPr>
        <w:pStyle w:val="Caption"/>
      </w:pPr>
      <w:r w:rsidRPr="00502165">
        <w:lastRenderedPageBreak/>
        <w:t>Table</w:t>
      </w:r>
      <w:r>
        <w:t xml:space="preserve"> 4.9.11.2</w:t>
      </w:r>
      <w:r w:rsidRPr="00502165">
        <w:tab/>
        <w:t>Electromagnetic fields specifically caused by wireless communication networks</w:t>
      </w:r>
    </w:p>
    <w:tbl>
      <w:tblPr>
        <w:tblW w:w="9229" w:type="dxa"/>
        <w:tblInd w:w="83" w:type="dxa"/>
        <w:tblLook w:val="04A0" w:firstRow="1" w:lastRow="0" w:firstColumn="1" w:lastColumn="0" w:noHBand="0" w:noVBand="1"/>
      </w:tblPr>
      <w:tblGrid>
        <w:gridCol w:w="2533"/>
        <w:gridCol w:w="2585"/>
        <w:gridCol w:w="1279"/>
        <w:gridCol w:w="2832"/>
      </w:tblGrid>
      <w:tr w:rsidR="00E71DAC" w:rsidRPr="0053042B" w14:paraId="2401B5C7" w14:textId="77777777" w:rsidTr="00502165">
        <w:trPr>
          <w:trHeight w:val="318"/>
        </w:trPr>
        <w:tc>
          <w:tcPr>
            <w:tcW w:w="2533" w:type="dxa"/>
            <w:tcBorders>
              <w:top w:val="single" w:sz="4" w:space="0" w:color="auto"/>
              <w:left w:val="single" w:sz="8" w:space="0" w:color="auto"/>
              <w:bottom w:val="single" w:sz="8" w:space="0" w:color="auto"/>
              <w:right w:val="nil"/>
            </w:tcBorders>
            <w:vAlign w:val="center"/>
            <w:hideMark/>
          </w:tcPr>
          <w:p w14:paraId="7E3FED05" w14:textId="77777777" w:rsidR="00E71DAC" w:rsidRPr="0053042B" w:rsidRDefault="00E71DAC" w:rsidP="00200339">
            <w:pPr>
              <w:rPr>
                <w:color w:val="000000"/>
              </w:rPr>
            </w:pPr>
            <w:r w:rsidRPr="0053042B">
              <w:rPr>
                <w:color w:val="000000"/>
              </w:rPr>
              <w:t>Test level index</w:t>
            </w:r>
          </w:p>
        </w:tc>
        <w:tc>
          <w:tcPr>
            <w:tcW w:w="2585" w:type="dxa"/>
            <w:tcBorders>
              <w:top w:val="single" w:sz="4" w:space="0" w:color="auto"/>
              <w:left w:val="nil"/>
              <w:bottom w:val="single" w:sz="8" w:space="0" w:color="auto"/>
              <w:right w:val="single" w:sz="8" w:space="0" w:color="auto"/>
            </w:tcBorders>
            <w:vAlign w:val="center"/>
            <w:hideMark/>
          </w:tcPr>
          <w:p w14:paraId="7574D160" w14:textId="77777777" w:rsidR="00E71DAC" w:rsidRPr="0053042B" w:rsidRDefault="00E71DAC" w:rsidP="00200339">
            <w:pPr>
              <w:rPr>
                <w:color w:val="000000"/>
              </w:rPr>
            </w:pPr>
          </w:p>
        </w:tc>
        <w:tc>
          <w:tcPr>
            <w:tcW w:w="1279" w:type="dxa"/>
            <w:tcBorders>
              <w:top w:val="single" w:sz="4" w:space="0" w:color="auto"/>
              <w:left w:val="nil"/>
              <w:bottom w:val="single" w:sz="8" w:space="0" w:color="auto"/>
              <w:right w:val="single" w:sz="8" w:space="0" w:color="auto"/>
            </w:tcBorders>
            <w:vAlign w:val="center"/>
            <w:hideMark/>
          </w:tcPr>
          <w:p w14:paraId="1D9133C2" w14:textId="77777777" w:rsidR="00E71DAC" w:rsidRPr="0053042B" w:rsidRDefault="00E71DAC" w:rsidP="00200339">
            <w:pPr>
              <w:jc w:val="center"/>
              <w:rPr>
                <w:color w:val="000000"/>
              </w:rPr>
            </w:pPr>
            <w:r w:rsidRPr="0053042B">
              <w:rPr>
                <w:color w:val="000000"/>
              </w:rPr>
              <w:t> </w:t>
            </w:r>
            <w:r w:rsidRPr="0053042B">
              <w:rPr>
                <w:b/>
                <w:bCs/>
                <w:color w:val="000000"/>
              </w:rPr>
              <w:t>3</w:t>
            </w:r>
            <w:r w:rsidRPr="0053042B">
              <w:rPr>
                <w:color w:val="000000"/>
              </w:rPr>
              <w:t> </w:t>
            </w:r>
          </w:p>
        </w:tc>
        <w:tc>
          <w:tcPr>
            <w:tcW w:w="2832" w:type="dxa"/>
            <w:tcBorders>
              <w:top w:val="single" w:sz="4" w:space="0" w:color="auto"/>
              <w:left w:val="nil"/>
              <w:bottom w:val="single" w:sz="8" w:space="0" w:color="auto"/>
              <w:right w:val="single" w:sz="8" w:space="0" w:color="auto"/>
            </w:tcBorders>
            <w:vAlign w:val="center"/>
            <w:hideMark/>
          </w:tcPr>
          <w:p w14:paraId="667B51E5" w14:textId="77777777" w:rsidR="00E71DAC" w:rsidRPr="0053042B" w:rsidRDefault="00E71DAC" w:rsidP="00200339">
            <w:pPr>
              <w:jc w:val="center"/>
              <w:rPr>
                <w:color w:val="000000"/>
              </w:rPr>
            </w:pPr>
            <w:r w:rsidRPr="0053042B">
              <w:rPr>
                <w:color w:val="000000"/>
              </w:rPr>
              <w:t>Unit</w:t>
            </w:r>
          </w:p>
        </w:tc>
      </w:tr>
      <w:tr w:rsidR="00E71DAC" w:rsidRPr="0053042B" w14:paraId="5F0E2A0C" w14:textId="77777777" w:rsidTr="00502165">
        <w:trPr>
          <w:trHeight w:val="318"/>
        </w:trPr>
        <w:tc>
          <w:tcPr>
            <w:tcW w:w="2533" w:type="dxa"/>
            <w:vMerge w:val="restart"/>
            <w:tcBorders>
              <w:top w:val="nil"/>
              <w:left w:val="single" w:sz="8" w:space="0" w:color="auto"/>
              <w:right w:val="single" w:sz="8" w:space="0" w:color="auto"/>
            </w:tcBorders>
            <w:vAlign w:val="center"/>
            <w:hideMark/>
          </w:tcPr>
          <w:p w14:paraId="70A7693C" w14:textId="77777777" w:rsidR="00E71DAC" w:rsidRPr="0053042B" w:rsidRDefault="00E71DAC" w:rsidP="00200339">
            <w:pPr>
              <w:spacing w:before="60" w:after="60"/>
              <w:rPr>
                <w:color w:val="000000"/>
              </w:rPr>
            </w:pPr>
            <w:r w:rsidRPr="0053042B">
              <w:rPr>
                <w:color w:val="000000"/>
              </w:rPr>
              <w:t>Frequency range</w:t>
            </w:r>
          </w:p>
        </w:tc>
        <w:tc>
          <w:tcPr>
            <w:tcW w:w="2585" w:type="dxa"/>
            <w:tcBorders>
              <w:top w:val="nil"/>
              <w:left w:val="nil"/>
              <w:bottom w:val="single" w:sz="8" w:space="0" w:color="auto"/>
              <w:right w:val="single" w:sz="8" w:space="0" w:color="auto"/>
            </w:tcBorders>
            <w:vAlign w:val="center"/>
            <w:hideMark/>
          </w:tcPr>
          <w:p w14:paraId="617D09BF" w14:textId="77777777" w:rsidR="00E71DAC" w:rsidRPr="0053042B" w:rsidRDefault="00E71DAC" w:rsidP="00200339">
            <w:pPr>
              <w:spacing w:before="60" w:after="60"/>
              <w:jc w:val="center"/>
              <w:rPr>
                <w:color w:val="000000"/>
              </w:rPr>
            </w:pPr>
            <w:r w:rsidRPr="0053042B">
              <w:rPr>
                <w:color w:val="000000"/>
              </w:rPr>
              <w:t>446 MHz</w:t>
            </w:r>
            <w:r w:rsidRPr="0053042B">
              <w:rPr>
                <w:color w:val="000000"/>
                <w:vertAlign w:val="superscript"/>
              </w:rPr>
              <w:t>(1)</w:t>
            </w:r>
          </w:p>
        </w:tc>
        <w:tc>
          <w:tcPr>
            <w:tcW w:w="1279" w:type="dxa"/>
            <w:tcBorders>
              <w:top w:val="nil"/>
              <w:left w:val="nil"/>
              <w:bottom w:val="single" w:sz="8" w:space="0" w:color="auto"/>
              <w:right w:val="single" w:sz="8" w:space="0" w:color="auto"/>
            </w:tcBorders>
            <w:vAlign w:val="center"/>
            <w:hideMark/>
          </w:tcPr>
          <w:p w14:paraId="14EBD468" w14:textId="77777777" w:rsidR="00E71DAC" w:rsidRPr="0053042B" w:rsidRDefault="00E71DAC" w:rsidP="00200339">
            <w:pPr>
              <w:jc w:val="center"/>
              <w:rPr>
                <w:bCs/>
                <w:color w:val="000000"/>
              </w:rPr>
            </w:pPr>
            <w:r w:rsidRPr="0053042B">
              <w:rPr>
                <w:color w:val="000000"/>
              </w:rPr>
              <w:t>1</w:t>
            </w:r>
            <w:r w:rsidRPr="0053042B">
              <w:rPr>
                <w:bCs/>
                <w:color w:val="000000"/>
              </w:rPr>
              <w:t>0</w:t>
            </w:r>
          </w:p>
        </w:tc>
        <w:tc>
          <w:tcPr>
            <w:tcW w:w="2832" w:type="dxa"/>
            <w:vMerge w:val="restart"/>
            <w:tcBorders>
              <w:top w:val="nil"/>
              <w:left w:val="single" w:sz="8" w:space="0" w:color="auto"/>
              <w:right w:val="single" w:sz="8" w:space="0" w:color="auto"/>
            </w:tcBorders>
            <w:vAlign w:val="center"/>
            <w:hideMark/>
          </w:tcPr>
          <w:p w14:paraId="36406276" w14:textId="77777777" w:rsidR="00E71DAC" w:rsidRPr="0053042B" w:rsidRDefault="00E71DAC" w:rsidP="00200339">
            <w:pPr>
              <w:jc w:val="center"/>
              <w:rPr>
                <w:color w:val="000000"/>
              </w:rPr>
            </w:pPr>
            <w:r w:rsidRPr="0053042B">
              <w:rPr>
                <w:color w:val="000000"/>
              </w:rPr>
              <w:t>V/m</w:t>
            </w:r>
          </w:p>
        </w:tc>
      </w:tr>
      <w:tr w:rsidR="00E71DAC" w:rsidRPr="0053042B" w14:paraId="021A9F68" w14:textId="77777777" w:rsidTr="00502165">
        <w:trPr>
          <w:trHeight w:val="318"/>
        </w:trPr>
        <w:tc>
          <w:tcPr>
            <w:tcW w:w="2533" w:type="dxa"/>
            <w:vMerge/>
            <w:tcBorders>
              <w:left w:val="single" w:sz="8" w:space="0" w:color="auto"/>
              <w:bottom w:val="single" w:sz="8" w:space="0" w:color="auto"/>
              <w:right w:val="single" w:sz="8" w:space="0" w:color="auto"/>
            </w:tcBorders>
            <w:vAlign w:val="center"/>
            <w:hideMark/>
          </w:tcPr>
          <w:p w14:paraId="3D6FFEC1" w14:textId="77777777" w:rsidR="00E71DAC" w:rsidRPr="0053042B" w:rsidRDefault="00E71DAC" w:rsidP="00200339">
            <w:pPr>
              <w:spacing w:before="60" w:after="60"/>
              <w:jc w:val="center"/>
              <w:rPr>
                <w:color w:val="000000"/>
              </w:rPr>
            </w:pPr>
          </w:p>
        </w:tc>
        <w:tc>
          <w:tcPr>
            <w:tcW w:w="2585" w:type="dxa"/>
            <w:tcBorders>
              <w:top w:val="nil"/>
              <w:left w:val="nil"/>
              <w:bottom w:val="single" w:sz="8" w:space="0" w:color="auto"/>
              <w:right w:val="single" w:sz="8" w:space="0" w:color="auto"/>
            </w:tcBorders>
            <w:vAlign w:val="center"/>
            <w:hideMark/>
          </w:tcPr>
          <w:p w14:paraId="0C8CF747" w14:textId="77777777" w:rsidR="00E71DAC" w:rsidRPr="0053042B" w:rsidRDefault="00E71DAC" w:rsidP="00200339">
            <w:pPr>
              <w:spacing w:before="60" w:after="60"/>
              <w:jc w:val="center"/>
              <w:rPr>
                <w:color w:val="000000"/>
              </w:rPr>
            </w:pPr>
            <w:r w:rsidRPr="0053042B">
              <w:rPr>
                <w:color w:val="000000"/>
              </w:rPr>
              <w:t xml:space="preserve">(0.8–3) GHz </w:t>
            </w:r>
            <w:r w:rsidRPr="0053042B">
              <w:rPr>
                <w:color w:val="000000"/>
                <w:vertAlign w:val="superscript"/>
              </w:rPr>
              <w:t>(2),(3)</w:t>
            </w:r>
            <w:r w:rsidRPr="0053042B">
              <w:rPr>
                <w:color w:val="000000"/>
              </w:rPr>
              <w:t> </w:t>
            </w:r>
          </w:p>
        </w:tc>
        <w:tc>
          <w:tcPr>
            <w:tcW w:w="1279" w:type="dxa"/>
            <w:tcBorders>
              <w:top w:val="nil"/>
              <w:left w:val="nil"/>
              <w:bottom w:val="single" w:sz="8" w:space="0" w:color="auto"/>
              <w:right w:val="single" w:sz="8" w:space="0" w:color="auto"/>
            </w:tcBorders>
            <w:vAlign w:val="center"/>
            <w:hideMark/>
          </w:tcPr>
          <w:p w14:paraId="16F70502" w14:textId="77777777" w:rsidR="00E71DAC" w:rsidRPr="0053042B" w:rsidRDefault="00E71DAC" w:rsidP="00200339">
            <w:pPr>
              <w:jc w:val="center"/>
              <w:rPr>
                <w:bCs/>
                <w:color w:val="000000"/>
              </w:rPr>
            </w:pPr>
            <w:r w:rsidRPr="0053042B">
              <w:rPr>
                <w:bCs/>
                <w:color w:val="000000"/>
              </w:rPr>
              <w:t>10</w:t>
            </w:r>
          </w:p>
        </w:tc>
        <w:tc>
          <w:tcPr>
            <w:tcW w:w="2832" w:type="dxa"/>
            <w:vMerge/>
            <w:tcBorders>
              <w:left w:val="single" w:sz="8" w:space="0" w:color="auto"/>
              <w:bottom w:val="single" w:sz="8" w:space="0" w:color="000000"/>
              <w:right w:val="single" w:sz="8" w:space="0" w:color="auto"/>
            </w:tcBorders>
            <w:vAlign w:val="center"/>
            <w:hideMark/>
          </w:tcPr>
          <w:p w14:paraId="1D87E9A2" w14:textId="77777777" w:rsidR="00E71DAC" w:rsidRPr="0053042B" w:rsidRDefault="00E71DAC" w:rsidP="00200339">
            <w:pPr>
              <w:rPr>
                <w:color w:val="000000"/>
              </w:rPr>
            </w:pPr>
          </w:p>
        </w:tc>
      </w:tr>
      <w:tr w:rsidR="00E71DAC" w:rsidRPr="0053042B" w14:paraId="72B45F72" w14:textId="77777777" w:rsidTr="00502165">
        <w:trPr>
          <w:trHeight w:val="318"/>
        </w:trPr>
        <w:tc>
          <w:tcPr>
            <w:tcW w:w="2533" w:type="dxa"/>
            <w:tcBorders>
              <w:top w:val="single" w:sz="8" w:space="0" w:color="auto"/>
              <w:left w:val="single" w:sz="8" w:space="0" w:color="auto"/>
              <w:bottom w:val="single" w:sz="8" w:space="0" w:color="auto"/>
              <w:right w:val="single" w:sz="8" w:space="0" w:color="000000"/>
            </w:tcBorders>
            <w:vAlign w:val="center"/>
            <w:hideMark/>
          </w:tcPr>
          <w:p w14:paraId="52620B0F" w14:textId="77777777" w:rsidR="00E71DAC" w:rsidRPr="0053042B" w:rsidRDefault="00E71DAC" w:rsidP="00200339">
            <w:pPr>
              <w:spacing w:before="60" w:after="60"/>
              <w:rPr>
                <w:color w:val="000000"/>
              </w:rPr>
            </w:pPr>
            <w:r w:rsidRPr="0053042B">
              <w:rPr>
                <w:color w:val="000000"/>
              </w:rPr>
              <w:t>Modulation</w:t>
            </w:r>
          </w:p>
        </w:tc>
        <w:tc>
          <w:tcPr>
            <w:tcW w:w="6696" w:type="dxa"/>
            <w:gridSpan w:val="3"/>
            <w:tcBorders>
              <w:top w:val="single" w:sz="8" w:space="0" w:color="auto"/>
              <w:left w:val="nil"/>
              <w:bottom w:val="single" w:sz="8" w:space="0" w:color="auto"/>
              <w:right w:val="single" w:sz="8" w:space="0" w:color="000000"/>
            </w:tcBorders>
            <w:vAlign w:val="center"/>
            <w:hideMark/>
          </w:tcPr>
          <w:p w14:paraId="164F13B9" w14:textId="77777777" w:rsidR="00E71DAC" w:rsidRPr="0053042B" w:rsidRDefault="00E71DAC" w:rsidP="00200339">
            <w:pPr>
              <w:spacing w:before="60" w:after="60"/>
              <w:jc w:val="center"/>
              <w:rPr>
                <w:color w:val="000000"/>
              </w:rPr>
            </w:pPr>
            <w:r w:rsidRPr="0053042B">
              <w:rPr>
                <w:color w:val="000000"/>
              </w:rPr>
              <w:t>80 % AM, 1 kHz, sine wave</w:t>
            </w:r>
          </w:p>
        </w:tc>
      </w:tr>
      <w:tr w:rsidR="00E71DAC" w:rsidRPr="0053042B" w14:paraId="35B76189" w14:textId="77777777" w:rsidTr="00502165">
        <w:trPr>
          <w:trHeight w:val="318"/>
        </w:trPr>
        <w:tc>
          <w:tcPr>
            <w:tcW w:w="2533" w:type="dxa"/>
            <w:tcBorders>
              <w:top w:val="single" w:sz="8" w:space="0" w:color="auto"/>
              <w:left w:val="single" w:sz="8" w:space="0" w:color="auto"/>
              <w:bottom w:val="single" w:sz="8" w:space="0" w:color="000000"/>
              <w:right w:val="single" w:sz="8" w:space="0" w:color="000000"/>
            </w:tcBorders>
            <w:vAlign w:val="center"/>
            <w:hideMark/>
          </w:tcPr>
          <w:p w14:paraId="0CBE7DF2" w14:textId="77777777" w:rsidR="00E71DAC" w:rsidRPr="0053042B" w:rsidRDefault="00E71DAC" w:rsidP="00200339">
            <w:pPr>
              <w:rPr>
                <w:color w:val="000000"/>
              </w:rPr>
            </w:pPr>
            <w:r w:rsidRPr="0053042B">
              <w:rPr>
                <w:color w:val="000000"/>
              </w:rPr>
              <w:t>Notes</w:t>
            </w:r>
          </w:p>
        </w:tc>
        <w:tc>
          <w:tcPr>
            <w:tcW w:w="6696" w:type="dxa"/>
            <w:gridSpan w:val="3"/>
            <w:tcBorders>
              <w:top w:val="nil"/>
              <w:left w:val="nil"/>
              <w:bottom w:val="single" w:sz="8" w:space="0" w:color="000000"/>
              <w:right w:val="single" w:sz="8" w:space="0" w:color="000000"/>
            </w:tcBorders>
            <w:vAlign w:val="center"/>
            <w:hideMark/>
          </w:tcPr>
          <w:p w14:paraId="02F26530" w14:textId="77777777" w:rsidR="00E71DAC" w:rsidRPr="0053042B" w:rsidRDefault="00E71DAC" w:rsidP="00F62ADC">
            <w:pPr>
              <w:numPr>
                <w:ilvl w:val="0"/>
                <w:numId w:val="94"/>
              </w:numPr>
              <w:spacing w:before="0"/>
              <w:jc w:val="both"/>
            </w:pPr>
            <w:bookmarkStart w:id="137" w:name="_Ref391990846"/>
            <w:r w:rsidRPr="0053042B">
              <w:t>Applicable only for the Europe region.</w:t>
            </w:r>
            <w:bookmarkEnd w:id="137"/>
          </w:p>
          <w:p w14:paraId="2820A5BA" w14:textId="77777777" w:rsidR="00E71DAC" w:rsidRPr="0053042B" w:rsidRDefault="00E71DAC" w:rsidP="00F62ADC">
            <w:pPr>
              <w:numPr>
                <w:ilvl w:val="0"/>
                <w:numId w:val="94"/>
              </w:numPr>
              <w:spacing w:before="0"/>
              <w:jc w:val="both"/>
            </w:pPr>
            <w:r w:rsidRPr="0053042B">
              <w:t>The main test level selection criteria should be the consequences of failure of an instrument located at the expected minimum distance from a radiating source for wireless communication (see 8.4.10 and Annex G of IEC 61000-4-3</w:t>
            </w:r>
            <w:r>
              <w:t xml:space="preserve"> [24]</w:t>
            </w:r>
            <w:r w:rsidRPr="0053042B">
              <w:t>) and the possibility of fraud by using such a radiating source (such as a mobile phone or a transceiver). Selection of the level indexed 3 is suggested to apply only when the manufacturer of the measuring instrument specifies a minimum distance allowed between licensed communication transmitters and the measuring instrument. In all other cases the level indexed 4 is to be applied.</w:t>
            </w:r>
          </w:p>
          <w:p w14:paraId="07828866" w14:textId="77777777" w:rsidR="00E71DAC" w:rsidRPr="0053042B" w:rsidRDefault="00E71DAC" w:rsidP="00F62ADC">
            <w:pPr>
              <w:numPr>
                <w:ilvl w:val="0"/>
                <w:numId w:val="94"/>
              </w:numPr>
              <w:spacing w:before="0"/>
              <w:jc w:val="both"/>
            </w:pPr>
            <w:r w:rsidRPr="0053042B">
              <w:t>It is not intended that tests need to be applied continuously over the entire frequency range of (1</w:t>
            </w:r>
            <w:r>
              <w:t>–</w:t>
            </w:r>
            <w:r w:rsidRPr="0053042B">
              <w:t>3) GHz and may be reduced to cover just the specific frequency bands nationally allocated for RF emitting sources (see IEC TR 61000-2-5 [</w:t>
            </w:r>
            <w:r>
              <w:t>21</w:t>
            </w:r>
            <w:r w:rsidRPr="0053042B">
              <w:t>]). Reduction of the test to cover the frequency range (1.4–3) GHz is expected to cover all wide beam and omni-directional emitting sources.</w:t>
            </w:r>
          </w:p>
        </w:tc>
      </w:tr>
    </w:tbl>
    <w:p w14:paraId="57258C40" w14:textId="77777777" w:rsidR="00E71DAC" w:rsidRPr="0053042B" w:rsidRDefault="00E71DAC" w:rsidP="00E71DAC"/>
    <w:p w14:paraId="56825807" w14:textId="77777777" w:rsidR="00E71DAC" w:rsidRDefault="00E71DAC" w:rsidP="00E71DAC">
      <w:r w:rsidRPr="0053042B">
        <w:br w:type="page"/>
      </w:r>
    </w:p>
    <w:p w14:paraId="45912620" w14:textId="3668E3E6" w:rsidR="00502165" w:rsidRPr="0053042B" w:rsidRDefault="00502165" w:rsidP="00502165">
      <w:pPr>
        <w:pStyle w:val="Caption"/>
      </w:pPr>
      <w:r w:rsidRPr="00502165">
        <w:lastRenderedPageBreak/>
        <w:t>Table</w:t>
      </w:r>
      <w:r>
        <w:t xml:space="preserve"> 4.9.11.3</w:t>
      </w:r>
      <w:r w:rsidRPr="00502165">
        <w:tab/>
        <w:t>Conducted (common mode) currents generated by RF EM fields</w:t>
      </w:r>
    </w:p>
    <w:tbl>
      <w:tblPr>
        <w:tblW w:w="9371" w:type="dxa"/>
        <w:tblInd w:w="83" w:type="dxa"/>
        <w:tblLook w:val="0480" w:firstRow="0" w:lastRow="0" w:firstColumn="1" w:lastColumn="0" w:noHBand="0" w:noVBand="1"/>
      </w:tblPr>
      <w:tblGrid>
        <w:gridCol w:w="2507"/>
        <w:gridCol w:w="2078"/>
        <w:gridCol w:w="2410"/>
        <w:gridCol w:w="2376"/>
      </w:tblGrid>
      <w:tr w:rsidR="00E71DAC" w:rsidRPr="0053042B" w14:paraId="0FF7D60C"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4BD45359" w14:textId="77777777" w:rsidR="00E71DAC" w:rsidRPr="0053042B" w:rsidRDefault="00E71DAC" w:rsidP="00200339">
            <w:pPr>
              <w:rPr>
                <w:color w:val="000000"/>
              </w:rPr>
            </w:pPr>
            <w:r w:rsidRPr="0053042B">
              <w:rPr>
                <w:color w:val="000000"/>
              </w:rPr>
              <w:t>Applicable standard</w:t>
            </w:r>
          </w:p>
        </w:tc>
        <w:tc>
          <w:tcPr>
            <w:tcW w:w="6864" w:type="dxa"/>
            <w:gridSpan w:val="3"/>
            <w:tcBorders>
              <w:top w:val="single" w:sz="8" w:space="0" w:color="auto"/>
              <w:left w:val="nil"/>
              <w:bottom w:val="single" w:sz="8" w:space="0" w:color="auto"/>
              <w:right w:val="single" w:sz="8" w:space="0" w:color="000000"/>
            </w:tcBorders>
            <w:vAlign w:val="center"/>
            <w:hideMark/>
          </w:tcPr>
          <w:p w14:paraId="2B8E5FA4" w14:textId="77777777" w:rsidR="00E71DAC" w:rsidRPr="0053042B" w:rsidRDefault="00E71DAC" w:rsidP="00200339">
            <w:pPr>
              <w:rPr>
                <w:color w:val="000000"/>
              </w:rPr>
            </w:pPr>
            <w:r w:rsidRPr="0053042B">
              <w:rPr>
                <w:color w:val="000000"/>
              </w:rPr>
              <w:t>IEC 61000-4-6 [</w:t>
            </w:r>
            <w:r>
              <w:rPr>
                <w:color w:val="000000"/>
              </w:rPr>
              <w:t>27</w:t>
            </w:r>
            <w:r w:rsidRPr="0053042B">
              <w:rPr>
                <w:color w:val="000000"/>
              </w:rPr>
              <w:t>]</w:t>
            </w:r>
          </w:p>
        </w:tc>
      </w:tr>
      <w:tr w:rsidR="00E71DAC" w:rsidRPr="0053042B" w14:paraId="7D1B3E50"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31DB3811" w14:textId="77777777" w:rsidR="00E71DAC" w:rsidRPr="0053042B" w:rsidRDefault="00E71DAC" w:rsidP="00200339">
            <w:pPr>
              <w:rPr>
                <w:color w:val="000000"/>
              </w:rPr>
            </w:pPr>
            <w:r w:rsidRPr="0053042B">
              <w:rPr>
                <w:color w:val="000000"/>
              </w:rPr>
              <w:t>Test method</w:t>
            </w:r>
          </w:p>
        </w:tc>
        <w:tc>
          <w:tcPr>
            <w:tcW w:w="6864" w:type="dxa"/>
            <w:gridSpan w:val="3"/>
            <w:tcBorders>
              <w:top w:val="single" w:sz="8" w:space="0" w:color="auto"/>
              <w:left w:val="nil"/>
              <w:bottom w:val="single" w:sz="8" w:space="0" w:color="auto"/>
              <w:right w:val="single" w:sz="8" w:space="0" w:color="000000"/>
            </w:tcBorders>
            <w:vAlign w:val="center"/>
            <w:hideMark/>
          </w:tcPr>
          <w:p w14:paraId="4202B65F" w14:textId="77777777" w:rsidR="00E71DAC" w:rsidRPr="0053042B" w:rsidRDefault="00E71DAC" w:rsidP="00200339">
            <w:pPr>
              <w:rPr>
                <w:color w:val="000000"/>
              </w:rPr>
            </w:pPr>
            <w:r w:rsidRPr="0053042B">
              <w:rPr>
                <w:color w:val="000000"/>
              </w:rPr>
              <w:t>Injection of RF currents representing exposure to RF electromagnetic fields</w:t>
            </w:r>
          </w:p>
        </w:tc>
      </w:tr>
      <w:tr w:rsidR="00E71DAC" w:rsidRPr="0053042B" w14:paraId="1D721C33"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1932812B" w14:textId="77777777" w:rsidR="00E71DAC" w:rsidRPr="0053042B" w:rsidRDefault="00E71DAC" w:rsidP="00200339">
            <w:pPr>
              <w:rPr>
                <w:color w:val="000000"/>
              </w:rPr>
            </w:pPr>
            <w:r w:rsidRPr="0053042B">
              <w:rPr>
                <w:color w:val="000000"/>
              </w:rPr>
              <w:t>Applicability</w:t>
            </w:r>
          </w:p>
        </w:tc>
        <w:tc>
          <w:tcPr>
            <w:tcW w:w="6864" w:type="dxa"/>
            <w:gridSpan w:val="3"/>
            <w:tcBorders>
              <w:top w:val="single" w:sz="8" w:space="0" w:color="auto"/>
              <w:left w:val="nil"/>
              <w:bottom w:val="single" w:sz="8" w:space="0" w:color="auto"/>
              <w:right w:val="single" w:sz="8" w:space="0" w:color="000000"/>
            </w:tcBorders>
            <w:vAlign w:val="center"/>
            <w:hideMark/>
          </w:tcPr>
          <w:p w14:paraId="41921D12" w14:textId="77777777" w:rsidR="00E71DAC" w:rsidRPr="0053042B" w:rsidRDefault="00E71DAC" w:rsidP="00200339">
            <w:pPr>
              <w:rPr>
                <w:color w:val="000000"/>
              </w:rPr>
            </w:pPr>
            <w:r w:rsidRPr="0053042B">
              <w:rPr>
                <w:color w:val="000000"/>
              </w:rPr>
              <w:t>Only applicable for electronic measuring instruments containing active electronic circuits and equipped with external electrical wiring (mains power, signal, data and control lines)</w:t>
            </w:r>
          </w:p>
        </w:tc>
      </w:tr>
      <w:tr w:rsidR="00E71DAC" w:rsidRPr="0053042B" w14:paraId="612EF0F2"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3DB09024" w14:textId="77777777" w:rsidR="00E71DAC" w:rsidRPr="0053042B" w:rsidRDefault="00E71DAC" w:rsidP="00200339">
            <w:pPr>
              <w:rPr>
                <w:color w:val="000000"/>
              </w:rPr>
            </w:pPr>
            <w:r w:rsidRPr="0053042B">
              <w:rPr>
                <w:color w:val="000000"/>
              </w:rPr>
              <w:t>Object of the test</w:t>
            </w:r>
          </w:p>
        </w:tc>
        <w:tc>
          <w:tcPr>
            <w:tcW w:w="6864" w:type="dxa"/>
            <w:gridSpan w:val="3"/>
            <w:tcBorders>
              <w:top w:val="single" w:sz="8" w:space="0" w:color="auto"/>
              <w:left w:val="nil"/>
              <w:bottom w:val="single" w:sz="8" w:space="0" w:color="auto"/>
              <w:right w:val="single" w:sz="8" w:space="0" w:color="000000"/>
            </w:tcBorders>
            <w:vAlign w:val="center"/>
            <w:hideMark/>
          </w:tcPr>
          <w:p w14:paraId="39969716" w14:textId="77777777" w:rsidR="00E71DAC" w:rsidRPr="0053042B" w:rsidRDefault="00E71DAC" w:rsidP="00200339">
            <w:pPr>
              <w:rPr>
                <w:color w:val="000000"/>
              </w:rPr>
            </w:pPr>
            <w:r w:rsidRPr="0053042B">
              <w:rPr>
                <w:color w:val="000000"/>
              </w:rPr>
              <w:t>Verification of compliance with the provisions in OIML R 117-1, 4.1.1 while exposed to electromagnetic fields.</w:t>
            </w:r>
          </w:p>
        </w:tc>
      </w:tr>
      <w:tr w:rsidR="00E71DAC" w:rsidRPr="0053042B" w14:paraId="651B3CC6" w14:textId="77777777" w:rsidTr="00DA4221">
        <w:trPr>
          <w:trHeight w:val="318"/>
        </w:trPr>
        <w:tc>
          <w:tcPr>
            <w:tcW w:w="2507" w:type="dxa"/>
            <w:vMerge w:val="restart"/>
            <w:tcBorders>
              <w:top w:val="single" w:sz="8" w:space="0" w:color="auto"/>
              <w:left w:val="single" w:sz="8" w:space="0" w:color="auto"/>
              <w:bottom w:val="single" w:sz="8" w:space="0" w:color="000000"/>
              <w:right w:val="single" w:sz="8" w:space="0" w:color="000000"/>
            </w:tcBorders>
            <w:vAlign w:val="center"/>
            <w:hideMark/>
          </w:tcPr>
          <w:p w14:paraId="60DE5877" w14:textId="77777777" w:rsidR="00E71DAC" w:rsidRPr="0053042B" w:rsidRDefault="00E71DAC" w:rsidP="00200339">
            <w:pPr>
              <w:rPr>
                <w:color w:val="000000"/>
              </w:rPr>
            </w:pPr>
            <w:r w:rsidRPr="0053042B">
              <w:rPr>
                <w:color w:val="000000"/>
              </w:rPr>
              <w:t>Test procedure in brief</w:t>
            </w:r>
          </w:p>
        </w:tc>
        <w:tc>
          <w:tcPr>
            <w:tcW w:w="6864" w:type="dxa"/>
            <w:gridSpan w:val="3"/>
            <w:tcBorders>
              <w:top w:val="nil"/>
              <w:left w:val="nil"/>
              <w:bottom w:val="nil"/>
              <w:right w:val="single" w:sz="8" w:space="0" w:color="000000"/>
            </w:tcBorders>
            <w:vAlign w:val="center"/>
            <w:hideMark/>
          </w:tcPr>
          <w:p w14:paraId="4CF4C44B" w14:textId="77777777" w:rsidR="00E71DAC" w:rsidRPr="0053042B" w:rsidRDefault="00E71DAC" w:rsidP="00200339">
            <w:pPr>
              <w:rPr>
                <w:color w:val="000000"/>
              </w:rPr>
            </w:pPr>
            <w:r w:rsidRPr="0053042B">
              <w:rPr>
                <w:color w:val="000000"/>
              </w:rPr>
              <w:t>An RF EM current, simulating the influence of EM fields shall be coupled or injected into the power ports and I/O ports of the EUT using coupling/decoupling devices as defined in the referred standard.</w:t>
            </w:r>
          </w:p>
        </w:tc>
      </w:tr>
      <w:tr w:rsidR="00E71DAC" w:rsidRPr="0053042B" w14:paraId="17910C4E" w14:textId="77777777" w:rsidTr="00DA4221">
        <w:trPr>
          <w:trHeight w:val="318"/>
        </w:trPr>
        <w:tc>
          <w:tcPr>
            <w:tcW w:w="2507" w:type="dxa"/>
            <w:vMerge/>
            <w:tcBorders>
              <w:top w:val="single" w:sz="8" w:space="0" w:color="auto"/>
              <w:left w:val="single" w:sz="8" w:space="0" w:color="auto"/>
              <w:bottom w:val="single" w:sz="8" w:space="0" w:color="000000"/>
              <w:right w:val="single" w:sz="8" w:space="0" w:color="000000"/>
            </w:tcBorders>
            <w:vAlign w:val="center"/>
            <w:hideMark/>
          </w:tcPr>
          <w:p w14:paraId="60F7555D" w14:textId="77777777" w:rsidR="00E71DAC" w:rsidRPr="0053042B" w:rsidRDefault="00E71DAC" w:rsidP="00200339">
            <w:pPr>
              <w:rPr>
                <w:color w:val="000000"/>
              </w:rPr>
            </w:pPr>
          </w:p>
        </w:tc>
        <w:tc>
          <w:tcPr>
            <w:tcW w:w="6864" w:type="dxa"/>
            <w:gridSpan w:val="3"/>
            <w:tcBorders>
              <w:top w:val="nil"/>
              <w:left w:val="nil"/>
              <w:bottom w:val="nil"/>
              <w:right w:val="single" w:sz="8" w:space="0" w:color="000000"/>
            </w:tcBorders>
            <w:vAlign w:val="center"/>
            <w:hideMark/>
          </w:tcPr>
          <w:p w14:paraId="0B92BE09" w14:textId="77777777" w:rsidR="00E71DAC" w:rsidRPr="0053042B" w:rsidRDefault="00E71DAC" w:rsidP="00200339">
            <w:pPr>
              <w:rPr>
                <w:color w:val="000000"/>
              </w:rPr>
            </w:pPr>
            <w:r w:rsidRPr="0053042B">
              <w:rPr>
                <w:color w:val="000000"/>
              </w:rPr>
              <w:t xml:space="preserve">The characteristics of the test equipment consisting of an RF generator, </w:t>
            </w:r>
            <w:r w:rsidRPr="0053042B">
              <w:rPr>
                <w:color w:val="000000"/>
              </w:rPr>
              <w:br/>
              <w:t>(de-)coupling devices, attenuators, etc. shall be verified before connecting the EUT.</w:t>
            </w:r>
          </w:p>
        </w:tc>
      </w:tr>
      <w:tr w:rsidR="00E71DAC" w:rsidRPr="0053042B" w14:paraId="6E71DFE4" w14:textId="77777777" w:rsidTr="00DA4221">
        <w:trPr>
          <w:trHeight w:val="318"/>
        </w:trPr>
        <w:tc>
          <w:tcPr>
            <w:tcW w:w="2507" w:type="dxa"/>
            <w:vMerge/>
            <w:tcBorders>
              <w:top w:val="single" w:sz="8" w:space="0" w:color="auto"/>
              <w:left w:val="single" w:sz="8" w:space="0" w:color="auto"/>
              <w:bottom w:val="single" w:sz="8" w:space="0" w:color="000000"/>
              <w:right w:val="single" w:sz="8" w:space="0" w:color="000000"/>
            </w:tcBorders>
            <w:vAlign w:val="center"/>
            <w:hideMark/>
          </w:tcPr>
          <w:p w14:paraId="3291C62F" w14:textId="77777777" w:rsidR="00E71DAC" w:rsidRPr="0053042B" w:rsidRDefault="00E71DAC" w:rsidP="00200339">
            <w:pPr>
              <w:rPr>
                <w:color w:val="000000"/>
              </w:rPr>
            </w:pPr>
          </w:p>
        </w:tc>
        <w:tc>
          <w:tcPr>
            <w:tcW w:w="6864" w:type="dxa"/>
            <w:gridSpan w:val="3"/>
            <w:tcBorders>
              <w:top w:val="nil"/>
              <w:left w:val="nil"/>
              <w:bottom w:val="single" w:sz="8" w:space="0" w:color="auto"/>
              <w:right w:val="single" w:sz="8" w:space="0" w:color="000000"/>
            </w:tcBorders>
            <w:vAlign w:val="center"/>
            <w:hideMark/>
          </w:tcPr>
          <w:p w14:paraId="1D6CB53E"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707E5F7C" w14:textId="77777777" w:rsidTr="00DA4221">
        <w:trPr>
          <w:trHeight w:val="318"/>
        </w:trPr>
        <w:tc>
          <w:tcPr>
            <w:tcW w:w="2507" w:type="dxa"/>
            <w:vMerge/>
            <w:tcBorders>
              <w:top w:val="single" w:sz="8" w:space="0" w:color="auto"/>
              <w:left w:val="single" w:sz="8" w:space="0" w:color="auto"/>
              <w:bottom w:val="single" w:sz="8" w:space="0" w:color="000000"/>
              <w:right w:val="single" w:sz="8" w:space="0" w:color="000000"/>
            </w:tcBorders>
            <w:vAlign w:val="center"/>
            <w:hideMark/>
          </w:tcPr>
          <w:p w14:paraId="21A71BE6" w14:textId="77777777" w:rsidR="00E71DAC" w:rsidRPr="0053042B" w:rsidRDefault="00E71DAC" w:rsidP="00200339">
            <w:pPr>
              <w:rPr>
                <w:color w:val="000000"/>
              </w:rPr>
            </w:pPr>
          </w:p>
        </w:tc>
        <w:tc>
          <w:tcPr>
            <w:tcW w:w="6864" w:type="dxa"/>
            <w:gridSpan w:val="3"/>
            <w:tcBorders>
              <w:top w:val="single" w:sz="8" w:space="0" w:color="auto"/>
              <w:left w:val="nil"/>
              <w:bottom w:val="single" w:sz="8" w:space="0" w:color="auto"/>
              <w:right w:val="single" w:sz="8" w:space="0" w:color="000000"/>
            </w:tcBorders>
            <w:vAlign w:val="center"/>
            <w:hideMark/>
          </w:tcPr>
          <w:p w14:paraId="22E619F4"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096B0508"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3B21FA94" w14:textId="77777777" w:rsidR="00E71DAC" w:rsidRPr="0053042B" w:rsidRDefault="00E71DAC" w:rsidP="00200339">
            <w:pPr>
              <w:rPr>
                <w:color w:val="000000"/>
              </w:rPr>
            </w:pPr>
            <w:r w:rsidRPr="0053042B">
              <w:rPr>
                <w:color w:val="000000"/>
              </w:rPr>
              <w:t>Test level index</w:t>
            </w:r>
          </w:p>
        </w:tc>
        <w:tc>
          <w:tcPr>
            <w:tcW w:w="2078" w:type="dxa"/>
            <w:tcBorders>
              <w:top w:val="nil"/>
              <w:left w:val="nil"/>
              <w:bottom w:val="single" w:sz="8" w:space="0" w:color="auto"/>
              <w:right w:val="single" w:sz="8" w:space="0" w:color="auto"/>
            </w:tcBorders>
            <w:vAlign w:val="center"/>
            <w:hideMark/>
          </w:tcPr>
          <w:p w14:paraId="2196D436" w14:textId="77777777" w:rsidR="00E71DAC" w:rsidRPr="0053042B" w:rsidRDefault="00E71DAC" w:rsidP="00200339">
            <w:pPr>
              <w:jc w:val="center"/>
              <w:rPr>
                <w:b/>
                <w:color w:val="000000"/>
              </w:rPr>
            </w:pPr>
            <w:r w:rsidRPr="0053042B">
              <w:rPr>
                <w:b/>
                <w:color w:val="000000"/>
              </w:rPr>
              <w:t> 2</w:t>
            </w:r>
          </w:p>
        </w:tc>
        <w:tc>
          <w:tcPr>
            <w:tcW w:w="2410" w:type="dxa"/>
            <w:tcBorders>
              <w:top w:val="nil"/>
              <w:left w:val="nil"/>
              <w:bottom w:val="single" w:sz="8" w:space="0" w:color="auto"/>
              <w:right w:val="single" w:sz="8" w:space="0" w:color="auto"/>
            </w:tcBorders>
            <w:vAlign w:val="center"/>
            <w:hideMark/>
          </w:tcPr>
          <w:p w14:paraId="3257EA4B" w14:textId="77777777" w:rsidR="00E71DAC" w:rsidRPr="0053042B" w:rsidRDefault="00E71DAC" w:rsidP="00200339">
            <w:pPr>
              <w:jc w:val="center"/>
              <w:rPr>
                <w:b/>
                <w:color w:val="000000"/>
              </w:rPr>
            </w:pPr>
            <w:r w:rsidRPr="0053042B">
              <w:rPr>
                <w:b/>
                <w:bCs/>
                <w:color w:val="000000"/>
              </w:rPr>
              <w:t>3</w:t>
            </w:r>
            <w:r w:rsidRPr="0053042B">
              <w:rPr>
                <w:b/>
                <w:color w:val="000000"/>
              </w:rPr>
              <w:t> </w:t>
            </w:r>
          </w:p>
        </w:tc>
        <w:tc>
          <w:tcPr>
            <w:tcW w:w="2376" w:type="dxa"/>
            <w:tcBorders>
              <w:top w:val="nil"/>
              <w:left w:val="nil"/>
              <w:bottom w:val="single" w:sz="8" w:space="0" w:color="auto"/>
              <w:right w:val="single" w:sz="8" w:space="0" w:color="auto"/>
            </w:tcBorders>
            <w:vAlign w:val="center"/>
            <w:hideMark/>
          </w:tcPr>
          <w:p w14:paraId="71C40E71" w14:textId="77777777" w:rsidR="00E71DAC" w:rsidRPr="0053042B" w:rsidRDefault="00E71DAC" w:rsidP="00200339">
            <w:pPr>
              <w:jc w:val="center"/>
              <w:rPr>
                <w:color w:val="000000"/>
              </w:rPr>
            </w:pPr>
            <w:r w:rsidRPr="0053042B">
              <w:rPr>
                <w:color w:val="000000"/>
              </w:rPr>
              <w:t>Unit</w:t>
            </w:r>
          </w:p>
        </w:tc>
      </w:tr>
      <w:tr w:rsidR="00E71DAC" w:rsidRPr="0053042B" w14:paraId="6746C576"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69ACC0AC" w14:textId="77777777" w:rsidR="00E71DAC" w:rsidRPr="0053042B" w:rsidRDefault="00E71DAC" w:rsidP="00200339">
            <w:pPr>
              <w:rPr>
                <w:color w:val="000000"/>
              </w:rPr>
            </w:pPr>
            <w:r w:rsidRPr="0053042B">
              <w:rPr>
                <w:color w:val="000000"/>
              </w:rPr>
              <w:t xml:space="preserve">RF amplitude </w:t>
            </w:r>
          </w:p>
        </w:tc>
        <w:tc>
          <w:tcPr>
            <w:tcW w:w="2078" w:type="dxa"/>
            <w:tcBorders>
              <w:top w:val="nil"/>
              <w:left w:val="nil"/>
              <w:bottom w:val="single" w:sz="8" w:space="0" w:color="auto"/>
              <w:right w:val="single" w:sz="8" w:space="0" w:color="auto"/>
            </w:tcBorders>
            <w:vAlign w:val="center"/>
            <w:hideMark/>
          </w:tcPr>
          <w:p w14:paraId="23686C3D" w14:textId="77777777" w:rsidR="00E71DAC" w:rsidRPr="0053042B" w:rsidRDefault="00E71DAC" w:rsidP="00200339">
            <w:pPr>
              <w:jc w:val="center"/>
              <w:rPr>
                <w:color w:val="000000"/>
              </w:rPr>
            </w:pPr>
            <w:r w:rsidRPr="0053042B">
              <w:rPr>
                <w:color w:val="000000"/>
              </w:rPr>
              <w:t> 3</w:t>
            </w:r>
          </w:p>
        </w:tc>
        <w:tc>
          <w:tcPr>
            <w:tcW w:w="2410" w:type="dxa"/>
            <w:tcBorders>
              <w:top w:val="nil"/>
              <w:left w:val="nil"/>
              <w:bottom w:val="single" w:sz="8" w:space="0" w:color="auto"/>
              <w:right w:val="single" w:sz="8" w:space="0" w:color="auto"/>
            </w:tcBorders>
            <w:vAlign w:val="center"/>
            <w:hideMark/>
          </w:tcPr>
          <w:p w14:paraId="780D2D42" w14:textId="77777777" w:rsidR="00E71DAC" w:rsidRPr="0053042B" w:rsidRDefault="00E71DAC" w:rsidP="00200339">
            <w:pPr>
              <w:jc w:val="center"/>
              <w:rPr>
                <w:bCs/>
                <w:color w:val="000000"/>
              </w:rPr>
            </w:pPr>
            <w:r w:rsidRPr="0053042B">
              <w:rPr>
                <w:bCs/>
                <w:color w:val="000000"/>
              </w:rPr>
              <w:t>10</w:t>
            </w:r>
            <w:r w:rsidRPr="0053042B">
              <w:rPr>
                <w:color w:val="000000"/>
              </w:rPr>
              <w:t> </w:t>
            </w:r>
          </w:p>
        </w:tc>
        <w:tc>
          <w:tcPr>
            <w:tcW w:w="2376" w:type="dxa"/>
            <w:tcBorders>
              <w:top w:val="nil"/>
              <w:left w:val="nil"/>
              <w:bottom w:val="single" w:sz="8" w:space="0" w:color="auto"/>
              <w:right w:val="single" w:sz="8" w:space="0" w:color="auto"/>
            </w:tcBorders>
            <w:vAlign w:val="center"/>
            <w:hideMark/>
          </w:tcPr>
          <w:p w14:paraId="2C8E39A9" w14:textId="77777777" w:rsidR="00E71DAC" w:rsidRPr="0053042B" w:rsidRDefault="00E71DAC" w:rsidP="00200339">
            <w:pPr>
              <w:jc w:val="center"/>
              <w:rPr>
                <w:color w:val="000000"/>
              </w:rPr>
            </w:pPr>
            <w:r w:rsidRPr="0053042B">
              <w:rPr>
                <w:color w:val="000000"/>
              </w:rPr>
              <w:t>V (e.m.f.)</w:t>
            </w:r>
          </w:p>
        </w:tc>
      </w:tr>
      <w:tr w:rsidR="00E71DAC" w:rsidRPr="0053042B" w14:paraId="0A7617FE"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21121B22" w14:textId="77777777" w:rsidR="00E71DAC" w:rsidRPr="0053042B" w:rsidRDefault="00E71DAC" w:rsidP="00200339">
            <w:pPr>
              <w:rPr>
                <w:color w:val="000000"/>
              </w:rPr>
            </w:pPr>
            <w:r w:rsidRPr="0053042B">
              <w:rPr>
                <w:color w:val="000000"/>
              </w:rPr>
              <w:t>Frequency range</w:t>
            </w:r>
          </w:p>
        </w:tc>
        <w:tc>
          <w:tcPr>
            <w:tcW w:w="4488" w:type="dxa"/>
            <w:gridSpan w:val="2"/>
            <w:tcBorders>
              <w:top w:val="single" w:sz="8" w:space="0" w:color="auto"/>
              <w:left w:val="nil"/>
              <w:bottom w:val="single" w:sz="8" w:space="0" w:color="auto"/>
              <w:right w:val="single" w:sz="8" w:space="0" w:color="000000"/>
            </w:tcBorders>
            <w:vAlign w:val="center"/>
            <w:hideMark/>
          </w:tcPr>
          <w:p w14:paraId="4EA7A3F8" w14:textId="77777777" w:rsidR="00E71DAC" w:rsidRPr="0053042B" w:rsidRDefault="00E71DAC" w:rsidP="00200339">
            <w:pPr>
              <w:jc w:val="center"/>
              <w:rPr>
                <w:color w:val="000000"/>
              </w:rPr>
            </w:pPr>
            <w:r w:rsidRPr="0053042B">
              <w:rPr>
                <w:color w:val="000000"/>
              </w:rPr>
              <w:t>0.15–80</w:t>
            </w:r>
          </w:p>
        </w:tc>
        <w:tc>
          <w:tcPr>
            <w:tcW w:w="2376" w:type="dxa"/>
            <w:tcBorders>
              <w:top w:val="nil"/>
              <w:left w:val="nil"/>
              <w:bottom w:val="single" w:sz="8" w:space="0" w:color="auto"/>
              <w:right w:val="single" w:sz="8" w:space="0" w:color="auto"/>
            </w:tcBorders>
            <w:vAlign w:val="center"/>
            <w:hideMark/>
          </w:tcPr>
          <w:p w14:paraId="104A38EA" w14:textId="77777777" w:rsidR="00E71DAC" w:rsidRPr="0053042B" w:rsidRDefault="00E71DAC" w:rsidP="00200339">
            <w:pPr>
              <w:jc w:val="center"/>
              <w:rPr>
                <w:color w:val="000000"/>
              </w:rPr>
            </w:pPr>
            <w:r w:rsidRPr="0053042B">
              <w:rPr>
                <w:color w:val="000000"/>
              </w:rPr>
              <w:t>MHz</w:t>
            </w:r>
          </w:p>
        </w:tc>
      </w:tr>
      <w:tr w:rsidR="00E71DAC" w:rsidRPr="0053042B" w14:paraId="550DDDEE"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6F831A7A" w14:textId="77777777" w:rsidR="00E71DAC" w:rsidRPr="0053042B" w:rsidRDefault="00E71DAC" w:rsidP="00200339">
            <w:pPr>
              <w:rPr>
                <w:color w:val="000000"/>
              </w:rPr>
            </w:pPr>
            <w:r w:rsidRPr="0053042B">
              <w:rPr>
                <w:color w:val="000000"/>
              </w:rPr>
              <w:t>Modulation</w:t>
            </w:r>
          </w:p>
        </w:tc>
        <w:tc>
          <w:tcPr>
            <w:tcW w:w="6864" w:type="dxa"/>
            <w:gridSpan w:val="3"/>
            <w:tcBorders>
              <w:top w:val="single" w:sz="8" w:space="0" w:color="auto"/>
              <w:left w:val="nil"/>
              <w:bottom w:val="single" w:sz="8" w:space="0" w:color="auto"/>
              <w:right w:val="single" w:sz="8" w:space="0" w:color="000000"/>
            </w:tcBorders>
            <w:vAlign w:val="center"/>
            <w:hideMark/>
          </w:tcPr>
          <w:p w14:paraId="139BA4CC" w14:textId="77777777" w:rsidR="00E71DAC" w:rsidRPr="0053042B" w:rsidRDefault="00E71DAC" w:rsidP="00200339">
            <w:pPr>
              <w:jc w:val="center"/>
              <w:rPr>
                <w:color w:val="000000"/>
              </w:rPr>
            </w:pPr>
            <w:r w:rsidRPr="0053042B">
              <w:rPr>
                <w:color w:val="000000"/>
              </w:rPr>
              <w:t>80 % AM, 1 kHz sine wave</w:t>
            </w:r>
          </w:p>
        </w:tc>
      </w:tr>
      <w:tr w:rsidR="00E71DAC" w:rsidRPr="0053042B" w14:paraId="315F1790" w14:textId="77777777" w:rsidTr="00DA4221">
        <w:trPr>
          <w:trHeight w:val="318"/>
        </w:trPr>
        <w:tc>
          <w:tcPr>
            <w:tcW w:w="2507" w:type="dxa"/>
            <w:tcBorders>
              <w:top w:val="single" w:sz="8" w:space="0" w:color="auto"/>
              <w:left w:val="single" w:sz="8" w:space="0" w:color="auto"/>
              <w:bottom w:val="single" w:sz="8" w:space="0" w:color="auto"/>
              <w:right w:val="single" w:sz="8" w:space="0" w:color="000000"/>
            </w:tcBorders>
            <w:vAlign w:val="center"/>
            <w:hideMark/>
          </w:tcPr>
          <w:p w14:paraId="1007D9AB" w14:textId="77777777" w:rsidR="00E71DAC" w:rsidRPr="0053042B" w:rsidRDefault="00E71DAC" w:rsidP="00200339">
            <w:pPr>
              <w:rPr>
                <w:color w:val="000000"/>
              </w:rPr>
            </w:pPr>
            <w:r w:rsidRPr="0053042B">
              <w:rPr>
                <w:color w:val="000000"/>
              </w:rPr>
              <w:t>Permitted maximum deviation</w:t>
            </w:r>
          </w:p>
        </w:tc>
        <w:tc>
          <w:tcPr>
            <w:tcW w:w="6864" w:type="dxa"/>
            <w:gridSpan w:val="3"/>
            <w:tcBorders>
              <w:top w:val="single" w:sz="8" w:space="0" w:color="auto"/>
              <w:left w:val="nil"/>
              <w:bottom w:val="single" w:sz="8" w:space="0" w:color="auto"/>
              <w:right w:val="single" w:sz="8" w:space="0" w:color="000000"/>
            </w:tcBorders>
            <w:vAlign w:val="center"/>
            <w:hideMark/>
          </w:tcPr>
          <w:p w14:paraId="18361F4F" w14:textId="77777777" w:rsidR="00E71DAC" w:rsidRPr="0053042B" w:rsidRDefault="00E71DAC" w:rsidP="00F62ADC">
            <w:pPr>
              <w:numPr>
                <w:ilvl w:val="0"/>
                <w:numId w:val="95"/>
              </w:numPr>
              <w:spacing w:before="0"/>
              <w:jc w:val="both"/>
            </w:pPr>
            <w:bookmarkStart w:id="138" w:name="_Ref391990899"/>
            <w:r w:rsidRPr="0053042B">
              <w:t>For interruptible measuring systems: either significant faults do not occur or checking facilities detect a malfunctioning and act upon it in accordance with OIML R 117-1, 4.3 when significant faults occur.</w:t>
            </w:r>
            <w:bookmarkEnd w:id="138"/>
          </w:p>
          <w:p w14:paraId="6F5BD74A" w14:textId="77777777" w:rsidR="00E71DAC" w:rsidRPr="0053042B" w:rsidRDefault="00E71DAC" w:rsidP="00F62ADC">
            <w:pPr>
              <w:numPr>
                <w:ilvl w:val="0"/>
                <w:numId w:val="95"/>
              </w:numPr>
              <w:spacing w:before="0"/>
              <w:jc w:val="both"/>
            </w:pPr>
            <w:r w:rsidRPr="0053042B">
              <w:t>For non-interruptible measuring systems: no significant faults occur.</w:t>
            </w:r>
          </w:p>
        </w:tc>
      </w:tr>
    </w:tbl>
    <w:p w14:paraId="2817B586" w14:textId="77777777" w:rsidR="00E71DAC" w:rsidRDefault="00E71DAC" w:rsidP="00E71DAC">
      <w:pPr>
        <w:pStyle w:val="Heading2"/>
      </w:pPr>
      <w:r w:rsidRPr="0053042B">
        <w:br w:type="page"/>
      </w:r>
      <w:bookmarkStart w:id="139" w:name="_Toc6315227"/>
      <w:bookmarkStart w:id="140" w:name="_Ref36796041"/>
      <w:bookmarkStart w:id="141" w:name="_Ref36796061"/>
      <w:bookmarkStart w:id="142" w:name="_Ref36796221"/>
      <w:bookmarkStart w:id="143" w:name="_Ref36796292"/>
      <w:bookmarkStart w:id="144" w:name="_Ref36850491"/>
      <w:bookmarkStart w:id="145" w:name="_Ref36895819"/>
      <w:bookmarkStart w:id="146" w:name="_Ref36895940"/>
      <w:bookmarkStart w:id="147" w:name="_Ref36896128"/>
      <w:bookmarkStart w:id="148" w:name="_Ref36896216"/>
      <w:bookmarkStart w:id="149" w:name="_Ref36977576"/>
      <w:bookmarkStart w:id="150" w:name="_Toc38277988"/>
      <w:bookmarkStart w:id="151" w:name="_Toc226641366"/>
      <w:r w:rsidRPr="0053042B">
        <w:lastRenderedPageBreak/>
        <w:t>Tests for EUTs powered by a road vehicle battery</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3AAB4C48" w14:textId="0F83D8EC" w:rsidR="003A5884" w:rsidRPr="003A5884" w:rsidRDefault="003A5884" w:rsidP="00926E29">
      <w:pPr>
        <w:pStyle w:val="Caption"/>
      </w:pPr>
      <w:r w:rsidRPr="003A5884">
        <w:t>Table</w:t>
      </w:r>
      <w:r>
        <w:t xml:space="preserve"> 4.10.1</w:t>
      </w:r>
      <w:r w:rsidRPr="003A5884">
        <w:tab/>
        <w:t>Voltage variations</w:t>
      </w:r>
    </w:p>
    <w:tbl>
      <w:tblPr>
        <w:tblW w:w="9654" w:type="dxa"/>
        <w:tblInd w:w="83" w:type="dxa"/>
        <w:tblLook w:val="0480" w:firstRow="0" w:lastRow="0" w:firstColumn="1" w:lastColumn="0" w:noHBand="0" w:noVBand="1"/>
      </w:tblPr>
      <w:tblGrid>
        <w:gridCol w:w="2361"/>
        <w:gridCol w:w="963"/>
        <w:gridCol w:w="798"/>
        <w:gridCol w:w="847"/>
        <w:gridCol w:w="909"/>
        <w:gridCol w:w="893"/>
        <w:gridCol w:w="717"/>
        <w:gridCol w:w="686"/>
        <w:gridCol w:w="787"/>
        <w:gridCol w:w="693"/>
      </w:tblGrid>
      <w:tr w:rsidR="00E71DAC" w:rsidRPr="0053042B" w14:paraId="69B226A4"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79F358B2" w14:textId="77777777" w:rsidR="00E71DAC" w:rsidRPr="0053042B" w:rsidRDefault="00E71DAC" w:rsidP="00200339">
            <w:pPr>
              <w:rPr>
                <w:color w:val="000000"/>
              </w:rPr>
            </w:pPr>
            <w:r w:rsidRPr="0053042B">
              <w:rPr>
                <w:color w:val="000000"/>
              </w:rPr>
              <w:t>Applicable standard</w:t>
            </w:r>
          </w:p>
        </w:tc>
        <w:tc>
          <w:tcPr>
            <w:tcW w:w="7293" w:type="dxa"/>
            <w:gridSpan w:val="9"/>
            <w:tcBorders>
              <w:top w:val="single" w:sz="8" w:space="0" w:color="auto"/>
              <w:left w:val="nil"/>
              <w:bottom w:val="single" w:sz="8" w:space="0" w:color="auto"/>
              <w:right w:val="single" w:sz="8" w:space="0" w:color="000000"/>
            </w:tcBorders>
            <w:vAlign w:val="center"/>
            <w:hideMark/>
          </w:tcPr>
          <w:p w14:paraId="079E9476" w14:textId="77777777" w:rsidR="00E71DAC" w:rsidRPr="0053042B" w:rsidRDefault="00E71DAC" w:rsidP="00200339">
            <w:pPr>
              <w:rPr>
                <w:color w:val="000000"/>
              </w:rPr>
            </w:pPr>
            <w:r w:rsidRPr="0053042B">
              <w:rPr>
                <w:color w:val="000000"/>
              </w:rPr>
              <w:t>ISO 16750-2 [</w:t>
            </w:r>
            <w:r>
              <w:rPr>
                <w:color w:val="000000"/>
              </w:rPr>
              <w:t>10</w:t>
            </w:r>
            <w:r w:rsidRPr="0053042B">
              <w:rPr>
                <w:color w:val="000000"/>
              </w:rPr>
              <w:t>]</w:t>
            </w:r>
          </w:p>
        </w:tc>
      </w:tr>
      <w:tr w:rsidR="00E71DAC" w:rsidRPr="0053042B" w14:paraId="5C55FC34"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72814F1F" w14:textId="77777777" w:rsidR="00E71DAC" w:rsidRPr="0053042B" w:rsidRDefault="00E71DAC" w:rsidP="00200339">
            <w:pPr>
              <w:rPr>
                <w:color w:val="000000"/>
              </w:rPr>
            </w:pPr>
            <w:r w:rsidRPr="0053042B">
              <w:rPr>
                <w:color w:val="000000"/>
              </w:rPr>
              <w:t>Test method</w:t>
            </w:r>
          </w:p>
        </w:tc>
        <w:tc>
          <w:tcPr>
            <w:tcW w:w="7293" w:type="dxa"/>
            <w:gridSpan w:val="9"/>
            <w:tcBorders>
              <w:top w:val="single" w:sz="8" w:space="0" w:color="auto"/>
              <w:left w:val="nil"/>
              <w:bottom w:val="single" w:sz="8" w:space="0" w:color="auto"/>
              <w:right w:val="single" w:sz="8" w:space="0" w:color="000000"/>
            </w:tcBorders>
            <w:vAlign w:val="center"/>
            <w:hideMark/>
          </w:tcPr>
          <w:p w14:paraId="65C54787" w14:textId="77777777" w:rsidR="00E71DAC" w:rsidRPr="0053042B" w:rsidRDefault="00E71DAC" w:rsidP="00200339">
            <w:pPr>
              <w:rPr>
                <w:color w:val="000000"/>
              </w:rPr>
            </w:pPr>
            <w:r w:rsidRPr="0053042B">
              <w:rPr>
                <w:color w:val="000000"/>
              </w:rPr>
              <w:t>Variation in supply voltage</w:t>
            </w:r>
          </w:p>
        </w:tc>
      </w:tr>
      <w:tr w:rsidR="00E71DAC" w:rsidRPr="0053042B" w14:paraId="38B797A9"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69B941E3" w14:textId="77777777" w:rsidR="00E71DAC" w:rsidRPr="0053042B" w:rsidRDefault="00E71DAC" w:rsidP="00200339">
            <w:pPr>
              <w:rPr>
                <w:color w:val="000000"/>
              </w:rPr>
            </w:pPr>
            <w:r w:rsidRPr="0053042B">
              <w:rPr>
                <w:color w:val="000000"/>
              </w:rPr>
              <w:t>Applicability</w:t>
            </w:r>
          </w:p>
        </w:tc>
        <w:tc>
          <w:tcPr>
            <w:tcW w:w="7293" w:type="dxa"/>
            <w:gridSpan w:val="9"/>
            <w:tcBorders>
              <w:top w:val="single" w:sz="8" w:space="0" w:color="auto"/>
              <w:left w:val="nil"/>
              <w:bottom w:val="single" w:sz="8" w:space="0" w:color="auto"/>
              <w:right w:val="single" w:sz="8" w:space="0" w:color="000000"/>
            </w:tcBorders>
            <w:vAlign w:val="center"/>
            <w:hideMark/>
          </w:tcPr>
          <w:p w14:paraId="032189FE" w14:textId="77777777" w:rsidR="00E71DAC" w:rsidRPr="0053042B" w:rsidRDefault="00E71DAC" w:rsidP="00200339">
            <w:pPr>
              <w:rPr>
                <w:color w:val="000000"/>
              </w:rPr>
            </w:pPr>
            <w:r w:rsidRPr="0053042B">
              <w:rPr>
                <w:color w:val="000000"/>
              </w:rPr>
              <w:t>Applicable to all measuring instruments supplied by the internal battery of a vehicle and charged by use of a combustion engine driven generator</w:t>
            </w:r>
          </w:p>
        </w:tc>
      </w:tr>
      <w:tr w:rsidR="00E71DAC" w:rsidRPr="0053042B" w14:paraId="1E9DB813"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764205AF" w14:textId="77777777" w:rsidR="00E71DAC" w:rsidRPr="0053042B" w:rsidRDefault="00E71DAC" w:rsidP="00200339">
            <w:pPr>
              <w:rPr>
                <w:color w:val="000000"/>
              </w:rPr>
            </w:pPr>
            <w:r w:rsidRPr="0053042B">
              <w:rPr>
                <w:color w:val="000000"/>
              </w:rPr>
              <w:t>Object of the test</w:t>
            </w:r>
          </w:p>
        </w:tc>
        <w:tc>
          <w:tcPr>
            <w:tcW w:w="7293" w:type="dxa"/>
            <w:gridSpan w:val="9"/>
            <w:tcBorders>
              <w:top w:val="single" w:sz="8" w:space="0" w:color="auto"/>
              <w:left w:val="nil"/>
              <w:bottom w:val="single" w:sz="8" w:space="0" w:color="auto"/>
              <w:right w:val="single" w:sz="8" w:space="0" w:color="000000"/>
            </w:tcBorders>
            <w:vAlign w:val="center"/>
            <w:hideMark/>
          </w:tcPr>
          <w:p w14:paraId="5DE112DE" w14:textId="77777777" w:rsidR="00E71DAC" w:rsidRPr="0053042B" w:rsidRDefault="00E71DAC" w:rsidP="00200339">
            <w:pPr>
              <w:rPr>
                <w:color w:val="000000"/>
              </w:rPr>
            </w:pPr>
            <w:r w:rsidRPr="0053042B">
              <w:rPr>
                <w:color w:val="000000"/>
              </w:rPr>
              <w:t>Verification of compliance with the provisions in OIML R 117-1, 4.1 under conditions of high voltage (for example while charging) and low battery voltage.</w:t>
            </w:r>
          </w:p>
        </w:tc>
      </w:tr>
      <w:tr w:rsidR="00E71DAC" w:rsidRPr="0053042B" w14:paraId="03EB5839" w14:textId="77777777" w:rsidTr="00DA4221">
        <w:trPr>
          <w:trHeight w:val="318"/>
        </w:trPr>
        <w:tc>
          <w:tcPr>
            <w:tcW w:w="2361" w:type="dxa"/>
            <w:vMerge w:val="restart"/>
            <w:tcBorders>
              <w:top w:val="single" w:sz="8" w:space="0" w:color="auto"/>
              <w:left w:val="single" w:sz="8" w:space="0" w:color="auto"/>
              <w:bottom w:val="single" w:sz="8" w:space="0" w:color="000000"/>
              <w:right w:val="single" w:sz="8" w:space="0" w:color="000000"/>
            </w:tcBorders>
            <w:vAlign w:val="center"/>
            <w:hideMark/>
          </w:tcPr>
          <w:p w14:paraId="23AB7A2F" w14:textId="77777777" w:rsidR="00E71DAC" w:rsidRPr="0053042B" w:rsidRDefault="00E71DAC" w:rsidP="00200339">
            <w:pPr>
              <w:rPr>
                <w:color w:val="000000"/>
              </w:rPr>
            </w:pPr>
            <w:r w:rsidRPr="0053042B">
              <w:rPr>
                <w:color w:val="000000"/>
              </w:rPr>
              <w:t>Test procedure in brief</w:t>
            </w:r>
          </w:p>
        </w:tc>
        <w:tc>
          <w:tcPr>
            <w:tcW w:w="7293" w:type="dxa"/>
            <w:gridSpan w:val="9"/>
            <w:tcBorders>
              <w:top w:val="nil"/>
              <w:left w:val="nil"/>
              <w:bottom w:val="nil"/>
              <w:right w:val="single" w:sz="8" w:space="0" w:color="000000"/>
            </w:tcBorders>
            <w:vAlign w:val="center"/>
            <w:hideMark/>
          </w:tcPr>
          <w:p w14:paraId="047B2948" w14:textId="77777777" w:rsidR="00E71DAC" w:rsidRPr="0053042B" w:rsidRDefault="00E71DAC" w:rsidP="00200339">
            <w:pPr>
              <w:rPr>
                <w:color w:val="000000"/>
              </w:rPr>
            </w:pPr>
            <w:r w:rsidRPr="0053042B">
              <w:rPr>
                <w:color w:val="000000"/>
              </w:rPr>
              <w:t>The test comprises exposure to the specified maximum and minimum power supply voltage conditions for a period of time necessary for the EUT to be exercised and respond. The test durations shall be a minimum of 1 minute.</w:t>
            </w:r>
          </w:p>
        </w:tc>
      </w:tr>
      <w:tr w:rsidR="00E71DAC" w:rsidRPr="0053042B" w14:paraId="67EB2CBA" w14:textId="77777777" w:rsidTr="00DA4221">
        <w:trPr>
          <w:trHeight w:val="318"/>
        </w:trPr>
        <w:tc>
          <w:tcPr>
            <w:tcW w:w="2361" w:type="dxa"/>
            <w:vMerge/>
            <w:tcBorders>
              <w:top w:val="single" w:sz="8" w:space="0" w:color="auto"/>
              <w:left w:val="single" w:sz="8" w:space="0" w:color="auto"/>
              <w:bottom w:val="single" w:sz="8" w:space="0" w:color="000000"/>
              <w:right w:val="single" w:sz="8" w:space="0" w:color="000000"/>
            </w:tcBorders>
            <w:vAlign w:val="center"/>
            <w:hideMark/>
          </w:tcPr>
          <w:p w14:paraId="76A4247F" w14:textId="77777777" w:rsidR="00E71DAC" w:rsidRPr="0053042B" w:rsidRDefault="00E71DAC" w:rsidP="00200339">
            <w:pPr>
              <w:rPr>
                <w:color w:val="000000"/>
              </w:rPr>
            </w:pPr>
          </w:p>
        </w:tc>
        <w:tc>
          <w:tcPr>
            <w:tcW w:w="7293" w:type="dxa"/>
            <w:gridSpan w:val="9"/>
            <w:tcBorders>
              <w:top w:val="nil"/>
              <w:left w:val="nil"/>
              <w:bottom w:val="nil"/>
              <w:right w:val="single" w:sz="8" w:space="0" w:color="000000"/>
            </w:tcBorders>
            <w:vAlign w:val="center"/>
            <w:hideMark/>
          </w:tcPr>
          <w:p w14:paraId="12191945"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56719500" w14:textId="77777777" w:rsidTr="00DA4221">
        <w:trPr>
          <w:trHeight w:val="318"/>
        </w:trPr>
        <w:tc>
          <w:tcPr>
            <w:tcW w:w="2361" w:type="dxa"/>
            <w:vMerge/>
            <w:tcBorders>
              <w:top w:val="single" w:sz="8" w:space="0" w:color="auto"/>
              <w:left w:val="single" w:sz="8" w:space="0" w:color="auto"/>
              <w:bottom w:val="single" w:sz="8" w:space="0" w:color="000000"/>
              <w:right w:val="single" w:sz="8" w:space="0" w:color="000000"/>
            </w:tcBorders>
            <w:vAlign w:val="center"/>
            <w:hideMark/>
          </w:tcPr>
          <w:p w14:paraId="441FD268" w14:textId="77777777" w:rsidR="00E71DAC" w:rsidRPr="0053042B" w:rsidRDefault="00E71DAC" w:rsidP="00200339">
            <w:pPr>
              <w:rPr>
                <w:color w:val="000000"/>
              </w:rPr>
            </w:pPr>
          </w:p>
        </w:tc>
        <w:tc>
          <w:tcPr>
            <w:tcW w:w="7293" w:type="dxa"/>
            <w:gridSpan w:val="9"/>
            <w:tcBorders>
              <w:top w:val="single" w:sz="8" w:space="0" w:color="auto"/>
              <w:left w:val="nil"/>
              <w:bottom w:val="single" w:sz="8" w:space="0" w:color="auto"/>
              <w:right w:val="single" w:sz="8" w:space="0" w:color="000000"/>
            </w:tcBorders>
            <w:vAlign w:val="center"/>
            <w:hideMark/>
          </w:tcPr>
          <w:p w14:paraId="13D7BCC5" w14:textId="77777777" w:rsidR="00E71DAC" w:rsidRPr="0053042B" w:rsidRDefault="00E71DAC" w:rsidP="00200339">
            <w:pPr>
              <w:rPr>
                <w:color w:val="000000"/>
              </w:rPr>
            </w:pPr>
            <w:r w:rsidRPr="0053042B">
              <w:rPr>
                <w:color w:val="000000"/>
              </w:rPr>
              <w:t>One of the following test levels may be specified:</w:t>
            </w:r>
          </w:p>
        </w:tc>
      </w:tr>
      <w:tr w:rsidR="00E71DAC" w:rsidRPr="0053042B" w14:paraId="37B7DF43"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5E6E0D1F" w14:textId="77777777" w:rsidR="00E71DAC" w:rsidRPr="0053042B" w:rsidRDefault="00E71DAC" w:rsidP="00200339">
            <w:pPr>
              <w:rPr>
                <w:color w:val="000000"/>
              </w:rPr>
            </w:pPr>
            <w:r w:rsidRPr="0053042B">
              <w:rPr>
                <w:color w:val="000000"/>
              </w:rPr>
              <w:t>Nominal battery voltage</w:t>
            </w:r>
          </w:p>
        </w:tc>
        <w:tc>
          <w:tcPr>
            <w:tcW w:w="3517" w:type="dxa"/>
            <w:gridSpan w:val="4"/>
            <w:tcBorders>
              <w:top w:val="single" w:sz="8" w:space="0" w:color="auto"/>
              <w:left w:val="nil"/>
              <w:bottom w:val="single" w:sz="8" w:space="0" w:color="auto"/>
              <w:right w:val="single" w:sz="8" w:space="0" w:color="000000"/>
            </w:tcBorders>
            <w:vAlign w:val="center"/>
            <w:hideMark/>
          </w:tcPr>
          <w:p w14:paraId="3EFA3C39"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 </w:t>
            </w:r>
            <w:r w:rsidRPr="0053042B">
              <w:rPr>
                <w:iCs/>
                <w:color w:val="000000"/>
              </w:rPr>
              <w:t>12 V</w:t>
            </w:r>
          </w:p>
        </w:tc>
        <w:tc>
          <w:tcPr>
            <w:tcW w:w="3083" w:type="dxa"/>
            <w:gridSpan w:val="4"/>
            <w:tcBorders>
              <w:top w:val="single" w:sz="8" w:space="0" w:color="auto"/>
              <w:left w:val="nil"/>
              <w:bottom w:val="single" w:sz="8" w:space="0" w:color="auto"/>
              <w:right w:val="single" w:sz="8" w:space="0" w:color="000000"/>
            </w:tcBorders>
            <w:vAlign w:val="center"/>
            <w:hideMark/>
          </w:tcPr>
          <w:p w14:paraId="20E52802"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w:t>
            </w:r>
            <w:r w:rsidRPr="0053042B">
              <w:rPr>
                <w:iCs/>
                <w:color w:val="000000"/>
              </w:rPr>
              <w:t>= 24 V</w:t>
            </w:r>
          </w:p>
        </w:tc>
        <w:tc>
          <w:tcPr>
            <w:tcW w:w="693" w:type="dxa"/>
            <w:tcBorders>
              <w:top w:val="single" w:sz="8" w:space="0" w:color="auto"/>
              <w:left w:val="nil"/>
              <w:bottom w:val="single" w:sz="8" w:space="0" w:color="auto"/>
              <w:right w:val="single" w:sz="8" w:space="0" w:color="000000"/>
            </w:tcBorders>
          </w:tcPr>
          <w:p w14:paraId="123C8B47" w14:textId="77777777" w:rsidR="00E71DAC" w:rsidRPr="0053042B" w:rsidRDefault="00E71DAC" w:rsidP="00200339">
            <w:pPr>
              <w:jc w:val="center"/>
              <w:rPr>
                <w:iCs/>
                <w:color w:val="000000"/>
              </w:rPr>
            </w:pPr>
            <w:r w:rsidRPr="0053042B">
              <w:rPr>
                <w:iCs/>
                <w:color w:val="000000"/>
              </w:rPr>
              <w:t>Units</w:t>
            </w:r>
          </w:p>
        </w:tc>
      </w:tr>
      <w:tr w:rsidR="00E71DAC" w:rsidRPr="0053042B" w14:paraId="230D32A5"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23FCD739" w14:textId="77777777" w:rsidR="00E71DAC" w:rsidRPr="0053042B" w:rsidRDefault="00E71DAC" w:rsidP="00200339">
            <w:pPr>
              <w:rPr>
                <w:color w:val="000000"/>
              </w:rPr>
            </w:pPr>
            <w:r w:rsidRPr="0053042B">
              <w:rPr>
                <w:color w:val="000000"/>
              </w:rPr>
              <w:t xml:space="preserve">Test level index </w:t>
            </w:r>
            <w:r w:rsidRPr="0053042B">
              <w:rPr>
                <w:color w:val="000000"/>
                <w:vertAlign w:val="superscript"/>
              </w:rPr>
              <w:t>(1) (2)</w:t>
            </w:r>
          </w:p>
        </w:tc>
        <w:tc>
          <w:tcPr>
            <w:tcW w:w="963" w:type="dxa"/>
            <w:tcBorders>
              <w:top w:val="nil"/>
              <w:left w:val="nil"/>
              <w:bottom w:val="single" w:sz="8" w:space="0" w:color="auto"/>
              <w:right w:val="single" w:sz="8" w:space="0" w:color="auto"/>
            </w:tcBorders>
            <w:vAlign w:val="center"/>
            <w:hideMark/>
          </w:tcPr>
          <w:p w14:paraId="35D95CEE" w14:textId="77777777" w:rsidR="00E71DAC" w:rsidRPr="0053042B" w:rsidRDefault="00E71DAC" w:rsidP="00200339">
            <w:pPr>
              <w:jc w:val="center"/>
              <w:rPr>
                <w:color w:val="000000"/>
              </w:rPr>
            </w:pPr>
            <w:r w:rsidRPr="0053042B">
              <w:rPr>
                <w:color w:val="000000"/>
              </w:rPr>
              <w:t>A</w:t>
            </w:r>
          </w:p>
        </w:tc>
        <w:tc>
          <w:tcPr>
            <w:tcW w:w="798" w:type="dxa"/>
            <w:tcBorders>
              <w:top w:val="nil"/>
              <w:left w:val="nil"/>
              <w:bottom w:val="single" w:sz="8" w:space="0" w:color="auto"/>
              <w:right w:val="single" w:sz="8" w:space="0" w:color="auto"/>
            </w:tcBorders>
            <w:vAlign w:val="center"/>
            <w:hideMark/>
          </w:tcPr>
          <w:p w14:paraId="6ECEEB47" w14:textId="77777777" w:rsidR="00E71DAC" w:rsidRPr="0053042B" w:rsidRDefault="00E71DAC" w:rsidP="00200339">
            <w:pPr>
              <w:jc w:val="center"/>
              <w:rPr>
                <w:color w:val="000000"/>
              </w:rPr>
            </w:pPr>
            <w:r w:rsidRPr="0053042B">
              <w:rPr>
                <w:color w:val="000000"/>
              </w:rPr>
              <w:t>B</w:t>
            </w:r>
          </w:p>
        </w:tc>
        <w:tc>
          <w:tcPr>
            <w:tcW w:w="847" w:type="dxa"/>
            <w:tcBorders>
              <w:top w:val="nil"/>
              <w:left w:val="nil"/>
              <w:bottom w:val="single" w:sz="8" w:space="0" w:color="auto"/>
              <w:right w:val="single" w:sz="8" w:space="0" w:color="auto"/>
            </w:tcBorders>
            <w:vAlign w:val="center"/>
            <w:hideMark/>
          </w:tcPr>
          <w:p w14:paraId="1324F450" w14:textId="77777777" w:rsidR="00E71DAC" w:rsidRPr="0053042B" w:rsidRDefault="00E71DAC" w:rsidP="00200339">
            <w:pPr>
              <w:jc w:val="center"/>
              <w:rPr>
                <w:b/>
                <w:bCs/>
                <w:color w:val="000000"/>
              </w:rPr>
            </w:pPr>
            <w:r w:rsidRPr="0053042B">
              <w:rPr>
                <w:b/>
                <w:bCs/>
                <w:color w:val="000000"/>
              </w:rPr>
              <w:t>C</w:t>
            </w:r>
          </w:p>
        </w:tc>
        <w:tc>
          <w:tcPr>
            <w:tcW w:w="909" w:type="dxa"/>
            <w:tcBorders>
              <w:top w:val="nil"/>
              <w:left w:val="nil"/>
              <w:bottom w:val="single" w:sz="8" w:space="0" w:color="auto"/>
              <w:right w:val="single" w:sz="8" w:space="0" w:color="auto"/>
            </w:tcBorders>
            <w:vAlign w:val="center"/>
            <w:hideMark/>
          </w:tcPr>
          <w:p w14:paraId="0BBD5BBC" w14:textId="77777777" w:rsidR="00E71DAC" w:rsidRPr="0053042B" w:rsidRDefault="00E71DAC" w:rsidP="00200339">
            <w:pPr>
              <w:jc w:val="center"/>
              <w:rPr>
                <w:color w:val="000000"/>
              </w:rPr>
            </w:pPr>
            <w:r w:rsidRPr="0053042B">
              <w:rPr>
                <w:color w:val="000000"/>
              </w:rPr>
              <w:t>D</w:t>
            </w:r>
          </w:p>
        </w:tc>
        <w:tc>
          <w:tcPr>
            <w:tcW w:w="893" w:type="dxa"/>
            <w:tcBorders>
              <w:top w:val="nil"/>
              <w:left w:val="nil"/>
              <w:bottom w:val="single" w:sz="8" w:space="0" w:color="auto"/>
              <w:right w:val="single" w:sz="8" w:space="0" w:color="auto"/>
            </w:tcBorders>
            <w:vAlign w:val="center"/>
            <w:hideMark/>
          </w:tcPr>
          <w:p w14:paraId="7A74F763" w14:textId="77777777" w:rsidR="00E71DAC" w:rsidRPr="0053042B" w:rsidRDefault="00E71DAC" w:rsidP="00200339">
            <w:pPr>
              <w:jc w:val="center"/>
              <w:rPr>
                <w:color w:val="000000"/>
              </w:rPr>
            </w:pPr>
            <w:r w:rsidRPr="0053042B">
              <w:rPr>
                <w:color w:val="000000"/>
              </w:rPr>
              <w:t>E</w:t>
            </w:r>
          </w:p>
        </w:tc>
        <w:tc>
          <w:tcPr>
            <w:tcW w:w="717" w:type="dxa"/>
            <w:tcBorders>
              <w:top w:val="nil"/>
              <w:left w:val="nil"/>
              <w:bottom w:val="single" w:sz="8" w:space="0" w:color="auto"/>
              <w:right w:val="single" w:sz="8" w:space="0" w:color="auto"/>
            </w:tcBorders>
            <w:vAlign w:val="center"/>
            <w:hideMark/>
          </w:tcPr>
          <w:p w14:paraId="744384BA" w14:textId="77777777" w:rsidR="00E71DAC" w:rsidRPr="0053042B" w:rsidRDefault="00E71DAC" w:rsidP="00200339">
            <w:pPr>
              <w:jc w:val="center"/>
              <w:rPr>
                <w:b/>
                <w:bCs/>
                <w:color w:val="000000"/>
              </w:rPr>
            </w:pPr>
            <w:r w:rsidRPr="0053042B">
              <w:rPr>
                <w:b/>
                <w:bCs/>
                <w:color w:val="000000"/>
              </w:rPr>
              <w:t>F</w:t>
            </w:r>
          </w:p>
        </w:tc>
        <w:tc>
          <w:tcPr>
            <w:tcW w:w="686" w:type="dxa"/>
            <w:tcBorders>
              <w:top w:val="nil"/>
              <w:left w:val="nil"/>
              <w:bottom w:val="single" w:sz="8" w:space="0" w:color="auto"/>
              <w:right w:val="single" w:sz="8" w:space="0" w:color="auto"/>
            </w:tcBorders>
            <w:vAlign w:val="center"/>
            <w:hideMark/>
          </w:tcPr>
          <w:p w14:paraId="5D47C5D6" w14:textId="77777777" w:rsidR="00E71DAC" w:rsidRPr="0053042B" w:rsidRDefault="00E71DAC" w:rsidP="00200339">
            <w:pPr>
              <w:jc w:val="center"/>
              <w:rPr>
                <w:color w:val="000000"/>
              </w:rPr>
            </w:pPr>
            <w:r w:rsidRPr="0053042B">
              <w:rPr>
                <w:color w:val="000000"/>
              </w:rPr>
              <w:t>G</w:t>
            </w:r>
          </w:p>
        </w:tc>
        <w:tc>
          <w:tcPr>
            <w:tcW w:w="787" w:type="dxa"/>
            <w:tcBorders>
              <w:top w:val="nil"/>
              <w:left w:val="nil"/>
              <w:bottom w:val="single" w:sz="8" w:space="0" w:color="auto"/>
              <w:right w:val="single" w:sz="8" w:space="0" w:color="auto"/>
            </w:tcBorders>
            <w:vAlign w:val="center"/>
            <w:hideMark/>
          </w:tcPr>
          <w:p w14:paraId="257D7CBC" w14:textId="77777777" w:rsidR="00E71DAC" w:rsidRPr="0053042B" w:rsidRDefault="00E71DAC" w:rsidP="00200339">
            <w:pPr>
              <w:jc w:val="center"/>
              <w:rPr>
                <w:color w:val="000000"/>
              </w:rPr>
            </w:pPr>
            <w:r w:rsidRPr="0053042B">
              <w:rPr>
                <w:color w:val="000000"/>
              </w:rPr>
              <w:t>H</w:t>
            </w:r>
          </w:p>
        </w:tc>
        <w:tc>
          <w:tcPr>
            <w:tcW w:w="693" w:type="dxa"/>
            <w:tcBorders>
              <w:top w:val="nil"/>
              <w:left w:val="nil"/>
              <w:bottom w:val="single" w:sz="8" w:space="0" w:color="auto"/>
              <w:right w:val="single" w:sz="8" w:space="0" w:color="auto"/>
            </w:tcBorders>
          </w:tcPr>
          <w:p w14:paraId="5A26F18A" w14:textId="77777777" w:rsidR="00E71DAC" w:rsidRPr="0053042B" w:rsidRDefault="00E71DAC" w:rsidP="00200339">
            <w:pPr>
              <w:jc w:val="center"/>
              <w:rPr>
                <w:color w:val="000000"/>
              </w:rPr>
            </w:pPr>
          </w:p>
        </w:tc>
      </w:tr>
      <w:tr w:rsidR="00E71DAC" w:rsidRPr="0053042B" w14:paraId="297C8FFB"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4C5CB2EA" w14:textId="77777777" w:rsidR="00E71DAC" w:rsidRPr="0053042B" w:rsidRDefault="00E71DAC" w:rsidP="00200339">
            <w:pPr>
              <w:rPr>
                <w:color w:val="000000"/>
              </w:rPr>
            </w:pPr>
            <w:r w:rsidRPr="0053042B">
              <w:rPr>
                <w:color w:val="000000"/>
              </w:rPr>
              <w:t>Lower limit</w:t>
            </w:r>
          </w:p>
        </w:tc>
        <w:tc>
          <w:tcPr>
            <w:tcW w:w="963" w:type="dxa"/>
            <w:tcBorders>
              <w:top w:val="nil"/>
              <w:left w:val="nil"/>
              <w:bottom w:val="single" w:sz="8" w:space="0" w:color="auto"/>
              <w:right w:val="single" w:sz="8" w:space="0" w:color="auto"/>
            </w:tcBorders>
            <w:vAlign w:val="center"/>
            <w:hideMark/>
          </w:tcPr>
          <w:p w14:paraId="1B48A615" w14:textId="77777777" w:rsidR="00E71DAC" w:rsidRPr="0053042B" w:rsidRDefault="00E71DAC" w:rsidP="00200339">
            <w:pPr>
              <w:jc w:val="center"/>
              <w:rPr>
                <w:color w:val="000000"/>
              </w:rPr>
            </w:pPr>
            <w:r w:rsidRPr="0053042B">
              <w:rPr>
                <w:color w:val="000000"/>
              </w:rPr>
              <w:t>6</w:t>
            </w:r>
          </w:p>
        </w:tc>
        <w:tc>
          <w:tcPr>
            <w:tcW w:w="798" w:type="dxa"/>
            <w:tcBorders>
              <w:top w:val="nil"/>
              <w:left w:val="nil"/>
              <w:bottom w:val="single" w:sz="8" w:space="0" w:color="auto"/>
              <w:right w:val="single" w:sz="8" w:space="0" w:color="auto"/>
            </w:tcBorders>
            <w:vAlign w:val="center"/>
            <w:hideMark/>
          </w:tcPr>
          <w:p w14:paraId="4D183CC2" w14:textId="77777777" w:rsidR="00E71DAC" w:rsidRPr="0053042B" w:rsidRDefault="00E71DAC" w:rsidP="00200339">
            <w:pPr>
              <w:jc w:val="center"/>
              <w:rPr>
                <w:color w:val="000000"/>
              </w:rPr>
            </w:pPr>
            <w:r w:rsidRPr="0053042B">
              <w:rPr>
                <w:color w:val="000000"/>
              </w:rPr>
              <w:t>8</w:t>
            </w:r>
          </w:p>
        </w:tc>
        <w:tc>
          <w:tcPr>
            <w:tcW w:w="847" w:type="dxa"/>
            <w:tcBorders>
              <w:top w:val="nil"/>
              <w:left w:val="nil"/>
              <w:bottom w:val="single" w:sz="8" w:space="0" w:color="auto"/>
              <w:right w:val="single" w:sz="8" w:space="0" w:color="auto"/>
            </w:tcBorders>
            <w:vAlign w:val="center"/>
            <w:hideMark/>
          </w:tcPr>
          <w:p w14:paraId="35DFC31B" w14:textId="77777777" w:rsidR="00E71DAC" w:rsidRPr="0053042B" w:rsidRDefault="00E71DAC" w:rsidP="00200339">
            <w:pPr>
              <w:jc w:val="center"/>
              <w:rPr>
                <w:b/>
                <w:bCs/>
                <w:color w:val="000000"/>
              </w:rPr>
            </w:pPr>
            <w:r w:rsidRPr="0053042B">
              <w:rPr>
                <w:b/>
                <w:bCs/>
                <w:color w:val="000000"/>
              </w:rPr>
              <w:t>9</w:t>
            </w:r>
          </w:p>
        </w:tc>
        <w:tc>
          <w:tcPr>
            <w:tcW w:w="909" w:type="dxa"/>
            <w:tcBorders>
              <w:top w:val="nil"/>
              <w:left w:val="nil"/>
              <w:bottom w:val="single" w:sz="8" w:space="0" w:color="auto"/>
              <w:right w:val="single" w:sz="8" w:space="0" w:color="auto"/>
            </w:tcBorders>
            <w:vAlign w:val="center"/>
            <w:hideMark/>
          </w:tcPr>
          <w:p w14:paraId="644CBA79" w14:textId="77777777" w:rsidR="00E71DAC" w:rsidRPr="0053042B" w:rsidRDefault="00E71DAC" w:rsidP="00200339">
            <w:pPr>
              <w:jc w:val="center"/>
              <w:rPr>
                <w:color w:val="000000"/>
              </w:rPr>
            </w:pPr>
            <w:r w:rsidRPr="0053042B">
              <w:rPr>
                <w:color w:val="000000"/>
              </w:rPr>
              <w:t>10.5</w:t>
            </w:r>
          </w:p>
        </w:tc>
        <w:tc>
          <w:tcPr>
            <w:tcW w:w="893" w:type="dxa"/>
            <w:tcBorders>
              <w:top w:val="nil"/>
              <w:left w:val="nil"/>
              <w:bottom w:val="single" w:sz="8" w:space="0" w:color="auto"/>
              <w:right w:val="single" w:sz="8" w:space="0" w:color="auto"/>
            </w:tcBorders>
            <w:vAlign w:val="center"/>
            <w:hideMark/>
          </w:tcPr>
          <w:p w14:paraId="6E9AA1B9" w14:textId="77777777" w:rsidR="00E71DAC" w:rsidRPr="0053042B" w:rsidRDefault="00E71DAC" w:rsidP="00200339">
            <w:pPr>
              <w:jc w:val="center"/>
              <w:rPr>
                <w:color w:val="000000"/>
              </w:rPr>
            </w:pPr>
            <w:r w:rsidRPr="0053042B">
              <w:rPr>
                <w:color w:val="000000"/>
              </w:rPr>
              <w:t>10</w:t>
            </w:r>
          </w:p>
        </w:tc>
        <w:tc>
          <w:tcPr>
            <w:tcW w:w="717" w:type="dxa"/>
            <w:tcBorders>
              <w:top w:val="nil"/>
              <w:left w:val="nil"/>
              <w:bottom w:val="single" w:sz="8" w:space="0" w:color="auto"/>
              <w:right w:val="single" w:sz="8" w:space="0" w:color="auto"/>
            </w:tcBorders>
            <w:vAlign w:val="center"/>
            <w:hideMark/>
          </w:tcPr>
          <w:p w14:paraId="3D3B3A62" w14:textId="77777777" w:rsidR="00E71DAC" w:rsidRPr="0053042B" w:rsidRDefault="00E71DAC" w:rsidP="00200339">
            <w:pPr>
              <w:jc w:val="center"/>
              <w:rPr>
                <w:b/>
                <w:bCs/>
                <w:color w:val="000000"/>
              </w:rPr>
            </w:pPr>
            <w:r w:rsidRPr="0053042B">
              <w:rPr>
                <w:b/>
                <w:bCs/>
                <w:color w:val="000000"/>
              </w:rPr>
              <w:t>16</w:t>
            </w:r>
          </w:p>
        </w:tc>
        <w:tc>
          <w:tcPr>
            <w:tcW w:w="686" w:type="dxa"/>
            <w:tcBorders>
              <w:top w:val="nil"/>
              <w:left w:val="nil"/>
              <w:bottom w:val="single" w:sz="8" w:space="0" w:color="auto"/>
              <w:right w:val="single" w:sz="8" w:space="0" w:color="auto"/>
            </w:tcBorders>
            <w:vAlign w:val="center"/>
            <w:hideMark/>
          </w:tcPr>
          <w:p w14:paraId="243B84F7" w14:textId="77777777" w:rsidR="00E71DAC" w:rsidRPr="0053042B" w:rsidRDefault="00E71DAC" w:rsidP="00200339">
            <w:pPr>
              <w:jc w:val="center"/>
              <w:rPr>
                <w:color w:val="000000"/>
              </w:rPr>
            </w:pPr>
            <w:r w:rsidRPr="0053042B">
              <w:rPr>
                <w:color w:val="000000"/>
              </w:rPr>
              <w:t>22</w:t>
            </w:r>
          </w:p>
        </w:tc>
        <w:tc>
          <w:tcPr>
            <w:tcW w:w="787" w:type="dxa"/>
            <w:tcBorders>
              <w:top w:val="nil"/>
              <w:left w:val="nil"/>
              <w:bottom w:val="single" w:sz="8" w:space="0" w:color="auto"/>
              <w:right w:val="single" w:sz="8" w:space="0" w:color="auto"/>
            </w:tcBorders>
            <w:vAlign w:val="center"/>
            <w:hideMark/>
          </w:tcPr>
          <w:p w14:paraId="1A68B686" w14:textId="77777777" w:rsidR="00E71DAC" w:rsidRPr="0053042B" w:rsidRDefault="00E71DAC" w:rsidP="00200339">
            <w:pPr>
              <w:jc w:val="center"/>
              <w:rPr>
                <w:color w:val="000000"/>
              </w:rPr>
            </w:pPr>
            <w:r w:rsidRPr="0053042B">
              <w:rPr>
                <w:color w:val="000000"/>
              </w:rPr>
              <w:t>18</w:t>
            </w:r>
          </w:p>
        </w:tc>
        <w:tc>
          <w:tcPr>
            <w:tcW w:w="693" w:type="dxa"/>
            <w:tcBorders>
              <w:top w:val="nil"/>
              <w:left w:val="nil"/>
              <w:bottom w:val="single" w:sz="8" w:space="0" w:color="auto"/>
              <w:right w:val="single" w:sz="8" w:space="0" w:color="auto"/>
            </w:tcBorders>
          </w:tcPr>
          <w:p w14:paraId="3E2EEE66" w14:textId="77777777" w:rsidR="00E71DAC" w:rsidRPr="0053042B" w:rsidRDefault="00E71DAC" w:rsidP="00200339">
            <w:pPr>
              <w:jc w:val="center"/>
              <w:rPr>
                <w:color w:val="000000"/>
              </w:rPr>
            </w:pPr>
            <w:r w:rsidRPr="0053042B">
              <w:rPr>
                <w:color w:val="000000"/>
              </w:rPr>
              <w:t>V</w:t>
            </w:r>
          </w:p>
        </w:tc>
      </w:tr>
      <w:tr w:rsidR="00E71DAC" w:rsidRPr="0053042B" w14:paraId="56830ED8"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2AAC4A41" w14:textId="77777777" w:rsidR="00E71DAC" w:rsidRPr="0053042B" w:rsidRDefault="00E71DAC" w:rsidP="00200339">
            <w:pPr>
              <w:rPr>
                <w:color w:val="000000"/>
              </w:rPr>
            </w:pPr>
            <w:r w:rsidRPr="0053042B">
              <w:rPr>
                <w:color w:val="000000"/>
              </w:rPr>
              <w:t>Upper limit</w:t>
            </w:r>
          </w:p>
        </w:tc>
        <w:tc>
          <w:tcPr>
            <w:tcW w:w="963" w:type="dxa"/>
            <w:tcBorders>
              <w:top w:val="nil"/>
              <w:left w:val="nil"/>
              <w:bottom w:val="single" w:sz="8" w:space="0" w:color="auto"/>
              <w:right w:val="single" w:sz="8" w:space="0" w:color="auto"/>
            </w:tcBorders>
            <w:vAlign w:val="center"/>
            <w:hideMark/>
          </w:tcPr>
          <w:p w14:paraId="2EA970B0" w14:textId="77777777" w:rsidR="00E71DAC" w:rsidRPr="0053042B" w:rsidRDefault="00E71DAC" w:rsidP="00200339">
            <w:pPr>
              <w:jc w:val="center"/>
              <w:rPr>
                <w:color w:val="000000"/>
              </w:rPr>
            </w:pPr>
            <w:r w:rsidRPr="0053042B">
              <w:rPr>
                <w:color w:val="000000"/>
              </w:rPr>
              <w:t>16</w:t>
            </w:r>
          </w:p>
        </w:tc>
        <w:tc>
          <w:tcPr>
            <w:tcW w:w="798" w:type="dxa"/>
            <w:tcBorders>
              <w:top w:val="nil"/>
              <w:left w:val="nil"/>
              <w:bottom w:val="single" w:sz="8" w:space="0" w:color="auto"/>
              <w:right w:val="single" w:sz="8" w:space="0" w:color="auto"/>
            </w:tcBorders>
            <w:vAlign w:val="center"/>
            <w:hideMark/>
          </w:tcPr>
          <w:p w14:paraId="3554D7F2" w14:textId="77777777" w:rsidR="00E71DAC" w:rsidRPr="0053042B" w:rsidRDefault="00E71DAC" w:rsidP="00200339">
            <w:pPr>
              <w:jc w:val="center"/>
              <w:rPr>
                <w:color w:val="000000"/>
              </w:rPr>
            </w:pPr>
            <w:r w:rsidRPr="0053042B">
              <w:rPr>
                <w:color w:val="000000"/>
              </w:rPr>
              <w:t>16</w:t>
            </w:r>
          </w:p>
        </w:tc>
        <w:tc>
          <w:tcPr>
            <w:tcW w:w="847" w:type="dxa"/>
            <w:tcBorders>
              <w:top w:val="nil"/>
              <w:left w:val="nil"/>
              <w:bottom w:val="single" w:sz="8" w:space="0" w:color="auto"/>
              <w:right w:val="single" w:sz="8" w:space="0" w:color="auto"/>
            </w:tcBorders>
            <w:vAlign w:val="center"/>
            <w:hideMark/>
          </w:tcPr>
          <w:p w14:paraId="12ED27BF" w14:textId="77777777" w:rsidR="00E71DAC" w:rsidRPr="0053042B" w:rsidRDefault="00E71DAC" w:rsidP="00200339">
            <w:pPr>
              <w:jc w:val="center"/>
              <w:rPr>
                <w:b/>
                <w:bCs/>
                <w:color w:val="000000"/>
              </w:rPr>
            </w:pPr>
            <w:r w:rsidRPr="0053042B">
              <w:rPr>
                <w:b/>
                <w:bCs/>
                <w:color w:val="000000"/>
              </w:rPr>
              <w:t>16</w:t>
            </w:r>
          </w:p>
        </w:tc>
        <w:tc>
          <w:tcPr>
            <w:tcW w:w="909" w:type="dxa"/>
            <w:tcBorders>
              <w:top w:val="nil"/>
              <w:left w:val="nil"/>
              <w:bottom w:val="single" w:sz="8" w:space="0" w:color="auto"/>
              <w:right w:val="single" w:sz="8" w:space="0" w:color="auto"/>
            </w:tcBorders>
            <w:vAlign w:val="center"/>
            <w:hideMark/>
          </w:tcPr>
          <w:p w14:paraId="2F1A9325" w14:textId="77777777" w:rsidR="00E71DAC" w:rsidRPr="0053042B" w:rsidRDefault="00E71DAC" w:rsidP="00200339">
            <w:pPr>
              <w:jc w:val="center"/>
              <w:rPr>
                <w:color w:val="000000"/>
              </w:rPr>
            </w:pPr>
            <w:r w:rsidRPr="0053042B">
              <w:rPr>
                <w:color w:val="000000"/>
              </w:rPr>
              <w:t>16</w:t>
            </w:r>
          </w:p>
        </w:tc>
        <w:tc>
          <w:tcPr>
            <w:tcW w:w="893" w:type="dxa"/>
            <w:tcBorders>
              <w:top w:val="nil"/>
              <w:left w:val="nil"/>
              <w:bottom w:val="single" w:sz="8" w:space="0" w:color="auto"/>
              <w:right w:val="single" w:sz="8" w:space="0" w:color="auto"/>
            </w:tcBorders>
            <w:vAlign w:val="center"/>
            <w:hideMark/>
          </w:tcPr>
          <w:p w14:paraId="298BB43B" w14:textId="77777777" w:rsidR="00E71DAC" w:rsidRPr="0053042B" w:rsidRDefault="00E71DAC" w:rsidP="00200339">
            <w:pPr>
              <w:jc w:val="center"/>
              <w:rPr>
                <w:color w:val="000000"/>
              </w:rPr>
            </w:pPr>
            <w:r w:rsidRPr="0053042B">
              <w:rPr>
                <w:color w:val="000000"/>
              </w:rPr>
              <w:t>32</w:t>
            </w:r>
          </w:p>
        </w:tc>
        <w:tc>
          <w:tcPr>
            <w:tcW w:w="717" w:type="dxa"/>
            <w:tcBorders>
              <w:top w:val="nil"/>
              <w:left w:val="nil"/>
              <w:bottom w:val="single" w:sz="8" w:space="0" w:color="auto"/>
              <w:right w:val="single" w:sz="8" w:space="0" w:color="auto"/>
            </w:tcBorders>
            <w:vAlign w:val="center"/>
            <w:hideMark/>
          </w:tcPr>
          <w:p w14:paraId="6F8E0157" w14:textId="77777777" w:rsidR="00E71DAC" w:rsidRPr="0053042B" w:rsidRDefault="00E71DAC" w:rsidP="00200339">
            <w:pPr>
              <w:jc w:val="center"/>
              <w:rPr>
                <w:b/>
                <w:bCs/>
                <w:color w:val="000000"/>
              </w:rPr>
            </w:pPr>
            <w:r w:rsidRPr="0053042B">
              <w:rPr>
                <w:b/>
                <w:bCs/>
                <w:color w:val="000000"/>
              </w:rPr>
              <w:t>32</w:t>
            </w:r>
          </w:p>
        </w:tc>
        <w:tc>
          <w:tcPr>
            <w:tcW w:w="686" w:type="dxa"/>
            <w:tcBorders>
              <w:top w:val="nil"/>
              <w:left w:val="nil"/>
              <w:bottom w:val="single" w:sz="8" w:space="0" w:color="auto"/>
              <w:right w:val="single" w:sz="8" w:space="0" w:color="auto"/>
            </w:tcBorders>
            <w:vAlign w:val="center"/>
            <w:hideMark/>
          </w:tcPr>
          <w:p w14:paraId="35D65281" w14:textId="77777777" w:rsidR="00E71DAC" w:rsidRPr="0053042B" w:rsidRDefault="00E71DAC" w:rsidP="00200339">
            <w:pPr>
              <w:jc w:val="center"/>
              <w:rPr>
                <w:color w:val="000000"/>
              </w:rPr>
            </w:pPr>
            <w:r w:rsidRPr="0053042B">
              <w:rPr>
                <w:color w:val="000000"/>
              </w:rPr>
              <w:t>32</w:t>
            </w:r>
          </w:p>
        </w:tc>
        <w:tc>
          <w:tcPr>
            <w:tcW w:w="787" w:type="dxa"/>
            <w:tcBorders>
              <w:top w:val="nil"/>
              <w:left w:val="nil"/>
              <w:bottom w:val="single" w:sz="8" w:space="0" w:color="auto"/>
              <w:right w:val="single" w:sz="8" w:space="0" w:color="auto"/>
            </w:tcBorders>
            <w:vAlign w:val="center"/>
            <w:hideMark/>
          </w:tcPr>
          <w:p w14:paraId="7A27E7EA" w14:textId="77777777" w:rsidR="00E71DAC" w:rsidRPr="0053042B" w:rsidRDefault="00E71DAC" w:rsidP="00200339">
            <w:pPr>
              <w:jc w:val="center"/>
              <w:rPr>
                <w:color w:val="000000"/>
              </w:rPr>
            </w:pPr>
            <w:r w:rsidRPr="0053042B">
              <w:rPr>
                <w:color w:val="000000"/>
              </w:rPr>
              <w:t>32</w:t>
            </w:r>
          </w:p>
        </w:tc>
        <w:tc>
          <w:tcPr>
            <w:tcW w:w="693" w:type="dxa"/>
            <w:tcBorders>
              <w:top w:val="nil"/>
              <w:left w:val="nil"/>
              <w:bottom w:val="single" w:sz="8" w:space="0" w:color="auto"/>
              <w:right w:val="single" w:sz="8" w:space="0" w:color="auto"/>
            </w:tcBorders>
          </w:tcPr>
          <w:p w14:paraId="67F90008" w14:textId="77777777" w:rsidR="00E71DAC" w:rsidRPr="0053042B" w:rsidRDefault="00E71DAC" w:rsidP="00200339">
            <w:pPr>
              <w:jc w:val="center"/>
              <w:rPr>
                <w:color w:val="000000"/>
              </w:rPr>
            </w:pPr>
            <w:r w:rsidRPr="0053042B">
              <w:rPr>
                <w:color w:val="000000"/>
              </w:rPr>
              <w:t>V</w:t>
            </w:r>
          </w:p>
        </w:tc>
      </w:tr>
      <w:tr w:rsidR="00E71DAC" w:rsidRPr="0053042B" w14:paraId="3452C11A"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tcPr>
          <w:p w14:paraId="7CDD496F" w14:textId="77777777" w:rsidR="00E71DAC" w:rsidRPr="0053042B" w:rsidRDefault="00E71DAC" w:rsidP="00200339">
            <w:pPr>
              <w:rPr>
                <w:color w:val="000000"/>
              </w:rPr>
            </w:pPr>
            <w:r w:rsidRPr="0053042B">
              <w:rPr>
                <w:color w:val="000000"/>
              </w:rPr>
              <w:t xml:space="preserve">Notes </w:t>
            </w:r>
          </w:p>
        </w:tc>
        <w:tc>
          <w:tcPr>
            <w:tcW w:w="7293" w:type="dxa"/>
            <w:gridSpan w:val="9"/>
            <w:tcBorders>
              <w:top w:val="single" w:sz="8" w:space="0" w:color="auto"/>
              <w:left w:val="nil"/>
              <w:bottom w:val="single" w:sz="8" w:space="0" w:color="auto"/>
              <w:right w:val="single" w:sz="8" w:space="0" w:color="000000"/>
            </w:tcBorders>
            <w:vAlign w:val="center"/>
          </w:tcPr>
          <w:p w14:paraId="505726C7" w14:textId="77777777" w:rsidR="00E71DAC" w:rsidRPr="006069EB" w:rsidRDefault="00E71DAC" w:rsidP="00F62ADC">
            <w:pPr>
              <w:pStyle w:val="ListParagraph"/>
              <w:widowControl w:val="0"/>
              <w:numPr>
                <w:ilvl w:val="0"/>
                <w:numId w:val="231"/>
              </w:numPr>
              <w:autoSpaceDE w:val="0"/>
              <w:autoSpaceDN w:val="0"/>
              <w:adjustRightInd w:val="0"/>
              <w:spacing w:before="0"/>
              <w:jc w:val="both"/>
              <w:rPr>
                <w:rFonts w:ascii="TimesNewRomanPSMT" w:hAnsi="TimesNewRomanPSMT" w:cs="TimesNewRomanPSMT"/>
              </w:rPr>
            </w:pPr>
            <w:r w:rsidRPr="006069EB">
              <w:rPr>
                <w:rFonts w:ascii="TimesNewRomanPSMT" w:hAnsi="TimesNewRomanPSMT" w:cs="TimesNewRomanPSMT"/>
              </w:rPr>
              <w:t>In ISO 16750-2 [10], test levels are called “Code”.</w:t>
            </w:r>
          </w:p>
          <w:p w14:paraId="3A777915" w14:textId="77777777" w:rsidR="00E71DAC" w:rsidRPr="006069EB" w:rsidRDefault="00E71DAC" w:rsidP="00F62ADC">
            <w:pPr>
              <w:pStyle w:val="ListParagraph"/>
              <w:widowControl w:val="0"/>
              <w:numPr>
                <w:ilvl w:val="0"/>
                <w:numId w:val="231"/>
              </w:numPr>
              <w:autoSpaceDE w:val="0"/>
              <w:autoSpaceDN w:val="0"/>
              <w:adjustRightInd w:val="0"/>
              <w:spacing w:before="0"/>
              <w:jc w:val="both"/>
              <w:rPr>
                <w:rFonts w:ascii="TimesNewRomanPSMT" w:hAnsi="TimesNewRomanPSMT" w:cs="TimesNewRomanPSMT"/>
              </w:rPr>
            </w:pPr>
            <w:r w:rsidRPr="006069EB">
              <w:rPr>
                <w:rFonts w:ascii="TimesNewRomanPSMT" w:hAnsi="TimesNewRomanPSMT" w:cs="TimesNewRomanPSMT"/>
              </w:rPr>
              <w:t>The recommended test level for these tests are:</w:t>
            </w:r>
          </w:p>
          <w:p w14:paraId="146CFDD6" w14:textId="77777777" w:rsidR="00E71DAC" w:rsidRPr="006069EB" w:rsidRDefault="00E71DAC" w:rsidP="00200339">
            <w:pPr>
              <w:rPr>
                <w:color w:val="000000"/>
              </w:rPr>
            </w:pPr>
            <w:r w:rsidRPr="006069EB">
              <w:rPr>
                <w:rFonts w:ascii="TimesNewRomanPSMT" w:hAnsi="TimesNewRomanPSMT" w:cs="TimesNewRomanPSMT"/>
              </w:rPr>
              <w:t>Code C for 12 V batteries and Code F for 24 V batteries.</w:t>
            </w:r>
          </w:p>
        </w:tc>
      </w:tr>
      <w:tr w:rsidR="00E71DAC" w:rsidRPr="0053042B" w14:paraId="6C923B58" w14:textId="77777777" w:rsidTr="00DA4221">
        <w:trPr>
          <w:trHeight w:val="318"/>
        </w:trPr>
        <w:tc>
          <w:tcPr>
            <w:tcW w:w="2361" w:type="dxa"/>
            <w:tcBorders>
              <w:top w:val="single" w:sz="8" w:space="0" w:color="auto"/>
              <w:left w:val="single" w:sz="8" w:space="0" w:color="auto"/>
              <w:bottom w:val="single" w:sz="8" w:space="0" w:color="auto"/>
              <w:right w:val="single" w:sz="8" w:space="0" w:color="000000"/>
            </w:tcBorders>
            <w:vAlign w:val="center"/>
            <w:hideMark/>
          </w:tcPr>
          <w:p w14:paraId="65C6CB6C" w14:textId="77777777" w:rsidR="00E71DAC" w:rsidRPr="0053042B" w:rsidRDefault="00E71DAC" w:rsidP="00200339">
            <w:pPr>
              <w:rPr>
                <w:color w:val="000000"/>
              </w:rPr>
            </w:pPr>
            <w:r w:rsidRPr="0053042B">
              <w:rPr>
                <w:color w:val="000000"/>
              </w:rPr>
              <w:t>Permitted maximum deviation</w:t>
            </w:r>
          </w:p>
        </w:tc>
        <w:tc>
          <w:tcPr>
            <w:tcW w:w="7293" w:type="dxa"/>
            <w:gridSpan w:val="9"/>
            <w:tcBorders>
              <w:top w:val="single" w:sz="8" w:space="0" w:color="auto"/>
              <w:left w:val="nil"/>
              <w:bottom w:val="single" w:sz="8" w:space="0" w:color="auto"/>
              <w:right w:val="single" w:sz="8" w:space="0" w:color="000000"/>
            </w:tcBorders>
            <w:vAlign w:val="center"/>
            <w:hideMark/>
          </w:tcPr>
          <w:p w14:paraId="1676EB4B" w14:textId="77777777" w:rsidR="00E71DAC" w:rsidRPr="0053042B" w:rsidRDefault="00E71DAC" w:rsidP="00200339">
            <w:pPr>
              <w:rPr>
                <w:color w:val="000000"/>
              </w:rPr>
            </w:pPr>
            <w:r w:rsidRPr="0053042B">
              <w:rPr>
                <w:color w:val="000000"/>
              </w:rPr>
              <w:t>At both the upper supply voltage level and the lower supply voltage level:</w:t>
            </w:r>
          </w:p>
          <w:p w14:paraId="6B2D55CA" w14:textId="77777777" w:rsidR="00E71DAC" w:rsidRPr="0053042B" w:rsidRDefault="00E71DAC" w:rsidP="00F62ADC">
            <w:pPr>
              <w:numPr>
                <w:ilvl w:val="0"/>
                <w:numId w:val="96"/>
              </w:numPr>
              <w:spacing w:before="0"/>
              <w:jc w:val="both"/>
            </w:pPr>
            <w:bookmarkStart w:id="152" w:name="_Ref391990933"/>
            <w:r w:rsidRPr="0053042B">
              <w:t>all functions shall operate as designed.</w:t>
            </w:r>
            <w:bookmarkEnd w:id="152"/>
          </w:p>
          <w:p w14:paraId="45411367" w14:textId="77777777" w:rsidR="00E71DAC" w:rsidRPr="0053042B" w:rsidRDefault="00E71DAC" w:rsidP="00F62ADC">
            <w:pPr>
              <w:numPr>
                <w:ilvl w:val="0"/>
                <w:numId w:val="96"/>
              </w:numPr>
              <w:spacing w:before="0"/>
              <w:jc w:val="both"/>
            </w:pPr>
            <w:r w:rsidRPr="0053042B">
              <w:t>all errors shall be within the maximum permissible errors.</w:t>
            </w:r>
          </w:p>
        </w:tc>
      </w:tr>
    </w:tbl>
    <w:p w14:paraId="40FB9282" w14:textId="77777777" w:rsidR="00E71DAC" w:rsidRDefault="00E71DAC" w:rsidP="00E71DAC">
      <w:r w:rsidRPr="0053042B">
        <w:br w:type="page"/>
      </w:r>
    </w:p>
    <w:p w14:paraId="592283BC" w14:textId="5C81EFBF" w:rsidR="003A5884" w:rsidRPr="0053042B" w:rsidRDefault="003A5884" w:rsidP="00926E29">
      <w:pPr>
        <w:pStyle w:val="Caption"/>
      </w:pPr>
      <w:r w:rsidRPr="003A5884">
        <w:lastRenderedPageBreak/>
        <w:t>Table</w:t>
      </w:r>
      <w:r>
        <w:t xml:space="preserve"> 4.10.2</w:t>
      </w:r>
      <w:r w:rsidRPr="003A5884">
        <w:tab/>
        <w:t>Electrical transient conduction along supply lines (road vehicle battery)</w:t>
      </w:r>
    </w:p>
    <w:tbl>
      <w:tblPr>
        <w:tblW w:w="9096" w:type="dxa"/>
        <w:tblInd w:w="74" w:type="dxa"/>
        <w:tblLook w:val="0480" w:firstRow="0" w:lastRow="0" w:firstColumn="1" w:lastColumn="0" w:noHBand="0" w:noVBand="1"/>
      </w:tblPr>
      <w:tblGrid>
        <w:gridCol w:w="2475"/>
        <w:gridCol w:w="1291"/>
        <w:gridCol w:w="1239"/>
        <w:gridCol w:w="1210"/>
        <w:gridCol w:w="1537"/>
        <w:gridCol w:w="1344"/>
      </w:tblGrid>
      <w:tr w:rsidR="00E71DAC" w:rsidRPr="0053042B" w14:paraId="75F56924"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2CB668BE" w14:textId="77777777" w:rsidR="00E71DAC" w:rsidRPr="0053042B" w:rsidRDefault="00E71DAC" w:rsidP="00200339">
            <w:pPr>
              <w:rPr>
                <w:color w:val="000000"/>
              </w:rPr>
            </w:pPr>
            <w:r w:rsidRPr="0053042B">
              <w:rPr>
                <w:color w:val="000000"/>
              </w:rPr>
              <w:t>Applicable standard</w:t>
            </w:r>
          </w:p>
        </w:tc>
        <w:tc>
          <w:tcPr>
            <w:tcW w:w="6621" w:type="dxa"/>
            <w:gridSpan w:val="5"/>
            <w:tcBorders>
              <w:top w:val="single" w:sz="8" w:space="0" w:color="auto"/>
              <w:left w:val="nil"/>
              <w:bottom w:val="single" w:sz="8" w:space="0" w:color="auto"/>
              <w:right w:val="single" w:sz="8" w:space="0" w:color="000000"/>
            </w:tcBorders>
            <w:vAlign w:val="center"/>
            <w:hideMark/>
          </w:tcPr>
          <w:p w14:paraId="6CDD0428" w14:textId="77777777" w:rsidR="00E71DAC" w:rsidRPr="0053042B" w:rsidRDefault="00E71DAC" w:rsidP="00200339">
            <w:pPr>
              <w:rPr>
                <w:color w:val="000000"/>
              </w:rPr>
            </w:pPr>
            <w:r w:rsidRPr="0053042B">
              <w:rPr>
                <w:color w:val="000000"/>
              </w:rPr>
              <w:t>ISO 7637–2 [</w:t>
            </w:r>
            <w:r>
              <w:rPr>
                <w:color w:val="000000"/>
              </w:rPr>
              <w:t>9</w:t>
            </w:r>
            <w:r w:rsidRPr="0053042B">
              <w:rPr>
                <w:color w:val="000000"/>
              </w:rPr>
              <w:t>]</w:t>
            </w:r>
          </w:p>
        </w:tc>
      </w:tr>
      <w:tr w:rsidR="00E71DAC" w:rsidRPr="0053042B" w14:paraId="0EB08915"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62CF7898" w14:textId="77777777" w:rsidR="00E71DAC" w:rsidRPr="0053042B" w:rsidRDefault="00E71DAC" w:rsidP="00200339">
            <w:pPr>
              <w:rPr>
                <w:color w:val="000000"/>
              </w:rPr>
            </w:pPr>
            <w:r w:rsidRPr="0053042B">
              <w:rPr>
                <w:color w:val="000000"/>
              </w:rPr>
              <w:t>Test method</w:t>
            </w:r>
          </w:p>
        </w:tc>
        <w:tc>
          <w:tcPr>
            <w:tcW w:w="6621" w:type="dxa"/>
            <w:gridSpan w:val="5"/>
            <w:tcBorders>
              <w:top w:val="single" w:sz="8" w:space="0" w:color="auto"/>
              <w:left w:val="nil"/>
              <w:bottom w:val="single" w:sz="8" w:space="0" w:color="auto"/>
              <w:right w:val="single" w:sz="8" w:space="0" w:color="000000"/>
            </w:tcBorders>
            <w:vAlign w:val="center"/>
            <w:hideMark/>
          </w:tcPr>
          <w:p w14:paraId="4C525C6C" w14:textId="77777777" w:rsidR="00E71DAC" w:rsidRPr="0053042B" w:rsidRDefault="00E71DAC" w:rsidP="00200339">
            <w:pPr>
              <w:rPr>
                <w:color w:val="000000"/>
              </w:rPr>
            </w:pPr>
            <w:r w:rsidRPr="0053042B">
              <w:rPr>
                <w:color w:val="000000"/>
              </w:rPr>
              <w:t>Electrical transient conduction along supply lines</w:t>
            </w:r>
          </w:p>
        </w:tc>
      </w:tr>
      <w:tr w:rsidR="00E71DAC" w:rsidRPr="0053042B" w14:paraId="4E57031C"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2587A90C" w14:textId="77777777" w:rsidR="00E71DAC" w:rsidRPr="0053042B" w:rsidRDefault="00E71DAC" w:rsidP="00200339">
            <w:pPr>
              <w:rPr>
                <w:color w:val="000000"/>
              </w:rPr>
            </w:pPr>
            <w:r w:rsidRPr="0053042B">
              <w:rPr>
                <w:color w:val="000000"/>
              </w:rPr>
              <w:t>Applicability</w:t>
            </w:r>
          </w:p>
        </w:tc>
        <w:tc>
          <w:tcPr>
            <w:tcW w:w="6621" w:type="dxa"/>
            <w:gridSpan w:val="5"/>
            <w:tcBorders>
              <w:top w:val="single" w:sz="8" w:space="0" w:color="auto"/>
              <w:left w:val="nil"/>
              <w:bottom w:val="single" w:sz="8" w:space="0" w:color="auto"/>
              <w:right w:val="single" w:sz="8" w:space="0" w:color="000000"/>
            </w:tcBorders>
            <w:vAlign w:val="center"/>
            <w:hideMark/>
          </w:tcPr>
          <w:p w14:paraId="606CF099" w14:textId="77777777" w:rsidR="00E71DAC" w:rsidRPr="0053042B" w:rsidRDefault="00E71DAC" w:rsidP="00200339">
            <w:pPr>
              <w:rPr>
                <w:color w:val="000000"/>
              </w:rPr>
            </w:pPr>
            <w:r w:rsidRPr="0053042B">
              <w:rPr>
                <w:color w:val="000000"/>
              </w:rPr>
              <w:t>Applicable to all measuring instruments which while in operation are supplied by the internal battery of a vehicle which may at the same time be charged by use of a combustion engine driven generator</w:t>
            </w:r>
          </w:p>
        </w:tc>
      </w:tr>
      <w:tr w:rsidR="00E71DAC" w:rsidRPr="0053042B" w14:paraId="08ACC3FC" w14:textId="77777777" w:rsidTr="00DA4221">
        <w:trPr>
          <w:trHeight w:val="318"/>
        </w:trPr>
        <w:tc>
          <w:tcPr>
            <w:tcW w:w="2475" w:type="dxa"/>
            <w:tcBorders>
              <w:top w:val="single" w:sz="8" w:space="0" w:color="auto"/>
              <w:left w:val="single" w:sz="8" w:space="0" w:color="auto"/>
              <w:bottom w:val="nil"/>
              <w:right w:val="single" w:sz="8" w:space="0" w:color="000000"/>
            </w:tcBorders>
            <w:vAlign w:val="center"/>
            <w:hideMark/>
          </w:tcPr>
          <w:p w14:paraId="7B1F27BA" w14:textId="77777777" w:rsidR="00E71DAC" w:rsidRPr="0053042B" w:rsidRDefault="00E71DAC" w:rsidP="00200339">
            <w:pPr>
              <w:rPr>
                <w:color w:val="000000"/>
              </w:rPr>
            </w:pPr>
            <w:r w:rsidRPr="0053042B">
              <w:rPr>
                <w:color w:val="000000"/>
              </w:rPr>
              <w:t>Object of the test</w:t>
            </w:r>
          </w:p>
        </w:tc>
        <w:tc>
          <w:tcPr>
            <w:tcW w:w="6621" w:type="dxa"/>
            <w:gridSpan w:val="5"/>
            <w:tcBorders>
              <w:top w:val="single" w:sz="8" w:space="0" w:color="auto"/>
              <w:left w:val="nil"/>
              <w:bottom w:val="single" w:sz="8" w:space="0" w:color="auto"/>
              <w:right w:val="single" w:sz="8" w:space="0" w:color="000000"/>
            </w:tcBorders>
            <w:vAlign w:val="center"/>
            <w:hideMark/>
          </w:tcPr>
          <w:p w14:paraId="7544139C" w14:textId="77777777" w:rsidR="00E71DAC" w:rsidRPr="0053042B" w:rsidRDefault="00E71DAC" w:rsidP="00200339">
            <w:pPr>
              <w:spacing w:after="40"/>
              <w:rPr>
                <w:color w:val="000000"/>
              </w:rPr>
            </w:pPr>
            <w:r w:rsidRPr="0053042B">
              <w:rPr>
                <w:color w:val="000000"/>
              </w:rPr>
              <w:t>Verification of compliance with the provisions in OIML R 117-1, 4.1.1 under the following conditions:</w:t>
            </w:r>
          </w:p>
          <w:p w14:paraId="4FB1506A" w14:textId="77777777" w:rsidR="00E71DAC" w:rsidRPr="0053042B" w:rsidRDefault="00E71DAC" w:rsidP="00F62ADC">
            <w:pPr>
              <w:numPr>
                <w:ilvl w:val="0"/>
                <w:numId w:val="97"/>
              </w:numPr>
              <w:spacing w:before="0" w:after="40"/>
              <w:jc w:val="both"/>
            </w:pPr>
            <w:bookmarkStart w:id="153" w:name="_Ref391990976"/>
            <w:r w:rsidRPr="0053042B">
              <w:t>transients due to a sudden interruption of current in a device connected in parallel with the device under test due to the inductance of the wiring harness (pulse 2a);</w:t>
            </w:r>
            <w:bookmarkEnd w:id="153"/>
          </w:p>
          <w:p w14:paraId="6066DF61" w14:textId="77777777" w:rsidR="00E71DAC" w:rsidRPr="0053042B" w:rsidRDefault="00E71DAC" w:rsidP="00F62ADC">
            <w:pPr>
              <w:numPr>
                <w:ilvl w:val="0"/>
                <w:numId w:val="97"/>
              </w:numPr>
              <w:spacing w:before="0" w:after="40"/>
              <w:jc w:val="both"/>
            </w:pPr>
            <w:r w:rsidRPr="0053042B">
              <w:t>transients from DC motors acting as generators after the ignition is switched off (pulse 2b);</w:t>
            </w:r>
          </w:p>
          <w:p w14:paraId="65946327" w14:textId="77777777" w:rsidR="00E71DAC" w:rsidRPr="0053042B" w:rsidRDefault="00E71DAC" w:rsidP="00F62ADC">
            <w:pPr>
              <w:numPr>
                <w:ilvl w:val="0"/>
                <w:numId w:val="97"/>
              </w:numPr>
              <w:spacing w:before="0" w:after="40"/>
              <w:jc w:val="both"/>
            </w:pPr>
            <w:r w:rsidRPr="0053042B">
              <w:t>transients on the supply lines which occur as a result of the switching processes (pulses 3a and 3b).</w:t>
            </w:r>
          </w:p>
        </w:tc>
      </w:tr>
      <w:tr w:rsidR="00E71DAC" w:rsidRPr="0053042B" w14:paraId="50B8F42B" w14:textId="77777777" w:rsidTr="00DA4221">
        <w:trPr>
          <w:trHeight w:val="318"/>
        </w:trPr>
        <w:tc>
          <w:tcPr>
            <w:tcW w:w="2475" w:type="dxa"/>
            <w:vMerge w:val="restart"/>
            <w:tcBorders>
              <w:top w:val="single" w:sz="8" w:space="0" w:color="auto"/>
              <w:left w:val="single" w:sz="8" w:space="0" w:color="auto"/>
              <w:bottom w:val="single" w:sz="8" w:space="0" w:color="000000"/>
              <w:right w:val="single" w:sz="8" w:space="0" w:color="000000"/>
            </w:tcBorders>
            <w:vAlign w:val="center"/>
            <w:hideMark/>
          </w:tcPr>
          <w:p w14:paraId="66E754D7" w14:textId="77777777" w:rsidR="00E71DAC" w:rsidRPr="0053042B" w:rsidRDefault="00E71DAC" w:rsidP="00200339">
            <w:pPr>
              <w:rPr>
                <w:color w:val="000000"/>
              </w:rPr>
            </w:pPr>
            <w:r w:rsidRPr="0053042B">
              <w:rPr>
                <w:color w:val="000000"/>
              </w:rPr>
              <w:t>Test procedure in brief</w:t>
            </w:r>
          </w:p>
        </w:tc>
        <w:tc>
          <w:tcPr>
            <w:tcW w:w="6621" w:type="dxa"/>
            <w:gridSpan w:val="5"/>
            <w:tcBorders>
              <w:top w:val="single" w:sz="8" w:space="0" w:color="auto"/>
              <w:left w:val="nil"/>
              <w:bottom w:val="nil"/>
              <w:right w:val="single" w:sz="8" w:space="0" w:color="000000"/>
            </w:tcBorders>
            <w:vAlign w:val="center"/>
            <w:hideMark/>
          </w:tcPr>
          <w:p w14:paraId="53AEA215" w14:textId="77777777" w:rsidR="00E71DAC" w:rsidRPr="0053042B" w:rsidRDefault="00E71DAC" w:rsidP="00200339">
            <w:pPr>
              <w:rPr>
                <w:color w:val="000000"/>
              </w:rPr>
            </w:pPr>
            <w:r w:rsidRPr="0053042B">
              <w:rPr>
                <w:color w:val="000000"/>
              </w:rPr>
              <w:t>The test comprises exposure of the EUT to disturbances on the power voltage by direct coupling into the supply lines.</w:t>
            </w:r>
          </w:p>
          <w:p w14:paraId="6D8CE1A2"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27933EC8" w14:textId="77777777" w:rsidTr="00DA4221">
        <w:trPr>
          <w:trHeight w:val="318"/>
        </w:trPr>
        <w:tc>
          <w:tcPr>
            <w:tcW w:w="2475" w:type="dxa"/>
            <w:vMerge/>
            <w:tcBorders>
              <w:top w:val="single" w:sz="8" w:space="0" w:color="auto"/>
              <w:left w:val="single" w:sz="8" w:space="0" w:color="auto"/>
              <w:bottom w:val="single" w:sz="8" w:space="0" w:color="000000"/>
              <w:right w:val="single" w:sz="8" w:space="0" w:color="000000"/>
            </w:tcBorders>
            <w:vAlign w:val="center"/>
            <w:hideMark/>
          </w:tcPr>
          <w:p w14:paraId="627BFA3F" w14:textId="77777777" w:rsidR="00E71DAC" w:rsidRPr="0053042B" w:rsidRDefault="00E71DAC" w:rsidP="00200339">
            <w:pPr>
              <w:rPr>
                <w:color w:val="000000"/>
              </w:rPr>
            </w:pPr>
          </w:p>
        </w:tc>
        <w:tc>
          <w:tcPr>
            <w:tcW w:w="6621" w:type="dxa"/>
            <w:gridSpan w:val="5"/>
            <w:tcBorders>
              <w:top w:val="nil"/>
              <w:left w:val="nil"/>
              <w:bottom w:val="nil"/>
              <w:right w:val="single" w:sz="8" w:space="0" w:color="000000"/>
            </w:tcBorders>
            <w:vAlign w:val="center"/>
            <w:hideMark/>
          </w:tcPr>
          <w:p w14:paraId="493C40EA" w14:textId="77777777" w:rsidR="00E71DAC" w:rsidRPr="0053042B" w:rsidRDefault="00E71DAC" w:rsidP="00200339">
            <w:pPr>
              <w:rPr>
                <w:color w:val="000000"/>
              </w:rPr>
            </w:pPr>
            <w:r w:rsidRPr="0053042B">
              <w:rPr>
                <w:color w:val="000000"/>
              </w:rPr>
              <w:t>One of the following test levels may be specified (IV is recommended):</w:t>
            </w:r>
          </w:p>
        </w:tc>
      </w:tr>
      <w:tr w:rsidR="00E71DAC" w:rsidRPr="0053042B" w14:paraId="06D18117"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56DC361A" w14:textId="77777777" w:rsidR="00E71DAC" w:rsidRPr="0053042B" w:rsidRDefault="00E71DAC" w:rsidP="00200339">
            <w:pPr>
              <w:rPr>
                <w:color w:val="000000"/>
              </w:rPr>
            </w:pPr>
            <w:r w:rsidRPr="0053042B">
              <w:rPr>
                <w:color w:val="000000"/>
              </w:rPr>
              <w:t>Test level index</w:t>
            </w:r>
          </w:p>
        </w:tc>
        <w:tc>
          <w:tcPr>
            <w:tcW w:w="2530" w:type="dxa"/>
            <w:gridSpan w:val="2"/>
            <w:tcBorders>
              <w:top w:val="single" w:sz="8" w:space="0" w:color="auto"/>
              <w:left w:val="nil"/>
              <w:bottom w:val="single" w:sz="8" w:space="0" w:color="auto"/>
              <w:right w:val="nil"/>
            </w:tcBorders>
            <w:vAlign w:val="center"/>
            <w:hideMark/>
          </w:tcPr>
          <w:p w14:paraId="59146D2B" w14:textId="77777777" w:rsidR="00E71DAC" w:rsidRPr="0053042B" w:rsidRDefault="00E71DAC" w:rsidP="00200339">
            <w:pPr>
              <w:jc w:val="center"/>
              <w:rPr>
                <w:color w:val="000000"/>
              </w:rPr>
            </w:pPr>
            <w:r w:rsidRPr="0053042B">
              <w:rPr>
                <w:color w:val="000000"/>
              </w:rPr>
              <w:t>III</w:t>
            </w:r>
          </w:p>
        </w:tc>
        <w:tc>
          <w:tcPr>
            <w:tcW w:w="2747" w:type="dxa"/>
            <w:gridSpan w:val="2"/>
            <w:tcBorders>
              <w:top w:val="single" w:sz="8" w:space="0" w:color="auto"/>
              <w:left w:val="single" w:sz="8" w:space="0" w:color="auto"/>
              <w:bottom w:val="single" w:sz="8" w:space="0" w:color="auto"/>
              <w:right w:val="single" w:sz="8" w:space="0" w:color="auto"/>
            </w:tcBorders>
            <w:vAlign w:val="center"/>
            <w:hideMark/>
          </w:tcPr>
          <w:p w14:paraId="7FACEFC5" w14:textId="77777777" w:rsidR="00E71DAC" w:rsidRPr="0053042B" w:rsidRDefault="00E71DAC" w:rsidP="00200339">
            <w:pPr>
              <w:jc w:val="center"/>
              <w:rPr>
                <w:bCs/>
                <w:color w:val="000000"/>
              </w:rPr>
            </w:pPr>
            <w:r w:rsidRPr="0053042B">
              <w:rPr>
                <w:bCs/>
                <w:color w:val="000000"/>
              </w:rPr>
              <w:t>IV</w:t>
            </w:r>
          </w:p>
        </w:tc>
        <w:tc>
          <w:tcPr>
            <w:tcW w:w="1344" w:type="dxa"/>
            <w:vMerge w:val="restart"/>
            <w:tcBorders>
              <w:top w:val="single" w:sz="8" w:space="0" w:color="auto"/>
              <w:left w:val="nil"/>
              <w:right w:val="single" w:sz="8" w:space="0" w:color="auto"/>
            </w:tcBorders>
            <w:vAlign w:val="center"/>
          </w:tcPr>
          <w:p w14:paraId="28776103" w14:textId="77777777" w:rsidR="00E71DAC" w:rsidRPr="0053042B" w:rsidRDefault="00E71DAC" w:rsidP="00200339">
            <w:pPr>
              <w:jc w:val="center"/>
              <w:rPr>
                <w:color w:val="000000"/>
              </w:rPr>
            </w:pPr>
            <w:r w:rsidRPr="0053042B">
              <w:rPr>
                <w:color w:val="000000"/>
              </w:rPr>
              <w:t>Min. number of pulses or test time</w:t>
            </w:r>
          </w:p>
        </w:tc>
      </w:tr>
      <w:tr w:rsidR="00E71DAC" w:rsidRPr="0053042B" w14:paraId="5D449774" w14:textId="77777777" w:rsidTr="00DA4221">
        <w:trPr>
          <w:trHeight w:val="318"/>
        </w:trPr>
        <w:tc>
          <w:tcPr>
            <w:tcW w:w="2475" w:type="dxa"/>
            <w:vMerge w:val="restart"/>
            <w:tcBorders>
              <w:top w:val="single" w:sz="8" w:space="0" w:color="auto"/>
              <w:left w:val="single" w:sz="8" w:space="0" w:color="auto"/>
              <w:bottom w:val="single" w:sz="8" w:space="0" w:color="000000"/>
              <w:right w:val="single" w:sz="8" w:space="0" w:color="000000"/>
            </w:tcBorders>
            <w:vAlign w:val="center"/>
            <w:hideMark/>
          </w:tcPr>
          <w:p w14:paraId="2E521065" w14:textId="77777777" w:rsidR="00E71DAC" w:rsidRPr="0053042B" w:rsidRDefault="00E71DAC" w:rsidP="00200339">
            <w:pPr>
              <w:jc w:val="center"/>
              <w:rPr>
                <w:color w:val="000000"/>
              </w:rPr>
            </w:pPr>
            <w:r w:rsidRPr="0053042B">
              <w:rPr>
                <w:color w:val="000000"/>
              </w:rPr>
              <w:t>Test pulse</w:t>
            </w:r>
          </w:p>
        </w:tc>
        <w:tc>
          <w:tcPr>
            <w:tcW w:w="2530" w:type="dxa"/>
            <w:gridSpan w:val="2"/>
            <w:tcBorders>
              <w:top w:val="nil"/>
              <w:left w:val="nil"/>
              <w:bottom w:val="single" w:sz="8" w:space="0" w:color="auto"/>
              <w:right w:val="nil"/>
            </w:tcBorders>
            <w:vAlign w:val="center"/>
            <w:hideMark/>
          </w:tcPr>
          <w:p w14:paraId="1D4BBFA5" w14:textId="77777777" w:rsidR="00E71DAC" w:rsidRPr="0053042B" w:rsidRDefault="00E71DAC" w:rsidP="00200339">
            <w:pPr>
              <w:jc w:val="center"/>
              <w:rPr>
                <w:color w:val="000000"/>
              </w:rPr>
            </w:pPr>
            <w:r w:rsidRPr="0053042B">
              <w:rPr>
                <w:color w:val="000000"/>
              </w:rPr>
              <w:t xml:space="preserve">Pulse voltage </w:t>
            </w:r>
            <w:r w:rsidRPr="0053042B">
              <w:rPr>
                <w:i/>
                <w:color w:val="000000"/>
              </w:rPr>
              <w:t>U</w:t>
            </w:r>
            <w:r w:rsidRPr="0053042B">
              <w:rPr>
                <w:color w:val="000000"/>
                <w:vertAlign w:val="subscript"/>
              </w:rPr>
              <w:t>s</w:t>
            </w:r>
          </w:p>
        </w:tc>
        <w:tc>
          <w:tcPr>
            <w:tcW w:w="2747" w:type="dxa"/>
            <w:gridSpan w:val="2"/>
            <w:tcBorders>
              <w:top w:val="nil"/>
              <w:left w:val="single" w:sz="8" w:space="0" w:color="auto"/>
              <w:bottom w:val="single" w:sz="8" w:space="0" w:color="auto"/>
              <w:right w:val="single" w:sz="8" w:space="0" w:color="auto"/>
            </w:tcBorders>
            <w:vAlign w:val="center"/>
            <w:hideMark/>
          </w:tcPr>
          <w:p w14:paraId="7E03E552" w14:textId="77777777" w:rsidR="00E71DAC" w:rsidRPr="0053042B" w:rsidRDefault="00E71DAC" w:rsidP="00200339">
            <w:pPr>
              <w:jc w:val="center"/>
              <w:rPr>
                <w:bCs/>
                <w:color w:val="000000"/>
              </w:rPr>
            </w:pPr>
            <w:r w:rsidRPr="0053042B">
              <w:rPr>
                <w:bCs/>
                <w:color w:val="000000"/>
              </w:rPr>
              <w:t xml:space="preserve">Pulse voltage </w:t>
            </w:r>
            <w:r w:rsidRPr="0053042B">
              <w:rPr>
                <w:bCs/>
                <w:i/>
                <w:color w:val="000000"/>
              </w:rPr>
              <w:t>U</w:t>
            </w:r>
            <w:r w:rsidRPr="0053042B">
              <w:rPr>
                <w:bCs/>
                <w:color w:val="000000"/>
                <w:vertAlign w:val="subscript"/>
              </w:rPr>
              <w:t>s</w:t>
            </w:r>
          </w:p>
        </w:tc>
        <w:tc>
          <w:tcPr>
            <w:tcW w:w="1344" w:type="dxa"/>
            <w:vMerge/>
            <w:tcBorders>
              <w:left w:val="nil"/>
              <w:right w:val="single" w:sz="8" w:space="0" w:color="auto"/>
            </w:tcBorders>
            <w:vAlign w:val="center"/>
          </w:tcPr>
          <w:p w14:paraId="76816675" w14:textId="77777777" w:rsidR="00E71DAC" w:rsidRPr="0053042B" w:rsidRDefault="00E71DAC" w:rsidP="00200339">
            <w:pPr>
              <w:jc w:val="center"/>
              <w:rPr>
                <w:color w:val="000000"/>
              </w:rPr>
            </w:pPr>
          </w:p>
        </w:tc>
      </w:tr>
      <w:tr w:rsidR="00E71DAC" w:rsidRPr="0053042B" w14:paraId="7148030D" w14:textId="77777777" w:rsidTr="00DA4221">
        <w:trPr>
          <w:trHeight w:val="318"/>
        </w:trPr>
        <w:tc>
          <w:tcPr>
            <w:tcW w:w="2475" w:type="dxa"/>
            <w:vMerge/>
            <w:tcBorders>
              <w:top w:val="single" w:sz="8" w:space="0" w:color="auto"/>
              <w:left w:val="single" w:sz="8" w:space="0" w:color="auto"/>
              <w:bottom w:val="single" w:sz="8" w:space="0" w:color="000000"/>
              <w:right w:val="single" w:sz="8" w:space="0" w:color="000000"/>
            </w:tcBorders>
            <w:vAlign w:val="center"/>
            <w:hideMark/>
          </w:tcPr>
          <w:p w14:paraId="2B732E36" w14:textId="77777777" w:rsidR="00E71DAC" w:rsidRPr="0053042B" w:rsidRDefault="00E71DAC" w:rsidP="00200339">
            <w:pPr>
              <w:rPr>
                <w:color w:val="000000"/>
              </w:rPr>
            </w:pPr>
          </w:p>
        </w:tc>
        <w:tc>
          <w:tcPr>
            <w:tcW w:w="1291" w:type="dxa"/>
            <w:tcBorders>
              <w:top w:val="nil"/>
              <w:left w:val="nil"/>
              <w:bottom w:val="single" w:sz="8" w:space="0" w:color="auto"/>
              <w:right w:val="single" w:sz="8" w:space="0" w:color="auto"/>
            </w:tcBorders>
            <w:vAlign w:val="center"/>
            <w:hideMark/>
          </w:tcPr>
          <w:p w14:paraId="7CC084C3"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 </w:t>
            </w:r>
            <w:r w:rsidRPr="0053042B">
              <w:rPr>
                <w:iCs/>
                <w:color w:val="000000"/>
              </w:rPr>
              <w:t>12 V</w:t>
            </w:r>
          </w:p>
        </w:tc>
        <w:tc>
          <w:tcPr>
            <w:tcW w:w="1239" w:type="dxa"/>
            <w:tcBorders>
              <w:top w:val="nil"/>
              <w:left w:val="nil"/>
              <w:bottom w:val="single" w:sz="8" w:space="0" w:color="auto"/>
              <w:right w:val="nil"/>
            </w:tcBorders>
            <w:vAlign w:val="center"/>
            <w:hideMark/>
          </w:tcPr>
          <w:p w14:paraId="00B2210F"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 </w:t>
            </w:r>
            <w:r w:rsidRPr="0053042B">
              <w:rPr>
                <w:iCs/>
                <w:color w:val="000000"/>
              </w:rPr>
              <w:t>24 V</w:t>
            </w:r>
          </w:p>
        </w:tc>
        <w:tc>
          <w:tcPr>
            <w:tcW w:w="1210" w:type="dxa"/>
            <w:tcBorders>
              <w:top w:val="single" w:sz="8" w:space="0" w:color="auto"/>
              <w:left w:val="single" w:sz="8" w:space="0" w:color="auto"/>
              <w:bottom w:val="single" w:sz="8" w:space="0" w:color="auto"/>
              <w:right w:val="single" w:sz="8" w:space="0" w:color="auto"/>
            </w:tcBorders>
            <w:vAlign w:val="center"/>
            <w:hideMark/>
          </w:tcPr>
          <w:p w14:paraId="4CAAE56F" w14:textId="77777777" w:rsidR="00E71DAC" w:rsidRPr="0053042B" w:rsidRDefault="00E71DAC" w:rsidP="00200339">
            <w:pPr>
              <w:jc w:val="center"/>
              <w:rPr>
                <w:bCs/>
                <w:i/>
                <w:iCs/>
                <w:color w:val="000000"/>
              </w:rPr>
            </w:pPr>
            <w:r w:rsidRPr="0053042B">
              <w:rPr>
                <w:bCs/>
                <w:i/>
                <w:iCs/>
                <w:color w:val="000000"/>
              </w:rPr>
              <w:t>U</w:t>
            </w:r>
            <w:r w:rsidRPr="0053042B">
              <w:rPr>
                <w:bCs/>
                <w:iCs/>
                <w:color w:val="000000"/>
                <w:vertAlign w:val="subscript"/>
              </w:rPr>
              <w:t>nom</w:t>
            </w:r>
            <w:r w:rsidRPr="0053042B">
              <w:rPr>
                <w:bCs/>
                <w:i/>
                <w:iCs/>
                <w:color w:val="000000"/>
              </w:rPr>
              <w:t xml:space="preserve"> = </w:t>
            </w:r>
            <w:r w:rsidRPr="0053042B">
              <w:rPr>
                <w:bCs/>
                <w:iCs/>
                <w:color w:val="000000"/>
              </w:rPr>
              <w:t>12 V</w:t>
            </w:r>
          </w:p>
        </w:tc>
        <w:tc>
          <w:tcPr>
            <w:tcW w:w="1537" w:type="dxa"/>
            <w:tcBorders>
              <w:top w:val="single" w:sz="8" w:space="0" w:color="auto"/>
              <w:left w:val="single" w:sz="8" w:space="0" w:color="auto"/>
              <w:bottom w:val="single" w:sz="8" w:space="0" w:color="auto"/>
              <w:right w:val="single" w:sz="8" w:space="0" w:color="auto"/>
            </w:tcBorders>
            <w:vAlign w:val="center"/>
            <w:hideMark/>
          </w:tcPr>
          <w:p w14:paraId="5330BAE0" w14:textId="77777777" w:rsidR="00E71DAC" w:rsidRPr="0053042B" w:rsidRDefault="00E71DAC" w:rsidP="00200339">
            <w:pPr>
              <w:jc w:val="center"/>
              <w:rPr>
                <w:bCs/>
                <w:i/>
                <w:iCs/>
                <w:color w:val="000000"/>
              </w:rPr>
            </w:pPr>
            <w:r w:rsidRPr="0053042B">
              <w:rPr>
                <w:bCs/>
                <w:i/>
                <w:iCs/>
                <w:color w:val="000000"/>
              </w:rPr>
              <w:t>U</w:t>
            </w:r>
            <w:r w:rsidRPr="0053042B">
              <w:rPr>
                <w:bCs/>
                <w:iCs/>
                <w:color w:val="000000"/>
                <w:vertAlign w:val="subscript"/>
              </w:rPr>
              <w:t>nom</w:t>
            </w:r>
            <w:r w:rsidRPr="0053042B">
              <w:rPr>
                <w:bCs/>
                <w:i/>
                <w:iCs/>
                <w:color w:val="000000"/>
              </w:rPr>
              <w:t xml:space="preserve"> = </w:t>
            </w:r>
            <w:r w:rsidRPr="0053042B">
              <w:rPr>
                <w:bCs/>
                <w:iCs/>
                <w:color w:val="000000"/>
              </w:rPr>
              <w:t>24 V</w:t>
            </w:r>
          </w:p>
        </w:tc>
        <w:tc>
          <w:tcPr>
            <w:tcW w:w="1344" w:type="dxa"/>
            <w:vMerge/>
            <w:tcBorders>
              <w:left w:val="nil"/>
              <w:bottom w:val="single" w:sz="8" w:space="0" w:color="auto"/>
              <w:right w:val="single" w:sz="8" w:space="0" w:color="auto"/>
            </w:tcBorders>
            <w:vAlign w:val="center"/>
          </w:tcPr>
          <w:p w14:paraId="0F7E09BB" w14:textId="77777777" w:rsidR="00E71DAC" w:rsidRPr="0053042B" w:rsidRDefault="00E71DAC" w:rsidP="00200339">
            <w:pPr>
              <w:jc w:val="center"/>
              <w:rPr>
                <w:color w:val="000000"/>
              </w:rPr>
            </w:pPr>
          </w:p>
        </w:tc>
      </w:tr>
      <w:tr w:rsidR="00E71DAC" w:rsidRPr="0053042B" w14:paraId="357FA9D7"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72AA0BCC" w14:textId="77777777" w:rsidR="00E71DAC" w:rsidRPr="0053042B" w:rsidRDefault="00E71DAC" w:rsidP="00200339">
            <w:pPr>
              <w:jc w:val="center"/>
              <w:rPr>
                <w:color w:val="000000"/>
              </w:rPr>
            </w:pPr>
            <w:r w:rsidRPr="0053042B">
              <w:rPr>
                <w:color w:val="000000"/>
              </w:rPr>
              <w:t>2a</w:t>
            </w:r>
          </w:p>
        </w:tc>
        <w:tc>
          <w:tcPr>
            <w:tcW w:w="1291" w:type="dxa"/>
            <w:tcBorders>
              <w:top w:val="nil"/>
              <w:left w:val="nil"/>
              <w:bottom w:val="single" w:sz="8" w:space="0" w:color="auto"/>
              <w:right w:val="single" w:sz="8" w:space="0" w:color="auto"/>
            </w:tcBorders>
            <w:vAlign w:val="center"/>
            <w:hideMark/>
          </w:tcPr>
          <w:p w14:paraId="0093778A" w14:textId="77777777" w:rsidR="00E71DAC" w:rsidRPr="0053042B" w:rsidRDefault="00E71DAC" w:rsidP="00200339">
            <w:pPr>
              <w:jc w:val="center"/>
              <w:rPr>
                <w:color w:val="000000"/>
              </w:rPr>
            </w:pPr>
            <w:r w:rsidRPr="0053042B">
              <w:rPr>
                <w:color w:val="000000"/>
              </w:rPr>
              <w:t>+37 V</w:t>
            </w:r>
          </w:p>
        </w:tc>
        <w:tc>
          <w:tcPr>
            <w:tcW w:w="1239" w:type="dxa"/>
            <w:tcBorders>
              <w:top w:val="nil"/>
              <w:left w:val="nil"/>
              <w:bottom w:val="single" w:sz="8" w:space="0" w:color="auto"/>
              <w:right w:val="nil"/>
            </w:tcBorders>
            <w:vAlign w:val="center"/>
            <w:hideMark/>
          </w:tcPr>
          <w:p w14:paraId="345DA84C" w14:textId="77777777" w:rsidR="00E71DAC" w:rsidRPr="0053042B" w:rsidRDefault="00E71DAC" w:rsidP="00200339">
            <w:pPr>
              <w:jc w:val="center"/>
              <w:rPr>
                <w:color w:val="000000"/>
              </w:rPr>
            </w:pPr>
            <w:r w:rsidRPr="0053042B">
              <w:rPr>
                <w:color w:val="000000"/>
              </w:rPr>
              <w:t>+37 V</w:t>
            </w:r>
          </w:p>
        </w:tc>
        <w:tc>
          <w:tcPr>
            <w:tcW w:w="1210" w:type="dxa"/>
            <w:tcBorders>
              <w:top w:val="single" w:sz="8" w:space="0" w:color="auto"/>
              <w:left w:val="single" w:sz="8" w:space="0" w:color="auto"/>
              <w:bottom w:val="single" w:sz="8" w:space="0" w:color="auto"/>
              <w:right w:val="single" w:sz="8" w:space="0" w:color="auto"/>
            </w:tcBorders>
            <w:vAlign w:val="center"/>
            <w:hideMark/>
          </w:tcPr>
          <w:p w14:paraId="080E4A2C" w14:textId="77777777" w:rsidR="00E71DAC" w:rsidRPr="0053042B" w:rsidRDefault="00E71DAC" w:rsidP="00200339">
            <w:pPr>
              <w:jc w:val="center"/>
              <w:rPr>
                <w:bCs/>
                <w:color w:val="000000"/>
              </w:rPr>
            </w:pPr>
            <w:r w:rsidRPr="0053042B">
              <w:rPr>
                <w:bCs/>
                <w:color w:val="000000"/>
              </w:rPr>
              <w:t>+50 V</w:t>
            </w:r>
          </w:p>
        </w:tc>
        <w:tc>
          <w:tcPr>
            <w:tcW w:w="1537" w:type="dxa"/>
            <w:tcBorders>
              <w:top w:val="single" w:sz="8" w:space="0" w:color="auto"/>
              <w:left w:val="single" w:sz="8" w:space="0" w:color="auto"/>
              <w:bottom w:val="single" w:sz="8" w:space="0" w:color="auto"/>
              <w:right w:val="single" w:sz="8" w:space="0" w:color="auto"/>
            </w:tcBorders>
            <w:vAlign w:val="center"/>
            <w:hideMark/>
          </w:tcPr>
          <w:p w14:paraId="274041CE" w14:textId="77777777" w:rsidR="00E71DAC" w:rsidRPr="0053042B" w:rsidRDefault="00E71DAC" w:rsidP="00200339">
            <w:pPr>
              <w:jc w:val="center"/>
              <w:rPr>
                <w:bCs/>
                <w:color w:val="000000"/>
              </w:rPr>
            </w:pPr>
            <w:r w:rsidRPr="0053042B">
              <w:rPr>
                <w:bCs/>
                <w:color w:val="000000"/>
              </w:rPr>
              <w:t>+50 V</w:t>
            </w:r>
          </w:p>
        </w:tc>
        <w:tc>
          <w:tcPr>
            <w:tcW w:w="1344" w:type="dxa"/>
            <w:tcBorders>
              <w:top w:val="nil"/>
              <w:left w:val="nil"/>
              <w:bottom w:val="single" w:sz="8" w:space="0" w:color="auto"/>
              <w:right w:val="single" w:sz="8" w:space="0" w:color="auto"/>
            </w:tcBorders>
            <w:vAlign w:val="center"/>
          </w:tcPr>
          <w:p w14:paraId="6729466D" w14:textId="77777777" w:rsidR="00E71DAC" w:rsidRPr="0053042B" w:rsidRDefault="00E71DAC" w:rsidP="00200339">
            <w:pPr>
              <w:jc w:val="center"/>
              <w:rPr>
                <w:color w:val="000000"/>
              </w:rPr>
            </w:pPr>
            <w:r w:rsidRPr="0053042B">
              <w:rPr>
                <w:color w:val="000000"/>
              </w:rPr>
              <w:t>500 pulses</w:t>
            </w:r>
          </w:p>
        </w:tc>
      </w:tr>
      <w:tr w:rsidR="00E71DAC" w:rsidRPr="0053042B" w14:paraId="55177A04"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7DA35DFD" w14:textId="77777777" w:rsidR="00E71DAC" w:rsidRPr="0053042B" w:rsidRDefault="00E71DAC" w:rsidP="00200339">
            <w:pPr>
              <w:jc w:val="center"/>
              <w:rPr>
                <w:color w:val="000000"/>
              </w:rPr>
            </w:pPr>
            <w:r w:rsidRPr="0053042B">
              <w:rPr>
                <w:color w:val="000000"/>
              </w:rPr>
              <w:t>2b</w:t>
            </w:r>
          </w:p>
        </w:tc>
        <w:tc>
          <w:tcPr>
            <w:tcW w:w="1291" w:type="dxa"/>
            <w:tcBorders>
              <w:top w:val="nil"/>
              <w:left w:val="nil"/>
              <w:bottom w:val="single" w:sz="8" w:space="0" w:color="auto"/>
              <w:right w:val="single" w:sz="8" w:space="0" w:color="auto"/>
            </w:tcBorders>
            <w:vAlign w:val="center"/>
            <w:hideMark/>
          </w:tcPr>
          <w:p w14:paraId="7F59BEA6" w14:textId="77777777" w:rsidR="00E71DAC" w:rsidRPr="0053042B" w:rsidRDefault="00E71DAC" w:rsidP="00200339">
            <w:pPr>
              <w:jc w:val="center"/>
              <w:rPr>
                <w:color w:val="000000"/>
              </w:rPr>
            </w:pPr>
            <w:r w:rsidRPr="0053042B">
              <w:rPr>
                <w:color w:val="000000"/>
              </w:rPr>
              <w:t>+10 V</w:t>
            </w:r>
          </w:p>
        </w:tc>
        <w:tc>
          <w:tcPr>
            <w:tcW w:w="1239" w:type="dxa"/>
            <w:tcBorders>
              <w:top w:val="nil"/>
              <w:left w:val="nil"/>
              <w:bottom w:val="single" w:sz="8" w:space="0" w:color="auto"/>
              <w:right w:val="nil"/>
            </w:tcBorders>
            <w:vAlign w:val="center"/>
            <w:hideMark/>
          </w:tcPr>
          <w:p w14:paraId="30F3DD5E" w14:textId="77777777" w:rsidR="00E71DAC" w:rsidRPr="0053042B" w:rsidRDefault="00E71DAC" w:rsidP="00200339">
            <w:pPr>
              <w:jc w:val="center"/>
              <w:rPr>
                <w:color w:val="000000"/>
              </w:rPr>
            </w:pPr>
            <w:r w:rsidRPr="0053042B">
              <w:rPr>
                <w:color w:val="000000"/>
              </w:rPr>
              <w:t>+20 V</w:t>
            </w:r>
          </w:p>
        </w:tc>
        <w:tc>
          <w:tcPr>
            <w:tcW w:w="1210" w:type="dxa"/>
            <w:tcBorders>
              <w:top w:val="single" w:sz="8" w:space="0" w:color="auto"/>
              <w:left w:val="single" w:sz="8" w:space="0" w:color="auto"/>
              <w:bottom w:val="single" w:sz="8" w:space="0" w:color="auto"/>
              <w:right w:val="single" w:sz="8" w:space="0" w:color="auto"/>
            </w:tcBorders>
            <w:vAlign w:val="center"/>
            <w:hideMark/>
          </w:tcPr>
          <w:p w14:paraId="16802AC1" w14:textId="77777777" w:rsidR="00E71DAC" w:rsidRPr="0053042B" w:rsidRDefault="00E71DAC" w:rsidP="00200339">
            <w:pPr>
              <w:jc w:val="center"/>
              <w:rPr>
                <w:bCs/>
                <w:color w:val="000000"/>
              </w:rPr>
            </w:pPr>
            <w:r w:rsidRPr="0053042B">
              <w:rPr>
                <w:bCs/>
                <w:color w:val="000000"/>
              </w:rPr>
              <w:t>+10 V</w:t>
            </w:r>
          </w:p>
        </w:tc>
        <w:tc>
          <w:tcPr>
            <w:tcW w:w="1537" w:type="dxa"/>
            <w:tcBorders>
              <w:top w:val="single" w:sz="8" w:space="0" w:color="auto"/>
              <w:left w:val="single" w:sz="8" w:space="0" w:color="auto"/>
              <w:bottom w:val="single" w:sz="8" w:space="0" w:color="auto"/>
              <w:right w:val="single" w:sz="8" w:space="0" w:color="auto"/>
            </w:tcBorders>
            <w:vAlign w:val="center"/>
            <w:hideMark/>
          </w:tcPr>
          <w:p w14:paraId="4DF4EC27" w14:textId="77777777" w:rsidR="00E71DAC" w:rsidRPr="0053042B" w:rsidRDefault="00E71DAC" w:rsidP="00200339">
            <w:pPr>
              <w:jc w:val="center"/>
              <w:rPr>
                <w:bCs/>
                <w:color w:val="000000"/>
              </w:rPr>
            </w:pPr>
            <w:r w:rsidRPr="0053042B">
              <w:rPr>
                <w:bCs/>
                <w:color w:val="000000"/>
              </w:rPr>
              <w:t>+20 V</w:t>
            </w:r>
          </w:p>
        </w:tc>
        <w:tc>
          <w:tcPr>
            <w:tcW w:w="1344" w:type="dxa"/>
            <w:tcBorders>
              <w:top w:val="nil"/>
              <w:left w:val="nil"/>
              <w:bottom w:val="single" w:sz="8" w:space="0" w:color="auto"/>
              <w:right w:val="single" w:sz="8" w:space="0" w:color="auto"/>
            </w:tcBorders>
            <w:vAlign w:val="center"/>
          </w:tcPr>
          <w:p w14:paraId="48147D4B" w14:textId="77777777" w:rsidR="00E71DAC" w:rsidRPr="0053042B" w:rsidRDefault="00E71DAC" w:rsidP="00200339">
            <w:pPr>
              <w:jc w:val="center"/>
              <w:rPr>
                <w:color w:val="000000"/>
              </w:rPr>
            </w:pPr>
            <w:r w:rsidRPr="0053042B">
              <w:rPr>
                <w:color w:val="000000"/>
              </w:rPr>
              <w:t>10 pulses</w:t>
            </w:r>
          </w:p>
        </w:tc>
      </w:tr>
      <w:tr w:rsidR="00E71DAC" w:rsidRPr="0053042B" w14:paraId="698DA49E"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00B0C825" w14:textId="77777777" w:rsidR="00E71DAC" w:rsidRPr="0053042B" w:rsidRDefault="00E71DAC" w:rsidP="00200339">
            <w:pPr>
              <w:jc w:val="center"/>
              <w:rPr>
                <w:color w:val="000000"/>
              </w:rPr>
            </w:pPr>
            <w:r w:rsidRPr="0053042B">
              <w:rPr>
                <w:color w:val="000000"/>
              </w:rPr>
              <w:t>3a</w:t>
            </w:r>
          </w:p>
        </w:tc>
        <w:tc>
          <w:tcPr>
            <w:tcW w:w="1291" w:type="dxa"/>
            <w:tcBorders>
              <w:top w:val="nil"/>
              <w:left w:val="nil"/>
              <w:bottom w:val="single" w:sz="8" w:space="0" w:color="auto"/>
              <w:right w:val="single" w:sz="8" w:space="0" w:color="auto"/>
            </w:tcBorders>
            <w:vAlign w:val="center"/>
            <w:hideMark/>
          </w:tcPr>
          <w:p w14:paraId="18FADB02" w14:textId="77777777" w:rsidR="00E71DAC" w:rsidRPr="0053042B" w:rsidRDefault="00E71DAC" w:rsidP="00200339">
            <w:pPr>
              <w:jc w:val="center"/>
              <w:rPr>
                <w:color w:val="000000"/>
              </w:rPr>
            </w:pPr>
            <w:r w:rsidRPr="0053042B">
              <w:rPr>
                <w:color w:val="000000"/>
              </w:rPr>
              <w:t>–112 V</w:t>
            </w:r>
          </w:p>
        </w:tc>
        <w:tc>
          <w:tcPr>
            <w:tcW w:w="1239" w:type="dxa"/>
            <w:tcBorders>
              <w:top w:val="nil"/>
              <w:left w:val="nil"/>
              <w:bottom w:val="single" w:sz="8" w:space="0" w:color="auto"/>
              <w:right w:val="nil"/>
            </w:tcBorders>
            <w:vAlign w:val="center"/>
            <w:hideMark/>
          </w:tcPr>
          <w:p w14:paraId="6AB08B9B" w14:textId="77777777" w:rsidR="00E71DAC" w:rsidRPr="0053042B" w:rsidRDefault="00E71DAC" w:rsidP="00200339">
            <w:pPr>
              <w:jc w:val="center"/>
              <w:rPr>
                <w:color w:val="000000"/>
              </w:rPr>
            </w:pPr>
            <w:r w:rsidRPr="0053042B">
              <w:rPr>
                <w:color w:val="000000"/>
              </w:rPr>
              <w:t>–150 V</w:t>
            </w:r>
          </w:p>
        </w:tc>
        <w:tc>
          <w:tcPr>
            <w:tcW w:w="1210" w:type="dxa"/>
            <w:tcBorders>
              <w:top w:val="single" w:sz="8" w:space="0" w:color="auto"/>
              <w:left w:val="single" w:sz="8" w:space="0" w:color="auto"/>
              <w:bottom w:val="single" w:sz="8" w:space="0" w:color="auto"/>
              <w:right w:val="single" w:sz="8" w:space="0" w:color="auto"/>
            </w:tcBorders>
            <w:vAlign w:val="center"/>
            <w:hideMark/>
          </w:tcPr>
          <w:p w14:paraId="11E8A146" w14:textId="77777777" w:rsidR="00E71DAC" w:rsidRPr="0053042B" w:rsidRDefault="00E71DAC" w:rsidP="00200339">
            <w:pPr>
              <w:jc w:val="center"/>
              <w:rPr>
                <w:bCs/>
                <w:color w:val="000000"/>
              </w:rPr>
            </w:pPr>
            <w:r w:rsidRPr="0053042B">
              <w:rPr>
                <w:bCs/>
                <w:color w:val="000000"/>
              </w:rPr>
              <w:t>–150 V</w:t>
            </w:r>
          </w:p>
        </w:tc>
        <w:tc>
          <w:tcPr>
            <w:tcW w:w="1537" w:type="dxa"/>
            <w:tcBorders>
              <w:top w:val="single" w:sz="8" w:space="0" w:color="auto"/>
              <w:left w:val="single" w:sz="8" w:space="0" w:color="auto"/>
              <w:bottom w:val="single" w:sz="8" w:space="0" w:color="auto"/>
              <w:right w:val="single" w:sz="8" w:space="0" w:color="auto"/>
            </w:tcBorders>
            <w:vAlign w:val="center"/>
            <w:hideMark/>
          </w:tcPr>
          <w:p w14:paraId="247FC210" w14:textId="77777777" w:rsidR="00E71DAC" w:rsidRPr="0053042B" w:rsidRDefault="00E71DAC" w:rsidP="00200339">
            <w:pPr>
              <w:jc w:val="center"/>
              <w:rPr>
                <w:bCs/>
                <w:color w:val="000000"/>
              </w:rPr>
            </w:pPr>
            <w:r w:rsidRPr="0053042B">
              <w:rPr>
                <w:bCs/>
                <w:color w:val="000000"/>
              </w:rPr>
              <w:t>–200 V</w:t>
            </w:r>
          </w:p>
        </w:tc>
        <w:tc>
          <w:tcPr>
            <w:tcW w:w="1344" w:type="dxa"/>
            <w:tcBorders>
              <w:top w:val="nil"/>
              <w:left w:val="nil"/>
              <w:bottom w:val="single" w:sz="8" w:space="0" w:color="auto"/>
              <w:right w:val="single" w:sz="8" w:space="0" w:color="auto"/>
            </w:tcBorders>
            <w:vAlign w:val="center"/>
          </w:tcPr>
          <w:p w14:paraId="5444AC2A" w14:textId="77777777" w:rsidR="00E71DAC" w:rsidRPr="0053042B" w:rsidRDefault="00E71DAC" w:rsidP="00200339">
            <w:pPr>
              <w:jc w:val="center"/>
              <w:rPr>
                <w:color w:val="000000"/>
              </w:rPr>
            </w:pPr>
            <w:r w:rsidRPr="0053042B">
              <w:rPr>
                <w:color w:val="000000"/>
              </w:rPr>
              <w:t>1 h</w:t>
            </w:r>
          </w:p>
        </w:tc>
      </w:tr>
      <w:tr w:rsidR="00E71DAC" w:rsidRPr="0053042B" w14:paraId="0CA5DAD9"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79F127AC" w14:textId="77777777" w:rsidR="00E71DAC" w:rsidRPr="0053042B" w:rsidRDefault="00E71DAC" w:rsidP="00200339">
            <w:pPr>
              <w:jc w:val="center"/>
              <w:rPr>
                <w:color w:val="000000"/>
              </w:rPr>
            </w:pPr>
            <w:r w:rsidRPr="0053042B">
              <w:rPr>
                <w:color w:val="000000"/>
              </w:rPr>
              <w:t>3b</w:t>
            </w:r>
          </w:p>
        </w:tc>
        <w:tc>
          <w:tcPr>
            <w:tcW w:w="1291" w:type="dxa"/>
            <w:tcBorders>
              <w:top w:val="nil"/>
              <w:left w:val="nil"/>
              <w:bottom w:val="single" w:sz="8" w:space="0" w:color="auto"/>
              <w:right w:val="single" w:sz="8" w:space="0" w:color="auto"/>
            </w:tcBorders>
            <w:vAlign w:val="center"/>
            <w:hideMark/>
          </w:tcPr>
          <w:p w14:paraId="338BEF5D" w14:textId="77777777" w:rsidR="00E71DAC" w:rsidRPr="0053042B" w:rsidRDefault="00E71DAC" w:rsidP="00200339">
            <w:pPr>
              <w:jc w:val="center"/>
              <w:rPr>
                <w:color w:val="000000"/>
              </w:rPr>
            </w:pPr>
            <w:r w:rsidRPr="0053042B">
              <w:rPr>
                <w:color w:val="000000"/>
              </w:rPr>
              <w:t>+75 V</w:t>
            </w:r>
          </w:p>
        </w:tc>
        <w:tc>
          <w:tcPr>
            <w:tcW w:w="1239" w:type="dxa"/>
            <w:tcBorders>
              <w:top w:val="nil"/>
              <w:left w:val="nil"/>
              <w:bottom w:val="single" w:sz="8" w:space="0" w:color="auto"/>
              <w:right w:val="nil"/>
            </w:tcBorders>
            <w:vAlign w:val="center"/>
            <w:hideMark/>
          </w:tcPr>
          <w:p w14:paraId="1A6AA29F" w14:textId="77777777" w:rsidR="00E71DAC" w:rsidRPr="0053042B" w:rsidRDefault="00E71DAC" w:rsidP="00200339">
            <w:pPr>
              <w:jc w:val="center"/>
              <w:rPr>
                <w:color w:val="000000"/>
              </w:rPr>
            </w:pPr>
            <w:r w:rsidRPr="0053042B">
              <w:rPr>
                <w:color w:val="000000"/>
              </w:rPr>
              <w:t>+150 V</w:t>
            </w:r>
          </w:p>
        </w:tc>
        <w:tc>
          <w:tcPr>
            <w:tcW w:w="1210" w:type="dxa"/>
            <w:tcBorders>
              <w:top w:val="single" w:sz="8" w:space="0" w:color="auto"/>
              <w:left w:val="single" w:sz="8" w:space="0" w:color="auto"/>
              <w:bottom w:val="single" w:sz="8" w:space="0" w:color="auto"/>
              <w:right w:val="single" w:sz="8" w:space="0" w:color="auto"/>
            </w:tcBorders>
            <w:vAlign w:val="center"/>
            <w:hideMark/>
          </w:tcPr>
          <w:p w14:paraId="07ED6D74" w14:textId="77777777" w:rsidR="00E71DAC" w:rsidRPr="0053042B" w:rsidRDefault="00E71DAC" w:rsidP="00200339">
            <w:pPr>
              <w:jc w:val="center"/>
              <w:rPr>
                <w:bCs/>
                <w:color w:val="000000"/>
              </w:rPr>
            </w:pPr>
            <w:r w:rsidRPr="0053042B">
              <w:rPr>
                <w:bCs/>
                <w:color w:val="000000"/>
              </w:rPr>
              <w:t>+100 V</w:t>
            </w:r>
          </w:p>
        </w:tc>
        <w:tc>
          <w:tcPr>
            <w:tcW w:w="1537" w:type="dxa"/>
            <w:tcBorders>
              <w:top w:val="single" w:sz="8" w:space="0" w:color="auto"/>
              <w:left w:val="single" w:sz="8" w:space="0" w:color="auto"/>
              <w:bottom w:val="single" w:sz="8" w:space="0" w:color="auto"/>
              <w:right w:val="single" w:sz="8" w:space="0" w:color="auto"/>
            </w:tcBorders>
            <w:vAlign w:val="center"/>
            <w:hideMark/>
          </w:tcPr>
          <w:p w14:paraId="3A8CBDC1" w14:textId="77777777" w:rsidR="00E71DAC" w:rsidRPr="0053042B" w:rsidRDefault="00E71DAC" w:rsidP="00200339">
            <w:pPr>
              <w:jc w:val="center"/>
              <w:rPr>
                <w:bCs/>
                <w:color w:val="000000"/>
              </w:rPr>
            </w:pPr>
            <w:r w:rsidRPr="0053042B">
              <w:rPr>
                <w:bCs/>
                <w:color w:val="000000"/>
              </w:rPr>
              <w:t>+200 V</w:t>
            </w:r>
          </w:p>
        </w:tc>
        <w:tc>
          <w:tcPr>
            <w:tcW w:w="1344" w:type="dxa"/>
            <w:tcBorders>
              <w:top w:val="nil"/>
              <w:left w:val="nil"/>
              <w:bottom w:val="single" w:sz="8" w:space="0" w:color="auto"/>
              <w:right w:val="single" w:sz="8" w:space="0" w:color="auto"/>
            </w:tcBorders>
            <w:vAlign w:val="center"/>
          </w:tcPr>
          <w:p w14:paraId="44585AF2" w14:textId="77777777" w:rsidR="00E71DAC" w:rsidRPr="0053042B" w:rsidRDefault="00E71DAC" w:rsidP="00200339">
            <w:pPr>
              <w:jc w:val="center"/>
              <w:rPr>
                <w:color w:val="000000"/>
              </w:rPr>
            </w:pPr>
            <w:r w:rsidRPr="0053042B">
              <w:rPr>
                <w:color w:val="000000"/>
              </w:rPr>
              <w:t>1 h</w:t>
            </w:r>
          </w:p>
        </w:tc>
      </w:tr>
      <w:tr w:rsidR="00E71DAC" w:rsidRPr="0053042B" w14:paraId="0415391B"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tcPr>
          <w:p w14:paraId="51C95DA5" w14:textId="77777777" w:rsidR="00E71DAC" w:rsidRPr="0053042B" w:rsidRDefault="00E71DAC" w:rsidP="00200339">
            <w:pPr>
              <w:rPr>
                <w:color w:val="000000"/>
              </w:rPr>
            </w:pPr>
            <w:r w:rsidRPr="0053042B">
              <w:rPr>
                <w:color w:val="000000"/>
              </w:rPr>
              <w:t>Notes</w:t>
            </w:r>
          </w:p>
        </w:tc>
        <w:tc>
          <w:tcPr>
            <w:tcW w:w="6621" w:type="dxa"/>
            <w:gridSpan w:val="5"/>
            <w:tcBorders>
              <w:top w:val="single" w:sz="8" w:space="0" w:color="auto"/>
              <w:left w:val="nil"/>
              <w:bottom w:val="single" w:sz="8" w:space="0" w:color="auto"/>
              <w:right w:val="single" w:sz="8" w:space="0" w:color="000000"/>
            </w:tcBorders>
            <w:vAlign w:val="center"/>
          </w:tcPr>
          <w:p w14:paraId="351A603A" w14:textId="77777777" w:rsidR="00E71DAC" w:rsidRPr="0053042B" w:rsidRDefault="00E71DAC" w:rsidP="00200339">
            <w:pPr>
              <w:spacing w:after="40"/>
              <w:ind w:left="352"/>
              <w:rPr>
                <w:color w:val="000000"/>
              </w:rPr>
            </w:pPr>
            <w:r w:rsidRPr="0053042B">
              <w:rPr>
                <w:color w:val="000000"/>
              </w:rPr>
              <w:t>Test pulse 2b is only applicable if the electrical power circuitry of the measuring instrument can be interrupted by the master switch of the vehicle and as a consequence is not permanently connected to the battery of the vehicle.</w:t>
            </w:r>
          </w:p>
          <w:p w14:paraId="4FEA7061" w14:textId="77777777" w:rsidR="00E71DAC" w:rsidRPr="0053042B" w:rsidRDefault="00E71DAC" w:rsidP="00200339">
            <w:pPr>
              <w:spacing w:after="40"/>
              <w:ind w:left="352"/>
              <w:rPr>
                <w:color w:val="000000"/>
              </w:rPr>
            </w:pPr>
            <w:r w:rsidRPr="0053042B">
              <w:rPr>
                <w:color w:val="000000"/>
              </w:rPr>
              <w:t>This test will therefore be applicable in all situations where the manufacturer of the measuring instrument has not specified that the instrument is to be connected directly to the battery.</w:t>
            </w:r>
          </w:p>
          <w:p w14:paraId="6FE614DF" w14:textId="77777777" w:rsidR="00E71DAC" w:rsidRPr="0053042B" w:rsidRDefault="00E71DAC" w:rsidP="00200339">
            <w:pPr>
              <w:spacing w:after="40"/>
              <w:ind w:left="352"/>
              <w:rPr>
                <w:color w:val="000000"/>
              </w:rPr>
            </w:pPr>
            <w:r w:rsidRPr="0053042B">
              <w:rPr>
                <w:color w:val="000000"/>
              </w:rPr>
              <w:t>The recommended values for the level indexed IV concern the maximum levels as defined in ISO 7637-2 (2004).</w:t>
            </w:r>
          </w:p>
          <w:p w14:paraId="68BBB4D5" w14:textId="77777777" w:rsidR="00E71DAC" w:rsidRPr="0053042B" w:rsidRDefault="00E71DAC" w:rsidP="00200339">
            <w:pPr>
              <w:spacing w:after="40"/>
              <w:ind w:left="351"/>
              <w:contextualSpacing/>
              <w:rPr>
                <w:color w:val="000000"/>
              </w:rPr>
            </w:pPr>
            <w:r w:rsidRPr="0053042B">
              <w:rPr>
                <w:color w:val="000000"/>
              </w:rPr>
              <w:t>Test pulses: minimum of 500 for 2a.</w:t>
            </w:r>
          </w:p>
        </w:tc>
      </w:tr>
      <w:tr w:rsidR="00E71DAC" w:rsidRPr="0053042B" w14:paraId="7962D7A4" w14:textId="77777777" w:rsidTr="00DA4221">
        <w:trPr>
          <w:trHeight w:val="318"/>
        </w:trPr>
        <w:tc>
          <w:tcPr>
            <w:tcW w:w="2475" w:type="dxa"/>
            <w:tcBorders>
              <w:top w:val="single" w:sz="8" w:space="0" w:color="auto"/>
              <w:left w:val="single" w:sz="8" w:space="0" w:color="auto"/>
              <w:bottom w:val="single" w:sz="8" w:space="0" w:color="auto"/>
              <w:right w:val="single" w:sz="8" w:space="0" w:color="000000"/>
            </w:tcBorders>
            <w:vAlign w:val="center"/>
            <w:hideMark/>
          </w:tcPr>
          <w:p w14:paraId="3D3C7F99" w14:textId="77777777" w:rsidR="00E71DAC" w:rsidRPr="0053042B" w:rsidRDefault="00E71DAC" w:rsidP="00200339">
            <w:pPr>
              <w:rPr>
                <w:color w:val="000000"/>
              </w:rPr>
            </w:pPr>
            <w:r w:rsidRPr="0053042B">
              <w:rPr>
                <w:color w:val="000000"/>
              </w:rPr>
              <w:lastRenderedPageBreak/>
              <w:t>Permitted maximum deviation</w:t>
            </w:r>
          </w:p>
        </w:tc>
        <w:tc>
          <w:tcPr>
            <w:tcW w:w="6621" w:type="dxa"/>
            <w:gridSpan w:val="5"/>
            <w:tcBorders>
              <w:top w:val="single" w:sz="8" w:space="0" w:color="auto"/>
              <w:left w:val="nil"/>
              <w:bottom w:val="single" w:sz="8" w:space="0" w:color="auto"/>
              <w:right w:val="single" w:sz="8" w:space="0" w:color="000000"/>
            </w:tcBorders>
            <w:vAlign w:val="center"/>
            <w:hideMark/>
          </w:tcPr>
          <w:p w14:paraId="54F7F2AA" w14:textId="77777777" w:rsidR="00E71DAC" w:rsidRPr="0053042B" w:rsidRDefault="00E71DAC" w:rsidP="00F62ADC">
            <w:pPr>
              <w:numPr>
                <w:ilvl w:val="0"/>
                <w:numId w:val="98"/>
              </w:numPr>
              <w:spacing w:before="0" w:after="40"/>
              <w:jc w:val="both"/>
            </w:pPr>
            <w:bookmarkStart w:id="154" w:name="_Ref391991022"/>
            <w:r w:rsidRPr="0053042B">
              <w:t>For interruptible measuring systems: either significant faults do not occur or checking facilities detect a malfunctioning and act upon it in accordance with OIML R 117-1, 4.3 when significant faults occur.</w:t>
            </w:r>
            <w:bookmarkEnd w:id="154"/>
          </w:p>
          <w:p w14:paraId="472534AE" w14:textId="77777777" w:rsidR="00E71DAC" w:rsidRPr="0053042B" w:rsidRDefault="00E71DAC" w:rsidP="00F62ADC">
            <w:pPr>
              <w:numPr>
                <w:ilvl w:val="0"/>
                <w:numId w:val="98"/>
              </w:numPr>
              <w:spacing w:before="0" w:after="40"/>
              <w:jc w:val="both"/>
            </w:pPr>
            <w:r w:rsidRPr="0053042B">
              <w:t>For non-interruptible measuring systems: no significant faults occur.</w:t>
            </w:r>
          </w:p>
        </w:tc>
      </w:tr>
    </w:tbl>
    <w:p w14:paraId="5FF7A603" w14:textId="77777777" w:rsidR="00E71DAC" w:rsidRDefault="00E71DAC" w:rsidP="00E71DAC">
      <w:r>
        <w:br w:type="page"/>
      </w:r>
    </w:p>
    <w:p w14:paraId="7B63B9A6" w14:textId="327C9C9B" w:rsidR="003A5884" w:rsidRDefault="003A5884" w:rsidP="00926E29">
      <w:pPr>
        <w:pStyle w:val="Caption"/>
      </w:pPr>
      <w:r>
        <w:lastRenderedPageBreak/>
        <w:t>Table 4.10.3</w:t>
      </w:r>
      <w:r>
        <w:tab/>
      </w:r>
      <w:r w:rsidRPr="0053042B">
        <w:t>Battery voltage variations during starting up a vehicle engine</w:t>
      </w:r>
    </w:p>
    <w:tbl>
      <w:tblPr>
        <w:tblW w:w="8685" w:type="dxa"/>
        <w:tblInd w:w="83" w:type="dxa"/>
        <w:tblLook w:val="0480" w:firstRow="0" w:lastRow="0" w:firstColumn="1" w:lastColumn="0" w:noHBand="0" w:noVBand="1"/>
      </w:tblPr>
      <w:tblGrid>
        <w:gridCol w:w="2503"/>
        <w:gridCol w:w="1383"/>
        <w:gridCol w:w="546"/>
        <w:gridCol w:w="910"/>
        <w:gridCol w:w="599"/>
        <w:gridCol w:w="436"/>
        <w:gridCol w:w="546"/>
        <w:gridCol w:w="473"/>
        <w:gridCol w:w="1289"/>
      </w:tblGrid>
      <w:tr w:rsidR="00E71DAC" w:rsidRPr="0053042B" w14:paraId="3584C50C"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1CF2AA4A" w14:textId="77777777" w:rsidR="00E71DAC" w:rsidRPr="0053042B" w:rsidRDefault="00E71DAC" w:rsidP="00200339">
            <w:pPr>
              <w:rPr>
                <w:color w:val="000000"/>
              </w:rPr>
            </w:pPr>
            <w:r w:rsidRPr="0053042B">
              <w:rPr>
                <w:color w:val="000000"/>
              </w:rPr>
              <w:t>Applicable standard</w:t>
            </w:r>
          </w:p>
        </w:tc>
        <w:tc>
          <w:tcPr>
            <w:tcW w:w="6182" w:type="dxa"/>
            <w:gridSpan w:val="8"/>
            <w:tcBorders>
              <w:top w:val="single" w:sz="8" w:space="0" w:color="auto"/>
              <w:left w:val="nil"/>
              <w:bottom w:val="single" w:sz="8" w:space="0" w:color="auto"/>
              <w:right w:val="single" w:sz="8" w:space="0" w:color="000000"/>
            </w:tcBorders>
            <w:vAlign w:val="center"/>
            <w:hideMark/>
          </w:tcPr>
          <w:p w14:paraId="247B9EB8" w14:textId="77777777" w:rsidR="00E71DAC" w:rsidRPr="0053042B" w:rsidRDefault="00E71DAC" w:rsidP="00200339">
            <w:pPr>
              <w:rPr>
                <w:color w:val="000000"/>
              </w:rPr>
            </w:pPr>
            <w:r w:rsidRPr="0053042B">
              <w:rPr>
                <w:color w:val="000000"/>
              </w:rPr>
              <w:t>ISO 16750-2 [</w:t>
            </w:r>
            <w:r>
              <w:rPr>
                <w:color w:val="000000"/>
              </w:rPr>
              <w:t>10</w:t>
            </w:r>
            <w:r w:rsidRPr="0053042B">
              <w:rPr>
                <w:color w:val="000000"/>
              </w:rPr>
              <w:t>]</w:t>
            </w:r>
          </w:p>
        </w:tc>
      </w:tr>
      <w:tr w:rsidR="00E71DAC" w:rsidRPr="0053042B" w14:paraId="285A0C1E"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41882CC9" w14:textId="77777777" w:rsidR="00E71DAC" w:rsidRPr="0053042B" w:rsidRDefault="00E71DAC" w:rsidP="00200339">
            <w:pPr>
              <w:rPr>
                <w:color w:val="000000"/>
              </w:rPr>
            </w:pPr>
            <w:r w:rsidRPr="0053042B">
              <w:rPr>
                <w:color w:val="000000"/>
              </w:rPr>
              <w:t>Test method</w:t>
            </w:r>
          </w:p>
        </w:tc>
        <w:tc>
          <w:tcPr>
            <w:tcW w:w="6182" w:type="dxa"/>
            <w:gridSpan w:val="8"/>
            <w:tcBorders>
              <w:top w:val="single" w:sz="8" w:space="0" w:color="auto"/>
              <w:left w:val="nil"/>
              <w:bottom w:val="single" w:sz="8" w:space="0" w:color="auto"/>
              <w:right w:val="single" w:sz="8" w:space="0" w:color="000000"/>
            </w:tcBorders>
            <w:vAlign w:val="center"/>
            <w:hideMark/>
          </w:tcPr>
          <w:p w14:paraId="202AE32E" w14:textId="77777777" w:rsidR="00E71DAC" w:rsidRPr="0053042B" w:rsidRDefault="00E71DAC" w:rsidP="00200339">
            <w:pPr>
              <w:rPr>
                <w:color w:val="000000"/>
              </w:rPr>
            </w:pPr>
            <w:r w:rsidRPr="0053042B">
              <w:rPr>
                <w:color w:val="000000"/>
              </w:rPr>
              <w:t>Supply voltage variation due to energi</w:t>
            </w:r>
            <w:r>
              <w:rPr>
                <w:color w:val="000000"/>
              </w:rPr>
              <w:t>s</w:t>
            </w:r>
            <w:r w:rsidRPr="0053042B">
              <w:rPr>
                <w:color w:val="000000"/>
              </w:rPr>
              <w:t>ing the starter motor of a vehicle</w:t>
            </w:r>
          </w:p>
        </w:tc>
      </w:tr>
      <w:tr w:rsidR="00E71DAC" w:rsidRPr="0053042B" w14:paraId="39242F3A"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218F9B6A" w14:textId="77777777" w:rsidR="00E71DAC" w:rsidRPr="0053042B" w:rsidRDefault="00E71DAC" w:rsidP="00200339">
            <w:pPr>
              <w:rPr>
                <w:color w:val="000000"/>
              </w:rPr>
            </w:pPr>
            <w:r w:rsidRPr="0053042B">
              <w:rPr>
                <w:color w:val="000000"/>
              </w:rPr>
              <w:t>Applicability</w:t>
            </w:r>
          </w:p>
        </w:tc>
        <w:tc>
          <w:tcPr>
            <w:tcW w:w="6182" w:type="dxa"/>
            <w:gridSpan w:val="8"/>
            <w:tcBorders>
              <w:top w:val="single" w:sz="8" w:space="0" w:color="auto"/>
              <w:left w:val="nil"/>
              <w:bottom w:val="single" w:sz="8" w:space="0" w:color="auto"/>
              <w:right w:val="single" w:sz="8" w:space="0" w:color="000000"/>
            </w:tcBorders>
            <w:vAlign w:val="center"/>
            <w:hideMark/>
          </w:tcPr>
          <w:p w14:paraId="1D49F40C" w14:textId="77777777" w:rsidR="00E71DAC" w:rsidRPr="0053042B" w:rsidRDefault="00E71DAC" w:rsidP="00200339">
            <w:pPr>
              <w:rPr>
                <w:color w:val="000000"/>
              </w:rPr>
            </w:pPr>
            <w:r w:rsidRPr="0053042B">
              <w:rPr>
                <w:color w:val="000000"/>
              </w:rPr>
              <w:t>Measuring instruments powered by on-board DC battery and which may be in operation while the vehicle engine is started</w:t>
            </w:r>
          </w:p>
        </w:tc>
      </w:tr>
      <w:tr w:rsidR="00E71DAC" w:rsidRPr="0053042B" w14:paraId="3692BD9A"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3C3486C2" w14:textId="77777777" w:rsidR="00E71DAC" w:rsidRPr="0053042B" w:rsidRDefault="00E71DAC" w:rsidP="00200339">
            <w:pPr>
              <w:rPr>
                <w:color w:val="000000"/>
              </w:rPr>
            </w:pPr>
            <w:r w:rsidRPr="0053042B">
              <w:rPr>
                <w:color w:val="000000"/>
              </w:rPr>
              <w:t>Object of the test</w:t>
            </w:r>
          </w:p>
        </w:tc>
        <w:tc>
          <w:tcPr>
            <w:tcW w:w="6182" w:type="dxa"/>
            <w:gridSpan w:val="8"/>
            <w:tcBorders>
              <w:top w:val="single" w:sz="8" w:space="0" w:color="auto"/>
              <w:left w:val="nil"/>
              <w:bottom w:val="single" w:sz="8" w:space="0" w:color="auto"/>
              <w:right w:val="single" w:sz="8" w:space="0" w:color="000000"/>
            </w:tcBorders>
            <w:vAlign w:val="center"/>
            <w:hideMark/>
          </w:tcPr>
          <w:p w14:paraId="46228D47" w14:textId="77777777" w:rsidR="00E71DAC" w:rsidRPr="0053042B" w:rsidRDefault="00E71DAC" w:rsidP="00200339">
            <w:pPr>
              <w:rPr>
                <w:color w:val="000000"/>
              </w:rPr>
            </w:pPr>
            <w:r w:rsidRPr="0053042B">
              <w:rPr>
                <w:color w:val="000000"/>
              </w:rPr>
              <w:t>Verification of compliance with the provisions in OIML R 117-1, 4.1.1 under conditions of starting the vehicle engine (during and after cranking).</w:t>
            </w:r>
          </w:p>
        </w:tc>
      </w:tr>
      <w:tr w:rsidR="00E71DAC" w:rsidRPr="0053042B" w14:paraId="7344D458" w14:textId="77777777" w:rsidTr="00DA4221">
        <w:trPr>
          <w:trHeight w:val="300"/>
        </w:trPr>
        <w:tc>
          <w:tcPr>
            <w:tcW w:w="2503" w:type="dxa"/>
            <w:vMerge w:val="restart"/>
            <w:tcBorders>
              <w:top w:val="single" w:sz="8" w:space="0" w:color="auto"/>
              <w:left w:val="single" w:sz="8" w:space="0" w:color="auto"/>
              <w:bottom w:val="single" w:sz="8" w:space="0" w:color="000000"/>
              <w:right w:val="single" w:sz="8" w:space="0" w:color="000000"/>
            </w:tcBorders>
            <w:vAlign w:val="center"/>
            <w:hideMark/>
          </w:tcPr>
          <w:p w14:paraId="36808A7F" w14:textId="77777777" w:rsidR="00E71DAC" w:rsidRPr="0053042B" w:rsidRDefault="00E71DAC" w:rsidP="00200339">
            <w:pPr>
              <w:rPr>
                <w:color w:val="000000"/>
              </w:rPr>
            </w:pPr>
            <w:r w:rsidRPr="0053042B">
              <w:rPr>
                <w:color w:val="000000"/>
              </w:rPr>
              <w:t>Test procedure in brief</w:t>
            </w:r>
          </w:p>
        </w:tc>
        <w:tc>
          <w:tcPr>
            <w:tcW w:w="6182" w:type="dxa"/>
            <w:gridSpan w:val="8"/>
            <w:tcBorders>
              <w:top w:val="nil"/>
              <w:left w:val="nil"/>
              <w:bottom w:val="nil"/>
              <w:right w:val="single" w:sz="8" w:space="0" w:color="000000"/>
            </w:tcBorders>
            <w:vAlign w:val="center"/>
            <w:hideMark/>
          </w:tcPr>
          <w:p w14:paraId="7C4E03E6" w14:textId="77777777" w:rsidR="00E71DAC" w:rsidRPr="0053042B" w:rsidRDefault="00E71DAC" w:rsidP="00200339">
            <w:pPr>
              <w:rPr>
                <w:color w:val="000000"/>
              </w:rPr>
            </w:pPr>
            <w:r w:rsidRPr="0053042B">
              <w:rPr>
                <w:color w:val="000000"/>
              </w:rPr>
              <w:t>The test comprises exposure of the EUT to a typical supply voltage characteristic simulating the voltage variation while cranking the engine using a DC electrical starter motor.</w:t>
            </w:r>
          </w:p>
          <w:p w14:paraId="57F87F9F"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255348C0" w14:textId="77777777" w:rsidTr="00DA4221">
        <w:trPr>
          <w:trHeight w:val="315"/>
        </w:trPr>
        <w:tc>
          <w:tcPr>
            <w:tcW w:w="2503" w:type="dxa"/>
            <w:vMerge/>
            <w:tcBorders>
              <w:top w:val="single" w:sz="8" w:space="0" w:color="auto"/>
              <w:left w:val="single" w:sz="8" w:space="0" w:color="auto"/>
              <w:bottom w:val="single" w:sz="8" w:space="0" w:color="000000"/>
              <w:right w:val="single" w:sz="8" w:space="0" w:color="000000"/>
            </w:tcBorders>
            <w:vAlign w:val="center"/>
            <w:hideMark/>
          </w:tcPr>
          <w:p w14:paraId="32932F27" w14:textId="77777777" w:rsidR="00E71DAC" w:rsidRPr="0053042B" w:rsidRDefault="00E71DAC" w:rsidP="00200339">
            <w:pPr>
              <w:rPr>
                <w:color w:val="000000"/>
              </w:rPr>
            </w:pPr>
          </w:p>
        </w:tc>
        <w:tc>
          <w:tcPr>
            <w:tcW w:w="6182" w:type="dxa"/>
            <w:gridSpan w:val="8"/>
            <w:tcBorders>
              <w:top w:val="single" w:sz="8" w:space="0" w:color="auto"/>
              <w:left w:val="nil"/>
              <w:bottom w:val="single" w:sz="8" w:space="0" w:color="auto"/>
              <w:right w:val="single" w:sz="8" w:space="0" w:color="000000"/>
            </w:tcBorders>
            <w:vAlign w:val="center"/>
            <w:hideMark/>
          </w:tcPr>
          <w:p w14:paraId="5384B652" w14:textId="77777777" w:rsidR="00E71DAC" w:rsidRPr="0053042B" w:rsidRDefault="00E71DAC" w:rsidP="00200339">
            <w:pPr>
              <w:rPr>
                <w:color w:val="000000"/>
              </w:rPr>
            </w:pPr>
            <w:r w:rsidRPr="0053042B">
              <w:rPr>
                <w:color w:val="000000"/>
              </w:rPr>
              <w:t>The following test levels may be specified:</w:t>
            </w:r>
          </w:p>
        </w:tc>
      </w:tr>
      <w:tr w:rsidR="00E71DAC" w:rsidRPr="0053042B" w14:paraId="6A02C751"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071AA2E1" w14:textId="77777777" w:rsidR="00E71DAC" w:rsidRPr="0053042B" w:rsidRDefault="00E71DAC" w:rsidP="00200339">
            <w:pPr>
              <w:rPr>
                <w:color w:val="000000"/>
              </w:rPr>
            </w:pPr>
            <w:r w:rsidRPr="0053042B">
              <w:rPr>
                <w:color w:val="000000"/>
              </w:rPr>
              <w:t>Nominal battery voltage</w:t>
            </w:r>
          </w:p>
        </w:tc>
        <w:tc>
          <w:tcPr>
            <w:tcW w:w="3438" w:type="dxa"/>
            <w:gridSpan w:val="4"/>
            <w:tcBorders>
              <w:top w:val="single" w:sz="8" w:space="0" w:color="auto"/>
              <w:left w:val="nil"/>
              <w:bottom w:val="single" w:sz="8" w:space="0" w:color="auto"/>
              <w:right w:val="single" w:sz="8" w:space="0" w:color="000000"/>
            </w:tcBorders>
            <w:vAlign w:val="center"/>
            <w:hideMark/>
          </w:tcPr>
          <w:p w14:paraId="23E73CE6"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 </w:t>
            </w:r>
            <w:r w:rsidRPr="0053042B">
              <w:rPr>
                <w:iCs/>
                <w:color w:val="000000"/>
              </w:rPr>
              <w:t>12 V</w:t>
            </w:r>
          </w:p>
        </w:tc>
        <w:tc>
          <w:tcPr>
            <w:tcW w:w="0" w:type="auto"/>
            <w:gridSpan w:val="3"/>
            <w:tcBorders>
              <w:top w:val="single" w:sz="8" w:space="0" w:color="auto"/>
              <w:left w:val="nil"/>
              <w:bottom w:val="single" w:sz="8" w:space="0" w:color="auto"/>
              <w:right w:val="single" w:sz="8" w:space="0" w:color="000000"/>
            </w:tcBorders>
            <w:vAlign w:val="center"/>
            <w:hideMark/>
          </w:tcPr>
          <w:p w14:paraId="79180F01"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 </w:t>
            </w:r>
            <w:r w:rsidRPr="0053042B">
              <w:rPr>
                <w:iCs/>
                <w:color w:val="000000"/>
              </w:rPr>
              <w:t>24 V</w:t>
            </w:r>
          </w:p>
        </w:tc>
        <w:tc>
          <w:tcPr>
            <w:tcW w:w="1289" w:type="dxa"/>
            <w:vMerge w:val="restart"/>
            <w:tcBorders>
              <w:top w:val="nil"/>
              <w:left w:val="single" w:sz="8" w:space="0" w:color="auto"/>
              <w:bottom w:val="single" w:sz="8" w:space="0" w:color="000000"/>
              <w:right w:val="single" w:sz="8" w:space="0" w:color="auto"/>
            </w:tcBorders>
            <w:vAlign w:val="center"/>
            <w:hideMark/>
          </w:tcPr>
          <w:p w14:paraId="2B049632" w14:textId="77777777" w:rsidR="00E71DAC" w:rsidRPr="0053042B" w:rsidRDefault="00E71DAC" w:rsidP="00200339">
            <w:pPr>
              <w:jc w:val="center"/>
              <w:rPr>
                <w:color w:val="000000"/>
              </w:rPr>
            </w:pPr>
            <w:r w:rsidRPr="0053042B">
              <w:rPr>
                <w:color w:val="000000"/>
              </w:rPr>
              <w:t>Unit</w:t>
            </w:r>
          </w:p>
        </w:tc>
      </w:tr>
      <w:tr w:rsidR="00E71DAC" w:rsidRPr="0053042B" w14:paraId="4D37DF0B"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07A54F63" w14:textId="77777777" w:rsidR="00E71DAC" w:rsidRPr="0053042B" w:rsidRDefault="00E71DAC" w:rsidP="00200339">
            <w:pPr>
              <w:rPr>
                <w:color w:val="000000"/>
              </w:rPr>
            </w:pPr>
            <w:r w:rsidRPr="0053042B">
              <w:rPr>
                <w:color w:val="000000"/>
              </w:rPr>
              <w:t>Test profile</w:t>
            </w:r>
            <w:r w:rsidRPr="0053042B">
              <w:rPr>
                <w:color w:val="000000"/>
                <w:vertAlign w:val="superscript"/>
              </w:rPr>
              <w:t>(1)</w:t>
            </w:r>
          </w:p>
        </w:tc>
        <w:tc>
          <w:tcPr>
            <w:tcW w:w="1383" w:type="dxa"/>
            <w:tcBorders>
              <w:top w:val="nil"/>
              <w:left w:val="nil"/>
              <w:bottom w:val="single" w:sz="8" w:space="0" w:color="auto"/>
              <w:right w:val="single" w:sz="8" w:space="0" w:color="auto"/>
            </w:tcBorders>
            <w:vAlign w:val="center"/>
            <w:hideMark/>
          </w:tcPr>
          <w:p w14:paraId="6BE33E16" w14:textId="77777777" w:rsidR="00E71DAC" w:rsidRPr="0053042B" w:rsidRDefault="00E71DAC" w:rsidP="00200339">
            <w:pPr>
              <w:jc w:val="center"/>
              <w:rPr>
                <w:b/>
                <w:bCs/>
                <w:color w:val="000000"/>
              </w:rPr>
            </w:pPr>
            <w:r w:rsidRPr="0053042B">
              <w:rPr>
                <w:b/>
                <w:bCs/>
                <w:color w:val="000000"/>
              </w:rPr>
              <w:t>I</w:t>
            </w:r>
          </w:p>
        </w:tc>
        <w:tc>
          <w:tcPr>
            <w:tcW w:w="546" w:type="dxa"/>
            <w:tcBorders>
              <w:top w:val="nil"/>
              <w:left w:val="nil"/>
              <w:bottom w:val="single" w:sz="8" w:space="0" w:color="auto"/>
              <w:right w:val="single" w:sz="8" w:space="0" w:color="auto"/>
            </w:tcBorders>
            <w:vAlign w:val="center"/>
            <w:hideMark/>
          </w:tcPr>
          <w:p w14:paraId="07D1C9E2" w14:textId="77777777" w:rsidR="00E71DAC" w:rsidRPr="0053042B" w:rsidRDefault="00E71DAC" w:rsidP="00200339">
            <w:pPr>
              <w:jc w:val="center"/>
              <w:rPr>
                <w:color w:val="000000"/>
              </w:rPr>
            </w:pPr>
            <w:r w:rsidRPr="0053042B">
              <w:rPr>
                <w:color w:val="000000"/>
              </w:rPr>
              <w:t>II</w:t>
            </w:r>
          </w:p>
        </w:tc>
        <w:tc>
          <w:tcPr>
            <w:tcW w:w="910" w:type="dxa"/>
            <w:tcBorders>
              <w:top w:val="nil"/>
              <w:left w:val="nil"/>
              <w:bottom w:val="single" w:sz="8" w:space="0" w:color="auto"/>
              <w:right w:val="single" w:sz="8" w:space="0" w:color="auto"/>
            </w:tcBorders>
            <w:vAlign w:val="center"/>
            <w:hideMark/>
          </w:tcPr>
          <w:p w14:paraId="163A8832" w14:textId="77777777" w:rsidR="00E71DAC" w:rsidRPr="0053042B" w:rsidRDefault="00E71DAC" w:rsidP="00200339">
            <w:pPr>
              <w:jc w:val="center"/>
              <w:rPr>
                <w:b/>
                <w:bCs/>
                <w:color w:val="000000"/>
              </w:rPr>
            </w:pPr>
            <w:r w:rsidRPr="0053042B">
              <w:rPr>
                <w:b/>
                <w:bCs/>
                <w:color w:val="000000"/>
              </w:rPr>
              <w:t>III</w:t>
            </w:r>
          </w:p>
        </w:tc>
        <w:tc>
          <w:tcPr>
            <w:tcW w:w="0" w:type="auto"/>
            <w:tcBorders>
              <w:top w:val="nil"/>
              <w:left w:val="nil"/>
              <w:bottom w:val="single" w:sz="8" w:space="0" w:color="auto"/>
              <w:right w:val="single" w:sz="8" w:space="0" w:color="auto"/>
            </w:tcBorders>
            <w:vAlign w:val="center"/>
            <w:hideMark/>
          </w:tcPr>
          <w:p w14:paraId="5E879644" w14:textId="77777777" w:rsidR="00E71DAC" w:rsidRPr="0053042B" w:rsidRDefault="00E71DAC" w:rsidP="00200339">
            <w:pPr>
              <w:jc w:val="center"/>
              <w:rPr>
                <w:color w:val="000000"/>
              </w:rPr>
            </w:pPr>
            <w:r w:rsidRPr="0053042B">
              <w:rPr>
                <w:color w:val="000000"/>
              </w:rPr>
              <w:t>IV</w:t>
            </w:r>
          </w:p>
        </w:tc>
        <w:tc>
          <w:tcPr>
            <w:tcW w:w="0" w:type="auto"/>
            <w:tcBorders>
              <w:top w:val="nil"/>
              <w:left w:val="nil"/>
              <w:bottom w:val="single" w:sz="8" w:space="0" w:color="auto"/>
              <w:right w:val="single" w:sz="8" w:space="0" w:color="auto"/>
            </w:tcBorders>
            <w:vAlign w:val="center"/>
            <w:hideMark/>
          </w:tcPr>
          <w:p w14:paraId="129CA013" w14:textId="77777777" w:rsidR="00E71DAC" w:rsidRPr="0053042B" w:rsidRDefault="00E71DAC" w:rsidP="00200339">
            <w:pPr>
              <w:jc w:val="center"/>
              <w:rPr>
                <w:b/>
                <w:bCs/>
                <w:color w:val="000000"/>
              </w:rPr>
            </w:pPr>
            <w:r w:rsidRPr="0053042B">
              <w:rPr>
                <w:b/>
                <w:bCs/>
                <w:color w:val="000000"/>
              </w:rPr>
              <w:t>I</w:t>
            </w:r>
          </w:p>
        </w:tc>
        <w:tc>
          <w:tcPr>
            <w:tcW w:w="0" w:type="auto"/>
            <w:tcBorders>
              <w:top w:val="nil"/>
              <w:left w:val="nil"/>
              <w:bottom w:val="single" w:sz="8" w:space="0" w:color="auto"/>
              <w:right w:val="single" w:sz="8" w:space="0" w:color="auto"/>
            </w:tcBorders>
            <w:vAlign w:val="center"/>
            <w:hideMark/>
          </w:tcPr>
          <w:p w14:paraId="1DB5A590" w14:textId="77777777" w:rsidR="00E71DAC" w:rsidRPr="0053042B" w:rsidRDefault="00E71DAC" w:rsidP="00200339">
            <w:pPr>
              <w:jc w:val="center"/>
              <w:rPr>
                <w:color w:val="000000"/>
              </w:rPr>
            </w:pPr>
            <w:r w:rsidRPr="0053042B">
              <w:rPr>
                <w:color w:val="000000"/>
              </w:rPr>
              <w:t>II</w:t>
            </w:r>
          </w:p>
        </w:tc>
        <w:tc>
          <w:tcPr>
            <w:tcW w:w="0" w:type="auto"/>
            <w:tcBorders>
              <w:top w:val="nil"/>
              <w:left w:val="nil"/>
              <w:bottom w:val="single" w:sz="8" w:space="0" w:color="auto"/>
              <w:right w:val="single" w:sz="8" w:space="0" w:color="auto"/>
            </w:tcBorders>
            <w:vAlign w:val="center"/>
            <w:hideMark/>
          </w:tcPr>
          <w:p w14:paraId="5C9D42AD" w14:textId="77777777" w:rsidR="00E71DAC" w:rsidRPr="0053042B" w:rsidRDefault="00E71DAC" w:rsidP="00200339">
            <w:pPr>
              <w:jc w:val="center"/>
              <w:rPr>
                <w:b/>
                <w:bCs/>
                <w:color w:val="000000"/>
              </w:rPr>
            </w:pPr>
            <w:r w:rsidRPr="0053042B">
              <w:rPr>
                <w:b/>
                <w:bCs/>
                <w:color w:val="000000"/>
              </w:rPr>
              <w:t>III</w:t>
            </w:r>
          </w:p>
        </w:tc>
        <w:tc>
          <w:tcPr>
            <w:tcW w:w="1289" w:type="dxa"/>
            <w:vMerge/>
            <w:tcBorders>
              <w:top w:val="nil"/>
              <w:left w:val="single" w:sz="8" w:space="0" w:color="auto"/>
              <w:bottom w:val="single" w:sz="8" w:space="0" w:color="000000"/>
              <w:right w:val="single" w:sz="8" w:space="0" w:color="auto"/>
            </w:tcBorders>
            <w:vAlign w:val="center"/>
            <w:hideMark/>
          </w:tcPr>
          <w:p w14:paraId="1813DDFD" w14:textId="77777777" w:rsidR="00E71DAC" w:rsidRPr="0053042B" w:rsidRDefault="00E71DAC" w:rsidP="00200339">
            <w:pPr>
              <w:rPr>
                <w:color w:val="000000"/>
              </w:rPr>
            </w:pPr>
          </w:p>
        </w:tc>
      </w:tr>
      <w:tr w:rsidR="00E71DAC" w:rsidRPr="0053042B" w14:paraId="71705CC3"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7374824F" w14:textId="77777777" w:rsidR="00E71DAC" w:rsidRPr="0053042B" w:rsidRDefault="00E71DAC" w:rsidP="00200339">
            <w:pPr>
              <w:rPr>
                <w:i/>
                <w:iCs/>
                <w:color w:val="000000"/>
              </w:rPr>
            </w:pPr>
            <w:r w:rsidRPr="0053042B">
              <w:rPr>
                <w:i/>
                <w:iCs/>
                <w:color w:val="000000"/>
              </w:rPr>
              <w:t>U</w:t>
            </w:r>
            <w:r w:rsidRPr="0053042B">
              <w:rPr>
                <w:iCs/>
                <w:color w:val="000000"/>
                <w:vertAlign w:val="subscript"/>
              </w:rPr>
              <w:t>S</w:t>
            </w:r>
          </w:p>
        </w:tc>
        <w:tc>
          <w:tcPr>
            <w:tcW w:w="1383" w:type="dxa"/>
            <w:tcBorders>
              <w:top w:val="nil"/>
              <w:left w:val="nil"/>
              <w:bottom w:val="single" w:sz="8" w:space="0" w:color="auto"/>
              <w:right w:val="single" w:sz="8" w:space="0" w:color="auto"/>
            </w:tcBorders>
            <w:vAlign w:val="center"/>
            <w:hideMark/>
          </w:tcPr>
          <w:p w14:paraId="57B7FE51" w14:textId="77777777" w:rsidR="00E71DAC" w:rsidRPr="0053042B" w:rsidRDefault="00E71DAC" w:rsidP="00200339">
            <w:pPr>
              <w:jc w:val="center"/>
              <w:rPr>
                <w:b/>
                <w:bCs/>
                <w:color w:val="000000"/>
              </w:rPr>
            </w:pPr>
            <w:r w:rsidRPr="0053042B">
              <w:rPr>
                <w:b/>
                <w:bCs/>
                <w:color w:val="000000"/>
              </w:rPr>
              <w:t>8</w:t>
            </w:r>
          </w:p>
        </w:tc>
        <w:tc>
          <w:tcPr>
            <w:tcW w:w="546" w:type="dxa"/>
            <w:tcBorders>
              <w:top w:val="nil"/>
              <w:left w:val="nil"/>
              <w:bottom w:val="single" w:sz="8" w:space="0" w:color="auto"/>
              <w:right w:val="single" w:sz="8" w:space="0" w:color="auto"/>
            </w:tcBorders>
            <w:vAlign w:val="center"/>
            <w:hideMark/>
          </w:tcPr>
          <w:p w14:paraId="48A45FBD" w14:textId="77777777" w:rsidR="00E71DAC" w:rsidRPr="0053042B" w:rsidRDefault="00E71DAC" w:rsidP="00200339">
            <w:pPr>
              <w:jc w:val="center"/>
              <w:rPr>
                <w:color w:val="000000"/>
              </w:rPr>
            </w:pPr>
            <w:r w:rsidRPr="0053042B">
              <w:rPr>
                <w:color w:val="000000"/>
              </w:rPr>
              <w:t>4.5</w:t>
            </w:r>
          </w:p>
        </w:tc>
        <w:tc>
          <w:tcPr>
            <w:tcW w:w="910" w:type="dxa"/>
            <w:tcBorders>
              <w:top w:val="nil"/>
              <w:left w:val="nil"/>
              <w:bottom w:val="single" w:sz="8" w:space="0" w:color="auto"/>
              <w:right w:val="single" w:sz="8" w:space="0" w:color="auto"/>
            </w:tcBorders>
            <w:vAlign w:val="center"/>
            <w:hideMark/>
          </w:tcPr>
          <w:p w14:paraId="64F9A83B" w14:textId="77777777" w:rsidR="00E71DAC" w:rsidRPr="0053042B" w:rsidRDefault="00E71DAC" w:rsidP="00200339">
            <w:pPr>
              <w:jc w:val="center"/>
              <w:rPr>
                <w:b/>
                <w:bCs/>
                <w:color w:val="000000"/>
              </w:rPr>
            </w:pPr>
            <w:r w:rsidRPr="0053042B">
              <w:rPr>
                <w:b/>
                <w:bCs/>
                <w:color w:val="000000"/>
              </w:rPr>
              <w:t>3</w:t>
            </w:r>
          </w:p>
        </w:tc>
        <w:tc>
          <w:tcPr>
            <w:tcW w:w="0" w:type="auto"/>
            <w:tcBorders>
              <w:top w:val="nil"/>
              <w:left w:val="nil"/>
              <w:bottom w:val="single" w:sz="8" w:space="0" w:color="auto"/>
              <w:right w:val="single" w:sz="8" w:space="0" w:color="auto"/>
            </w:tcBorders>
            <w:vAlign w:val="center"/>
            <w:hideMark/>
          </w:tcPr>
          <w:p w14:paraId="58B7BFB7" w14:textId="77777777" w:rsidR="00E71DAC" w:rsidRPr="0053042B" w:rsidRDefault="00E71DAC" w:rsidP="00200339">
            <w:pPr>
              <w:jc w:val="center"/>
              <w:rPr>
                <w:color w:val="000000"/>
              </w:rPr>
            </w:pPr>
            <w:r w:rsidRPr="0053042B">
              <w:rPr>
                <w:color w:val="000000"/>
              </w:rPr>
              <w:t>6</w:t>
            </w:r>
          </w:p>
        </w:tc>
        <w:tc>
          <w:tcPr>
            <w:tcW w:w="0" w:type="auto"/>
            <w:tcBorders>
              <w:top w:val="nil"/>
              <w:left w:val="nil"/>
              <w:bottom w:val="single" w:sz="8" w:space="0" w:color="auto"/>
              <w:right w:val="single" w:sz="8" w:space="0" w:color="auto"/>
            </w:tcBorders>
            <w:vAlign w:val="center"/>
            <w:hideMark/>
          </w:tcPr>
          <w:p w14:paraId="1C42B8FB" w14:textId="77777777" w:rsidR="00E71DAC" w:rsidRPr="0053042B" w:rsidRDefault="00E71DAC" w:rsidP="00200339">
            <w:pPr>
              <w:jc w:val="center"/>
              <w:rPr>
                <w:b/>
                <w:bCs/>
                <w:color w:val="000000"/>
              </w:rPr>
            </w:pPr>
            <w:r w:rsidRPr="0053042B">
              <w:rPr>
                <w:b/>
                <w:bCs/>
                <w:color w:val="000000"/>
              </w:rPr>
              <w:t>10</w:t>
            </w:r>
          </w:p>
        </w:tc>
        <w:tc>
          <w:tcPr>
            <w:tcW w:w="0" w:type="auto"/>
            <w:tcBorders>
              <w:top w:val="nil"/>
              <w:left w:val="nil"/>
              <w:bottom w:val="single" w:sz="8" w:space="0" w:color="auto"/>
              <w:right w:val="single" w:sz="8" w:space="0" w:color="auto"/>
            </w:tcBorders>
            <w:vAlign w:val="center"/>
            <w:hideMark/>
          </w:tcPr>
          <w:p w14:paraId="46BF456F" w14:textId="77777777" w:rsidR="00E71DAC" w:rsidRPr="0053042B" w:rsidRDefault="00E71DAC" w:rsidP="00200339">
            <w:pPr>
              <w:jc w:val="center"/>
              <w:rPr>
                <w:color w:val="000000"/>
              </w:rPr>
            </w:pPr>
            <w:r w:rsidRPr="0053042B">
              <w:rPr>
                <w:color w:val="000000"/>
              </w:rPr>
              <w:t>8</w:t>
            </w:r>
          </w:p>
        </w:tc>
        <w:tc>
          <w:tcPr>
            <w:tcW w:w="0" w:type="auto"/>
            <w:tcBorders>
              <w:top w:val="nil"/>
              <w:left w:val="nil"/>
              <w:bottom w:val="single" w:sz="8" w:space="0" w:color="auto"/>
              <w:right w:val="single" w:sz="8" w:space="0" w:color="auto"/>
            </w:tcBorders>
            <w:vAlign w:val="center"/>
            <w:hideMark/>
          </w:tcPr>
          <w:p w14:paraId="32D77B68" w14:textId="77777777" w:rsidR="00E71DAC" w:rsidRPr="0053042B" w:rsidRDefault="00E71DAC" w:rsidP="00200339">
            <w:pPr>
              <w:jc w:val="center"/>
              <w:rPr>
                <w:b/>
                <w:bCs/>
                <w:color w:val="000000"/>
              </w:rPr>
            </w:pPr>
            <w:r w:rsidRPr="0053042B">
              <w:rPr>
                <w:b/>
                <w:bCs/>
                <w:color w:val="000000"/>
              </w:rPr>
              <w:t>6</w:t>
            </w:r>
          </w:p>
        </w:tc>
        <w:tc>
          <w:tcPr>
            <w:tcW w:w="1289" w:type="dxa"/>
            <w:tcBorders>
              <w:top w:val="nil"/>
              <w:left w:val="nil"/>
              <w:bottom w:val="single" w:sz="8" w:space="0" w:color="auto"/>
              <w:right w:val="single" w:sz="8" w:space="0" w:color="auto"/>
            </w:tcBorders>
            <w:vAlign w:val="center"/>
            <w:hideMark/>
          </w:tcPr>
          <w:p w14:paraId="0FA61495" w14:textId="77777777" w:rsidR="00E71DAC" w:rsidRPr="0053042B" w:rsidRDefault="00E71DAC" w:rsidP="00200339">
            <w:pPr>
              <w:jc w:val="center"/>
              <w:rPr>
                <w:color w:val="000000"/>
              </w:rPr>
            </w:pPr>
            <w:r w:rsidRPr="0053042B">
              <w:rPr>
                <w:color w:val="000000"/>
              </w:rPr>
              <w:t>V</w:t>
            </w:r>
          </w:p>
        </w:tc>
      </w:tr>
      <w:tr w:rsidR="00E71DAC" w:rsidRPr="0053042B" w14:paraId="0F20096F"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7EA38D5C" w14:textId="77777777" w:rsidR="00E71DAC" w:rsidRPr="0053042B" w:rsidRDefault="00E71DAC" w:rsidP="00200339">
            <w:pPr>
              <w:rPr>
                <w:i/>
                <w:iCs/>
                <w:color w:val="000000"/>
              </w:rPr>
            </w:pPr>
            <w:r w:rsidRPr="0053042B">
              <w:rPr>
                <w:i/>
                <w:iCs/>
                <w:color w:val="000000"/>
              </w:rPr>
              <w:t>U</w:t>
            </w:r>
            <w:r w:rsidRPr="0053042B">
              <w:rPr>
                <w:iCs/>
                <w:color w:val="000000"/>
                <w:vertAlign w:val="subscript"/>
              </w:rPr>
              <w:t>A</w:t>
            </w:r>
          </w:p>
        </w:tc>
        <w:tc>
          <w:tcPr>
            <w:tcW w:w="1383" w:type="dxa"/>
            <w:tcBorders>
              <w:top w:val="nil"/>
              <w:left w:val="nil"/>
              <w:bottom w:val="single" w:sz="8" w:space="0" w:color="auto"/>
              <w:right w:val="single" w:sz="8" w:space="0" w:color="auto"/>
            </w:tcBorders>
            <w:vAlign w:val="center"/>
            <w:hideMark/>
          </w:tcPr>
          <w:p w14:paraId="6373119C" w14:textId="77777777" w:rsidR="00E71DAC" w:rsidRPr="0053042B" w:rsidRDefault="00E71DAC" w:rsidP="00200339">
            <w:pPr>
              <w:jc w:val="center"/>
              <w:rPr>
                <w:b/>
                <w:bCs/>
                <w:color w:val="000000"/>
              </w:rPr>
            </w:pPr>
            <w:r w:rsidRPr="0053042B">
              <w:rPr>
                <w:b/>
                <w:bCs/>
                <w:color w:val="000000"/>
              </w:rPr>
              <w:t>9.5</w:t>
            </w:r>
          </w:p>
        </w:tc>
        <w:tc>
          <w:tcPr>
            <w:tcW w:w="546" w:type="dxa"/>
            <w:tcBorders>
              <w:top w:val="nil"/>
              <w:left w:val="nil"/>
              <w:bottom w:val="single" w:sz="8" w:space="0" w:color="auto"/>
              <w:right w:val="single" w:sz="8" w:space="0" w:color="auto"/>
            </w:tcBorders>
            <w:vAlign w:val="center"/>
            <w:hideMark/>
          </w:tcPr>
          <w:p w14:paraId="50776C02" w14:textId="77777777" w:rsidR="00E71DAC" w:rsidRPr="0053042B" w:rsidRDefault="00E71DAC" w:rsidP="00200339">
            <w:pPr>
              <w:jc w:val="center"/>
              <w:rPr>
                <w:color w:val="000000"/>
              </w:rPr>
            </w:pPr>
            <w:r w:rsidRPr="0053042B">
              <w:rPr>
                <w:color w:val="000000"/>
              </w:rPr>
              <w:t>6.5</w:t>
            </w:r>
          </w:p>
        </w:tc>
        <w:tc>
          <w:tcPr>
            <w:tcW w:w="910" w:type="dxa"/>
            <w:tcBorders>
              <w:top w:val="nil"/>
              <w:left w:val="nil"/>
              <w:bottom w:val="single" w:sz="8" w:space="0" w:color="auto"/>
              <w:right w:val="single" w:sz="8" w:space="0" w:color="auto"/>
            </w:tcBorders>
            <w:vAlign w:val="center"/>
            <w:hideMark/>
          </w:tcPr>
          <w:p w14:paraId="10775681" w14:textId="77777777" w:rsidR="00E71DAC" w:rsidRPr="0053042B" w:rsidRDefault="00E71DAC" w:rsidP="00200339">
            <w:pPr>
              <w:jc w:val="center"/>
              <w:rPr>
                <w:b/>
                <w:bCs/>
                <w:color w:val="000000"/>
              </w:rPr>
            </w:pPr>
            <w:r w:rsidRPr="0053042B">
              <w:rPr>
                <w:b/>
                <w:bCs/>
                <w:color w:val="000000"/>
              </w:rPr>
              <w:t>5</w:t>
            </w:r>
          </w:p>
        </w:tc>
        <w:tc>
          <w:tcPr>
            <w:tcW w:w="0" w:type="auto"/>
            <w:tcBorders>
              <w:top w:val="nil"/>
              <w:left w:val="nil"/>
              <w:bottom w:val="single" w:sz="8" w:space="0" w:color="auto"/>
              <w:right w:val="single" w:sz="8" w:space="0" w:color="auto"/>
            </w:tcBorders>
            <w:vAlign w:val="center"/>
            <w:hideMark/>
          </w:tcPr>
          <w:p w14:paraId="4D3E5B2B" w14:textId="77777777" w:rsidR="00E71DAC" w:rsidRPr="0053042B" w:rsidRDefault="00E71DAC" w:rsidP="00200339">
            <w:pPr>
              <w:jc w:val="center"/>
              <w:rPr>
                <w:color w:val="000000"/>
              </w:rPr>
            </w:pPr>
            <w:r w:rsidRPr="0053042B">
              <w:rPr>
                <w:color w:val="000000"/>
              </w:rPr>
              <w:t>6.5</w:t>
            </w:r>
          </w:p>
        </w:tc>
        <w:tc>
          <w:tcPr>
            <w:tcW w:w="0" w:type="auto"/>
            <w:tcBorders>
              <w:top w:val="nil"/>
              <w:left w:val="nil"/>
              <w:bottom w:val="single" w:sz="8" w:space="0" w:color="auto"/>
              <w:right w:val="single" w:sz="8" w:space="0" w:color="auto"/>
            </w:tcBorders>
            <w:vAlign w:val="center"/>
            <w:hideMark/>
          </w:tcPr>
          <w:p w14:paraId="6C3C6553" w14:textId="77777777" w:rsidR="00E71DAC" w:rsidRPr="0053042B" w:rsidRDefault="00E71DAC" w:rsidP="00200339">
            <w:pPr>
              <w:jc w:val="center"/>
              <w:rPr>
                <w:b/>
                <w:bCs/>
                <w:color w:val="000000"/>
              </w:rPr>
            </w:pPr>
            <w:r w:rsidRPr="0053042B">
              <w:rPr>
                <w:b/>
                <w:bCs/>
                <w:color w:val="000000"/>
              </w:rPr>
              <w:t>20</w:t>
            </w:r>
          </w:p>
        </w:tc>
        <w:tc>
          <w:tcPr>
            <w:tcW w:w="0" w:type="auto"/>
            <w:tcBorders>
              <w:top w:val="nil"/>
              <w:left w:val="nil"/>
              <w:bottom w:val="single" w:sz="8" w:space="0" w:color="auto"/>
              <w:right w:val="single" w:sz="8" w:space="0" w:color="auto"/>
            </w:tcBorders>
            <w:vAlign w:val="center"/>
            <w:hideMark/>
          </w:tcPr>
          <w:p w14:paraId="6407FFC9" w14:textId="77777777" w:rsidR="00E71DAC" w:rsidRPr="0053042B" w:rsidRDefault="00E71DAC" w:rsidP="00200339">
            <w:pPr>
              <w:jc w:val="center"/>
              <w:rPr>
                <w:color w:val="000000"/>
              </w:rPr>
            </w:pPr>
            <w:r w:rsidRPr="0053042B">
              <w:rPr>
                <w:color w:val="000000"/>
              </w:rPr>
              <w:t>15</w:t>
            </w:r>
          </w:p>
        </w:tc>
        <w:tc>
          <w:tcPr>
            <w:tcW w:w="0" w:type="auto"/>
            <w:tcBorders>
              <w:top w:val="nil"/>
              <w:left w:val="nil"/>
              <w:bottom w:val="single" w:sz="8" w:space="0" w:color="auto"/>
              <w:right w:val="single" w:sz="8" w:space="0" w:color="auto"/>
            </w:tcBorders>
            <w:vAlign w:val="center"/>
            <w:hideMark/>
          </w:tcPr>
          <w:p w14:paraId="21ECABBF" w14:textId="77777777" w:rsidR="00E71DAC" w:rsidRPr="0053042B" w:rsidRDefault="00E71DAC" w:rsidP="00200339">
            <w:pPr>
              <w:jc w:val="center"/>
              <w:rPr>
                <w:b/>
                <w:bCs/>
                <w:color w:val="000000"/>
              </w:rPr>
            </w:pPr>
            <w:r w:rsidRPr="0053042B">
              <w:rPr>
                <w:b/>
                <w:bCs/>
                <w:color w:val="000000"/>
              </w:rPr>
              <w:t>10</w:t>
            </w:r>
          </w:p>
        </w:tc>
        <w:tc>
          <w:tcPr>
            <w:tcW w:w="1289" w:type="dxa"/>
            <w:tcBorders>
              <w:top w:val="nil"/>
              <w:left w:val="nil"/>
              <w:bottom w:val="single" w:sz="8" w:space="0" w:color="auto"/>
              <w:right w:val="single" w:sz="8" w:space="0" w:color="auto"/>
            </w:tcBorders>
            <w:vAlign w:val="center"/>
            <w:hideMark/>
          </w:tcPr>
          <w:p w14:paraId="0F857D2E" w14:textId="77777777" w:rsidR="00E71DAC" w:rsidRPr="0053042B" w:rsidRDefault="00E71DAC" w:rsidP="00200339">
            <w:pPr>
              <w:jc w:val="center"/>
              <w:rPr>
                <w:color w:val="000000"/>
              </w:rPr>
            </w:pPr>
            <w:r w:rsidRPr="0053042B">
              <w:rPr>
                <w:color w:val="000000"/>
              </w:rPr>
              <w:t>V</w:t>
            </w:r>
          </w:p>
        </w:tc>
      </w:tr>
      <w:tr w:rsidR="00E71DAC" w:rsidRPr="0053042B" w14:paraId="51C0F1E7"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5B1691E2" w14:textId="77777777" w:rsidR="00E71DAC" w:rsidRPr="0053042B" w:rsidRDefault="00E71DAC" w:rsidP="00200339">
            <w:pPr>
              <w:rPr>
                <w:i/>
                <w:iCs/>
                <w:color w:val="000000"/>
              </w:rPr>
            </w:pPr>
            <w:r w:rsidRPr="0053042B">
              <w:rPr>
                <w:i/>
                <w:iCs/>
                <w:color w:val="000000"/>
              </w:rPr>
              <w:t>t</w:t>
            </w:r>
            <w:r w:rsidRPr="0053042B">
              <w:rPr>
                <w:iCs/>
                <w:color w:val="000000"/>
                <w:vertAlign w:val="subscript"/>
              </w:rPr>
              <w:t>8</w:t>
            </w:r>
          </w:p>
        </w:tc>
        <w:tc>
          <w:tcPr>
            <w:tcW w:w="1383" w:type="dxa"/>
            <w:tcBorders>
              <w:top w:val="nil"/>
              <w:left w:val="nil"/>
              <w:bottom w:val="single" w:sz="8" w:space="0" w:color="auto"/>
              <w:right w:val="single" w:sz="8" w:space="0" w:color="auto"/>
            </w:tcBorders>
            <w:vAlign w:val="center"/>
            <w:hideMark/>
          </w:tcPr>
          <w:p w14:paraId="0BE76B8A" w14:textId="77777777" w:rsidR="00E71DAC" w:rsidRPr="0053042B" w:rsidRDefault="00E71DAC" w:rsidP="00200339">
            <w:pPr>
              <w:jc w:val="center"/>
              <w:rPr>
                <w:b/>
                <w:bCs/>
                <w:color w:val="000000"/>
              </w:rPr>
            </w:pPr>
            <w:r w:rsidRPr="0053042B">
              <w:rPr>
                <w:b/>
                <w:bCs/>
                <w:color w:val="000000"/>
              </w:rPr>
              <w:t>1</w:t>
            </w:r>
          </w:p>
        </w:tc>
        <w:tc>
          <w:tcPr>
            <w:tcW w:w="546" w:type="dxa"/>
            <w:tcBorders>
              <w:top w:val="nil"/>
              <w:left w:val="nil"/>
              <w:bottom w:val="single" w:sz="8" w:space="0" w:color="auto"/>
              <w:right w:val="single" w:sz="8" w:space="0" w:color="auto"/>
            </w:tcBorders>
            <w:vAlign w:val="center"/>
            <w:hideMark/>
          </w:tcPr>
          <w:p w14:paraId="481537D7" w14:textId="77777777" w:rsidR="00E71DAC" w:rsidRPr="0053042B" w:rsidRDefault="00E71DAC" w:rsidP="00200339">
            <w:pPr>
              <w:jc w:val="center"/>
              <w:rPr>
                <w:color w:val="000000"/>
              </w:rPr>
            </w:pPr>
            <w:r w:rsidRPr="0053042B">
              <w:rPr>
                <w:color w:val="000000"/>
              </w:rPr>
              <w:t>10</w:t>
            </w:r>
          </w:p>
        </w:tc>
        <w:tc>
          <w:tcPr>
            <w:tcW w:w="910" w:type="dxa"/>
            <w:tcBorders>
              <w:top w:val="nil"/>
              <w:left w:val="nil"/>
              <w:bottom w:val="single" w:sz="8" w:space="0" w:color="auto"/>
              <w:right w:val="single" w:sz="8" w:space="0" w:color="auto"/>
            </w:tcBorders>
            <w:vAlign w:val="center"/>
            <w:hideMark/>
          </w:tcPr>
          <w:p w14:paraId="710C2179" w14:textId="77777777" w:rsidR="00E71DAC" w:rsidRPr="0053042B" w:rsidRDefault="00E71DAC" w:rsidP="00200339">
            <w:pPr>
              <w:jc w:val="center"/>
              <w:rPr>
                <w:b/>
                <w:bCs/>
                <w:color w:val="000000"/>
              </w:rPr>
            </w:pPr>
            <w:r w:rsidRPr="0053042B">
              <w:rPr>
                <w:b/>
                <w:bCs/>
                <w:color w:val="000000"/>
              </w:rPr>
              <w:t>1</w:t>
            </w:r>
          </w:p>
        </w:tc>
        <w:tc>
          <w:tcPr>
            <w:tcW w:w="0" w:type="auto"/>
            <w:tcBorders>
              <w:top w:val="nil"/>
              <w:left w:val="nil"/>
              <w:bottom w:val="single" w:sz="8" w:space="0" w:color="auto"/>
              <w:right w:val="single" w:sz="8" w:space="0" w:color="auto"/>
            </w:tcBorders>
            <w:vAlign w:val="center"/>
            <w:hideMark/>
          </w:tcPr>
          <w:p w14:paraId="796D0E26" w14:textId="77777777" w:rsidR="00E71DAC" w:rsidRPr="0053042B" w:rsidRDefault="00E71DAC" w:rsidP="00200339">
            <w:pPr>
              <w:jc w:val="center"/>
              <w:rPr>
                <w:color w:val="000000"/>
              </w:rPr>
            </w:pPr>
            <w:r w:rsidRPr="0053042B">
              <w:rPr>
                <w:color w:val="000000"/>
              </w:rPr>
              <w:t>10</w:t>
            </w:r>
          </w:p>
        </w:tc>
        <w:tc>
          <w:tcPr>
            <w:tcW w:w="0" w:type="auto"/>
            <w:tcBorders>
              <w:top w:val="nil"/>
              <w:left w:val="nil"/>
              <w:bottom w:val="single" w:sz="8" w:space="0" w:color="auto"/>
              <w:right w:val="single" w:sz="8" w:space="0" w:color="auto"/>
            </w:tcBorders>
            <w:vAlign w:val="center"/>
            <w:hideMark/>
          </w:tcPr>
          <w:p w14:paraId="67C4B6EC" w14:textId="77777777" w:rsidR="00E71DAC" w:rsidRPr="0053042B" w:rsidRDefault="00E71DAC" w:rsidP="00200339">
            <w:pPr>
              <w:jc w:val="center"/>
              <w:rPr>
                <w:b/>
                <w:bCs/>
                <w:color w:val="000000"/>
              </w:rPr>
            </w:pPr>
            <w:r w:rsidRPr="0053042B">
              <w:rPr>
                <w:b/>
                <w:bCs/>
                <w:color w:val="000000"/>
              </w:rPr>
              <w:t>1</w:t>
            </w:r>
          </w:p>
        </w:tc>
        <w:tc>
          <w:tcPr>
            <w:tcW w:w="0" w:type="auto"/>
            <w:tcBorders>
              <w:top w:val="nil"/>
              <w:left w:val="nil"/>
              <w:bottom w:val="single" w:sz="8" w:space="0" w:color="auto"/>
              <w:right w:val="single" w:sz="8" w:space="0" w:color="auto"/>
            </w:tcBorders>
            <w:vAlign w:val="center"/>
            <w:hideMark/>
          </w:tcPr>
          <w:p w14:paraId="00AA63F7" w14:textId="77777777" w:rsidR="00E71DAC" w:rsidRPr="0053042B" w:rsidRDefault="00E71DAC" w:rsidP="00200339">
            <w:pPr>
              <w:jc w:val="center"/>
              <w:rPr>
                <w:color w:val="000000"/>
              </w:rPr>
            </w:pPr>
            <w:r w:rsidRPr="0053042B">
              <w:rPr>
                <w:color w:val="000000"/>
              </w:rPr>
              <w:t>10</w:t>
            </w:r>
          </w:p>
        </w:tc>
        <w:tc>
          <w:tcPr>
            <w:tcW w:w="0" w:type="auto"/>
            <w:tcBorders>
              <w:top w:val="nil"/>
              <w:left w:val="nil"/>
              <w:bottom w:val="single" w:sz="8" w:space="0" w:color="auto"/>
              <w:right w:val="single" w:sz="8" w:space="0" w:color="auto"/>
            </w:tcBorders>
            <w:vAlign w:val="center"/>
            <w:hideMark/>
          </w:tcPr>
          <w:p w14:paraId="23C9A13F" w14:textId="77777777" w:rsidR="00E71DAC" w:rsidRPr="0053042B" w:rsidRDefault="00E71DAC" w:rsidP="00200339">
            <w:pPr>
              <w:jc w:val="center"/>
              <w:rPr>
                <w:b/>
                <w:bCs/>
                <w:color w:val="000000"/>
              </w:rPr>
            </w:pPr>
            <w:r w:rsidRPr="0053042B">
              <w:rPr>
                <w:b/>
                <w:bCs/>
                <w:color w:val="000000"/>
              </w:rPr>
              <w:t>1</w:t>
            </w:r>
          </w:p>
        </w:tc>
        <w:tc>
          <w:tcPr>
            <w:tcW w:w="1289" w:type="dxa"/>
            <w:tcBorders>
              <w:top w:val="nil"/>
              <w:left w:val="nil"/>
              <w:bottom w:val="single" w:sz="8" w:space="0" w:color="auto"/>
              <w:right w:val="single" w:sz="8" w:space="0" w:color="auto"/>
            </w:tcBorders>
            <w:vAlign w:val="center"/>
            <w:hideMark/>
          </w:tcPr>
          <w:p w14:paraId="093BAF4E" w14:textId="77777777" w:rsidR="00E71DAC" w:rsidRPr="0053042B" w:rsidRDefault="00E71DAC" w:rsidP="00200339">
            <w:pPr>
              <w:jc w:val="center"/>
              <w:rPr>
                <w:color w:val="000000"/>
              </w:rPr>
            </w:pPr>
            <w:r w:rsidRPr="0053042B">
              <w:rPr>
                <w:color w:val="000000"/>
              </w:rPr>
              <w:t>s</w:t>
            </w:r>
          </w:p>
        </w:tc>
      </w:tr>
      <w:tr w:rsidR="00E71DAC" w:rsidRPr="0053042B" w14:paraId="4A2FE34D"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720D13B4" w14:textId="77777777" w:rsidR="00E71DAC" w:rsidRPr="0053042B" w:rsidRDefault="00E71DAC" w:rsidP="00200339">
            <w:pPr>
              <w:rPr>
                <w:i/>
                <w:iCs/>
                <w:color w:val="000000"/>
              </w:rPr>
            </w:pPr>
            <w:r w:rsidRPr="0053042B">
              <w:rPr>
                <w:i/>
                <w:iCs/>
                <w:color w:val="000000"/>
              </w:rPr>
              <w:t>t</w:t>
            </w:r>
            <w:r w:rsidRPr="0053042B">
              <w:rPr>
                <w:iCs/>
                <w:color w:val="000000"/>
                <w:vertAlign w:val="subscript"/>
              </w:rPr>
              <w:t>f</w:t>
            </w:r>
          </w:p>
        </w:tc>
        <w:tc>
          <w:tcPr>
            <w:tcW w:w="1383" w:type="dxa"/>
            <w:tcBorders>
              <w:top w:val="nil"/>
              <w:left w:val="nil"/>
              <w:bottom w:val="single" w:sz="8" w:space="0" w:color="auto"/>
              <w:right w:val="single" w:sz="8" w:space="0" w:color="auto"/>
            </w:tcBorders>
            <w:vAlign w:val="center"/>
            <w:hideMark/>
          </w:tcPr>
          <w:p w14:paraId="7AB9CE62" w14:textId="77777777" w:rsidR="00E71DAC" w:rsidRPr="0053042B" w:rsidRDefault="00E71DAC" w:rsidP="00200339">
            <w:pPr>
              <w:jc w:val="center"/>
              <w:rPr>
                <w:b/>
                <w:bCs/>
                <w:color w:val="000000"/>
              </w:rPr>
            </w:pPr>
            <w:r w:rsidRPr="0053042B">
              <w:rPr>
                <w:b/>
                <w:bCs/>
                <w:color w:val="000000"/>
              </w:rPr>
              <w:t>40</w:t>
            </w:r>
          </w:p>
        </w:tc>
        <w:tc>
          <w:tcPr>
            <w:tcW w:w="546" w:type="dxa"/>
            <w:tcBorders>
              <w:top w:val="nil"/>
              <w:left w:val="nil"/>
              <w:bottom w:val="single" w:sz="8" w:space="0" w:color="auto"/>
              <w:right w:val="single" w:sz="8" w:space="0" w:color="auto"/>
            </w:tcBorders>
            <w:vAlign w:val="center"/>
            <w:hideMark/>
          </w:tcPr>
          <w:p w14:paraId="452F7851" w14:textId="77777777" w:rsidR="00E71DAC" w:rsidRPr="0053042B" w:rsidRDefault="00E71DAC" w:rsidP="00200339">
            <w:pPr>
              <w:jc w:val="center"/>
              <w:rPr>
                <w:color w:val="000000"/>
              </w:rPr>
            </w:pPr>
            <w:r w:rsidRPr="0053042B">
              <w:rPr>
                <w:color w:val="000000"/>
              </w:rPr>
              <w:t>100</w:t>
            </w:r>
          </w:p>
        </w:tc>
        <w:tc>
          <w:tcPr>
            <w:tcW w:w="910" w:type="dxa"/>
            <w:tcBorders>
              <w:top w:val="nil"/>
              <w:left w:val="nil"/>
              <w:bottom w:val="single" w:sz="8" w:space="0" w:color="auto"/>
              <w:right w:val="single" w:sz="8" w:space="0" w:color="auto"/>
            </w:tcBorders>
            <w:vAlign w:val="center"/>
            <w:hideMark/>
          </w:tcPr>
          <w:p w14:paraId="492798DC" w14:textId="77777777" w:rsidR="00E71DAC" w:rsidRPr="0053042B" w:rsidRDefault="00E71DAC" w:rsidP="00200339">
            <w:pPr>
              <w:jc w:val="center"/>
              <w:rPr>
                <w:b/>
                <w:bCs/>
                <w:color w:val="000000"/>
              </w:rPr>
            </w:pPr>
            <w:r w:rsidRPr="0053042B">
              <w:rPr>
                <w:b/>
                <w:bCs/>
                <w:color w:val="000000"/>
              </w:rPr>
              <w:t>100</w:t>
            </w:r>
          </w:p>
        </w:tc>
        <w:tc>
          <w:tcPr>
            <w:tcW w:w="0" w:type="auto"/>
            <w:tcBorders>
              <w:top w:val="nil"/>
              <w:left w:val="nil"/>
              <w:bottom w:val="single" w:sz="8" w:space="0" w:color="auto"/>
              <w:right w:val="single" w:sz="8" w:space="0" w:color="auto"/>
            </w:tcBorders>
            <w:vAlign w:val="center"/>
            <w:hideMark/>
          </w:tcPr>
          <w:p w14:paraId="0F201D2C" w14:textId="77777777" w:rsidR="00E71DAC" w:rsidRPr="0053042B" w:rsidRDefault="00E71DAC" w:rsidP="00200339">
            <w:pPr>
              <w:jc w:val="center"/>
              <w:rPr>
                <w:color w:val="000000"/>
              </w:rPr>
            </w:pPr>
            <w:r w:rsidRPr="0053042B">
              <w:rPr>
                <w:color w:val="000000"/>
              </w:rPr>
              <w:t>100</w:t>
            </w:r>
          </w:p>
        </w:tc>
        <w:tc>
          <w:tcPr>
            <w:tcW w:w="0" w:type="auto"/>
            <w:tcBorders>
              <w:top w:val="nil"/>
              <w:left w:val="nil"/>
              <w:bottom w:val="single" w:sz="8" w:space="0" w:color="auto"/>
              <w:right w:val="single" w:sz="8" w:space="0" w:color="auto"/>
            </w:tcBorders>
            <w:vAlign w:val="center"/>
            <w:hideMark/>
          </w:tcPr>
          <w:p w14:paraId="5E0BCE04" w14:textId="77777777" w:rsidR="00E71DAC" w:rsidRPr="0053042B" w:rsidRDefault="00E71DAC" w:rsidP="00200339">
            <w:pPr>
              <w:jc w:val="center"/>
              <w:rPr>
                <w:b/>
                <w:bCs/>
                <w:color w:val="000000"/>
              </w:rPr>
            </w:pPr>
            <w:r w:rsidRPr="0053042B">
              <w:rPr>
                <w:b/>
                <w:bCs/>
                <w:color w:val="000000"/>
              </w:rPr>
              <w:t>40</w:t>
            </w:r>
          </w:p>
        </w:tc>
        <w:tc>
          <w:tcPr>
            <w:tcW w:w="0" w:type="auto"/>
            <w:tcBorders>
              <w:top w:val="nil"/>
              <w:left w:val="nil"/>
              <w:bottom w:val="single" w:sz="8" w:space="0" w:color="auto"/>
              <w:right w:val="single" w:sz="8" w:space="0" w:color="auto"/>
            </w:tcBorders>
            <w:vAlign w:val="center"/>
            <w:hideMark/>
          </w:tcPr>
          <w:p w14:paraId="05EB4FAA" w14:textId="77777777" w:rsidR="00E71DAC" w:rsidRPr="0053042B" w:rsidRDefault="00E71DAC" w:rsidP="00200339">
            <w:pPr>
              <w:jc w:val="center"/>
              <w:rPr>
                <w:color w:val="000000"/>
              </w:rPr>
            </w:pPr>
            <w:r w:rsidRPr="0053042B">
              <w:rPr>
                <w:color w:val="000000"/>
              </w:rPr>
              <w:t>100</w:t>
            </w:r>
          </w:p>
        </w:tc>
        <w:tc>
          <w:tcPr>
            <w:tcW w:w="0" w:type="auto"/>
            <w:tcBorders>
              <w:top w:val="nil"/>
              <w:left w:val="nil"/>
              <w:bottom w:val="single" w:sz="8" w:space="0" w:color="auto"/>
              <w:right w:val="single" w:sz="8" w:space="0" w:color="auto"/>
            </w:tcBorders>
            <w:vAlign w:val="center"/>
            <w:hideMark/>
          </w:tcPr>
          <w:p w14:paraId="2F5BE8ED" w14:textId="77777777" w:rsidR="00E71DAC" w:rsidRPr="0053042B" w:rsidRDefault="00E71DAC" w:rsidP="00200339">
            <w:pPr>
              <w:jc w:val="center"/>
              <w:rPr>
                <w:b/>
                <w:bCs/>
                <w:color w:val="000000"/>
              </w:rPr>
            </w:pPr>
            <w:r w:rsidRPr="0053042B">
              <w:rPr>
                <w:b/>
                <w:bCs/>
                <w:color w:val="000000"/>
              </w:rPr>
              <w:t>40</w:t>
            </w:r>
          </w:p>
        </w:tc>
        <w:tc>
          <w:tcPr>
            <w:tcW w:w="1289" w:type="dxa"/>
            <w:tcBorders>
              <w:top w:val="nil"/>
              <w:left w:val="nil"/>
              <w:bottom w:val="single" w:sz="8" w:space="0" w:color="auto"/>
              <w:right w:val="single" w:sz="8" w:space="0" w:color="auto"/>
            </w:tcBorders>
            <w:vAlign w:val="center"/>
            <w:hideMark/>
          </w:tcPr>
          <w:p w14:paraId="7403A077" w14:textId="77777777" w:rsidR="00E71DAC" w:rsidRPr="0053042B" w:rsidRDefault="00E71DAC" w:rsidP="00200339">
            <w:pPr>
              <w:jc w:val="center"/>
              <w:rPr>
                <w:color w:val="000000"/>
              </w:rPr>
            </w:pPr>
            <w:r w:rsidRPr="0053042B">
              <w:rPr>
                <w:color w:val="000000"/>
              </w:rPr>
              <w:t>ms</w:t>
            </w:r>
          </w:p>
        </w:tc>
      </w:tr>
      <w:tr w:rsidR="00E71DAC" w:rsidRPr="0053042B" w14:paraId="0F7B5798" w14:textId="77777777" w:rsidTr="00DA4221">
        <w:trPr>
          <w:trHeight w:val="315"/>
        </w:trPr>
        <w:tc>
          <w:tcPr>
            <w:tcW w:w="2503" w:type="dxa"/>
            <w:tcBorders>
              <w:top w:val="single" w:sz="8" w:space="0" w:color="auto"/>
              <w:left w:val="single" w:sz="8" w:space="0" w:color="auto"/>
              <w:bottom w:val="nil"/>
              <w:right w:val="single" w:sz="8" w:space="0" w:color="000000"/>
            </w:tcBorders>
            <w:vAlign w:val="center"/>
            <w:hideMark/>
          </w:tcPr>
          <w:p w14:paraId="2A2FD45F" w14:textId="77777777" w:rsidR="00E71DAC" w:rsidRPr="0053042B" w:rsidRDefault="00E71DAC" w:rsidP="00200339">
            <w:pPr>
              <w:rPr>
                <w:color w:val="000000"/>
              </w:rPr>
            </w:pPr>
            <w:r w:rsidRPr="0053042B">
              <w:rPr>
                <w:color w:val="000000"/>
              </w:rPr>
              <w:t>Notes</w:t>
            </w:r>
          </w:p>
        </w:tc>
        <w:tc>
          <w:tcPr>
            <w:tcW w:w="6182" w:type="dxa"/>
            <w:gridSpan w:val="8"/>
            <w:tcBorders>
              <w:top w:val="single" w:sz="8" w:space="0" w:color="auto"/>
              <w:left w:val="nil"/>
              <w:bottom w:val="nil"/>
              <w:right w:val="single" w:sz="8" w:space="0" w:color="000000"/>
            </w:tcBorders>
            <w:vAlign w:val="center"/>
            <w:hideMark/>
          </w:tcPr>
          <w:p w14:paraId="07F2FA5C" w14:textId="77777777" w:rsidR="00E71DAC" w:rsidRPr="0053042B" w:rsidRDefault="00E71DAC" w:rsidP="00200339">
            <w:pPr>
              <w:rPr>
                <w:color w:val="000000"/>
              </w:rPr>
            </w:pPr>
            <w:r w:rsidRPr="0053042B">
              <w:rPr>
                <w:color w:val="000000"/>
                <w:vertAlign w:val="superscript"/>
              </w:rPr>
              <w:t xml:space="preserve">1) </w:t>
            </w:r>
            <w:r w:rsidRPr="0053042B">
              <w:rPr>
                <w:color w:val="000000"/>
              </w:rPr>
              <w:t>As specified in ISO 16750-2.</w:t>
            </w:r>
          </w:p>
        </w:tc>
      </w:tr>
      <w:tr w:rsidR="00E71DAC" w:rsidRPr="0053042B" w14:paraId="415FD946" w14:textId="77777777" w:rsidTr="00DA4221">
        <w:trPr>
          <w:trHeight w:val="315"/>
        </w:trPr>
        <w:tc>
          <w:tcPr>
            <w:tcW w:w="2503" w:type="dxa"/>
            <w:tcBorders>
              <w:top w:val="single" w:sz="8" w:space="0" w:color="auto"/>
              <w:left w:val="single" w:sz="8" w:space="0" w:color="auto"/>
              <w:bottom w:val="single" w:sz="8" w:space="0" w:color="auto"/>
              <w:right w:val="single" w:sz="8" w:space="0" w:color="000000"/>
            </w:tcBorders>
            <w:vAlign w:val="center"/>
            <w:hideMark/>
          </w:tcPr>
          <w:p w14:paraId="09DC103A" w14:textId="77777777" w:rsidR="00E71DAC" w:rsidRPr="0053042B" w:rsidRDefault="00E71DAC" w:rsidP="00200339">
            <w:pPr>
              <w:rPr>
                <w:color w:val="000000"/>
              </w:rPr>
            </w:pPr>
            <w:r w:rsidRPr="0053042B">
              <w:rPr>
                <w:color w:val="000000"/>
              </w:rPr>
              <w:t>Permitted maximum deviation</w:t>
            </w:r>
          </w:p>
        </w:tc>
        <w:tc>
          <w:tcPr>
            <w:tcW w:w="6182" w:type="dxa"/>
            <w:gridSpan w:val="8"/>
            <w:tcBorders>
              <w:top w:val="single" w:sz="8" w:space="0" w:color="auto"/>
              <w:left w:val="nil"/>
              <w:bottom w:val="single" w:sz="8" w:space="0" w:color="auto"/>
              <w:right w:val="single" w:sz="8" w:space="0" w:color="000000"/>
            </w:tcBorders>
            <w:vAlign w:val="center"/>
          </w:tcPr>
          <w:p w14:paraId="5A6748C7" w14:textId="77777777" w:rsidR="00E71DAC" w:rsidRPr="0053042B" w:rsidRDefault="00E71DAC" w:rsidP="00F62ADC">
            <w:pPr>
              <w:numPr>
                <w:ilvl w:val="0"/>
                <w:numId w:val="99"/>
              </w:numPr>
              <w:spacing w:before="0"/>
              <w:jc w:val="both"/>
              <w:rPr>
                <w:color w:val="000000"/>
              </w:rPr>
            </w:pPr>
            <w:r w:rsidRPr="0053042B">
              <w:rPr>
                <w:color w:val="000000"/>
              </w:rPr>
              <w:t>For interruptible measuring systems: either significant faults do not occur or checking facilities detect a malfunctioning and act upon it in accordance with OIML R 117-1, 4.3 when significant faults occur.</w:t>
            </w:r>
          </w:p>
          <w:p w14:paraId="475FCD9D" w14:textId="77777777" w:rsidR="00E71DAC" w:rsidRPr="0053042B" w:rsidRDefault="00E71DAC" w:rsidP="00F62ADC">
            <w:pPr>
              <w:numPr>
                <w:ilvl w:val="0"/>
                <w:numId w:val="99"/>
              </w:numPr>
              <w:spacing w:before="0"/>
              <w:jc w:val="both"/>
              <w:rPr>
                <w:color w:val="000000"/>
              </w:rPr>
            </w:pPr>
            <w:r w:rsidRPr="0053042B">
              <w:rPr>
                <w:color w:val="000000"/>
              </w:rPr>
              <w:t>For non-interruptible measuring systems: no significant faults occur.</w:t>
            </w:r>
          </w:p>
        </w:tc>
      </w:tr>
      <w:tr w:rsidR="00E71DAC" w:rsidRPr="0053042B" w14:paraId="69DDAE9F" w14:textId="77777777" w:rsidTr="00DA4221">
        <w:trPr>
          <w:trHeight w:val="300"/>
        </w:trPr>
        <w:tc>
          <w:tcPr>
            <w:tcW w:w="8685" w:type="dxa"/>
            <w:gridSpan w:val="9"/>
            <w:tcBorders>
              <w:top w:val="nil"/>
              <w:left w:val="nil"/>
              <w:bottom w:val="nil"/>
              <w:right w:val="nil"/>
            </w:tcBorders>
            <w:noWrap/>
            <w:vAlign w:val="center"/>
            <w:hideMark/>
          </w:tcPr>
          <w:p w14:paraId="151F3916" w14:textId="77777777" w:rsidR="00E71DAC" w:rsidRPr="0053042B" w:rsidRDefault="00E71DAC" w:rsidP="00200339">
            <w:pPr>
              <w:jc w:val="center"/>
              <w:rPr>
                <w:color w:val="000000"/>
              </w:rPr>
            </w:pPr>
          </w:p>
        </w:tc>
      </w:tr>
    </w:tbl>
    <w:p w14:paraId="7880FB5A" w14:textId="37AD01F5" w:rsidR="00E71DAC" w:rsidRDefault="00E71DAC" w:rsidP="003A5884">
      <w:pPr>
        <w:pStyle w:val="Number3"/>
      </w:pPr>
      <w:r w:rsidRPr="0053042B">
        <w:br w:type="page"/>
      </w:r>
    </w:p>
    <w:p w14:paraId="0A001871" w14:textId="192247B3" w:rsidR="003A5884" w:rsidRPr="003A5884" w:rsidRDefault="003A5884" w:rsidP="00926E29">
      <w:pPr>
        <w:pStyle w:val="Caption"/>
      </w:pPr>
      <w:r>
        <w:lastRenderedPageBreak/>
        <w:t>Table 4.10.4</w:t>
      </w:r>
      <w:r>
        <w:tab/>
      </w:r>
      <w:r w:rsidRPr="003A5884">
        <w:t>“Load dump” test</w:t>
      </w:r>
    </w:p>
    <w:tbl>
      <w:tblPr>
        <w:tblW w:w="9229" w:type="dxa"/>
        <w:tblInd w:w="83" w:type="dxa"/>
        <w:tblLook w:val="0480" w:firstRow="0" w:lastRow="0" w:firstColumn="1" w:lastColumn="0" w:noHBand="0" w:noVBand="1"/>
      </w:tblPr>
      <w:tblGrid>
        <w:gridCol w:w="2533"/>
        <w:gridCol w:w="1390"/>
        <w:gridCol w:w="1391"/>
        <w:gridCol w:w="1390"/>
        <w:gridCol w:w="1391"/>
        <w:gridCol w:w="1134"/>
      </w:tblGrid>
      <w:tr w:rsidR="00E71DAC" w:rsidRPr="0053042B" w14:paraId="6C37FE65"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0D22F70" w14:textId="77777777" w:rsidR="00E71DAC" w:rsidRPr="0053042B" w:rsidRDefault="00E71DAC" w:rsidP="00200339">
            <w:pPr>
              <w:rPr>
                <w:color w:val="000000"/>
              </w:rPr>
            </w:pPr>
            <w:r w:rsidRPr="0053042B">
              <w:rPr>
                <w:color w:val="000000"/>
              </w:rPr>
              <w:t>Applicable standard</w:t>
            </w:r>
          </w:p>
        </w:tc>
        <w:tc>
          <w:tcPr>
            <w:tcW w:w="6696" w:type="dxa"/>
            <w:gridSpan w:val="5"/>
            <w:tcBorders>
              <w:top w:val="single" w:sz="8" w:space="0" w:color="auto"/>
              <w:left w:val="nil"/>
              <w:bottom w:val="single" w:sz="8" w:space="0" w:color="auto"/>
              <w:right w:val="single" w:sz="8" w:space="0" w:color="000000"/>
            </w:tcBorders>
            <w:vAlign w:val="center"/>
            <w:hideMark/>
          </w:tcPr>
          <w:p w14:paraId="0A72ABDD" w14:textId="77777777" w:rsidR="00E71DAC" w:rsidRPr="0053042B" w:rsidRDefault="00E71DAC" w:rsidP="00200339">
            <w:pPr>
              <w:rPr>
                <w:color w:val="000000"/>
              </w:rPr>
            </w:pPr>
            <w:r w:rsidRPr="0053042B">
              <w:rPr>
                <w:color w:val="000000"/>
              </w:rPr>
              <w:t>ISO 16750-2 [</w:t>
            </w:r>
            <w:r>
              <w:rPr>
                <w:color w:val="000000"/>
              </w:rPr>
              <w:t>10</w:t>
            </w:r>
            <w:r w:rsidRPr="0053042B">
              <w:rPr>
                <w:color w:val="000000"/>
              </w:rPr>
              <w:t>]</w:t>
            </w:r>
          </w:p>
        </w:tc>
      </w:tr>
      <w:tr w:rsidR="00E71DAC" w:rsidRPr="0053042B" w14:paraId="14574C51"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3B2762FA" w14:textId="77777777" w:rsidR="00E71DAC" w:rsidRPr="0053042B" w:rsidRDefault="00E71DAC" w:rsidP="00200339">
            <w:pPr>
              <w:rPr>
                <w:color w:val="000000"/>
              </w:rPr>
            </w:pPr>
            <w:r w:rsidRPr="0053042B">
              <w:rPr>
                <w:color w:val="000000"/>
              </w:rPr>
              <w:t>Test method</w:t>
            </w:r>
          </w:p>
        </w:tc>
        <w:tc>
          <w:tcPr>
            <w:tcW w:w="6696" w:type="dxa"/>
            <w:gridSpan w:val="5"/>
            <w:tcBorders>
              <w:top w:val="single" w:sz="8" w:space="0" w:color="auto"/>
              <w:left w:val="nil"/>
              <w:bottom w:val="single" w:sz="8" w:space="0" w:color="auto"/>
              <w:right w:val="single" w:sz="8" w:space="0" w:color="000000"/>
            </w:tcBorders>
            <w:vAlign w:val="center"/>
            <w:hideMark/>
          </w:tcPr>
          <w:p w14:paraId="710CD514" w14:textId="77777777" w:rsidR="00E71DAC" w:rsidRPr="0053042B" w:rsidRDefault="00E71DAC" w:rsidP="00200339">
            <w:pPr>
              <w:rPr>
                <w:color w:val="000000"/>
              </w:rPr>
            </w:pPr>
            <w:r w:rsidRPr="0053042B">
              <w:rPr>
                <w:color w:val="000000"/>
              </w:rPr>
              <w:t>Supply voltage variation due to disconnecting a discharged battery</w:t>
            </w:r>
          </w:p>
        </w:tc>
      </w:tr>
      <w:tr w:rsidR="00E71DAC" w:rsidRPr="0053042B" w14:paraId="07846B56"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4177034" w14:textId="77777777" w:rsidR="00E71DAC" w:rsidRPr="0053042B" w:rsidRDefault="00E71DAC" w:rsidP="00200339">
            <w:pPr>
              <w:rPr>
                <w:color w:val="000000"/>
              </w:rPr>
            </w:pPr>
            <w:r w:rsidRPr="0053042B">
              <w:rPr>
                <w:color w:val="000000"/>
              </w:rPr>
              <w:t>Applicability</w:t>
            </w:r>
          </w:p>
        </w:tc>
        <w:tc>
          <w:tcPr>
            <w:tcW w:w="6696" w:type="dxa"/>
            <w:gridSpan w:val="5"/>
            <w:tcBorders>
              <w:top w:val="single" w:sz="8" w:space="0" w:color="auto"/>
              <w:left w:val="nil"/>
              <w:bottom w:val="single" w:sz="8" w:space="0" w:color="auto"/>
              <w:right w:val="single" w:sz="8" w:space="0" w:color="000000"/>
            </w:tcBorders>
            <w:vAlign w:val="center"/>
            <w:hideMark/>
          </w:tcPr>
          <w:p w14:paraId="42385E3F" w14:textId="77777777" w:rsidR="00E71DAC" w:rsidRPr="0053042B" w:rsidRDefault="00E71DAC" w:rsidP="00200339">
            <w:pPr>
              <w:rPr>
                <w:color w:val="000000"/>
              </w:rPr>
            </w:pPr>
            <w:r w:rsidRPr="0053042B">
              <w:rPr>
                <w:color w:val="000000"/>
              </w:rPr>
              <w:t>Measuring instruments powered by on-board DC battery and which may be in operation while the vehicle engine is running</w:t>
            </w:r>
          </w:p>
        </w:tc>
      </w:tr>
      <w:tr w:rsidR="00E71DAC" w:rsidRPr="0053042B" w14:paraId="27AC30B6"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E166A8D" w14:textId="77777777" w:rsidR="00E71DAC" w:rsidRPr="0053042B" w:rsidRDefault="00E71DAC" w:rsidP="00200339">
            <w:pPr>
              <w:rPr>
                <w:color w:val="000000"/>
              </w:rPr>
            </w:pPr>
            <w:r w:rsidRPr="0053042B">
              <w:rPr>
                <w:color w:val="000000"/>
              </w:rPr>
              <w:t>Object of the test</w:t>
            </w:r>
          </w:p>
        </w:tc>
        <w:tc>
          <w:tcPr>
            <w:tcW w:w="6696" w:type="dxa"/>
            <w:gridSpan w:val="5"/>
            <w:tcBorders>
              <w:top w:val="single" w:sz="8" w:space="0" w:color="auto"/>
              <w:left w:val="nil"/>
              <w:bottom w:val="single" w:sz="8" w:space="0" w:color="auto"/>
              <w:right w:val="single" w:sz="8" w:space="0" w:color="000000"/>
            </w:tcBorders>
            <w:vAlign w:val="center"/>
            <w:hideMark/>
          </w:tcPr>
          <w:p w14:paraId="3D0298C9" w14:textId="77777777" w:rsidR="00E71DAC" w:rsidRPr="0053042B" w:rsidRDefault="00E71DAC" w:rsidP="00200339">
            <w:pPr>
              <w:rPr>
                <w:color w:val="000000"/>
              </w:rPr>
            </w:pPr>
            <w:r w:rsidRPr="0053042B">
              <w:rPr>
                <w:color w:val="000000"/>
              </w:rPr>
              <w:t>Verification of compliance with the provisions in OIML R 117-1, 4.1.1 under conditions of disconnecting a discharged vehicle battery while the charging alternator is running.</w:t>
            </w:r>
          </w:p>
        </w:tc>
      </w:tr>
      <w:tr w:rsidR="00E71DAC" w:rsidRPr="0053042B" w14:paraId="67CF07B8" w14:textId="77777777" w:rsidTr="00DA4221">
        <w:trPr>
          <w:trHeight w:val="300"/>
        </w:trPr>
        <w:tc>
          <w:tcPr>
            <w:tcW w:w="2533" w:type="dxa"/>
            <w:tcBorders>
              <w:top w:val="single" w:sz="8" w:space="0" w:color="auto"/>
              <w:left w:val="single" w:sz="8" w:space="0" w:color="auto"/>
              <w:bottom w:val="single" w:sz="8" w:space="0" w:color="000000"/>
              <w:right w:val="single" w:sz="8" w:space="0" w:color="000000"/>
            </w:tcBorders>
            <w:vAlign w:val="center"/>
            <w:hideMark/>
          </w:tcPr>
          <w:p w14:paraId="13D579DB" w14:textId="77777777" w:rsidR="00E71DAC" w:rsidRPr="0053042B" w:rsidRDefault="00E71DAC" w:rsidP="00200339">
            <w:pPr>
              <w:rPr>
                <w:color w:val="000000"/>
              </w:rPr>
            </w:pPr>
            <w:r w:rsidRPr="0053042B">
              <w:rPr>
                <w:color w:val="000000"/>
              </w:rPr>
              <w:t>Test procedure in brief</w:t>
            </w:r>
          </w:p>
        </w:tc>
        <w:tc>
          <w:tcPr>
            <w:tcW w:w="6696" w:type="dxa"/>
            <w:gridSpan w:val="5"/>
            <w:tcBorders>
              <w:top w:val="nil"/>
              <w:left w:val="nil"/>
              <w:bottom w:val="nil"/>
              <w:right w:val="single" w:sz="8" w:space="0" w:color="000000"/>
            </w:tcBorders>
            <w:vAlign w:val="center"/>
            <w:hideMark/>
          </w:tcPr>
          <w:p w14:paraId="7FB081D3" w14:textId="77777777" w:rsidR="00E71DAC" w:rsidRPr="0053042B" w:rsidRDefault="00E71DAC" w:rsidP="00200339">
            <w:pPr>
              <w:rPr>
                <w:color w:val="000000"/>
              </w:rPr>
            </w:pPr>
            <w:r w:rsidRPr="0053042B">
              <w:rPr>
                <w:color w:val="000000"/>
              </w:rPr>
              <w:t>The test comprises exposure of the EUT to a typical pulse on the supply voltage, simulating the voltage peak due to the impedance of connected loads when disconnecting the battery.</w:t>
            </w:r>
          </w:p>
          <w:p w14:paraId="31716F7E" w14:textId="77777777" w:rsidR="00E71DAC" w:rsidRPr="0053042B" w:rsidRDefault="00E71DAC" w:rsidP="00200339">
            <w:pPr>
              <w:rPr>
                <w:color w:val="000000"/>
              </w:rPr>
            </w:pPr>
            <w:r w:rsidRPr="0053042B">
              <w:rPr>
                <w:color w:val="000000"/>
              </w:rPr>
              <w:t>During the tests, the EUT shall be in operation. Simulated inputs are permitted. Tests shall be performed at a minimum of one flowrate.</w:t>
            </w:r>
          </w:p>
        </w:tc>
      </w:tr>
      <w:tr w:rsidR="00E71DAC" w:rsidRPr="0053042B" w14:paraId="4DBDBCF6"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C67FA9C" w14:textId="77777777" w:rsidR="00E71DAC" w:rsidRPr="0053042B" w:rsidRDefault="00E71DAC" w:rsidP="00200339">
            <w:pPr>
              <w:rPr>
                <w:color w:val="000000"/>
              </w:rPr>
            </w:pPr>
            <w:r w:rsidRPr="0053042B">
              <w:rPr>
                <w:color w:val="000000"/>
              </w:rPr>
              <w:t>Nominal battery voltage</w:t>
            </w:r>
          </w:p>
        </w:tc>
        <w:tc>
          <w:tcPr>
            <w:tcW w:w="2781" w:type="dxa"/>
            <w:gridSpan w:val="2"/>
            <w:tcBorders>
              <w:top w:val="single" w:sz="8" w:space="0" w:color="auto"/>
              <w:left w:val="nil"/>
              <w:bottom w:val="single" w:sz="8" w:space="0" w:color="auto"/>
              <w:right w:val="single" w:sz="8" w:space="0" w:color="000000"/>
            </w:tcBorders>
            <w:vAlign w:val="center"/>
            <w:hideMark/>
          </w:tcPr>
          <w:p w14:paraId="0C05E135"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vertAlign w:val="subscript"/>
              </w:rPr>
              <w:t xml:space="preserve"> </w:t>
            </w:r>
            <w:r w:rsidRPr="0053042B">
              <w:rPr>
                <w:iCs/>
                <w:color w:val="000000"/>
              </w:rPr>
              <w:t>= 12 V</w:t>
            </w:r>
          </w:p>
        </w:tc>
        <w:tc>
          <w:tcPr>
            <w:tcW w:w="2781" w:type="dxa"/>
            <w:gridSpan w:val="2"/>
            <w:tcBorders>
              <w:top w:val="single" w:sz="8" w:space="0" w:color="auto"/>
              <w:left w:val="nil"/>
              <w:bottom w:val="single" w:sz="8" w:space="0" w:color="auto"/>
              <w:right w:val="single" w:sz="8" w:space="0" w:color="000000"/>
            </w:tcBorders>
            <w:vAlign w:val="center"/>
            <w:hideMark/>
          </w:tcPr>
          <w:p w14:paraId="589D5A03" w14:textId="77777777" w:rsidR="00E71DAC" w:rsidRPr="0053042B" w:rsidRDefault="00E71DAC" w:rsidP="00200339">
            <w:pPr>
              <w:jc w:val="center"/>
              <w:rPr>
                <w:i/>
                <w:iCs/>
                <w:color w:val="000000"/>
              </w:rPr>
            </w:pPr>
            <w:r w:rsidRPr="0053042B">
              <w:rPr>
                <w:i/>
                <w:iCs/>
                <w:color w:val="000000"/>
              </w:rPr>
              <w:t>U</w:t>
            </w:r>
            <w:r w:rsidRPr="0053042B">
              <w:rPr>
                <w:iCs/>
                <w:color w:val="000000"/>
                <w:vertAlign w:val="subscript"/>
              </w:rPr>
              <w:t>nom</w:t>
            </w:r>
            <w:r w:rsidRPr="0053042B">
              <w:rPr>
                <w:i/>
                <w:iCs/>
                <w:color w:val="000000"/>
              </w:rPr>
              <w:t xml:space="preserve"> </w:t>
            </w:r>
            <w:r w:rsidRPr="0053042B">
              <w:rPr>
                <w:iCs/>
                <w:color w:val="000000"/>
              </w:rPr>
              <w:t>= 24 V</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279301EE" w14:textId="77777777" w:rsidR="00E71DAC" w:rsidRPr="0053042B" w:rsidRDefault="00E71DAC" w:rsidP="00200339">
            <w:pPr>
              <w:jc w:val="center"/>
              <w:rPr>
                <w:color w:val="000000"/>
              </w:rPr>
            </w:pPr>
            <w:r w:rsidRPr="0053042B">
              <w:rPr>
                <w:color w:val="000000"/>
              </w:rPr>
              <w:t>Unit</w:t>
            </w:r>
          </w:p>
        </w:tc>
      </w:tr>
      <w:tr w:rsidR="00E71DAC" w:rsidRPr="0053042B" w14:paraId="0E5BFE45"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0306F75F" w14:textId="77777777" w:rsidR="00E71DAC" w:rsidRPr="0053042B" w:rsidRDefault="00E71DAC" w:rsidP="00200339">
            <w:pPr>
              <w:jc w:val="center"/>
              <w:rPr>
                <w:color w:val="000000"/>
              </w:rPr>
            </w:pPr>
            <w:r w:rsidRPr="0053042B">
              <w:rPr>
                <w:color w:val="000000"/>
              </w:rPr>
              <w:t>Test pulse shape</w:t>
            </w:r>
            <w:r w:rsidRPr="0053042B">
              <w:rPr>
                <w:color w:val="000000"/>
                <w:vertAlign w:val="superscript"/>
              </w:rPr>
              <w:t>(1)</w:t>
            </w:r>
          </w:p>
        </w:tc>
        <w:tc>
          <w:tcPr>
            <w:tcW w:w="1390" w:type="dxa"/>
            <w:tcBorders>
              <w:top w:val="nil"/>
              <w:left w:val="nil"/>
              <w:bottom w:val="single" w:sz="8" w:space="0" w:color="auto"/>
              <w:right w:val="single" w:sz="8" w:space="0" w:color="auto"/>
            </w:tcBorders>
            <w:vAlign w:val="center"/>
            <w:hideMark/>
          </w:tcPr>
          <w:p w14:paraId="3D4CAE5C" w14:textId="77777777" w:rsidR="00E71DAC" w:rsidRPr="0053042B" w:rsidRDefault="00E71DAC" w:rsidP="00200339">
            <w:pPr>
              <w:jc w:val="center"/>
              <w:rPr>
                <w:bCs/>
                <w:color w:val="000000"/>
              </w:rPr>
            </w:pPr>
            <w:r w:rsidRPr="0053042B">
              <w:rPr>
                <w:bCs/>
                <w:color w:val="000000"/>
              </w:rPr>
              <w:t>I</w:t>
            </w:r>
          </w:p>
        </w:tc>
        <w:tc>
          <w:tcPr>
            <w:tcW w:w="1391" w:type="dxa"/>
            <w:tcBorders>
              <w:top w:val="nil"/>
              <w:left w:val="nil"/>
              <w:bottom w:val="single" w:sz="8" w:space="0" w:color="auto"/>
              <w:right w:val="single" w:sz="8" w:space="0" w:color="auto"/>
            </w:tcBorders>
            <w:vAlign w:val="center"/>
            <w:hideMark/>
          </w:tcPr>
          <w:p w14:paraId="41C9D7C4" w14:textId="77777777" w:rsidR="00E71DAC" w:rsidRPr="0053042B" w:rsidRDefault="00E71DAC" w:rsidP="00200339">
            <w:pPr>
              <w:jc w:val="center"/>
              <w:rPr>
                <w:bCs/>
                <w:color w:val="000000"/>
              </w:rPr>
            </w:pPr>
            <w:r w:rsidRPr="0053042B">
              <w:rPr>
                <w:bCs/>
                <w:color w:val="000000"/>
              </w:rPr>
              <w:t>II</w:t>
            </w:r>
          </w:p>
        </w:tc>
        <w:tc>
          <w:tcPr>
            <w:tcW w:w="1390" w:type="dxa"/>
            <w:tcBorders>
              <w:top w:val="nil"/>
              <w:left w:val="nil"/>
              <w:bottom w:val="single" w:sz="8" w:space="0" w:color="auto"/>
              <w:right w:val="single" w:sz="8" w:space="0" w:color="auto"/>
            </w:tcBorders>
            <w:vAlign w:val="center"/>
            <w:hideMark/>
          </w:tcPr>
          <w:p w14:paraId="77674A99" w14:textId="77777777" w:rsidR="00E71DAC" w:rsidRPr="0053042B" w:rsidRDefault="00E71DAC" w:rsidP="00200339">
            <w:pPr>
              <w:jc w:val="center"/>
              <w:rPr>
                <w:bCs/>
                <w:color w:val="000000"/>
              </w:rPr>
            </w:pPr>
            <w:r w:rsidRPr="0053042B">
              <w:rPr>
                <w:bCs/>
                <w:color w:val="000000"/>
              </w:rPr>
              <w:t>I</w:t>
            </w:r>
          </w:p>
        </w:tc>
        <w:tc>
          <w:tcPr>
            <w:tcW w:w="1391" w:type="dxa"/>
            <w:tcBorders>
              <w:top w:val="nil"/>
              <w:left w:val="nil"/>
              <w:bottom w:val="single" w:sz="8" w:space="0" w:color="auto"/>
              <w:right w:val="single" w:sz="8" w:space="0" w:color="auto"/>
            </w:tcBorders>
            <w:vAlign w:val="center"/>
            <w:hideMark/>
          </w:tcPr>
          <w:p w14:paraId="50A5CBF6" w14:textId="77777777" w:rsidR="00E71DAC" w:rsidRPr="0053042B" w:rsidRDefault="00E71DAC" w:rsidP="00200339">
            <w:pPr>
              <w:jc w:val="center"/>
              <w:rPr>
                <w:bCs/>
                <w:color w:val="000000"/>
              </w:rPr>
            </w:pPr>
            <w:r w:rsidRPr="0053042B">
              <w:rPr>
                <w:bCs/>
                <w:color w:val="000000"/>
              </w:rPr>
              <w:t>II</w:t>
            </w:r>
          </w:p>
        </w:tc>
        <w:tc>
          <w:tcPr>
            <w:tcW w:w="1134" w:type="dxa"/>
            <w:vMerge/>
            <w:tcBorders>
              <w:top w:val="nil"/>
              <w:left w:val="single" w:sz="8" w:space="0" w:color="auto"/>
              <w:bottom w:val="single" w:sz="8" w:space="0" w:color="000000"/>
              <w:right w:val="single" w:sz="8" w:space="0" w:color="auto"/>
            </w:tcBorders>
            <w:vAlign w:val="center"/>
            <w:hideMark/>
          </w:tcPr>
          <w:p w14:paraId="038E8A4A" w14:textId="77777777" w:rsidR="00E71DAC" w:rsidRPr="0053042B" w:rsidRDefault="00E71DAC" w:rsidP="00200339">
            <w:pPr>
              <w:rPr>
                <w:color w:val="000000"/>
              </w:rPr>
            </w:pPr>
          </w:p>
        </w:tc>
      </w:tr>
      <w:tr w:rsidR="00E71DAC" w:rsidRPr="0053042B" w14:paraId="630D6593"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7A36582E" w14:textId="77777777" w:rsidR="00E71DAC" w:rsidRPr="0053042B" w:rsidRDefault="00E71DAC" w:rsidP="00200339">
            <w:pPr>
              <w:jc w:val="center"/>
              <w:rPr>
                <w:color w:val="000000"/>
              </w:rPr>
            </w:pPr>
            <w:r w:rsidRPr="0053042B">
              <w:rPr>
                <w:i/>
                <w:color w:val="000000"/>
              </w:rPr>
              <w:t>U</w:t>
            </w:r>
            <w:r w:rsidRPr="0053042B">
              <w:rPr>
                <w:color w:val="000000"/>
                <w:vertAlign w:val="subscript"/>
              </w:rPr>
              <w:t>S</w:t>
            </w:r>
          </w:p>
        </w:tc>
        <w:tc>
          <w:tcPr>
            <w:tcW w:w="1390" w:type="dxa"/>
            <w:tcBorders>
              <w:top w:val="nil"/>
              <w:left w:val="nil"/>
              <w:bottom w:val="single" w:sz="8" w:space="0" w:color="auto"/>
              <w:right w:val="single" w:sz="8" w:space="0" w:color="auto"/>
            </w:tcBorders>
            <w:vAlign w:val="center"/>
            <w:hideMark/>
          </w:tcPr>
          <w:p w14:paraId="11E1E8FB" w14:textId="77777777" w:rsidR="00E71DAC" w:rsidRPr="0053042B" w:rsidRDefault="00E71DAC" w:rsidP="00200339">
            <w:pPr>
              <w:jc w:val="center"/>
              <w:rPr>
                <w:bCs/>
                <w:color w:val="000000"/>
              </w:rPr>
            </w:pPr>
            <w:r w:rsidRPr="0053042B">
              <w:rPr>
                <w:bCs/>
                <w:color w:val="000000"/>
              </w:rPr>
              <w:t>80</w:t>
            </w:r>
          </w:p>
        </w:tc>
        <w:tc>
          <w:tcPr>
            <w:tcW w:w="1391" w:type="dxa"/>
            <w:tcBorders>
              <w:top w:val="nil"/>
              <w:left w:val="nil"/>
              <w:bottom w:val="single" w:sz="8" w:space="0" w:color="auto"/>
              <w:right w:val="single" w:sz="8" w:space="0" w:color="auto"/>
            </w:tcBorders>
            <w:vAlign w:val="center"/>
            <w:hideMark/>
          </w:tcPr>
          <w:p w14:paraId="22B399DC" w14:textId="77777777" w:rsidR="00E71DAC" w:rsidRPr="0053042B" w:rsidRDefault="00E71DAC" w:rsidP="00200339">
            <w:pPr>
              <w:jc w:val="center"/>
              <w:rPr>
                <w:bCs/>
                <w:color w:val="000000"/>
              </w:rPr>
            </w:pPr>
            <w:r w:rsidRPr="0053042B">
              <w:rPr>
                <w:bCs/>
                <w:color w:val="000000"/>
              </w:rPr>
              <w:t>100</w:t>
            </w:r>
          </w:p>
        </w:tc>
        <w:tc>
          <w:tcPr>
            <w:tcW w:w="1390" w:type="dxa"/>
            <w:tcBorders>
              <w:top w:val="nil"/>
              <w:left w:val="nil"/>
              <w:bottom w:val="single" w:sz="8" w:space="0" w:color="auto"/>
              <w:right w:val="single" w:sz="8" w:space="0" w:color="auto"/>
            </w:tcBorders>
            <w:vAlign w:val="center"/>
            <w:hideMark/>
          </w:tcPr>
          <w:p w14:paraId="5F225AFF" w14:textId="77777777" w:rsidR="00E71DAC" w:rsidRPr="0053042B" w:rsidRDefault="00E71DAC" w:rsidP="00200339">
            <w:pPr>
              <w:jc w:val="center"/>
              <w:rPr>
                <w:bCs/>
                <w:color w:val="000000"/>
              </w:rPr>
            </w:pPr>
            <w:r w:rsidRPr="0053042B">
              <w:rPr>
                <w:bCs/>
                <w:color w:val="000000"/>
              </w:rPr>
              <w:t>150</w:t>
            </w:r>
          </w:p>
        </w:tc>
        <w:tc>
          <w:tcPr>
            <w:tcW w:w="1391" w:type="dxa"/>
            <w:tcBorders>
              <w:top w:val="nil"/>
              <w:left w:val="nil"/>
              <w:bottom w:val="single" w:sz="8" w:space="0" w:color="auto"/>
              <w:right w:val="single" w:sz="8" w:space="0" w:color="auto"/>
            </w:tcBorders>
            <w:vAlign w:val="center"/>
            <w:hideMark/>
          </w:tcPr>
          <w:p w14:paraId="4409CCD1" w14:textId="77777777" w:rsidR="00E71DAC" w:rsidRPr="0053042B" w:rsidRDefault="00E71DAC" w:rsidP="00200339">
            <w:pPr>
              <w:jc w:val="center"/>
              <w:rPr>
                <w:bCs/>
                <w:color w:val="000000"/>
              </w:rPr>
            </w:pPr>
            <w:r w:rsidRPr="0053042B">
              <w:rPr>
                <w:bCs/>
                <w:color w:val="000000"/>
              </w:rPr>
              <w:t>200</w:t>
            </w:r>
          </w:p>
        </w:tc>
        <w:tc>
          <w:tcPr>
            <w:tcW w:w="1134" w:type="dxa"/>
            <w:tcBorders>
              <w:top w:val="nil"/>
              <w:left w:val="nil"/>
              <w:bottom w:val="single" w:sz="8" w:space="0" w:color="auto"/>
              <w:right w:val="single" w:sz="8" w:space="0" w:color="auto"/>
            </w:tcBorders>
            <w:vAlign w:val="center"/>
            <w:hideMark/>
          </w:tcPr>
          <w:p w14:paraId="47034225" w14:textId="77777777" w:rsidR="00E71DAC" w:rsidRPr="0053042B" w:rsidRDefault="00E71DAC" w:rsidP="00200339">
            <w:pPr>
              <w:jc w:val="center"/>
              <w:rPr>
                <w:color w:val="000000"/>
              </w:rPr>
            </w:pPr>
            <w:r w:rsidRPr="0053042B">
              <w:rPr>
                <w:color w:val="000000"/>
              </w:rPr>
              <w:t>V</w:t>
            </w:r>
          </w:p>
        </w:tc>
      </w:tr>
      <w:tr w:rsidR="00E71DAC" w:rsidRPr="0053042B" w14:paraId="6794F3DA"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13FE93F8" w14:textId="77777777" w:rsidR="00E71DAC" w:rsidRPr="0053042B" w:rsidRDefault="00E71DAC" w:rsidP="00200339">
            <w:pPr>
              <w:jc w:val="center"/>
              <w:rPr>
                <w:color w:val="000000"/>
              </w:rPr>
            </w:pPr>
            <w:r w:rsidRPr="0053042B">
              <w:rPr>
                <w:i/>
                <w:color w:val="000000"/>
              </w:rPr>
              <w:t>R</w:t>
            </w:r>
            <w:r w:rsidRPr="0053042B">
              <w:rPr>
                <w:color w:val="000000"/>
                <w:vertAlign w:val="subscript"/>
              </w:rPr>
              <w:t>i</w:t>
            </w:r>
          </w:p>
        </w:tc>
        <w:tc>
          <w:tcPr>
            <w:tcW w:w="1390" w:type="dxa"/>
            <w:tcBorders>
              <w:top w:val="nil"/>
              <w:left w:val="nil"/>
              <w:bottom w:val="single" w:sz="8" w:space="0" w:color="auto"/>
              <w:right w:val="single" w:sz="8" w:space="0" w:color="auto"/>
            </w:tcBorders>
            <w:vAlign w:val="center"/>
            <w:hideMark/>
          </w:tcPr>
          <w:p w14:paraId="287F4339" w14:textId="77777777" w:rsidR="00E71DAC" w:rsidRPr="0053042B" w:rsidRDefault="00E71DAC" w:rsidP="00200339">
            <w:pPr>
              <w:jc w:val="center"/>
              <w:rPr>
                <w:bCs/>
                <w:color w:val="000000"/>
              </w:rPr>
            </w:pPr>
            <w:r w:rsidRPr="0053042B">
              <w:rPr>
                <w:bCs/>
                <w:color w:val="000000"/>
              </w:rPr>
              <w:t>0.5</w:t>
            </w:r>
          </w:p>
        </w:tc>
        <w:tc>
          <w:tcPr>
            <w:tcW w:w="1391" w:type="dxa"/>
            <w:tcBorders>
              <w:top w:val="nil"/>
              <w:left w:val="nil"/>
              <w:bottom w:val="single" w:sz="8" w:space="0" w:color="auto"/>
              <w:right w:val="single" w:sz="8" w:space="0" w:color="auto"/>
            </w:tcBorders>
            <w:vAlign w:val="center"/>
            <w:hideMark/>
          </w:tcPr>
          <w:p w14:paraId="3542A90A" w14:textId="77777777" w:rsidR="00E71DAC" w:rsidRPr="0053042B" w:rsidRDefault="00E71DAC" w:rsidP="00200339">
            <w:pPr>
              <w:jc w:val="center"/>
              <w:rPr>
                <w:bCs/>
                <w:color w:val="000000"/>
              </w:rPr>
            </w:pPr>
            <w:r w:rsidRPr="0053042B">
              <w:rPr>
                <w:bCs/>
                <w:color w:val="000000"/>
              </w:rPr>
              <w:t>4</w:t>
            </w:r>
          </w:p>
        </w:tc>
        <w:tc>
          <w:tcPr>
            <w:tcW w:w="1390" w:type="dxa"/>
            <w:tcBorders>
              <w:top w:val="nil"/>
              <w:left w:val="nil"/>
              <w:bottom w:val="single" w:sz="8" w:space="0" w:color="auto"/>
              <w:right w:val="single" w:sz="8" w:space="0" w:color="auto"/>
            </w:tcBorders>
            <w:vAlign w:val="center"/>
            <w:hideMark/>
          </w:tcPr>
          <w:p w14:paraId="595BBB79" w14:textId="77777777" w:rsidR="00E71DAC" w:rsidRPr="0053042B" w:rsidRDefault="00E71DAC" w:rsidP="00200339">
            <w:pPr>
              <w:jc w:val="center"/>
              <w:rPr>
                <w:bCs/>
                <w:color w:val="000000"/>
              </w:rPr>
            </w:pPr>
            <w:r w:rsidRPr="0053042B">
              <w:rPr>
                <w:bCs/>
                <w:color w:val="000000"/>
              </w:rPr>
              <w:t>1</w:t>
            </w:r>
          </w:p>
        </w:tc>
        <w:tc>
          <w:tcPr>
            <w:tcW w:w="1391" w:type="dxa"/>
            <w:tcBorders>
              <w:top w:val="nil"/>
              <w:left w:val="nil"/>
              <w:bottom w:val="single" w:sz="8" w:space="0" w:color="auto"/>
              <w:right w:val="single" w:sz="8" w:space="0" w:color="auto"/>
            </w:tcBorders>
            <w:vAlign w:val="center"/>
            <w:hideMark/>
          </w:tcPr>
          <w:p w14:paraId="2F33FECE" w14:textId="77777777" w:rsidR="00E71DAC" w:rsidRPr="0053042B" w:rsidRDefault="00E71DAC" w:rsidP="00200339">
            <w:pPr>
              <w:jc w:val="center"/>
              <w:rPr>
                <w:bCs/>
                <w:color w:val="000000"/>
              </w:rPr>
            </w:pPr>
            <w:r w:rsidRPr="0053042B">
              <w:rPr>
                <w:bCs/>
                <w:color w:val="000000"/>
              </w:rPr>
              <w:t>8</w:t>
            </w:r>
          </w:p>
        </w:tc>
        <w:tc>
          <w:tcPr>
            <w:tcW w:w="1134" w:type="dxa"/>
            <w:tcBorders>
              <w:top w:val="nil"/>
              <w:left w:val="nil"/>
              <w:bottom w:val="single" w:sz="8" w:space="0" w:color="auto"/>
              <w:right w:val="single" w:sz="8" w:space="0" w:color="auto"/>
            </w:tcBorders>
            <w:vAlign w:val="center"/>
            <w:hideMark/>
          </w:tcPr>
          <w:p w14:paraId="78C2E340" w14:textId="77777777" w:rsidR="00E71DAC" w:rsidRPr="0053042B" w:rsidRDefault="00E71DAC" w:rsidP="00200339">
            <w:pPr>
              <w:jc w:val="center"/>
              <w:rPr>
                <w:color w:val="000000"/>
              </w:rPr>
            </w:pPr>
            <w:r w:rsidRPr="0053042B">
              <w:rPr>
                <w:color w:val="000000"/>
              </w:rPr>
              <w:t>V</w:t>
            </w:r>
          </w:p>
        </w:tc>
      </w:tr>
      <w:tr w:rsidR="00E71DAC" w:rsidRPr="0053042B" w14:paraId="0FE35D39"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585BD7B9" w14:textId="77777777" w:rsidR="00E71DAC" w:rsidRPr="0053042B" w:rsidRDefault="00E71DAC" w:rsidP="00200339">
            <w:pPr>
              <w:jc w:val="center"/>
              <w:rPr>
                <w:color w:val="000000"/>
              </w:rPr>
            </w:pPr>
            <w:r w:rsidRPr="0053042B">
              <w:rPr>
                <w:i/>
                <w:color w:val="000000"/>
              </w:rPr>
              <w:t>t</w:t>
            </w:r>
            <w:r w:rsidRPr="0053042B">
              <w:rPr>
                <w:color w:val="000000"/>
                <w:vertAlign w:val="subscript"/>
              </w:rPr>
              <w:t>r</w:t>
            </w:r>
          </w:p>
        </w:tc>
        <w:tc>
          <w:tcPr>
            <w:tcW w:w="1390" w:type="dxa"/>
            <w:tcBorders>
              <w:top w:val="nil"/>
              <w:left w:val="nil"/>
              <w:bottom w:val="single" w:sz="8" w:space="0" w:color="auto"/>
              <w:right w:val="single" w:sz="8" w:space="0" w:color="auto"/>
            </w:tcBorders>
            <w:vAlign w:val="center"/>
            <w:hideMark/>
          </w:tcPr>
          <w:p w14:paraId="566FB2C4" w14:textId="77777777" w:rsidR="00E71DAC" w:rsidRPr="0053042B" w:rsidRDefault="00E71DAC" w:rsidP="00200339">
            <w:pPr>
              <w:jc w:val="center"/>
              <w:rPr>
                <w:bCs/>
                <w:color w:val="000000"/>
              </w:rPr>
            </w:pPr>
            <w:r w:rsidRPr="0053042B">
              <w:rPr>
                <w:bCs/>
                <w:color w:val="000000"/>
              </w:rPr>
              <w:t>10</w:t>
            </w:r>
          </w:p>
        </w:tc>
        <w:tc>
          <w:tcPr>
            <w:tcW w:w="1391" w:type="dxa"/>
            <w:tcBorders>
              <w:top w:val="nil"/>
              <w:left w:val="nil"/>
              <w:bottom w:val="single" w:sz="8" w:space="0" w:color="auto"/>
              <w:right w:val="single" w:sz="8" w:space="0" w:color="auto"/>
            </w:tcBorders>
            <w:vAlign w:val="center"/>
            <w:hideMark/>
          </w:tcPr>
          <w:p w14:paraId="1629EBE3" w14:textId="77777777" w:rsidR="00E71DAC" w:rsidRPr="0053042B" w:rsidRDefault="00E71DAC" w:rsidP="00200339">
            <w:pPr>
              <w:jc w:val="center"/>
              <w:rPr>
                <w:bCs/>
                <w:color w:val="000000"/>
              </w:rPr>
            </w:pPr>
            <w:r w:rsidRPr="0053042B">
              <w:rPr>
                <w:bCs/>
                <w:color w:val="000000"/>
              </w:rPr>
              <w:t>10</w:t>
            </w:r>
          </w:p>
        </w:tc>
        <w:tc>
          <w:tcPr>
            <w:tcW w:w="1390" w:type="dxa"/>
            <w:tcBorders>
              <w:top w:val="nil"/>
              <w:left w:val="nil"/>
              <w:bottom w:val="single" w:sz="8" w:space="0" w:color="auto"/>
              <w:right w:val="single" w:sz="8" w:space="0" w:color="auto"/>
            </w:tcBorders>
            <w:vAlign w:val="center"/>
            <w:hideMark/>
          </w:tcPr>
          <w:p w14:paraId="614B1F68" w14:textId="77777777" w:rsidR="00E71DAC" w:rsidRPr="0053042B" w:rsidRDefault="00E71DAC" w:rsidP="00200339">
            <w:pPr>
              <w:jc w:val="center"/>
              <w:rPr>
                <w:bCs/>
                <w:color w:val="000000"/>
              </w:rPr>
            </w:pPr>
            <w:r w:rsidRPr="0053042B">
              <w:rPr>
                <w:bCs/>
                <w:color w:val="000000"/>
              </w:rPr>
              <w:t>10</w:t>
            </w:r>
          </w:p>
        </w:tc>
        <w:tc>
          <w:tcPr>
            <w:tcW w:w="1391" w:type="dxa"/>
            <w:tcBorders>
              <w:top w:val="nil"/>
              <w:left w:val="nil"/>
              <w:bottom w:val="single" w:sz="8" w:space="0" w:color="auto"/>
              <w:right w:val="single" w:sz="8" w:space="0" w:color="auto"/>
            </w:tcBorders>
            <w:vAlign w:val="center"/>
            <w:hideMark/>
          </w:tcPr>
          <w:p w14:paraId="1A00BE9D" w14:textId="77777777" w:rsidR="00E71DAC" w:rsidRPr="0053042B" w:rsidRDefault="00E71DAC" w:rsidP="00200339">
            <w:pPr>
              <w:jc w:val="center"/>
              <w:rPr>
                <w:bCs/>
                <w:color w:val="000000"/>
              </w:rPr>
            </w:pPr>
            <w:r w:rsidRPr="0053042B">
              <w:rPr>
                <w:bCs/>
                <w:color w:val="000000"/>
              </w:rPr>
              <w:t>10</w:t>
            </w:r>
          </w:p>
        </w:tc>
        <w:tc>
          <w:tcPr>
            <w:tcW w:w="1134" w:type="dxa"/>
            <w:tcBorders>
              <w:top w:val="nil"/>
              <w:left w:val="nil"/>
              <w:bottom w:val="single" w:sz="8" w:space="0" w:color="auto"/>
              <w:right w:val="single" w:sz="8" w:space="0" w:color="auto"/>
            </w:tcBorders>
            <w:vAlign w:val="center"/>
            <w:hideMark/>
          </w:tcPr>
          <w:p w14:paraId="299D3ABE" w14:textId="77777777" w:rsidR="00E71DAC" w:rsidRPr="0053042B" w:rsidRDefault="00E71DAC" w:rsidP="00200339">
            <w:pPr>
              <w:jc w:val="center"/>
              <w:rPr>
                <w:color w:val="000000"/>
              </w:rPr>
            </w:pPr>
            <w:r w:rsidRPr="0053042B">
              <w:rPr>
                <w:color w:val="000000"/>
              </w:rPr>
              <w:t>ms</w:t>
            </w:r>
          </w:p>
        </w:tc>
      </w:tr>
      <w:tr w:rsidR="00E71DAC" w:rsidRPr="0053042B" w14:paraId="2D3F2A45"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207C1127" w14:textId="77777777" w:rsidR="00E71DAC" w:rsidRPr="0053042B" w:rsidRDefault="00E71DAC" w:rsidP="00200339">
            <w:pPr>
              <w:jc w:val="center"/>
              <w:rPr>
                <w:color w:val="000000"/>
              </w:rPr>
            </w:pPr>
            <w:r w:rsidRPr="0053042B">
              <w:rPr>
                <w:i/>
                <w:color w:val="000000"/>
              </w:rPr>
              <w:t>t</w:t>
            </w:r>
            <w:r w:rsidRPr="0053042B">
              <w:rPr>
                <w:color w:val="000000"/>
                <w:vertAlign w:val="subscript"/>
              </w:rPr>
              <w:t>d</w:t>
            </w:r>
          </w:p>
        </w:tc>
        <w:tc>
          <w:tcPr>
            <w:tcW w:w="1390" w:type="dxa"/>
            <w:tcBorders>
              <w:top w:val="nil"/>
              <w:left w:val="nil"/>
              <w:bottom w:val="single" w:sz="8" w:space="0" w:color="auto"/>
              <w:right w:val="single" w:sz="8" w:space="0" w:color="auto"/>
            </w:tcBorders>
            <w:vAlign w:val="center"/>
            <w:hideMark/>
          </w:tcPr>
          <w:p w14:paraId="52AAB68B" w14:textId="77777777" w:rsidR="00E71DAC" w:rsidRPr="0053042B" w:rsidRDefault="00E71DAC" w:rsidP="00200339">
            <w:pPr>
              <w:jc w:val="center"/>
              <w:rPr>
                <w:bCs/>
                <w:color w:val="000000"/>
              </w:rPr>
            </w:pPr>
            <w:r w:rsidRPr="0053042B">
              <w:rPr>
                <w:bCs/>
                <w:color w:val="000000"/>
              </w:rPr>
              <w:t>40–400</w:t>
            </w:r>
          </w:p>
        </w:tc>
        <w:tc>
          <w:tcPr>
            <w:tcW w:w="1391" w:type="dxa"/>
            <w:tcBorders>
              <w:top w:val="nil"/>
              <w:left w:val="nil"/>
              <w:bottom w:val="single" w:sz="8" w:space="0" w:color="auto"/>
              <w:right w:val="single" w:sz="8" w:space="0" w:color="auto"/>
            </w:tcBorders>
            <w:vAlign w:val="center"/>
            <w:hideMark/>
          </w:tcPr>
          <w:p w14:paraId="7A29E73B" w14:textId="77777777" w:rsidR="00E71DAC" w:rsidRPr="0053042B" w:rsidRDefault="00E71DAC" w:rsidP="00200339">
            <w:pPr>
              <w:jc w:val="center"/>
              <w:rPr>
                <w:bCs/>
                <w:color w:val="000000"/>
              </w:rPr>
            </w:pPr>
            <w:r w:rsidRPr="0053042B">
              <w:rPr>
                <w:bCs/>
                <w:color w:val="000000"/>
              </w:rPr>
              <w:t>40–400</w:t>
            </w:r>
          </w:p>
        </w:tc>
        <w:tc>
          <w:tcPr>
            <w:tcW w:w="1390" w:type="dxa"/>
            <w:tcBorders>
              <w:top w:val="nil"/>
              <w:left w:val="nil"/>
              <w:bottom w:val="single" w:sz="8" w:space="0" w:color="auto"/>
              <w:right w:val="single" w:sz="8" w:space="0" w:color="auto"/>
            </w:tcBorders>
            <w:vAlign w:val="center"/>
            <w:hideMark/>
          </w:tcPr>
          <w:p w14:paraId="3498C27D" w14:textId="77777777" w:rsidR="00E71DAC" w:rsidRPr="0053042B" w:rsidRDefault="00E71DAC" w:rsidP="00200339">
            <w:pPr>
              <w:jc w:val="center"/>
              <w:rPr>
                <w:bCs/>
                <w:color w:val="000000"/>
              </w:rPr>
            </w:pPr>
            <w:r w:rsidRPr="0053042B">
              <w:rPr>
                <w:bCs/>
                <w:color w:val="000000"/>
              </w:rPr>
              <w:t>100–350</w:t>
            </w:r>
          </w:p>
        </w:tc>
        <w:tc>
          <w:tcPr>
            <w:tcW w:w="1391" w:type="dxa"/>
            <w:tcBorders>
              <w:top w:val="nil"/>
              <w:left w:val="nil"/>
              <w:bottom w:val="single" w:sz="8" w:space="0" w:color="auto"/>
              <w:right w:val="single" w:sz="8" w:space="0" w:color="auto"/>
            </w:tcBorders>
            <w:vAlign w:val="center"/>
            <w:hideMark/>
          </w:tcPr>
          <w:p w14:paraId="6369F938" w14:textId="77777777" w:rsidR="00E71DAC" w:rsidRPr="0053042B" w:rsidRDefault="00E71DAC" w:rsidP="00200339">
            <w:pPr>
              <w:jc w:val="center"/>
              <w:rPr>
                <w:bCs/>
                <w:color w:val="000000"/>
              </w:rPr>
            </w:pPr>
            <w:r w:rsidRPr="0053042B">
              <w:rPr>
                <w:bCs/>
                <w:color w:val="000000"/>
              </w:rPr>
              <w:t>100–350</w:t>
            </w:r>
          </w:p>
        </w:tc>
        <w:tc>
          <w:tcPr>
            <w:tcW w:w="1134" w:type="dxa"/>
            <w:tcBorders>
              <w:top w:val="nil"/>
              <w:left w:val="nil"/>
              <w:bottom w:val="single" w:sz="8" w:space="0" w:color="auto"/>
              <w:right w:val="single" w:sz="8" w:space="0" w:color="auto"/>
            </w:tcBorders>
            <w:vAlign w:val="center"/>
            <w:hideMark/>
          </w:tcPr>
          <w:p w14:paraId="738AC1F1" w14:textId="77777777" w:rsidR="00E71DAC" w:rsidRPr="0053042B" w:rsidRDefault="00E71DAC" w:rsidP="00200339">
            <w:pPr>
              <w:jc w:val="center"/>
              <w:rPr>
                <w:color w:val="000000"/>
              </w:rPr>
            </w:pPr>
            <w:r w:rsidRPr="0053042B">
              <w:rPr>
                <w:color w:val="000000"/>
              </w:rPr>
              <w:t>ms</w:t>
            </w:r>
          </w:p>
        </w:tc>
      </w:tr>
      <w:tr w:rsidR="00E71DAC" w:rsidRPr="0053042B" w14:paraId="3014A6CE" w14:textId="77777777" w:rsidTr="00DA4221">
        <w:trPr>
          <w:trHeight w:val="315"/>
        </w:trPr>
        <w:tc>
          <w:tcPr>
            <w:tcW w:w="2533" w:type="dxa"/>
            <w:tcBorders>
              <w:top w:val="single" w:sz="8" w:space="0" w:color="auto"/>
              <w:left w:val="single" w:sz="8" w:space="0" w:color="auto"/>
              <w:bottom w:val="nil"/>
              <w:right w:val="single" w:sz="8" w:space="0" w:color="000000"/>
            </w:tcBorders>
            <w:vAlign w:val="center"/>
            <w:hideMark/>
          </w:tcPr>
          <w:p w14:paraId="6B456C4F" w14:textId="77777777" w:rsidR="00E71DAC" w:rsidRPr="0053042B" w:rsidRDefault="00E71DAC" w:rsidP="00200339">
            <w:pPr>
              <w:rPr>
                <w:color w:val="000000"/>
              </w:rPr>
            </w:pPr>
            <w:r w:rsidRPr="0053042B">
              <w:rPr>
                <w:color w:val="000000"/>
              </w:rPr>
              <w:t>Notes</w:t>
            </w:r>
          </w:p>
        </w:tc>
        <w:tc>
          <w:tcPr>
            <w:tcW w:w="6696" w:type="dxa"/>
            <w:gridSpan w:val="5"/>
            <w:tcBorders>
              <w:top w:val="single" w:sz="8" w:space="0" w:color="auto"/>
              <w:left w:val="nil"/>
              <w:bottom w:val="nil"/>
              <w:right w:val="single" w:sz="8" w:space="0" w:color="000000"/>
            </w:tcBorders>
            <w:vAlign w:val="center"/>
            <w:hideMark/>
          </w:tcPr>
          <w:p w14:paraId="61590B55" w14:textId="77777777" w:rsidR="00E71DAC" w:rsidRPr="0053042B" w:rsidRDefault="00E71DAC" w:rsidP="00200339">
            <w:pPr>
              <w:rPr>
                <w:color w:val="000000"/>
              </w:rPr>
            </w:pPr>
            <w:r w:rsidRPr="0053042B">
              <w:rPr>
                <w:color w:val="000000"/>
                <w:vertAlign w:val="superscript"/>
              </w:rPr>
              <w:t xml:space="preserve">(1) </w:t>
            </w:r>
            <w:r w:rsidRPr="0053042B">
              <w:rPr>
                <w:color w:val="000000"/>
              </w:rPr>
              <w:t>As specified in ISO 16750-2.</w:t>
            </w:r>
          </w:p>
        </w:tc>
      </w:tr>
      <w:tr w:rsidR="00E71DAC" w:rsidRPr="0053042B" w14:paraId="639F620C" w14:textId="77777777" w:rsidTr="00DA4221">
        <w:trPr>
          <w:trHeight w:val="315"/>
        </w:trPr>
        <w:tc>
          <w:tcPr>
            <w:tcW w:w="2533" w:type="dxa"/>
            <w:tcBorders>
              <w:top w:val="single" w:sz="8" w:space="0" w:color="auto"/>
              <w:left w:val="single" w:sz="8" w:space="0" w:color="auto"/>
              <w:bottom w:val="single" w:sz="8" w:space="0" w:color="auto"/>
              <w:right w:val="single" w:sz="8" w:space="0" w:color="000000"/>
            </w:tcBorders>
            <w:vAlign w:val="center"/>
            <w:hideMark/>
          </w:tcPr>
          <w:p w14:paraId="234FE808" w14:textId="77777777" w:rsidR="00E71DAC" w:rsidRPr="0053042B" w:rsidRDefault="00E71DAC" w:rsidP="00200339">
            <w:pPr>
              <w:rPr>
                <w:color w:val="000000"/>
              </w:rPr>
            </w:pPr>
            <w:r w:rsidRPr="0053042B">
              <w:rPr>
                <w:color w:val="000000"/>
              </w:rPr>
              <w:t>Permitted maximum deviation</w:t>
            </w:r>
          </w:p>
        </w:tc>
        <w:tc>
          <w:tcPr>
            <w:tcW w:w="6696" w:type="dxa"/>
            <w:gridSpan w:val="5"/>
            <w:tcBorders>
              <w:top w:val="single" w:sz="8" w:space="0" w:color="auto"/>
              <w:left w:val="nil"/>
              <w:bottom w:val="single" w:sz="8" w:space="0" w:color="auto"/>
              <w:right w:val="single" w:sz="8" w:space="0" w:color="000000"/>
            </w:tcBorders>
            <w:vAlign w:val="center"/>
          </w:tcPr>
          <w:p w14:paraId="4B85416A" w14:textId="77777777" w:rsidR="00E71DAC" w:rsidRPr="0053042B" w:rsidRDefault="00E71DAC" w:rsidP="00F62ADC">
            <w:pPr>
              <w:numPr>
                <w:ilvl w:val="0"/>
                <w:numId w:val="100"/>
              </w:numPr>
              <w:spacing w:before="0"/>
              <w:jc w:val="both"/>
              <w:rPr>
                <w:color w:val="000000"/>
              </w:rPr>
            </w:pPr>
            <w:r w:rsidRPr="0053042B">
              <w:rPr>
                <w:color w:val="000000"/>
              </w:rPr>
              <w:t>For interruptible measuring systems: either significant faults do not occur or checking facilities detect a malfunctioning and act upon it in accordance with OIML R 117-1, 4.3 when significant faults occur.</w:t>
            </w:r>
          </w:p>
          <w:p w14:paraId="522B566D" w14:textId="77777777" w:rsidR="00E71DAC" w:rsidRPr="0053042B" w:rsidRDefault="00E71DAC" w:rsidP="00F62ADC">
            <w:pPr>
              <w:numPr>
                <w:ilvl w:val="0"/>
                <w:numId w:val="100"/>
              </w:numPr>
              <w:spacing w:before="0"/>
              <w:jc w:val="both"/>
              <w:rPr>
                <w:color w:val="000000"/>
              </w:rPr>
            </w:pPr>
            <w:r w:rsidRPr="0053042B">
              <w:rPr>
                <w:color w:val="000000"/>
              </w:rPr>
              <w:t>For non-interruptible measuring systems: no significant faults occur.</w:t>
            </w:r>
          </w:p>
        </w:tc>
      </w:tr>
    </w:tbl>
    <w:p w14:paraId="74814704" w14:textId="77777777" w:rsidR="00E71DAC" w:rsidRPr="0053042B" w:rsidRDefault="00E71DAC" w:rsidP="00E71DAC">
      <w:pPr>
        <w:rPr>
          <w:rFonts w:eastAsia="MS Mincho"/>
        </w:rPr>
      </w:pPr>
      <w:r w:rsidRPr="0053042B">
        <w:rPr>
          <w:rFonts w:eastAsia="MS Mincho"/>
        </w:rPr>
        <w:br w:type="page"/>
      </w:r>
    </w:p>
    <w:p w14:paraId="1E8E4A6F" w14:textId="77777777" w:rsidR="00E71DAC" w:rsidRPr="0053042B" w:rsidRDefault="00E71DAC" w:rsidP="00E71DAC">
      <w:pPr>
        <w:pStyle w:val="Heading1"/>
      </w:pPr>
      <w:bookmarkStart w:id="155" w:name="_Ref391991309"/>
      <w:bookmarkStart w:id="156" w:name="_Ref391991672"/>
      <w:bookmarkStart w:id="157" w:name="_Toc6315228"/>
      <w:bookmarkStart w:id="158" w:name="_Toc38277989"/>
      <w:bookmarkStart w:id="159" w:name="_Toc226641367"/>
      <w:r w:rsidRPr="0053042B">
        <w:lastRenderedPageBreak/>
        <w:t>Testing procedures for meter sensors and measuring devices</w:t>
      </w:r>
      <w:bookmarkEnd w:id="155"/>
      <w:bookmarkEnd w:id="156"/>
      <w:bookmarkEnd w:id="157"/>
      <w:bookmarkEnd w:id="158"/>
      <w:bookmarkEnd w:id="159"/>
    </w:p>
    <w:p w14:paraId="53CA400B" w14:textId="77777777" w:rsidR="00E71DAC" w:rsidRPr="0053042B" w:rsidRDefault="00E71DAC" w:rsidP="00E71DAC">
      <w:pPr>
        <w:pStyle w:val="Heading2"/>
      </w:pPr>
      <w:bookmarkStart w:id="160" w:name="_Ref391989432"/>
      <w:r w:rsidRPr="0053042B">
        <w:t xml:space="preserve"> </w:t>
      </w:r>
      <w:bookmarkStart w:id="161" w:name="_Toc6315229"/>
      <w:bookmarkStart w:id="162" w:name="_Ref36796625"/>
      <w:bookmarkStart w:id="163" w:name="_Ref36796667"/>
      <w:bookmarkStart w:id="164" w:name="_Ref36896810"/>
      <w:bookmarkStart w:id="165" w:name="_Ref36979640"/>
      <w:bookmarkStart w:id="166" w:name="_Toc38277990"/>
      <w:bookmarkStart w:id="167" w:name="_Toc226641368"/>
      <w:r w:rsidRPr="0053042B">
        <w:t>General information</w:t>
      </w:r>
      <w:bookmarkEnd w:id="160"/>
      <w:bookmarkEnd w:id="161"/>
      <w:bookmarkEnd w:id="162"/>
      <w:bookmarkEnd w:id="163"/>
      <w:bookmarkEnd w:id="164"/>
      <w:bookmarkEnd w:id="165"/>
      <w:bookmarkEnd w:id="166"/>
      <w:bookmarkEnd w:id="167"/>
    </w:p>
    <w:p w14:paraId="1107B6EC" w14:textId="77777777" w:rsidR="00E71DAC" w:rsidRPr="0053042B" w:rsidRDefault="00E71DAC" w:rsidP="00E71DAC">
      <w:pPr>
        <w:rPr>
          <w:rFonts w:eastAsia="MS Mincho"/>
        </w:rPr>
      </w:pPr>
      <w:r w:rsidRPr="0053042B">
        <w:rPr>
          <w:rFonts w:eastAsia="MS Mincho"/>
        </w:rPr>
        <w:t>The meter sensor/measuring device may be tested in either a test bench or in a measuring system. It shall be installed according to the manufacturer’s specification (meter position(s), straight pipes, flow straightening device, minimum back pressure, software setting/configuration, warm-up time, etc.). Low-flow cut-off (if applicable) is set at minimum value.</w:t>
      </w:r>
    </w:p>
    <w:p w14:paraId="700135CD" w14:textId="77777777" w:rsidR="00E71DAC" w:rsidRPr="0053042B" w:rsidRDefault="00E71DAC" w:rsidP="00E71DAC">
      <w:pPr>
        <w:pStyle w:val="Notes"/>
        <w:rPr>
          <w:rFonts w:eastAsia="MS Mincho"/>
        </w:rPr>
      </w:pPr>
      <w:r w:rsidRPr="0053042B">
        <w:rPr>
          <w:rFonts w:eastAsia="MS Mincho"/>
          <w:i/>
        </w:rPr>
        <w:t>Note:</w:t>
      </w:r>
      <w:r w:rsidRPr="0053042B">
        <w:rPr>
          <w:rFonts w:eastAsia="MS Mincho"/>
          <w:i/>
          <w:sz w:val="24"/>
        </w:rPr>
        <w:tab/>
      </w:r>
      <w:r w:rsidRPr="0053042B">
        <w:rPr>
          <w:rFonts w:eastAsia="MS Mincho"/>
        </w:rPr>
        <w:t>See OIML R 117-1, 3.1.5.4 on turbine meters and other meter types concerning zero-offset.</w:t>
      </w:r>
    </w:p>
    <w:p w14:paraId="7979F0E8" w14:textId="77777777" w:rsidR="00E71DAC" w:rsidRPr="0053042B" w:rsidRDefault="00E71DAC" w:rsidP="00E71DAC">
      <w:pPr>
        <w:rPr>
          <w:rFonts w:eastAsia="MS Mincho"/>
        </w:rPr>
      </w:pPr>
      <w:r w:rsidRPr="0053042B">
        <w:rPr>
          <w:rFonts w:eastAsia="MS Mincho"/>
        </w:rPr>
        <w:t>Metrological stability shall be achieved before any testing is started. This means that the system shall operate within the repeatability error of OIML R 117-1, 3.1.2.2 (see Annex X, X.5.1 for advice on this).</w:t>
      </w:r>
    </w:p>
    <w:p w14:paraId="561BE2CD" w14:textId="77777777" w:rsidR="00E71DAC" w:rsidRPr="0053042B" w:rsidRDefault="00E71DAC" w:rsidP="00E71DAC">
      <w:pPr>
        <w:rPr>
          <w:rFonts w:eastAsia="MS Mincho"/>
        </w:rPr>
      </w:pPr>
      <w:r w:rsidRPr="0053042B">
        <w:rPr>
          <w:rFonts w:eastAsia="MS Mincho"/>
        </w:rPr>
        <w:t>Before conducting tests, it is necessary to evaluate the meter sensor/measuring device by using the general checklist given in OIML R 117-3 and the relevant points of the checklist given in Annex X, Table X.2.1 (cross reference table to type approval of specific components).</w:t>
      </w:r>
    </w:p>
    <w:p w14:paraId="06D8A952" w14:textId="77777777" w:rsidR="00E71DAC" w:rsidRPr="0053042B" w:rsidRDefault="00E71DAC" w:rsidP="00E71DAC">
      <w:pPr>
        <w:pStyle w:val="Notes"/>
        <w:rPr>
          <w:rFonts w:eastAsia="MS Mincho"/>
          <w:i/>
          <w:sz w:val="24"/>
        </w:rPr>
      </w:pPr>
      <w:r w:rsidRPr="0053042B">
        <w:rPr>
          <w:rFonts w:eastAsia="MS Mincho"/>
          <w:i/>
        </w:rPr>
        <w:t>Note:</w:t>
      </w:r>
      <w:r w:rsidRPr="0053042B">
        <w:rPr>
          <w:rFonts w:eastAsia="MS Mincho"/>
          <w:i/>
          <w:sz w:val="24"/>
        </w:rPr>
        <w:tab/>
      </w:r>
      <w:r w:rsidRPr="0053042B">
        <w:rPr>
          <w:rFonts w:eastAsia="MS Mincho"/>
        </w:rPr>
        <w:t>Specific components allowed to receive type approval are only those for which partial MPEs and/or requirements for acceptance (pass/fail criteria) have been defined.</w:t>
      </w:r>
    </w:p>
    <w:p w14:paraId="40E44FE8" w14:textId="77777777" w:rsidR="00E71DAC" w:rsidRPr="0053042B" w:rsidRDefault="00E71DAC" w:rsidP="00E71DAC">
      <w:r w:rsidRPr="0053042B">
        <w:rPr>
          <w:rFonts w:eastAsia="MS Mincho"/>
        </w:rPr>
        <w:t xml:space="preserve">In accordance with the requirements of OIML R 117-1, 6, tests should be carried out at the limits of the rated operating conditions for pressure, temperature, density, and viscosity. </w:t>
      </w:r>
      <w:r w:rsidRPr="0053042B">
        <w:t>It is possible to reduce the number of liquids to be tested if it can be shown, through technical analysis of the metering principals, that all requirements are fulfilled for any other liquid.</w:t>
      </w:r>
    </w:p>
    <w:p w14:paraId="11DA5C10" w14:textId="77777777" w:rsidR="00E71DAC" w:rsidRPr="0053042B" w:rsidRDefault="00E71DAC" w:rsidP="00E71DAC">
      <w:pPr>
        <w:rPr>
          <w:rFonts w:eastAsia="MS Mincho"/>
        </w:rPr>
      </w:pPr>
      <w:r w:rsidRPr="0053042B">
        <w:rPr>
          <w:rFonts w:eastAsia="MS Mincho"/>
          <w:u w:val="single"/>
        </w:rPr>
        <w:t>Definition of meter model</w:t>
      </w:r>
      <w:r w:rsidRPr="0053042B">
        <w:rPr>
          <w:rFonts w:eastAsia="MS Mincho"/>
        </w:rPr>
        <w:t>: Different sizes of meter sensors/measuring transducers having family similarities in the principle of operation, construction and materials. A size is defined by the nominal size of the measuring element of the meter sensor, not the size of the pipe connection.</w:t>
      </w:r>
    </w:p>
    <w:p w14:paraId="010A910E" w14:textId="77777777" w:rsidR="00E71DAC" w:rsidRPr="0053042B" w:rsidRDefault="00E71DAC" w:rsidP="00E71DAC">
      <w:pPr>
        <w:rPr>
          <w:rFonts w:eastAsia="MS Mincho"/>
          <w:u w:val="single"/>
        </w:rPr>
      </w:pPr>
      <w:r w:rsidRPr="0053042B">
        <w:rPr>
          <w:rFonts w:eastAsia="MS Mincho"/>
          <w:u w:val="single"/>
        </w:rPr>
        <w:t>Meter selection – family of meters</w:t>
      </w:r>
    </w:p>
    <w:p w14:paraId="0D6B8541" w14:textId="77777777" w:rsidR="00E71DAC" w:rsidRPr="0053042B" w:rsidRDefault="00E71DAC" w:rsidP="00E71DAC">
      <w:pPr>
        <w:rPr>
          <w:rFonts w:eastAsia="MS Mincho"/>
        </w:rPr>
      </w:pPr>
      <w:r w:rsidRPr="0053042B">
        <w:rPr>
          <w:rFonts w:eastAsia="MS Mincho"/>
        </w:rPr>
        <w:t>When selecting which sizes of a family of meters are to be tested, the following rules shall be considered:</w:t>
      </w:r>
    </w:p>
    <w:p w14:paraId="70E3C6CF" w14:textId="77777777" w:rsidR="00E71DAC" w:rsidRPr="0053042B" w:rsidRDefault="00E71DAC" w:rsidP="00F62ADC">
      <w:pPr>
        <w:numPr>
          <w:ilvl w:val="0"/>
          <w:numId w:val="101"/>
        </w:numPr>
        <w:spacing w:before="0"/>
        <w:jc w:val="both"/>
        <w:rPr>
          <w:rFonts w:eastAsia="MS Mincho"/>
        </w:rPr>
      </w:pPr>
      <w:r w:rsidRPr="0053042B">
        <w:rPr>
          <w:rFonts w:eastAsia="MS Mincho"/>
        </w:rPr>
        <w:t>the type evaluation authority shall declare the reasons for including and omitting particular meter sizes from testing;</w:t>
      </w:r>
    </w:p>
    <w:p w14:paraId="6D4EE161" w14:textId="77777777" w:rsidR="00E71DAC" w:rsidRPr="0053042B" w:rsidRDefault="00E71DAC" w:rsidP="00F62ADC">
      <w:pPr>
        <w:numPr>
          <w:ilvl w:val="0"/>
          <w:numId w:val="101"/>
        </w:numPr>
        <w:spacing w:before="0"/>
        <w:jc w:val="both"/>
        <w:rPr>
          <w:rFonts w:eastAsia="MS Mincho"/>
        </w:rPr>
      </w:pPr>
      <w:r w:rsidRPr="0053042B">
        <w:rPr>
          <w:rFonts w:eastAsia="MS Mincho"/>
        </w:rPr>
        <w:t>meters which have the most extreme operating parameters within a family shall be considered for testing (e.g. the largest flowrate range, the highest peripheral (tip) speed of moving parts, etc.);</w:t>
      </w:r>
    </w:p>
    <w:p w14:paraId="0629374F" w14:textId="77777777" w:rsidR="00E71DAC" w:rsidRPr="0053042B" w:rsidRDefault="00E71DAC" w:rsidP="00F62ADC">
      <w:pPr>
        <w:numPr>
          <w:ilvl w:val="0"/>
          <w:numId w:val="101"/>
        </w:numPr>
        <w:spacing w:before="0"/>
        <w:jc w:val="both"/>
        <w:rPr>
          <w:rFonts w:eastAsia="MS Mincho"/>
        </w:rPr>
      </w:pPr>
      <w:r w:rsidRPr="0053042B">
        <w:rPr>
          <w:rFonts w:eastAsia="MS Mincho"/>
        </w:rPr>
        <w:t>endurance tests shall be applied to meters where the highest wear is expected;</w:t>
      </w:r>
    </w:p>
    <w:p w14:paraId="763B88EB" w14:textId="77777777" w:rsidR="00E71DAC" w:rsidRPr="0053042B" w:rsidRDefault="00E71DAC" w:rsidP="00F62ADC">
      <w:pPr>
        <w:numPr>
          <w:ilvl w:val="0"/>
          <w:numId w:val="101"/>
        </w:numPr>
        <w:spacing w:before="0"/>
        <w:jc w:val="both"/>
        <w:rPr>
          <w:rFonts w:eastAsia="MS Mincho"/>
        </w:rPr>
      </w:pPr>
      <w:r w:rsidRPr="0053042B">
        <w:rPr>
          <w:rFonts w:eastAsia="MS Mincho"/>
        </w:rPr>
        <w:t>all performance tests relating to influence quantities and disturbances shall be carried out on one size from a family of electronic meters.</w:t>
      </w:r>
    </w:p>
    <w:p w14:paraId="65009A8D" w14:textId="77777777" w:rsidR="00E71DAC" w:rsidRPr="0053042B" w:rsidRDefault="00E71DAC" w:rsidP="00E71DAC">
      <w:pPr>
        <w:rPr>
          <w:rFonts w:eastAsia="MS Mincho"/>
        </w:rPr>
      </w:pPr>
      <w:r w:rsidRPr="0053042B">
        <w:rPr>
          <w:rFonts w:eastAsia="MS Mincho"/>
        </w:rPr>
        <w:t xml:space="preserve">One way of selecting sizes to test is to use Figure 5.1. Each line represents one family, meter 1 being the smallest. The family members underlined in Figure 5.1 are then selected for testing. The sizes not tested shall be within the range of 0.5 × </w:t>
      </w:r>
      <w:r w:rsidRPr="0053042B">
        <w:rPr>
          <w:rFonts w:eastAsia="MS Mincho"/>
          <w:i/>
          <w:sz w:val="24"/>
        </w:rPr>
        <w:t>Q</w:t>
      </w:r>
      <w:r w:rsidRPr="0053042B">
        <w:rPr>
          <w:rFonts w:eastAsia="MS Mincho"/>
          <w:sz w:val="24"/>
          <w:vertAlign w:val="subscript"/>
        </w:rPr>
        <w:t>max</w:t>
      </w:r>
      <w:r w:rsidRPr="0053042B">
        <w:rPr>
          <w:rFonts w:eastAsia="MS Mincho"/>
        </w:rPr>
        <w:t xml:space="preserve"> ≤ </w:t>
      </w:r>
      <w:r w:rsidRPr="0053042B">
        <w:rPr>
          <w:rFonts w:eastAsia="MS Mincho"/>
          <w:i/>
          <w:sz w:val="24"/>
        </w:rPr>
        <w:t>Q</w:t>
      </w:r>
      <w:r w:rsidRPr="0053042B">
        <w:rPr>
          <w:rFonts w:eastAsia="MS Mincho"/>
          <w:sz w:val="24"/>
          <w:vertAlign w:val="subscript"/>
        </w:rPr>
        <w:t>max</w:t>
      </w:r>
      <w:r w:rsidRPr="0053042B">
        <w:rPr>
          <w:rFonts w:eastAsia="MS Mincho"/>
        </w:rPr>
        <w:t xml:space="preserve"> ≤ 2 × </w:t>
      </w:r>
      <w:r w:rsidRPr="0053042B">
        <w:rPr>
          <w:rFonts w:eastAsia="MS Mincho"/>
          <w:i/>
          <w:sz w:val="24"/>
        </w:rPr>
        <w:t>Q</w:t>
      </w:r>
      <w:r w:rsidRPr="0053042B">
        <w:rPr>
          <w:rFonts w:eastAsia="MS Mincho"/>
          <w:sz w:val="24"/>
          <w:vertAlign w:val="subscript"/>
        </w:rPr>
        <w:t>max</w:t>
      </w:r>
      <w:r w:rsidRPr="0053042B">
        <w:rPr>
          <w:rFonts w:eastAsia="MS Mincho"/>
        </w:rPr>
        <w:t xml:space="preserve"> of the adjacent sizes.</w:t>
      </w:r>
    </w:p>
    <w:p w14:paraId="633604BD" w14:textId="3D0AD4A4" w:rsidR="004D1786" w:rsidRDefault="004D1786">
      <w:pPr>
        <w:spacing w:before="0" w:after="160" w:line="259" w:lineRule="auto"/>
        <w:rPr>
          <w:rFonts w:eastAsia="MS Mincho"/>
        </w:rPr>
      </w:pPr>
      <w:r>
        <w:rPr>
          <w:rFonts w:eastAsia="MS Mincho"/>
        </w:rPr>
        <w:br w:type="page"/>
      </w:r>
    </w:p>
    <w:p w14:paraId="45505FD3" w14:textId="77777777" w:rsidR="00502165" w:rsidRDefault="002F3CCB" w:rsidP="00502165">
      <w:pPr>
        <w:pStyle w:val="Caption"/>
      </w:pPr>
      <w:r>
        <w:rPr>
          <w:noProof/>
        </w:rPr>
        <w:lastRenderedPageBreak/>
        <w:drawing>
          <wp:inline distT="0" distB="0" distL="0" distR="0" wp14:anchorId="3A5FA049" wp14:editId="408A3E06">
            <wp:extent cx="5675586" cy="1858492"/>
            <wp:effectExtent l="0" t="0" r="0" b="2540"/>
            <wp:docPr id="591832537" name="Picture 1" descr="Families of meters pyramid,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32537" name="Picture 1" descr="Families of meters pyramid, as described in the text"/>
                    <pic:cNvPicPr/>
                  </pic:nvPicPr>
                  <pic:blipFill>
                    <a:blip r:embed="rId36"/>
                    <a:stretch>
                      <a:fillRect/>
                    </a:stretch>
                  </pic:blipFill>
                  <pic:spPr>
                    <a:xfrm>
                      <a:off x="0" y="0"/>
                      <a:ext cx="5675586" cy="1858492"/>
                    </a:xfrm>
                    <a:prstGeom prst="rect">
                      <a:avLst/>
                    </a:prstGeom>
                  </pic:spPr>
                </pic:pic>
              </a:graphicData>
            </a:graphic>
          </wp:inline>
        </w:drawing>
      </w:r>
    </w:p>
    <w:p w14:paraId="4036039A" w14:textId="5A1A7D93" w:rsidR="00E71DAC" w:rsidRPr="0053042B" w:rsidRDefault="00E71DAC" w:rsidP="00502165">
      <w:pPr>
        <w:pStyle w:val="Caption"/>
      </w:pPr>
      <w:r w:rsidRPr="0053042B">
        <w:t>Figure 5.1 Families of meters pyramid</w:t>
      </w:r>
    </w:p>
    <w:p w14:paraId="4EACA6FF" w14:textId="6692BA99" w:rsidR="00E71DAC" w:rsidRPr="0053042B" w:rsidRDefault="00E71DAC" w:rsidP="004D1786">
      <w:pPr>
        <w:spacing w:before="240"/>
        <w:rPr>
          <w:rFonts w:eastAsia="MS Mincho"/>
        </w:rPr>
      </w:pPr>
      <w:r w:rsidRPr="0053042B">
        <w:rPr>
          <w:rFonts w:eastAsia="MS Mincho"/>
        </w:rPr>
        <w:t>Depending on sensor size, the tests to be carried out are as follows (the selection of sizes to be tested shall be justified and explained in the test report):</w:t>
      </w:r>
    </w:p>
    <w:p w14:paraId="508F52DC" w14:textId="77777777" w:rsidR="00E71DAC" w:rsidRPr="0053042B" w:rsidRDefault="00E71DAC" w:rsidP="00E71DAC">
      <w:pPr>
        <w:rPr>
          <w:rFonts w:eastAsia="MS Mincho"/>
          <w:b/>
        </w:rPr>
      </w:pPr>
      <w:r w:rsidRPr="0053042B">
        <w:rPr>
          <w:rFonts w:eastAsia="MS Mincho"/>
          <w:b/>
        </w:rPr>
        <w:t>Table 5.1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2012"/>
        <w:gridCol w:w="5805"/>
      </w:tblGrid>
      <w:tr w:rsidR="00E71DAC" w:rsidRPr="0053042B" w14:paraId="0D41201C" w14:textId="77777777" w:rsidTr="00502165">
        <w:trPr>
          <w:tblHeader/>
        </w:trPr>
        <w:tc>
          <w:tcPr>
            <w:tcW w:w="1244" w:type="dxa"/>
          </w:tcPr>
          <w:p w14:paraId="256AB40A" w14:textId="77777777" w:rsidR="00E71DAC" w:rsidRPr="0053042B" w:rsidRDefault="00E71DAC" w:rsidP="00200339">
            <w:pPr>
              <w:spacing w:after="40"/>
              <w:jc w:val="center"/>
              <w:rPr>
                <w:rFonts w:eastAsia="MS Mincho"/>
                <w:b/>
                <w:sz w:val="24"/>
              </w:rPr>
            </w:pPr>
            <w:r w:rsidRPr="0053042B">
              <w:rPr>
                <w:rFonts w:eastAsia="MS Mincho"/>
                <w:b/>
                <w:sz w:val="24"/>
              </w:rPr>
              <w:t>Subclause</w:t>
            </w:r>
          </w:p>
        </w:tc>
        <w:tc>
          <w:tcPr>
            <w:tcW w:w="2012" w:type="dxa"/>
          </w:tcPr>
          <w:p w14:paraId="0989AF9D" w14:textId="77777777" w:rsidR="00E71DAC" w:rsidRPr="0053042B" w:rsidRDefault="00E71DAC" w:rsidP="00200339">
            <w:pPr>
              <w:spacing w:after="40"/>
              <w:jc w:val="center"/>
              <w:rPr>
                <w:rFonts w:eastAsia="MS Mincho"/>
                <w:b/>
                <w:sz w:val="24"/>
              </w:rPr>
            </w:pPr>
            <w:r w:rsidRPr="0053042B">
              <w:rPr>
                <w:rFonts w:eastAsia="MS Mincho"/>
                <w:b/>
                <w:sz w:val="24"/>
              </w:rPr>
              <w:t>Type of test</w:t>
            </w:r>
          </w:p>
        </w:tc>
        <w:tc>
          <w:tcPr>
            <w:tcW w:w="5805" w:type="dxa"/>
          </w:tcPr>
          <w:p w14:paraId="0222D48F" w14:textId="77777777" w:rsidR="00E71DAC" w:rsidRPr="0053042B" w:rsidRDefault="00E71DAC" w:rsidP="00200339">
            <w:pPr>
              <w:spacing w:after="40"/>
              <w:jc w:val="center"/>
              <w:rPr>
                <w:rFonts w:eastAsia="MS Mincho"/>
                <w:b/>
                <w:sz w:val="24"/>
              </w:rPr>
            </w:pPr>
            <w:r w:rsidRPr="0053042B">
              <w:rPr>
                <w:rFonts w:eastAsia="MS Mincho"/>
                <w:b/>
                <w:sz w:val="24"/>
              </w:rPr>
              <w:t>Selection of meter size to be tested</w:t>
            </w:r>
          </w:p>
        </w:tc>
      </w:tr>
      <w:tr w:rsidR="00E71DAC" w:rsidRPr="0053042B" w14:paraId="1EBF87B5" w14:textId="77777777" w:rsidTr="00502165">
        <w:tc>
          <w:tcPr>
            <w:tcW w:w="1244" w:type="dxa"/>
          </w:tcPr>
          <w:p w14:paraId="16798175" w14:textId="77777777" w:rsidR="00E71DAC" w:rsidRPr="0053042B" w:rsidRDefault="00E71DAC" w:rsidP="00200339">
            <w:pPr>
              <w:spacing w:after="40"/>
              <w:rPr>
                <w:rFonts w:eastAsia="MS Mincho"/>
              </w:rPr>
            </w:pPr>
            <w:r w:rsidRPr="0053042B">
              <w:rPr>
                <w:rFonts w:eastAsia="MS Mincho"/>
              </w:rPr>
              <w:t>5.3.1</w:t>
            </w:r>
          </w:p>
        </w:tc>
        <w:tc>
          <w:tcPr>
            <w:tcW w:w="2012" w:type="dxa"/>
          </w:tcPr>
          <w:p w14:paraId="4E682136" w14:textId="77777777" w:rsidR="00E71DAC" w:rsidRPr="0053042B" w:rsidRDefault="00E71DAC" w:rsidP="00200339">
            <w:pPr>
              <w:spacing w:after="40"/>
              <w:rPr>
                <w:rFonts w:eastAsia="MS Mincho"/>
              </w:rPr>
            </w:pPr>
            <w:r w:rsidRPr="0053042B">
              <w:rPr>
                <w:rFonts w:eastAsia="MS Mincho"/>
              </w:rPr>
              <w:t>Indication at zero flowrate</w:t>
            </w:r>
          </w:p>
        </w:tc>
        <w:tc>
          <w:tcPr>
            <w:tcW w:w="5805" w:type="dxa"/>
          </w:tcPr>
          <w:p w14:paraId="0BCEFCA9" w14:textId="77777777" w:rsidR="00E71DAC" w:rsidRPr="0053042B" w:rsidRDefault="00E71DAC" w:rsidP="00200339">
            <w:pPr>
              <w:spacing w:after="40"/>
              <w:rPr>
                <w:rFonts w:eastAsia="MS Mincho"/>
                <w:sz w:val="24"/>
              </w:rPr>
            </w:pPr>
            <w:r w:rsidRPr="0053042B">
              <w:rPr>
                <w:rFonts w:eastAsia="MS Mincho"/>
              </w:rPr>
              <w:t xml:space="preserve">Subclause </w:t>
            </w:r>
            <w:r>
              <w:rPr>
                <w:rFonts w:eastAsia="MS Mincho"/>
              </w:rPr>
              <w:fldChar w:fldCharType="begin" w:fldLock="1"/>
            </w:r>
            <w:r>
              <w:rPr>
                <w:rFonts w:eastAsia="MS Mincho"/>
              </w:rPr>
              <w:instrText xml:space="preserve"> REF _Ref36796616 \r \h </w:instrText>
            </w:r>
            <w:r>
              <w:rPr>
                <w:rFonts w:eastAsia="MS Mincho"/>
              </w:rPr>
            </w:r>
            <w:r>
              <w:rPr>
                <w:rFonts w:eastAsia="MS Mincho"/>
              </w:rPr>
              <w:fldChar w:fldCharType="separate"/>
            </w:r>
            <w:r>
              <w:rPr>
                <w:rFonts w:eastAsia="MS Mincho"/>
              </w:rPr>
              <w:t>5.3.1</w:t>
            </w:r>
            <w:r>
              <w:rPr>
                <w:rFonts w:eastAsia="MS Mincho"/>
              </w:rPr>
              <w:fldChar w:fldCharType="end"/>
            </w:r>
            <w:r w:rsidRPr="0053042B">
              <w:rPr>
                <w:rFonts w:eastAsia="MS Mincho"/>
              </w:rPr>
              <w:t xml:space="preserve"> only applies for electro-magnetic, ultrasonic, and Coriolis meters. For those meter types, a selection of meter sizes is made according to Figure 5.1.</w:t>
            </w:r>
          </w:p>
        </w:tc>
      </w:tr>
      <w:tr w:rsidR="00E71DAC" w:rsidRPr="0053042B" w14:paraId="269595C7" w14:textId="77777777" w:rsidTr="00502165">
        <w:tc>
          <w:tcPr>
            <w:tcW w:w="1244" w:type="dxa"/>
          </w:tcPr>
          <w:p w14:paraId="34C5F9F4" w14:textId="77777777" w:rsidR="00E71DAC" w:rsidRPr="0053042B" w:rsidRDefault="00E71DAC" w:rsidP="00200339">
            <w:pPr>
              <w:spacing w:after="40"/>
              <w:rPr>
                <w:rFonts w:eastAsia="MS Mincho"/>
              </w:rPr>
            </w:pPr>
            <w:r w:rsidRPr="0053042B">
              <w:rPr>
                <w:rFonts w:eastAsia="MS Mincho"/>
              </w:rPr>
              <w:t>5.3.2</w:t>
            </w:r>
          </w:p>
        </w:tc>
        <w:tc>
          <w:tcPr>
            <w:tcW w:w="2012" w:type="dxa"/>
          </w:tcPr>
          <w:p w14:paraId="2A12DF42" w14:textId="77777777" w:rsidR="00E71DAC" w:rsidRPr="0053042B" w:rsidRDefault="00E71DAC" w:rsidP="00200339">
            <w:pPr>
              <w:spacing w:after="40"/>
              <w:rPr>
                <w:rFonts w:eastAsia="MS Mincho"/>
                <w:sz w:val="24"/>
              </w:rPr>
            </w:pPr>
            <w:r w:rsidRPr="0053042B">
              <w:rPr>
                <w:rFonts w:eastAsia="MS Mincho"/>
              </w:rPr>
              <w:t>Accuracy at metering conditions</w:t>
            </w:r>
          </w:p>
        </w:tc>
        <w:tc>
          <w:tcPr>
            <w:tcW w:w="5805" w:type="dxa"/>
          </w:tcPr>
          <w:p w14:paraId="310BA3BF" w14:textId="77777777" w:rsidR="00E71DAC" w:rsidRPr="0053042B" w:rsidRDefault="00E71DAC" w:rsidP="00200339">
            <w:pPr>
              <w:spacing w:after="40"/>
              <w:rPr>
                <w:rFonts w:eastAsia="MS Mincho"/>
              </w:rPr>
            </w:pPr>
            <w:r w:rsidRPr="0053042B">
              <w:rPr>
                <w:rFonts w:eastAsia="MS Mincho"/>
              </w:rPr>
              <w:t xml:space="preserve">A selection of meter sizes is made according to </w:t>
            </w:r>
            <w:r>
              <w:rPr>
                <w:rFonts w:eastAsia="MS Mincho"/>
              </w:rPr>
              <w:fldChar w:fldCharType="begin" w:fldLock="1"/>
            </w:r>
            <w:r>
              <w:rPr>
                <w:rFonts w:eastAsia="MS Mincho"/>
              </w:rPr>
              <w:instrText xml:space="preserve"> REF _Ref36796625 \r \h </w:instrText>
            </w:r>
            <w:r>
              <w:rPr>
                <w:rFonts w:eastAsia="MS Mincho"/>
              </w:rPr>
            </w:r>
            <w:r>
              <w:rPr>
                <w:rFonts w:eastAsia="MS Mincho"/>
              </w:rPr>
              <w:fldChar w:fldCharType="separate"/>
            </w:r>
            <w:r>
              <w:rPr>
                <w:rFonts w:eastAsia="MS Mincho"/>
              </w:rPr>
              <w:t>5.1</w:t>
            </w:r>
            <w:r>
              <w:rPr>
                <w:rFonts w:eastAsia="MS Mincho"/>
              </w:rPr>
              <w:fldChar w:fldCharType="end"/>
            </w:r>
            <w:r w:rsidRPr="0053042B">
              <w:rPr>
                <w:rFonts w:eastAsia="MS Mincho"/>
              </w:rPr>
              <w:t>.</w:t>
            </w:r>
          </w:p>
        </w:tc>
      </w:tr>
      <w:tr w:rsidR="00E71DAC" w:rsidRPr="0053042B" w14:paraId="2FC470E1" w14:textId="77777777" w:rsidTr="00502165">
        <w:tc>
          <w:tcPr>
            <w:tcW w:w="1244" w:type="dxa"/>
          </w:tcPr>
          <w:p w14:paraId="539FC065" w14:textId="77777777" w:rsidR="00E71DAC" w:rsidRPr="0053042B" w:rsidRDefault="00E71DAC" w:rsidP="00200339">
            <w:pPr>
              <w:spacing w:after="40"/>
              <w:rPr>
                <w:rFonts w:eastAsia="MS Mincho"/>
              </w:rPr>
            </w:pPr>
            <w:r w:rsidRPr="0053042B">
              <w:rPr>
                <w:rFonts w:eastAsia="MS Mincho"/>
              </w:rPr>
              <w:t>5.3.3</w:t>
            </w:r>
          </w:p>
        </w:tc>
        <w:tc>
          <w:tcPr>
            <w:tcW w:w="2012" w:type="dxa"/>
          </w:tcPr>
          <w:p w14:paraId="32A4B903" w14:textId="77777777" w:rsidR="00E71DAC" w:rsidRPr="0053042B" w:rsidRDefault="00E71DAC" w:rsidP="00200339">
            <w:pPr>
              <w:spacing w:after="40"/>
              <w:rPr>
                <w:rFonts w:eastAsia="MS Mincho"/>
              </w:rPr>
            </w:pPr>
            <w:r w:rsidRPr="0053042B">
              <w:rPr>
                <w:rFonts w:eastAsia="MS Mincho"/>
              </w:rPr>
              <w:t>Accuracy at limits of working range</w:t>
            </w:r>
          </w:p>
        </w:tc>
        <w:tc>
          <w:tcPr>
            <w:tcW w:w="5805" w:type="dxa"/>
          </w:tcPr>
          <w:p w14:paraId="745A6527" w14:textId="77777777" w:rsidR="00E71DAC" w:rsidRPr="0053042B" w:rsidRDefault="00E71DAC" w:rsidP="00200339">
            <w:pPr>
              <w:spacing w:after="40"/>
              <w:rPr>
                <w:rFonts w:eastAsia="MS Mincho"/>
              </w:rPr>
            </w:pPr>
            <w:r w:rsidRPr="0053042B">
              <w:rPr>
                <w:rFonts w:eastAsia="MS Mincho"/>
              </w:rPr>
              <w:t>If documentary evidence is given that technological similarities exist between sizes, testing is conducted on a reduced number of sizes.</w:t>
            </w:r>
          </w:p>
          <w:p w14:paraId="4AE78ACB" w14:textId="77777777" w:rsidR="00E71DAC" w:rsidRPr="0053042B" w:rsidRDefault="00E71DAC" w:rsidP="00200339">
            <w:pPr>
              <w:spacing w:after="40"/>
              <w:rPr>
                <w:rFonts w:eastAsia="MS Mincho"/>
                <w:sz w:val="24"/>
                <w:szCs w:val="24"/>
                <w:highlight w:val="magenta"/>
              </w:rPr>
            </w:pPr>
            <w:bookmarkStart w:id="168" w:name="_Ref391991082"/>
            <w:r w:rsidRPr="0053042B">
              <w:rPr>
                <w:rFonts w:eastAsia="MS Mincho"/>
              </w:rPr>
              <w:t>See also Annex X, X.5.3.3</w:t>
            </w:r>
            <w:bookmarkEnd w:id="168"/>
            <w:r w:rsidRPr="0053042B">
              <w:rPr>
                <w:rFonts w:eastAsia="MS Mincho"/>
              </w:rPr>
              <w:t xml:space="preserve"> for additional advice on this.</w:t>
            </w:r>
          </w:p>
        </w:tc>
      </w:tr>
      <w:tr w:rsidR="00E71DAC" w:rsidRPr="0053042B" w14:paraId="6126190C" w14:textId="77777777" w:rsidTr="00502165">
        <w:tc>
          <w:tcPr>
            <w:tcW w:w="1244" w:type="dxa"/>
          </w:tcPr>
          <w:p w14:paraId="1E2B2721" w14:textId="77777777" w:rsidR="00E71DAC" w:rsidRPr="0053042B" w:rsidRDefault="00E71DAC" w:rsidP="00200339">
            <w:pPr>
              <w:spacing w:after="40"/>
              <w:rPr>
                <w:rFonts w:eastAsia="MS Mincho"/>
              </w:rPr>
            </w:pPr>
            <w:r w:rsidRPr="0053042B">
              <w:rPr>
                <w:rFonts w:eastAsia="MS Mincho"/>
              </w:rPr>
              <w:t>5.3.4</w:t>
            </w:r>
          </w:p>
        </w:tc>
        <w:tc>
          <w:tcPr>
            <w:tcW w:w="2012" w:type="dxa"/>
          </w:tcPr>
          <w:p w14:paraId="7888EA16" w14:textId="77777777" w:rsidR="00E71DAC" w:rsidRPr="0053042B" w:rsidRDefault="00E71DAC" w:rsidP="00200339">
            <w:pPr>
              <w:spacing w:after="40"/>
              <w:rPr>
                <w:rFonts w:eastAsia="MS Mincho"/>
              </w:rPr>
            </w:pPr>
            <w:r w:rsidRPr="0053042B">
              <w:rPr>
                <w:rFonts w:eastAsia="MS Mincho"/>
              </w:rPr>
              <w:t>Flow disturbances (optional)</w:t>
            </w:r>
          </w:p>
        </w:tc>
        <w:tc>
          <w:tcPr>
            <w:tcW w:w="5805" w:type="dxa"/>
          </w:tcPr>
          <w:p w14:paraId="37894AAC" w14:textId="77777777" w:rsidR="00E71DAC" w:rsidRPr="0053042B" w:rsidRDefault="00E71DAC" w:rsidP="00200339">
            <w:pPr>
              <w:spacing w:after="40"/>
              <w:rPr>
                <w:rFonts w:eastAsia="MS Mincho"/>
              </w:rPr>
            </w:pPr>
            <w:r w:rsidRPr="0053042B">
              <w:rPr>
                <w:rFonts w:eastAsia="MS Mincho"/>
              </w:rPr>
              <w:t>Only for meters sensitive to flow profile.</w:t>
            </w:r>
          </w:p>
          <w:p w14:paraId="29028BEA" w14:textId="77777777" w:rsidR="00E71DAC" w:rsidRPr="0053042B" w:rsidRDefault="00E71DAC" w:rsidP="00200339">
            <w:pPr>
              <w:spacing w:after="40"/>
              <w:rPr>
                <w:rFonts w:eastAsia="MS Mincho"/>
              </w:rPr>
            </w:pPr>
            <w:r w:rsidRPr="0053042B">
              <w:rPr>
                <w:rFonts w:eastAsia="MS Mincho"/>
              </w:rPr>
              <w:t>This test is not applicable if the verification is performed at its final installation (stated in the type approval certificate).</w:t>
            </w:r>
          </w:p>
          <w:p w14:paraId="61BE6B45" w14:textId="77777777" w:rsidR="00E71DAC" w:rsidRPr="0053042B" w:rsidRDefault="00E71DAC" w:rsidP="00200339">
            <w:pPr>
              <w:spacing w:after="40"/>
              <w:rPr>
                <w:rFonts w:eastAsia="MS Mincho"/>
                <w:i/>
              </w:rPr>
            </w:pPr>
            <w:r w:rsidRPr="0053042B">
              <w:rPr>
                <w:rFonts w:eastAsia="MS Mincho"/>
              </w:rPr>
              <w:t>If documentary evidence is given that technological similarities exist between sizes, testing is conducted on a reduced number of sizes.</w:t>
            </w:r>
          </w:p>
        </w:tc>
      </w:tr>
      <w:tr w:rsidR="00E71DAC" w:rsidRPr="0053042B" w14:paraId="1A744620" w14:textId="77777777" w:rsidTr="00502165">
        <w:tc>
          <w:tcPr>
            <w:tcW w:w="1244" w:type="dxa"/>
          </w:tcPr>
          <w:p w14:paraId="0D9BB92E" w14:textId="77777777" w:rsidR="00E71DAC" w:rsidRPr="0053042B" w:rsidRDefault="00E71DAC" w:rsidP="00200339">
            <w:pPr>
              <w:spacing w:after="40"/>
              <w:rPr>
                <w:rFonts w:eastAsia="MS Mincho"/>
              </w:rPr>
            </w:pPr>
            <w:r w:rsidRPr="0053042B">
              <w:rPr>
                <w:rFonts w:eastAsia="MS Mincho"/>
              </w:rPr>
              <w:t>5.3.5</w:t>
            </w:r>
          </w:p>
        </w:tc>
        <w:tc>
          <w:tcPr>
            <w:tcW w:w="2012" w:type="dxa"/>
          </w:tcPr>
          <w:p w14:paraId="2A1BC8B1" w14:textId="77777777" w:rsidR="00E71DAC" w:rsidRPr="0053042B" w:rsidRDefault="00E71DAC" w:rsidP="00200339">
            <w:pPr>
              <w:spacing w:after="40"/>
              <w:rPr>
                <w:rFonts w:eastAsia="MS Mincho"/>
                <w:sz w:val="24"/>
              </w:rPr>
            </w:pPr>
            <w:r w:rsidRPr="0053042B">
              <w:rPr>
                <w:rFonts w:eastAsia="MS Mincho"/>
              </w:rPr>
              <w:t>Inclination test, etc.</w:t>
            </w:r>
          </w:p>
        </w:tc>
        <w:tc>
          <w:tcPr>
            <w:tcW w:w="5805" w:type="dxa"/>
          </w:tcPr>
          <w:p w14:paraId="06EF03DF" w14:textId="77777777" w:rsidR="00E71DAC" w:rsidRPr="0053042B" w:rsidRDefault="00E71DAC" w:rsidP="00200339">
            <w:pPr>
              <w:spacing w:after="40"/>
              <w:rPr>
                <w:rFonts w:eastAsia="MS Mincho"/>
              </w:rPr>
            </w:pPr>
            <w:r w:rsidRPr="0053042B">
              <w:rPr>
                <w:rFonts w:eastAsia="MS Mincho"/>
              </w:rPr>
              <w:t>Only for drum meters. All sizes.</w:t>
            </w:r>
          </w:p>
        </w:tc>
      </w:tr>
      <w:tr w:rsidR="00E71DAC" w:rsidRPr="0053042B" w14:paraId="0123B500" w14:textId="77777777" w:rsidTr="00502165">
        <w:trPr>
          <w:cantSplit/>
        </w:trPr>
        <w:tc>
          <w:tcPr>
            <w:tcW w:w="1244" w:type="dxa"/>
          </w:tcPr>
          <w:p w14:paraId="79B2F15E" w14:textId="77777777" w:rsidR="00E71DAC" w:rsidRPr="0053042B" w:rsidRDefault="00E71DAC" w:rsidP="00200339">
            <w:pPr>
              <w:spacing w:after="40"/>
              <w:rPr>
                <w:rFonts w:eastAsia="MS Mincho"/>
              </w:rPr>
            </w:pPr>
            <w:r w:rsidRPr="0053042B">
              <w:rPr>
                <w:rFonts w:eastAsia="MS Mincho"/>
              </w:rPr>
              <w:t>5.4</w:t>
            </w:r>
          </w:p>
        </w:tc>
        <w:tc>
          <w:tcPr>
            <w:tcW w:w="2012" w:type="dxa"/>
          </w:tcPr>
          <w:p w14:paraId="60E2A8BE" w14:textId="77777777" w:rsidR="00E71DAC" w:rsidRPr="0053042B" w:rsidRDefault="00E71DAC" w:rsidP="00200339">
            <w:pPr>
              <w:spacing w:after="40"/>
              <w:rPr>
                <w:rFonts w:eastAsia="MS Mincho"/>
              </w:rPr>
            </w:pPr>
            <w:r w:rsidRPr="0053042B">
              <w:rPr>
                <w:rFonts w:eastAsia="MS Mincho"/>
              </w:rPr>
              <w:t>Endurance test</w:t>
            </w:r>
          </w:p>
        </w:tc>
        <w:tc>
          <w:tcPr>
            <w:tcW w:w="5805" w:type="dxa"/>
          </w:tcPr>
          <w:p w14:paraId="72707C21" w14:textId="77777777" w:rsidR="00E71DAC" w:rsidRPr="0053042B" w:rsidRDefault="00E71DAC" w:rsidP="00200339">
            <w:pPr>
              <w:spacing w:after="40"/>
              <w:rPr>
                <w:rFonts w:eastAsia="MS Mincho"/>
              </w:rPr>
            </w:pPr>
            <w:bookmarkStart w:id="169" w:name="_Hlk5896534"/>
            <w:r w:rsidRPr="0053042B">
              <w:rPr>
                <w:rFonts w:eastAsia="MS Mincho"/>
              </w:rPr>
              <w:t xml:space="preserve">Only required for meters with an operating principle that involves movement (e.g. rotating or reciprocating movement) of mechanical parts that are directly exposed to the liquid that is being measured under normal operation </w:t>
            </w:r>
            <w:bookmarkEnd w:id="169"/>
            <w:r w:rsidRPr="0053042B">
              <w:rPr>
                <w:rFonts w:eastAsia="MS Mincho"/>
              </w:rPr>
              <w:t xml:space="preserve">(this means that Coriolis, ultrasonic, and electromagnetic meters are not required to be tested under </w:t>
            </w:r>
            <w:r>
              <w:rPr>
                <w:rFonts w:eastAsia="MS Mincho"/>
              </w:rPr>
              <w:fldChar w:fldCharType="begin" w:fldLock="1"/>
            </w:r>
            <w:r>
              <w:rPr>
                <w:rFonts w:eastAsia="MS Mincho"/>
              </w:rPr>
              <w:instrText xml:space="preserve"> REF _Ref391991354 \r \h </w:instrText>
            </w:r>
            <w:r>
              <w:rPr>
                <w:rFonts w:eastAsia="MS Mincho"/>
              </w:rPr>
            </w:r>
            <w:r>
              <w:rPr>
                <w:rFonts w:eastAsia="MS Mincho"/>
              </w:rPr>
              <w:fldChar w:fldCharType="separate"/>
            </w:r>
            <w:r>
              <w:rPr>
                <w:rFonts w:eastAsia="MS Mincho"/>
              </w:rPr>
              <w:t>5.4</w:t>
            </w:r>
            <w:r>
              <w:rPr>
                <w:rFonts w:eastAsia="MS Mincho"/>
              </w:rPr>
              <w:fldChar w:fldCharType="end"/>
            </w:r>
            <w:r w:rsidRPr="0053042B">
              <w:rPr>
                <w:rFonts w:eastAsia="MS Mincho"/>
              </w:rPr>
              <w:t>).</w:t>
            </w:r>
          </w:p>
          <w:p w14:paraId="6056E889" w14:textId="77777777" w:rsidR="00E71DAC" w:rsidRPr="0053042B" w:rsidRDefault="00E71DAC" w:rsidP="00200339">
            <w:pPr>
              <w:spacing w:after="40"/>
              <w:rPr>
                <w:rFonts w:eastAsia="MS Mincho"/>
                <w:sz w:val="24"/>
              </w:rPr>
            </w:pPr>
            <w:r w:rsidRPr="0053042B">
              <w:rPr>
                <w:rFonts w:eastAsia="MS Mincho"/>
              </w:rPr>
              <w:t>Only for those sizes of a model for which the highest wear is expected.</w:t>
            </w:r>
          </w:p>
        </w:tc>
      </w:tr>
      <w:tr w:rsidR="00E71DAC" w:rsidRPr="0053042B" w14:paraId="7A67375B" w14:textId="77777777" w:rsidTr="00502165">
        <w:tc>
          <w:tcPr>
            <w:tcW w:w="1244" w:type="dxa"/>
          </w:tcPr>
          <w:p w14:paraId="51E383AF" w14:textId="77777777" w:rsidR="00E71DAC" w:rsidRPr="0053042B" w:rsidRDefault="00E71DAC" w:rsidP="00200339">
            <w:pPr>
              <w:spacing w:after="40"/>
              <w:rPr>
                <w:rFonts w:eastAsia="MS Mincho"/>
              </w:rPr>
            </w:pPr>
            <w:r w:rsidRPr="0053042B">
              <w:rPr>
                <w:rFonts w:eastAsia="MS Mincho"/>
              </w:rPr>
              <w:t>5.5</w:t>
            </w:r>
          </w:p>
        </w:tc>
        <w:tc>
          <w:tcPr>
            <w:tcW w:w="2012" w:type="dxa"/>
          </w:tcPr>
          <w:p w14:paraId="203FC3BE" w14:textId="77777777" w:rsidR="00E71DAC" w:rsidRPr="0053042B" w:rsidRDefault="00E71DAC" w:rsidP="00200339">
            <w:pPr>
              <w:spacing w:after="40"/>
              <w:rPr>
                <w:rFonts w:eastAsia="MS Mincho"/>
              </w:rPr>
            </w:pPr>
            <w:r w:rsidRPr="0053042B">
              <w:rPr>
                <w:rFonts w:eastAsia="MS Mincho"/>
              </w:rPr>
              <w:t>Minimum measured quantity</w:t>
            </w:r>
          </w:p>
        </w:tc>
        <w:tc>
          <w:tcPr>
            <w:tcW w:w="5805" w:type="dxa"/>
          </w:tcPr>
          <w:p w14:paraId="494515EE" w14:textId="77777777" w:rsidR="00E71DAC" w:rsidRPr="0053042B" w:rsidRDefault="00E71DAC" w:rsidP="00200339">
            <w:pPr>
              <w:spacing w:after="40"/>
              <w:rPr>
                <w:rFonts w:eastAsia="MS Mincho"/>
                <w:sz w:val="24"/>
              </w:rPr>
            </w:pPr>
            <w:r w:rsidRPr="0053042B">
              <w:rPr>
                <w:rFonts w:eastAsia="MS Mincho"/>
              </w:rPr>
              <w:t>A selection of meter sizes is made according to Figure 5.1 (not applicable for pipeline meters).</w:t>
            </w:r>
          </w:p>
        </w:tc>
      </w:tr>
      <w:tr w:rsidR="00E71DAC" w:rsidRPr="0053042B" w14:paraId="425CE761" w14:textId="77777777" w:rsidTr="00502165">
        <w:tc>
          <w:tcPr>
            <w:tcW w:w="1244" w:type="dxa"/>
          </w:tcPr>
          <w:p w14:paraId="64C38D7A" w14:textId="77777777" w:rsidR="00E71DAC" w:rsidRPr="0053042B" w:rsidRDefault="00E71DAC" w:rsidP="00200339">
            <w:pPr>
              <w:spacing w:after="40"/>
              <w:rPr>
                <w:rFonts w:eastAsia="MS Mincho"/>
              </w:rPr>
            </w:pPr>
            <w:r w:rsidRPr="0053042B">
              <w:rPr>
                <w:rFonts w:eastAsia="MS Mincho"/>
              </w:rPr>
              <w:t>5.6</w:t>
            </w:r>
          </w:p>
        </w:tc>
        <w:tc>
          <w:tcPr>
            <w:tcW w:w="2012" w:type="dxa"/>
          </w:tcPr>
          <w:p w14:paraId="3D175F0E" w14:textId="77777777" w:rsidR="00E71DAC" w:rsidRPr="0053042B" w:rsidRDefault="00E71DAC" w:rsidP="00200339">
            <w:pPr>
              <w:spacing w:after="40"/>
              <w:rPr>
                <w:rFonts w:eastAsia="MS Mincho"/>
              </w:rPr>
            </w:pPr>
            <w:r w:rsidRPr="0053042B">
              <w:rPr>
                <w:rFonts w:eastAsia="MS Mincho"/>
              </w:rPr>
              <w:t>Climate and disturbance tests</w:t>
            </w:r>
          </w:p>
        </w:tc>
        <w:tc>
          <w:tcPr>
            <w:tcW w:w="5805" w:type="dxa"/>
          </w:tcPr>
          <w:p w14:paraId="44A67ED7" w14:textId="77777777" w:rsidR="00E71DAC" w:rsidRPr="0053042B" w:rsidRDefault="00E71DAC" w:rsidP="00200339">
            <w:pPr>
              <w:spacing w:after="40"/>
              <w:rPr>
                <w:rFonts w:eastAsia="MS Mincho"/>
              </w:rPr>
            </w:pPr>
            <w:r w:rsidRPr="0053042B">
              <w:rPr>
                <w:rFonts w:eastAsia="MS Mincho"/>
              </w:rPr>
              <w:t>One size only in a family.</w:t>
            </w:r>
          </w:p>
        </w:tc>
      </w:tr>
    </w:tbl>
    <w:p w14:paraId="012555F3" w14:textId="77777777" w:rsidR="00E71DAC" w:rsidRPr="0053042B" w:rsidRDefault="00E71DAC" w:rsidP="00E71DAC">
      <w:pPr>
        <w:pStyle w:val="Heading2"/>
      </w:pPr>
      <w:bookmarkStart w:id="170" w:name="_Toc6315230"/>
      <w:bookmarkStart w:id="171" w:name="_Ref36801288"/>
      <w:bookmarkStart w:id="172" w:name="_Toc38277991"/>
      <w:bookmarkStart w:id="173" w:name="_Toc226641369"/>
      <w:r w:rsidRPr="0053042B">
        <w:lastRenderedPageBreak/>
        <w:t>Test equipment</w:t>
      </w:r>
      <w:bookmarkEnd w:id="170"/>
      <w:bookmarkEnd w:id="171"/>
      <w:bookmarkEnd w:id="172"/>
      <w:bookmarkEnd w:id="173"/>
    </w:p>
    <w:p w14:paraId="105EF95D" w14:textId="77777777" w:rsidR="00E71DAC" w:rsidRPr="0053042B" w:rsidRDefault="00E71DAC" w:rsidP="00E71DAC">
      <w:pPr>
        <w:rPr>
          <w:rFonts w:eastAsia="MS Mincho"/>
        </w:rPr>
      </w:pPr>
      <w:r w:rsidRPr="0053042B">
        <w:rPr>
          <w:rFonts w:eastAsia="MS Mincho"/>
        </w:rPr>
        <w:t>To determine the amount of liquid passed through the meter sensor/measuring transducer, a standard test measure (OIML R 120), weighing machine (OIML R 76), pipe prover (</w:t>
      </w:r>
      <w:r w:rsidRPr="009907E3">
        <w:rPr>
          <w:rFonts w:eastAsia="MS Mincho"/>
          <w:strike/>
          <w:color w:val="FF0000"/>
        </w:rPr>
        <w:t>OIML R 119</w:t>
      </w:r>
      <w:r>
        <w:rPr>
          <w:rFonts w:eastAsia="MS Mincho"/>
        </w:rPr>
        <w:t xml:space="preserve"> </w:t>
      </w:r>
      <w:r>
        <w:rPr>
          <w:rFonts w:eastAsia="MS Mincho"/>
          <w:color w:val="4F0810" w:themeColor="accent1"/>
        </w:rPr>
        <w:t>OIML D 36</w:t>
      </w:r>
      <w:r w:rsidRPr="0053042B">
        <w:rPr>
          <w:rFonts w:eastAsia="MS Mincho"/>
        </w:rPr>
        <w:t xml:space="preserve">) or master meter can be used. Standards, instruments and methods used shall suit the purpose, be traceable to international standards or to national standards traceable to international standards and be part of a reliable calibration program. Any test methods and test volume may be used provided that it is described in the test report and is accompanied by an uncertainty statement/reference to accreditation, demonstrating that the expanded uncertainty is in accordance with </w:t>
      </w:r>
      <w:r>
        <w:rPr>
          <w:rFonts w:eastAsia="MS Mincho"/>
        </w:rPr>
        <w:fldChar w:fldCharType="begin" w:fldLock="1"/>
      </w:r>
      <w:r>
        <w:rPr>
          <w:rFonts w:eastAsia="MS Mincho"/>
        </w:rPr>
        <w:instrText xml:space="preserve"> REF _Ref36796655 \r \h </w:instrText>
      </w:r>
      <w:r>
        <w:rPr>
          <w:rFonts w:eastAsia="MS Mincho"/>
        </w:rPr>
      </w:r>
      <w:r>
        <w:rPr>
          <w:rFonts w:eastAsia="MS Mincho"/>
        </w:rPr>
        <w:fldChar w:fldCharType="separate"/>
      </w:r>
      <w:r>
        <w:rPr>
          <w:rFonts w:eastAsia="MS Mincho"/>
        </w:rPr>
        <w:t>4.2</w:t>
      </w:r>
      <w:r>
        <w:rPr>
          <w:rFonts w:eastAsia="MS Mincho"/>
        </w:rPr>
        <w:fldChar w:fldCharType="end"/>
      </w:r>
      <w:r w:rsidRPr="0053042B">
        <w:rPr>
          <w:rFonts w:eastAsia="MS Mincho"/>
        </w:rPr>
        <w:t>.</w:t>
      </w:r>
    </w:p>
    <w:p w14:paraId="26910D1A" w14:textId="77777777" w:rsidR="00E71DAC" w:rsidRPr="0053042B" w:rsidRDefault="00E71DAC" w:rsidP="00E71DAC">
      <w:pPr>
        <w:rPr>
          <w:rFonts w:eastAsia="MS Mincho"/>
        </w:rPr>
      </w:pPr>
      <w:r w:rsidRPr="0053042B">
        <w:rPr>
          <w:rFonts w:eastAsia="MS Mincho"/>
        </w:rPr>
        <w:t>The volume of the supply tank shall be of sufficient capacity to not cause foaming of the liquid or a rise in temperature during the tests.</w:t>
      </w:r>
    </w:p>
    <w:p w14:paraId="25B052C9" w14:textId="77777777" w:rsidR="00E71DAC" w:rsidRPr="0053042B" w:rsidRDefault="00E71DAC" w:rsidP="00E71DAC">
      <w:pPr>
        <w:pStyle w:val="Notes"/>
        <w:rPr>
          <w:rFonts w:eastAsia="MS Mincho"/>
        </w:rPr>
      </w:pPr>
      <w:r w:rsidRPr="0053042B">
        <w:rPr>
          <w:rFonts w:eastAsia="MS Mincho"/>
          <w:i/>
        </w:rPr>
        <w:t>Note:</w:t>
      </w:r>
      <w:r w:rsidRPr="0053042B">
        <w:rPr>
          <w:rFonts w:eastAsia="MS Mincho"/>
          <w:i/>
          <w:sz w:val="24"/>
        </w:rPr>
        <w:tab/>
      </w:r>
      <w:r w:rsidRPr="0053042B">
        <w:rPr>
          <w:rFonts w:eastAsia="MS Mincho"/>
        </w:rPr>
        <w:t>It is preferable that all gas elimination devices should be vented back to the supply tank to avoid changing the test liquid specifications.</w:t>
      </w:r>
    </w:p>
    <w:p w14:paraId="7864AAEA" w14:textId="77777777" w:rsidR="00E71DAC" w:rsidRPr="0053042B" w:rsidRDefault="00E71DAC" w:rsidP="00E71DAC">
      <w:pPr>
        <w:rPr>
          <w:rFonts w:eastAsia="MS Mincho"/>
        </w:rPr>
      </w:pPr>
      <w:r w:rsidRPr="0053042B">
        <w:rPr>
          <w:rFonts w:eastAsia="MS Mincho"/>
        </w:rPr>
        <w:t>The temperature and pressure of the liquid passing through the meter sensor, measuring device or meter shall be measured close to the meter sensor/measuring device.</w:t>
      </w:r>
    </w:p>
    <w:p w14:paraId="48FDDCEA" w14:textId="77777777" w:rsidR="00E71DAC" w:rsidRPr="0053042B" w:rsidRDefault="00E71DAC" w:rsidP="00E71DAC">
      <w:pPr>
        <w:pStyle w:val="Heading2"/>
      </w:pPr>
      <w:bookmarkStart w:id="174" w:name="_Toc6315231"/>
      <w:bookmarkStart w:id="175" w:name="_Toc38277992"/>
      <w:bookmarkStart w:id="176" w:name="_Toc226641370"/>
      <w:r w:rsidRPr="0053042B">
        <w:t>Accuracy</w:t>
      </w:r>
      <w:bookmarkEnd w:id="174"/>
      <w:bookmarkEnd w:id="175"/>
      <w:bookmarkEnd w:id="176"/>
    </w:p>
    <w:p w14:paraId="4E10CFA7" w14:textId="77777777" w:rsidR="00E71DAC" w:rsidRPr="0053042B" w:rsidRDefault="00E71DAC" w:rsidP="00E71DAC">
      <w:pPr>
        <w:pStyle w:val="Heading3"/>
      </w:pPr>
      <w:bookmarkStart w:id="177" w:name="_Ref36796616"/>
      <w:r w:rsidRPr="0053042B">
        <w:t>Indication at zero flowrate</w:t>
      </w:r>
      <w:bookmarkEnd w:id="177"/>
    </w:p>
    <w:p w14:paraId="75FB20EB" w14:textId="77777777" w:rsidR="00E71DAC" w:rsidRPr="0053042B" w:rsidRDefault="00E71DAC" w:rsidP="00E71DAC">
      <w:pPr>
        <w:tabs>
          <w:tab w:val="left" w:pos="993"/>
        </w:tabs>
        <w:suppressAutoHyphens/>
        <w:rPr>
          <w:sz w:val="24"/>
        </w:rPr>
      </w:pPr>
      <w:r w:rsidRPr="0053042B">
        <w:rPr>
          <w:sz w:val="24"/>
        </w:rPr>
        <w:t>The test for zero-offset should meet the requirements of OIML R 117-1, 3.1.5.4.</w:t>
      </w:r>
    </w:p>
    <w:p w14:paraId="3E2ABCC0" w14:textId="77777777" w:rsidR="00E71DAC" w:rsidRPr="0053042B" w:rsidRDefault="00E71DAC" w:rsidP="00E71DAC">
      <w:pPr>
        <w:pStyle w:val="Notes"/>
        <w:rPr>
          <w:rFonts w:eastAsia="MS Mincho"/>
        </w:rPr>
      </w:pPr>
      <w:r w:rsidRPr="0053042B">
        <w:rPr>
          <w:rFonts w:eastAsia="MS Mincho"/>
          <w:i/>
        </w:rPr>
        <w:t>Note:</w:t>
      </w:r>
      <w:r w:rsidRPr="0053042B">
        <w:rPr>
          <w:rFonts w:eastAsia="MS Mincho"/>
        </w:rPr>
        <w:tab/>
        <w:t xml:space="preserve">This test only applies for electro-magnetic, ultrasonic, and Coriolis meters. For those meter types, apply selection of meter sizes according to </w:t>
      </w:r>
      <w:r>
        <w:rPr>
          <w:rFonts w:eastAsia="MS Mincho"/>
        </w:rPr>
        <w:fldChar w:fldCharType="begin" w:fldLock="1"/>
      </w:r>
      <w:r>
        <w:rPr>
          <w:rFonts w:eastAsia="MS Mincho"/>
        </w:rPr>
        <w:instrText xml:space="preserve"> REF _Ref36796667 \r \h </w:instrText>
      </w:r>
      <w:r>
        <w:rPr>
          <w:rFonts w:eastAsia="MS Mincho"/>
        </w:rPr>
      </w:r>
      <w:r>
        <w:rPr>
          <w:rFonts w:eastAsia="MS Mincho"/>
        </w:rPr>
        <w:fldChar w:fldCharType="separate"/>
      </w:r>
      <w:r>
        <w:rPr>
          <w:rFonts w:eastAsia="MS Mincho"/>
        </w:rPr>
        <w:t>5.1</w:t>
      </w:r>
      <w:r>
        <w:rPr>
          <w:rFonts w:eastAsia="MS Mincho"/>
        </w:rPr>
        <w:fldChar w:fldCharType="end"/>
      </w:r>
      <w:r w:rsidRPr="0053042B">
        <w:rPr>
          <w:rFonts w:eastAsia="MS Mincho"/>
        </w:rPr>
        <w:t>.</w:t>
      </w:r>
    </w:p>
    <w:p w14:paraId="0897E274" w14:textId="77777777" w:rsidR="00E71DAC" w:rsidRPr="0053042B" w:rsidRDefault="00E71DAC" w:rsidP="00E71DAC">
      <w:pPr>
        <w:pStyle w:val="Notes"/>
        <w:rPr>
          <w:rFonts w:eastAsia="MS Mincho"/>
          <w:b/>
          <w:u w:val="single"/>
        </w:rPr>
      </w:pPr>
    </w:p>
    <w:p w14:paraId="45D7214E" w14:textId="77777777" w:rsidR="00E71DAC" w:rsidRPr="0053042B" w:rsidRDefault="00E71DAC" w:rsidP="00E71DAC">
      <w:pPr>
        <w:pStyle w:val="Notes"/>
        <w:rPr>
          <w:rFonts w:eastAsia="MS Mincho"/>
          <w:b/>
          <w:u w:val="single"/>
        </w:rPr>
      </w:pPr>
      <w:r w:rsidRPr="0053042B">
        <w:rPr>
          <w:rFonts w:eastAsia="MS Mincho"/>
          <w:b/>
          <w:u w:val="single"/>
        </w:rPr>
        <w:t>Test procedure</w:t>
      </w:r>
    </w:p>
    <w:p w14:paraId="69258AC5" w14:textId="77777777" w:rsidR="00E71DAC" w:rsidRPr="0053042B" w:rsidRDefault="00E71DAC" w:rsidP="00E71DAC">
      <w:pPr>
        <w:pStyle w:val="Notes"/>
        <w:rPr>
          <w:rFonts w:eastAsia="MS Mincho"/>
        </w:rPr>
      </w:pPr>
      <w:r w:rsidRPr="0053042B">
        <w:rPr>
          <w:rFonts w:eastAsia="MS Mincho"/>
        </w:rPr>
        <w:t>1.</w:t>
      </w:r>
      <w:r w:rsidRPr="0053042B">
        <w:rPr>
          <w:rFonts w:eastAsia="MS Mincho"/>
        </w:rPr>
        <w:tab/>
        <w:t>Fill the meter with liquid product.</w:t>
      </w:r>
    </w:p>
    <w:p w14:paraId="604994CF" w14:textId="77777777" w:rsidR="00E71DAC" w:rsidRPr="0053042B" w:rsidRDefault="00E71DAC" w:rsidP="00E71DAC">
      <w:pPr>
        <w:pStyle w:val="Notes"/>
        <w:rPr>
          <w:rFonts w:eastAsia="MS Mincho"/>
        </w:rPr>
      </w:pPr>
      <w:r w:rsidRPr="0053042B">
        <w:rPr>
          <w:rFonts w:eastAsia="MS Mincho"/>
        </w:rPr>
        <w:t>2.</w:t>
      </w:r>
      <w:r w:rsidRPr="0053042B">
        <w:rPr>
          <w:rFonts w:eastAsia="MS Mincho"/>
        </w:rPr>
        <w:tab/>
        <w:t>Ensure there is no flow through the meter, and that liquid conditions are stable.</w:t>
      </w:r>
    </w:p>
    <w:p w14:paraId="01DEC2F6" w14:textId="77777777" w:rsidR="00E71DAC" w:rsidRPr="0053042B" w:rsidRDefault="00E71DAC" w:rsidP="00E71DAC">
      <w:pPr>
        <w:pStyle w:val="Notes"/>
        <w:rPr>
          <w:rFonts w:eastAsia="MS Mincho"/>
        </w:rPr>
      </w:pPr>
      <w:r w:rsidRPr="0053042B">
        <w:rPr>
          <w:rFonts w:eastAsia="MS Mincho"/>
        </w:rPr>
        <w:t>3.</w:t>
      </w:r>
      <w:r w:rsidRPr="0053042B">
        <w:rPr>
          <w:rFonts w:eastAsia="MS Mincho"/>
        </w:rPr>
        <w:tab/>
        <w:t>Set the meter to the normal measurement mode.</w:t>
      </w:r>
    </w:p>
    <w:p w14:paraId="59EA1136" w14:textId="77777777" w:rsidR="00E71DAC" w:rsidRPr="0053042B" w:rsidRDefault="00E71DAC" w:rsidP="00E71DAC">
      <w:pPr>
        <w:pStyle w:val="Notes"/>
        <w:rPr>
          <w:rFonts w:eastAsia="MS Mincho"/>
        </w:rPr>
      </w:pPr>
      <w:r w:rsidRPr="0053042B">
        <w:rPr>
          <w:rFonts w:eastAsia="MS Mincho"/>
        </w:rPr>
        <w:t>4.</w:t>
      </w:r>
      <w:r w:rsidRPr="0053042B">
        <w:rPr>
          <w:rFonts w:eastAsia="MS Mincho"/>
        </w:rPr>
        <w:tab/>
        <w:t>Set the meter to the bi-directional mode (if applicable).</w:t>
      </w:r>
    </w:p>
    <w:p w14:paraId="03A32727" w14:textId="77777777" w:rsidR="00E71DAC" w:rsidRPr="0053042B" w:rsidRDefault="00E71DAC" w:rsidP="00E71DAC">
      <w:pPr>
        <w:pStyle w:val="Notes"/>
        <w:rPr>
          <w:rFonts w:eastAsia="MS Mincho"/>
        </w:rPr>
      </w:pPr>
      <w:r w:rsidRPr="0053042B">
        <w:rPr>
          <w:rFonts w:eastAsia="MS Mincho"/>
        </w:rPr>
        <w:t>5.</w:t>
      </w:r>
      <w:r w:rsidRPr="0053042B">
        <w:rPr>
          <w:rFonts w:eastAsia="MS Mincho"/>
        </w:rPr>
        <w:tab/>
        <w:t>Disable the low flow cut-off option of the meter.</w:t>
      </w:r>
    </w:p>
    <w:p w14:paraId="2521C82E" w14:textId="77777777" w:rsidR="00E71DAC" w:rsidRPr="0053042B" w:rsidRDefault="00E71DAC" w:rsidP="00E71DAC">
      <w:pPr>
        <w:pStyle w:val="Notes"/>
        <w:rPr>
          <w:rFonts w:eastAsia="MS Mincho"/>
        </w:rPr>
      </w:pPr>
      <w:r w:rsidRPr="0053042B">
        <w:rPr>
          <w:rFonts w:eastAsia="MS Mincho"/>
        </w:rPr>
        <w:t>6.</w:t>
      </w:r>
      <w:r w:rsidRPr="0053042B">
        <w:rPr>
          <w:rFonts w:eastAsia="MS Mincho"/>
        </w:rPr>
        <w:tab/>
        <w:t>Monitor the indication of the meter for an acceptable period of time (e.g. 30–180 seconds depending on the liquid product).</w:t>
      </w:r>
    </w:p>
    <w:p w14:paraId="1C094B5A" w14:textId="77777777" w:rsidR="00E71DAC" w:rsidRPr="0053042B" w:rsidRDefault="00E71DAC" w:rsidP="00E71DAC">
      <w:pPr>
        <w:pStyle w:val="Notes"/>
        <w:rPr>
          <w:rFonts w:eastAsia="MS Mincho"/>
        </w:rPr>
      </w:pPr>
      <w:r w:rsidRPr="0053042B">
        <w:rPr>
          <w:rFonts w:eastAsia="MS Mincho"/>
        </w:rPr>
        <w:t>7.</w:t>
      </w:r>
      <w:r w:rsidRPr="0053042B">
        <w:rPr>
          <w:rFonts w:eastAsia="MS Mincho"/>
        </w:rPr>
        <w:tab/>
        <w:t>Verify compliance with the requirements.</w:t>
      </w:r>
    </w:p>
    <w:p w14:paraId="2B9C8FD7" w14:textId="77777777" w:rsidR="00E71DAC" w:rsidRPr="0053042B" w:rsidRDefault="00E71DAC" w:rsidP="00E71DAC">
      <w:pPr>
        <w:pStyle w:val="Heading3"/>
      </w:pPr>
      <w:bookmarkStart w:id="178" w:name="_Ref36796708"/>
      <w:r w:rsidRPr="0053042B">
        <w:t>Accuracy at metering conditions</w:t>
      </w:r>
      <w:bookmarkEnd w:id="178"/>
    </w:p>
    <w:p w14:paraId="30470445" w14:textId="77777777" w:rsidR="00E71DAC" w:rsidRPr="0053042B" w:rsidRDefault="00E71DAC" w:rsidP="00E71DAC">
      <w:pPr>
        <w:pStyle w:val="Heading4"/>
      </w:pPr>
      <w:bookmarkStart w:id="179" w:name="_Ref36796727"/>
      <w:bookmarkStart w:id="180" w:name="_Ref36850401"/>
      <w:r w:rsidRPr="0053042B">
        <w:t>Accuracy at metering conditions (except for drum meters for alcohol)</w:t>
      </w:r>
      <w:bookmarkEnd w:id="179"/>
      <w:bookmarkEnd w:id="180"/>
    </w:p>
    <w:p w14:paraId="2F7BAAC0" w14:textId="77777777" w:rsidR="00E71DAC" w:rsidRPr="0053042B" w:rsidRDefault="00E71DAC" w:rsidP="00E71DAC">
      <w:r w:rsidRPr="0053042B">
        <w:t xml:space="preserve">This subclause is not applicable to drum meters for alcohol; these meters are covered in </w:t>
      </w:r>
      <w:r>
        <w:fldChar w:fldCharType="begin" w:fldLock="1"/>
      </w:r>
      <w:r>
        <w:instrText xml:space="preserve"> REF _Ref36796678 \r \h </w:instrText>
      </w:r>
      <w:r>
        <w:fldChar w:fldCharType="separate"/>
      </w:r>
      <w:r>
        <w:t>5.3.2.2</w:t>
      </w:r>
      <w:r>
        <w:fldChar w:fldCharType="end"/>
      </w:r>
      <w:r w:rsidRPr="0053042B">
        <w:t>.</w:t>
      </w:r>
    </w:p>
    <w:p w14:paraId="36525FDE" w14:textId="77777777" w:rsidR="00E71DAC" w:rsidRPr="0053042B" w:rsidRDefault="00E71DAC" w:rsidP="00E71DAC">
      <w:pPr>
        <w:rPr>
          <w:rFonts w:eastAsia="MS Mincho"/>
        </w:rPr>
      </w:pPr>
      <w:r w:rsidRPr="0053042B">
        <w:rPr>
          <w:rFonts w:eastAsia="MS Mincho"/>
        </w:rPr>
        <w:t>Object of the test</w:t>
      </w:r>
    </w:p>
    <w:p w14:paraId="11349281" w14:textId="77777777" w:rsidR="00E71DAC" w:rsidRDefault="00E71DAC" w:rsidP="00E71DAC">
      <w:pPr>
        <w:rPr>
          <w:rFonts w:eastAsia="MS Mincho"/>
        </w:rPr>
      </w:pPr>
      <w:r w:rsidRPr="0053042B">
        <w:rPr>
          <w:rFonts w:eastAsia="MS Mincho"/>
        </w:rPr>
        <w:t>The objective of this test is to verify that all individual measurement results at each flowrate meet the requirements concerning the maximum permissible errors.</w:t>
      </w:r>
    </w:p>
    <w:p w14:paraId="35519E0E" w14:textId="77777777" w:rsidR="006A241A" w:rsidRPr="0053042B" w:rsidRDefault="006A241A" w:rsidP="00E71DAC">
      <w:pPr>
        <w:rPr>
          <w:rFonts w:eastAsia="MS Mincho"/>
        </w:rPr>
      </w:pPr>
    </w:p>
    <w:p w14:paraId="79A0E6E2" w14:textId="77777777" w:rsidR="00E71DAC" w:rsidRPr="0053042B" w:rsidRDefault="00E71DAC" w:rsidP="00502165">
      <w:pPr>
        <w:keepNext/>
        <w:keepLines/>
        <w:rPr>
          <w:rFonts w:eastAsia="MS Mincho"/>
          <w:b/>
          <w:bCs/>
        </w:rPr>
      </w:pPr>
      <w:r w:rsidRPr="0053042B">
        <w:rPr>
          <w:rFonts w:eastAsia="MS Mincho"/>
          <w:b/>
          <w:bCs/>
        </w:rPr>
        <w:lastRenderedPageBreak/>
        <w:t>General information</w:t>
      </w:r>
    </w:p>
    <w:p w14:paraId="2CC6627D" w14:textId="77777777" w:rsidR="00E71DAC" w:rsidRPr="0053042B" w:rsidRDefault="00E71DAC" w:rsidP="00502165">
      <w:pPr>
        <w:keepNext/>
        <w:keepLines/>
        <w:rPr>
          <w:rFonts w:eastAsia="MS Mincho"/>
        </w:rPr>
      </w:pPr>
      <w:r w:rsidRPr="0053042B">
        <w:rPr>
          <w:rFonts w:eastAsia="MS Mincho"/>
        </w:rPr>
        <w:t>The flowrates of the measuring point are defined by</w:t>
      </w:r>
    </w:p>
    <w:p w14:paraId="51BD2EF3" w14:textId="1A5507D3" w:rsidR="00E71DAC" w:rsidRPr="0053042B" w:rsidRDefault="00B259B3" w:rsidP="00502165">
      <w:pPr>
        <w:keepNext/>
        <w:keepLines/>
        <w:jc w:val="center"/>
        <w:rPr>
          <w:rFonts w:eastAsia="MS Mincho"/>
        </w:rPr>
      </w:pPr>
      <w:r w:rsidRPr="0053042B">
        <w:rPr>
          <w:rFonts w:eastAsia="MS Mincho"/>
          <w:position w:val="-12"/>
        </w:rPr>
        <w:object w:dxaOrig="1640" w:dyaOrig="380" w14:anchorId="6E6BD81B">
          <v:shape id="_x0000_i1027" type="#_x0000_t75" alt="The equation to calculate Q, the flow rate of the measuring point" style="width:79.55pt;height:14.25pt" o:ole="">
            <v:imagedata r:id="rId37" o:title=""/>
          </v:shape>
          <o:OLEObject Type="Embed" ProgID="Equation.3" ShapeID="_x0000_i1027" DrawAspect="Content" ObjectID="_1837669098" r:id="rId38"/>
        </w:object>
      </w:r>
    </w:p>
    <w:p w14:paraId="61BEFC70" w14:textId="77777777" w:rsidR="00E71DAC" w:rsidRPr="0053042B" w:rsidRDefault="00E71DAC" w:rsidP="00502165">
      <w:pPr>
        <w:keepNext/>
        <w:keepLines/>
        <w:ind w:firstLine="720"/>
        <w:rPr>
          <w:rFonts w:eastAsia="MS Mincho"/>
        </w:rPr>
      </w:pPr>
      <w:r w:rsidRPr="0053042B">
        <w:rPr>
          <w:rFonts w:eastAsia="MS Mincho"/>
        </w:rPr>
        <w:t xml:space="preserve">where </w:t>
      </w:r>
      <w:r w:rsidRPr="0053042B">
        <w:rPr>
          <w:rFonts w:eastAsia="MS Mincho"/>
          <w:i/>
          <w:sz w:val="24"/>
        </w:rPr>
        <w:t>n</w:t>
      </w:r>
      <w:r w:rsidRPr="0053042B">
        <w:rPr>
          <w:rFonts w:eastAsia="MS Mincho"/>
          <w:i/>
          <w:sz w:val="24"/>
          <w:vertAlign w:val="subscript"/>
        </w:rPr>
        <w:t>F</w:t>
      </w:r>
      <w:r w:rsidRPr="0053042B">
        <w:rPr>
          <w:rFonts w:eastAsia="MS Mincho"/>
        </w:rPr>
        <w:t xml:space="preserve"> is a sequence number of the flowrate test, and</w:t>
      </w:r>
    </w:p>
    <w:p w14:paraId="76E73E8F" w14:textId="63C14FA3" w:rsidR="00E71DAC" w:rsidRPr="0053042B" w:rsidRDefault="002F3CCB" w:rsidP="00E71DAC">
      <w:pPr>
        <w:ind w:firstLine="720"/>
        <w:jc w:val="center"/>
        <w:rPr>
          <w:rFonts w:eastAsia="MS Mincho"/>
        </w:rPr>
      </w:pPr>
      <w:r w:rsidRPr="0053042B">
        <w:rPr>
          <w:rFonts w:eastAsia="MS Mincho"/>
          <w:position w:val="-32"/>
        </w:rPr>
        <w:object w:dxaOrig="1579" w:dyaOrig="900" w14:anchorId="3A4E87E8">
          <v:shape id="_x0000_i1028" type="#_x0000_t75" alt="The equation for K as a variable determined by the ratio Qmin/Qmax and the number of flowrates for accuracy testing" style="width:79.5pt;height:42.75pt;mso-position-horizontal:absolute;mso-position-vertical:absolute" o:ole="">
            <v:imagedata r:id="rId39" o:title=""/>
          </v:shape>
          <o:OLEObject Type="Embed" ProgID="Equation.3" ShapeID="_x0000_i1028" DrawAspect="Content" ObjectID="_1837669099" r:id="rId40"/>
        </w:object>
      </w:r>
    </w:p>
    <w:p w14:paraId="2057E70B" w14:textId="77777777" w:rsidR="00E71DAC" w:rsidRPr="0053042B" w:rsidRDefault="00E71DAC" w:rsidP="00E71DAC">
      <w:pPr>
        <w:ind w:firstLine="720"/>
        <w:rPr>
          <w:rFonts w:eastAsia="MS Mincho"/>
        </w:rPr>
      </w:pPr>
      <w:r w:rsidRPr="0053042B">
        <w:rPr>
          <w:rFonts w:eastAsia="MS Mincho"/>
        </w:rPr>
        <w:t xml:space="preserve">where </w:t>
      </w:r>
      <w:r w:rsidRPr="0053042B">
        <w:rPr>
          <w:rFonts w:eastAsia="MS Mincho"/>
          <w:i/>
          <w:sz w:val="24"/>
        </w:rPr>
        <w:t>N</w:t>
      </w:r>
      <w:r w:rsidRPr="0053042B">
        <w:rPr>
          <w:rFonts w:eastAsia="MS Mincho"/>
          <w:i/>
          <w:sz w:val="24"/>
          <w:vertAlign w:val="subscript"/>
        </w:rPr>
        <w:t>F</w:t>
      </w:r>
      <w:r w:rsidRPr="0053042B">
        <w:rPr>
          <w:rFonts w:eastAsia="MS Mincho"/>
        </w:rPr>
        <w:t xml:space="preserve"> is the number of flowrates as in the following table:</w:t>
      </w:r>
    </w:p>
    <w:p w14:paraId="67474478" w14:textId="77777777" w:rsidR="00E71DAC" w:rsidRPr="0053042B" w:rsidRDefault="00E71DAC" w:rsidP="00E71DAC">
      <w:pPr>
        <w:rPr>
          <w:rFonts w:eastAsia="MS Minch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44"/>
        <w:gridCol w:w="3544"/>
      </w:tblGrid>
      <w:tr w:rsidR="00E71DAC" w:rsidRPr="00DA4221" w14:paraId="23CB19F7" w14:textId="77777777" w:rsidTr="00DA4221">
        <w:tc>
          <w:tcPr>
            <w:tcW w:w="3544" w:type="dxa"/>
            <w:vAlign w:val="center"/>
          </w:tcPr>
          <w:p w14:paraId="341AA7A1" w14:textId="77777777" w:rsidR="00E71DAC" w:rsidRPr="00DA4221" w:rsidRDefault="00E71DAC" w:rsidP="00200339">
            <w:pPr>
              <w:jc w:val="center"/>
              <w:rPr>
                <w:rFonts w:eastAsia="MS Mincho"/>
                <w:b/>
                <w:bCs/>
                <w:sz w:val="24"/>
              </w:rPr>
            </w:pPr>
            <w:r w:rsidRPr="00DA4221">
              <w:rPr>
                <w:rFonts w:eastAsia="MS Mincho"/>
                <w:b/>
                <w:bCs/>
                <w:i/>
                <w:sz w:val="24"/>
              </w:rPr>
              <w:t>Q</w:t>
            </w:r>
            <w:r w:rsidRPr="00DA4221">
              <w:rPr>
                <w:rFonts w:eastAsia="MS Mincho"/>
                <w:b/>
                <w:bCs/>
                <w:sz w:val="24"/>
                <w:vertAlign w:val="subscript"/>
              </w:rPr>
              <w:t>max</w:t>
            </w:r>
            <w:r w:rsidRPr="00DA4221">
              <w:rPr>
                <w:rFonts w:eastAsia="MS Mincho"/>
                <w:b/>
                <w:bCs/>
              </w:rPr>
              <w:t xml:space="preserve"> / </w:t>
            </w:r>
            <w:r w:rsidRPr="00DA4221">
              <w:rPr>
                <w:rFonts w:eastAsia="MS Mincho"/>
                <w:b/>
                <w:bCs/>
                <w:i/>
                <w:sz w:val="24"/>
              </w:rPr>
              <w:t>Q</w:t>
            </w:r>
            <w:r w:rsidRPr="00DA4221">
              <w:rPr>
                <w:rFonts w:eastAsia="MS Mincho"/>
                <w:b/>
                <w:bCs/>
                <w:sz w:val="24"/>
                <w:vertAlign w:val="subscript"/>
              </w:rPr>
              <w:t xml:space="preserve">min </w:t>
            </w:r>
            <w:r w:rsidRPr="00DA4221">
              <w:rPr>
                <w:rFonts w:eastAsia="MS Mincho"/>
                <w:b/>
                <w:bCs/>
              </w:rPr>
              <w:t>ratio</w:t>
            </w:r>
          </w:p>
        </w:tc>
        <w:tc>
          <w:tcPr>
            <w:tcW w:w="3544" w:type="dxa"/>
            <w:vAlign w:val="center"/>
          </w:tcPr>
          <w:p w14:paraId="7D9DA4E0" w14:textId="77777777" w:rsidR="00E71DAC" w:rsidRPr="00DA4221" w:rsidRDefault="00E71DAC" w:rsidP="00200339">
            <w:pPr>
              <w:jc w:val="center"/>
              <w:rPr>
                <w:rFonts w:eastAsia="MS Mincho"/>
                <w:b/>
                <w:bCs/>
                <w:i/>
                <w:sz w:val="24"/>
                <w:vertAlign w:val="subscript"/>
              </w:rPr>
            </w:pPr>
            <w:r w:rsidRPr="00DA4221">
              <w:rPr>
                <w:rFonts w:eastAsia="MS Mincho"/>
                <w:b/>
                <w:bCs/>
                <w:i/>
                <w:sz w:val="24"/>
              </w:rPr>
              <w:t>N</w:t>
            </w:r>
            <w:r w:rsidRPr="00DA4221">
              <w:rPr>
                <w:rFonts w:eastAsia="MS Mincho"/>
                <w:b/>
                <w:bCs/>
                <w:i/>
                <w:sz w:val="24"/>
                <w:vertAlign w:val="subscript"/>
              </w:rPr>
              <w:t>F</w:t>
            </w:r>
          </w:p>
        </w:tc>
      </w:tr>
      <w:tr w:rsidR="00E71DAC" w:rsidRPr="0053042B" w14:paraId="28480810" w14:textId="77777777" w:rsidTr="00DA4221">
        <w:tc>
          <w:tcPr>
            <w:tcW w:w="3544" w:type="dxa"/>
            <w:vAlign w:val="center"/>
          </w:tcPr>
          <w:p w14:paraId="41AFE47C" w14:textId="77777777" w:rsidR="00E71DAC" w:rsidRPr="0053042B" w:rsidRDefault="00E71DAC" w:rsidP="00200339">
            <w:pPr>
              <w:jc w:val="center"/>
              <w:rPr>
                <w:rFonts w:eastAsia="MS Mincho"/>
              </w:rPr>
            </w:pPr>
            <w:r w:rsidRPr="0053042B">
              <w:rPr>
                <w:rFonts w:eastAsia="MS Mincho"/>
              </w:rPr>
              <w:t>&lt;5</w:t>
            </w:r>
          </w:p>
        </w:tc>
        <w:tc>
          <w:tcPr>
            <w:tcW w:w="3544" w:type="dxa"/>
            <w:vAlign w:val="center"/>
          </w:tcPr>
          <w:p w14:paraId="13DD3507" w14:textId="77777777" w:rsidR="00E71DAC" w:rsidRPr="0053042B" w:rsidRDefault="00E71DAC" w:rsidP="00200339">
            <w:pPr>
              <w:jc w:val="center"/>
              <w:rPr>
                <w:rFonts w:eastAsia="MS Mincho"/>
              </w:rPr>
            </w:pPr>
            <w:r w:rsidRPr="0053042B">
              <w:rPr>
                <w:rFonts w:eastAsia="MS Mincho"/>
              </w:rPr>
              <w:t>3</w:t>
            </w:r>
          </w:p>
        </w:tc>
      </w:tr>
      <w:tr w:rsidR="00E71DAC" w:rsidRPr="0053042B" w14:paraId="29859BD6" w14:textId="77777777" w:rsidTr="00DA4221">
        <w:tc>
          <w:tcPr>
            <w:tcW w:w="3544" w:type="dxa"/>
            <w:vAlign w:val="center"/>
          </w:tcPr>
          <w:p w14:paraId="6E6A2254" w14:textId="77777777" w:rsidR="00E71DAC" w:rsidRPr="0053042B" w:rsidRDefault="00E71DAC" w:rsidP="00200339">
            <w:pPr>
              <w:jc w:val="center"/>
              <w:rPr>
                <w:rFonts w:eastAsia="MS Mincho"/>
              </w:rPr>
            </w:pPr>
            <w:r w:rsidRPr="0053042B">
              <w:rPr>
                <w:rFonts w:eastAsia="MS Mincho"/>
              </w:rPr>
              <w:t>5 – 9</w:t>
            </w:r>
          </w:p>
        </w:tc>
        <w:tc>
          <w:tcPr>
            <w:tcW w:w="3544" w:type="dxa"/>
            <w:vAlign w:val="center"/>
          </w:tcPr>
          <w:p w14:paraId="78B3EC85" w14:textId="77777777" w:rsidR="00E71DAC" w:rsidRPr="0053042B" w:rsidRDefault="00E71DAC" w:rsidP="00200339">
            <w:pPr>
              <w:jc w:val="center"/>
              <w:rPr>
                <w:rFonts w:eastAsia="MS Mincho"/>
              </w:rPr>
            </w:pPr>
            <w:r w:rsidRPr="0053042B">
              <w:rPr>
                <w:rFonts w:eastAsia="MS Mincho"/>
              </w:rPr>
              <w:t>5</w:t>
            </w:r>
          </w:p>
        </w:tc>
      </w:tr>
      <w:tr w:rsidR="00E71DAC" w:rsidRPr="0053042B" w14:paraId="42797A59" w14:textId="77777777" w:rsidTr="00DA4221">
        <w:tc>
          <w:tcPr>
            <w:tcW w:w="3544" w:type="dxa"/>
            <w:vAlign w:val="center"/>
          </w:tcPr>
          <w:p w14:paraId="05B81B6A" w14:textId="77777777" w:rsidR="00E71DAC" w:rsidRPr="0053042B" w:rsidRDefault="00E71DAC" w:rsidP="00200339">
            <w:pPr>
              <w:jc w:val="center"/>
              <w:rPr>
                <w:rFonts w:eastAsia="MS Mincho"/>
              </w:rPr>
            </w:pPr>
            <w:r w:rsidRPr="0053042B">
              <w:rPr>
                <w:rFonts w:eastAsia="MS Mincho"/>
              </w:rPr>
              <w:t>10 – 12</w:t>
            </w:r>
          </w:p>
        </w:tc>
        <w:tc>
          <w:tcPr>
            <w:tcW w:w="3544" w:type="dxa"/>
            <w:vAlign w:val="center"/>
          </w:tcPr>
          <w:p w14:paraId="03006D9B" w14:textId="77777777" w:rsidR="00E71DAC" w:rsidRPr="0053042B" w:rsidRDefault="00E71DAC" w:rsidP="00200339">
            <w:pPr>
              <w:jc w:val="center"/>
              <w:rPr>
                <w:rFonts w:eastAsia="MS Mincho"/>
              </w:rPr>
            </w:pPr>
            <w:r w:rsidRPr="0053042B">
              <w:rPr>
                <w:rFonts w:eastAsia="MS Mincho"/>
              </w:rPr>
              <w:t>6</w:t>
            </w:r>
          </w:p>
        </w:tc>
      </w:tr>
      <w:tr w:rsidR="00E71DAC" w:rsidRPr="0053042B" w14:paraId="777B5C29" w14:textId="77777777" w:rsidTr="00DA4221">
        <w:tc>
          <w:tcPr>
            <w:tcW w:w="3544" w:type="dxa"/>
            <w:vAlign w:val="center"/>
          </w:tcPr>
          <w:p w14:paraId="49577429" w14:textId="77777777" w:rsidR="00E71DAC" w:rsidRPr="0053042B" w:rsidRDefault="00E71DAC" w:rsidP="00200339">
            <w:pPr>
              <w:jc w:val="center"/>
              <w:rPr>
                <w:rFonts w:eastAsia="MS Mincho"/>
              </w:rPr>
            </w:pPr>
            <w:r w:rsidRPr="0053042B">
              <w:rPr>
                <w:rFonts w:eastAsia="MS Mincho"/>
              </w:rPr>
              <w:t>13 – 21</w:t>
            </w:r>
          </w:p>
        </w:tc>
        <w:tc>
          <w:tcPr>
            <w:tcW w:w="3544" w:type="dxa"/>
            <w:vAlign w:val="center"/>
          </w:tcPr>
          <w:p w14:paraId="3B1032D8" w14:textId="77777777" w:rsidR="00E71DAC" w:rsidRPr="0053042B" w:rsidRDefault="00E71DAC" w:rsidP="00200339">
            <w:pPr>
              <w:jc w:val="center"/>
              <w:rPr>
                <w:rFonts w:eastAsia="MS Mincho"/>
              </w:rPr>
            </w:pPr>
            <w:r w:rsidRPr="0053042B">
              <w:rPr>
                <w:rFonts w:eastAsia="MS Mincho"/>
              </w:rPr>
              <w:t>7</w:t>
            </w:r>
          </w:p>
        </w:tc>
      </w:tr>
      <w:tr w:rsidR="00E71DAC" w:rsidRPr="0053042B" w14:paraId="3D0F2E84" w14:textId="77777777" w:rsidTr="00DA4221">
        <w:tc>
          <w:tcPr>
            <w:tcW w:w="3544" w:type="dxa"/>
            <w:vAlign w:val="center"/>
          </w:tcPr>
          <w:p w14:paraId="528B8CFA" w14:textId="77777777" w:rsidR="00E71DAC" w:rsidRPr="0053042B" w:rsidRDefault="00E71DAC" w:rsidP="00200339">
            <w:pPr>
              <w:jc w:val="center"/>
              <w:rPr>
                <w:rFonts w:eastAsia="MS Mincho"/>
              </w:rPr>
            </w:pPr>
            <w:r w:rsidRPr="0053042B">
              <w:rPr>
                <w:rFonts w:eastAsia="MS Mincho"/>
              </w:rPr>
              <w:t>22 – 35</w:t>
            </w:r>
          </w:p>
        </w:tc>
        <w:tc>
          <w:tcPr>
            <w:tcW w:w="3544" w:type="dxa"/>
            <w:vAlign w:val="center"/>
          </w:tcPr>
          <w:p w14:paraId="4EAC24DE" w14:textId="77777777" w:rsidR="00E71DAC" w:rsidRPr="0053042B" w:rsidRDefault="00E71DAC" w:rsidP="00200339">
            <w:pPr>
              <w:jc w:val="center"/>
              <w:rPr>
                <w:rFonts w:eastAsia="MS Mincho"/>
              </w:rPr>
            </w:pPr>
            <w:r w:rsidRPr="0053042B">
              <w:rPr>
                <w:rFonts w:eastAsia="MS Mincho"/>
              </w:rPr>
              <w:t>8</w:t>
            </w:r>
          </w:p>
        </w:tc>
      </w:tr>
      <w:tr w:rsidR="00E71DAC" w:rsidRPr="0053042B" w14:paraId="3125454C" w14:textId="77777777" w:rsidTr="00DA4221">
        <w:tc>
          <w:tcPr>
            <w:tcW w:w="3544" w:type="dxa"/>
            <w:vAlign w:val="center"/>
          </w:tcPr>
          <w:p w14:paraId="0A785DF1" w14:textId="77777777" w:rsidR="00E71DAC" w:rsidRPr="0053042B" w:rsidRDefault="00E71DAC" w:rsidP="00200339">
            <w:pPr>
              <w:jc w:val="center"/>
              <w:rPr>
                <w:rFonts w:eastAsia="MS Mincho"/>
              </w:rPr>
            </w:pPr>
            <w:r w:rsidRPr="0053042B">
              <w:rPr>
                <w:rFonts w:eastAsia="MS Mincho"/>
              </w:rPr>
              <w:t>&gt;35</w:t>
            </w:r>
          </w:p>
        </w:tc>
        <w:tc>
          <w:tcPr>
            <w:tcW w:w="3544" w:type="dxa"/>
            <w:vAlign w:val="center"/>
          </w:tcPr>
          <w:p w14:paraId="46B88DD0" w14:textId="77777777" w:rsidR="00E71DAC" w:rsidRPr="0053042B" w:rsidRDefault="00E71DAC" w:rsidP="00200339">
            <w:pPr>
              <w:jc w:val="center"/>
              <w:rPr>
                <w:rFonts w:eastAsia="MS Mincho"/>
              </w:rPr>
            </w:pPr>
            <w:r w:rsidRPr="0053042B">
              <w:rPr>
                <w:rFonts w:eastAsia="MS Mincho"/>
              </w:rPr>
              <w:t>9</w:t>
            </w:r>
          </w:p>
        </w:tc>
      </w:tr>
    </w:tbl>
    <w:p w14:paraId="7DE03B30" w14:textId="77777777" w:rsidR="00E71DAC" w:rsidRPr="0053042B" w:rsidRDefault="00E71DAC" w:rsidP="00E71DAC">
      <w:pPr>
        <w:rPr>
          <w:rFonts w:eastAsia="MS Mincho"/>
        </w:rPr>
      </w:pPr>
    </w:p>
    <w:p w14:paraId="1E4BA4B0" w14:textId="77777777" w:rsidR="00E71DAC" w:rsidRPr="0053042B" w:rsidRDefault="00E71DAC" w:rsidP="00E71DAC">
      <w:pPr>
        <w:pStyle w:val="Notes"/>
      </w:pPr>
      <w:r w:rsidRPr="0053042B">
        <w:rPr>
          <w:i/>
        </w:rPr>
        <w:t>Note 1:</w:t>
      </w:r>
      <w:r w:rsidRPr="0053042B">
        <w:tab/>
        <w:t>For turn-down ratios that are not a whole number, the ratio shall be rounded to the nearest whole number.</w:t>
      </w:r>
    </w:p>
    <w:p w14:paraId="56F9BE57" w14:textId="77777777" w:rsidR="00E71DAC" w:rsidRPr="0053042B" w:rsidRDefault="00E71DAC" w:rsidP="00E71DAC">
      <w:pPr>
        <w:pStyle w:val="Notes"/>
        <w:rPr>
          <w:rFonts w:eastAsia="MS Mincho"/>
        </w:rPr>
      </w:pPr>
      <w:r w:rsidRPr="0053042B">
        <w:rPr>
          <w:rFonts w:eastAsia="MS Mincho"/>
          <w:i/>
        </w:rPr>
        <w:t>Note 2:</w:t>
      </w:r>
      <w:r w:rsidRPr="0053042B">
        <w:rPr>
          <w:rFonts w:eastAsia="MS Mincho"/>
          <w:i/>
        </w:rPr>
        <w:tab/>
      </w:r>
      <w:r w:rsidRPr="0053042B">
        <w:rPr>
          <w:rFonts w:eastAsia="MS Mincho"/>
        </w:rPr>
        <w:t>When testing for an expanded flow range, new test points are added outside the old flow range, without the need to recalculate the old test points.</w:t>
      </w:r>
    </w:p>
    <w:p w14:paraId="4607F79B" w14:textId="77777777" w:rsidR="00E71DAC" w:rsidRPr="0053042B" w:rsidRDefault="00E71DAC" w:rsidP="00E71DAC">
      <w:pPr>
        <w:rPr>
          <w:rFonts w:eastAsia="MS Mincho"/>
        </w:rPr>
      </w:pPr>
      <w:r w:rsidRPr="0053042B">
        <w:rPr>
          <w:rFonts w:eastAsia="MS Mincho"/>
        </w:rPr>
        <w:t xml:space="preserve">When </w:t>
      </w:r>
      <w:r w:rsidRPr="0053042B">
        <w:rPr>
          <w:rFonts w:eastAsia="MS Mincho"/>
          <w:i/>
          <w:sz w:val="24"/>
        </w:rPr>
        <w:t>Q</w:t>
      </w:r>
      <w:r w:rsidRPr="0053042B">
        <w:rPr>
          <w:rFonts w:eastAsia="MS Mincho"/>
          <w:sz w:val="24"/>
          <w:vertAlign w:val="subscript"/>
        </w:rPr>
        <w:t>max</w:t>
      </w:r>
      <w:r w:rsidRPr="0053042B">
        <w:rPr>
          <w:rFonts w:eastAsia="MS Mincho"/>
        </w:rPr>
        <w:t>/</w:t>
      </w:r>
      <w:r w:rsidRPr="0053042B">
        <w:rPr>
          <w:rFonts w:eastAsia="MS Mincho"/>
          <w:i/>
          <w:sz w:val="24"/>
        </w:rPr>
        <w:t>Q</w:t>
      </w:r>
      <w:r w:rsidRPr="0053042B">
        <w:rPr>
          <w:rFonts w:eastAsia="MS Mincho"/>
          <w:sz w:val="24"/>
          <w:vertAlign w:val="subscript"/>
        </w:rPr>
        <w:t>min</w:t>
      </w:r>
      <w:r w:rsidRPr="0053042B">
        <w:rPr>
          <w:rFonts w:eastAsia="MS Mincho"/>
        </w:rPr>
        <w:t xml:space="preserve"> = 10, this gives:</w:t>
      </w:r>
    </w:p>
    <w:p w14:paraId="3AB2D3A5"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(1) = 1.00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(0.80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(1) </w:t>
      </w:r>
      <w:r w:rsidRPr="0053042B">
        <w:rPr>
          <w:rFonts w:eastAsia="MS Mincho"/>
          <w:sz w:val="24"/>
          <w:u w:val="single"/>
          <w:lang w:eastAsia="x-none"/>
        </w:rPr>
        <w:t>&lt;</w:t>
      </w:r>
      <w:r w:rsidRPr="0053042B">
        <w:rPr>
          <w:rFonts w:eastAsia="MS Mincho"/>
        </w:rPr>
        <w:t xml:space="preserve"> 1.00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796E2EB7"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(2) = 0.63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(0.56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(2) </w:t>
      </w:r>
      <w:r w:rsidRPr="0053042B">
        <w:rPr>
          <w:rFonts w:eastAsia="MS Mincho"/>
          <w:sz w:val="24"/>
          <w:u w:val="single"/>
          <w:lang w:eastAsia="x-none"/>
        </w:rPr>
        <w:t>&lt;</w:t>
      </w:r>
      <w:r w:rsidRPr="0053042B">
        <w:rPr>
          <w:rFonts w:eastAsia="MS Mincho"/>
        </w:rPr>
        <w:t xml:space="preserve"> 0.70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13031127"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(3) = 0.40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(0.36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(3) </w:t>
      </w:r>
      <w:r w:rsidRPr="0053042B">
        <w:rPr>
          <w:rFonts w:eastAsia="MS Mincho"/>
          <w:sz w:val="24"/>
          <w:u w:val="single"/>
          <w:lang w:eastAsia="x-none"/>
        </w:rPr>
        <w:t>&lt;</w:t>
      </w:r>
      <w:r w:rsidRPr="0053042B">
        <w:rPr>
          <w:rFonts w:eastAsia="MS Mincho"/>
        </w:rPr>
        <w:t xml:space="preserve"> 0.44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77B5C395"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(4) = 0.25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(0.22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(4) </w:t>
      </w:r>
      <w:r w:rsidRPr="0053042B">
        <w:rPr>
          <w:rFonts w:eastAsia="MS Mincho"/>
          <w:sz w:val="24"/>
          <w:u w:val="single"/>
          <w:lang w:eastAsia="x-none"/>
        </w:rPr>
        <w:t>&lt;</w:t>
      </w:r>
      <w:r w:rsidRPr="0053042B">
        <w:rPr>
          <w:rFonts w:eastAsia="MS Mincho"/>
        </w:rPr>
        <w:t xml:space="preserve"> 0.28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131D10BC"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(5) = 0.16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(0.14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(5) </w:t>
      </w:r>
      <w:r w:rsidRPr="0053042B">
        <w:rPr>
          <w:rFonts w:eastAsia="MS Mincho"/>
          <w:sz w:val="24"/>
          <w:u w:val="single"/>
          <w:lang w:eastAsia="x-none"/>
        </w:rPr>
        <w:t>&lt;</w:t>
      </w:r>
      <w:r w:rsidRPr="0053042B">
        <w:rPr>
          <w:rFonts w:eastAsia="MS Mincho"/>
        </w:rPr>
        <w:t xml:space="preserve"> 0.18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5D17BB76" w14:textId="77777777" w:rsidR="00E71DAC" w:rsidRPr="0053042B" w:rsidRDefault="00E71DAC" w:rsidP="00E71DAC">
      <w:pPr>
        <w:rPr>
          <w:rFonts w:eastAsia="MS Mincho"/>
        </w:rPr>
      </w:pPr>
      <w:r w:rsidRPr="0053042B">
        <w:rPr>
          <w:rFonts w:eastAsia="MS Mincho"/>
          <w:i/>
          <w:sz w:val="24"/>
          <w:lang w:eastAsia="x-none"/>
        </w:rPr>
        <w:t>Q</w:t>
      </w:r>
      <w:r w:rsidRPr="0053042B">
        <w:rPr>
          <w:rFonts w:eastAsia="MS Mincho"/>
        </w:rPr>
        <w:t xml:space="preserve">(6) = 0.10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ab/>
      </w:r>
      <w:r w:rsidRPr="0053042B">
        <w:rPr>
          <w:rFonts w:eastAsia="MS Mincho"/>
        </w:rPr>
        <w:tab/>
      </w:r>
      <w:r w:rsidRPr="0053042B">
        <w:rPr>
          <w:rFonts w:eastAsia="MS Mincho"/>
        </w:rPr>
        <w:tab/>
        <w:t xml:space="preserve">(0.10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 xml:space="preserve"> </w:t>
      </w:r>
      <w:r w:rsidRPr="0053042B">
        <w:rPr>
          <w:rFonts w:eastAsia="MS Mincho"/>
          <w:sz w:val="24"/>
          <w:u w:val="single"/>
          <w:lang w:eastAsia="x-none"/>
        </w:rPr>
        <w:t>&lt;</w:t>
      </w:r>
      <w:r w:rsidRPr="0053042B">
        <w:rPr>
          <w:rFonts w:eastAsia="MS Mincho"/>
        </w:rPr>
        <w:t xml:space="preserve"> </w:t>
      </w:r>
      <w:r w:rsidRPr="0053042B">
        <w:rPr>
          <w:rFonts w:eastAsia="MS Mincho"/>
          <w:i/>
          <w:sz w:val="24"/>
          <w:lang w:eastAsia="x-none"/>
        </w:rPr>
        <w:t>Q</w:t>
      </w:r>
      <w:r w:rsidRPr="0053042B">
        <w:rPr>
          <w:rFonts w:eastAsia="MS Mincho"/>
        </w:rPr>
        <w:t xml:space="preserve">(6) </w:t>
      </w:r>
      <w:r w:rsidRPr="0053042B">
        <w:rPr>
          <w:rFonts w:eastAsia="MS Mincho"/>
          <w:sz w:val="24"/>
          <w:u w:val="single"/>
          <w:lang w:eastAsia="x-none"/>
        </w:rPr>
        <w:t>&lt;</w:t>
      </w:r>
      <w:r w:rsidRPr="0053042B">
        <w:rPr>
          <w:rFonts w:eastAsia="MS Mincho"/>
        </w:rPr>
        <w:t xml:space="preserve"> 0.11 × </w:t>
      </w:r>
      <w:r w:rsidRPr="0053042B">
        <w:rPr>
          <w:rFonts w:eastAsia="MS Mincho"/>
          <w:i/>
          <w:sz w:val="24"/>
          <w:lang w:eastAsia="x-none"/>
        </w:rPr>
        <w:t>Q</w:t>
      </w:r>
      <w:r w:rsidRPr="0053042B">
        <w:rPr>
          <w:rFonts w:eastAsia="MS Mincho"/>
          <w:sz w:val="24"/>
          <w:vertAlign w:val="subscript"/>
          <w:lang w:eastAsia="x-none"/>
        </w:rPr>
        <w:t>max</w:t>
      </w:r>
      <w:r w:rsidRPr="0053042B">
        <w:rPr>
          <w:rFonts w:eastAsia="MS Mincho"/>
        </w:rPr>
        <w:t>)</w:t>
      </w:r>
    </w:p>
    <w:p w14:paraId="727F7C6D" w14:textId="77777777" w:rsidR="00E71DAC" w:rsidRPr="0053042B" w:rsidRDefault="00E71DAC" w:rsidP="00E71DAC"/>
    <w:p w14:paraId="1FD54448" w14:textId="77777777" w:rsidR="00E71DAC" w:rsidRPr="0053042B" w:rsidRDefault="00E71DAC" w:rsidP="00E71DAC">
      <w:r w:rsidRPr="0053042B">
        <w:t xml:space="preserve">The above table shows that the set rate of flow through the measurement transducer shall not differ by more than 10 % from the calculated flowrate (except at </w:t>
      </w:r>
      <w:r w:rsidRPr="0053042B">
        <w:rPr>
          <w:i/>
          <w:sz w:val="24"/>
        </w:rPr>
        <w:t>Q</w:t>
      </w:r>
      <w:r w:rsidRPr="0053042B">
        <w:t xml:space="preserve">(1) where 20 % is allowed). Furthermore, the limits for the measurement transducer specified by </w:t>
      </w:r>
      <w:r w:rsidRPr="0053042B">
        <w:rPr>
          <w:i/>
          <w:sz w:val="24"/>
        </w:rPr>
        <w:t>Q</w:t>
      </w:r>
      <w:r w:rsidRPr="0053042B">
        <w:rPr>
          <w:sz w:val="24"/>
          <w:vertAlign w:val="subscript"/>
        </w:rPr>
        <w:t>max</w:t>
      </w:r>
      <w:r w:rsidRPr="0053042B">
        <w:t xml:space="preserve"> and </w:t>
      </w:r>
      <w:r w:rsidRPr="0053042B">
        <w:rPr>
          <w:i/>
          <w:sz w:val="24"/>
        </w:rPr>
        <w:t>Q</w:t>
      </w:r>
      <w:r w:rsidRPr="0053042B">
        <w:rPr>
          <w:sz w:val="24"/>
          <w:vertAlign w:val="subscript"/>
        </w:rPr>
        <w:t>min</w:t>
      </w:r>
      <w:r w:rsidRPr="0053042B">
        <w:t xml:space="preserve"> shall not be exceeded.</w:t>
      </w:r>
    </w:p>
    <w:p w14:paraId="53A93A2C" w14:textId="77777777" w:rsidR="00E71DAC" w:rsidRPr="0053042B" w:rsidRDefault="00E71DAC" w:rsidP="00E71DAC">
      <w:pPr>
        <w:rPr>
          <w:rFonts w:eastAsia="MS Mincho"/>
        </w:rPr>
      </w:pPr>
      <w:r w:rsidRPr="0053042B">
        <w:rPr>
          <w:rFonts w:eastAsia="MS Mincho"/>
        </w:rPr>
        <w:t>Three independent and identical tests shall be carried out at each flowrate. The result (absolute value) of each of these three tests must not exceed line B of OIML R 117-1, Table 3.</w:t>
      </w:r>
    </w:p>
    <w:p w14:paraId="1E2996C8" w14:textId="77777777" w:rsidR="00E71DAC" w:rsidRPr="0053042B" w:rsidRDefault="00E71DAC" w:rsidP="00E71DAC">
      <w:pPr>
        <w:rPr>
          <w:rFonts w:eastAsia="MS Mincho"/>
          <w:i/>
        </w:rPr>
      </w:pPr>
      <w:r w:rsidRPr="0053042B">
        <w:rPr>
          <w:rFonts w:eastAsia="MS Mincho"/>
        </w:rPr>
        <w:t>The difference between the largest and the smallest results of the three successive measurements (range) is a measure of the repeatability error and shall, according to OIML R 117-1, 3.1.2.2, not be greater than 2/5 of line A of OIML R 117-1, Table 3, for amounts greater than 5 times the minimum measured quantity.</w:t>
      </w:r>
    </w:p>
    <w:p w14:paraId="3C8A469B" w14:textId="77777777" w:rsidR="00E71DAC" w:rsidRPr="0053042B" w:rsidRDefault="00E71DAC" w:rsidP="00E71DAC">
      <w:pPr>
        <w:rPr>
          <w:rFonts w:eastAsia="MS Mincho"/>
        </w:rPr>
      </w:pPr>
      <w:r w:rsidRPr="0053042B">
        <w:rPr>
          <w:rFonts w:eastAsia="MS Mincho"/>
        </w:rPr>
        <w:lastRenderedPageBreak/>
        <w:t>If the measurement transducer is intended to be used together with a mechanical calculator/indicating device:</w:t>
      </w:r>
    </w:p>
    <w:p w14:paraId="1FC37AE2" w14:textId="77777777" w:rsidR="00E71DAC" w:rsidRPr="0053042B" w:rsidRDefault="00E71DAC" w:rsidP="00F62ADC">
      <w:pPr>
        <w:pStyle w:val="ListParagraph"/>
        <w:widowControl w:val="0"/>
        <w:numPr>
          <w:ilvl w:val="0"/>
          <w:numId w:val="102"/>
        </w:numPr>
        <w:spacing w:before="0"/>
        <w:jc w:val="both"/>
        <w:rPr>
          <w:rFonts w:eastAsia="MS Mincho"/>
        </w:rPr>
      </w:pPr>
      <w:r w:rsidRPr="0053042B">
        <w:rPr>
          <w:rFonts w:eastAsia="MS Mincho"/>
        </w:rPr>
        <w:t>tests shall be performed together with that mechanical calculator/indicating device on one representative measurement transducer (from the family) where the maximum influence is expected;</w:t>
      </w:r>
    </w:p>
    <w:p w14:paraId="294DEA06" w14:textId="77777777" w:rsidR="00E71DAC" w:rsidRPr="0053042B" w:rsidRDefault="00E71DAC" w:rsidP="00F62ADC">
      <w:pPr>
        <w:numPr>
          <w:ilvl w:val="0"/>
          <w:numId w:val="102"/>
        </w:numPr>
        <w:spacing w:before="0"/>
        <w:jc w:val="both"/>
        <w:rPr>
          <w:rFonts w:eastAsia="MS Mincho"/>
        </w:rPr>
      </w:pPr>
      <w:bookmarkStart w:id="181" w:name="_Ref391991124"/>
      <w:r w:rsidRPr="0053042B">
        <w:rPr>
          <w:rFonts w:eastAsia="MS Mincho"/>
        </w:rPr>
        <w:t>if that mechanical calculator/indicating device also has a price indicating device, the tests shall be performed at two unit prices which correspond to the maximum and minimum torques. This is generally near the maximum and minimum unit prices.</w:t>
      </w:r>
      <w:bookmarkEnd w:id="181"/>
    </w:p>
    <w:p w14:paraId="2D17AB51" w14:textId="77777777" w:rsidR="00E71DAC" w:rsidRPr="0053042B" w:rsidRDefault="00E71DAC" w:rsidP="00E71DAC">
      <w:pPr>
        <w:pStyle w:val="Heading4"/>
      </w:pPr>
      <w:bookmarkStart w:id="182" w:name="_Ref36796678"/>
      <w:r w:rsidRPr="0053042B">
        <w:t>Accuracy at metering conditions for drum meters for alcohol</w:t>
      </w:r>
      <w:bookmarkEnd w:id="182"/>
    </w:p>
    <w:p w14:paraId="001412AE" w14:textId="77777777" w:rsidR="00E71DAC" w:rsidRPr="0053042B" w:rsidRDefault="00E71DAC" w:rsidP="00E71DAC">
      <w:pPr>
        <w:rPr>
          <w:rFonts w:eastAsia="MS Mincho"/>
        </w:rPr>
      </w:pPr>
      <w:r w:rsidRPr="0053042B">
        <w:rPr>
          <w:rFonts w:eastAsia="MS Mincho"/>
        </w:rPr>
        <w:t>For drum meters for alcohol, this test is performed without the sampling device, if applicable.</w:t>
      </w:r>
    </w:p>
    <w:p w14:paraId="1D1D3EEE" w14:textId="77777777" w:rsidR="00E71DAC" w:rsidRPr="0053042B" w:rsidRDefault="00E71DAC" w:rsidP="00E71DAC">
      <w:pPr>
        <w:rPr>
          <w:rFonts w:eastAsia="MS Mincho"/>
        </w:rPr>
      </w:pPr>
      <w:r w:rsidRPr="0053042B">
        <w:rPr>
          <w:rFonts w:eastAsia="MS Mincho"/>
        </w:rPr>
        <w:t>Meters are tested at the following flowrates, 3 tests at each flowrate:</w:t>
      </w:r>
    </w:p>
    <w:p w14:paraId="06040044" w14:textId="77777777" w:rsidR="00E71DAC" w:rsidRPr="0053042B" w:rsidRDefault="00E71DAC" w:rsidP="00E71DAC">
      <w:pPr>
        <w:ind w:left="2112" w:firstLine="708"/>
        <w:rPr>
          <w:bCs/>
        </w:rPr>
      </w:pPr>
      <w:r w:rsidRPr="0053042B">
        <w:rPr>
          <w:bCs/>
        </w:rPr>
        <w:t>Drum meter flow rate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firstRow="1" w:lastRow="0" w:firstColumn="0" w:lastColumn="0" w:noHBand="0" w:noVBand="0"/>
      </w:tblPr>
      <w:tblGrid>
        <w:gridCol w:w="3331"/>
        <w:gridCol w:w="1878"/>
        <w:gridCol w:w="1843"/>
        <w:gridCol w:w="1666"/>
      </w:tblGrid>
      <w:tr w:rsidR="00E71DAC" w:rsidRPr="00DA4221" w14:paraId="31F5FC05" w14:textId="77777777" w:rsidTr="00DA4221">
        <w:trPr>
          <w:cantSplit/>
        </w:trPr>
        <w:tc>
          <w:tcPr>
            <w:tcW w:w="3331" w:type="dxa"/>
            <w:vMerge w:val="restart"/>
          </w:tcPr>
          <w:p w14:paraId="628ADC9C" w14:textId="77777777" w:rsidR="00E71DAC" w:rsidRPr="00DA4221" w:rsidRDefault="00E71DAC" w:rsidP="00200339">
            <w:pPr>
              <w:jc w:val="center"/>
              <w:rPr>
                <w:b/>
                <w:bCs/>
              </w:rPr>
            </w:pPr>
            <w:r w:rsidRPr="00DA4221">
              <w:rPr>
                <w:b/>
                <w:bCs/>
              </w:rPr>
              <w:t>Drum meter</w:t>
            </w:r>
          </w:p>
          <w:p w14:paraId="043E3773" w14:textId="77777777" w:rsidR="00E71DAC" w:rsidRPr="00DA4221" w:rsidRDefault="00E71DAC" w:rsidP="00200339">
            <w:pPr>
              <w:jc w:val="center"/>
              <w:rPr>
                <w:b/>
                <w:bCs/>
              </w:rPr>
            </w:pPr>
          </w:p>
        </w:tc>
        <w:tc>
          <w:tcPr>
            <w:tcW w:w="5387" w:type="dxa"/>
            <w:gridSpan w:val="3"/>
          </w:tcPr>
          <w:p w14:paraId="61E1E408" w14:textId="77777777" w:rsidR="00E71DAC" w:rsidRPr="00DA4221" w:rsidRDefault="00E71DAC" w:rsidP="00200339">
            <w:pPr>
              <w:jc w:val="center"/>
              <w:rPr>
                <w:b/>
                <w:bCs/>
              </w:rPr>
            </w:pPr>
            <w:r w:rsidRPr="00DA4221">
              <w:rPr>
                <w:b/>
                <w:bCs/>
              </w:rPr>
              <w:t>Flowrate (dm</w:t>
            </w:r>
            <w:r w:rsidRPr="00DA4221">
              <w:rPr>
                <w:b/>
                <w:bCs/>
                <w:vertAlign w:val="superscript"/>
              </w:rPr>
              <w:t>3</w:t>
            </w:r>
            <w:r w:rsidRPr="00DA4221">
              <w:rPr>
                <w:b/>
                <w:bCs/>
              </w:rPr>
              <w:t>/min)</w:t>
            </w:r>
          </w:p>
        </w:tc>
      </w:tr>
      <w:tr w:rsidR="00E71DAC" w:rsidRPr="00DA4221" w14:paraId="61426BC6" w14:textId="77777777" w:rsidTr="00DA4221">
        <w:trPr>
          <w:cantSplit/>
        </w:trPr>
        <w:tc>
          <w:tcPr>
            <w:tcW w:w="3331" w:type="dxa"/>
            <w:vMerge/>
          </w:tcPr>
          <w:p w14:paraId="44D221FC" w14:textId="77777777" w:rsidR="00E71DAC" w:rsidRPr="00DA4221" w:rsidRDefault="00E71DAC" w:rsidP="00200339">
            <w:pPr>
              <w:jc w:val="center"/>
              <w:rPr>
                <w:b/>
                <w:bCs/>
              </w:rPr>
            </w:pPr>
          </w:p>
        </w:tc>
        <w:tc>
          <w:tcPr>
            <w:tcW w:w="1878" w:type="dxa"/>
          </w:tcPr>
          <w:p w14:paraId="4C6E960A" w14:textId="77777777" w:rsidR="00E71DAC" w:rsidRPr="00DA4221" w:rsidRDefault="00E71DAC" w:rsidP="00200339">
            <w:pPr>
              <w:jc w:val="center"/>
              <w:rPr>
                <w:b/>
                <w:bCs/>
                <w:vertAlign w:val="subscript"/>
              </w:rPr>
            </w:pPr>
            <w:r w:rsidRPr="00DA4221">
              <w:rPr>
                <w:b/>
                <w:bCs/>
                <w:i/>
              </w:rPr>
              <w:t>Q</w:t>
            </w:r>
            <w:r w:rsidRPr="00DA4221">
              <w:rPr>
                <w:b/>
                <w:bCs/>
                <w:vertAlign w:val="subscript"/>
              </w:rPr>
              <w:t>1</w:t>
            </w:r>
          </w:p>
        </w:tc>
        <w:tc>
          <w:tcPr>
            <w:tcW w:w="1843" w:type="dxa"/>
          </w:tcPr>
          <w:p w14:paraId="497EE123" w14:textId="77777777" w:rsidR="00E71DAC" w:rsidRPr="00DA4221" w:rsidRDefault="00E71DAC" w:rsidP="00200339">
            <w:pPr>
              <w:jc w:val="center"/>
              <w:rPr>
                <w:b/>
                <w:bCs/>
              </w:rPr>
            </w:pPr>
            <w:r w:rsidRPr="00DA4221">
              <w:rPr>
                <w:b/>
                <w:bCs/>
                <w:i/>
              </w:rPr>
              <w:t>Q</w:t>
            </w:r>
            <w:r w:rsidRPr="00DA4221">
              <w:rPr>
                <w:b/>
                <w:bCs/>
                <w:vertAlign w:val="subscript"/>
              </w:rPr>
              <w:t>2</w:t>
            </w:r>
          </w:p>
        </w:tc>
        <w:tc>
          <w:tcPr>
            <w:tcW w:w="1666" w:type="dxa"/>
          </w:tcPr>
          <w:p w14:paraId="238FDDF3" w14:textId="77777777" w:rsidR="00E71DAC" w:rsidRPr="00DA4221" w:rsidRDefault="00E71DAC" w:rsidP="00200339">
            <w:pPr>
              <w:jc w:val="center"/>
              <w:rPr>
                <w:b/>
                <w:bCs/>
              </w:rPr>
            </w:pPr>
            <w:r w:rsidRPr="00DA4221">
              <w:rPr>
                <w:b/>
                <w:bCs/>
                <w:i/>
              </w:rPr>
              <w:t>Q</w:t>
            </w:r>
            <w:r w:rsidRPr="00DA4221">
              <w:rPr>
                <w:b/>
                <w:bCs/>
                <w:vertAlign w:val="subscript"/>
              </w:rPr>
              <w:t>3</w:t>
            </w:r>
          </w:p>
        </w:tc>
      </w:tr>
      <w:tr w:rsidR="00E71DAC" w:rsidRPr="0053042B" w14:paraId="763C5469" w14:textId="77777777" w:rsidTr="00DA4221">
        <w:tc>
          <w:tcPr>
            <w:tcW w:w="3331" w:type="dxa"/>
          </w:tcPr>
          <w:p w14:paraId="4C2D631F" w14:textId="77777777" w:rsidR="00E71DAC" w:rsidRPr="0053042B" w:rsidRDefault="00E71DAC" w:rsidP="00200339">
            <w:pPr>
              <w:jc w:val="center"/>
            </w:pPr>
            <w:r w:rsidRPr="0053042B">
              <w:t>Small size (4 L per revolution)</w:t>
            </w:r>
          </w:p>
        </w:tc>
        <w:tc>
          <w:tcPr>
            <w:tcW w:w="1878" w:type="dxa"/>
          </w:tcPr>
          <w:p w14:paraId="04406E16" w14:textId="77777777" w:rsidR="00E71DAC" w:rsidRPr="0053042B" w:rsidRDefault="00E71DAC" w:rsidP="00200339">
            <w:pPr>
              <w:jc w:val="center"/>
            </w:pPr>
            <w:r w:rsidRPr="0053042B">
              <w:t>0.5 to 1</w:t>
            </w:r>
          </w:p>
        </w:tc>
        <w:tc>
          <w:tcPr>
            <w:tcW w:w="1843" w:type="dxa"/>
          </w:tcPr>
          <w:p w14:paraId="36CC02F5" w14:textId="77777777" w:rsidR="00E71DAC" w:rsidRPr="0053042B" w:rsidRDefault="00E71DAC" w:rsidP="00200339">
            <w:pPr>
              <w:jc w:val="center"/>
            </w:pPr>
            <w:r w:rsidRPr="0053042B">
              <w:t>1 to 2</w:t>
            </w:r>
          </w:p>
        </w:tc>
        <w:tc>
          <w:tcPr>
            <w:tcW w:w="1666" w:type="dxa"/>
          </w:tcPr>
          <w:p w14:paraId="4B9A36FD" w14:textId="77777777" w:rsidR="00E71DAC" w:rsidRPr="0053042B" w:rsidRDefault="00E71DAC" w:rsidP="00200339">
            <w:pPr>
              <w:jc w:val="center"/>
            </w:pPr>
            <w:r w:rsidRPr="0053042B">
              <w:t>2 to 3</w:t>
            </w:r>
          </w:p>
        </w:tc>
      </w:tr>
      <w:tr w:rsidR="00E71DAC" w:rsidRPr="0053042B" w14:paraId="0470EE6A" w14:textId="77777777" w:rsidTr="00DA4221">
        <w:tc>
          <w:tcPr>
            <w:tcW w:w="3331" w:type="dxa"/>
          </w:tcPr>
          <w:p w14:paraId="037F2B72" w14:textId="77777777" w:rsidR="00E71DAC" w:rsidRPr="0053042B" w:rsidRDefault="00E71DAC" w:rsidP="00200339">
            <w:pPr>
              <w:jc w:val="center"/>
            </w:pPr>
            <w:r w:rsidRPr="0053042B">
              <w:t>Big size (20 L per revolution)</w:t>
            </w:r>
          </w:p>
        </w:tc>
        <w:tc>
          <w:tcPr>
            <w:tcW w:w="1878" w:type="dxa"/>
          </w:tcPr>
          <w:p w14:paraId="40B26C16" w14:textId="77777777" w:rsidR="00E71DAC" w:rsidRPr="0053042B" w:rsidRDefault="00E71DAC" w:rsidP="00200339">
            <w:pPr>
              <w:jc w:val="center"/>
            </w:pPr>
            <w:r w:rsidRPr="0053042B">
              <w:t>3 to 5</w:t>
            </w:r>
          </w:p>
        </w:tc>
        <w:tc>
          <w:tcPr>
            <w:tcW w:w="1843" w:type="dxa"/>
          </w:tcPr>
          <w:p w14:paraId="17E96043" w14:textId="77777777" w:rsidR="00E71DAC" w:rsidRPr="0053042B" w:rsidRDefault="00E71DAC" w:rsidP="00200339">
            <w:pPr>
              <w:jc w:val="center"/>
            </w:pPr>
            <w:r w:rsidRPr="0053042B">
              <w:t>5 to 10</w:t>
            </w:r>
          </w:p>
        </w:tc>
        <w:tc>
          <w:tcPr>
            <w:tcW w:w="1666" w:type="dxa"/>
          </w:tcPr>
          <w:p w14:paraId="6F1E9CC4" w14:textId="77777777" w:rsidR="00E71DAC" w:rsidRPr="0053042B" w:rsidRDefault="00E71DAC" w:rsidP="00200339">
            <w:pPr>
              <w:jc w:val="center"/>
            </w:pPr>
            <w:r w:rsidRPr="0053042B">
              <w:t>10 to 15</w:t>
            </w:r>
          </w:p>
        </w:tc>
      </w:tr>
    </w:tbl>
    <w:p w14:paraId="7B76F880" w14:textId="77777777" w:rsidR="00E71DAC" w:rsidRPr="0053042B" w:rsidRDefault="00E71DAC" w:rsidP="00E71DAC">
      <w:pPr>
        <w:pStyle w:val="Heading3"/>
      </w:pPr>
      <w:bookmarkStart w:id="183" w:name="_Toc392072193"/>
      <w:bookmarkStart w:id="184" w:name="_Toc392583454"/>
      <w:bookmarkStart w:id="185" w:name="_Toc392587156"/>
      <w:bookmarkStart w:id="186" w:name="_Toc392587361"/>
      <w:bookmarkStart w:id="187" w:name="_Toc394498321"/>
      <w:bookmarkStart w:id="188" w:name="_Ref391989375"/>
      <w:bookmarkEnd w:id="183"/>
      <w:bookmarkEnd w:id="184"/>
      <w:bookmarkEnd w:id="185"/>
      <w:bookmarkEnd w:id="186"/>
      <w:bookmarkEnd w:id="187"/>
      <w:r w:rsidRPr="0053042B">
        <w:t>Accuracy at limits of working range</w:t>
      </w:r>
      <w:bookmarkEnd w:id="188"/>
    </w:p>
    <w:p w14:paraId="1E2835D9" w14:textId="77777777" w:rsidR="00E71DAC" w:rsidRPr="0053042B" w:rsidRDefault="00E71DAC" w:rsidP="00E71DAC">
      <w:pPr>
        <w:pStyle w:val="Heading4"/>
      </w:pPr>
      <w:bookmarkStart w:id="189" w:name="_Ref36796796"/>
      <w:r w:rsidRPr="0053042B">
        <w:t>Accuracy at limits of temperature, pressure, viscosity and density</w:t>
      </w:r>
      <w:bookmarkEnd w:id="189"/>
    </w:p>
    <w:p w14:paraId="07A67650" w14:textId="77777777" w:rsidR="00E71DAC" w:rsidRPr="0053042B" w:rsidRDefault="00E71DAC" w:rsidP="00E71DAC">
      <w:pPr>
        <w:rPr>
          <w:rFonts w:eastAsia="MS Mincho"/>
        </w:rPr>
      </w:pPr>
      <w:r w:rsidRPr="0053042B">
        <w:rPr>
          <w:rFonts w:eastAsia="MS Mincho"/>
        </w:rPr>
        <w:t xml:space="preserve">Perform accuracy tests according to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 xml:space="preserve"> at limits of temperature, pressure, viscosity and density (when relevant, see OIML R 117-2, X.5.3.3), limited to 3 flowrates where, based on a review of the meter data at metering conditions according to </w:t>
      </w:r>
      <w:r>
        <w:rPr>
          <w:rFonts w:eastAsia="MS Mincho"/>
        </w:rPr>
        <w:fldChar w:fldCharType="begin" w:fldLock="1"/>
      </w:r>
      <w:r>
        <w:rPr>
          <w:rFonts w:eastAsia="MS Mincho"/>
        </w:rPr>
        <w:instrText xml:space="preserve"> REF _Ref36796708 \h </w:instrText>
      </w:r>
      <w:r>
        <w:rPr>
          <w:rFonts w:eastAsia="MS Mincho"/>
        </w:rPr>
      </w:r>
      <w:r>
        <w:rPr>
          <w:rFonts w:eastAsia="MS Mincho"/>
        </w:rPr>
        <w:fldChar w:fldCharType="separate"/>
      </w:r>
      <w:r w:rsidRPr="0053042B">
        <w:t>Accuracy at metering conditions</w:t>
      </w:r>
      <w:r>
        <w:rPr>
          <w:rFonts w:eastAsia="MS Mincho"/>
        </w:rPr>
        <w:fldChar w:fldCharType="end"/>
      </w:r>
      <w:r w:rsidRPr="0053042B">
        <w:rPr>
          <w:rFonts w:eastAsia="MS Mincho"/>
        </w:rPr>
        <w:t>, the meter is determined to be least accurate. For electronic meters, these flowrates can be simulated if technically justified.</w:t>
      </w:r>
    </w:p>
    <w:p w14:paraId="1815A28C" w14:textId="77777777" w:rsidR="00E71DAC" w:rsidRPr="0053042B" w:rsidRDefault="00E71DAC" w:rsidP="00E71DAC">
      <w:pPr>
        <w:pStyle w:val="Notes"/>
        <w:ind w:left="1559"/>
        <w:rPr>
          <w:rFonts w:eastAsia="MS Mincho"/>
        </w:rPr>
      </w:pPr>
      <w:r w:rsidRPr="0053042B">
        <w:rPr>
          <w:rFonts w:eastAsia="MS Mincho"/>
          <w:i/>
        </w:rPr>
        <w:t>Note:</w:t>
      </w:r>
      <w:r w:rsidRPr="0053042B">
        <w:rPr>
          <w:rFonts w:eastAsia="MS Mincho"/>
          <w:i/>
          <w:sz w:val="24"/>
        </w:rPr>
        <w:tab/>
      </w:r>
      <w:r w:rsidRPr="0053042B">
        <w:rPr>
          <w:rFonts w:eastAsia="MS Mincho"/>
        </w:rPr>
        <w:t>The 3 suggested flowrates are:</w:t>
      </w:r>
    </w:p>
    <w:p w14:paraId="11099347" w14:textId="77777777" w:rsidR="00E71DAC" w:rsidRPr="0053042B" w:rsidRDefault="00E71DAC" w:rsidP="00E71DAC">
      <w:pPr>
        <w:ind w:left="708" w:firstLine="720"/>
        <w:rPr>
          <w:rFonts w:eastAsia="MS Mincho"/>
          <w:sz w:val="24"/>
          <w:szCs w:val="24"/>
        </w:rPr>
      </w:pPr>
      <w:r w:rsidRPr="0053042B">
        <w:rPr>
          <w:rFonts w:eastAsia="MS Mincho"/>
          <w:i/>
          <w:sz w:val="24"/>
          <w:szCs w:val="24"/>
        </w:rPr>
        <w:t>Q</w:t>
      </w:r>
      <w:r w:rsidRPr="0053042B">
        <w:rPr>
          <w:rFonts w:eastAsia="MS Mincho"/>
          <w:sz w:val="24"/>
          <w:szCs w:val="24"/>
          <w:vertAlign w:val="subscript"/>
        </w:rPr>
        <w:t>min</w:t>
      </w:r>
      <w:r w:rsidRPr="0053042B">
        <w:rPr>
          <w:rFonts w:eastAsia="MS Mincho"/>
          <w:sz w:val="24"/>
          <w:szCs w:val="24"/>
        </w:rPr>
        <w:t>;</w:t>
      </w:r>
    </w:p>
    <w:p w14:paraId="3763CA09" w14:textId="77777777" w:rsidR="00E71DAC" w:rsidRPr="0053042B" w:rsidRDefault="00E71DAC" w:rsidP="00F62ADC">
      <w:pPr>
        <w:numPr>
          <w:ilvl w:val="1"/>
          <w:numId w:val="33"/>
        </w:numPr>
        <w:spacing w:before="0"/>
        <w:ind w:left="708"/>
        <w:jc w:val="both"/>
        <w:rPr>
          <w:rFonts w:eastAsia="MS Mincho"/>
          <w:sz w:val="24"/>
          <w:szCs w:val="24"/>
        </w:rPr>
      </w:pPr>
      <w:r w:rsidRPr="0053042B">
        <w:rPr>
          <w:rFonts w:eastAsia="MS Mincho"/>
          <w:sz w:val="24"/>
          <w:szCs w:val="24"/>
        </w:rPr>
        <w:t>((</w:t>
      </w:r>
      <w:r w:rsidRPr="0053042B">
        <w:rPr>
          <w:rFonts w:eastAsia="MS Mincho"/>
          <w:i/>
          <w:sz w:val="24"/>
          <w:szCs w:val="24"/>
        </w:rPr>
        <w:t>Q</w:t>
      </w:r>
      <w:r w:rsidRPr="0053042B">
        <w:rPr>
          <w:rFonts w:eastAsia="MS Mincho"/>
          <w:sz w:val="24"/>
          <w:szCs w:val="24"/>
          <w:vertAlign w:val="subscript"/>
        </w:rPr>
        <w:t>max</w:t>
      </w:r>
      <w:r w:rsidRPr="0053042B">
        <w:rPr>
          <w:rFonts w:eastAsia="MS Mincho"/>
          <w:i/>
          <w:sz w:val="24"/>
          <w:szCs w:val="24"/>
        </w:rPr>
        <w:t xml:space="preserve"> –Q</w:t>
      </w:r>
      <w:r w:rsidRPr="0053042B">
        <w:rPr>
          <w:rFonts w:eastAsia="MS Mincho"/>
          <w:sz w:val="24"/>
          <w:szCs w:val="24"/>
          <w:vertAlign w:val="subscript"/>
        </w:rPr>
        <w:t>min</w:t>
      </w:r>
      <w:r w:rsidRPr="0053042B">
        <w:rPr>
          <w:rFonts w:eastAsia="MS Mincho"/>
          <w:sz w:val="24"/>
          <w:szCs w:val="24"/>
        </w:rPr>
        <w:t>)</w:t>
      </w:r>
      <w:r w:rsidRPr="0053042B">
        <w:rPr>
          <w:rFonts w:eastAsia="MS Mincho"/>
          <w:i/>
          <w:sz w:val="24"/>
          <w:szCs w:val="24"/>
        </w:rPr>
        <w:t xml:space="preserve"> × </w:t>
      </w:r>
      <w:r w:rsidRPr="0053042B">
        <w:rPr>
          <w:rFonts w:eastAsia="MS Mincho"/>
          <w:sz w:val="24"/>
          <w:szCs w:val="24"/>
        </w:rPr>
        <w:t xml:space="preserve">0.25) + </w:t>
      </w:r>
      <w:r w:rsidRPr="0053042B">
        <w:rPr>
          <w:rFonts w:eastAsia="MS Mincho"/>
          <w:i/>
          <w:sz w:val="24"/>
          <w:szCs w:val="24"/>
        </w:rPr>
        <w:t>Q</w:t>
      </w:r>
      <w:r w:rsidRPr="0053042B">
        <w:rPr>
          <w:rFonts w:eastAsia="MS Mincho"/>
          <w:sz w:val="24"/>
          <w:szCs w:val="24"/>
          <w:vertAlign w:val="subscript"/>
        </w:rPr>
        <w:t>min</w:t>
      </w:r>
      <w:r w:rsidRPr="0053042B">
        <w:rPr>
          <w:rFonts w:eastAsia="MS Mincho"/>
          <w:sz w:val="24"/>
          <w:szCs w:val="24"/>
        </w:rPr>
        <w:t>; and</w:t>
      </w:r>
    </w:p>
    <w:p w14:paraId="0A4A7A70" w14:textId="77777777" w:rsidR="00E71DAC" w:rsidRPr="0053042B" w:rsidRDefault="00E71DAC" w:rsidP="00F62ADC">
      <w:pPr>
        <w:numPr>
          <w:ilvl w:val="1"/>
          <w:numId w:val="33"/>
        </w:numPr>
        <w:spacing w:before="0"/>
        <w:ind w:left="1428" w:hanging="720"/>
        <w:jc w:val="both"/>
        <w:rPr>
          <w:rFonts w:eastAsia="MS Mincho"/>
          <w:sz w:val="24"/>
          <w:szCs w:val="24"/>
        </w:rPr>
      </w:pPr>
      <w:r w:rsidRPr="0053042B">
        <w:rPr>
          <w:rFonts w:eastAsia="MS Mincho"/>
          <w:i/>
          <w:sz w:val="24"/>
          <w:szCs w:val="24"/>
        </w:rPr>
        <w:t>Q</w:t>
      </w:r>
      <w:r w:rsidRPr="0053042B">
        <w:rPr>
          <w:rFonts w:eastAsia="MS Mincho"/>
          <w:sz w:val="24"/>
          <w:szCs w:val="24"/>
          <w:vertAlign w:val="subscript"/>
        </w:rPr>
        <w:t>max</w:t>
      </w:r>
      <w:r w:rsidRPr="0053042B">
        <w:rPr>
          <w:rFonts w:eastAsia="MS Mincho"/>
          <w:sz w:val="24"/>
          <w:szCs w:val="24"/>
        </w:rPr>
        <w:t>.</w:t>
      </w:r>
    </w:p>
    <w:p w14:paraId="6647D2E2" w14:textId="77777777" w:rsidR="00E71DAC" w:rsidRPr="0053042B" w:rsidRDefault="00E71DAC" w:rsidP="00E71DAC">
      <w:pPr>
        <w:rPr>
          <w:rFonts w:eastAsia="MS Mincho"/>
        </w:rPr>
      </w:pPr>
      <w:r w:rsidRPr="0053042B">
        <w:rPr>
          <w:rFonts w:eastAsia="MS Mincho"/>
        </w:rPr>
        <w:t>State in the type approval certificate if the meter can be verified in one liquid and used in another (OIML R 117-1, 2.6.3).</w:t>
      </w:r>
    </w:p>
    <w:p w14:paraId="6C720AC8" w14:textId="77777777" w:rsidR="00E71DAC" w:rsidRPr="0053042B" w:rsidRDefault="00E71DAC" w:rsidP="00E71DAC">
      <w:pPr>
        <w:pStyle w:val="Heading4"/>
      </w:pPr>
      <w:r w:rsidRPr="0053042B">
        <w:t xml:space="preserve"> </w:t>
      </w:r>
      <w:bookmarkStart w:id="190" w:name="_Ref38277237"/>
      <w:r w:rsidRPr="0053042B">
        <w:t>Converted indication within a Coriolis meter</w:t>
      </w:r>
      <w:bookmarkEnd w:id="190"/>
    </w:p>
    <w:p w14:paraId="6E147CF6" w14:textId="77777777" w:rsidR="00E71DAC" w:rsidRPr="0053042B" w:rsidRDefault="00E71DAC" w:rsidP="00E71DAC">
      <w:pPr>
        <w:rPr>
          <w:rFonts w:eastAsia="MS Mincho"/>
        </w:rPr>
      </w:pPr>
      <w:r w:rsidRPr="0053042B">
        <w:rPr>
          <w:rFonts w:eastAsia="MS Mincho"/>
        </w:rPr>
        <w:t xml:space="preserve">When a Coriolis meter uses its density measurement to calculate the liquid quantity in units of volume or if the density measurement is used by a flow computer as conversion, additional testing is required in addition to </w:t>
      </w:r>
      <w:r>
        <w:rPr>
          <w:rFonts w:eastAsia="MS Mincho"/>
        </w:rPr>
        <w:fldChar w:fldCharType="begin" w:fldLock="1"/>
      </w:r>
      <w:r>
        <w:rPr>
          <w:rFonts w:eastAsia="MS Mincho"/>
        </w:rPr>
        <w:instrText xml:space="preserve"> REF _Ref36796727 \r \h </w:instrText>
      </w:r>
      <w:r>
        <w:rPr>
          <w:rFonts w:eastAsia="MS Mincho"/>
        </w:rPr>
      </w:r>
      <w:r>
        <w:rPr>
          <w:rFonts w:eastAsia="MS Mincho"/>
        </w:rPr>
        <w:fldChar w:fldCharType="separate"/>
      </w:r>
      <w:r>
        <w:rPr>
          <w:rFonts w:eastAsia="MS Mincho"/>
        </w:rPr>
        <w:t>5.3.2.1</w:t>
      </w:r>
      <w:r>
        <w:rPr>
          <w:rFonts w:eastAsia="MS Mincho"/>
        </w:rPr>
        <w:fldChar w:fldCharType="end"/>
      </w:r>
      <w:r w:rsidRPr="0053042B">
        <w:rPr>
          <w:rFonts w:eastAsia="MS Mincho"/>
        </w:rPr>
        <w:t>.</w:t>
      </w:r>
    </w:p>
    <w:p w14:paraId="230ACF32" w14:textId="77777777" w:rsidR="00E71DAC" w:rsidRPr="0053042B" w:rsidRDefault="00E71DAC" w:rsidP="00E71DAC">
      <w:pPr>
        <w:pStyle w:val="Numeredlevel4"/>
        <w:tabs>
          <w:tab w:val="clear" w:pos="1275"/>
        </w:tabs>
      </w:pPr>
      <w:bookmarkStart w:id="191" w:name="_Ref36796784"/>
      <w:r w:rsidRPr="0053042B">
        <w:t xml:space="preserve">When a Coriolis meter uses its density measurement to calculate the liquid quantity in units of volume, next to an indication of mass, the error of the volume indication must also be determined. The accuracy of the converted volume indication is determined at the limits of density according to </w:t>
      </w:r>
      <w:r>
        <w:fldChar w:fldCharType="begin" w:fldLock="1"/>
      </w:r>
      <w:r>
        <w:instrText xml:space="preserve"> REF _Ref36796727 \r \h </w:instrText>
      </w:r>
      <w:r>
        <w:fldChar w:fldCharType="separate"/>
      </w:r>
      <w:r>
        <w:t>5.3.2.1</w:t>
      </w:r>
      <w:r>
        <w:fldChar w:fldCharType="end"/>
      </w:r>
      <w:r w:rsidRPr="0053042B">
        <w:t xml:space="preserve"> with an MPE of line C of OIML R 117-1, Table 3,</w:t>
      </w:r>
      <w:r w:rsidRPr="0053042B" w:rsidDel="00AB53AA">
        <w:t xml:space="preserve"> </w:t>
      </w:r>
      <w:r w:rsidRPr="0053042B">
        <w:t>or half of the specified quantity deviation</w:t>
      </w:r>
      <w:r>
        <w:t>,</w:t>
      </w:r>
      <w:r w:rsidRPr="0053042B">
        <w:t xml:space="preserve"> </w:t>
      </w:r>
      <w:r w:rsidRPr="0053042B">
        <w:rPr>
          <w:i/>
          <w:sz w:val="24"/>
        </w:rPr>
        <w:t>E</w:t>
      </w:r>
      <w:r w:rsidRPr="0053042B">
        <w:rPr>
          <w:sz w:val="24"/>
          <w:vertAlign w:val="subscript"/>
        </w:rPr>
        <w:t>min</w:t>
      </w:r>
      <w:r>
        <w:t>,</w:t>
      </w:r>
      <w:r w:rsidRPr="0053042B">
        <w:t xml:space="preserve"> in respect to the mass error. In this case, there are no additional requirements to the density.</w:t>
      </w:r>
      <w:bookmarkEnd w:id="191"/>
    </w:p>
    <w:p w14:paraId="70BB854E" w14:textId="77777777" w:rsidR="00E71DAC" w:rsidRPr="0053042B" w:rsidRDefault="00E71DAC" w:rsidP="00E71DAC">
      <w:pPr>
        <w:pStyle w:val="Notes"/>
        <w:rPr>
          <w:rFonts w:eastAsia="MS Mincho"/>
        </w:rPr>
      </w:pPr>
      <w:r w:rsidRPr="0053042B">
        <w:rPr>
          <w:rFonts w:eastAsia="MS Mincho"/>
          <w:i/>
          <w:lang w:eastAsia="x-none"/>
        </w:rPr>
        <w:t>Note:</w:t>
      </w:r>
      <w:r w:rsidRPr="0053042B">
        <w:rPr>
          <w:rFonts w:eastAsia="MS Mincho"/>
          <w:i/>
          <w:sz w:val="24"/>
          <w:lang w:eastAsia="x-none"/>
        </w:rPr>
        <w:tab/>
      </w:r>
      <w:r w:rsidRPr="0053042B">
        <w:rPr>
          <w:rFonts w:eastAsia="MS Mincho"/>
        </w:rPr>
        <w:t>As an example, with an accuracy class of 0.3, the MPE on mass is 0.2 and the MPE on volume of a Coriolis meter is 0.1 in respect to the mass error.</w:t>
      </w:r>
    </w:p>
    <w:p w14:paraId="64F600DD" w14:textId="77777777" w:rsidR="00E71DAC" w:rsidRPr="0053042B" w:rsidRDefault="00E71DAC" w:rsidP="00E71DAC">
      <w:pPr>
        <w:pStyle w:val="Numeredlevel4"/>
        <w:tabs>
          <w:tab w:val="clear" w:pos="1275"/>
        </w:tabs>
      </w:pPr>
      <w:bookmarkStart w:id="192" w:name="_Toc392587364"/>
      <w:bookmarkStart w:id="193" w:name="_Toc392587365"/>
      <w:bookmarkStart w:id="194" w:name="_Ref36796899"/>
      <w:bookmarkEnd w:id="192"/>
      <w:bookmarkEnd w:id="193"/>
      <w:r w:rsidRPr="0053042B">
        <w:lastRenderedPageBreak/>
        <w:t>When, in addition to</w:t>
      </w:r>
      <w:r>
        <w:t xml:space="preserve"> </w:t>
      </w:r>
      <w:r>
        <w:fldChar w:fldCharType="begin" w:fldLock="1"/>
      </w:r>
      <w:r>
        <w:instrText xml:space="preserve"> REF _Ref38277237 \r \h </w:instrText>
      </w:r>
      <w:r>
        <w:fldChar w:fldCharType="separate"/>
      </w:r>
      <w:r>
        <w:t>5.3.3.2</w:t>
      </w:r>
      <w:r>
        <w:fldChar w:fldCharType="end"/>
      </w:r>
      <w:r w:rsidRPr="0053042B">
        <w:t xml:space="preserve">, the density measurement is used by a flow computer as a conversion, the density accuracy must also be determined in accordance with </w:t>
      </w:r>
      <w:r>
        <w:fldChar w:fldCharType="begin" w:fldLock="1"/>
      </w:r>
      <w:r>
        <w:instrText xml:space="preserve"> REF _Ref36796796 \r \h </w:instrText>
      </w:r>
      <w:r>
        <w:fldChar w:fldCharType="separate"/>
      </w:r>
      <w:r>
        <w:t>5.3.3.1</w:t>
      </w:r>
      <w:r>
        <w:fldChar w:fldCharType="end"/>
      </w:r>
      <w:r w:rsidRPr="0053042B">
        <w:t>.</w:t>
      </w:r>
      <w:bookmarkEnd w:id="194"/>
    </w:p>
    <w:p w14:paraId="4C8BFE1E" w14:textId="77777777" w:rsidR="00E71DAC" w:rsidRPr="0053042B" w:rsidRDefault="00E71DAC" w:rsidP="00E71DAC">
      <w:pPr>
        <w:pStyle w:val="Heading3"/>
      </w:pPr>
      <w:bookmarkStart w:id="195" w:name="_Toc392072195"/>
      <w:bookmarkStart w:id="196" w:name="_Toc392583456"/>
      <w:bookmarkStart w:id="197" w:name="_Toc392587158"/>
      <w:bookmarkStart w:id="198" w:name="_Toc392587368"/>
      <w:bookmarkStart w:id="199" w:name="_Toc394498323"/>
      <w:bookmarkStart w:id="200" w:name="_Ref391991338"/>
      <w:bookmarkEnd w:id="195"/>
      <w:bookmarkEnd w:id="196"/>
      <w:bookmarkEnd w:id="197"/>
      <w:bookmarkEnd w:id="198"/>
      <w:bookmarkEnd w:id="199"/>
      <w:r w:rsidRPr="0053042B">
        <w:t>Flow disturbances (OIML R 117-1, 3.1.5.2, 3.1.6.1, 3.1.7.1, 3.1.8.1, 3.1.9.1)</w:t>
      </w:r>
      <w:bookmarkEnd w:id="200"/>
    </w:p>
    <w:p w14:paraId="31A0AAF4" w14:textId="77777777" w:rsidR="00E71DAC" w:rsidRPr="0053042B" w:rsidRDefault="00E71DAC" w:rsidP="00E71DAC">
      <w:pPr>
        <w:rPr>
          <w:rFonts w:eastAsia="MS Mincho"/>
        </w:rPr>
      </w:pPr>
      <w:r w:rsidRPr="0053042B">
        <w:rPr>
          <w:rFonts w:eastAsia="MS Mincho"/>
        </w:rPr>
        <w:t xml:space="preserve">This test is only to be completed with all the manufacturer’s installation requirements followed as described in OIML R 117-1, 3.1.5.2. If appropriate, meters may be tested with at least one flow disturbance, at minimum and maximum flowrates. Three independent and identical tests shall be carried out at both flowrates. The </w:t>
      </w:r>
      <w:r w:rsidRPr="0053042B">
        <w:rPr>
          <w:rFonts w:eastAsia="MS Mincho"/>
          <w:i/>
        </w:rPr>
        <w:t>E</w:t>
      </w:r>
      <w:r w:rsidRPr="0053042B">
        <w:rPr>
          <w:rFonts w:eastAsia="MS Mincho"/>
          <w:vertAlign w:val="subscript"/>
        </w:rPr>
        <w:t>v</w:t>
      </w:r>
      <w:r w:rsidRPr="0053042B">
        <w:rPr>
          <w:rFonts w:eastAsia="MS Mincho"/>
        </w:rPr>
        <w:t xml:space="preserve"> of each test must not exceed line A in OIML R 117-1, Table 3, without adjustment.</w:t>
      </w:r>
    </w:p>
    <w:p w14:paraId="7BCB1540" w14:textId="77777777" w:rsidR="00E71DAC" w:rsidRPr="0053042B" w:rsidRDefault="00E71DAC" w:rsidP="00E71DAC">
      <w:r w:rsidRPr="0053042B">
        <w:t>Alternative method 1</w:t>
      </w:r>
      <w:r w:rsidRPr="0053042B">
        <w:tab/>
        <w:t>Use a “half-moon plate” in two orientations, 90° rotated, upstream of the meter. The plate blocks 0.125 × D of the diameter (see OIML R 49-2:2006 and ISO 4064-3:2005).</w:t>
      </w:r>
    </w:p>
    <w:p w14:paraId="38FB2472" w14:textId="77777777" w:rsidR="00E71DAC" w:rsidRPr="0053042B" w:rsidRDefault="00E71DAC" w:rsidP="00E71DAC">
      <w:r w:rsidRPr="0053042B">
        <w:rPr>
          <w:rFonts w:eastAsia="MS Mincho"/>
          <w:bCs/>
        </w:rPr>
        <w:t>Alternative method 2</w:t>
      </w:r>
      <w:r w:rsidRPr="0053042B">
        <w:rPr>
          <w:rFonts w:eastAsia="MS Mincho"/>
          <w:bCs/>
        </w:rPr>
        <w:tab/>
        <w:t xml:space="preserve">Use </w:t>
      </w:r>
      <w:r w:rsidRPr="0053042B">
        <w:t>a ball valve upstream of the meter or the measurement transducer in several valve opening positions (90°, 80°, 65°, 45°).</w:t>
      </w:r>
    </w:p>
    <w:p w14:paraId="15B20E58" w14:textId="77777777" w:rsidR="00E71DAC" w:rsidRPr="0053042B" w:rsidRDefault="00E71DAC" w:rsidP="00E71DAC">
      <w:pPr>
        <w:rPr>
          <w:rFonts w:eastAsia="MS Mincho"/>
        </w:rPr>
      </w:pPr>
      <w:r w:rsidRPr="0053042B">
        <w:rPr>
          <w:spacing w:val="-2"/>
        </w:rPr>
        <w:t xml:space="preserve">Other flow disturbance test procedures may also be used, but </w:t>
      </w:r>
      <w:r w:rsidRPr="0053042B">
        <w:rPr>
          <w:rFonts w:eastAsia="MS Mincho"/>
        </w:rPr>
        <w:t>justification and documentation must be provided.</w:t>
      </w:r>
      <w:r w:rsidRPr="0053042B">
        <w:rPr>
          <w:spacing w:val="-2"/>
        </w:rPr>
        <w:t xml:space="preserve"> </w:t>
      </w:r>
      <w:r w:rsidRPr="0053042B">
        <w:rPr>
          <w:rFonts w:eastAsia="MS Mincho"/>
        </w:rPr>
        <w:t>If necessary, additional disturbance configurations may be defined by the technology of the meter.</w:t>
      </w:r>
    </w:p>
    <w:p w14:paraId="6ADD1325" w14:textId="77777777" w:rsidR="00E71DAC" w:rsidRPr="0053042B" w:rsidRDefault="00E71DAC" w:rsidP="00E71DAC">
      <w:pPr>
        <w:pStyle w:val="Notes"/>
        <w:rPr>
          <w:rFonts w:eastAsia="MS Mincho"/>
        </w:rPr>
      </w:pPr>
      <w:r w:rsidRPr="0053042B">
        <w:rPr>
          <w:rFonts w:eastAsia="MS Mincho"/>
          <w:i/>
        </w:rPr>
        <w:t>Note:</w:t>
      </w:r>
      <w:r w:rsidRPr="0053042B">
        <w:rPr>
          <w:rFonts w:eastAsia="MS Mincho"/>
          <w:i/>
        </w:rPr>
        <w:tab/>
      </w:r>
      <w:r w:rsidRPr="0053042B">
        <w:rPr>
          <w:rFonts w:eastAsia="MS Mincho"/>
        </w:rPr>
        <w:t>See also Annex X.5.3.4.</w:t>
      </w:r>
    </w:p>
    <w:p w14:paraId="3E344FBA" w14:textId="77777777" w:rsidR="00E71DAC" w:rsidRPr="0053042B" w:rsidRDefault="00E71DAC" w:rsidP="00E71DAC">
      <w:pPr>
        <w:pStyle w:val="Heading3"/>
      </w:pPr>
      <w:r w:rsidRPr="0053042B">
        <w:t>Drum meters for alcohol</w:t>
      </w:r>
    </w:p>
    <w:p w14:paraId="77E371F3" w14:textId="77777777" w:rsidR="00E71DAC" w:rsidRPr="0053042B" w:rsidRDefault="00E71DAC" w:rsidP="00E71DAC">
      <w:pPr>
        <w:pStyle w:val="Heading4"/>
      </w:pPr>
      <w:r w:rsidRPr="0053042B">
        <w:t>Conversion device (OIML R 117-1, 3.1.10.3)</w:t>
      </w:r>
    </w:p>
    <w:p w14:paraId="6B97803E" w14:textId="77777777" w:rsidR="00E71DAC" w:rsidRPr="0053042B" w:rsidRDefault="00E71DAC" w:rsidP="00E71DAC">
      <w:pPr>
        <w:spacing w:before="240"/>
        <w:rPr>
          <w:rFonts w:eastAsia="MS Mincho"/>
        </w:rPr>
      </w:pPr>
      <w:r w:rsidRPr="0053042B">
        <w:rPr>
          <w:rFonts w:eastAsia="MS Mincho"/>
        </w:rPr>
        <w:t>The conversion device of a drum meter for alcohol is tested according to OIML R 117-2,</w:t>
      </w:r>
      <w:r>
        <w:rPr>
          <w:rFonts w:eastAsia="MS Mincho"/>
        </w:rPr>
        <w:t xml:space="preserve"> clause</w:t>
      </w:r>
      <w:r w:rsidRPr="0053042B">
        <w:rPr>
          <w:rFonts w:eastAsia="MS Mincho"/>
        </w:rPr>
        <w:t xml:space="preserve"> </w:t>
      </w:r>
      <w:r>
        <w:rPr>
          <w:rFonts w:eastAsia="MS Mincho"/>
        </w:rPr>
        <w:fldChar w:fldCharType="begin" w:fldLock="1"/>
      </w:r>
      <w:r>
        <w:rPr>
          <w:rFonts w:eastAsia="MS Mincho"/>
        </w:rPr>
        <w:instrText xml:space="preserve"> REF _Ref36796874 \r \h </w:instrText>
      </w:r>
      <w:r>
        <w:rPr>
          <w:rFonts w:eastAsia="MS Mincho"/>
        </w:rPr>
      </w:r>
      <w:r>
        <w:rPr>
          <w:rFonts w:eastAsia="MS Mincho"/>
        </w:rPr>
        <w:fldChar w:fldCharType="separate"/>
      </w:r>
      <w:r>
        <w:rPr>
          <w:rFonts w:eastAsia="MS Mincho"/>
        </w:rPr>
        <w:t>6</w:t>
      </w:r>
      <w:r>
        <w:rPr>
          <w:rFonts w:eastAsia="MS Mincho"/>
        </w:rPr>
        <w:fldChar w:fldCharType="end"/>
      </w:r>
      <w:r w:rsidRPr="0053042B">
        <w:rPr>
          <w:rFonts w:eastAsia="MS Mincho"/>
        </w:rPr>
        <w:t xml:space="preserve"> applying the requirements according to OIML R 22, reference temperature 20 °C.</w:t>
      </w:r>
    </w:p>
    <w:p w14:paraId="2E1FCC3A" w14:textId="77777777" w:rsidR="00E71DAC" w:rsidRPr="0053042B" w:rsidRDefault="00E71DAC" w:rsidP="00E71DAC">
      <w:pPr>
        <w:pStyle w:val="Heading4"/>
      </w:pPr>
      <w:r w:rsidRPr="0053042B">
        <w:t>Volume of individual measuring chambers (OIML R 117-1</w:t>
      </w:r>
      <w:r>
        <w:t>,</w:t>
      </w:r>
      <w:r w:rsidRPr="0053042B">
        <w:t xml:space="preserve"> 3.1.10.1)</w:t>
      </w:r>
    </w:p>
    <w:p w14:paraId="14EA90BC" w14:textId="77777777" w:rsidR="00E71DAC" w:rsidRPr="0053042B" w:rsidRDefault="00E71DAC" w:rsidP="00E71DAC">
      <w:pPr>
        <w:rPr>
          <w:rFonts w:eastAsia="MS Mincho"/>
        </w:rPr>
      </w:pPr>
      <w:r w:rsidRPr="0053042B">
        <w:rPr>
          <w:rFonts w:eastAsia="MS Mincho"/>
        </w:rPr>
        <w:t>The volume of an individual measuring chamber must not deviate more than ± 0.2 % from the mean volume.</w:t>
      </w:r>
    </w:p>
    <w:p w14:paraId="05BF309A" w14:textId="77777777" w:rsidR="00E71DAC" w:rsidRPr="0053042B" w:rsidRDefault="00E71DAC" w:rsidP="00E71DAC">
      <w:pPr>
        <w:pStyle w:val="Heading4"/>
      </w:pPr>
      <w:r w:rsidRPr="0053042B">
        <w:t>Inclined drum axis (OIML R 117-1</w:t>
      </w:r>
      <w:r>
        <w:t>,</w:t>
      </w:r>
      <w:r w:rsidRPr="0053042B">
        <w:t xml:space="preserve"> 3.1.10.1)</w:t>
      </w:r>
    </w:p>
    <w:p w14:paraId="12B82F2F" w14:textId="77777777" w:rsidR="00E71DAC" w:rsidRPr="0053042B" w:rsidRDefault="00E71DAC" w:rsidP="00E71DAC">
      <w:pPr>
        <w:spacing w:before="240"/>
        <w:rPr>
          <w:rFonts w:eastAsia="MS Mincho"/>
        </w:rPr>
      </w:pPr>
      <w:r w:rsidRPr="0053042B">
        <w:rPr>
          <w:rFonts w:eastAsia="MS Mincho"/>
        </w:rPr>
        <w:t>Drum meters for alcohol are tested with drum axis inclined 3º to the horizontal, at minimum flowrate. Three independent and identical tests shall be carried out at minimum flowrate. The change in result must not exceed half of line B in OIML R 117-1, Table 3.</w:t>
      </w:r>
    </w:p>
    <w:p w14:paraId="3EF6CA22" w14:textId="77777777" w:rsidR="00E71DAC" w:rsidRPr="0053042B" w:rsidRDefault="00E71DAC" w:rsidP="00E71DAC">
      <w:pPr>
        <w:pStyle w:val="Heading4"/>
      </w:pPr>
      <w:bookmarkStart w:id="201" w:name="_Ref38277318"/>
      <w:r w:rsidRPr="0053042B">
        <w:t>Test of accuracy of the sampling device (OIML R 117-1, 3.1.10.4)</w:t>
      </w:r>
      <w:bookmarkEnd w:id="201"/>
    </w:p>
    <w:p w14:paraId="1CB54CB3" w14:textId="77777777" w:rsidR="00E71DAC" w:rsidRPr="0053042B" w:rsidRDefault="00E71DAC" w:rsidP="00E71DAC">
      <w:pPr>
        <w:rPr>
          <w:rFonts w:eastAsia="MS Mincho"/>
        </w:rPr>
      </w:pPr>
      <w:r w:rsidRPr="0053042B">
        <w:rPr>
          <w:rFonts w:eastAsia="MS Mincho"/>
        </w:rPr>
        <w:t xml:space="preserve">Error tests for all sampling ladles are made during one revolution of the drum. The MPE of </w:t>
      </w:r>
      <w:r w:rsidRPr="0053042B">
        <w:rPr>
          <w:rFonts w:eastAsia="MS Mincho"/>
          <w:bCs/>
          <w:i/>
          <w:sz w:val="24"/>
        </w:rPr>
        <w:t>n</w:t>
      </w:r>
      <w:r w:rsidRPr="0053042B">
        <w:rPr>
          <w:rFonts w:eastAsia="MS Mincho"/>
        </w:rPr>
        <w:t xml:space="preserve"> volumes of ladles (where </w:t>
      </w:r>
      <w:r w:rsidRPr="0053042B">
        <w:rPr>
          <w:rFonts w:eastAsia="MS Mincho"/>
          <w:bCs/>
          <w:i/>
          <w:sz w:val="24"/>
        </w:rPr>
        <w:t>n</w:t>
      </w:r>
      <w:r w:rsidRPr="0053042B">
        <w:rPr>
          <w:rFonts w:eastAsia="MS Mincho"/>
        </w:rPr>
        <w:t xml:space="preserve"> is the number of chambers of the drum) is 10 % of the sum of the volumes of all ladles of the drum.</w:t>
      </w:r>
    </w:p>
    <w:p w14:paraId="724C3A67" w14:textId="77777777" w:rsidR="00E71DAC" w:rsidRPr="0053042B" w:rsidRDefault="00E71DAC" w:rsidP="00E71DAC">
      <w:pPr>
        <w:pStyle w:val="Heading4"/>
      </w:pPr>
      <w:bookmarkStart w:id="202" w:name="_Ref36796914"/>
      <w:r w:rsidRPr="0053042B">
        <w:t>Test of volume of the containers (OIML R 117</w:t>
      </w:r>
      <w:r>
        <w:t>-1</w:t>
      </w:r>
      <w:r w:rsidRPr="0053042B">
        <w:t>, 3.1.10.4)</w:t>
      </w:r>
      <w:bookmarkEnd w:id="202"/>
    </w:p>
    <w:p w14:paraId="71697747" w14:textId="77777777" w:rsidR="00E71DAC" w:rsidRPr="0053042B" w:rsidRDefault="00E71DAC" w:rsidP="00E71DAC">
      <w:pPr>
        <w:rPr>
          <w:rFonts w:eastAsia="MS Mincho"/>
        </w:rPr>
      </w:pPr>
      <w:r w:rsidRPr="0053042B">
        <w:rPr>
          <w:rFonts w:eastAsia="MS Mincho"/>
        </w:rPr>
        <w:t>The error of the volume compared to the nominal volume (stated in the type approval) shall not exceed</w:t>
      </w:r>
    </w:p>
    <w:p w14:paraId="7611D45A" w14:textId="77777777" w:rsidR="00E71DAC" w:rsidRPr="0053042B" w:rsidRDefault="00E71DAC" w:rsidP="00E71DAC">
      <w:pPr>
        <w:ind w:firstLine="708"/>
        <w:rPr>
          <w:rFonts w:eastAsia="MS Mincho"/>
          <w:bCs/>
        </w:rPr>
      </w:pPr>
      <w:r w:rsidRPr="0053042B">
        <w:rPr>
          <w:rFonts w:eastAsia="MS Mincho"/>
          <w:bCs/>
        </w:rPr>
        <w:t>±5 % for the collecting containers (for samples),</w:t>
      </w:r>
    </w:p>
    <w:p w14:paraId="250C80C0" w14:textId="77777777" w:rsidR="00E71DAC" w:rsidRPr="0053042B" w:rsidRDefault="00E71DAC" w:rsidP="00E71DAC">
      <w:pPr>
        <w:ind w:firstLine="708"/>
        <w:rPr>
          <w:rFonts w:eastAsia="MS Mincho"/>
          <w:bCs/>
        </w:rPr>
      </w:pPr>
      <w:r w:rsidRPr="0053042B">
        <w:rPr>
          <w:rFonts w:eastAsia="MS Mincho"/>
          <w:bCs/>
        </w:rPr>
        <w:t>–5 % for the volume of the inserting containers (for checking evaporation),</w:t>
      </w:r>
    </w:p>
    <w:p w14:paraId="6BB4098F" w14:textId="77777777" w:rsidR="00E71DAC" w:rsidRPr="0053042B" w:rsidRDefault="00E71DAC" w:rsidP="00E71DAC">
      <w:pPr>
        <w:ind w:firstLine="708"/>
        <w:rPr>
          <w:rFonts w:eastAsia="MS Mincho"/>
          <w:bCs/>
        </w:rPr>
      </w:pPr>
      <w:r w:rsidRPr="0053042B">
        <w:rPr>
          <w:rFonts w:eastAsia="MS Mincho"/>
          <w:bCs/>
        </w:rPr>
        <w:t>–2.5 % for the surge container (for liquid if the drum becomes stuck in the small size meter).</w:t>
      </w:r>
    </w:p>
    <w:p w14:paraId="74DF9B8C" w14:textId="77777777" w:rsidR="00E71DAC" w:rsidRDefault="00E71DAC" w:rsidP="00E71DAC">
      <w:pPr>
        <w:spacing w:after="200" w:line="276" w:lineRule="auto"/>
        <w:rPr>
          <w:rFonts w:eastAsia="MS Mincho"/>
          <w:b/>
          <w:lang w:eastAsia="x-none"/>
          <w14:scene3d>
            <w14:camera w14:prst="orthographicFront"/>
            <w14:lightRig w14:rig="threePt" w14:dir="t">
              <w14:rot w14:lat="0" w14:lon="0" w14:rev="0"/>
            </w14:lightRig>
          </w14:scene3d>
        </w:rPr>
      </w:pPr>
      <w:r>
        <w:br w:type="page"/>
      </w:r>
    </w:p>
    <w:p w14:paraId="415F3994" w14:textId="77777777" w:rsidR="00E71DAC" w:rsidRPr="0053042B" w:rsidRDefault="00E71DAC" w:rsidP="00E71DAC">
      <w:pPr>
        <w:pStyle w:val="Heading4"/>
      </w:pPr>
      <w:bookmarkStart w:id="203" w:name="_Ref36796923"/>
      <w:r w:rsidRPr="0053042B">
        <w:lastRenderedPageBreak/>
        <w:t>Test of accuracy of the thermometer (OIML R 117-1, 3.1.10.6)</w:t>
      </w:r>
      <w:bookmarkEnd w:id="203"/>
    </w:p>
    <w:p w14:paraId="7D30B602" w14:textId="77777777" w:rsidR="00E71DAC" w:rsidRPr="0053042B" w:rsidRDefault="00E71DAC" w:rsidP="00E71DAC">
      <w:pPr>
        <w:rPr>
          <w:rFonts w:eastAsia="MS Mincho"/>
        </w:rPr>
      </w:pPr>
      <w:r w:rsidRPr="0053042B">
        <w:rPr>
          <w:rFonts w:eastAsia="MS Mincho"/>
        </w:rPr>
        <w:t>The accuracy of the thermometer indication at the maximum temperature (to indicate too high an evaporation rate) shall not exceed ± 1 °C.</w:t>
      </w:r>
    </w:p>
    <w:p w14:paraId="50C3635C" w14:textId="77777777" w:rsidR="00E71DAC" w:rsidRPr="0053042B" w:rsidRDefault="00E71DAC" w:rsidP="00E71DAC">
      <w:pPr>
        <w:pStyle w:val="Notes"/>
        <w:rPr>
          <w:rFonts w:eastAsia="MS Mincho"/>
        </w:rPr>
      </w:pPr>
      <w:r w:rsidRPr="0053042B">
        <w:rPr>
          <w:rFonts w:eastAsia="MS Mincho"/>
          <w:bCs/>
          <w:i/>
        </w:rPr>
        <w:t>Note:</w:t>
      </w:r>
      <w:r w:rsidRPr="0053042B">
        <w:rPr>
          <w:rFonts w:eastAsia="MS Mincho"/>
          <w:bCs/>
          <w:i/>
          <w:sz w:val="24"/>
        </w:rPr>
        <w:tab/>
      </w:r>
      <w:r w:rsidRPr="0053042B">
        <w:rPr>
          <w:rFonts w:eastAsia="MS Mincho"/>
        </w:rPr>
        <w:t>Tests according to</w:t>
      </w:r>
      <w:r>
        <w:rPr>
          <w:rFonts w:eastAsia="MS Mincho"/>
        </w:rPr>
        <w:t xml:space="preserve"> </w:t>
      </w:r>
      <w:r>
        <w:rPr>
          <w:rFonts w:eastAsia="MS Mincho"/>
        </w:rPr>
        <w:fldChar w:fldCharType="begin" w:fldLock="1"/>
      </w:r>
      <w:r>
        <w:rPr>
          <w:rFonts w:eastAsia="MS Mincho"/>
        </w:rPr>
        <w:instrText xml:space="preserve"> REF _Ref38277318 \r \h </w:instrText>
      </w:r>
      <w:r>
        <w:rPr>
          <w:rFonts w:eastAsia="MS Mincho"/>
        </w:rPr>
      </w:r>
      <w:r>
        <w:rPr>
          <w:rFonts w:eastAsia="MS Mincho"/>
        </w:rPr>
        <w:fldChar w:fldCharType="separate"/>
      </w:r>
      <w:r>
        <w:rPr>
          <w:rFonts w:eastAsia="MS Mincho"/>
        </w:rPr>
        <w:t>5.3.5.4</w:t>
      </w:r>
      <w:r>
        <w:rPr>
          <w:rFonts w:eastAsia="MS Mincho"/>
        </w:rPr>
        <w:fldChar w:fldCharType="end"/>
      </w:r>
      <w:r w:rsidRPr="0053042B">
        <w:rPr>
          <w:rFonts w:eastAsia="MS Mincho"/>
        </w:rPr>
        <w:t xml:space="preserve">, </w:t>
      </w:r>
      <w:r>
        <w:rPr>
          <w:rFonts w:eastAsia="MS Mincho"/>
        </w:rPr>
        <w:fldChar w:fldCharType="begin" w:fldLock="1"/>
      </w:r>
      <w:r>
        <w:rPr>
          <w:rFonts w:eastAsia="MS Mincho"/>
        </w:rPr>
        <w:instrText xml:space="preserve"> REF _Ref36796914 \r \h </w:instrText>
      </w:r>
      <w:r>
        <w:rPr>
          <w:rFonts w:eastAsia="MS Mincho"/>
        </w:rPr>
      </w:r>
      <w:r>
        <w:rPr>
          <w:rFonts w:eastAsia="MS Mincho"/>
        </w:rPr>
        <w:fldChar w:fldCharType="separate"/>
      </w:r>
      <w:r>
        <w:rPr>
          <w:rFonts w:eastAsia="MS Mincho"/>
        </w:rPr>
        <w:t>5.3.5.5</w:t>
      </w:r>
      <w:r>
        <w:rPr>
          <w:rFonts w:eastAsia="MS Mincho"/>
        </w:rPr>
        <w:fldChar w:fldCharType="end"/>
      </w:r>
      <w:r w:rsidRPr="0053042B">
        <w:rPr>
          <w:rFonts w:eastAsia="MS Mincho"/>
        </w:rPr>
        <w:t xml:space="preserve"> and </w:t>
      </w:r>
      <w:r>
        <w:rPr>
          <w:rFonts w:eastAsia="MS Mincho"/>
        </w:rPr>
        <w:fldChar w:fldCharType="begin" w:fldLock="1"/>
      </w:r>
      <w:r>
        <w:rPr>
          <w:rFonts w:eastAsia="MS Mincho"/>
        </w:rPr>
        <w:instrText xml:space="preserve"> REF _Ref36796923 \r \h </w:instrText>
      </w:r>
      <w:r>
        <w:rPr>
          <w:rFonts w:eastAsia="MS Mincho"/>
        </w:rPr>
      </w:r>
      <w:r>
        <w:rPr>
          <w:rFonts w:eastAsia="MS Mincho"/>
        </w:rPr>
        <w:fldChar w:fldCharType="separate"/>
      </w:r>
      <w:r>
        <w:rPr>
          <w:rFonts w:eastAsia="MS Mincho"/>
        </w:rPr>
        <w:t>5.3.5.6</w:t>
      </w:r>
      <w:r>
        <w:rPr>
          <w:rFonts w:eastAsia="MS Mincho"/>
        </w:rPr>
        <w:fldChar w:fldCharType="end"/>
      </w:r>
      <w:r w:rsidRPr="0053042B">
        <w:rPr>
          <w:rFonts w:eastAsia="MS Mincho"/>
        </w:rPr>
        <w:t xml:space="preserve"> are not intended for volume measurement; they are intended for revenue.</w:t>
      </w:r>
    </w:p>
    <w:p w14:paraId="72C7AB57" w14:textId="77777777" w:rsidR="00E71DAC" w:rsidRPr="0053042B" w:rsidRDefault="00E71DAC" w:rsidP="00E71DAC">
      <w:pPr>
        <w:pStyle w:val="Heading2"/>
      </w:pPr>
      <w:bookmarkStart w:id="204" w:name="_Ref391991354"/>
      <w:bookmarkStart w:id="205" w:name="_Toc6315232"/>
      <w:bookmarkStart w:id="206" w:name="_Toc38277993"/>
      <w:bookmarkStart w:id="207" w:name="_Toc226641371"/>
      <w:r w:rsidRPr="0053042B">
        <w:t>Endurance test</w:t>
      </w:r>
      <w:bookmarkEnd w:id="204"/>
      <w:bookmarkEnd w:id="205"/>
      <w:bookmarkEnd w:id="206"/>
      <w:bookmarkEnd w:id="207"/>
    </w:p>
    <w:p w14:paraId="71053086" w14:textId="77777777" w:rsidR="00E71DAC" w:rsidRPr="0053042B" w:rsidRDefault="00E71DAC" w:rsidP="00E71DAC">
      <w:pPr>
        <w:pStyle w:val="Heading3"/>
      </w:pPr>
      <w:r w:rsidRPr="0053042B">
        <w:t>Object of the test</w:t>
      </w:r>
    </w:p>
    <w:p w14:paraId="6F2371B3" w14:textId="77777777" w:rsidR="00E71DAC" w:rsidRPr="0053042B" w:rsidRDefault="00E71DAC" w:rsidP="00E71DAC">
      <w:pPr>
        <w:rPr>
          <w:rFonts w:eastAsia="MS Mincho"/>
        </w:rPr>
      </w:pPr>
      <w:r w:rsidRPr="0053042B">
        <w:rPr>
          <w:rFonts w:eastAsia="MS Mincho"/>
        </w:rPr>
        <w:t>To determine the long-term stability of the meter sensor/measuring device. This test is only required for meters with an operating principle that involves movement (e.g. rotating or reciprocating movement) of mechanical parts that are directly exposed to the liquid that is being measured under normal operation.</w:t>
      </w:r>
    </w:p>
    <w:p w14:paraId="3DCDC4F5" w14:textId="77777777" w:rsidR="00E71DAC" w:rsidRPr="0053042B" w:rsidRDefault="00E71DAC" w:rsidP="00E71DAC">
      <w:pPr>
        <w:pStyle w:val="Heading3"/>
      </w:pPr>
      <w:r w:rsidRPr="0053042B">
        <w:t>General information</w:t>
      </w:r>
    </w:p>
    <w:p w14:paraId="1A09B842" w14:textId="77777777" w:rsidR="00E71DAC" w:rsidRPr="0053042B" w:rsidRDefault="00E71DAC" w:rsidP="00E71DAC">
      <w:pPr>
        <w:rPr>
          <w:rFonts w:eastAsia="MS Mincho"/>
        </w:rPr>
      </w:pPr>
      <w:r w:rsidRPr="0053042B">
        <w:rPr>
          <w:rFonts w:eastAsia="MS Mincho"/>
        </w:rPr>
        <w:t xml:space="preserve">An endurance test should be carried out at a flowrate between 0.8 × </w:t>
      </w:r>
      <w:r w:rsidRPr="0053042B">
        <w:rPr>
          <w:rFonts w:eastAsia="MS Mincho"/>
          <w:i/>
          <w:sz w:val="24"/>
        </w:rPr>
        <w:t>Q</w:t>
      </w:r>
      <w:r w:rsidRPr="0053042B">
        <w:rPr>
          <w:rFonts w:eastAsia="MS Mincho"/>
          <w:sz w:val="24"/>
          <w:vertAlign w:val="subscript"/>
        </w:rPr>
        <w:t>max</w:t>
      </w:r>
      <w:r w:rsidRPr="0053042B">
        <w:rPr>
          <w:rFonts w:eastAsia="MS Mincho"/>
        </w:rPr>
        <w:t xml:space="preserve"> and </w:t>
      </w:r>
      <w:r w:rsidRPr="0053042B">
        <w:rPr>
          <w:rFonts w:eastAsia="MS Mincho"/>
          <w:i/>
          <w:sz w:val="24"/>
        </w:rPr>
        <w:t>Q</w:t>
      </w:r>
      <w:r w:rsidRPr="0053042B">
        <w:rPr>
          <w:rFonts w:eastAsia="MS Mincho"/>
          <w:sz w:val="24"/>
          <w:vertAlign w:val="subscript"/>
        </w:rPr>
        <w:t>max</w:t>
      </w:r>
      <w:r w:rsidRPr="0053042B">
        <w:rPr>
          <w:rFonts w:eastAsia="MS Mincho"/>
        </w:rPr>
        <w:t xml:space="preserve"> of the measurement transducer using the liquid the measurement transducer is intended to measure or a liquid with similar characteristics.</w:t>
      </w:r>
    </w:p>
    <w:p w14:paraId="01EE79DF" w14:textId="77777777" w:rsidR="00E71DAC" w:rsidRPr="0053042B" w:rsidRDefault="00E71DAC" w:rsidP="00E71DAC">
      <w:pPr>
        <w:rPr>
          <w:rFonts w:eastAsia="MS Mincho"/>
        </w:rPr>
      </w:pPr>
      <w:r w:rsidRPr="0053042B">
        <w:rPr>
          <w:rFonts w:eastAsia="MS Mincho"/>
        </w:rPr>
        <w:t xml:space="preserve">The measurement transducer shall be of the same type and model as used for the accuracy test, but need not be the same individual device (see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w:t>
      </w:r>
    </w:p>
    <w:p w14:paraId="34C614D6" w14:textId="77777777" w:rsidR="00E71DAC" w:rsidRPr="0053042B" w:rsidRDefault="00E71DAC" w:rsidP="00E71DAC">
      <w:pPr>
        <w:rPr>
          <w:rFonts w:eastAsia="MS Mincho"/>
        </w:rPr>
      </w:pPr>
      <w:r w:rsidRPr="0053042B">
        <w:rPr>
          <w:rFonts w:eastAsia="MS Mincho"/>
        </w:rPr>
        <w:t>When the transducer is intended to measure different liquids, the test should be carried out with the liquid that provides the most severe conditions (normally the liquid of lowest viscosity).</w:t>
      </w:r>
    </w:p>
    <w:p w14:paraId="2E1A31C2" w14:textId="77777777" w:rsidR="00E71DAC" w:rsidRPr="0053042B" w:rsidRDefault="00E71DAC" w:rsidP="00E71DAC">
      <w:pPr>
        <w:rPr>
          <w:rFonts w:eastAsia="MS Mincho"/>
        </w:rPr>
      </w:pPr>
      <w:r w:rsidRPr="0053042B">
        <w:rPr>
          <w:rFonts w:eastAsia="MS Mincho"/>
        </w:rPr>
        <w:t>An accuracy test shall precede the endurance test.</w:t>
      </w:r>
    </w:p>
    <w:p w14:paraId="3DF3AC0E" w14:textId="77777777" w:rsidR="00E71DAC" w:rsidRPr="0053042B" w:rsidRDefault="00E71DAC" w:rsidP="00E71DAC">
      <w:pPr>
        <w:rPr>
          <w:rFonts w:eastAsia="MS Mincho"/>
        </w:rPr>
      </w:pPr>
      <w:r w:rsidRPr="0053042B">
        <w:rPr>
          <w:rFonts w:eastAsia="MS Mincho"/>
        </w:rPr>
        <w:t>In principle, the duration of the endurance test shall be 100 hours in one or several periods. Details of these test procedures shall be fully documented in the test report (including the choice of test liquid).</w:t>
      </w:r>
    </w:p>
    <w:p w14:paraId="481C60FD" w14:textId="77777777" w:rsidR="00E71DAC" w:rsidRPr="0053042B" w:rsidRDefault="00E71DAC" w:rsidP="00E71DAC">
      <w:pPr>
        <w:rPr>
          <w:rFonts w:eastAsia="MS Mincho"/>
        </w:rPr>
      </w:pPr>
      <w:r w:rsidRPr="0053042B">
        <w:rPr>
          <w:rFonts w:eastAsia="MS Mincho"/>
        </w:rPr>
        <w:t>After the endurance test, the measurement transducer is subject to an accuracy test. The deviation between the mean value of the errors before and after the endurance test (at the same flow rate) shall remain within line B of OIML R 117-1, Table 3 without any changes in the adjustment or corrections, as specified in OIML R 117-1, 3.1.2.3.</w:t>
      </w:r>
    </w:p>
    <w:p w14:paraId="03C1A3D4" w14:textId="77777777" w:rsidR="00E71DAC" w:rsidRPr="0053042B" w:rsidRDefault="00E71DAC" w:rsidP="00E71DAC">
      <w:pPr>
        <w:pStyle w:val="Heading3"/>
      </w:pPr>
      <w:r w:rsidRPr="0053042B">
        <w:t>Test procedure</w:t>
      </w:r>
    </w:p>
    <w:p w14:paraId="36B6AE4B" w14:textId="77777777" w:rsidR="00E71DAC" w:rsidRPr="0053042B" w:rsidRDefault="00E71DAC" w:rsidP="00F62ADC">
      <w:pPr>
        <w:numPr>
          <w:ilvl w:val="0"/>
          <w:numId w:val="34"/>
        </w:numPr>
        <w:spacing w:before="0"/>
        <w:ind w:left="709" w:hanging="709"/>
        <w:jc w:val="both"/>
        <w:rPr>
          <w:rFonts w:eastAsia="MS Mincho"/>
        </w:rPr>
      </w:pPr>
      <w:r w:rsidRPr="0053042B">
        <w:rPr>
          <w:rFonts w:eastAsia="MS Mincho"/>
        </w:rPr>
        <w:t xml:space="preserve">Perform accuracy tests in accordance with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 xml:space="preserve"> at 3 flowrates (</w:t>
      </w:r>
      <w:r w:rsidRPr="0053042B">
        <w:rPr>
          <w:rFonts w:eastAsia="MS Mincho"/>
          <w:i/>
          <w:sz w:val="24"/>
        </w:rPr>
        <w:t>Q</w:t>
      </w:r>
      <w:r w:rsidRPr="0053042B">
        <w:rPr>
          <w:rFonts w:eastAsia="MS Mincho"/>
          <w:sz w:val="24"/>
          <w:vertAlign w:val="subscript"/>
        </w:rPr>
        <w:t>min</w:t>
      </w:r>
      <w:r w:rsidRPr="0053042B">
        <w:rPr>
          <w:rFonts w:eastAsia="MS Mincho"/>
        </w:rPr>
        <w:t xml:space="preserve">, 0.25–0.40 × </w:t>
      </w:r>
      <w:r w:rsidRPr="0053042B">
        <w:rPr>
          <w:rFonts w:eastAsia="MS Mincho"/>
          <w:i/>
          <w:sz w:val="24"/>
        </w:rPr>
        <w:t>Q</w:t>
      </w:r>
      <w:r w:rsidRPr="0053042B">
        <w:rPr>
          <w:rFonts w:eastAsia="MS Mincho"/>
          <w:sz w:val="24"/>
          <w:vertAlign w:val="subscript"/>
        </w:rPr>
        <w:t>max</w:t>
      </w:r>
      <w:r w:rsidRPr="0053042B">
        <w:rPr>
          <w:rFonts w:eastAsia="MS Mincho"/>
        </w:rPr>
        <w:t xml:space="preserve">, and </w:t>
      </w:r>
      <w:r w:rsidRPr="0053042B">
        <w:rPr>
          <w:rFonts w:eastAsia="MS Mincho"/>
        </w:rPr>
        <w:br/>
        <w:t xml:space="preserve">0.80 – 1.00 × </w:t>
      </w:r>
      <w:r w:rsidRPr="0053042B">
        <w:rPr>
          <w:rFonts w:eastAsia="MS Mincho"/>
          <w:i/>
          <w:sz w:val="24"/>
        </w:rPr>
        <w:t>Q</w:t>
      </w:r>
      <w:r w:rsidRPr="0053042B">
        <w:rPr>
          <w:rFonts w:eastAsia="MS Mincho"/>
          <w:sz w:val="24"/>
          <w:vertAlign w:val="subscript"/>
        </w:rPr>
        <w:t>max</w:t>
      </w:r>
      <w:r w:rsidRPr="0053042B">
        <w:rPr>
          <w:rFonts w:eastAsia="MS Mincho"/>
        </w:rPr>
        <w:t>).</w:t>
      </w:r>
    </w:p>
    <w:p w14:paraId="19494884" w14:textId="77777777" w:rsidR="00E71DAC" w:rsidRPr="0053042B" w:rsidRDefault="00E71DAC" w:rsidP="00F62ADC">
      <w:pPr>
        <w:numPr>
          <w:ilvl w:val="0"/>
          <w:numId w:val="34"/>
        </w:numPr>
        <w:spacing w:before="0"/>
        <w:ind w:left="709" w:hanging="709"/>
        <w:jc w:val="both"/>
        <w:rPr>
          <w:rFonts w:eastAsia="MS Mincho"/>
        </w:rPr>
      </w:pPr>
      <w:r w:rsidRPr="0053042B">
        <w:rPr>
          <w:rFonts w:eastAsia="MS Mincho"/>
        </w:rPr>
        <w:t xml:space="preserve">Calculate </w:t>
      </w:r>
      <w:r w:rsidRPr="0053042B">
        <w:rPr>
          <w:rFonts w:eastAsia="MS Mincho"/>
          <w:i/>
          <w:sz w:val="24"/>
        </w:rPr>
        <w:t>Ē</w:t>
      </w:r>
      <w:r w:rsidRPr="0053042B">
        <w:rPr>
          <w:rFonts w:eastAsia="MS Mincho"/>
          <w:sz w:val="24"/>
          <w:vertAlign w:val="subscript"/>
        </w:rPr>
        <w:t>vi</w:t>
      </w:r>
      <w:r w:rsidRPr="0053042B">
        <w:rPr>
          <w:rFonts w:eastAsia="MS Mincho"/>
        </w:rPr>
        <w:t xml:space="preserve"> (B) for each flowrate.</w:t>
      </w:r>
    </w:p>
    <w:p w14:paraId="2B6FBE8E" w14:textId="77777777" w:rsidR="00E71DAC" w:rsidRPr="0053042B" w:rsidRDefault="00E71DAC" w:rsidP="00F62ADC">
      <w:pPr>
        <w:numPr>
          <w:ilvl w:val="0"/>
          <w:numId w:val="34"/>
        </w:numPr>
        <w:spacing w:before="0"/>
        <w:ind w:left="709" w:hanging="709"/>
        <w:jc w:val="both"/>
        <w:rPr>
          <w:rFonts w:eastAsia="MS Mincho"/>
        </w:rPr>
      </w:pPr>
      <w:r w:rsidRPr="0053042B">
        <w:rPr>
          <w:rFonts w:eastAsia="MS Mincho"/>
        </w:rPr>
        <w:t xml:space="preserve">Operate the transducer for 100 hours at a flowrate between 0.8 × </w:t>
      </w:r>
      <w:r w:rsidRPr="0053042B">
        <w:rPr>
          <w:rFonts w:eastAsia="MS Mincho"/>
          <w:i/>
          <w:sz w:val="24"/>
        </w:rPr>
        <w:t>Q</w:t>
      </w:r>
      <w:r w:rsidRPr="0053042B">
        <w:rPr>
          <w:rFonts w:eastAsia="MS Mincho"/>
          <w:sz w:val="24"/>
          <w:vertAlign w:val="subscript"/>
        </w:rPr>
        <w:t>max</w:t>
      </w:r>
      <w:r w:rsidRPr="0053042B" w:rsidDel="00AC285B">
        <w:rPr>
          <w:rFonts w:eastAsia="MS Mincho"/>
        </w:rPr>
        <w:t xml:space="preserve"> </w:t>
      </w:r>
      <w:r w:rsidRPr="0053042B">
        <w:rPr>
          <w:rFonts w:eastAsia="MS Mincho"/>
        </w:rPr>
        <w:t xml:space="preserve">and </w:t>
      </w:r>
      <w:r w:rsidRPr="0053042B">
        <w:rPr>
          <w:rFonts w:eastAsia="MS Mincho"/>
          <w:i/>
          <w:sz w:val="24"/>
        </w:rPr>
        <w:t>Q</w:t>
      </w:r>
      <w:r w:rsidRPr="0053042B">
        <w:rPr>
          <w:rFonts w:eastAsia="MS Mincho"/>
          <w:sz w:val="24"/>
          <w:vertAlign w:val="subscript"/>
        </w:rPr>
        <w:t>max</w:t>
      </w:r>
      <w:r w:rsidRPr="0053042B">
        <w:rPr>
          <w:rFonts w:eastAsia="MS Mincho"/>
        </w:rPr>
        <w:t>. For practical reasons, the volume may be divided up into a number of deliveries.</w:t>
      </w:r>
    </w:p>
    <w:p w14:paraId="78EE15D0" w14:textId="77777777" w:rsidR="00E71DAC" w:rsidRPr="0053042B" w:rsidRDefault="00E71DAC" w:rsidP="00F62ADC">
      <w:pPr>
        <w:numPr>
          <w:ilvl w:val="0"/>
          <w:numId w:val="34"/>
        </w:numPr>
        <w:spacing w:before="0"/>
        <w:ind w:left="709" w:hanging="709"/>
        <w:jc w:val="both"/>
        <w:rPr>
          <w:rFonts w:eastAsia="MS Mincho"/>
        </w:rPr>
      </w:pPr>
      <w:r w:rsidRPr="0053042B">
        <w:rPr>
          <w:rFonts w:eastAsia="MS Mincho"/>
        </w:rPr>
        <w:t xml:space="preserve">Perform an accuracy test in accordance with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 xml:space="preserve"> at the same three flowrates. The unit price </w:t>
      </w:r>
      <w:r w:rsidRPr="0053042B">
        <w:rPr>
          <w:rFonts w:eastAsia="MS Mincho"/>
          <w:i/>
          <w:sz w:val="24"/>
        </w:rPr>
        <w:t>P</w:t>
      </w:r>
      <w:r w:rsidRPr="0053042B">
        <w:rPr>
          <w:rFonts w:eastAsia="MS Mincho"/>
          <w:sz w:val="24"/>
          <w:vertAlign w:val="subscript"/>
        </w:rPr>
        <w:t>u</w:t>
      </w:r>
      <w:r w:rsidRPr="0053042B">
        <w:rPr>
          <w:rFonts w:eastAsia="MS Mincho"/>
        </w:rPr>
        <w:t xml:space="preserve"> shall be the same as during the initial accuracy test (only relevant for mechanical calculating/indicating devices).</w:t>
      </w:r>
    </w:p>
    <w:p w14:paraId="60C7D0A9" w14:textId="77777777" w:rsidR="00E71DAC" w:rsidRPr="0053042B" w:rsidRDefault="00E71DAC" w:rsidP="00F62ADC">
      <w:pPr>
        <w:numPr>
          <w:ilvl w:val="0"/>
          <w:numId w:val="34"/>
        </w:numPr>
        <w:spacing w:before="0"/>
        <w:ind w:left="709" w:hanging="709"/>
        <w:jc w:val="both"/>
        <w:rPr>
          <w:rFonts w:eastAsia="MS Mincho"/>
        </w:rPr>
      </w:pPr>
      <w:r w:rsidRPr="0053042B">
        <w:rPr>
          <w:rFonts w:eastAsia="MS Mincho"/>
        </w:rPr>
        <w:t xml:space="preserve">Calculate </w:t>
      </w:r>
      <w:r w:rsidRPr="0053042B">
        <w:rPr>
          <w:rFonts w:eastAsia="MS Mincho"/>
          <w:i/>
          <w:sz w:val="24"/>
        </w:rPr>
        <w:t>Ē</w:t>
      </w:r>
      <w:r w:rsidRPr="0053042B">
        <w:rPr>
          <w:rFonts w:eastAsia="MS Mincho"/>
          <w:sz w:val="24"/>
          <w:vertAlign w:val="subscript"/>
        </w:rPr>
        <w:t>vi</w:t>
      </w:r>
      <w:r w:rsidRPr="0053042B">
        <w:rPr>
          <w:rFonts w:eastAsia="MS Mincho"/>
        </w:rPr>
        <w:t xml:space="preserve"> (A) and the difference </w:t>
      </w:r>
      <w:r w:rsidRPr="0053042B">
        <w:rPr>
          <w:rFonts w:eastAsia="MS Mincho"/>
          <w:i/>
          <w:sz w:val="24"/>
        </w:rPr>
        <w:t>Ē</w:t>
      </w:r>
      <w:r w:rsidRPr="0053042B">
        <w:rPr>
          <w:rFonts w:eastAsia="MS Mincho"/>
          <w:sz w:val="24"/>
          <w:vertAlign w:val="subscript"/>
        </w:rPr>
        <w:t>vi</w:t>
      </w:r>
      <w:r w:rsidRPr="0053042B">
        <w:rPr>
          <w:rFonts w:eastAsia="MS Mincho"/>
        </w:rPr>
        <w:t xml:space="preserve"> (A) – </w:t>
      </w:r>
      <w:r w:rsidRPr="0053042B">
        <w:rPr>
          <w:rFonts w:eastAsia="MS Mincho"/>
          <w:i/>
          <w:sz w:val="24"/>
        </w:rPr>
        <w:t>Ē</w:t>
      </w:r>
      <w:r w:rsidRPr="0053042B">
        <w:rPr>
          <w:rFonts w:eastAsia="MS Mincho"/>
          <w:sz w:val="24"/>
          <w:vertAlign w:val="subscript"/>
        </w:rPr>
        <w:t>vi</w:t>
      </w:r>
      <w:r w:rsidRPr="0053042B">
        <w:rPr>
          <w:rFonts w:eastAsia="MS Mincho"/>
        </w:rPr>
        <w:t xml:space="preserve"> (B) for each flowrate.</w:t>
      </w:r>
    </w:p>
    <w:p w14:paraId="6C9CC639" w14:textId="77777777" w:rsidR="00E71DAC" w:rsidRPr="0053042B" w:rsidRDefault="00E71DAC" w:rsidP="00E71DAC">
      <w:pPr>
        <w:pStyle w:val="Notes"/>
        <w:ind w:left="1559"/>
        <w:rPr>
          <w:rFonts w:eastAsia="MS Mincho"/>
        </w:rPr>
      </w:pPr>
      <w:r w:rsidRPr="0053042B">
        <w:rPr>
          <w:rFonts w:eastAsia="MS Mincho"/>
          <w:bCs/>
          <w:i/>
        </w:rPr>
        <w:t>Note:</w:t>
      </w:r>
      <w:r w:rsidRPr="0053042B">
        <w:rPr>
          <w:rFonts w:eastAsia="MS Mincho"/>
          <w:bCs/>
          <w:i/>
        </w:rPr>
        <w:tab/>
      </w:r>
      <w:r w:rsidRPr="0053042B">
        <w:rPr>
          <w:rFonts w:eastAsia="MS Mincho"/>
        </w:rPr>
        <w:t xml:space="preserve">If appropriate, the results from the accuracy tests according to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 xml:space="preserve"> can be used for step 1 of the test procedure. In this situation the middle flowrate is the next lower flowrate from </w:t>
      </w:r>
      <w:r>
        <w:rPr>
          <w:rFonts w:eastAsia="MS Mincho"/>
        </w:rPr>
        <w:fldChar w:fldCharType="begin" w:fldLock="1"/>
      </w:r>
      <w:r>
        <w:rPr>
          <w:rFonts w:eastAsia="MS Mincho"/>
        </w:rPr>
        <w:instrText xml:space="preserve"> REF _Ref36796708 \r \h </w:instrText>
      </w:r>
      <w:r>
        <w:rPr>
          <w:rFonts w:eastAsia="MS Mincho"/>
        </w:rPr>
      </w:r>
      <w:r>
        <w:rPr>
          <w:rFonts w:eastAsia="MS Mincho"/>
        </w:rPr>
        <w:fldChar w:fldCharType="separate"/>
      </w:r>
      <w:r>
        <w:rPr>
          <w:rFonts w:eastAsia="MS Mincho"/>
        </w:rPr>
        <w:t>5.3.2</w:t>
      </w:r>
      <w:r>
        <w:rPr>
          <w:rFonts w:eastAsia="MS Mincho"/>
        </w:rPr>
        <w:fldChar w:fldCharType="end"/>
      </w:r>
      <w:r w:rsidRPr="0053042B">
        <w:rPr>
          <w:rFonts w:eastAsia="MS Mincho"/>
        </w:rPr>
        <w:t>.</w:t>
      </w:r>
    </w:p>
    <w:p w14:paraId="556D68F3" w14:textId="77777777" w:rsidR="00E71DAC" w:rsidRDefault="00E71DAC" w:rsidP="00E71DAC">
      <w:pPr>
        <w:spacing w:after="200" w:line="276" w:lineRule="auto"/>
        <w:rPr>
          <w:rFonts w:eastAsia="MS Mincho"/>
          <w:b/>
          <w:sz w:val="24"/>
          <w:szCs w:val="28"/>
          <w:lang w:eastAsia="x-none"/>
          <w14:scene3d>
            <w14:camera w14:prst="orthographicFront"/>
            <w14:lightRig w14:rig="threePt" w14:dir="t">
              <w14:rot w14:lat="0" w14:lon="0" w14:rev="0"/>
            </w14:lightRig>
          </w14:scene3d>
        </w:rPr>
      </w:pPr>
      <w:bookmarkStart w:id="208" w:name="_Toc6315233"/>
      <w:r>
        <w:br w:type="page"/>
      </w:r>
    </w:p>
    <w:p w14:paraId="61601003" w14:textId="77777777" w:rsidR="00E71DAC" w:rsidRPr="0053042B" w:rsidRDefault="00E71DAC" w:rsidP="00E71DAC">
      <w:pPr>
        <w:pStyle w:val="Heading2"/>
      </w:pPr>
      <w:bookmarkStart w:id="209" w:name="_Toc38277994"/>
      <w:bookmarkStart w:id="210" w:name="_Toc226641372"/>
      <w:r w:rsidRPr="0053042B">
        <w:lastRenderedPageBreak/>
        <w:t>Accuracy on the minimum measured quantity</w:t>
      </w:r>
      <w:bookmarkEnd w:id="208"/>
      <w:bookmarkEnd w:id="209"/>
      <w:bookmarkEnd w:id="210"/>
    </w:p>
    <w:p w14:paraId="3D5325D9" w14:textId="77777777" w:rsidR="00E71DAC" w:rsidRPr="0053042B" w:rsidRDefault="00E71DAC" w:rsidP="00E71DAC">
      <w:pPr>
        <w:pStyle w:val="Heading3"/>
      </w:pPr>
      <w:r w:rsidRPr="0053042B">
        <w:t>Object of the test</w:t>
      </w:r>
    </w:p>
    <w:p w14:paraId="39DFB8BE" w14:textId="77777777" w:rsidR="00E71DAC" w:rsidRPr="0053042B" w:rsidRDefault="00E71DAC" w:rsidP="00E71DAC">
      <w:pPr>
        <w:rPr>
          <w:rFonts w:eastAsia="MS Mincho"/>
        </w:rPr>
      </w:pPr>
      <w:r w:rsidRPr="0053042B">
        <w:rPr>
          <w:rFonts w:eastAsia="MS Mincho"/>
        </w:rPr>
        <w:t xml:space="preserve">To determine the error of volume indication </w:t>
      </w:r>
      <w:r w:rsidRPr="0053042B">
        <w:rPr>
          <w:rFonts w:eastAsia="MS Mincho"/>
          <w:i/>
          <w:sz w:val="24"/>
        </w:rPr>
        <w:t>E</w:t>
      </w:r>
      <w:r w:rsidRPr="0053042B">
        <w:rPr>
          <w:rFonts w:eastAsia="MS Mincho"/>
          <w:sz w:val="24"/>
          <w:vertAlign w:val="subscript"/>
        </w:rPr>
        <w:t>vi</w:t>
      </w:r>
      <w:r w:rsidRPr="0053042B">
        <w:rPr>
          <w:rFonts w:eastAsia="MS Mincho"/>
        </w:rPr>
        <w:t xml:space="preserve"> when the transducer delivers the minimum measured quantity.</w:t>
      </w:r>
    </w:p>
    <w:p w14:paraId="56BF32BB" w14:textId="77777777" w:rsidR="00E71DAC" w:rsidRPr="0053042B" w:rsidRDefault="00E71DAC" w:rsidP="00E71DAC">
      <w:pPr>
        <w:pStyle w:val="Notes"/>
        <w:rPr>
          <w:rFonts w:eastAsia="MS Mincho"/>
        </w:rPr>
      </w:pPr>
      <w:r w:rsidRPr="0053042B">
        <w:rPr>
          <w:rFonts w:eastAsia="MS Mincho"/>
          <w:i/>
        </w:rPr>
        <w:t>Note:</w:t>
      </w:r>
      <w:r w:rsidRPr="0053042B">
        <w:rPr>
          <w:rFonts w:eastAsia="MS Mincho"/>
          <w:i/>
          <w:sz w:val="24"/>
        </w:rPr>
        <w:tab/>
      </w:r>
      <w:r w:rsidRPr="0053042B">
        <w:rPr>
          <w:rFonts w:eastAsia="MS Mincho"/>
        </w:rPr>
        <w:t>This testing requirement is not applicable for pipeline applications. For pipeline meters this test may be replaced by an evaluation/calculation of MMQ considering cyclic volume, resolution, time constant and flowrate.</w:t>
      </w:r>
    </w:p>
    <w:p w14:paraId="000A0462" w14:textId="77777777" w:rsidR="00E71DAC" w:rsidRPr="0053042B" w:rsidRDefault="00E71DAC" w:rsidP="00E71DAC">
      <w:pPr>
        <w:pStyle w:val="Heading3"/>
      </w:pPr>
      <w:r w:rsidRPr="0053042B">
        <w:t>General information</w:t>
      </w:r>
    </w:p>
    <w:p w14:paraId="1B56CBEA" w14:textId="77777777" w:rsidR="00E71DAC" w:rsidRPr="0053042B" w:rsidRDefault="00E71DAC" w:rsidP="00E71DAC">
      <w:pPr>
        <w:rPr>
          <w:rFonts w:eastAsia="MS Mincho"/>
        </w:rPr>
      </w:pPr>
      <w:r w:rsidRPr="0053042B">
        <w:rPr>
          <w:rFonts w:eastAsia="MS Mincho"/>
        </w:rPr>
        <w:t>The manufacturer or the applicant of an OIML certificate for a measurement transducer shall define the minimum measured quantity.</w:t>
      </w:r>
    </w:p>
    <w:p w14:paraId="6BD99F35" w14:textId="77777777" w:rsidR="00E71DAC" w:rsidRPr="0053042B" w:rsidRDefault="00E71DAC" w:rsidP="00E71DAC">
      <w:pPr>
        <w:rPr>
          <w:rFonts w:eastAsia="MS Mincho"/>
        </w:rPr>
      </w:pPr>
      <w:r w:rsidRPr="0053042B">
        <w:rPr>
          <w:rFonts w:eastAsia="MS Mincho"/>
        </w:rPr>
        <w:t xml:space="preserve">An accuracy test is carried out with a test volume equal to the minimum measured quantity at two flowrates, at </w:t>
      </w:r>
      <w:r w:rsidRPr="0053042B">
        <w:rPr>
          <w:rFonts w:eastAsia="MS Mincho"/>
          <w:i/>
          <w:sz w:val="24"/>
        </w:rPr>
        <w:t>Q</w:t>
      </w:r>
      <w:r w:rsidRPr="0053042B">
        <w:rPr>
          <w:rFonts w:eastAsia="MS Mincho"/>
          <w:sz w:val="24"/>
          <w:vertAlign w:val="subscript"/>
        </w:rPr>
        <w:t>min</w:t>
      </w:r>
      <w:r w:rsidRPr="0053042B">
        <w:rPr>
          <w:rFonts w:eastAsia="MS Mincho"/>
        </w:rPr>
        <w:t xml:space="preserve"> and at the highest attainable flowrate, with standing start and stop (if applicable).</w:t>
      </w:r>
    </w:p>
    <w:p w14:paraId="16BD9B82" w14:textId="77777777" w:rsidR="00E71DAC" w:rsidRPr="0053042B" w:rsidRDefault="00E71DAC" w:rsidP="00E71DAC">
      <w:pPr>
        <w:rPr>
          <w:rFonts w:eastAsia="MS Mincho"/>
        </w:rPr>
      </w:pPr>
      <w:r w:rsidRPr="0053042B">
        <w:rPr>
          <w:rFonts w:eastAsia="MS Mincho"/>
        </w:rPr>
        <w:t>Three independent and identical tests shall be carried out at each flowrate.</w:t>
      </w:r>
    </w:p>
    <w:p w14:paraId="03038965" w14:textId="77777777" w:rsidR="00E71DAC" w:rsidRPr="0053042B" w:rsidRDefault="00E71DAC" w:rsidP="00E71DAC">
      <w:pPr>
        <w:rPr>
          <w:rFonts w:eastAsia="MS Mincho"/>
        </w:rPr>
      </w:pPr>
      <w:r w:rsidRPr="0053042B">
        <w:rPr>
          <w:rFonts w:eastAsia="MS Mincho"/>
        </w:rPr>
        <w:t xml:space="preserve">The </w:t>
      </w:r>
      <w:r w:rsidRPr="0053042B">
        <w:rPr>
          <w:rFonts w:eastAsia="MS Mincho"/>
          <w:i/>
          <w:sz w:val="24"/>
        </w:rPr>
        <w:t>E</w:t>
      </w:r>
      <w:r w:rsidRPr="0053042B">
        <w:rPr>
          <w:rFonts w:eastAsia="MS Mincho"/>
          <w:sz w:val="24"/>
          <w:vertAlign w:val="subscript"/>
        </w:rPr>
        <w:t>v</w:t>
      </w:r>
      <w:r w:rsidRPr="0053042B">
        <w:rPr>
          <w:rFonts w:eastAsia="MS Mincho"/>
        </w:rPr>
        <w:t xml:space="preserve"> must not exceed 2 times line B of OIML R 117-1, Table 3.</w:t>
      </w:r>
    </w:p>
    <w:p w14:paraId="39BA9FE3" w14:textId="77777777" w:rsidR="00E71DAC" w:rsidRPr="0053042B" w:rsidRDefault="00E71DAC" w:rsidP="00E71DAC">
      <w:pPr>
        <w:pStyle w:val="Notes"/>
        <w:rPr>
          <w:rFonts w:eastAsia="MS Mincho"/>
        </w:rPr>
      </w:pPr>
      <w:r w:rsidRPr="0053042B">
        <w:rPr>
          <w:rFonts w:eastAsia="MS Mincho"/>
          <w:bCs/>
          <w:i/>
        </w:rPr>
        <w:t>Note</w:t>
      </w:r>
      <w:r w:rsidRPr="0053042B">
        <w:rPr>
          <w:rFonts w:eastAsia="MS Mincho"/>
          <w:i/>
        </w:rPr>
        <w:t>:</w:t>
      </w:r>
      <w:r w:rsidRPr="0053042B">
        <w:rPr>
          <w:rFonts w:eastAsia="MS Mincho"/>
        </w:rPr>
        <w:tab/>
        <w:t xml:space="preserve">The requirements on uncertainty given in </w:t>
      </w:r>
      <w:r>
        <w:rPr>
          <w:rFonts w:eastAsia="MS Mincho"/>
        </w:rPr>
        <w:fldChar w:fldCharType="begin" w:fldLock="1"/>
      </w:r>
      <w:r>
        <w:rPr>
          <w:rFonts w:eastAsia="MS Mincho"/>
        </w:rPr>
        <w:instrText xml:space="preserve"> REF _Ref36801270 \r \h </w:instrText>
      </w:r>
      <w:r>
        <w:rPr>
          <w:rFonts w:eastAsia="MS Mincho"/>
        </w:rPr>
      </w:r>
      <w:r>
        <w:rPr>
          <w:rFonts w:eastAsia="MS Mincho"/>
        </w:rPr>
        <w:fldChar w:fldCharType="separate"/>
      </w:r>
      <w:r>
        <w:rPr>
          <w:rFonts w:eastAsia="MS Mincho"/>
        </w:rPr>
        <w:t>4.2</w:t>
      </w:r>
      <w:r>
        <w:rPr>
          <w:rFonts w:eastAsia="MS Mincho"/>
        </w:rPr>
        <w:fldChar w:fldCharType="end"/>
      </w:r>
      <w:r w:rsidRPr="0053042B">
        <w:rPr>
          <w:rFonts w:eastAsia="MS Mincho"/>
        </w:rPr>
        <w:t xml:space="preserve"> may not be fulfilled due to a “large” scale interval of the indicator of the EUT.</w:t>
      </w:r>
    </w:p>
    <w:p w14:paraId="4794AA26" w14:textId="77777777" w:rsidR="00E71DAC" w:rsidRPr="0053042B" w:rsidRDefault="00E71DAC" w:rsidP="00E71DAC">
      <w:pPr>
        <w:rPr>
          <w:rFonts w:eastAsia="MS Mincho"/>
        </w:rPr>
      </w:pPr>
      <w:r w:rsidRPr="0053042B">
        <w:rPr>
          <w:rFonts w:eastAsia="MS Mincho"/>
        </w:rPr>
        <w:t>If the measurement transducer is intended to be used together with a mechanical calculator/indicating device:</w:t>
      </w:r>
    </w:p>
    <w:p w14:paraId="2D5046C0" w14:textId="77777777" w:rsidR="00E71DAC" w:rsidRPr="0053042B" w:rsidRDefault="00E71DAC" w:rsidP="00F62ADC">
      <w:pPr>
        <w:numPr>
          <w:ilvl w:val="0"/>
          <w:numId w:val="35"/>
        </w:numPr>
        <w:spacing w:before="0"/>
        <w:jc w:val="both"/>
        <w:rPr>
          <w:rFonts w:eastAsia="MS Mincho"/>
        </w:rPr>
      </w:pPr>
      <w:r w:rsidRPr="0053042B">
        <w:rPr>
          <w:rFonts w:eastAsia="MS Mincho"/>
        </w:rPr>
        <w:t>tests shall be performed together with that mechanical calculator/indicating device;</w:t>
      </w:r>
    </w:p>
    <w:p w14:paraId="7BB71082" w14:textId="77777777" w:rsidR="00E71DAC" w:rsidRPr="0053042B" w:rsidRDefault="00E71DAC" w:rsidP="00F62ADC">
      <w:pPr>
        <w:numPr>
          <w:ilvl w:val="0"/>
          <w:numId w:val="35"/>
        </w:numPr>
        <w:spacing w:before="0"/>
        <w:jc w:val="both"/>
        <w:rPr>
          <w:rFonts w:eastAsia="MS Mincho"/>
        </w:rPr>
      </w:pPr>
      <w:r w:rsidRPr="0053042B">
        <w:rPr>
          <w:rFonts w:eastAsia="MS Mincho"/>
        </w:rPr>
        <w:t>if that mechanical calculator/indicating device also has a price indicating device, the tests shall be performed at two unit prices which correspond to the minimum and maximum torques. This is generally near the minimum and maximum unit prices.</w:t>
      </w:r>
    </w:p>
    <w:p w14:paraId="3901467C" w14:textId="77777777" w:rsidR="00E71DAC" w:rsidRPr="0053042B" w:rsidRDefault="00E71DAC" w:rsidP="00E71DAC">
      <w:pPr>
        <w:rPr>
          <w:rFonts w:eastAsia="MS Mincho"/>
        </w:rPr>
      </w:pPr>
      <w:r w:rsidRPr="0053042B">
        <w:rPr>
          <w:rFonts w:eastAsia="MS Mincho"/>
        </w:rPr>
        <w:t>For electronic calculator/indicating devices the set unit price is not relevant.</w:t>
      </w:r>
    </w:p>
    <w:p w14:paraId="00F9D53F" w14:textId="77777777" w:rsidR="00E71DAC" w:rsidRPr="0053042B" w:rsidRDefault="00E71DAC" w:rsidP="00E71DAC">
      <w:pPr>
        <w:pStyle w:val="Heading2"/>
      </w:pPr>
      <w:bookmarkStart w:id="211" w:name="_Ref391991474"/>
      <w:bookmarkStart w:id="212" w:name="_Ref391991579"/>
      <w:bookmarkStart w:id="213" w:name="_Ref391991627"/>
      <w:bookmarkStart w:id="214" w:name="_Toc6315234"/>
      <w:bookmarkStart w:id="215" w:name="_Toc38277995"/>
      <w:bookmarkStart w:id="216" w:name="_Toc226641373"/>
      <w:r w:rsidRPr="0053042B">
        <w:t>Additional testing procedures for electronic measuring devices</w:t>
      </w:r>
      <w:r w:rsidRPr="0053042B">
        <w:br/>
        <w:t>(sensor + transducer)</w:t>
      </w:r>
      <w:bookmarkEnd w:id="211"/>
      <w:bookmarkEnd w:id="212"/>
      <w:bookmarkEnd w:id="213"/>
      <w:bookmarkEnd w:id="214"/>
      <w:bookmarkEnd w:id="215"/>
      <w:bookmarkEnd w:id="216"/>
    </w:p>
    <w:p w14:paraId="0B768F55" w14:textId="77777777" w:rsidR="00E71DAC" w:rsidRPr="0053042B" w:rsidRDefault="00E71DAC" w:rsidP="00E71DAC">
      <w:pPr>
        <w:pStyle w:val="Heading3"/>
      </w:pPr>
      <w:r w:rsidRPr="0053042B">
        <w:t>General information</w:t>
      </w:r>
    </w:p>
    <w:p w14:paraId="5E656142" w14:textId="77777777" w:rsidR="00E71DAC" w:rsidRPr="0053042B" w:rsidRDefault="00E71DAC" w:rsidP="00E71DAC">
      <w:pPr>
        <w:rPr>
          <w:rFonts w:eastAsia="MS Mincho"/>
        </w:rPr>
      </w:pPr>
      <w:r w:rsidRPr="0053042B">
        <w:rPr>
          <w:rFonts w:eastAsia="MS Mincho"/>
        </w:rPr>
        <w:t>For electronic measuring devices, additional tests shall be performed. These tests aim at verifying that the electronic devices comply with the provisions of OIML R 117-1, 4.1.1 with regard to influence quantities.</w:t>
      </w:r>
    </w:p>
    <w:p w14:paraId="7250FADA" w14:textId="77777777" w:rsidR="00E71DAC" w:rsidRPr="0053042B" w:rsidRDefault="00E71DAC" w:rsidP="00F62ADC">
      <w:pPr>
        <w:numPr>
          <w:ilvl w:val="0"/>
          <w:numId w:val="25"/>
        </w:numPr>
        <w:spacing w:before="0"/>
        <w:jc w:val="both"/>
        <w:rPr>
          <w:rFonts w:eastAsia="MS Mincho"/>
        </w:rPr>
      </w:pPr>
      <w:r w:rsidRPr="0053042B">
        <w:rPr>
          <w:rFonts w:eastAsia="MS Mincho"/>
        </w:rPr>
        <w:t>Performance tests under the effect of influence factors:</w:t>
      </w:r>
    </w:p>
    <w:p w14:paraId="27B4657F" w14:textId="77777777" w:rsidR="00E71DAC" w:rsidRPr="0053042B" w:rsidRDefault="00E71DAC" w:rsidP="00E71DAC">
      <w:pPr>
        <w:rPr>
          <w:rFonts w:eastAsia="MS Mincho"/>
        </w:rPr>
      </w:pPr>
      <w:r w:rsidRPr="0053042B">
        <w:rPr>
          <w:rFonts w:eastAsia="MS Mincho"/>
        </w:rPr>
        <w:t>When subjected to the effect of influence factors the equipment shall continue to operate correctly and the errors shall not exceed the applicable maximum permissible errors.</w:t>
      </w:r>
    </w:p>
    <w:p w14:paraId="4EA68CFB" w14:textId="77777777" w:rsidR="00E71DAC" w:rsidRPr="0053042B" w:rsidRDefault="00E71DAC" w:rsidP="00F62ADC">
      <w:pPr>
        <w:numPr>
          <w:ilvl w:val="0"/>
          <w:numId w:val="25"/>
        </w:numPr>
        <w:spacing w:before="0"/>
        <w:jc w:val="both"/>
        <w:rPr>
          <w:rFonts w:eastAsia="MS Mincho"/>
        </w:rPr>
      </w:pPr>
      <w:r w:rsidRPr="0053042B">
        <w:rPr>
          <w:rFonts w:eastAsia="MS Mincho"/>
        </w:rPr>
        <w:t>Performance tests under the effect of disturbances:</w:t>
      </w:r>
    </w:p>
    <w:p w14:paraId="667B5CD6" w14:textId="77777777" w:rsidR="00E71DAC" w:rsidRPr="0053042B" w:rsidRDefault="00E71DAC" w:rsidP="00E71DAC">
      <w:pPr>
        <w:rPr>
          <w:rFonts w:eastAsia="MS Mincho"/>
        </w:rPr>
      </w:pPr>
      <w:r w:rsidRPr="0053042B">
        <w:rPr>
          <w:rFonts w:eastAsia="MS Mincho"/>
        </w:rPr>
        <w:t>For interruptible systems, when subjected to external disturbances the equipment shall either continue to operate correctly or detect and indicate the presence of any significant faults. For non-interruptible systems, no significant faults shall occur.</w:t>
      </w:r>
    </w:p>
    <w:p w14:paraId="25A56DE9" w14:textId="77777777" w:rsidR="00E71DAC" w:rsidRPr="0053042B" w:rsidRDefault="00E71DAC" w:rsidP="00E71DAC">
      <w:pPr>
        <w:pStyle w:val="Heading3"/>
      </w:pPr>
      <w:r w:rsidRPr="0053042B">
        <w:t>Test equipment</w:t>
      </w:r>
    </w:p>
    <w:p w14:paraId="56765A43" w14:textId="77777777" w:rsidR="00E71DAC" w:rsidRPr="0053042B" w:rsidRDefault="00E71DAC" w:rsidP="00E71DAC">
      <w:pPr>
        <w:rPr>
          <w:rFonts w:eastAsia="MS Mincho"/>
        </w:rPr>
      </w:pPr>
      <w:r w:rsidRPr="0053042B">
        <w:rPr>
          <w:rFonts w:eastAsia="MS Mincho"/>
        </w:rPr>
        <w:t xml:space="preserve">As described in </w:t>
      </w:r>
      <w:r>
        <w:rPr>
          <w:rFonts w:eastAsia="MS Mincho"/>
        </w:rPr>
        <w:fldChar w:fldCharType="begin" w:fldLock="1"/>
      </w:r>
      <w:r>
        <w:rPr>
          <w:rFonts w:eastAsia="MS Mincho"/>
        </w:rPr>
        <w:instrText xml:space="preserve"> REF _Ref36801288 \r \h </w:instrText>
      </w:r>
      <w:r>
        <w:rPr>
          <w:rFonts w:eastAsia="MS Mincho"/>
        </w:rPr>
      </w:r>
      <w:r>
        <w:rPr>
          <w:rFonts w:eastAsia="MS Mincho"/>
        </w:rPr>
        <w:fldChar w:fldCharType="separate"/>
      </w:r>
      <w:r>
        <w:rPr>
          <w:rFonts w:eastAsia="MS Mincho"/>
        </w:rPr>
        <w:t>5.2</w:t>
      </w:r>
      <w:r>
        <w:rPr>
          <w:rFonts w:eastAsia="MS Mincho"/>
        </w:rPr>
        <w:fldChar w:fldCharType="end"/>
      </w:r>
      <w:r w:rsidRPr="0053042B">
        <w:rPr>
          <w:rFonts w:eastAsia="MS Mincho"/>
        </w:rPr>
        <w:t>.</w:t>
      </w:r>
    </w:p>
    <w:p w14:paraId="15719548" w14:textId="77777777" w:rsidR="00E71DAC" w:rsidRPr="0053042B" w:rsidRDefault="00E71DAC" w:rsidP="006A241A">
      <w:pPr>
        <w:pStyle w:val="Heading3"/>
        <w:keepNext/>
      </w:pPr>
      <w:r w:rsidRPr="0053042B">
        <w:lastRenderedPageBreak/>
        <w:t>Test procedures</w:t>
      </w:r>
    </w:p>
    <w:p w14:paraId="4178B5EF" w14:textId="77777777" w:rsidR="00E71DAC" w:rsidRPr="0053042B" w:rsidRDefault="00E71DAC" w:rsidP="003A6866">
      <w:pPr>
        <w:keepNext/>
        <w:spacing w:before="80" w:after="80"/>
        <w:rPr>
          <w:rFonts w:eastAsia="MS Mincho"/>
        </w:rPr>
      </w:pPr>
      <w:r w:rsidRPr="0053042B">
        <w:rPr>
          <w:rFonts w:eastAsia="MS Mincho"/>
        </w:rPr>
        <w:t xml:space="preserve">As described in </w:t>
      </w:r>
      <w:r>
        <w:rPr>
          <w:rFonts w:eastAsia="MS Mincho"/>
        </w:rPr>
        <w:fldChar w:fldCharType="begin" w:fldLock="1"/>
      </w:r>
      <w:r>
        <w:rPr>
          <w:rFonts w:eastAsia="MS Mincho"/>
        </w:rPr>
        <w:instrText xml:space="preserve"> REF _Ref36801302 \r \h </w:instrText>
      </w:r>
      <w:r>
        <w:rPr>
          <w:rFonts w:eastAsia="MS Mincho"/>
        </w:rPr>
      </w:r>
      <w:r>
        <w:rPr>
          <w:rFonts w:eastAsia="MS Mincho"/>
        </w:rPr>
        <w:fldChar w:fldCharType="separate"/>
      </w:r>
      <w:r>
        <w:rPr>
          <w:rFonts w:eastAsia="MS Mincho"/>
        </w:rPr>
        <w:t>4</w:t>
      </w:r>
      <w:r>
        <w:rPr>
          <w:rFonts w:eastAsia="MS Mincho"/>
        </w:rPr>
        <w:fldChar w:fldCharType="end"/>
      </w:r>
      <w:r w:rsidRPr="0053042B">
        <w:rPr>
          <w:rFonts w:eastAsia="MS Mincho"/>
        </w:rPr>
        <w:t xml:space="preserve"> with the following remarks:</w:t>
      </w:r>
    </w:p>
    <w:p w14:paraId="4EE8764D" w14:textId="77777777" w:rsidR="00E71DAC" w:rsidRPr="0053042B" w:rsidRDefault="00E71DAC" w:rsidP="003A6866">
      <w:pPr>
        <w:spacing w:before="80" w:after="80"/>
        <w:rPr>
          <w:rFonts w:eastAsia="MS Mincho"/>
        </w:rPr>
      </w:pPr>
      <w:bookmarkStart w:id="217" w:name="_Ref20298406"/>
      <w:r w:rsidRPr="0053042B">
        <w:rPr>
          <w:rFonts w:eastAsia="MS Mincho"/>
        </w:rPr>
        <w:t>The internal processes in an electronic meter under no-flow conditions are almost identical to those taking place under flowing condition</w:t>
      </w:r>
      <w:r>
        <w:rPr>
          <w:rFonts w:eastAsia="MS Mincho"/>
        </w:rPr>
        <w:t>s</w:t>
      </w:r>
      <w:r w:rsidRPr="0053042B">
        <w:rPr>
          <w:rFonts w:eastAsia="MS Mincho"/>
        </w:rPr>
        <w:t>; therefore, these tests need not be performed under flowing conditions. Tests under reference conditions should then also be performed under no-flow conditions.</w:t>
      </w:r>
    </w:p>
    <w:p w14:paraId="470F5811" w14:textId="77777777" w:rsidR="00E71DAC" w:rsidRPr="0053042B" w:rsidRDefault="00E71DAC" w:rsidP="003A6866">
      <w:pPr>
        <w:spacing w:before="80" w:after="80"/>
        <w:rPr>
          <w:rFonts w:eastAsia="MS Mincho"/>
        </w:rPr>
      </w:pPr>
      <w:r w:rsidRPr="0053042B">
        <w:rPr>
          <w:rFonts w:eastAsia="MS Mincho"/>
        </w:rPr>
        <w:t>For electromagnetic, Coriolis and ultrasonic flowmeters, it is usually necessary to fill the flowsensor with liquid (conductive liquid for electromagnetic flowmeters), for it to be in a correct condition to operate.</w:t>
      </w:r>
    </w:p>
    <w:p w14:paraId="32B253D3" w14:textId="77777777" w:rsidR="00E71DAC" w:rsidRPr="0053042B" w:rsidRDefault="00E71DAC" w:rsidP="003A6866">
      <w:pPr>
        <w:spacing w:before="80" w:after="80"/>
      </w:pPr>
      <w:r w:rsidRPr="0053042B">
        <w:t>If the testing is performed under no-flow conditions, the low-flow cut-off and damping shall be set to zero, so changes can be observed.</w:t>
      </w:r>
    </w:p>
    <w:p w14:paraId="7E46A2B6" w14:textId="77777777" w:rsidR="00E71DAC" w:rsidRPr="0053042B" w:rsidRDefault="00E71DAC" w:rsidP="003A6866">
      <w:bookmarkStart w:id="218" w:name="_Ref39555453"/>
      <w:bookmarkStart w:id="219" w:name="_Toc112035842"/>
      <w:r w:rsidRPr="0053042B">
        <w:rPr>
          <w:u w:val="single"/>
        </w:rPr>
        <w:t>Temperature measurement</w:t>
      </w:r>
      <w:bookmarkEnd w:id="218"/>
      <w:bookmarkEnd w:id="219"/>
      <w:r w:rsidRPr="0053042B">
        <w:t>:</w:t>
      </w:r>
    </w:p>
    <w:p w14:paraId="76DD10E2" w14:textId="77777777" w:rsidR="00E71DAC" w:rsidRPr="0053042B" w:rsidRDefault="00E71DAC" w:rsidP="003A6866">
      <w:pPr>
        <w:spacing w:before="80" w:after="80"/>
        <w:rPr>
          <w:rFonts w:eastAsia="MS Mincho"/>
        </w:rPr>
      </w:pPr>
      <w:r w:rsidRPr="0053042B">
        <w:rPr>
          <w:rFonts w:eastAsia="MS Mincho"/>
        </w:rPr>
        <w:t>Electronic meters may be fitted with an internal temperature probe. When the temperature measurement is intended for internal corrections, the device is regarded to be an integral part of the meter, and is included in the testing.</w:t>
      </w:r>
    </w:p>
    <w:p w14:paraId="19DD962E" w14:textId="77777777" w:rsidR="00E71DAC" w:rsidRPr="0053042B" w:rsidRDefault="00E71DAC" w:rsidP="003A6866">
      <w:bookmarkStart w:id="220" w:name="_Toc112035843"/>
      <w:r w:rsidRPr="0053042B">
        <w:rPr>
          <w:u w:val="single"/>
        </w:rPr>
        <w:t>Pressure measurement</w:t>
      </w:r>
      <w:bookmarkEnd w:id="220"/>
      <w:r w:rsidRPr="0053042B">
        <w:t>:</w:t>
      </w:r>
    </w:p>
    <w:p w14:paraId="64D721B9" w14:textId="77777777" w:rsidR="00E71DAC" w:rsidRPr="0053042B" w:rsidRDefault="00E71DAC" w:rsidP="003A6866">
      <w:pPr>
        <w:spacing w:before="80" w:after="80"/>
        <w:rPr>
          <w:rFonts w:eastAsia="MS Mincho"/>
        </w:rPr>
      </w:pPr>
      <w:r w:rsidRPr="0053042B">
        <w:rPr>
          <w:rFonts w:eastAsia="MS Mincho"/>
        </w:rPr>
        <w:t>Pressure transmitters may be connected to an electronic meter for various purposes. If intended for correction, the pressure transmitter is considered as a part of the correction device and is included in the testing.</w:t>
      </w:r>
    </w:p>
    <w:p w14:paraId="2C35AD32" w14:textId="77777777" w:rsidR="00E71DAC" w:rsidRPr="0053042B" w:rsidRDefault="00E71DAC" w:rsidP="003A6866">
      <w:pPr>
        <w:rPr>
          <w:rFonts w:eastAsia="MS Mincho"/>
          <w:b/>
          <w:bCs/>
        </w:rPr>
      </w:pPr>
      <w:bookmarkStart w:id="221" w:name="_Ref64939648"/>
      <w:bookmarkStart w:id="222" w:name="_Ref64939671"/>
      <w:bookmarkStart w:id="223" w:name="_Ref64939731"/>
      <w:bookmarkStart w:id="224" w:name="_Toc112035821"/>
      <w:r w:rsidRPr="0053042B">
        <w:rPr>
          <w:rFonts w:eastAsia="MS Mincho"/>
          <w:bCs/>
          <w:u w:val="single"/>
        </w:rPr>
        <w:t>Testing under reference conditions</w:t>
      </w:r>
      <w:bookmarkEnd w:id="221"/>
      <w:bookmarkEnd w:id="222"/>
      <w:bookmarkEnd w:id="223"/>
      <w:bookmarkEnd w:id="224"/>
      <w:r w:rsidRPr="0053042B">
        <w:rPr>
          <w:rFonts w:eastAsia="MS Mincho"/>
          <w:b/>
          <w:bCs/>
        </w:rPr>
        <w:t>:</w:t>
      </w:r>
    </w:p>
    <w:p w14:paraId="22421BBA" w14:textId="77777777" w:rsidR="00E71DAC" w:rsidRPr="0053042B" w:rsidRDefault="00E71DAC" w:rsidP="003A6866">
      <w:pPr>
        <w:spacing w:before="80" w:after="80"/>
        <w:rPr>
          <w:rFonts w:eastAsia="MS Mincho"/>
        </w:rPr>
      </w:pPr>
      <w:r w:rsidRPr="0053042B">
        <w:rPr>
          <w:rFonts w:eastAsia="MS Mincho"/>
        </w:rPr>
        <w:t>Before the series of tests, the EUT’s performance under reference conditions is verified.</w:t>
      </w:r>
    </w:p>
    <w:p w14:paraId="5D2E69C3" w14:textId="77777777" w:rsidR="00E71DAC" w:rsidRPr="0053042B" w:rsidRDefault="00E71DAC" w:rsidP="003A6866">
      <w:pPr>
        <w:spacing w:before="80" w:after="80"/>
        <w:rPr>
          <w:rFonts w:eastAsia="MS Mincho"/>
        </w:rPr>
      </w:pPr>
      <w:r w:rsidRPr="0053042B">
        <w:rPr>
          <w:rFonts w:eastAsia="MS Mincho"/>
        </w:rPr>
        <w:t>For all types of electronic meters, the flowrate indicated under reference conditions is the basis for all further performance tests.</w:t>
      </w:r>
    </w:p>
    <w:p w14:paraId="589C4AB6" w14:textId="77777777" w:rsidR="00E71DAC" w:rsidRPr="0053042B" w:rsidRDefault="00E71DAC" w:rsidP="00E71DAC">
      <w:pPr>
        <w:pStyle w:val="Heading4"/>
      </w:pPr>
      <w:bookmarkStart w:id="225" w:name="_Ref21838149"/>
      <w:bookmarkStart w:id="226" w:name="_Toc112035822"/>
      <w:r w:rsidRPr="0053042B">
        <w:t>Test method, influence test type A</w:t>
      </w:r>
      <w:bookmarkEnd w:id="217"/>
      <w:bookmarkEnd w:id="225"/>
      <w:bookmarkEnd w:id="226"/>
    </w:p>
    <w:p w14:paraId="7EEAFF08" w14:textId="77777777" w:rsidR="00E71DAC" w:rsidRPr="0053042B" w:rsidRDefault="00E71DAC" w:rsidP="003A6866">
      <w:pPr>
        <w:spacing w:before="80" w:after="80"/>
        <w:rPr>
          <w:rFonts w:eastAsia="MS Mincho"/>
        </w:rPr>
      </w:pPr>
      <w:r w:rsidRPr="0053042B">
        <w:rPr>
          <w:rFonts w:eastAsia="MS Mincho"/>
        </w:rPr>
        <w:t>The object of an influence test is to verify that the electronic meter operates within its maximum permissible errors. Influence tests simulate the instrument’s rated operating conditions.</w:t>
      </w:r>
    </w:p>
    <w:p w14:paraId="1846CAB9" w14:textId="77777777" w:rsidR="00E71DAC" w:rsidRPr="0053042B" w:rsidRDefault="00E71DAC" w:rsidP="003A6866">
      <w:pPr>
        <w:spacing w:before="80" w:after="80"/>
        <w:rPr>
          <w:rFonts w:eastAsia="MS Mincho"/>
        </w:rPr>
      </w:pPr>
      <w:r w:rsidRPr="0053042B">
        <w:rPr>
          <w:rFonts w:eastAsia="MS Mincho"/>
        </w:rPr>
        <w:t>Ambient temperature tests are only relevant when liquid temperature does not “create” the meter temperature completely.</w:t>
      </w:r>
    </w:p>
    <w:p w14:paraId="6EDBD593" w14:textId="77777777" w:rsidR="00E71DAC" w:rsidRPr="0053042B" w:rsidRDefault="00E71DAC" w:rsidP="003A6866">
      <w:pPr>
        <w:spacing w:before="80" w:after="80"/>
        <w:rPr>
          <w:rFonts w:eastAsia="MS Mincho"/>
        </w:rPr>
      </w:pPr>
      <w:r w:rsidRPr="0053042B">
        <w:rPr>
          <w:rFonts w:eastAsia="MS Mincho"/>
        </w:rPr>
        <w:t>During this type of influence test, the meter’s flow indication is used to determine whether the meter still operates within the MPEs. However, maximum permissible errors apply to volume / mass and not flowrate. By calculating the effect of an observed change in flowrate on the device’s minimum flowrate, the maximum influence on a volume / mass measurement is calculated, which must be smaller than the MPE. Expressed mathematically:</w:t>
      </w:r>
    </w:p>
    <w:p w14:paraId="029D555A" w14:textId="77777777" w:rsidR="00E71DAC" w:rsidRPr="0053042B" w:rsidRDefault="00E71DAC" w:rsidP="00E71DAC">
      <w:pPr>
        <w:ind w:left="720"/>
        <w:rPr>
          <w:rFonts w:eastAsia="MS Mincho"/>
        </w:rPr>
      </w:pPr>
      <w:r w:rsidRPr="0053042B">
        <w:rPr>
          <w:rFonts w:eastAsia="MS Mincho"/>
        </w:rPr>
        <w:t>(change in flowrate / minimum flowrate) × 100% &lt; MPE</w:t>
      </w:r>
    </w:p>
    <w:p w14:paraId="68E0155D" w14:textId="77777777" w:rsidR="00E71DAC" w:rsidRPr="0053042B" w:rsidRDefault="00E71DAC" w:rsidP="00E71DAC">
      <w:pPr>
        <w:rPr>
          <w:rFonts w:eastAsia="MS Mincho"/>
        </w:rPr>
      </w:pPr>
      <w:r w:rsidRPr="0053042B">
        <w:rPr>
          <w:rFonts w:eastAsia="MS Mincho"/>
        </w:rPr>
        <w:t>Note that the effect decreases with increasing flowrate.</w:t>
      </w:r>
    </w:p>
    <w:p w14:paraId="77A08F6A" w14:textId="77777777" w:rsidR="00E71DAC" w:rsidRPr="0053042B" w:rsidRDefault="00E71DAC" w:rsidP="00E71DAC">
      <w:pPr>
        <w:pStyle w:val="Heading4"/>
      </w:pPr>
      <w:bookmarkStart w:id="227" w:name="_Ref20298496"/>
      <w:bookmarkStart w:id="228" w:name="_Toc112035823"/>
      <w:r w:rsidRPr="0053042B">
        <w:t>Test method, influence test type B</w:t>
      </w:r>
      <w:bookmarkEnd w:id="227"/>
      <w:bookmarkEnd w:id="228"/>
    </w:p>
    <w:p w14:paraId="65AAC54D" w14:textId="77777777" w:rsidR="00E71DAC" w:rsidRPr="0053042B" w:rsidRDefault="00E71DAC" w:rsidP="003A6866">
      <w:pPr>
        <w:spacing w:before="80" w:after="0"/>
        <w:rPr>
          <w:rFonts w:eastAsia="MS Mincho"/>
        </w:rPr>
      </w:pPr>
      <w:r w:rsidRPr="0053042B">
        <w:rPr>
          <w:rFonts w:eastAsia="MS Mincho"/>
        </w:rPr>
        <w:t>The only difference between an influence test of type A and B is that during a test of type B, the instrument is switched off when the influence factor is applied to the instrument. The instrument’s performance is verified after the test. Typically, these tests simulate conditions that the instrument is subjected to when it is not operating.</w:t>
      </w:r>
    </w:p>
    <w:p w14:paraId="734B20B7" w14:textId="77777777" w:rsidR="00E71DAC" w:rsidRPr="0053042B" w:rsidRDefault="00E71DAC" w:rsidP="00E71DAC">
      <w:pPr>
        <w:pStyle w:val="Heading4"/>
      </w:pPr>
      <w:bookmarkStart w:id="229" w:name="_Ref20298708"/>
      <w:bookmarkStart w:id="230" w:name="_Toc112035824"/>
      <w:r w:rsidRPr="0053042B">
        <w:t>Test method, disturbance test</w:t>
      </w:r>
      <w:bookmarkEnd w:id="229"/>
      <w:bookmarkEnd w:id="230"/>
    </w:p>
    <w:p w14:paraId="2432FBC0" w14:textId="77777777" w:rsidR="00E71DAC" w:rsidRPr="0053042B" w:rsidRDefault="00E71DAC" w:rsidP="003A6866">
      <w:pPr>
        <w:spacing w:before="80" w:after="0"/>
        <w:rPr>
          <w:rFonts w:eastAsia="MS Mincho"/>
        </w:rPr>
      </w:pPr>
      <w:r w:rsidRPr="0053042B">
        <w:rPr>
          <w:rFonts w:eastAsia="MS Mincho"/>
        </w:rPr>
        <w:t>The object of a disturbance test is to verify that the instrument’s behavio</w:t>
      </w:r>
      <w:r>
        <w:rPr>
          <w:rFonts w:eastAsia="MS Mincho"/>
        </w:rPr>
        <w:t>u</w:t>
      </w:r>
      <w:r w:rsidRPr="0053042B">
        <w:rPr>
          <w:rFonts w:eastAsia="MS Mincho"/>
        </w:rPr>
        <w:t>r does not change too much, due to the effects of disturbances. A disturbance test simulates conditions that are not considered to be a rated operating condition.</w:t>
      </w:r>
    </w:p>
    <w:p w14:paraId="79B119DB" w14:textId="0AB34F59" w:rsidR="00E71DAC" w:rsidRDefault="00E71DAC" w:rsidP="003A6866">
      <w:pPr>
        <w:spacing w:before="80" w:after="0"/>
        <w:rPr>
          <w:rFonts w:eastAsia="MS Mincho"/>
          <w:b/>
          <w:bCs/>
          <w:sz w:val="28"/>
          <w:szCs w:val="28"/>
          <w:lang w:eastAsia="x-none"/>
        </w:rPr>
      </w:pPr>
      <w:r w:rsidRPr="0053042B">
        <w:rPr>
          <w:rFonts w:eastAsia="MS Mincho"/>
        </w:rPr>
        <w:t>During the presence of the disturbances, the device’s flowrate indication must constantly be monitored for changes. The largest of these changes shall be no larger than the significant fault, when calculated as for influence tests.</w:t>
      </w:r>
      <w:bookmarkStart w:id="231" w:name="_Toc6315235"/>
      <w:r>
        <w:br w:type="page"/>
      </w:r>
    </w:p>
    <w:p w14:paraId="1A39CF16" w14:textId="77777777" w:rsidR="00E71DAC" w:rsidRPr="0053042B" w:rsidRDefault="00E71DAC" w:rsidP="00E71DAC">
      <w:pPr>
        <w:pStyle w:val="Heading1"/>
        <w:spacing w:before="480"/>
      </w:pPr>
      <w:bookmarkStart w:id="232" w:name="_Ref36795841"/>
      <w:bookmarkStart w:id="233" w:name="_Ref36796874"/>
      <w:bookmarkStart w:id="234" w:name="_Ref36801353"/>
      <w:bookmarkStart w:id="235" w:name="_Ref36849842"/>
      <w:bookmarkStart w:id="236" w:name="_Ref36896297"/>
      <w:bookmarkStart w:id="237" w:name="_Ref36896305"/>
      <w:bookmarkStart w:id="238" w:name="_Ref36896656"/>
      <w:bookmarkStart w:id="239" w:name="_Ref36896800"/>
      <w:bookmarkStart w:id="240" w:name="_Ref36896872"/>
      <w:bookmarkStart w:id="241" w:name="_Ref36897085"/>
      <w:bookmarkStart w:id="242" w:name="_Ref36897303"/>
      <w:bookmarkStart w:id="243" w:name="_Ref36897371"/>
      <w:bookmarkStart w:id="244" w:name="_Ref36977424"/>
      <w:bookmarkStart w:id="245" w:name="_Ref36977451"/>
      <w:bookmarkStart w:id="246" w:name="_Ref36977457"/>
      <w:bookmarkStart w:id="247" w:name="_Ref36977593"/>
      <w:bookmarkStart w:id="248" w:name="_Ref36977598"/>
      <w:bookmarkStart w:id="249" w:name="_Ref36977642"/>
      <w:bookmarkStart w:id="250" w:name="_Ref36979094"/>
      <w:bookmarkStart w:id="251" w:name="_Ref36979185"/>
      <w:bookmarkStart w:id="252" w:name="_Ref36979241"/>
      <w:bookmarkStart w:id="253" w:name="_Ref36979339"/>
      <w:bookmarkStart w:id="254" w:name="_Ref36979358"/>
      <w:bookmarkStart w:id="255" w:name="_Toc38277996"/>
      <w:bookmarkStart w:id="256" w:name="_Toc226641374"/>
      <w:r w:rsidRPr="0053042B">
        <w:lastRenderedPageBreak/>
        <w:t>Testing procedures for electronic calculators (that may be equipped with a conversion device), indicating devices, and associated devices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6CA4174" w14:textId="77777777" w:rsidR="00E71DAC" w:rsidRPr="0053042B" w:rsidRDefault="00E71DAC" w:rsidP="00E71DAC">
      <w:pPr>
        <w:pStyle w:val="Heading2"/>
      </w:pPr>
      <w:bookmarkStart w:id="257" w:name="_Toc6315236"/>
      <w:bookmarkStart w:id="258" w:name="_Toc38277997"/>
      <w:bookmarkStart w:id="259" w:name="_Toc226641375"/>
      <w:r w:rsidRPr="0053042B">
        <w:t>General information</w:t>
      </w:r>
      <w:bookmarkEnd w:id="257"/>
      <w:bookmarkEnd w:id="258"/>
      <w:bookmarkEnd w:id="259"/>
    </w:p>
    <w:p w14:paraId="083DDD67" w14:textId="77777777" w:rsidR="00E71DAC" w:rsidRPr="0053042B" w:rsidRDefault="00E71DAC" w:rsidP="00E71DAC">
      <w:pPr>
        <w:autoSpaceDE w:val="0"/>
        <w:autoSpaceDN w:val="0"/>
        <w:adjustRightInd w:val="0"/>
      </w:pPr>
      <w:r w:rsidRPr="0053042B">
        <w:t>Tests are performed under reference conditions.</w:t>
      </w:r>
    </w:p>
    <w:p w14:paraId="48637F3A" w14:textId="77777777" w:rsidR="00E71DAC" w:rsidRPr="0053042B" w:rsidRDefault="00E71DAC" w:rsidP="00E71DAC">
      <w:pPr>
        <w:autoSpaceDE w:val="0"/>
        <w:autoSpaceDN w:val="0"/>
        <w:adjustRightInd w:val="0"/>
      </w:pPr>
      <w:r w:rsidRPr="0053042B">
        <w:t xml:space="preserve">The software and configuration shall be checked according to the applicable requirements in </w:t>
      </w:r>
      <w:r>
        <w:fldChar w:fldCharType="begin" w:fldLock="1"/>
      </w:r>
      <w:r>
        <w:instrText xml:space="preserve"> REF _Ref36801336 \r \h </w:instrText>
      </w:r>
      <w:r>
        <w:fldChar w:fldCharType="separate"/>
      </w:r>
      <w:r>
        <w:t>9</w:t>
      </w:r>
      <w:r>
        <w:fldChar w:fldCharType="end"/>
      </w:r>
      <w:r w:rsidRPr="0053042B">
        <w:t xml:space="preserve"> and the checklist in OIML R 117-3.</w:t>
      </w:r>
    </w:p>
    <w:p w14:paraId="2C14A080" w14:textId="77777777" w:rsidR="00E71DAC" w:rsidRPr="0053042B" w:rsidRDefault="00E71DAC" w:rsidP="00E71DAC">
      <w:pPr>
        <w:autoSpaceDE w:val="0"/>
        <w:autoSpaceDN w:val="0"/>
        <w:adjustRightInd w:val="0"/>
      </w:pPr>
      <w:r w:rsidRPr="0053042B">
        <w:t xml:space="preserve">Reference tests required in </w:t>
      </w:r>
      <w:r>
        <w:fldChar w:fldCharType="begin" w:fldLock="1"/>
      </w:r>
      <w:r>
        <w:instrText xml:space="preserve"> REF _Ref36801353 \r \h </w:instrText>
      </w:r>
      <w:r>
        <w:fldChar w:fldCharType="separate"/>
      </w:r>
      <w:r>
        <w:t>6</w:t>
      </w:r>
      <w:r>
        <w:fldChar w:fldCharType="end"/>
      </w:r>
      <w:r w:rsidRPr="0053042B">
        <w:t xml:space="preserve"> shall be conducted before each test and after the final test of the day.</w:t>
      </w:r>
    </w:p>
    <w:p w14:paraId="2E5E0C78" w14:textId="77777777" w:rsidR="00E71DAC" w:rsidRPr="0053042B" w:rsidRDefault="00E71DAC" w:rsidP="00E71DAC">
      <w:pPr>
        <w:autoSpaceDE w:val="0"/>
        <w:autoSpaceDN w:val="0"/>
        <w:adjustRightInd w:val="0"/>
      </w:pPr>
      <w:r w:rsidRPr="0053042B">
        <w:t xml:space="preserve">Results of testing conducted in accordance with </w:t>
      </w:r>
      <w:r>
        <w:fldChar w:fldCharType="begin" w:fldLock="1"/>
      </w:r>
      <w:r>
        <w:instrText xml:space="preserve"> REF _Ref36849842 \h </w:instrText>
      </w:r>
      <w:r>
        <w:fldChar w:fldCharType="separate"/>
      </w:r>
      <w:r w:rsidRPr="0053042B">
        <w:t>Testing procedures for electronic calculators (that may be equipped with a conversion device), indicating devices, and associated devices</w:t>
      </w:r>
      <w:r>
        <w:fldChar w:fldCharType="end"/>
      </w:r>
      <w:r w:rsidRPr="0053042B">
        <w:t xml:space="preserve"> shall be recorded in the applicable subclauses of</w:t>
      </w:r>
      <w:r>
        <w:t xml:space="preserve"> </w:t>
      </w:r>
      <w:r w:rsidRPr="0053042B">
        <w:t>OIML R 117-3.</w:t>
      </w:r>
    </w:p>
    <w:p w14:paraId="69111362" w14:textId="77777777" w:rsidR="00E71DAC" w:rsidRPr="0053042B" w:rsidRDefault="00E71DAC" w:rsidP="00E71DAC">
      <w:pPr>
        <w:pStyle w:val="Heading3"/>
      </w:pPr>
      <w:r w:rsidRPr="0053042B">
        <w:t>Test setup</w:t>
      </w:r>
    </w:p>
    <w:p w14:paraId="4F2194DB" w14:textId="77777777" w:rsidR="00E71DAC" w:rsidRPr="0053042B" w:rsidRDefault="00E71DAC" w:rsidP="00E71DAC">
      <w:r w:rsidRPr="0053042B">
        <w:t>For electronic calculators and indication devices, the reference flow can be simulated (for instance by using a motor-driven pulser or electronic pulse simulator). In the case where the indicator is an integrated part of an electronic meter sensor, an electronic offset may be created to simulate a flow indication. Calculators often accept a range of input sensitivity. The calculator input sensitivity must be set to the maximum. Sufficient pulses shall be applied to meet an uncertainty of 1/5 of the MPE fault limit to be verified. It is advisable to apply at least 10 000 pulses to minimi</w:t>
      </w:r>
      <w:r>
        <w:t>s</w:t>
      </w:r>
      <w:r w:rsidRPr="0053042B">
        <w:t>e the uncertainty caused by pulse-counting.</w:t>
      </w:r>
    </w:p>
    <w:p w14:paraId="565871DF" w14:textId="77777777" w:rsidR="00E71DAC" w:rsidRPr="0053042B" w:rsidRDefault="00E71DAC" w:rsidP="00E71DAC">
      <w:r w:rsidRPr="0053042B">
        <w:t>One of the following approaches shall be used:</w:t>
      </w:r>
    </w:p>
    <w:p w14:paraId="1A154976" w14:textId="77777777" w:rsidR="00E71DAC" w:rsidRPr="0053042B" w:rsidRDefault="00E71DAC" w:rsidP="00E71DAC">
      <w:pPr>
        <w:rPr>
          <w:u w:val="single"/>
        </w:rPr>
      </w:pPr>
      <w:r w:rsidRPr="0053042B">
        <w:rPr>
          <w:u w:val="single"/>
        </w:rPr>
        <w:t>First approach:</w:t>
      </w:r>
    </w:p>
    <w:p w14:paraId="3DAFF85A" w14:textId="77777777" w:rsidR="00E71DAC" w:rsidRPr="0053042B" w:rsidRDefault="00E71DAC" w:rsidP="00E71DAC">
      <w:r w:rsidRPr="0053042B">
        <w:t>(When associated measuring devices are included in the evaluation)</w:t>
      </w:r>
    </w:p>
    <w:p w14:paraId="22D76F49" w14:textId="77777777" w:rsidR="00E71DAC" w:rsidRPr="0053042B" w:rsidRDefault="00E71DAC" w:rsidP="00E71DAC">
      <w:r w:rsidRPr="0053042B">
        <w:t>Verification of the associated measuring instrument(s) requires that the liquid characteristics are directly applied to the inputs of the associated measuring device(s) (for example a temperature bath for the probe and/or pressure balance for the pressure sensor and/or reference liquid for a densitometer), to provide reference values for temperature, pressure, and density measurements.</w:t>
      </w:r>
    </w:p>
    <w:p w14:paraId="3DD50E26" w14:textId="77777777" w:rsidR="00E71DAC" w:rsidRPr="0053042B" w:rsidRDefault="00E71DAC" w:rsidP="00E71DAC">
      <w:pPr>
        <w:rPr>
          <w:u w:val="single"/>
        </w:rPr>
      </w:pPr>
      <w:r w:rsidRPr="0053042B">
        <w:rPr>
          <w:u w:val="single"/>
        </w:rPr>
        <w:t>Second approach:</w:t>
      </w:r>
    </w:p>
    <w:p w14:paraId="318C9E59" w14:textId="77777777" w:rsidR="00E71DAC" w:rsidRPr="0053042B" w:rsidRDefault="00E71DAC" w:rsidP="00E71DAC">
      <w:r w:rsidRPr="0053042B">
        <w:t>Simulated signals representing temperature, pressure and/or density are applied to the EUT’s inputs. The true values for the simulated quantities are derived from the applied reference method (for example, temperature is derived from a resistor in the case of simulated temperature dependent resistances); pressure and or density may be derived from a generated current (in the case of a 4–20 mA pressure or density input(s)). Density may also be derived from a frequency, in the case of a frequency input.</w:t>
      </w:r>
    </w:p>
    <w:p w14:paraId="7AA38E4D" w14:textId="77777777" w:rsidR="00E71DAC" w:rsidRPr="0053042B" w:rsidRDefault="00E71DAC" w:rsidP="00E71DAC">
      <w:pPr>
        <w:pStyle w:val="Heading3"/>
      </w:pPr>
      <w:r w:rsidRPr="0053042B">
        <w:t>Accuracy tests</w:t>
      </w:r>
    </w:p>
    <w:p w14:paraId="6F97153C" w14:textId="77777777" w:rsidR="00E71DAC" w:rsidRPr="0053042B" w:rsidRDefault="00E71DAC" w:rsidP="00E71DAC">
      <w:r w:rsidRPr="0053042B">
        <w:t>Using an appropriate reference method, the values of the parameter characteri</w:t>
      </w:r>
      <w:r>
        <w:t>s</w:t>
      </w:r>
      <w:r w:rsidRPr="0053042B">
        <w:t>ing the liquid are applied to the EUT.</w:t>
      </w:r>
    </w:p>
    <w:p w14:paraId="121682FB" w14:textId="77777777" w:rsidR="00E71DAC" w:rsidRPr="0053042B" w:rsidRDefault="00E71DAC" w:rsidP="00E71DAC">
      <w:pPr>
        <w:spacing w:after="200" w:line="276" w:lineRule="auto"/>
      </w:pPr>
      <w:r w:rsidRPr="0053042B">
        <w:br w:type="page"/>
      </w:r>
    </w:p>
    <w:p w14:paraId="04AB851E" w14:textId="77777777" w:rsidR="00E71DAC" w:rsidRPr="0053042B" w:rsidRDefault="00E71DAC" w:rsidP="00E71DAC">
      <w:pPr>
        <w:pStyle w:val="Heading3"/>
      </w:pPr>
      <w:r w:rsidRPr="0053042B">
        <w:lastRenderedPageBreak/>
        <w:t>Influence factor tests</w:t>
      </w:r>
    </w:p>
    <w:p w14:paraId="431E90A3" w14:textId="77777777" w:rsidR="00E71DAC" w:rsidRPr="0053042B" w:rsidRDefault="00E71DAC" w:rsidP="00E71DAC">
      <w:r w:rsidRPr="0053042B">
        <w:t xml:space="preserve">For the description of the tests, see </w:t>
      </w:r>
      <w:r>
        <w:fldChar w:fldCharType="begin" w:fldLock="1"/>
      </w:r>
      <w:r>
        <w:instrText xml:space="preserve"> REF _Ref36801377 \r \h </w:instrText>
      </w:r>
      <w:r>
        <w:fldChar w:fldCharType="separate"/>
      </w:r>
      <w:r>
        <w:t>4</w:t>
      </w:r>
      <w:r>
        <w:fldChar w:fldCharType="end"/>
      </w:r>
      <w:r w:rsidRPr="0053042B">
        <w:t>:</w:t>
      </w:r>
    </w:p>
    <w:p w14:paraId="069F94A9" w14:textId="77777777" w:rsidR="00E71DAC" w:rsidRPr="0053042B" w:rsidRDefault="00E71DAC" w:rsidP="00E71DAC">
      <w:pPr>
        <w:autoSpaceDE w:val="0"/>
        <w:autoSpaceDN w:val="0"/>
        <w:adjustRightInd w:val="0"/>
      </w:pPr>
      <w:r w:rsidRPr="0053042B">
        <w:t xml:space="preserve">Dry heat: </w:t>
      </w:r>
      <w:r w:rsidRPr="0053042B">
        <w:tab/>
      </w:r>
      <w:r w:rsidRPr="0053042B">
        <w:tab/>
      </w:r>
      <w:r w:rsidRPr="0053042B">
        <w:tab/>
      </w:r>
      <w:r w:rsidRPr="0053042B">
        <w:tab/>
      </w:r>
      <w:r w:rsidRPr="0053042B">
        <w:tab/>
        <w:t xml:space="preserve">see </w:t>
      </w:r>
      <w:r>
        <w:fldChar w:fldCharType="begin" w:fldLock="1"/>
      </w:r>
      <w:r>
        <w:instrText xml:space="preserve"> REF _Ref36848922 \r \h </w:instrText>
      </w:r>
      <w:r>
        <w:fldChar w:fldCharType="separate"/>
      </w:r>
      <w:r>
        <w:t>4.8.5</w:t>
      </w:r>
      <w:r>
        <w:fldChar w:fldCharType="end"/>
      </w:r>
    </w:p>
    <w:p w14:paraId="3316C9E6" w14:textId="77777777" w:rsidR="00E71DAC" w:rsidRPr="0053042B" w:rsidRDefault="00E71DAC" w:rsidP="00E71DAC">
      <w:pPr>
        <w:autoSpaceDE w:val="0"/>
        <w:autoSpaceDN w:val="0"/>
        <w:adjustRightInd w:val="0"/>
      </w:pPr>
      <w:r w:rsidRPr="0053042B">
        <w:t xml:space="preserve">Cold: </w:t>
      </w:r>
      <w:r w:rsidRPr="0053042B">
        <w:tab/>
      </w:r>
      <w:r w:rsidRPr="0053042B">
        <w:tab/>
      </w:r>
      <w:r w:rsidRPr="0053042B">
        <w:tab/>
      </w:r>
      <w:r w:rsidRPr="0053042B">
        <w:tab/>
      </w:r>
      <w:r w:rsidRPr="0053042B">
        <w:tab/>
      </w:r>
      <w:r w:rsidRPr="0053042B">
        <w:tab/>
        <w:t xml:space="preserve">see </w:t>
      </w:r>
      <w:r>
        <w:fldChar w:fldCharType="begin" w:fldLock="1"/>
      </w:r>
      <w:r>
        <w:instrText xml:space="preserve"> REF _Ref36848929 \r \h </w:instrText>
      </w:r>
      <w:r>
        <w:fldChar w:fldCharType="separate"/>
      </w:r>
      <w:r>
        <w:t>4.8.6</w:t>
      </w:r>
      <w:r>
        <w:fldChar w:fldCharType="end"/>
      </w:r>
    </w:p>
    <w:p w14:paraId="0C4C405E" w14:textId="77777777" w:rsidR="00E71DAC" w:rsidRPr="0053042B" w:rsidRDefault="00E71DAC" w:rsidP="00E71DAC">
      <w:r w:rsidRPr="0053042B">
        <w:t>Vibration (random):</w:t>
      </w:r>
      <w:r w:rsidRPr="0053042B">
        <w:tab/>
      </w:r>
      <w:r w:rsidRPr="0053042B">
        <w:tab/>
      </w:r>
      <w:r w:rsidRPr="0053042B">
        <w:tab/>
      </w:r>
      <w:r w:rsidRPr="0053042B">
        <w:tab/>
        <w:t xml:space="preserve">see </w:t>
      </w:r>
      <w:r>
        <w:fldChar w:fldCharType="begin" w:fldLock="1"/>
      </w:r>
      <w:r>
        <w:instrText xml:space="preserve"> REF _Ref36849915 \r \h </w:instrText>
      </w:r>
      <w:r>
        <w:fldChar w:fldCharType="separate"/>
      </w:r>
      <w:r>
        <w:t>4.8.8</w:t>
      </w:r>
      <w:r>
        <w:fldChar w:fldCharType="end"/>
      </w:r>
    </w:p>
    <w:p w14:paraId="644E1862" w14:textId="77777777" w:rsidR="00E71DAC" w:rsidRPr="0053042B" w:rsidRDefault="00E71DAC" w:rsidP="00E71DAC">
      <w:r w:rsidRPr="0053042B">
        <w:t xml:space="preserve">AC mains voltage variation: </w:t>
      </w:r>
      <w:r w:rsidRPr="0053042B">
        <w:tab/>
      </w:r>
      <w:r w:rsidRPr="0053042B">
        <w:tab/>
      </w:r>
      <w:r w:rsidRPr="0053042B">
        <w:tab/>
        <w:t xml:space="preserve">see </w:t>
      </w:r>
      <w:r>
        <w:fldChar w:fldCharType="begin" w:fldLock="1"/>
      </w:r>
      <w:r>
        <w:instrText xml:space="preserve"> REF _Ref36849008 \r \h </w:instrText>
      </w:r>
      <w:r>
        <w:fldChar w:fldCharType="separate"/>
      </w:r>
      <w:r>
        <w:t>4.9.2.1</w:t>
      </w:r>
      <w:r>
        <w:fldChar w:fldCharType="end"/>
      </w:r>
    </w:p>
    <w:p w14:paraId="230A5752" w14:textId="77777777" w:rsidR="00E71DAC" w:rsidRPr="0053042B" w:rsidRDefault="00E71DAC" w:rsidP="00E71DAC">
      <w:r w:rsidRPr="0053042B">
        <w:t>DC mains voltage variation:</w:t>
      </w:r>
      <w:r w:rsidRPr="0053042B">
        <w:tab/>
      </w:r>
      <w:r w:rsidRPr="0053042B">
        <w:tab/>
      </w:r>
      <w:r w:rsidRPr="0053042B">
        <w:tab/>
        <w:t xml:space="preserve">see </w:t>
      </w:r>
      <w:r>
        <w:fldChar w:fldCharType="begin" w:fldLock="1"/>
      </w:r>
      <w:r>
        <w:instrText xml:space="preserve"> REF _Ref36849017 \r \h </w:instrText>
      </w:r>
      <w:r>
        <w:fldChar w:fldCharType="separate"/>
      </w:r>
      <w:r>
        <w:t>4.9.2.2</w:t>
      </w:r>
      <w:r>
        <w:fldChar w:fldCharType="end"/>
      </w:r>
    </w:p>
    <w:p w14:paraId="5EC4B7F5" w14:textId="77777777" w:rsidR="00E71DAC" w:rsidRPr="0053042B" w:rsidRDefault="00E71DAC" w:rsidP="00E71DAC">
      <w:pPr>
        <w:tabs>
          <w:tab w:val="left" w:pos="3828"/>
        </w:tabs>
        <w:autoSpaceDE w:val="0"/>
        <w:autoSpaceDN w:val="0"/>
        <w:adjustRightInd w:val="0"/>
      </w:pPr>
      <w:r w:rsidRPr="0053042B">
        <w:t>Voltage variations (road vehicle battery)</w:t>
      </w:r>
      <w:r w:rsidRPr="0053042B">
        <w:tab/>
      </w:r>
      <w:r w:rsidRPr="0053042B">
        <w:tab/>
        <w:t xml:space="preserve">see </w:t>
      </w:r>
      <w:r>
        <w:fldChar w:fldCharType="begin" w:fldLock="1"/>
      </w:r>
      <w:r>
        <w:instrText xml:space="preserve"> REF _Ref36849089 \r \h </w:instrText>
      </w:r>
      <w:r>
        <w:fldChar w:fldCharType="separate"/>
      </w:r>
      <w:r>
        <w:t>4.10.1</w:t>
      </w:r>
      <w:r>
        <w:fldChar w:fldCharType="end"/>
      </w:r>
    </w:p>
    <w:p w14:paraId="3BD223AC" w14:textId="77777777" w:rsidR="00E71DAC" w:rsidRPr="0053042B" w:rsidRDefault="00E71DAC" w:rsidP="00E71DAC">
      <w:pPr>
        <w:autoSpaceDE w:val="0"/>
        <w:autoSpaceDN w:val="0"/>
        <w:adjustRightInd w:val="0"/>
      </w:pPr>
      <w:r w:rsidRPr="0053042B">
        <w:t>During the climate tests, the equipment used for simulating the deliveries and associated measuring instruments is kept outside the climatic chamber.</w:t>
      </w:r>
    </w:p>
    <w:p w14:paraId="07AF4605" w14:textId="77777777" w:rsidR="00E71DAC" w:rsidRPr="0053042B" w:rsidRDefault="00E71DAC" w:rsidP="00E71DAC">
      <w:pPr>
        <w:autoSpaceDE w:val="0"/>
        <w:autoSpaceDN w:val="0"/>
        <w:adjustRightInd w:val="0"/>
      </w:pPr>
      <w:r w:rsidRPr="0053042B">
        <w:t xml:space="preserve">For each test, the severity levels shall be determined as shown in </w:t>
      </w:r>
      <w:r>
        <w:fldChar w:fldCharType="begin" w:fldLock="1"/>
      </w:r>
      <w:r>
        <w:instrText xml:space="preserve"> REF _Ref36849957 \r \h </w:instrText>
      </w:r>
      <w:r>
        <w:fldChar w:fldCharType="separate"/>
      </w:r>
      <w:r>
        <w:t>4</w:t>
      </w:r>
      <w:r>
        <w:fldChar w:fldCharType="end"/>
      </w:r>
      <w:r w:rsidRPr="0053042B">
        <w:t>.</w:t>
      </w:r>
    </w:p>
    <w:p w14:paraId="6A1DDAB2" w14:textId="77777777" w:rsidR="00E71DAC" w:rsidRPr="0053042B" w:rsidRDefault="00E71DAC" w:rsidP="00E71DAC">
      <w:pPr>
        <w:pStyle w:val="Heading3"/>
      </w:pPr>
      <w:r w:rsidRPr="0053042B">
        <w:t>Disturbance tests</w:t>
      </w:r>
    </w:p>
    <w:p w14:paraId="165BD74D" w14:textId="77777777" w:rsidR="00E71DAC" w:rsidRPr="0053042B" w:rsidRDefault="00E71DAC" w:rsidP="00E71DAC">
      <w:pPr>
        <w:autoSpaceDE w:val="0"/>
        <w:autoSpaceDN w:val="0"/>
        <w:adjustRightInd w:val="0"/>
      </w:pPr>
      <w:r w:rsidRPr="0053042B">
        <w:t xml:space="preserve">For the severity levels, see </w:t>
      </w:r>
      <w:r>
        <w:fldChar w:fldCharType="begin" w:fldLock="1"/>
      </w:r>
      <w:r>
        <w:instrText xml:space="preserve"> REF _Ref36849965 \r \h </w:instrText>
      </w:r>
      <w:r>
        <w:fldChar w:fldCharType="separate"/>
      </w:r>
      <w:r>
        <w:t>4.9.1.1</w:t>
      </w:r>
      <w:r>
        <w:fldChar w:fldCharType="end"/>
      </w:r>
      <w:r w:rsidRPr="0053042B">
        <w:t>.</w:t>
      </w:r>
    </w:p>
    <w:p w14:paraId="5C5F6961" w14:textId="77777777" w:rsidR="00E71DAC" w:rsidRPr="0053042B" w:rsidRDefault="00E71DAC" w:rsidP="00E71DAC">
      <w:pPr>
        <w:autoSpaceDE w:val="0"/>
        <w:autoSpaceDN w:val="0"/>
        <w:adjustRightInd w:val="0"/>
      </w:pPr>
      <w:r w:rsidRPr="0053042B">
        <w:t>For the description of the tests, see the following subclauses:</w:t>
      </w:r>
    </w:p>
    <w:p w14:paraId="535AA838" w14:textId="77777777" w:rsidR="00E71DAC" w:rsidRPr="0053042B" w:rsidRDefault="00E71DAC" w:rsidP="00E71DAC">
      <w:pPr>
        <w:tabs>
          <w:tab w:val="left" w:pos="993"/>
        </w:tabs>
        <w:suppressAutoHyphens/>
      </w:pPr>
      <w:r>
        <w:fldChar w:fldCharType="begin" w:fldLock="1"/>
      </w:r>
      <w:r>
        <w:instrText xml:space="preserve"> REF _Ref36849974 \r \h </w:instrText>
      </w:r>
      <w:r>
        <w:fldChar w:fldCharType="separate"/>
      </w:r>
      <w:r>
        <w:t>4.8.7</w:t>
      </w:r>
      <w:r>
        <w:fldChar w:fldCharType="end"/>
      </w:r>
      <w:r w:rsidRPr="0053042B">
        <w:t>:</w:t>
      </w:r>
      <w:r w:rsidRPr="0053042B">
        <w:tab/>
        <w:t>Damp heat, cyclic</w:t>
      </w:r>
    </w:p>
    <w:p w14:paraId="57F46175" w14:textId="77777777" w:rsidR="00E71DAC" w:rsidRPr="0053042B" w:rsidRDefault="00E71DAC" w:rsidP="00E71DAC">
      <w:pPr>
        <w:tabs>
          <w:tab w:val="left" w:pos="993"/>
        </w:tabs>
        <w:suppressAutoHyphens/>
      </w:pPr>
      <w:r>
        <w:fldChar w:fldCharType="begin" w:fldLock="1"/>
      </w:r>
      <w:r>
        <w:instrText xml:space="preserve"> REF _Ref36849021 \r \h </w:instrText>
      </w:r>
      <w:r>
        <w:fldChar w:fldCharType="separate"/>
      </w:r>
      <w:r>
        <w:t>4.9.3</w:t>
      </w:r>
      <w:r>
        <w:fldChar w:fldCharType="end"/>
      </w:r>
      <w:r w:rsidRPr="0053042B">
        <w:t>:</w:t>
      </w:r>
      <w:r w:rsidRPr="0053042B">
        <w:tab/>
        <w:t>AC mains voltage dips, short interruptions and reductions</w:t>
      </w:r>
    </w:p>
    <w:p w14:paraId="554B9BAC" w14:textId="77777777" w:rsidR="00E71DAC" w:rsidRPr="0053042B" w:rsidRDefault="00E71DAC" w:rsidP="00E71DAC">
      <w:pPr>
        <w:tabs>
          <w:tab w:val="left" w:pos="993"/>
        </w:tabs>
        <w:suppressAutoHyphens/>
      </w:pPr>
      <w:r>
        <w:fldChar w:fldCharType="begin" w:fldLock="1"/>
      </w:r>
      <w:r>
        <w:instrText xml:space="preserve"> REF _Ref36849026 \r \h </w:instrText>
      </w:r>
      <w:r>
        <w:fldChar w:fldCharType="separate"/>
      </w:r>
      <w:r>
        <w:t>4.9.4</w:t>
      </w:r>
      <w:r>
        <w:fldChar w:fldCharType="end"/>
      </w:r>
      <w:r w:rsidRPr="0053042B">
        <w:t>:</w:t>
      </w:r>
      <w:r w:rsidRPr="0053042B">
        <w:tab/>
        <w:t>Bursts (transients) on AC and DC mains</w:t>
      </w:r>
    </w:p>
    <w:p w14:paraId="509FEAFA" w14:textId="77777777" w:rsidR="00E71DAC" w:rsidRPr="0053042B" w:rsidRDefault="00E71DAC" w:rsidP="00E71DAC">
      <w:pPr>
        <w:tabs>
          <w:tab w:val="left" w:pos="993"/>
        </w:tabs>
        <w:suppressAutoHyphens/>
      </w:pPr>
      <w:r>
        <w:fldChar w:fldCharType="begin" w:fldLock="1"/>
      </w:r>
      <w:r>
        <w:instrText xml:space="preserve"> REF _Ref36849034 \r \h </w:instrText>
      </w:r>
      <w:r>
        <w:fldChar w:fldCharType="separate"/>
      </w:r>
      <w:r>
        <w:t>4.9.5</w:t>
      </w:r>
      <w:r>
        <w:fldChar w:fldCharType="end"/>
      </w:r>
      <w:r w:rsidRPr="0053042B">
        <w:t>:</w:t>
      </w:r>
      <w:r w:rsidRPr="0053042B">
        <w:tab/>
      </w:r>
      <w:r w:rsidRPr="0053042B">
        <w:rPr>
          <w:rFonts w:eastAsia="MS Mincho"/>
        </w:rPr>
        <w:t>Electrostatic discharge (ESD)</w:t>
      </w:r>
    </w:p>
    <w:p w14:paraId="22065C54" w14:textId="77777777" w:rsidR="00E71DAC" w:rsidRPr="0053042B" w:rsidRDefault="00E71DAC" w:rsidP="00E71DAC">
      <w:pPr>
        <w:tabs>
          <w:tab w:val="left" w:pos="993"/>
        </w:tabs>
        <w:suppressAutoHyphens/>
      </w:pPr>
      <w:r>
        <w:fldChar w:fldCharType="begin" w:fldLock="1"/>
      </w:r>
      <w:r>
        <w:instrText xml:space="preserve"> REF _Ref36849039 \r \h </w:instrText>
      </w:r>
      <w:r>
        <w:fldChar w:fldCharType="separate"/>
      </w:r>
      <w:r>
        <w:t>4.9.6</w:t>
      </w:r>
      <w:r>
        <w:fldChar w:fldCharType="end"/>
      </w:r>
      <w:r w:rsidRPr="0053042B">
        <w:t>:</w:t>
      </w:r>
      <w:r w:rsidRPr="0053042B">
        <w:tab/>
      </w:r>
      <w:r w:rsidRPr="0053042B">
        <w:rPr>
          <w:rFonts w:eastAsia="MS Mincho"/>
        </w:rPr>
        <w:t>Bursts (transients) on signal, data and control lines</w:t>
      </w:r>
    </w:p>
    <w:p w14:paraId="6910BE62" w14:textId="77777777" w:rsidR="00E71DAC" w:rsidRPr="0053042B" w:rsidRDefault="00E71DAC" w:rsidP="00E71DAC">
      <w:pPr>
        <w:tabs>
          <w:tab w:val="left" w:pos="993"/>
        </w:tabs>
        <w:suppressAutoHyphens/>
      </w:pPr>
      <w:r>
        <w:fldChar w:fldCharType="begin" w:fldLock="1"/>
      </w:r>
      <w:r>
        <w:instrText xml:space="preserve"> REF _Ref36849044 \r \h </w:instrText>
      </w:r>
      <w:r>
        <w:fldChar w:fldCharType="separate"/>
      </w:r>
      <w:r>
        <w:t>4.9.7</w:t>
      </w:r>
      <w:r>
        <w:fldChar w:fldCharType="end"/>
      </w:r>
      <w:r w:rsidRPr="0053042B">
        <w:t>:</w:t>
      </w:r>
      <w:r w:rsidRPr="0053042B">
        <w:tab/>
      </w:r>
      <w:r w:rsidRPr="0053042B">
        <w:rPr>
          <w:rFonts w:eastAsia="MS Mincho"/>
        </w:rPr>
        <w:t>Surges on signal, data and control lines</w:t>
      </w:r>
    </w:p>
    <w:p w14:paraId="42649476" w14:textId="77777777" w:rsidR="00E71DAC" w:rsidRPr="0053042B" w:rsidRDefault="00E71DAC" w:rsidP="00E71DAC">
      <w:pPr>
        <w:tabs>
          <w:tab w:val="left" w:pos="993"/>
        </w:tabs>
        <w:suppressAutoHyphens/>
      </w:pPr>
      <w:r>
        <w:fldChar w:fldCharType="begin" w:fldLock="1"/>
      </w:r>
      <w:r>
        <w:instrText xml:space="preserve"> REF _Ref36849048 \r \h </w:instrText>
      </w:r>
      <w:r>
        <w:fldChar w:fldCharType="separate"/>
      </w:r>
      <w:r>
        <w:t>4.9.8</w:t>
      </w:r>
      <w:r>
        <w:fldChar w:fldCharType="end"/>
      </w:r>
      <w:r w:rsidRPr="0053042B">
        <w:t>:</w:t>
      </w:r>
      <w:r w:rsidRPr="0053042B">
        <w:tab/>
        <w:t>DC mains voltage dips, short interruptions and (short term) variations</w:t>
      </w:r>
    </w:p>
    <w:p w14:paraId="27A04B0F" w14:textId="77777777" w:rsidR="00E71DAC" w:rsidRPr="0053042B" w:rsidRDefault="00E71DAC" w:rsidP="00E71DAC">
      <w:pPr>
        <w:tabs>
          <w:tab w:val="left" w:pos="993"/>
        </w:tabs>
        <w:suppressAutoHyphens/>
      </w:pPr>
      <w:r>
        <w:fldChar w:fldCharType="begin" w:fldLock="1"/>
      </w:r>
      <w:r>
        <w:instrText xml:space="preserve"> REF _Ref36849058 \r \h </w:instrText>
      </w:r>
      <w:r>
        <w:fldChar w:fldCharType="separate"/>
      </w:r>
      <w:r>
        <w:t>4.9.9</w:t>
      </w:r>
      <w:r>
        <w:fldChar w:fldCharType="end"/>
      </w:r>
      <w:r w:rsidRPr="0053042B">
        <w:t>:</w:t>
      </w:r>
      <w:r w:rsidRPr="0053042B">
        <w:tab/>
        <w:t>Ripple on DC mains power</w:t>
      </w:r>
    </w:p>
    <w:p w14:paraId="4B6C5045" w14:textId="77777777" w:rsidR="00E71DAC" w:rsidRPr="0053042B" w:rsidRDefault="00E71DAC" w:rsidP="00E71DAC">
      <w:pPr>
        <w:tabs>
          <w:tab w:val="left" w:pos="993"/>
        </w:tabs>
        <w:suppressAutoHyphens/>
      </w:pPr>
      <w:r>
        <w:fldChar w:fldCharType="begin" w:fldLock="1"/>
      </w:r>
      <w:r>
        <w:instrText xml:space="preserve"> REF _Ref36849063 \r \h </w:instrText>
      </w:r>
      <w:r>
        <w:fldChar w:fldCharType="separate"/>
      </w:r>
      <w:r>
        <w:t>4.9.10</w:t>
      </w:r>
      <w:r>
        <w:fldChar w:fldCharType="end"/>
      </w:r>
      <w:r w:rsidRPr="0053042B">
        <w:t>:</w:t>
      </w:r>
      <w:r w:rsidRPr="0053042B">
        <w:tab/>
      </w:r>
      <w:r w:rsidRPr="0053042B">
        <w:rPr>
          <w:rFonts w:eastAsia="MS Mincho"/>
        </w:rPr>
        <w:t>Surges on AC and DC mains power lines</w:t>
      </w:r>
    </w:p>
    <w:p w14:paraId="15504E65" w14:textId="77777777" w:rsidR="00E71DAC" w:rsidRPr="0053042B" w:rsidRDefault="00E71DAC" w:rsidP="00E71DAC">
      <w:pPr>
        <w:tabs>
          <w:tab w:val="left" w:pos="993"/>
        </w:tabs>
        <w:suppressAutoHyphens/>
      </w:pPr>
      <w:r>
        <w:fldChar w:fldCharType="begin" w:fldLock="1"/>
      </w:r>
      <w:r>
        <w:instrText xml:space="preserve"> REF _Ref36849068 \r \h </w:instrText>
      </w:r>
      <w:r>
        <w:fldChar w:fldCharType="separate"/>
      </w:r>
      <w:r>
        <w:t>4.9.11.1</w:t>
      </w:r>
      <w:r>
        <w:fldChar w:fldCharType="end"/>
      </w:r>
      <w:r w:rsidRPr="0053042B">
        <w:t>:</w:t>
      </w:r>
      <w:r w:rsidRPr="0053042B">
        <w:tab/>
      </w:r>
      <w:r w:rsidRPr="0053042B">
        <w:rPr>
          <w:rFonts w:eastAsia="MS Mincho"/>
        </w:rPr>
        <w:t>Radiated, radio frequency electromagnetic fields - of general origin</w:t>
      </w:r>
    </w:p>
    <w:p w14:paraId="44DC3EAD" w14:textId="77777777" w:rsidR="00E71DAC" w:rsidRPr="0053042B" w:rsidRDefault="00E71DAC" w:rsidP="00E71DAC">
      <w:pPr>
        <w:tabs>
          <w:tab w:val="left" w:pos="993"/>
        </w:tabs>
        <w:ind w:left="993" w:hanging="993"/>
      </w:pPr>
      <w:r>
        <w:fldChar w:fldCharType="begin" w:fldLock="1"/>
      </w:r>
      <w:r>
        <w:instrText xml:space="preserve"> REF _Ref36849073 \r \h </w:instrText>
      </w:r>
      <w:r>
        <w:fldChar w:fldCharType="separate"/>
      </w:r>
      <w:r>
        <w:t>4.9.11.2</w:t>
      </w:r>
      <w:r>
        <w:fldChar w:fldCharType="end"/>
      </w:r>
      <w:r w:rsidRPr="0053042B">
        <w:t>:</w:t>
      </w:r>
      <w:r w:rsidRPr="0053042B">
        <w:tab/>
      </w:r>
      <w:r w:rsidRPr="0053042B">
        <w:rPr>
          <w:rFonts w:eastAsia="MS Mincho"/>
        </w:rPr>
        <w:t>Radiated, radio frequency electromagnetic fields specifically caused by wireless communication networks</w:t>
      </w:r>
    </w:p>
    <w:p w14:paraId="505D3F59" w14:textId="77777777" w:rsidR="00E71DAC" w:rsidRPr="0053042B" w:rsidRDefault="00E71DAC" w:rsidP="00E71DAC">
      <w:pPr>
        <w:tabs>
          <w:tab w:val="left" w:pos="993"/>
        </w:tabs>
        <w:suppressAutoHyphens/>
        <w:rPr>
          <w:rFonts w:eastAsia="MS Mincho"/>
        </w:rPr>
      </w:pPr>
      <w:r>
        <w:fldChar w:fldCharType="begin" w:fldLock="1"/>
      </w:r>
      <w:r>
        <w:instrText xml:space="preserve"> REF _Ref36849081 \r \h </w:instrText>
      </w:r>
      <w:r>
        <w:fldChar w:fldCharType="separate"/>
      </w:r>
      <w:r>
        <w:t>4.9.11.3</w:t>
      </w:r>
      <w:r>
        <w:fldChar w:fldCharType="end"/>
      </w:r>
      <w:r w:rsidRPr="0053042B">
        <w:t>:</w:t>
      </w:r>
      <w:r w:rsidRPr="0053042B">
        <w:rPr>
          <w:rFonts w:eastAsia="MS Mincho"/>
        </w:rPr>
        <w:tab/>
        <w:t>Conducted (common mode) currents generated by radio frequency electromagnetic fields</w:t>
      </w:r>
    </w:p>
    <w:p w14:paraId="245424A2" w14:textId="77777777" w:rsidR="00E71DAC" w:rsidRPr="0053042B" w:rsidRDefault="00E71DAC" w:rsidP="00E71DAC">
      <w:pPr>
        <w:tabs>
          <w:tab w:val="left" w:pos="993"/>
        </w:tabs>
        <w:suppressAutoHyphens/>
      </w:pPr>
      <w:r>
        <w:fldChar w:fldCharType="begin" w:fldLock="1"/>
      </w:r>
      <w:r>
        <w:instrText xml:space="preserve"> REF _Ref36849095 \r \h </w:instrText>
      </w:r>
      <w:r>
        <w:fldChar w:fldCharType="separate"/>
      </w:r>
      <w:r>
        <w:t>4.10.2</w:t>
      </w:r>
      <w:r>
        <w:fldChar w:fldCharType="end"/>
      </w:r>
      <w:r w:rsidRPr="0053042B">
        <w:t>:</w:t>
      </w:r>
      <w:r w:rsidRPr="0053042B">
        <w:tab/>
        <w:t>Electrical transient conduction along supply lines (road vehicle battery)</w:t>
      </w:r>
    </w:p>
    <w:p w14:paraId="4B0E1286" w14:textId="77777777" w:rsidR="00E71DAC" w:rsidRPr="0053042B" w:rsidRDefault="00E71DAC" w:rsidP="00E71DAC">
      <w:pPr>
        <w:autoSpaceDE w:val="0"/>
        <w:autoSpaceDN w:val="0"/>
        <w:adjustRightInd w:val="0"/>
      </w:pPr>
      <w:r w:rsidRPr="0053042B">
        <w:t>In the case of the electromagnetic fields immunity tests, the equipment used for the simulation of the deliveries and associated measuring instruments is kept outside the generated electromagnetic field to prevent the simulation equipment from being disturbed by the RF field.</w:t>
      </w:r>
    </w:p>
    <w:p w14:paraId="75E976F1" w14:textId="77777777" w:rsidR="00E71DAC" w:rsidRPr="0053042B" w:rsidRDefault="00E71DAC" w:rsidP="00E71DAC">
      <w:pPr>
        <w:spacing w:after="200" w:line="276" w:lineRule="auto"/>
      </w:pPr>
      <w:r w:rsidRPr="0053042B">
        <w:br w:type="page"/>
      </w:r>
    </w:p>
    <w:p w14:paraId="1884FAB5" w14:textId="77777777" w:rsidR="00E71DAC" w:rsidRPr="0053042B" w:rsidRDefault="00E71DAC" w:rsidP="00E71DAC">
      <w:pPr>
        <w:pStyle w:val="Heading2"/>
      </w:pPr>
      <w:bookmarkStart w:id="260" w:name="_Toc6315237"/>
      <w:bookmarkStart w:id="261" w:name="_Toc38277998"/>
      <w:bookmarkStart w:id="262" w:name="_Toc226641376"/>
      <w:r w:rsidRPr="0053042B">
        <w:lastRenderedPageBreak/>
        <w:t>Electronic calculators and indicating devices</w:t>
      </w:r>
      <w:bookmarkEnd w:id="260"/>
      <w:bookmarkEnd w:id="261"/>
      <w:bookmarkEnd w:id="262"/>
    </w:p>
    <w:p w14:paraId="4092AEAC" w14:textId="77777777" w:rsidR="00E71DAC" w:rsidRPr="0053042B" w:rsidRDefault="00E71DAC" w:rsidP="00E71DAC">
      <w:pPr>
        <w:pStyle w:val="Heading3"/>
      </w:pPr>
      <w:r w:rsidRPr="0053042B">
        <w:t>Accuracy tests</w:t>
      </w:r>
    </w:p>
    <w:p w14:paraId="5643C9CF" w14:textId="77777777" w:rsidR="00E71DAC" w:rsidRPr="0053042B" w:rsidRDefault="00E71DAC" w:rsidP="00E71DAC">
      <w:r w:rsidRPr="0053042B">
        <w:t>Using an appropriate reference method, three simulated flowrates (frequencies) are applied to the EUT: the minimum, medium and maximum value.</w:t>
      </w:r>
    </w:p>
    <w:p w14:paraId="01A1F56D" w14:textId="77777777" w:rsidR="00E71DAC" w:rsidRPr="0053042B" w:rsidRDefault="00E71DAC" w:rsidP="00E71DAC">
      <w:r w:rsidRPr="0053042B">
        <w:t>Based on the values applied by means of the reference methods and the volume (or mass, if that is the primary measurement signal) indicated by the calculator / indicating device, the indicated value is compared with the reference value.</w:t>
      </w:r>
    </w:p>
    <w:p w14:paraId="3D51074D" w14:textId="77777777" w:rsidR="00E71DAC" w:rsidRPr="0053042B" w:rsidRDefault="00E71DAC" w:rsidP="00E71DAC">
      <w:pPr>
        <w:autoSpaceDE w:val="0"/>
        <w:autoSpaceDN w:val="0"/>
        <w:adjustRightInd w:val="0"/>
      </w:pPr>
      <w:r w:rsidRPr="0053042B">
        <w:t>The value of the maximum permissible error for this device is specified in OIML R 117-1, 2.8.</w:t>
      </w:r>
    </w:p>
    <w:p w14:paraId="6891F15C" w14:textId="77777777" w:rsidR="00E71DAC" w:rsidRPr="0053042B" w:rsidRDefault="00E71DAC" w:rsidP="00E71DAC">
      <w:pPr>
        <w:pStyle w:val="Heading3"/>
      </w:pPr>
      <w:r w:rsidRPr="0053042B">
        <w:t>Influence factor tests</w:t>
      </w:r>
    </w:p>
    <w:p w14:paraId="41E53A4D" w14:textId="77777777" w:rsidR="00E71DAC" w:rsidRPr="0053042B" w:rsidRDefault="00E71DAC" w:rsidP="00E71DAC">
      <w:pPr>
        <w:rPr>
          <w:u w:val="single"/>
        </w:rPr>
      </w:pPr>
      <w:r w:rsidRPr="0053042B">
        <w:rPr>
          <w:u w:val="single"/>
        </w:rPr>
        <w:t>Dry heat test and cold tests</w:t>
      </w:r>
    </w:p>
    <w:p w14:paraId="11FA7AAF" w14:textId="77777777" w:rsidR="00E71DAC" w:rsidRPr="0053042B" w:rsidRDefault="00E71DAC" w:rsidP="00E71DAC">
      <w:r w:rsidRPr="0053042B">
        <w:t>Before, during, and after the dry heat test and cold test, a delivery shall be simulated.</w:t>
      </w:r>
    </w:p>
    <w:p w14:paraId="514155D4" w14:textId="77777777" w:rsidR="00E71DAC" w:rsidRPr="0053042B" w:rsidRDefault="00E71DAC" w:rsidP="00E71DAC">
      <w:r w:rsidRPr="0053042B">
        <w:t>During the dry heat and cold test, the indicated quantity value is compared with the reference value.</w:t>
      </w:r>
    </w:p>
    <w:p w14:paraId="52868014" w14:textId="77777777" w:rsidR="00E71DAC" w:rsidRPr="0053042B" w:rsidRDefault="00E71DAC" w:rsidP="00E71DAC">
      <w:pPr>
        <w:rPr>
          <w:u w:val="single"/>
        </w:rPr>
      </w:pPr>
      <w:r w:rsidRPr="0053042B">
        <w:rPr>
          <w:u w:val="single"/>
        </w:rPr>
        <w:t>Vibration test</w:t>
      </w:r>
    </w:p>
    <w:p w14:paraId="0CEC65D9" w14:textId="77777777" w:rsidR="00E71DAC" w:rsidRPr="0053042B" w:rsidRDefault="00E71DAC" w:rsidP="00E71DAC">
      <w:r w:rsidRPr="0053042B">
        <w:t>Before and after the vibration test, a simulated delivery is generated.</w:t>
      </w:r>
    </w:p>
    <w:p w14:paraId="640BDC7E" w14:textId="77777777" w:rsidR="00E71DAC" w:rsidRPr="0053042B" w:rsidRDefault="00E71DAC" w:rsidP="00E71DAC">
      <w:r w:rsidRPr="0053042B">
        <w:t>The indicated quantity value after the vibration test is compared with the reference value.</w:t>
      </w:r>
    </w:p>
    <w:p w14:paraId="3616C37D" w14:textId="77777777" w:rsidR="00E71DAC" w:rsidRPr="0053042B" w:rsidRDefault="00E71DAC" w:rsidP="00E71DAC">
      <w:r w:rsidRPr="0053042B">
        <w:t>During the vibration test, the power is switched off.</w:t>
      </w:r>
    </w:p>
    <w:p w14:paraId="2256539A" w14:textId="77777777" w:rsidR="00E71DAC" w:rsidRPr="0053042B" w:rsidRDefault="00E71DAC" w:rsidP="00E71DAC">
      <w:r w:rsidRPr="0053042B">
        <w:t>The value of the maximum permissible error for this device is specified in OIML</w:t>
      </w:r>
      <w:r>
        <w:t xml:space="preserve"> </w:t>
      </w:r>
      <w:r w:rsidRPr="0053042B">
        <w:t>R 117-1, 2.8.</w:t>
      </w:r>
    </w:p>
    <w:p w14:paraId="64D1EF78" w14:textId="77777777" w:rsidR="00E71DAC" w:rsidRPr="0053042B" w:rsidRDefault="00E71DAC" w:rsidP="00E71DAC">
      <w:pPr>
        <w:pStyle w:val="Heading3"/>
      </w:pPr>
      <w:bookmarkStart w:id="263" w:name="_Toc391920696"/>
      <w:bookmarkStart w:id="264" w:name="_Toc391920800"/>
      <w:bookmarkStart w:id="265" w:name="_Toc391977951"/>
      <w:bookmarkStart w:id="266" w:name="_Toc391978076"/>
      <w:bookmarkStart w:id="267" w:name="_Toc391978179"/>
      <w:bookmarkStart w:id="268" w:name="_Toc391978280"/>
      <w:bookmarkStart w:id="269" w:name="_Toc391992867"/>
      <w:bookmarkStart w:id="270" w:name="_Toc391993005"/>
      <w:bookmarkStart w:id="271" w:name="_Toc392072214"/>
      <w:bookmarkStart w:id="272" w:name="_Toc392583475"/>
      <w:bookmarkStart w:id="273" w:name="_Toc392587177"/>
      <w:bookmarkStart w:id="274" w:name="_Toc392587387"/>
      <w:bookmarkStart w:id="275" w:name="_Toc394498342"/>
      <w:bookmarkEnd w:id="263"/>
      <w:bookmarkEnd w:id="264"/>
      <w:bookmarkEnd w:id="265"/>
      <w:bookmarkEnd w:id="266"/>
      <w:bookmarkEnd w:id="267"/>
      <w:bookmarkEnd w:id="268"/>
      <w:bookmarkEnd w:id="269"/>
      <w:bookmarkEnd w:id="270"/>
      <w:bookmarkEnd w:id="271"/>
      <w:bookmarkEnd w:id="272"/>
      <w:bookmarkEnd w:id="273"/>
      <w:bookmarkEnd w:id="274"/>
      <w:bookmarkEnd w:id="275"/>
      <w:r w:rsidRPr="0053042B">
        <w:t>Disturbance tests</w:t>
      </w:r>
    </w:p>
    <w:p w14:paraId="64DCB518" w14:textId="77777777" w:rsidR="00E71DAC" w:rsidRPr="0053042B" w:rsidRDefault="00E71DAC" w:rsidP="00E71DAC">
      <w:pPr>
        <w:autoSpaceDE w:val="0"/>
        <w:autoSpaceDN w:val="0"/>
        <w:adjustRightInd w:val="0"/>
      </w:pPr>
      <w:r w:rsidRPr="0053042B">
        <w:t>Before each test, reference deliveries are generated to determine the intrinsic error.</w:t>
      </w:r>
    </w:p>
    <w:p w14:paraId="021C4625" w14:textId="77777777" w:rsidR="00E71DAC" w:rsidRPr="0053042B" w:rsidRDefault="00E71DAC" w:rsidP="00E71DAC">
      <w:pPr>
        <w:autoSpaceDE w:val="0"/>
        <w:autoSpaceDN w:val="0"/>
        <w:adjustRightInd w:val="0"/>
        <w:rPr>
          <w:u w:val="single"/>
        </w:rPr>
      </w:pPr>
      <w:r w:rsidRPr="0053042B">
        <w:rPr>
          <w:u w:val="single"/>
        </w:rPr>
        <w:t>Damp heat cyclic test</w:t>
      </w:r>
    </w:p>
    <w:p w14:paraId="11BBA68D" w14:textId="77777777" w:rsidR="00E71DAC" w:rsidRPr="0053042B" w:rsidRDefault="00E71DAC" w:rsidP="00E71DAC">
      <w:pPr>
        <w:autoSpaceDE w:val="0"/>
        <w:autoSpaceDN w:val="0"/>
        <w:adjustRightInd w:val="0"/>
      </w:pPr>
      <w:r w:rsidRPr="0053042B">
        <w:t>Before and after the damp heat cyclic test, a simulated delivery is generated.</w:t>
      </w:r>
    </w:p>
    <w:p w14:paraId="66F13009" w14:textId="77777777" w:rsidR="00E71DAC" w:rsidRPr="0053042B" w:rsidRDefault="00E71DAC" w:rsidP="00E71DAC">
      <w:pPr>
        <w:autoSpaceDE w:val="0"/>
        <w:autoSpaceDN w:val="0"/>
        <w:adjustRightInd w:val="0"/>
      </w:pPr>
      <w:r w:rsidRPr="0053042B">
        <w:t>The indicated quantity value after the damp heat cyclic test is compared with the reference value.</w:t>
      </w:r>
    </w:p>
    <w:p w14:paraId="4DCCBEAF" w14:textId="77777777" w:rsidR="00E71DAC" w:rsidRPr="0053042B" w:rsidRDefault="00E71DAC" w:rsidP="00E71DAC">
      <w:pPr>
        <w:autoSpaceDE w:val="0"/>
        <w:autoSpaceDN w:val="0"/>
        <w:adjustRightInd w:val="0"/>
      </w:pPr>
      <w:r w:rsidRPr="0053042B">
        <w:t>During the damp heat cyclic test, the power is switched off.</w:t>
      </w:r>
    </w:p>
    <w:p w14:paraId="42BC0B41" w14:textId="77777777" w:rsidR="00E71DAC" w:rsidRPr="0053042B" w:rsidRDefault="00E71DAC" w:rsidP="00E71DAC">
      <w:pPr>
        <w:autoSpaceDE w:val="0"/>
        <w:autoSpaceDN w:val="0"/>
        <w:adjustRightInd w:val="0"/>
      </w:pPr>
      <w:r w:rsidRPr="0053042B">
        <w:t>Maximum allowable variation (see OIML R 117-1, 2.8).</w:t>
      </w:r>
    </w:p>
    <w:p w14:paraId="4308819F" w14:textId="77777777" w:rsidR="00E71DAC" w:rsidRPr="0053042B" w:rsidRDefault="00E71DAC" w:rsidP="00F62ADC">
      <w:pPr>
        <w:numPr>
          <w:ilvl w:val="0"/>
          <w:numId w:val="125"/>
        </w:numPr>
        <w:autoSpaceDE w:val="0"/>
        <w:autoSpaceDN w:val="0"/>
        <w:adjustRightInd w:val="0"/>
        <w:spacing w:before="0"/>
        <w:jc w:val="both"/>
      </w:pPr>
      <w:r w:rsidRPr="0053042B">
        <w:t>For interruptible systems: checking facilities shall detect a malfunction and act upon it in accordance with OIML R 117-1, 4.3.</w:t>
      </w:r>
    </w:p>
    <w:p w14:paraId="386195C4" w14:textId="77777777" w:rsidR="00E71DAC" w:rsidRPr="0053042B" w:rsidRDefault="00E71DAC" w:rsidP="00F62ADC">
      <w:pPr>
        <w:numPr>
          <w:ilvl w:val="0"/>
          <w:numId w:val="125"/>
        </w:numPr>
        <w:autoSpaceDE w:val="0"/>
        <w:autoSpaceDN w:val="0"/>
        <w:adjustRightInd w:val="0"/>
        <w:spacing w:before="0"/>
        <w:jc w:val="both"/>
      </w:pPr>
      <w:r w:rsidRPr="0053042B">
        <w:t>For non-interruptible systems: no significant faults shall occur.</w:t>
      </w:r>
    </w:p>
    <w:p w14:paraId="12BB545A" w14:textId="77777777" w:rsidR="00E71DAC" w:rsidRPr="0053042B" w:rsidRDefault="00E71DAC" w:rsidP="00E71DAC">
      <w:pPr>
        <w:spacing w:after="200" w:line="276" w:lineRule="auto"/>
      </w:pPr>
      <w:r w:rsidRPr="0053042B">
        <w:br w:type="page"/>
      </w:r>
    </w:p>
    <w:p w14:paraId="379FB37F" w14:textId="77777777" w:rsidR="00E71DAC" w:rsidRPr="0053042B" w:rsidRDefault="00E71DAC" w:rsidP="00E71DAC">
      <w:pPr>
        <w:pStyle w:val="Heading2"/>
      </w:pPr>
      <w:bookmarkStart w:id="276" w:name="_Toc6315238"/>
      <w:bookmarkStart w:id="277" w:name="_Ref36896648"/>
      <w:bookmarkStart w:id="278" w:name="_Ref36896725"/>
      <w:bookmarkStart w:id="279" w:name="_Ref36896770"/>
      <w:bookmarkStart w:id="280" w:name="_Ref36897079"/>
      <w:bookmarkStart w:id="281" w:name="_Ref36897156"/>
      <w:bookmarkStart w:id="282" w:name="_Ref36897192"/>
      <w:bookmarkStart w:id="283" w:name="_Toc38277999"/>
      <w:bookmarkStart w:id="284" w:name="_Toc226641377"/>
      <w:r w:rsidRPr="0053042B">
        <w:lastRenderedPageBreak/>
        <w:t>Conversion device (as part of an electronic calculator)</w:t>
      </w:r>
      <w:bookmarkEnd w:id="276"/>
      <w:bookmarkEnd w:id="277"/>
      <w:bookmarkEnd w:id="278"/>
      <w:bookmarkEnd w:id="279"/>
      <w:bookmarkEnd w:id="280"/>
      <w:bookmarkEnd w:id="281"/>
      <w:bookmarkEnd w:id="282"/>
      <w:bookmarkEnd w:id="283"/>
      <w:bookmarkEnd w:id="284"/>
    </w:p>
    <w:p w14:paraId="04B5EED3" w14:textId="77777777" w:rsidR="00E71DAC" w:rsidRPr="0053042B" w:rsidRDefault="00E71DAC" w:rsidP="00E71DAC">
      <w:pPr>
        <w:pStyle w:val="Heading3"/>
      </w:pPr>
      <w:bookmarkStart w:id="285" w:name="_Ref36896004"/>
      <w:r w:rsidRPr="0053042B">
        <w:t>First approach</w:t>
      </w:r>
      <w:bookmarkEnd w:id="285"/>
    </w:p>
    <w:p w14:paraId="5297C667" w14:textId="77777777" w:rsidR="00E71DAC" w:rsidRPr="0053042B" w:rsidRDefault="00E71DAC" w:rsidP="00E71DAC">
      <w:pPr>
        <w:pStyle w:val="Heading4"/>
      </w:pPr>
      <w:r w:rsidRPr="0053042B">
        <w:t>Accuracy tests</w:t>
      </w:r>
    </w:p>
    <w:p w14:paraId="23A34EA3" w14:textId="77777777" w:rsidR="00E71DAC" w:rsidRPr="0053042B" w:rsidRDefault="00E71DAC" w:rsidP="00E71DAC">
      <w:r w:rsidRPr="0053042B">
        <w:t>If regarded as an electronic conversion device (ECD), the applied associated measuring devices are considered to be an integral part of the conversion device. Consequently, a conformity assessment is only valid for the EUT if applied in combination with the associated measuring device submitted with it for conformity assessment.</w:t>
      </w:r>
    </w:p>
    <w:p w14:paraId="4B0C884C" w14:textId="77777777" w:rsidR="00E71DAC" w:rsidRPr="0053042B" w:rsidRDefault="00E71DAC" w:rsidP="00E71DAC">
      <w:r w:rsidRPr="0053042B">
        <w:t>During the tests, the specific test conditions need to be applied to the ECD including its associated measuring devices, using the reference method.</w:t>
      </w:r>
    </w:p>
    <w:p w14:paraId="3AD5B795" w14:textId="77777777" w:rsidR="00E71DAC" w:rsidRPr="0053042B" w:rsidRDefault="00E71DAC" w:rsidP="00E71DAC">
      <w:pPr>
        <w:autoSpaceDE w:val="0"/>
        <w:autoSpaceDN w:val="0"/>
        <w:adjustRightInd w:val="0"/>
      </w:pPr>
      <w:r w:rsidRPr="0053042B">
        <w:t>The indicated converted quantity value is compared with the reference converted value (using an internationally accepted method).</w:t>
      </w:r>
    </w:p>
    <w:p w14:paraId="33F09F27" w14:textId="77777777" w:rsidR="00E71DAC" w:rsidRPr="0053042B" w:rsidRDefault="00E71DAC" w:rsidP="00E71DAC">
      <w:r w:rsidRPr="0053042B">
        <w:t>For each of the applicable characteristics of the liquid (i.e. temperature, pressure, density, relative density, etc.) the minimum, medium, and maximum values are applied. Based on the values represented by the simulated signals, the indications of the converted quantities are verified.</w:t>
      </w:r>
    </w:p>
    <w:p w14:paraId="311674B5" w14:textId="77777777" w:rsidR="00E71DAC" w:rsidRPr="0053042B" w:rsidRDefault="00E71DAC" w:rsidP="00E71DAC">
      <w:r w:rsidRPr="0053042B">
        <w:t>Input values used for the verification of the conversion calculation (either the measured unconverted volume or the unconverted volume derived from a simulated input) are assumed to be without error.</w:t>
      </w:r>
    </w:p>
    <w:p w14:paraId="45881FEA" w14:textId="77777777" w:rsidR="00E71DAC" w:rsidRPr="0053042B" w:rsidRDefault="00E71DAC" w:rsidP="00E71DAC">
      <w:r w:rsidRPr="0053042B">
        <w:t>The value of the maximum permissible error for this device is specified in OIML R 117-1, 2.7.1.2.</w:t>
      </w:r>
    </w:p>
    <w:p w14:paraId="123D3DE2" w14:textId="77777777" w:rsidR="00E71DAC" w:rsidRPr="0053042B" w:rsidRDefault="00E71DAC" w:rsidP="00E71DAC">
      <w:pPr>
        <w:pStyle w:val="Notes"/>
      </w:pPr>
      <w:r w:rsidRPr="0053042B">
        <w:rPr>
          <w:i/>
          <w:color w:val="000000"/>
          <w:szCs w:val="24"/>
        </w:rPr>
        <w:t>Note:</w:t>
      </w:r>
      <w:r w:rsidRPr="0053042B">
        <w:tab/>
        <w:t>The MPE requirement shall not be less than half of the minimum specified quantity deviation.</w:t>
      </w:r>
    </w:p>
    <w:p w14:paraId="527BD3D4" w14:textId="77777777" w:rsidR="00E71DAC" w:rsidRPr="0053042B" w:rsidRDefault="00E71DAC" w:rsidP="00E71DAC">
      <w:pPr>
        <w:pStyle w:val="Heading4"/>
      </w:pPr>
      <w:bookmarkStart w:id="286" w:name="_Ref36896037"/>
      <w:r w:rsidRPr="0053042B">
        <w:t>Influence factor tests</w:t>
      </w:r>
      <w:bookmarkEnd w:id="286"/>
    </w:p>
    <w:p w14:paraId="737A45DA" w14:textId="77777777" w:rsidR="00E71DAC" w:rsidRPr="0053042B" w:rsidRDefault="00E71DAC" w:rsidP="00E71DAC">
      <w:pPr>
        <w:autoSpaceDE w:val="0"/>
        <w:autoSpaceDN w:val="0"/>
        <w:adjustRightInd w:val="0"/>
      </w:pPr>
      <w:r w:rsidRPr="0053042B">
        <w:t>If the transducers and the sensor of the associated measuring devices are separated, only the transducers together with the flowcomputer are placed in the climate room.</w:t>
      </w:r>
    </w:p>
    <w:p w14:paraId="34D6B43B" w14:textId="77777777" w:rsidR="00E71DAC" w:rsidRPr="0053042B" w:rsidRDefault="00E71DAC" w:rsidP="00E71DAC">
      <w:r w:rsidRPr="0053042B">
        <w:t>For each of the applicable characteristics of the liquid (i.e. temperature, pressure, density, relative density, etc.) the medium value is applied and evaluated.</w:t>
      </w:r>
    </w:p>
    <w:p w14:paraId="2BCD14F9" w14:textId="77777777" w:rsidR="00E71DAC" w:rsidRPr="0053042B" w:rsidRDefault="00E71DAC" w:rsidP="00E71DAC">
      <w:pPr>
        <w:rPr>
          <w:u w:val="single"/>
        </w:rPr>
      </w:pPr>
      <w:r w:rsidRPr="0053042B">
        <w:rPr>
          <w:u w:val="single"/>
        </w:rPr>
        <w:t>Dry heat test and cold tests</w:t>
      </w:r>
    </w:p>
    <w:p w14:paraId="75AA709E" w14:textId="77777777" w:rsidR="00E71DAC" w:rsidRPr="0053042B" w:rsidRDefault="00E71DAC" w:rsidP="00E71DAC">
      <w:r w:rsidRPr="0053042B">
        <w:t>A delivery is simulated before, during, and after the dry heat test and cold test.</w:t>
      </w:r>
    </w:p>
    <w:p w14:paraId="26AF4746" w14:textId="77777777" w:rsidR="00E71DAC" w:rsidRPr="0053042B" w:rsidRDefault="00E71DAC" w:rsidP="00E71DAC">
      <w:r w:rsidRPr="0053042B">
        <w:t>During the dry heat and cold test, the indicated converted quantity value is compared with the reference converted value (using an internationally accepted method).</w:t>
      </w:r>
    </w:p>
    <w:p w14:paraId="2D4E153C" w14:textId="77777777" w:rsidR="00E71DAC" w:rsidRPr="0053042B" w:rsidRDefault="00E71DAC" w:rsidP="00E71DAC">
      <w:pPr>
        <w:rPr>
          <w:u w:val="single"/>
        </w:rPr>
      </w:pPr>
      <w:r w:rsidRPr="0053042B">
        <w:rPr>
          <w:u w:val="single"/>
        </w:rPr>
        <w:t>Vibration test</w:t>
      </w:r>
    </w:p>
    <w:p w14:paraId="2791593E" w14:textId="77777777" w:rsidR="00E71DAC" w:rsidRPr="0053042B" w:rsidRDefault="00E71DAC" w:rsidP="00E71DAC">
      <w:r w:rsidRPr="0053042B">
        <w:t>A delivery is simulated before and after the vibration test.</w:t>
      </w:r>
    </w:p>
    <w:p w14:paraId="0E196D14" w14:textId="77777777" w:rsidR="00E71DAC" w:rsidRPr="0053042B" w:rsidRDefault="00E71DAC" w:rsidP="00E71DAC">
      <w:r w:rsidRPr="0053042B">
        <w:t>The indicated converted quantity value after the vibration test is compared with the reference converted value (using an internationally accepted method).</w:t>
      </w:r>
    </w:p>
    <w:p w14:paraId="007A4BAC" w14:textId="77777777" w:rsidR="00E71DAC" w:rsidRPr="0053042B" w:rsidRDefault="00E71DAC" w:rsidP="00E71DAC">
      <w:r w:rsidRPr="0053042B">
        <w:t>During the vibration test, the power is switched off.</w:t>
      </w:r>
    </w:p>
    <w:p w14:paraId="6EB5A9D2" w14:textId="77777777" w:rsidR="00E71DAC" w:rsidRPr="0053042B" w:rsidRDefault="00E71DAC" w:rsidP="00E71DAC">
      <w:r w:rsidRPr="0053042B">
        <w:t>The value of the maximum permissible error for this device is specified in OIML R 117-1, 2.7.1.2.</w:t>
      </w:r>
    </w:p>
    <w:p w14:paraId="4A40E12A" w14:textId="77777777" w:rsidR="00E71DAC" w:rsidRPr="0053042B" w:rsidRDefault="00E71DAC" w:rsidP="00E71DAC">
      <w:pPr>
        <w:pStyle w:val="Notes"/>
      </w:pPr>
      <w:r w:rsidRPr="0053042B">
        <w:rPr>
          <w:i/>
        </w:rPr>
        <w:t>Note:</w:t>
      </w:r>
      <w:r w:rsidRPr="0053042B">
        <w:rPr>
          <w:i/>
        </w:rPr>
        <w:tab/>
      </w:r>
      <w:r w:rsidRPr="0053042B">
        <w:t>The MPE requirement shall not be less than half of the minimum specified quantity deviation.</w:t>
      </w:r>
    </w:p>
    <w:p w14:paraId="360AE1A6" w14:textId="77777777" w:rsidR="00E71DAC" w:rsidRPr="0053042B" w:rsidRDefault="00E71DAC" w:rsidP="00E71DAC">
      <w:pPr>
        <w:pStyle w:val="Heading4"/>
      </w:pPr>
      <w:bookmarkStart w:id="287" w:name="_Ref36896042"/>
      <w:r w:rsidRPr="0053042B">
        <w:t>Disturbance tests</w:t>
      </w:r>
      <w:bookmarkEnd w:id="287"/>
    </w:p>
    <w:p w14:paraId="5A7F6B87" w14:textId="77777777" w:rsidR="00E71DAC" w:rsidRPr="0053042B" w:rsidRDefault="00E71DAC" w:rsidP="00E71DAC">
      <w:r w:rsidRPr="0053042B">
        <w:t>Before and during the tests, a simulated delivery is generated.</w:t>
      </w:r>
    </w:p>
    <w:p w14:paraId="654D0C28" w14:textId="77777777" w:rsidR="00E71DAC" w:rsidRPr="0053042B" w:rsidRDefault="00E71DAC" w:rsidP="00E71DAC">
      <w:r w:rsidRPr="0053042B">
        <w:t>For each of the applicable characteristics of the liquid (i.e. temperature, pressure, density, relative density, etc.) the medium value is applied and evaluated.</w:t>
      </w:r>
    </w:p>
    <w:p w14:paraId="57D84CDF" w14:textId="77777777" w:rsidR="00E71DAC" w:rsidRPr="0053042B" w:rsidRDefault="00E71DAC" w:rsidP="00E71DAC">
      <w:pPr>
        <w:autoSpaceDE w:val="0"/>
        <w:autoSpaceDN w:val="0"/>
        <w:adjustRightInd w:val="0"/>
      </w:pPr>
      <w:r w:rsidRPr="0053042B">
        <w:t>During the tests, the indicated converted value is compared with the reference converted value (using an internationally accepted method).</w:t>
      </w:r>
    </w:p>
    <w:p w14:paraId="2009E7E5" w14:textId="77777777" w:rsidR="00E71DAC" w:rsidRPr="0053042B" w:rsidRDefault="00E71DAC" w:rsidP="00E71DAC">
      <w:r w:rsidRPr="0053042B">
        <w:t>Before and after each test, a reference non-converted value is generated to determine the intrinsic error.</w:t>
      </w:r>
    </w:p>
    <w:p w14:paraId="371210B6" w14:textId="77777777" w:rsidR="00E71DAC" w:rsidRPr="0053042B" w:rsidRDefault="00E71DAC" w:rsidP="00E71DAC">
      <w:r w:rsidRPr="0053042B">
        <w:lastRenderedPageBreak/>
        <w:t>All of the different components are subject to the tests.</w:t>
      </w:r>
    </w:p>
    <w:p w14:paraId="4B17EBC3" w14:textId="77777777" w:rsidR="00E71DAC" w:rsidRPr="0053042B" w:rsidRDefault="00E71DAC" w:rsidP="00E71DAC">
      <w:pPr>
        <w:rPr>
          <w:u w:val="single"/>
        </w:rPr>
      </w:pPr>
      <w:r w:rsidRPr="0053042B">
        <w:rPr>
          <w:u w:val="single"/>
        </w:rPr>
        <w:t>Damp heat cyclic test</w:t>
      </w:r>
    </w:p>
    <w:p w14:paraId="6FBC62EA" w14:textId="77777777" w:rsidR="00E71DAC" w:rsidRPr="0053042B" w:rsidRDefault="00E71DAC" w:rsidP="00E71DAC">
      <w:pPr>
        <w:autoSpaceDE w:val="0"/>
        <w:autoSpaceDN w:val="0"/>
        <w:adjustRightInd w:val="0"/>
      </w:pPr>
      <w:r w:rsidRPr="0053042B">
        <w:t>A delivery is simulated before and after the damp heat cyclic test.</w:t>
      </w:r>
    </w:p>
    <w:p w14:paraId="292BAB5D" w14:textId="77777777" w:rsidR="00E71DAC" w:rsidRPr="0053042B" w:rsidRDefault="00E71DAC" w:rsidP="00E71DAC">
      <w:pPr>
        <w:autoSpaceDE w:val="0"/>
        <w:autoSpaceDN w:val="0"/>
        <w:adjustRightInd w:val="0"/>
      </w:pPr>
      <w:r w:rsidRPr="0053042B">
        <w:t>The indicated converted quantity value after the damp heat cyclic test is compared with the reference converted value (using an internationally accepted method).</w:t>
      </w:r>
    </w:p>
    <w:p w14:paraId="0B59C81C" w14:textId="77777777" w:rsidR="00E71DAC" w:rsidRPr="0053042B" w:rsidRDefault="00E71DAC" w:rsidP="00E71DAC">
      <w:pPr>
        <w:autoSpaceDE w:val="0"/>
        <w:autoSpaceDN w:val="0"/>
        <w:adjustRightInd w:val="0"/>
      </w:pPr>
      <w:r w:rsidRPr="0053042B">
        <w:t>During the damp heat cyclic test, the power is switched off.</w:t>
      </w:r>
    </w:p>
    <w:p w14:paraId="0E5E8BED" w14:textId="77777777" w:rsidR="00E71DAC" w:rsidRPr="0053042B" w:rsidRDefault="00E71DAC" w:rsidP="00E71DAC">
      <w:pPr>
        <w:rPr>
          <w:u w:val="single"/>
        </w:rPr>
      </w:pPr>
      <w:r w:rsidRPr="0053042B">
        <w:rPr>
          <w:u w:val="single"/>
        </w:rPr>
        <w:t>Maximum allowable variation</w:t>
      </w:r>
    </w:p>
    <w:p w14:paraId="5C2ACDF3" w14:textId="77777777" w:rsidR="00E71DAC" w:rsidRPr="0053042B" w:rsidRDefault="00E71DAC" w:rsidP="00F62ADC">
      <w:pPr>
        <w:numPr>
          <w:ilvl w:val="0"/>
          <w:numId w:val="36"/>
        </w:numPr>
        <w:spacing w:before="0"/>
        <w:jc w:val="both"/>
      </w:pPr>
      <w:r w:rsidRPr="0053042B">
        <w:t>For interruptible systems: The value of the maximum permissible error for this device is specified in OIML R 117-1, 2.7.1.3.</w:t>
      </w:r>
    </w:p>
    <w:p w14:paraId="712BCEB9" w14:textId="77777777" w:rsidR="00E71DAC" w:rsidRPr="0053042B" w:rsidRDefault="00E71DAC" w:rsidP="00F62ADC">
      <w:pPr>
        <w:numPr>
          <w:ilvl w:val="0"/>
          <w:numId w:val="36"/>
        </w:numPr>
        <w:spacing w:before="0"/>
        <w:jc w:val="both"/>
      </w:pPr>
      <w:r w:rsidRPr="0053042B">
        <w:t>For non-interruptible systems: no significant errors shall occur.</w:t>
      </w:r>
    </w:p>
    <w:p w14:paraId="38A67B2E" w14:textId="77777777" w:rsidR="00E71DAC" w:rsidRPr="0053042B" w:rsidRDefault="00E71DAC" w:rsidP="00E71DAC">
      <w:pPr>
        <w:pStyle w:val="Heading3"/>
      </w:pPr>
      <w:bookmarkStart w:id="288" w:name="_Ref36895992"/>
      <w:r w:rsidRPr="0053042B">
        <w:t>Second approach</w:t>
      </w:r>
      <w:bookmarkEnd w:id="288"/>
    </w:p>
    <w:p w14:paraId="65D063CF" w14:textId="77777777" w:rsidR="00E71DAC" w:rsidRPr="0053042B" w:rsidRDefault="00E71DAC" w:rsidP="00E71DAC">
      <w:pPr>
        <w:pStyle w:val="Heading4"/>
      </w:pPr>
      <w:r w:rsidRPr="0053042B">
        <w:t>Accuracy tests of the calculator/conversion device</w:t>
      </w:r>
    </w:p>
    <w:p w14:paraId="0691DCB6" w14:textId="77777777" w:rsidR="00E71DAC" w:rsidRPr="0053042B" w:rsidRDefault="00E71DAC" w:rsidP="00E71DAC">
      <w:r w:rsidRPr="0053042B">
        <w:t>Following this second approach for the testing of a conversion device, it is possible to verify separately the accuracy of the associated measuring devices and to verify that the provisions for the calculator / indication device with conversion device are fulfilled.</w:t>
      </w:r>
    </w:p>
    <w:p w14:paraId="24CCE3CC" w14:textId="77777777" w:rsidR="00E71DAC" w:rsidRPr="0053042B" w:rsidRDefault="00E71DAC" w:rsidP="00E71DAC">
      <w:r w:rsidRPr="0053042B">
        <w:t>The values represented by the simulated signals shall be compared with the values indicated by the flowcomputer.</w:t>
      </w:r>
    </w:p>
    <w:p w14:paraId="634BCCFE" w14:textId="77777777" w:rsidR="00E71DAC" w:rsidRPr="0053042B" w:rsidRDefault="00E71DAC" w:rsidP="00E71DAC">
      <w:r w:rsidRPr="0053042B">
        <w:t>In the case of conversion devices with configurable input sensitivity (measured unit per input signal unit), the input sensitivity must be set to the maximum.</w:t>
      </w:r>
    </w:p>
    <w:p w14:paraId="6E041BD7" w14:textId="77777777" w:rsidR="00E71DAC" w:rsidRPr="0053042B" w:rsidRDefault="00E71DAC" w:rsidP="00E71DAC">
      <w:pPr>
        <w:autoSpaceDE w:val="0"/>
        <w:autoSpaceDN w:val="0"/>
        <w:adjustRightInd w:val="0"/>
      </w:pPr>
      <w:r w:rsidRPr="0053042B">
        <w:t>For each of these quantities the minimum, medium, and maximum values are applied. Based on the values represented by the simulated signals, the indications of the quantities are verified (see OIML R 117-1, Table 5.1).</w:t>
      </w:r>
    </w:p>
    <w:p w14:paraId="2EACF2B4" w14:textId="77777777" w:rsidR="00E71DAC" w:rsidRPr="0053042B" w:rsidRDefault="00E71DAC" w:rsidP="00E71DAC">
      <w:r w:rsidRPr="0053042B">
        <w:t>Based on internationally accepted standards and the values represented by the simulated signals, the correctness of the conversion calculation(s) is verified (see OIML R 117-1, 2.7.2.1.3).</w:t>
      </w:r>
    </w:p>
    <w:p w14:paraId="3BE7B6F0" w14:textId="77777777" w:rsidR="00E71DAC" w:rsidRPr="0053042B" w:rsidRDefault="00E71DAC" w:rsidP="00E71DAC">
      <w:r w:rsidRPr="0053042B">
        <w:t>For the verification of the calculations, tests shall be performed at three values distributed over the range of the equation. For equations split into sections, three tests in each section shall be performed.</w:t>
      </w:r>
    </w:p>
    <w:p w14:paraId="4361DCF8" w14:textId="77777777" w:rsidR="00E71DAC" w:rsidRPr="0053042B" w:rsidRDefault="00E71DAC" w:rsidP="00E71DAC">
      <w:r w:rsidRPr="0053042B">
        <w:t>For the verification of the conversion calculation, the measured volume or the volume derived from a simulated input is assumed to be without error.</w:t>
      </w:r>
    </w:p>
    <w:p w14:paraId="1C66F063" w14:textId="77777777" w:rsidR="00E71DAC" w:rsidRPr="0053042B" w:rsidRDefault="00E71DAC" w:rsidP="00E71DAC">
      <w:pPr>
        <w:autoSpaceDE w:val="0"/>
        <w:autoSpaceDN w:val="0"/>
        <w:adjustRightInd w:val="0"/>
      </w:pPr>
      <w:r w:rsidRPr="0053042B">
        <w:t>If the signals to simulate the associated measuring devices are digital, the MPE and significant fault limit of the indications are restricted to rounding errors (see OIML R 117-1, 2.7.2.1.1).</w:t>
      </w:r>
    </w:p>
    <w:p w14:paraId="3420B4B9" w14:textId="77777777" w:rsidR="00E71DAC" w:rsidRPr="0053042B" w:rsidRDefault="00E71DAC" w:rsidP="00E71DAC">
      <w:pPr>
        <w:pStyle w:val="Heading4"/>
      </w:pPr>
      <w:bookmarkStart w:id="289" w:name="_Ref36896048"/>
      <w:r w:rsidRPr="0053042B">
        <w:t>Influence factor tests of the conversion/calculator device</w:t>
      </w:r>
      <w:bookmarkEnd w:id="289"/>
    </w:p>
    <w:p w14:paraId="65C1DDDE" w14:textId="77777777" w:rsidR="00E71DAC" w:rsidRPr="0053042B" w:rsidRDefault="00E71DAC" w:rsidP="00E71DAC">
      <w:pPr>
        <w:autoSpaceDE w:val="0"/>
        <w:autoSpaceDN w:val="0"/>
        <w:adjustRightInd w:val="0"/>
      </w:pPr>
      <w:r w:rsidRPr="0053042B">
        <w:t>For each of the applicable characteristics of the liquid (i.e. temperature, pressure, density, relative density, etc.), the medium value is applied and evaluated.</w:t>
      </w:r>
    </w:p>
    <w:p w14:paraId="5969847C" w14:textId="77777777" w:rsidR="00E71DAC" w:rsidRPr="0053042B" w:rsidRDefault="00E71DAC" w:rsidP="00E71DAC">
      <w:pPr>
        <w:rPr>
          <w:u w:val="single"/>
        </w:rPr>
      </w:pPr>
      <w:r w:rsidRPr="0053042B">
        <w:rPr>
          <w:u w:val="single"/>
        </w:rPr>
        <w:t>Dry heat test and cold tests</w:t>
      </w:r>
    </w:p>
    <w:p w14:paraId="400C6609" w14:textId="77777777" w:rsidR="00E71DAC" w:rsidRPr="0053042B" w:rsidRDefault="00E71DAC" w:rsidP="00E71DAC">
      <w:r w:rsidRPr="0053042B">
        <w:t>Before and after the dry heat test and cold tests, a simulated delivery is generated.</w:t>
      </w:r>
    </w:p>
    <w:p w14:paraId="36B32AB5" w14:textId="77777777" w:rsidR="00E71DAC" w:rsidRPr="0053042B" w:rsidRDefault="00E71DAC" w:rsidP="00E71DAC">
      <w:pPr>
        <w:autoSpaceDE w:val="0"/>
        <w:autoSpaceDN w:val="0"/>
        <w:adjustRightInd w:val="0"/>
      </w:pPr>
      <w:r w:rsidRPr="0053042B">
        <w:t>During the dry heat and cold test, the indicated converted quantity value is compared with the reference converted value (using an internationally accepted method).</w:t>
      </w:r>
    </w:p>
    <w:p w14:paraId="127A2784" w14:textId="77777777" w:rsidR="00E71DAC" w:rsidRDefault="00E71DAC" w:rsidP="00E71DAC">
      <w:pPr>
        <w:spacing w:after="200" w:line="276" w:lineRule="auto"/>
        <w:rPr>
          <w:u w:val="single"/>
        </w:rPr>
      </w:pPr>
      <w:r>
        <w:rPr>
          <w:u w:val="single"/>
        </w:rPr>
        <w:br w:type="page"/>
      </w:r>
    </w:p>
    <w:p w14:paraId="734AAA8C" w14:textId="77777777" w:rsidR="00E71DAC" w:rsidRPr="0053042B" w:rsidRDefault="00E71DAC" w:rsidP="00E71DAC">
      <w:pPr>
        <w:rPr>
          <w:u w:val="single"/>
        </w:rPr>
      </w:pPr>
      <w:r w:rsidRPr="0053042B">
        <w:rPr>
          <w:u w:val="single"/>
        </w:rPr>
        <w:lastRenderedPageBreak/>
        <w:t>Vibration test</w:t>
      </w:r>
    </w:p>
    <w:p w14:paraId="127DB486" w14:textId="77777777" w:rsidR="00E71DAC" w:rsidRPr="0053042B" w:rsidRDefault="00E71DAC" w:rsidP="00E71DAC">
      <w:r w:rsidRPr="0053042B">
        <w:t>Before and after the vibration test, a simulated delivery is generated.</w:t>
      </w:r>
    </w:p>
    <w:p w14:paraId="7B832F4D" w14:textId="77777777" w:rsidR="00E71DAC" w:rsidRPr="0053042B" w:rsidRDefault="00E71DAC" w:rsidP="00E71DAC">
      <w:r w:rsidRPr="0053042B">
        <w:t>The indicated converted quantity value after the vibration test is compared with the reference converted value (using an internationally accepted method).</w:t>
      </w:r>
    </w:p>
    <w:p w14:paraId="72BA86C5" w14:textId="77777777" w:rsidR="00E71DAC" w:rsidRPr="0053042B" w:rsidRDefault="00E71DAC" w:rsidP="00E71DAC">
      <w:r w:rsidRPr="0053042B">
        <w:t>During the vibration test, the power is switched off.</w:t>
      </w:r>
    </w:p>
    <w:p w14:paraId="78D11FAF" w14:textId="77777777" w:rsidR="00E71DAC" w:rsidRPr="0053042B" w:rsidRDefault="00E71DAC" w:rsidP="00E71DAC">
      <w:pPr>
        <w:autoSpaceDE w:val="0"/>
        <w:autoSpaceDN w:val="0"/>
        <w:adjustRightInd w:val="0"/>
      </w:pPr>
      <w:r w:rsidRPr="0053042B">
        <w:t>Maximum permissible error (see OIML R 117-1, 2.7.2.1, Table 5.1):</w:t>
      </w:r>
    </w:p>
    <w:p w14:paraId="09B980FA" w14:textId="77777777" w:rsidR="00E71DAC" w:rsidRPr="0053042B" w:rsidRDefault="00E71DAC" w:rsidP="00E71DAC">
      <w:pPr>
        <w:autoSpaceDE w:val="0"/>
        <w:autoSpaceDN w:val="0"/>
        <w:adjustRightInd w:val="0"/>
      </w:pPr>
      <w:r w:rsidRPr="0053042B">
        <w:t>If the signals to simulate the associated measuring devices are digital, the MPE and significant fault limit of the indications are restricted to rounding errors (see OIML R 117-1, 2.7.2.1.1).</w:t>
      </w:r>
    </w:p>
    <w:p w14:paraId="2C95A8CD" w14:textId="77777777" w:rsidR="00E71DAC" w:rsidRPr="0053042B" w:rsidRDefault="00E71DAC" w:rsidP="00E71DAC">
      <w:pPr>
        <w:pStyle w:val="Heading4"/>
      </w:pPr>
      <w:bookmarkStart w:id="290" w:name="_Ref36896055"/>
      <w:r w:rsidRPr="0053042B">
        <w:t>Disturbance tests of the conversion/calculating device</w:t>
      </w:r>
      <w:bookmarkEnd w:id="290"/>
    </w:p>
    <w:p w14:paraId="047979DF" w14:textId="77777777" w:rsidR="00E71DAC" w:rsidRPr="0053042B" w:rsidRDefault="00E71DAC" w:rsidP="00E71DAC">
      <w:r w:rsidRPr="0053042B">
        <w:t>Before each test, a simulated reference delivery is generated to determine the intrinsic error.</w:t>
      </w:r>
    </w:p>
    <w:p w14:paraId="434518BC" w14:textId="77777777" w:rsidR="00E71DAC" w:rsidRPr="0053042B" w:rsidRDefault="00E71DAC" w:rsidP="00E71DAC">
      <w:r w:rsidRPr="0053042B">
        <w:t>For each of the applicable characteristics of the liquid (i.e. temperature, pressure, density, relative density, etc.), the medium value is applied and evaluated.</w:t>
      </w:r>
    </w:p>
    <w:p w14:paraId="4CD2AB07" w14:textId="77777777" w:rsidR="00E71DAC" w:rsidRPr="0053042B" w:rsidRDefault="00E71DAC" w:rsidP="00E71DAC">
      <w:r w:rsidRPr="0053042B">
        <w:t>The equipment used to simulate the signals shall not be influenced by the tests.</w:t>
      </w:r>
    </w:p>
    <w:p w14:paraId="48F8175D" w14:textId="77777777" w:rsidR="00E71DAC" w:rsidRPr="0053042B" w:rsidRDefault="00E71DAC" w:rsidP="00E71DAC">
      <w:r w:rsidRPr="0053042B">
        <w:t>The quantities and the conversion calculation are verified using the values represented by the simulated signals and internationally accepted standards.</w:t>
      </w:r>
    </w:p>
    <w:p w14:paraId="70A5333C" w14:textId="77777777" w:rsidR="00E71DAC" w:rsidRPr="0053042B" w:rsidRDefault="00E71DAC" w:rsidP="00E71DAC">
      <w:pPr>
        <w:rPr>
          <w:u w:val="single"/>
        </w:rPr>
      </w:pPr>
      <w:r w:rsidRPr="00402B3C">
        <w:rPr>
          <w:u w:val="single"/>
        </w:rPr>
        <w:t>Damp heat cyclic test</w:t>
      </w:r>
    </w:p>
    <w:p w14:paraId="0CAB6695" w14:textId="77777777" w:rsidR="00E71DAC" w:rsidRPr="0053042B" w:rsidRDefault="00E71DAC" w:rsidP="00E71DAC">
      <w:r w:rsidRPr="0053042B">
        <w:t>Before and after the damp heat cyclic test, a simulated delivery is generated.</w:t>
      </w:r>
    </w:p>
    <w:p w14:paraId="268B1741" w14:textId="77777777" w:rsidR="00E71DAC" w:rsidRPr="0053042B" w:rsidRDefault="00E71DAC" w:rsidP="00E71DAC">
      <w:r w:rsidRPr="0053042B">
        <w:t>The indicated converted quantity value after the damp heat cyclic test is compared with the reference converted value (using an internationally accepted method).</w:t>
      </w:r>
    </w:p>
    <w:p w14:paraId="4107EA23" w14:textId="77777777" w:rsidR="00E71DAC" w:rsidRPr="0053042B" w:rsidRDefault="00E71DAC" w:rsidP="00E71DAC">
      <w:r w:rsidRPr="0053042B">
        <w:t>During the damp heat cyclic test, the power is switched off.</w:t>
      </w:r>
    </w:p>
    <w:p w14:paraId="67AE0C2A" w14:textId="77777777" w:rsidR="00E71DAC" w:rsidRPr="0053042B" w:rsidRDefault="00E71DAC" w:rsidP="00E71DAC">
      <w:pPr>
        <w:autoSpaceDE w:val="0"/>
        <w:autoSpaceDN w:val="0"/>
        <w:adjustRightInd w:val="0"/>
      </w:pPr>
      <w:r w:rsidRPr="0053042B">
        <w:t>Maximum allowable variations (see OIML R 117-1, 2.7.2.1, Table 5.1):</w:t>
      </w:r>
    </w:p>
    <w:p w14:paraId="1B15A417" w14:textId="77777777" w:rsidR="00E71DAC" w:rsidRPr="0053042B" w:rsidRDefault="00E71DAC" w:rsidP="00E71DAC">
      <w:pPr>
        <w:autoSpaceDE w:val="0"/>
        <w:autoSpaceDN w:val="0"/>
        <w:adjustRightInd w:val="0"/>
      </w:pPr>
      <w:r w:rsidRPr="0053042B">
        <w:t>If the signals to simulate the associated measuring devices are digital, the MPE and the significant fault limit of the indications are restricted to rounded errors (see OIML R 117-1, 2.7.2.1.1).</w:t>
      </w:r>
    </w:p>
    <w:p w14:paraId="2844D15C" w14:textId="77777777" w:rsidR="00E71DAC" w:rsidRPr="0053042B" w:rsidRDefault="00E71DAC" w:rsidP="00F62ADC">
      <w:pPr>
        <w:numPr>
          <w:ilvl w:val="0"/>
          <w:numId w:val="37"/>
        </w:numPr>
        <w:spacing w:before="0"/>
        <w:jc w:val="both"/>
      </w:pPr>
      <w:r w:rsidRPr="0053042B">
        <w:t>For interruptible systems: either no significant fault shall occur or the checking facilities shall detect a malfunction and act upon it accordance with OIML R 117-1, 4.3.</w:t>
      </w:r>
    </w:p>
    <w:p w14:paraId="73208971" w14:textId="77777777" w:rsidR="00E71DAC" w:rsidRPr="0053042B" w:rsidRDefault="00E71DAC" w:rsidP="00F62ADC">
      <w:pPr>
        <w:numPr>
          <w:ilvl w:val="0"/>
          <w:numId w:val="37"/>
        </w:numPr>
        <w:spacing w:before="0"/>
        <w:jc w:val="both"/>
      </w:pPr>
      <w:r w:rsidRPr="0053042B">
        <w:t>For non-interruptible systems: no significant faults shall occur.</w:t>
      </w:r>
    </w:p>
    <w:p w14:paraId="424597C8" w14:textId="77777777" w:rsidR="00E71DAC" w:rsidRPr="0053042B" w:rsidRDefault="00E71DAC" w:rsidP="00E71DAC">
      <w:pPr>
        <w:pStyle w:val="Heading2"/>
      </w:pPr>
      <w:bookmarkStart w:id="291" w:name="_Toc6315239"/>
      <w:bookmarkStart w:id="292" w:name="_Toc38278000"/>
      <w:bookmarkStart w:id="293" w:name="_Toc226641378"/>
      <w:r w:rsidRPr="0053042B">
        <w:t>Associated measuring devices</w:t>
      </w:r>
      <w:bookmarkEnd w:id="291"/>
      <w:bookmarkEnd w:id="292"/>
      <w:bookmarkEnd w:id="293"/>
    </w:p>
    <w:p w14:paraId="02DCA482" w14:textId="77777777" w:rsidR="00E71DAC" w:rsidRPr="0053042B" w:rsidRDefault="00E71DAC" w:rsidP="00E71DAC">
      <w:pPr>
        <w:pStyle w:val="Heading3"/>
      </w:pPr>
      <w:r w:rsidRPr="0053042B">
        <w:t>Accuracy tests of associated measuring devices</w:t>
      </w:r>
    </w:p>
    <w:p w14:paraId="659FC253" w14:textId="77777777" w:rsidR="00E71DAC" w:rsidRPr="0053042B" w:rsidRDefault="00E71DAC" w:rsidP="00E71DAC">
      <w:pPr>
        <w:autoSpaceDE w:val="0"/>
        <w:autoSpaceDN w:val="0"/>
        <w:adjustRightInd w:val="0"/>
      </w:pPr>
      <w:r w:rsidRPr="0053042B">
        <w:t>The associated measuring device is subjected to a known temperature, pressure or density or (when applicable) a combination of these at the limits of operation. During the tests, the specific test conditions shall be applied to the associated measuring devices using a reference method (for example: a temperature bath and/or pressure balance and/or reference liquid (true values)). Traceable and documented laboratory reference equipment shall be used. The values indicated by the calculator/indicating device for each of the characteristic quantities shall be used to determine the error for each of the associated measuring devices.</w:t>
      </w:r>
    </w:p>
    <w:p w14:paraId="3CEEE5B6" w14:textId="77777777" w:rsidR="00E71DAC" w:rsidRPr="0053042B" w:rsidRDefault="00E71DAC" w:rsidP="00E71DAC">
      <w:r w:rsidRPr="0053042B">
        <w:t>In the case of conversion devices with configurable input sensitivity (measured unit per input signal unit), the input sensitivity must be set to the maximum.</w:t>
      </w:r>
    </w:p>
    <w:p w14:paraId="33EF55C1" w14:textId="77777777" w:rsidR="00E71DAC" w:rsidRPr="0053042B" w:rsidRDefault="00E71DAC" w:rsidP="00E71DAC">
      <w:r w:rsidRPr="0053042B">
        <w:t>Three values of each of the parameters characteri</w:t>
      </w:r>
      <w:r>
        <w:t>s</w:t>
      </w:r>
      <w:r w:rsidRPr="0053042B">
        <w:t>ing the liquid are applied to the EUT: the minimum, medium, and maximum values.</w:t>
      </w:r>
    </w:p>
    <w:p w14:paraId="7FB99065" w14:textId="77777777" w:rsidR="00E71DAC" w:rsidRPr="0053042B" w:rsidRDefault="00E71DAC" w:rsidP="00E71DAC">
      <w:r w:rsidRPr="0053042B">
        <w:t>Based on the values applied by means of the reference method(s), the correctness of the values for temperature, pressure and/or density indicated on the electronic conversion device or other indicating device is verified.</w:t>
      </w:r>
    </w:p>
    <w:p w14:paraId="0CE5773E" w14:textId="77777777" w:rsidR="00E71DAC" w:rsidRPr="0053042B" w:rsidRDefault="00E71DAC" w:rsidP="00E71DAC">
      <w:r w:rsidRPr="0053042B">
        <w:t>Maximum allowable variations (see OIML R 117-1, 2.7.2.1, Table 5.1 and 2.7.2.2.3, Tables 5.2 and 5.3).</w:t>
      </w:r>
    </w:p>
    <w:p w14:paraId="5A1C4570" w14:textId="77777777" w:rsidR="00E71DAC" w:rsidRPr="0053042B" w:rsidRDefault="00E71DAC" w:rsidP="00E71DAC">
      <w:pPr>
        <w:pStyle w:val="Heading3"/>
      </w:pPr>
      <w:r w:rsidRPr="0053042B">
        <w:lastRenderedPageBreak/>
        <w:t>Influence factor tests on associated measuring devices</w:t>
      </w:r>
    </w:p>
    <w:p w14:paraId="09A0B135" w14:textId="77777777" w:rsidR="00E71DAC" w:rsidRPr="0053042B" w:rsidRDefault="00E71DAC" w:rsidP="00E71DAC">
      <w:pPr>
        <w:rPr>
          <w:u w:val="single"/>
        </w:rPr>
      </w:pPr>
      <w:r w:rsidRPr="0053042B">
        <w:rPr>
          <w:u w:val="single"/>
        </w:rPr>
        <w:t>Dry heat test and cold tests</w:t>
      </w:r>
    </w:p>
    <w:p w14:paraId="74BAF7B9" w14:textId="77777777" w:rsidR="00E71DAC" w:rsidRPr="0053042B" w:rsidRDefault="00E71DAC" w:rsidP="00E71DAC">
      <w:r w:rsidRPr="0053042B">
        <w:t>Before, during, and after the dry heat test and cold tests, the indicated measured value is compared with the reference value.</w:t>
      </w:r>
    </w:p>
    <w:p w14:paraId="43BE5A42" w14:textId="77777777" w:rsidR="00E71DAC" w:rsidRPr="0053042B" w:rsidRDefault="00E71DAC" w:rsidP="00E71DAC">
      <w:pPr>
        <w:rPr>
          <w:u w:val="single"/>
        </w:rPr>
      </w:pPr>
      <w:r w:rsidRPr="0053042B">
        <w:rPr>
          <w:u w:val="single"/>
        </w:rPr>
        <w:t>Vibration test</w:t>
      </w:r>
    </w:p>
    <w:p w14:paraId="78997F19" w14:textId="77777777" w:rsidR="00E71DAC" w:rsidRPr="0053042B" w:rsidRDefault="00E71DAC" w:rsidP="00E71DAC">
      <w:r w:rsidRPr="0053042B">
        <w:t>Before and after the vibration test, the indicated measured value is compared with the reference value.</w:t>
      </w:r>
    </w:p>
    <w:p w14:paraId="33ADDC37" w14:textId="77777777" w:rsidR="00E71DAC" w:rsidRPr="0053042B" w:rsidRDefault="00E71DAC" w:rsidP="00E71DAC">
      <w:r w:rsidRPr="0053042B">
        <w:t>During the vibration test, the power is switched off.</w:t>
      </w:r>
    </w:p>
    <w:p w14:paraId="2FE606D1" w14:textId="77777777" w:rsidR="00E71DAC" w:rsidRPr="0053042B" w:rsidRDefault="00E71DAC" w:rsidP="00E71DAC">
      <w:r w:rsidRPr="0053042B">
        <w:t>For each of the applicable characteristics of the liquid (i.e. temperature, pressure, density, relative density, etc.) the medium value is applied and evaluated.</w:t>
      </w:r>
    </w:p>
    <w:p w14:paraId="26A05BCA" w14:textId="77777777" w:rsidR="00E71DAC" w:rsidRPr="0053042B" w:rsidRDefault="00E71DAC" w:rsidP="00E71DAC">
      <w:r w:rsidRPr="0053042B">
        <w:t>Maximum permissible error (see OIML R 117-1, Tables 5.1, 5.2 and 5.3).</w:t>
      </w:r>
    </w:p>
    <w:p w14:paraId="70EE2261" w14:textId="77777777" w:rsidR="00E71DAC" w:rsidRPr="0053042B" w:rsidRDefault="00E71DAC" w:rsidP="00E71DAC">
      <w:pPr>
        <w:pStyle w:val="Heading3"/>
      </w:pPr>
      <w:r w:rsidRPr="0053042B">
        <w:t>Disturbance tests on associated measuring devices</w:t>
      </w:r>
    </w:p>
    <w:p w14:paraId="7AA9E6CF" w14:textId="77777777" w:rsidR="00E71DAC" w:rsidRPr="0053042B" w:rsidRDefault="00E71DAC" w:rsidP="00E71DAC">
      <w:r w:rsidRPr="0053042B">
        <w:t>Before each test, the indicated value is compared with the reference value to determine the intrinsic error.</w:t>
      </w:r>
    </w:p>
    <w:p w14:paraId="630891E7" w14:textId="77777777" w:rsidR="00E71DAC" w:rsidRPr="0053042B" w:rsidRDefault="00E71DAC" w:rsidP="00E71DAC">
      <w:r w:rsidRPr="0053042B">
        <w:t>The reference equipment shall not be influenced by the tests.</w:t>
      </w:r>
    </w:p>
    <w:p w14:paraId="5AD22AC0" w14:textId="77777777" w:rsidR="00E71DAC" w:rsidRPr="0053042B" w:rsidRDefault="00E71DAC" w:rsidP="00E71DAC">
      <w:r w:rsidRPr="0053042B">
        <w:t>The correctness of the quantity indications is verified by comparing them with the reference values. For each of the applicable characteristics of the liquid (i.e. temperature, pressure, density, relative density, etc.), the medium value is applied and evaluated.</w:t>
      </w:r>
    </w:p>
    <w:p w14:paraId="4BBEEDCD" w14:textId="77777777" w:rsidR="00E71DAC" w:rsidRPr="0053042B" w:rsidRDefault="00E71DAC" w:rsidP="00E71DAC">
      <w:pPr>
        <w:rPr>
          <w:u w:val="single"/>
        </w:rPr>
      </w:pPr>
      <w:r w:rsidRPr="0053042B">
        <w:rPr>
          <w:u w:val="single"/>
        </w:rPr>
        <w:t>Damp heat cyclic test</w:t>
      </w:r>
    </w:p>
    <w:p w14:paraId="76B5BA72" w14:textId="77777777" w:rsidR="00E71DAC" w:rsidRPr="0053042B" w:rsidRDefault="00E71DAC" w:rsidP="00E71DAC">
      <w:r w:rsidRPr="0053042B">
        <w:t>Before and after the damp heat cyclic test, the indicated measured value is compared with the reference value.</w:t>
      </w:r>
    </w:p>
    <w:p w14:paraId="34BE939D" w14:textId="77777777" w:rsidR="00E71DAC" w:rsidRPr="0053042B" w:rsidRDefault="00E71DAC" w:rsidP="00E71DAC">
      <w:r w:rsidRPr="0053042B">
        <w:t>During the damp heat cyclic test, the power is switched off.</w:t>
      </w:r>
    </w:p>
    <w:p w14:paraId="0E31AC9B" w14:textId="77777777" w:rsidR="00E71DAC" w:rsidRPr="0053042B" w:rsidRDefault="00E71DAC" w:rsidP="00E71DAC">
      <w:pPr>
        <w:autoSpaceDE w:val="0"/>
        <w:autoSpaceDN w:val="0"/>
        <w:adjustRightInd w:val="0"/>
      </w:pPr>
      <w:r w:rsidRPr="0053042B">
        <w:t>Maximum permissible error (see OIML R 117-1, Tables 5.1, 5.2 and 5.3).</w:t>
      </w:r>
    </w:p>
    <w:p w14:paraId="22B75D20" w14:textId="77777777" w:rsidR="00E71DAC" w:rsidRPr="0053042B" w:rsidRDefault="00E71DAC" w:rsidP="00E71DAC">
      <w:pPr>
        <w:pStyle w:val="Heading2"/>
      </w:pPr>
      <w:bookmarkStart w:id="294" w:name="_Toc6315240"/>
      <w:bookmarkStart w:id="295" w:name="_Toc38278001"/>
      <w:bookmarkStart w:id="296" w:name="_Toc226641379"/>
      <w:r w:rsidRPr="0053042B">
        <w:t>Temperature conversion: Tests o</w:t>
      </w:r>
      <w:r>
        <w:t>f</w:t>
      </w:r>
      <w:r w:rsidRPr="0053042B">
        <w:t xml:space="preserve"> the response time of the measuring system temperature sensor</w:t>
      </w:r>
      <w:bookmarkEnd w:id="294"/>
      <w:bookmarkEnd w:id="295"/>
      <w:bookmarkEnd w:id="296"/>
    </w:p>
    <w:p w14:paraId="6F7C4B8B" w14:textId="77777777" w:rsidR="00E71DAC" w:rsidRPr="0053042B" w:rsidRDefault="00E71DAC" w:rsidP="00E71DAC">
      <w:r w:rsidRPr="0053042B">
        <w:t>See OIML R 117-1, 3.7.7 and 6.1.10 for further discussions on these requirements.</w:t>
      </w:r>
    </w:p>
    <w:p w14:paraId="0E6B192C" w14:textId="77777777" w:rsidR="00E71DAC" w:rsidRDefault="00E71DAC" w:rsidP="00E71DAC">
      <w:pPr>
        <w:autoSpaceDE w:val="0"/>
        <w:autoSpaceDN w:val="0"/>
        <w:adjustRightInd w:val="0"/>
      </w:pPr>
      <w:r w:rsidRPr="0053042B">
        <w:t xml:space="preserve">The desired temperature change is applied to the EUT using a suitable reference method. The sensing element shall respond to 90 % of a temperature step change within 15 seconds or within the time needed to deliver a quantity of twice the MMQ at </w:t>
      </w:r>
      <w:r w:rsidRPr="0053042B">
        <w:rPr>
          <w:i/>
        </w:rPr>
        <w:t>Q</w:t>
      </w:r>
      <w:r w:rsidRPr="0053042B">
        <w:rPr>
          <w:vertAlign w:val="subscript"/>
        </w:rPr>
        <w:t>max</w:t>
      </w:r>
      <w:r w:rsidRPr="0053042B">
        <w:t>, whichever is larger.</w:t>
      </w:r>
    </w:p>
    <w:p w14:paraId="3DB16242" w14:textId="77777777" w:rsidR="00E71DAC" w:rsidRPr="0053042B" w:rsidRDefault="00E71DAC" w:rsidP="00E71DAC">
      <w:pPr>
        <w:autoSpaceDE w:val="0"/>
        <w:autoSpaceDN w:val="0"/>
        <w:adjustRightInd w:val="0"/>
        <w:ind w:left="426" w:hanging="426"/>
      </w:pPr>
      <w:r w:rsidRPr="0053042B">
        <w:rPr>
          <w:i/>
        </w:rPr>
        <w:t>Note:</w:t>
      </w:r>
      <w:r w:rsidRPr="0053042B">
        <w:rPr>
          <w:i/>
        </w:rPr>
        <w:tab/>
      </w:r>
      <w:r w:rsidRPr="0053042B">
        <w:t>Where applicable, the sensing element includes a thermowell and the conductive medium.</w:t>
      </w:r>
    </w:p>
    <w:p w14:paraId="7669D2C5" w14:textId="509299CD" w:rsidR="00E71DAC" w:rsidRPr="0053042B" w:rsidRDefault="00E71DAC" w:rsidP="00E71DAC">
      <w:r w:rsidRPr="0053042B">
        <w:t>In the case of fuel dispensers, this would result in maximum time constants (</w:t>
      </w:r>
      <w:r w:rsidRPr="0053042B">
        <w:rPr>
          <w:i/>
        </w:rPr>
        <w:t>τ</w:t>
      </w:r>
      <w:r w:rsidRPr="0053042B">
        <w:t>) as found in the following table:</w:t>
      </w:r>
      <w:r w:rsidR="004D1786">
        <w:br/>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80"/>
        <w:gridCol w:w="1200"/>
        <w:gridCol w:w="1200"/>
        <w:gridCol w:w="1200"/>
        <w:gridCol w:w="1200"/>
      </w:tblGrid>
      <w:tr w:rsidR="00E71DAC" w:rsidRPr="0053042B" w14:paraId="4771ED61" w14:textId="77777777" w:rsidTr="00DA4221">
        <w:trPr>
          <w:cantSplit/>
          <w:trHeight w:val="714"/>
          <w:jc w:val="center"/>
        </w:trPr>
        <w:tc>
          <w:tcPr>
            <w:tcW w:w="2880" w:type="dxa"/>
            <w:noWrap/>
            <w:tcMar>
              <w:top w:w="13" w:type="dxa"/>
              <w:left w:w="13" w:type="dxa"/>
              <w:bottom w:w="0" w:type="dxa"/>
              <w:right w:w="13" w:type="dxa"/>
            </w:tcMar>
            <w:vAlign w:val="center"/>
          </w:tcPr>
          <w:p w14:paraId="7FC83758" w14:textId="61274497" w:rsidR="00E71DAC" w:rsidRPr="004D3CA0" w:rsidRDefault="00E71DAC" w:rsidP="004D3CA0">
            <w:pPr>
              <w:keepNext/>
              <w:keepLines/>
              <w:jc w:val="center"/>
            </w:pPr>
            <w:r w:rsidRPr="0053042B">
              <w:rPr>
                <w:i/>
                <w:sz w:val="24"/>
                <w:szCs w:val="24"/>
              </w:rPr>
              <w:t>Q</w:t>
            </w:r>
            <w:r w:rsidRPr="0053042B">
              <w:rPr>
                <w:sz w:val="24"/>
                <w:szCs w:val="24"/>
                <w:vertAlign w:val="subscript"/>
              </w:rPr>
              <w:t xml:space="preserve">max </w:t>
            </w:r>
            <w:r w:rsidRPr="0053042B">
              <w:t>[L/min]</w:t>
            </w:r>
          </w:p>
        </w:tc>
        <w:tc>
          <w:tcPr>
            <w:tcW w:w="1200" w:type="dxa"/>
            <w:noWrap/>
            <w:tcMar>
              <w:top w:w="13" w:type="dxa"/>
              <w:left w:w="13" w:type="dxa"/>
              <w:bottom w:w="0" w:type="dxa"/>
              <w:right w:w="13" w:type="dxa"/>
            </w:tcMar>
            <w:vAlign w:val="center"/>
          </w:tcPr>
          <w:p w14:paraId="3F002122" w14:textId="77777777" w:rsidR="00E71DAC" w:rsidRPr="0053042B" w:rsidRDefault="00E71DAC" w:rsidP="006A241A">
            <w:pPr>
              <w:jc w:val="center"/>
              <w:rPr>
                <w:rFonts w:eastAsia="Arial Unicode MS"/>
              </w:rPr>
            </w:pPr>
            <w:r w:rsidRPr="0053042B">
              <w:t>40</w:t>
            </w:r>
          </w:p>
        </w:tc>
        <w:tc>
          <w:tcPr>
            <w:tcW w:w="1200" w:type="dxa"/>
            <w:noWrap/>
            <w:tcMar>
              <w:top w:w="13" w:type="dxa"/>
              <w:left w:w="13" w:type="dxa"/>
              <w:bottom w:w="0" w:type="dxa"/>
              <w:right w:w="13" w:type="dxa"/>
            </w:tcMar>
            <w:vAlign w:val="center"/>
          </w:tcPr>
          <w:p w14:paraId="0303DA11" w14:textId="77777777" w:rsidR="00E71DAC" w:rsidRPr="0053042B" w:rsidRDefault="00E71DAC" w:rsidP="006A241A">
            <w:pPr>
              <w:jc w:val="center"/>
              <w:rPr>
                <w:rFonts w:eastAsia="Arial Unicode MS"/>
              </w:rPr>
            </w:pPr>
            <w:r w:rsidRPr="0053042B">
              <w:t>80</w:t>
            </w:r>
          </w:p>
        </w:tc>
        <w:tc>
          <w:tcPr>
            <w:tcW w:w="1200" w:type="dxa"/>
            <w:noWrap/>
            <w:tcMar>
              <w:top w:w="13" w:type="dxa"/>
              <w:left w:w="13" w:type="dxa"/>
              <w:bottom w:w="0" w:type="dxa"/>
              <w:right w:w="13" w:type="dxa"/>
            </w:tcMar>
            <w:vAlign w:val="center"/>
          </w:tcPr>
          <w:p w14:paraId="45D160F1" w14:textId="77777777" w:rsidR="00E71DAC" w:rsidRPr="0053042B" w:rsidRDefault="00E71DAC" w:rsidP="006A241A">
            <w:pPr>
              <w:jc w:val="center"/>
              <w:rPr>
                <w:rFonts w:eastAsia="Arial Unicode MS"/>
              </w:rPr>
            </w:pPr>
            <w:r w:rsidRPr="0053042B">
              <w:t>130</w:t>
            </w:r>
          </w:p>
        </w:tc>
        <w:tc>
          <w:tcPr>
            <w:tcW w:w="1200" w:type="dxa"/>
            <w:noWrap/>
            <w:tcMar>
              <w:top w:w="13" w:type="dxa"/>
              <w:left w:w="13" w:type="dxa"/>
              <w:bottom w:w="0" w:type="dxa"/>
              <w:right w:w="13" w:type="dxa"/>
            </w:tcMar>
            <w:vAlign w:val="center"/>
          </w:tcPr>
          <w:p w14:paraId="0C80E22F" w14:textId="77777777" w:rsidR="00E71DAC" w:rsidRPr="0053042B" w:rsidRDefault="00E71DAC" w:rsidP="006A241A">
            <w:pPr>
              <w:jc w:val="center"/>
              <w:rPr>
                <w:rFonts w:eastAsia="Arial Unicode MS"/>
              </w:rPr>
            </w:pPr>
            <w:r w:rsidRPr="0053042B">
              <w:rPr>
                <w:rFonts w:eastAsia="Arial Unicode MS"/>
              </w:rPr>
              <w:t>200</w:t>
            </w:r>
          </w:p>
        </w:tc>
      </w:tr>
      <w:tr w:rsidR="00E71DAC" w:rsidRPr="0053042B" w14:paraId="04A7BBCF" w14:textId="77777777" w:rsidTr="00DA4221">
        <w:trPr>
          <w:cantSplit/>
          <w:trHeight w:val="714"/>
          <w:jc w:val="center"/>
        </w:trPr>
        <w:tc>
          <w:tcPr>
            <w:tcW w:w="2880" w:type="dxa"/>
            <w:noWrap/>
            <w:tcMar>
              <w:top w:w="13" w:type="dxa"/>
              <w:left w:w="13" w:type="dxa"/>
              <w:bottom w:w="0" w:type="dxa"/>
              <w:right w:w="13" w:type="dxa"/>
            </w:tcMar>
            <w:vAlign w:val="center"/>
          </w:tcPr>
          <w:p w14:paraId="59AAB6CC" w14:textId="7096B83F" w:rsidR="00E71DAC" w:rsidRPr="004D3CA0" w:rsidRDefault="00E71DAC" w:rsidP="004D3CA0">
            <w:pPr>
              <w:jc w:val="center"/>
            </w:pPr>
            <w:r w:rsidRPr="0053042B">
              <w:t>MMQ [L]</w:t>
            </w:r>
          </w:p>
        </w:tc>
        <w:tc>
          <w:tcPr>
            <w:tcW w:w="1200" w:type="dxa"/>
            <w:noWrap/>
            <w:tcMar>
              <w:top w:w="13" w:type="dxa"/>
              <w:left w:w="13" w:type="dxa"/>
              <w:bottom w:w="0" w:type="dxa"/>
              <w:right w:w="13" w:type="dxa"/>
            </w:tcMar>
            <w:vAlign w:val="center"/>
          </w:tcPr>
          <w:p w14:paraId="05339544" w14:textId="77777777" w:rsidR="00E71DAC" w:rsidRPr="0053042B" w:rsidRDefault="00E71DAC" w:rsidP="006A241A">
            <w:pPr>
              <w:jc w:val="center"/>
              <w:rPr>
                <w:rFonts w:eastAsia="Arial Unicode MS"/>
              </w:rPr>
            </w:pPr>
            <w:r w:rsidRPr="0053042B">
              <w:t>5</w:t>
            </w:r>
          </w:p>
        </w:tc>
        <w:tc>
          <w:tcPr>
            <w:tcW w:w="1200" w:type="dxa"/>
            <w:noWrap/>
            <w:tcMar>
              <w:top w:w="13" w:type="dxa"/>
              <w:left w:w="13" w:type="dxa"/>
              <w:bottom w:w="0" w:type="dxa"/>
              <w:right w:w="13" w:type="dxa"/>
            </w:tcMar>
            <w:vAlign w:val="center"/>
          </w:tcPr>
          <w:p w14:paraId="26F20D6C" w14:textId="77777777" w:rsidR="00E71DAC" w:rsidRPr="0053042B" w:rsidRDefault="00E71DAC" w:rsidP="006A241A">
            <w:pPr>
              <w:jc w:val="center"/>
            </w:pPr>
            <w:r w:rsidRPr="0053042B">
              <w:t>10</w:t>
            </w:r>
          </w:p>
        </w:tc>
        <w:tc>
          <w:tcPr>
            <w:tcW w:w="1200" w:type="dxa"/>
            <w:noWrap/>
            <w:tcMar>
              <w:top w:w="13" w:type="dxa"/>
              <w:left w:w="13" w:type="dxa"/>
              <w:bottom w:w="0" w:type="dxa"/>
              <w:right w:w="13" w:type="dxa"/>
            </w:tcMar>
            <w:vAlign w:val="center"/>
          </w:tcPr>
          <w:p w14:paraId="2EF9B929" w14:textId="77777777" w:rsidR="00E71DAC" w:rsidRPr="0053042B" w:rsidRDefault="00E71DAC" w:rsidP="006A241A">
            <w:pPr>
              <w:jc w:val="center"/>
            </w:pPr>
            <w:r w:rsidRPr="0053042B">
              <w:t>20</w:t>
            </w:r>
          </w:p>
        </w:tc>
        <w:tc>
          <w:tcPr>
            <w:tcW w:w="1200" w:type="dxa"/>
            <w:noWrap/>
            <w:tcMar>
              <w:top w:w="13" w:type="dxa"/>
              <w:left w:w="13" w:type="dxa"/>
              <w:bottom w:w="0" w:type="dxa"/>
              <w:right w:w="13" w:type="dxa"/>
            </w:tcMar>
            <w:vAlign w:val="center"/>
          </w:tcPr>
          <w:p w14:paraId="3D4113F7" w14:textId="77777777" w:rsidR="00E71DAC" w:rsidRPr="0053042B" w:rsidRDefault="00E71DAC" w:rsidP="006A241A">
            <w:pPr>
              <w:jc w:val="center"/>
            </w:pPr>
            <w:r w:rsidRPr="0053042B">
              <w:t>50</w:t>
            </w:r>
          </w:p>
        </w:tc>
      </w:tr>
      <w:tr w:rsidR="00E71DAC" w:rsidRPr="0053042B" w14:paraId="2EE618EC" w14:textId="77777777" w:rsidTr="00DA4221">
        <w:trPr>
          <w:cantSplit/>
          <w:trHeight w:val="714"/>
          <w:jc w:val="center"/>
        </w:trPr>
        <w:tc>
          <w:tcPr>
            <w:tcW w:w="2880" w:type="dxa"/>
            <w:noWrap/>
            <w:tcMar>
              <w:top w:w="13" w:type="dxa"/>
              <w:left w:w="13" w:type="dxa"/>
              <w:bottom w:w="0" w:type="dxa"/>
              <w:right w:w="13" w:type="dxa"/>
            </w:tcMar>
            <w:vAlign w:val="center"/>
          </w:tcPr>
          <w:p w14:paraId="597B7ABA" w14:textId="7F18AC4B" w:rsidR="00E71DAC" w:rsidRPr="004D3CA0" w:rsidRDefault="00E71DAC" w:rsidP="004D3CA0">
            <w:pPr>
              <w:jc w:val="center"/>
            </w:pPr>
            <w:r w:rsidRPr="0053042B">
              <w:t>Time [s]</w:t>
            </w:r>
          </w:p>
        </w:tc>
        <w:tc>
          <w:tcPr>
            <w:tcW w:w="1200" w:type="dxa"/>
            <w:noWrap/>
            <w:tcMar>
              <w:top w:w="13" w:type="dxa"/>
              <w:left w:w="13" w:type="dxa"/>
              <w:bottom w:w="0" w:type="dxa"/>
              <w:right w:w="13" w:type="dxa"/>
            </w:tcMar>
            <w:vAlign w:val="center"/>
          </w:tcPr>
          <w:p w14:paraId="712019CB" w14:textId="77777777" w:rsidR="00E71DAC" w:rsidRPr="0053042B" w:rsidRDefault="00E71DAC" w:rsidP="006A241A">
            <w:pPr>
              <w:jc w:val="center"/>
              <w:rPr>
                <w:rFonts w:eastAsia="Arial Unicode MS"/>
              </w:rPr>
            </w:pPr>
            <w:r w:rsidRPr="0053042B">
              <w:t>15.00</w:t>
            </w:r>
          </w:p>
        </w:tc>
        <w:tc>
          <w:tcPr>
            <w:tcW w:w="1200" w:type="dxa"/>
            <w:noWrap/>
            <w:tcMar>
              <w:top w:w="13" w:type="dxa"/>
              <w:left w:w="13" w:type="dxa"/>
              <w:bottom w:w="0" w:type="dxa"/>
              <w:right w:w="13" w:type="dxa"/>
            </w:tcMar>
            <w:vAlign w:val="center"/>
          </w:tcPr>
          <w:p w14:paraId="778A73FC" w14:textId="77777777" w:rsidR="00E71DAC" w:rsidRPr="0053042B" w:rsidRDefault="00E71DAC" w:rsidP="006A241A">
            <w:pPr>
              <w:jc w:val="center"/>
            </w:pPr>
            <w:r w:rsidRPr="0053042B">
              <w:t>15.00</w:t>
            </w:r>
          </w:p>
        </w:tc>
        <w:tc>
          <w:tcPr>
            <w:tcW w:w="1200" w:type="dxa"/>
            <w:noWrap/>
            <w:tcMar>
              <w:top w:w="13" w:type="dxa"/>
              <w:left w:w="13" w:type="dxa"/>
              <w:bottom w:w="0" w:type="dxa"/>
              <w:right w:w="13" w:type="dxa"/>
            </w:tcMar>
            <w:vAlign w:val="center"/>
          </w:tcPr>
          <w:p w14:paraId="1590727A" w14:textId="77777777" w:rsidR="00E71DAC" w:rsidRPr="0053042B" w:rsidRDefault="00E71DAC" w:rsidP="006A241A">
            <w:pPr>
              <w:jc w:val="center"/>
            </w:pPr>
            <w:r w:rsidRPr="0053042B">
              <w:t>18.46</w:t>
            </w:r>
          </w:p>
        </w:tc>
        <w:tc>
          <w:tcPr>
            <w:tcW w:w="1200" w:type="dxa"/>
            <w:noWrap/>
            <w:tcMar>
              <w:top w:w="13" w:type="dxa"/>
              <w:left w:w="13" w:type="dxa"/>
              <w:bottom w:w="0" w:type="dxa"/>
              <w:right w:w="13" w:type="dxa"/>
            </w:tcMar>
            <w:vAlign w:val="center"/>
          </w:tcPr>
          <w:p w14:paraId="61846366" w14:textId="77777777" w:rsidR="00E71DAC" w:rsidRPr="0053042B" w:rsidRDefault="00E71DAC" w:rsidP="006A241A">
            <w:pPr>
              <w:jc w:val="center"/>
            </w:pPr>
            <w:r w:rsidRPr="0053042B">
              <w:t>30.00</w:t>
            </w:r>
          </w:p>
        </w:tc>
      </w:tr>
      <w:tr w:rsidR="00E71DAC" w:rsidRPr="0053042B" w14:paraId="18183A7B" w14:textId="77777777" w:rsidTr="00DA4221">
        <w:trPr>
          <w:cantSplit/>
          <w:trHeight w:val="714"/>
          <w:jc w:val="center"/>
        </w:trPr>
        <w:tc>
          <w:tcPr>
            <w:tcW w:w="2880" w:type="dxa"/>
            <w:noWrap/>
            <w:tcMar>
              <w:top w:w="13" w:type="dxa"/>
              <w:left w:w="13" w:type="dxa"/>
              <w:bottom w:w="0" w:type="dxa"/>
              <w:right w:w="13" w:type="dxa"/>
            </w:tcMar>
            <w:vAlign w:val="center"/>
          </w:tcPr>
          <w:p w14:paraId="6DC5926F" w14:textId="454242FE" w:rsidR="00E71DAC" w:rsidRPr="004D3CA0" w:rsidRDefault="00E71DAC" w:rsidP="004D3CA0">
            <w:pPr>
              <w:jc w:val="center"/>
            </w:pPr>
            <w:r w:rsidRPr="0053042B">
              <w:t xml:space="preserve">Maximum </w:t>
            </w:r>
            <w:r w:rsidRPr="0053042B">
              <w:rPr>
                <w:i/>
              </w:rPr>
              <w:t>τ</w:t>
            </w:r>
            <w:r w:rsidRPr="0053042B">
              <w:t xml:space="preserve"> [s]</w:t>
            </w:r>
          </w:p>
        </w:tc>
        <w:tc>
          <w:tcPr>
            <w:tcW w:w="1200" w:type="dxa"/>
            <w:noWrap/>
            <w:tcMar>
              <w:top w:w="13" w:type="dxa"/>
              <w:left w:w="13" w:type="dxa"/>
              <w:bottom w:w="0" w:type="dxa"/>
              <w:right w:w="13" w:type="dxa"/>
            </w:tcMar>
            <w:vAlign w:val="center"/>
          </w:tcPr>
          <w:p w14:paraId="4F8FA5DB" w14:textId="77777777" w:rsidR="00E71DAC" w:rsidRPr="0053042B" w:rsidRDefault="00E71DAC" w:rsidP="006A241A">
            <w:pPr>
              <w:jc w:val="center"/>
              <w:rPr>
                <w:rFonts w:eastAsia="Arial Unicode MS"/>
              </w:rPr>
            </w:pPr>
            <w:r w:rsidRPr="0053042B">
              <w:t>6.51</w:t>
            </w:r>
          </w:p>
        </w:tc>
        <w:tc>
          <w:tcPr>
            <w:tcW w:w="1200" w:type="dxa"/>
            <w:noWrap/>
            <w:tcMar>
              <w:top w:w="13" w:type="dxa"/>
              <w:left w:w="13" w:type="dxa"/>
              <w:bottom w:w="0" w:type="dxa"/>
              <w:right w:w="13" w:type="dxa"/>
            </w:tcMar>
            <w:vAlign w:val="center"/>
          </w:tcPr>
          <w:p w14:paraId="54DAB460" w14:textId="77777777" w:rsidR="00E71DAC" w:rsidRPr="0053042B" w:rsidRDefault="00E71DAC" w:rsidP="006A241A">
            <w:pPr>
              <w:jc w:val="center"/>
            </w:pPr>
            <w:r w:rsidRPr="0053042B">
              <w:t>6.51</w:t>
            </w:r>
          </w:p>
        </w:tc>
        <w:tc>
          <w:tcPr>
            <w:tcW w:w="1200" w:type="dxa"/>
            <w:noWrap/>
            <w:tcMar>
              <w:top w:w="13" w:type="dxa"/>
              <w:left w:w="13" w:type="dxa"/>
              <w:bottom w:w="0" w:type="dxa"/>
              <w:right w:w="13" w:type="dxa"/>
            </w:tcMar>
            <w:vAlign w:val="center"/>
          </w:tcPr>
          <w:p w14:paraId="65469D57" w14:textId="77777777" w:rsidR="00E71DAC" w:rsidRPr="0053042B" w:rsidRDefault="00E71DAC" w:rsidP="006A241A">
            <w:pPr>
              <w:jc w:val="center"/>
            </w:pPr>
            <w:r w:rsidRPr="0053042B">
              <w:t>8.02</w:t>
            </w:r>
          </w:p>
        </w:tc>
        <w:tc>
          <w:tcPr>
            <w:tcW w:w="1200" w:type="dxa"/>
            <w:noWrap/>
            <w:tcMar>
              <w:top w:w="13" w:type="dxa"/>
              <w:left w:w="13" w:type="dxa"/>
              <w:bottom w:w="0" w:type="dxa"/>
              <w:right w:w="13" w:type="dxa"/>
            </w:tcMar>
            <w:vAlign w:val="center"/>
          </w:tcPr>
          <w:p w14:paraId="610F03F8" w14:textId="77777777" w:rsidR="00E71DAC" w:rsidRPr="0053042B" w:rsidRDefault="00E71DAC" w:rsidP="006A241A">
            <w:pPr>
              <w:jc w:val="center"/>
            </w:pPr>
            <w:r w:rsidRPr="0053042B">
              <w:t>13.03</w:t>
            </w:r>
          </w:p>
        </w:tc>
      </w:tr>
    </w:tbl>
    <w:p w14:paraId="66C97E21" w14:textId="77777777" w:rsidR="00E71DAC" w:rsidRPr="0053042B" w:rsidRDefault="00E71DAC" w:rsidP="00E71DAC"/>
    <w:p w14:paraId="5AF8A682" w14:textId="3A8804B7" w:rsidR="00E71DAC" w:rsidRPr="0053042B" w:rsidRDefault="00E71DAC" w:rsidP="00E71DAC">
      <w:pPr>
        <w:pStyle w:val="Heading1"/>
      </w:pPr>
      <w:bookmarkStart w:id="297" w:name="_Ref391991825"/>
      <w:bookmarkStart w:id="298" w:name="_Toc6315241"/>
      <w:bookmarkStart w:id="299" w:name="_Toc38278002"/>
      <w:bookmarkStart w:id="300" w:name="_Toc226641380"/>
      <w:r w:rsidRPr="0053042B">
        <w:lastRenderedPageBreak/>
        <w:t>Testing procedures for gas elimination devices</w:t>
      </w:r>
      <w:bookmarkEnd w:id="297"/>
      <w:bookmarkEnd w:id="298"/>
      <w:bookmarkEnd w:id="299"/>
      <w:bookmarkEnd w:id="300"/>
    </w:p>
    <w:p w14:paraId="10189FFF" w14:textId="77777777" w:rsidR="00E71DAC" w:rsidRPr="0053042B" w:rsidRDefault="00E71DAC" w:rsidP="00E71DAC">
      <w:pPr>
        <w:pStyle w:val="Heading2"/>
      </w:pPr>
      <w:bookmarkStart w:id="301" w:name="_Toc6315242"/>
      <w:bookmarkStart w:id="302" w:name="_Toc38278003"/>
      <w:bookmarkStart w:id="303" w:name="_Toc226641381"/>
      <w:r w:rsidRPr="0053042B">
        <w:t>General information</w:t>
      </w:r>
      <w:bookmarkEnd w:id="301"/>
      <w:bookmarkEnd w:id="302"/>
      <w:bookmarkEnd w:id="303"/>
    </w:p>
    <w:p w14:paraId="1BBEBA27" w14:textId="77777777" w:rsidR="00E71DAC" w:rsidRPr="0053042B" w:rsidRDefault="00E71DAC" w:rsidP="00E71DAC">
      <w:r w:rsidRPr="0053042B">
        <w:t xml:space="preserve">Clause 7 covers testing procedures for all three kinds of gas elimination devices mentioned in </w:t>
      </w:r>
      <w:r w:rsidRPr="0053042B">
        <w:br/>
        <w:t>OIML R 117-1, 2.10: gas separators, gas extractors, and special gas extractors.</w:t>
      </w:r>
    </w:p>
    <w:p w14:paraId="7EF82CB3" w14:textId="77777777" w:rsidR="00E71DAC" w:rsidRPr="0053042B" w:rsidRDefault="00E71DAC" w:rsidP="00E71DAC">
      <w:r w:rsidRPr="0053042B">
        <w:t xml:space="preserve">The gas elimination device may either be type evaluated as a unit separate from the measuring system (MS) for which it is intended (see </w:t>
      </w:r>
      <w:r>
        <w:fldChar w:fldCharType="begin" w:fldLock="1"/>
      </w:r>
      <w:r>
        <w:instrText xml:space="preserve"> REF _Ref36850184 \r \h </w:instrText>
      </w:r>
      <w:r>
        <w:fldChar w:fldCharType="separate"/>
      </w:r>
      <w:r>
        <w:t>7.2.1</w:t>
      </w:r>
      <w:r>
        <w:fldChar w:fldCharType="end"/>
      </w:r>
      <w:r w:rsidRPr="0053042B">
        <w:t xml:space="preserve">), or tested as a unit forming part of measuring system during type evaluation of the measuring system (see </w:t>
      </w:r>
      <w:r>
        <w:fldChar w:fldCharType="begin" w:fldLock="1"/>
      </w:r>
      <w:r>
        <w:instrText xml:space="preserve"> REF _Ref36850196 \r \h </w:instrText>
      </w:r>
      <w:r>
        <w:fldChar w:fldCharType="separate"/>
      </w:r>
      <w:r>
        <w:t>7.2.2</w:t>
      </w:r>
      <w:r>
        <w:fldChar w:fldCharType="end"/>
      </w:r>
      <w:r w:rsidRPr="0053042B">
        <w:t>).</w:t>
      </w:r>
    </w:p>
    <w:p w14:paraId="11D7DA9F" w14:textId="77777777" w:rsidR="00E71DAC" w:rsidRPr="0053042B" w:rsidRDefault="00E71DAC" w:rsidP="00E71DAC">
      <w:pPr>
        <w:pStyle w:val="Notes"/>
      </w:pPr>
      <w:r w:rsidRPr="0053042B">
        <w:rPr>
          <w:i/>
        </w:rPr>
        <w:t>Note 1</w:t>
      </w:r>
      <w:r w:rsidRPr="0053042B">
        <w:rPr>
          <w:i/>
          <w:iCs w:val="0"/>
        </w:rPr>
        <w:t>:</w:t>
      </w:r>
      <w:r w:rsidRPr="0053042B">
        <w:rPr>
          <w:i/>
          <w:iCs w:val="0"/>
        </w:rPr>
        <w:tab/>
      </w:r>
      <w:r w:rsidRPr="0053042B">
        <w:t xml:space="preserve">In practice, the measuring system subject to type evaluation or verification is not tested in order to check the performance on gas elimination. In fact, the performance of the gas elimination device is established </w:t>
      </w:r>
      <w:r w:rsidRPr="0053042B">
        <w:rPr>
          <w:i/>
        </w:rPr>
        <w:t>a priori</w:t>
      </w:r>
      <w:r w:rsidRPr="0053042B">
        <w:t xml:space="preserve"> on a specimen of the gas elimination device as a unit separate from the MS for which it is intended. The decision to fit a measuring system with a given kind of gas elimination device is based on an examination considering the worst conditions in which the MS could operate.</w:t>
      </w:r>
    </w:p>
    <w:p w14:paraId="20EAC886" w14:textId="77777777" w:rsidR="00E71DAC" w:rsidRPr="0053042B" w:rsidRDefault="00E71DAC" w:rsidP="00E71DAC">
      <w:pPr>
        <w:pStyle w:val="Notes"/>
      </w:pPr>
      <w:r w:rsidRPr="0053042B">
        <w:rPr>
          <w:i/>
        </w:rPr>
        <w:t>Note 2</w:t>
      </w:r>
      <w:r w:rsidRPr="0053042B">
        <w:t>:</w:t>
      </w:r>
      <w:r w:rsidRPr="0053042B">
        <w:tab/>
        <w:t>For the purpose of clause 7, the term “gas” is used as a general term for “</w:t>
      </w:r>
      <w:r>
        <w:t>gas/air</w:t>
      </w:r>
      <w:r w:rsidRPr="0053042B">
        <w:t>” or for “mixtures of air and gas”.</w:t>
      </w:r>
    </w:p>
    <w:p w14:paraId="6A1B9073" w14:textId="77777777" w:rsidR="00E71DAC" w:rsidRPr="0053042B" w:rsidRDefault="00E71DAC" w:rsidP="00E71DAC">
      <w:pPr>
        <w:pStyle w:val="Notes"/>
      </w:pPr>
      <w:r w:rsidRPr="0053042B">
        <w:rPr>
          <w:i/>
        </w:rPr>
        <w:t>Note 3</w:t>
      </w:r>
      <w:r w:rsidRPr="0053042B">
        <w:t>:</w:t>
      </w:r>
      <w:r w:rsidRPr="0053042B">
        <w:tab/>
        <w:t>For testing a gas elimination device, usually air is used as the gas introduced into the liquid, but any other appropriate gas (e.g. nitrogen) may be used as well.</w:t>
      </w:r>
    </w:p>
    <w:p w14:paraId="3E816877" w14:textId="77777777" w:rsidR="00E71DAC" w:rsidRPr="0053042B" w:rsidRDefault="00E71DAC" w:rsidP="00E71DAC">
      <w:r w:rsidRPr="0053042B">
        <w:t xml:space="preserve">If the gas elimination device is a separate unit (see </w:t>
      </w:r>
      <w:r>
        <w:fldChar w:fldCharType="begin" w:fldLock="1"/>
      </w:r>
      <w:r>
        <w:instrText xml:space="preserve"> REF _Ref36850184 \r \h </w:instrText>
      </w:r>
      <w:r>
        <w:fldChar w:fldCharType="separate"/>
      </w:r>
      <w:r>
        <w:t>7.2.1</w:t>
      </w:r>
      <w:r>
        <w:fldChar w:fldCharType="end"/>
      </w:r>
      <w:r w:rsidRPr="0053042B">
        <w:t>), it is examined whether a type of a gas elimination device complies with the requirements in OIML R 117-1, 2.10.</w:t>
      </w:r>
    </w:p>
    <w:p w14:paraId="05916B29" w14:textId="77777777" w:rsidR="00E71DAC" w:rsidRPr="0053042B" w:rsidRDefault="00E71DAC" w:rsidP="00E71DAC">
      <w:r w:rsidRPr="0053042B">
        <w:t>A specimen of that type must be installed on a suitable test bench. The test bench comprises, among others, a pump upstream of the gas elimination device under test, a liquid meter and a standard, both located downstream of the gas elimination device.</w:t>
      </w:r>
    </w:p>
    <w:p w14:paraId="36C8B3C6" w14:textId="77777777" w:rsidR="00E71DAC" w:rsidRPr="0053042B" w:rsidRDefault="00E71DAC" w:rsidP="00E71DAC">
      <w:r w:rsidRPr="0053042B">
        <w:t xml:space="preserve">The standard of the test bench serves the purpose to determine the volume </w:t>
      </w:r>
      <w:r w:rsidRPr="0053042B">
        <w:rPr>
          <w:i/>
          <w:sz w:val="24"/>
          <w:szCs w:val="24"/>
        </w:rPr>
        <w:t>V</w:t>
      </w:r>
      <w:r w:rsidRPr="0053042B">
        <w:rPr>
          <w:sz w:val="24"/>
          <w:szCs w:val="24"/>
          <w:vertAlign w:val="subscript"/>
        </w:rPr>
        <w:t>n (without gas)</w:t>
      </w:r>
      <w:r w:rsidRPr="0053042B">
        <w:t xml:space="preserve"> of the delivered liquid without gas, so a suitable standard (e.g. a standard capacity tank) must be used from which gas entrapped in the liquid can escape freely.</w:t>
      </w:r>
    </w:p>
    <w:p w14:paraId="4CA58F64" w14:textId="77777777" w:rsidR="00E71DAC" w:rsidRPr="0053042B" w:rsidRDefault="00E71DAC" w:rsidP="00E71DAC">
      <w:r w:rsidRPr="0053042B">
        <w:t xml:space="preserve">The liquid meter of the test bench serves to determine the volume of both the delivered liquid and the gas left over in the liquid downstream of the gas elimination device, so the liquid meter is a measure for the efficiency of the gas elimination device, with its meter errors </w:t>
      </w:r>
      <w:r w:rsidRPr="0053042B">
        <w:rPr>
          <w:i/>
          <w:sz w:val="24"/>
          <w:szCs w:val="24"/>
        </w:rPr>
        <w:t>E</w:t>
      </w:r>
      <w:r w:rsidRPr="0053042B">
        <w:rPr>
          <w:sz w:val="24"/>
          <w:szCs w:val="24"/>
          <w:vertAlign w:val="subscript"/>
        </w:rPr>
        <w:t>vi (with gas)</w:t>
      </w:r>
      <w:r w:rsidRPr="0053042B">
        <w:t>.</w:t>
      </w:r>
    </w:p>
    <w:p w14:paraId="067ACEB7" w14:textId="77777777" w:rsidR="00E71DAC" w:rsidRPr="0053042B" w:rsidRDefault="00E71DAC" w:rsidP="00E71DAC">
      <w:pPr>
        <w:pStyle w:val="Notes"/>
      </w:pPr>
      <w:r w:rsidRPr="0053042B">
        <w:rPr>
          <w:i/>
        </w:rPr>
        <w:t>Note:</w:t>
      </w:r>
      <w:r w:rsidRPr="0053042B">
        <w:rPr>
          <w:i/>
        </w:rPr>
        <w:tab/>
      </w:r>
      <w:r w:rsidRPr="0053042B">
        <w:t>Concerning the type of the liquid meter, positive displacement meters are preferred because of their ability to measure the actual volume of liquid and of gas.</w:t>
      </w:r>
    </w:p>
    <w:p w14:paraId="3058FEB9" w14:textId="77777777" w:rsidR="00E71DAC" w:rsidRPr="0053042B" w:rsidRDefault="00E71DAC" w:rsidP="00E71DAC">
      <w:r w:rsidRPr="0053042B">
        <w:t xml:space="preserve">Prior to or after the determination of the meter errors </w:t>
      </w:r>
      <w:r w:rsidRPr="0053042B">
        <w:rPr>
          <w:i/>
          <w:sz w:val="24"/>
          <w:szCs w:val="24"/>
        </w:rPr>
        <w:t>E</w:t>
      </w:r>
      <w:r w:rsidRPr="0053042B">
        <w:rPr>
          <w:sz w:val="24"/>
          <w:szCs w:val="24"/>
          <w:vertAlign w:val="subscript"/>
        </w:rPr>
        <w:t>vi (with gas)</w:t>
      </w:r>
      <w:r w:rsidRPr="0053042B">
        <w:t xml:space="preserve">, the liquid meter shall be tested without gas in order to determine its meter errors </w:t>
      </w:r>
      <w:r w:rsidRPr="0053042B">
        <w:rPr>
          <w:i/>
          <w:sz w:val="24"/>
          <w:szCs w:val="24"/>
        </w:rPr>
        <w:t>E</w:t>
      </w:r>
      <w:r w:rsidRPr="0053042B">
        <w:rPr>
          <w:sz w:val="24"/>
          <w:szCs w:val="24"/>
          <w:vertAlign w:val="subscript"/>
        </w:rPr>
        <w:t>vi</w:t>
      </w:r>
      <w:r>
        <w:rPr>
          <w:sz w:val="24"/>
          <w:szCs w:val="24"/>
          <w:vertAlign w:val="subscript"/>
        </w:rPr>
        <w:t> </w:t>
      </w:r>
      <w:r w:rsidRPr="0053042B">
        <w:rPr>
          <w:sz w:val="24"/>
          <w:szCs w:val="24"/>
          <w:vertAlign w:val="subscript"/>
        </w:rPr>
        <w:t>(without gas)</w:t>
      </w:r>
      <w:r w:rsidRPr="0053042B">
        <w:t xml:space="preserve">. The difference of the meter errors </w:t>
      </w:r>
      <w:r w:rsidRPr="0053042B">
        <w:br/>
      </w:r>
      <w:r w:rsidRPr="0053042B">
        <w:rPr>
          <w:i/>
          <w:sz w:val="24"/>
          <w:szCs w:val="24"/>
        </w:rPr>
        <w:t>E</w:t>
      </w:r>
      <w:r w:rsidRPr="0053042B">
        <w:rPr>
          <w:sz w:val="24"/>
          <w:szCs w:val="24"/>
          <w:vertAlign w:val="subscript"/>
        </w:rPr>
        <w:t>vi (with gas)</w:t>
      </w:r>
      <w:r w:rsidRPr="0053042B">
        <w:t xml:space="preserve"> – </w:t>
      </w:r>
      <w:r w:rsidRPr="0053042B">
        <w:rPr>
          <w:i/>
          <w:sz w:val="24"/>
          <w:szCs w:val="24"/>
        </w:rPr>
        <w:t>E</w:t>
      </w:r>
      <w:r w:rsidRPr="0053042B">
        <w:rPr>
          <w:sz w:val="24"/>
          <w:szCs w:val="24"/>
          <w:vertAlign w:val="subscript"/>
        </w:rPr>
        <w:t xml:space="preserve">vi (without gas) </w:t>
      </w:r>
      <w:r w:rsidRPr="0053042B">
        <w:t>represents the effect due to the influence of gas on the measurement result. For the purpose of clause 7 these values are denoted as the effect of the gas elimination device which shall not exceed the values of OIML R 117-1, 2.10.1.</w:t>
      </w:r>
    </w:p>
    <w:p w14:paraId="6130DA8B" w14:textId="77777777" w:rsidR="00E71DAC" w:rsidRPr="0053042B" w:rsidRDefault="00E71DAC" w:rsidP="00E71DAC">
      <w:pPr>
        <w:pStyle w:val="Notes"/>
      </w:pPr>
      <w:r w:rsidRPr="0053042B">
        <w:rPr>
          <w:i/>
        </w:rPr>
        <w:t>Note:</w:t>
      </w:r>
      <w:r w:rsidRPr="0053042B">
        <w:rPr>
          <w:i/>
        </w:rPr>
        <w:tab/>
      </w:r>
      <w:r w:rsidRPr="0053042B">
        <w:t>These values of OIML R 117-1, 2.10.1 do not depend on the accuracy class of the measuring system, but on the type of the liquid.</w:t>
      </w:r>
    </w:p>
    <w:p w14:paraId="2A3CF072" w14:textId="77777777" w:rsidR="00E71DAC" w:rsidRPr="0053042B" w:rsidRDefault="00E71DAC" w:rsidP="00E71DAC">
      <w:r w:rsidRPr="0053042B">
        <w:t>The type approval certificate of the gas elimination device shall clearly define the kind of gas elimination device which has been tested; in the case of gas separators, information shall be given as to whether the gas separator has been approved also as a gas extractor.</w:t>
      </w:r>
    </w:p>
    <w:p w14:paraId="7EE1191B" w14:textId="77777777" w:rsidR="00E71DAC" w:rsidRPr="0053042B" w:rsidRDefault="00E71DAC" w:rsidP="00E71DAC">
      <w:pPr>
        <w:pStyle w:val="Notes"/>
      </w:pPr>
      <w:r w:rsidRPr="0053042B">
        <w:rPr>
          <w:i/>
          <w:iCs w:val="0"/>
        </w:rPr>
        <w:t>Note:</w:t>
      </w:r>
      <w:r w:rsidRPr="0053042B">
        <w:rPr>
          <w:i/>
          <w:iCs w:val="0"/>
        </w:rPr>
        <w:tab/>
      </w:r>
      <w:r w:rsidRPr="0053042B">
        <w:t>According to OIML R 117-1, 2.10.2, a gas separator shall also be approved as a gas extractor if gaseous formations such as gas/air pockets liable to have a specific effect greater than 1 % of the minimum measured quantity can occur as well. So, if such tests have been carried out on the gas separator, the relevant information shall be given in the type approval certificate.</w:t>
      </w:r>
    </w:p>
    <w:p w14:paraId="1C8D1CE4" w14:textId="77777777" w:rsidR="00E71DAC" w:rsidRPr="0053042B" w:rsidRDefault="00E71DAC" w:rsidP="00E71DAC">
      <w:r w:rsidRPr="0053042B">
        <w:t xml:space="preserve">If the gas elimination device is a unit forming part of a measuring system (see </w:t>
      </w:r>
      <w:r>
        <w:fldChar w:fldCharType="begin" w:fldLock="1"/>
      </w:r>
      <w:r>
        <w:instrText xml:space="preserve"> REF _Ref36850196 \r \h </w:instrText>
      </w:r>
      <w:r>
        <w:fldChar w:fldCharType="separate"/>
      </w:r>
      <w:r>
        <w:t>7.2.2</w:t>
      </w:r>
      <w:r>
        <w:fldChar w:fldCharType="end"/>
      </w:r>
      <w:r w:rsidRPr="0053042B">
        <w:t>), it shall be examined to determine whether the type of the gas elimination device complies with the requirements in OIML R 117-1, 2.10.</w:t>
      </w:r>
    </w:p>
    <w:p w14:paraId="6C9A28DF" w14:textId="77777777" w:rsidR="00E71DAC" w:rsidRPr="0053042B" w:rsidRDefault="00E71DAC" w:rsidP="00E71DAC">
      <w:r w:rsidRPr="0053042B">
        <w:lastRenderedPageBreak/>
        <w:t>A specimen of that type of gas elimination device must be installed in the measuring system for which it is intended.</w:t>
      </w:r>
    </w:p>
    <w:p w14:paraId="711EEF3D" w14:textId="77777777" w:rsidR="00E71DAC" w:rsidRPr="0053042B" w:rsidRDefault="00E71DAC" w:rsidP="00E71DAC">
      <w:r w:rsidRPr="0053042B">
        <w:t>For the standard, the same applies as in the paragraph above.</w:t>
      </w:r>
    </w:p>
    <w:p w14:paraId="4ACCFDA8" w14:textId="77777777" w:rsidR="00E71DAC" w:rsidRPr="0053042B" w:rsidRDefault="00E71DAC" w:rsidP="00E71DAC">
      <w:r w:rsidRPr="0053042B">
        <w:t>For the liquid meter, the same applies as in the paragraph above, but the liquid meter is part of the measuring system. When the liquid meter of the measuring system is not capable of measuring the actual volume of gas (e.g. meters of the Coriolis type), during the gas elimination device test this liquid meter must be substituted by an appropriate type.</w:t>
      </w:r>
    </w:p>
    <w:p w14:paraId="352BF1AB" w14:textId="77777777" w:rsidR="00E71DAC" w:rsidRPr="0053042B" w:rsidRDefault="00E71DAC" w:rsidP="00E71DAC">
      <w:pPr>
        <w:pStyle w:val="Heading2"/>
      </w:pPr>
      <w:bookmarkStart w:id="304" w:name="_Toc6315243"/>
      <w:bookmarkStart w:id="305" w:name="_Toc38278004"/>
      <w:bookmarkStart w:id="306" w:name="_Toc226641382"/>
      <w:r w:rsidRPr="0053042B">
        <w:t>Testing</w:t>
      </w:r>
      <w:bookmarkEnd w:id="304"/>
      <w:bookmarkEnd w:id="305"/>
      <w:bookmarkEnd w:id="306"/>
    </w:p>
    <w:p w14:paraId="71E30C94" w14:textId="77777777" w:rsidR="00E71DAC" w:rsidRPr="0053042B" w:rsidRDefault="00E71DAC" w:rsidP="00E71DAC">
      <w:pPr>
        <w:pStyle w:val="Heading3"/>
      </w:pPr>
      <w:bookmarkStart w:id="307" w:name="_Ref36850184"/>
      <w:r w:rsidRPr="0053042B">
        <w:t>Test of a gas elimination device as a separate unit</w:t>
      </w:r>
      <w:bookmarkEnd w:id="307"/>
    </w:p>
    <w:p w14:paraId="2E667357" w14:textId="77777777" w:rsidR="00E71DAC" w:rsidRPr="0053042B" w:rsidRDefault="00E71DAC" w:rsidP="00E71DAC">
      <w:r w:rsidRPr="0053042B">
        <w:t>Tests on gas elimination devices should be carried out for flowrates up to a maximum of 100 m³/h. For higher flowrates, characteristics may be determined by analogy with equipment of the same design and smaller dimensions.</w:t>
      </w:r>
    </w:p>
    <w:p w14:paraId="2B63A7E6" w14:textId="77777777" w:rsidR="00E71DAC" w:rsidRPr="0053042B" w:rsidRDefault="00E71DAC" w:rsidP="00E71DAC">
      <w:pPr>
        <w:ind w:left="709" w:hanging="709"/>
      </w:pPr>
      <w:r w:rsidRPr="0053042B">
        <w:rPr>
          <w:i/>
        </w:rPr>
        <w:t>Note:</w:t>
      </w:r>
      <w:r w:rsidRPr="0053042B">
        <w:rPr>
          <w:i/>
        </w:rPr>
        <w:tab/>
      </w:r>
      <w:r w:rsidRPr="0053042B">
        <w:t xml:space="preserve">From long term experience it can be assumed that in general, gas elimination devices for flowrates </w:t>
      </w:r>
      <w:r w:rsidRPr="0053042B">
        <w:sym w:font="Symbol" w:char="F0A3"/>
      </w:r>
      <w:r w:rsidRPr="0053042B">
        <w:t xml:space="preserve"> 100 m³/h comply when their effective volume (volume between inlet and outlet) is, as a guide value, </w:t>
      </w:r>
      <w:r w:rsidRPr="0053042B">
        <w:sym w:font="Symbol" w:char="F0B3"/>
      </w:r>
      <w:r w:rsidRPr="0053042B">
        <w:t xml:space="preserve"> 8 % (maybe even less) of the quantity passing through the gas elimination device at </w:t>
      </w:r>
      <w:r w:rsidRPr="0053042B">
        <w:rPr>
          <w:i/>
          <w:sz w:val="24"/>
          <w:szCs w:val="24"/>
        </w:rPr>
        <w:t>Q</w:t>
      </w:r>
      <w:r w:rsidRPr="0053042B">
        <w:rPr>
          <w:sz w:val="24"/>
          <w:szCs w:val="24"/>
          <w:vertAlign w:val="subscript"/>
        </w:rPr>
        <w:t>max</w:t>
      </w:r>
      <w:r w:rsidRPr="0053042B">
        <w:t xml:space="preserve"> during 1 min.</w:t>
      </w:r>
    </w:p>
    <w:p w14:paraId="292CED7C" w14:textId="77777777" w:rsidR="00E71DAC" w:rsidRPr="0053042B" w:rsidRDefault="00E71DAC" w:rsidP="00E71DAC">
      <w:pPr>
        <w:ind w:left="709"/>
      </w:pPr>
      <w:r w:rsidRPr="0053042B">
        <w:t xml:space="preserve">The test for flowrates </w:t>
      </w:r>
      <w:r w:rsidRPr="0053042B">
        <w:sym w:font="Symbol" w:char="F03E"/>
      </w:r>
      <w:r w:rsidRPr="0053042B">
        <w:t xml:space="preserve"> 100 m³/h is (for reasons of a lack of appropriate testing facilities for such high flowrates) not feasible and therefore it is desirable for the characteristics of meters for large flowrates to be determined by analogy to smaller sizes: for gas elimination devices for flowrates </w:t>
      </w:r>
      <w:r w:rsidRPr="0053042B">
        <w:sym w:font="Symbol" w:char="F03E"/>
      </w:r>
      <w:r w:rsidRPr="0053042B">
        <w:t xml:space="preserve"> 100 m³/h, the guide value that they comply with is about twice the above mentioned value of 8 %. Nevertheless, for the acceptance of the determination by analogy, the manufacturer of the gas elimination device should underpin the assumption of conformity by valuable calculations. The acceptance of these calculations should be up to the authority in charge of type approval.</w:t>
      </w:r>
    </w:p>
    <w:p w14:paraId="3B9F7A1A" w14:textId="69C18056" w:rsidR="00E71DAC" w:rsidRPr="0053042B" w:rsidRDefault="00E71DAC" w:rsidP="00E71DAC">
      <w:pPr>
        <w:ind w:left="709"/>
      </w:pPr>
      <w:r w:rsidRPr="0053042B">
        <w:t>Note that for the determination by analogy, parameters such as the Reynolds number and the Froude number are not acceptable to underpin the assumption of conformity because these parameters are valid only for one-phase</w:t>
      </w:r>
      <w:r w:rsidR="002453BA">
        <w:t xml:space="preserve"> </w:t>
      </w:r>
      <w:r w:rsidRPr="0053042B">
        <w:t>fluids but which are not present when testing gas elimination devices.</w:t>
      </w:r>
    </w:p>
    <w:p w14:paraId="701BF8EE" w14:textId="77777777" w:rsidR="00E71DAC" w:rsidRPr="0053042B" w:rsidRDefault="00E71DAC" w:rsidP="00E71DAC">
      <w:r w:rsidRPr="0053042B">
        <w:t xml:space="preserve">The test liquid should either have the viscosity for which the device is intended or a greater viscosity. If the gas elimination device meets the 0.5 % criterion in OIML R 117-1, 2.10.1 with a test liquid of a viscosity greater than 1 mPa∙s (at 20 °C), no additional tests with a test liquid of a viscosity </w:t>
      </w:r>
      <w:r w:rsidRPr="0053042B">
        <w:sym w:font="Symbol" w:char="F0A3"/>
      </w:r>
      <w:r w:rsidRPr="0053042B">
        <w:t xml:space="preserve"> 1 mPa∙s are required.</w:t>
      </w:r>
    </w:p>
    <w:p w14:paraId="7C29B938" w14:textId="77777777" w:rsidR="00E71DAC" w:rsidRPr="0053042B" w:rsidRDefault="00E71DAC" w:rsidP="00E71DAC">
      <w:r w:rsidRPr="0053042B">
        <w:t xml:space="preserve">As a general rule, the test volume of a test run shall be at least the volume of liquid without gas, delivered during 1 minute at </w:t>
      </w:r>
      <w:r w:rsidRPr="0053042B">
        <w:rPr>
          <w:i/>
          <w:sz w:val="24"/>
          <w:szCs w:val="24"/>
        </w:rPr>
        <w:t>Q</w:t>
      </w:r>
      <w:r w:rsidRPr="0053042B">
        <w:rPr>
          <w:sz w:val="24"/>
          <w:szCs w:val="24"/>
          <w:vertAlign w:val="subscript"/>
        </w:rPr>
        <w:t>max</w:t>
      </w:r>
      <w:r w:rsidRPr="0053042B">
        <w:t xml:space="preserve"> of the gas elimination device.</w:t>
      </w:r>
    </w:p>
    <w:p w14:paraId="67B395CC" w14:textId="77777777" w:rsidR="00E71DAC" w:rsidRPr="0053042B" w:rsidRDefault="00E71DAC" w:rsidP="00E71DAC">
      <w:r w:rsidRPr="0053042B">
        <w:t>The gas is either introduced by injection downstream of the pump, or by suction upstream of the pump.</w:t>
      </w:r>
    </w:p>
    <w:p w14:paraId="6F86A812" w14:textId="77777777" w:rsidR="00E71DAC" w:rsidRPr="0053042B" w:rsidRDefault="00E71DAC" w:rsidP="00F62ADC">
      <w:pPr>
        <w:numPr>
          <w:ilvl w:val="0"/>
          <w:numId w:val="38"/>
        </w:numPr>
        <w:spacing w:before="0"/>
        <w:jc w:val="both"/>
      </w:pPr>
      <w:r w:rsidRPr="0053042B">
        <w:t>In the case of injection (which makes it possible to operate without changing the performance of the pump due to the entry of gas) the liquid and gas flows are adju</w:t>
      </w:r>
      <w:r>
        <w:t>sted by means of control valves;</w:t>
      </w:r>
    </w:p>
    <w:p w14:paraId="1BEAA923" w14:textId="77777777" w:rsidR="00E71DAC" w:rsidRPr="0053042B" w:rsidRDefault="00E71DAC" w:rsidP="00F62ADC">
      <w:pPr>
        <w:pStyle w:val="ListParagraph"/>
        <w:numPr>
          <w:ilvl w:val="0"/>
          <w:numId w:val="38"/>
        </w:numPr>
        <w:spacing w:before="0"/>
        <w:ind w:left="714" w:hanging="357"/>
        <w:jc w:val="both"/>
      </w:pPr>
      <w:r w:rsidRPr="0053042B">
        <w:t xml:space="preserve">In the case of suction (which yields a pressure reduction by suction and by this reproduces the conditions in reality) the pump (before gas is added) must be set to </w:t>
      </w:r>
      <w:r w:rsidRPr="0053042B">
        <w:rPr>
          <w:i/>
        </w:rPr>
        <w:t>Q</w:t>
      </w:r>
      <w:r w:rsidRPr="0053042B">
        <w:rPr>
          <w:vertAlign w:val="subscript"/>
        </w:rPr>
        <w:t>max</w:t>
      </w:r>
      <w:r w:rsidRPr="0053042B">
        <w:t xml:space="preserve"> of the gas elimination device (if the pump flow capacity is higher than needed it has to be adjusted accordingly). The pump should preferably be of the displacement type but it may also be of the centrifugal type if the supply tank feeds the pump by gravity. The gas flow must then be regulated by a valve positioned upstream of the pump.</w:t>
      </w:r>
    </w:p>
    <w:p w14:paraId="14675B17" w14:textId="77777777" w:rsidR="00E71DAC" w:rsidRPr="0053042B" w:rsidRDefault="00E71DAC" w:rsidP="00E71DAC">
      <w:r w:rsidRPr="0053042B">
        <w:t>The gas inlet is fitted with a shut-off/control valve and a non-return valve to prevent liquid from entering the gas inlet and draining out of the test bench.</w:t>
      </w:r>
    </w:p>
    <w:p w14:paraId="5C1E3DBF" w14:textId="77777777" w:rsidR="00E71DAC" w:rsidRPr="0053042B" w:rsidRDefault="00E71DAC" w:rsidP="00E71DAC">
      <w:r w:rsidRPr="0053042B">
        <w:t>A sight glass is installed in the liquid pipework downstream of the gas inlet and upstream of the gas elimination device in order that the added gas can be observed in the liquid. The added gas has to be clearly visible in the sight glass.</w:t>
      </w:r>
    </w:p>
    <w:p w14:paraId="0F33B1AA" w14:textId="77777777" w:rsidR="00E71DAC" w:rsidRPr="0053042B" w:rsidRDefault="00E71DAC" w:rsidP="00E71DAC">
      <w:pPr>
        <w:pStyle w:val="Notes"/>
      </w:pPr>
      <w:r w:rsidRPr="0053042B">
        <w:rPr>
          <w:i/>
          <w:iCs w:val="0"/>
        </w:rPr>
        <w:lastRenderedPageBreak/>
        <w:t>Note:</w:t>
      </w:r>
      <w:r w:rsidRPr="0053042B">
        <w:rPr>
          <w:i/>
          <w:iCs w:val="0"/>
        </w:rPr>
        <w:tab/>
      </w:r>
      <w:r w:rsidRPr="0053042B">
        <w:t>When testing gas elimination devices, gas and liquid should normally be present as separate phases. This two-phase-state must be observable (by the sight glass).</w:t>
      </w:r>
    </w:p>
    <w:p w14:paraId="4D33821A" w14:textId="77777777" w:rsidR="00E71DAC" w:rsidRPr="0053042B" w:rsidRDefault="00E71DAC" w:rsidP="00E71DAC">
      <w:pPr>
        <w:ind w:left="851"/>
      </w:pPr>
      <w:r w:rsidRPr="0053042B">
        <w:t xml:space="preserve">If, during the test, the liquid pressure is relatively high (above 2 bar), the gas could become dissolved in the liquid and this would make the function of removing gas from the liquid in a two-phase-state impossible to test. On the other hand, in order to achieve the required </w:t>
      </w:r>
      <w:r w:rsidRPr="0053042B">
        <w:rPr>
          <w:i/>
          <w:iCs/>
          <w:sz w:val="24"/>
          <w:szCs w:val="24"/>
        </w:rPr>
        <w:t>Q</w:t>
      </w:r>
      <w:r w:rsidRPr="0053042B">
        <w:rPr>
          <w:iCs/>
          <w:sz w:val="24"/>
          <w:szCs w:val="24"/>
          <w:vertAlign w:val="subscript"/>
        </w:rPr>
        <w:t>max</w:t>
      </w:r>
      <w:r w:rsidRPr="0053042B">
        <w:t xml:space="preserve">, it might become necessary to increase the liquid pressure </w:t>
      </w:r>
      <w:r w:rsidRPr="0053042B">
        <w:rPr>
          <w:i/>
        </w:rPr>
        <w:t>P</w:t>
      </w:r>
      <w:r w:rsidRPr="0053042B">
        <w:t xml:space="preserve"> to a relatively high value (e.g. above 2 bar), with the consequence that the gas becomes dissolved (the need for such a (relatively high) pressure may either lie in the characteristic of the test bench or of the gas elimination device or of both).</w:t>
      </w:r>
    </w:p>
    <w:p w14:paraId="4C12F3E4" w14:textId="77777777" w:rsidR="00E71DAC" w:rsidRPr="0053042B" w:rsidRDefault="00E71DAC" w:rsidP="00E71DAC">
      <w:pPr>
        <w:ind w:left="851"/>
      </w:pPr>
      <w:r w:rsidRPr="0053042B">
        <w:t xml:space="preserve">Even though this testing condition does not correspond to the desired two-phase-state, if the gas elimination device complies at the (relatively high) pressure </w:t>
      </w:r>
      <w:r w:rsidRPr="0053042B">
        <w:rPr>
          <w:i/>
        </w:rPr>
        <w:t>P</w:t>
      </w:r>
      <w:r w:rsidRPr="0053042B">
        <w:t xml:space="preserve"> and this pressure is defined as the minimum admissible pressure of the gas elimination device, the gas elimination device will also comply when used at any other pressure </w:t>
      </w:r>
      <w:r w:rsidRPr="0053042B">
        <w:sym w:font="Symbol" w:char="F0B3"/>
      </w:r>
      <w:r w:rsidRPr="0053042B">
        <w:t xml:space="preserve"> minimum admissible pressure.</w:t>
      </w:r>
    </w:p>
    <w:p w14:paraId="0E234082" w14:textId="77777777" w:rsidR="00E71DAC" w:rsidRPr="0053042B" w:rsidRDefault="00E71DAC" w:rsidP="00E71DAC">
      <w:r w:rsidRPr="0053042B">
        <w:t>The volume of gas continuously entering the liquid is measured by a gas meter and isothermally converted to atmospheric pressure on the basis of the indication of a manometer fitted upstream of the gas meter.</w:t>
      </w:r>
    </w:p>
    <w:p w14:paraId="796E640F" w14:textId="77777777" w:rsidR="00E71DAC" w:rsidRPr="0053042B" w:rsidRDefault="00E71DAC" w:rsidP="00E71DAC">
      <w:r w:rsidRPr="0053042B">
        <w:t>The liquid pressure must be measured directly downstream of the gas elimination device (upstream of the liquid meter) to determine the lowest pressure at which the gas elimination device still meets the values in OIML R 117-1, 2.10.1.</w:t>
      </w:r>
    </w:p>
    <w:p w14:paraId="1B01936E" w14:textId="77777777" w:rsidR="00E71DAC" w:rsidRPr="0053042B" w:rsidRDefault="00E71DAC" w:rsidP="00E71DAC">
      <w:r w:rsidRPr="0053042B">
        <w:t>A sight glass, downstream of the gas elimination device, is used to check that the gas is no longer visible in the liquid.</w:t>
      </w:r>
    </w:p>
    <w:p w14:paraId="26819FBB" w14:textId="77777777" w:rsidR="00E71DAC" w:rsidRPr="0053042B" w:rsidRDefault="00E71DAC" w:rsidP="00E71DAC">
      <w:pPr>
        <w:pStyle w:val="Notes"/>
      </w:pPr>
      <w:r w:rsidRPr="0053042B">
        <w:rPr>
          <w:i/>
        </w:rPr>
        <w:t>Note:</w:t>
      </w:r>
      <w:r w:rsidRPr="0053042B">
        <w:rPr>
          <w:i/>
        </w:rPr>
        <w:tab/>
      </w:r>
      <w:r w:rsidRPr="0053042B">
        <w:t>A slanting in the pipework downstream of the liquid meter should be avoided to ensure that gas bubbles can escape in the normal way – thus keeping this pipework filled to the same level at the start and at the end of the test.</w:t>
      </w:r>
    </w:p>
    <w:p w14:paraId="55D98852" w14:textId="77777777" w:rsidR="00E71DAC" w:rsidRPr="0053042B" w:rsidRDefault="00E71DAC" w:rsidP="00E71DAC">
      <w:pPr>
        <w:autoSpaceDE w:val="0"/>
        <w:autoSpaceDN w:val="0"/>
        <w:adjustRightInd w:val="0"/>
      </w:pPr>
      <w:r w:rsidRPr="0053042B">
        <w:t>In the case where the gas elimination device is provided with an automatic stop-valve, the tests shall be carried out with this valve installed in the test bench.</w:t>
      </w:r>
    </w:p>
    <w:p w14:paraId="154FA542" w14:textId="77777777" w:rsidR="00E71DAC" w:rsidRPr="0053042B" w:rsidRDefault="00E71DAC" w:rsidP="00E71DAC">
      <w:pPr>
        <w:pStyle w:val="Notes"/>
      </w:pPr>
      <w:r w:rsidRPr="0053042B">
        <w:rPr>
          <w:i/>
          <w:iCs w:val="0"/>
        </w:rPr>
        <w:t>Note:</w:t>
      </w:r>
      <w:r w:rsidRPr="0053042B">
        <w:rPr>
          <w:i/>
          <w:iCs w:val="0"/>
        </w:rPr>
        <w:tab/>
      </w:r>
      <w:r w:rsidRPr="0053042B">
        <w:t>The test report for the gas elimination device has either to indicate the type of this valve or its characteristics concerning the shut off-speed. In the case of pneumatic driven valves, the test report should also indicate the length of the pneumatic control line between the gas elimination device and its automatic stop-valve. Consequently, the measuring system may either use the indicated type or a type of the same characteristics, and the length of the pneumatic control line shall be indicated by the test report.</w:t>
      </w:r>
    </w:p>
    <w:p w14:paraId="2B8384EF" w14:textId="77777777" w:rsidR="00E71DAC" w:rsidRPr="0053042B" w:rsidRDefault="00E71DAC" w:rsidP="00E71DAC">
      <w:pPr>
        <w:spacing w:after="200"/>
      </w:pPr>
      <w:r w:rsidRPr="0053042B">
        <w:t>In the case where the gas elimination device is provided with electronic components for gas detection, the flow tests shall be carried out with these components installed in the test bench.</w:t>
      </w:r>
    </w:p>
    <w:p w14:paraId="6F8F81E3" w14:textId="77777777" w:rsidR="00E71DAC" w:rsidRPr="0053042B" w:rsidRDefault="00E71DAC" w:rsidP="00E71DAC">
      <w:pPr>
        <w:spacing w:after="200"/>
      </w:pPr>
      <w:r w:rsidRPr="0053042B">
        <w:t>In addition, these electronic components shall be subject to the simulated tests applicable to ancillary devices. The objective of these tests is to test the gas-detection capability of these devices in the “air-detected” state. A reversal of the state during influences and disturbances shall constitute failure.</w:t>
      </w:r>
    </w:p>
    <w:p w14:paraId="6F76E317" w14:textId="77777777" w:rsidR="00E71DAC" w:rsidRPr="0053042B" w:rsidRDefault="00E71DAC" w:rsidP="00E71DAC">
      <w:pPr>
        <w:pStyle w:val="Heading4"/>
      </w:pPr>
      <w:bookmarkStart w:id="308" w:name="_Ref36850302"/>
      <w:r w:rsidRPr="0053042B">
        <w:t>Gas separator test</w:t>
      </w:r>
      <w:bookmarkEnd w:id="308"/>
    </w:p>
    <w:p w14:paraId="3EF2CC7C" w14:textId="77777777" w:rsidR="00E71DAC" w:rsidRPr="0053042B" w:rsidRDefault="00E71DAC" w:rsidP="00E71DAC">
      <w:r w:rsidRPr="0053042B">
        <w:t xml:space="preserve">According to OIML R 117-1, 2.10.8, a gas separator designed for </w:t>
      </w:r>
      <w:r w:rsidRPr="0053042B">
        <w:rPr>
          <w:i/>
          <w:sz w:val="24"/>
          <w:szCs w:val="24"/>
        </w:rPr>
        <w:t>Q</w:t>
      </w:r>
      <w:r w:rsidRPr="0053042B">
        <w:rPr>
          <w:sz w:val="24"/>
          <w:szCs w:val="24"/>
          <w:vertAlign w:val="subscript"/>
        </w:rPr>
        <w:t>max</w:t>
      </w:r>
      <w:r w:rsidRPr="0053042B">
        <w:t xml:space="preserve"> </w:t>
      </w:r>
      <w:r w:rsidRPr="0053042B">
        <w:sym w:font="Symbol" w:char="F0A3"/>
      </w:r>
      <w:r w:rsidRPr="0053042B">
        <w:t xml:space="preserve"> 20 m</w:t>
      </w:r>
      <w:r w:rsidRPr="0053042B">
        <w:rPr>
          <w:sz w:val="24"/>
          <w:szCs w:val="24"/>
          <w:vertAlign w:val="superscript"/>
        </w:rPr>
        <w:t>3</w:t>
      </w:r>
      <w:r w:rsidRPr="0053042B">
        <w:t xml:space="preserve">/h shall ensure the elimination of any proportion by volume of gases relative to the measured liquid. The maximum proportion is 30 % gas for gas separators with a </w:t>
      </w:r>
      <w:r w:rsidRPr="0053042B">
        <w:rPr>
          <w:i/>
          <w:sz w:val="24"/>
          <w:szCs w:val="24"/>
        </w:rPr>
        <w:t>Q</w:t>
      </w:r>
      <w:r w:rsidRPr="0053042B">
        <w:rPr>
          <w:sz w:val="24"/>
          <w:szCs w:val="24"/>
          <w:vertAlign w:val="subscript"/>
        </w:rPr>
        <w:t>max</w:t>
      </w:r>
      <w:r w:rsidRPr="0053042B">
        <w:t xml:space="preserve"> &gt; 20 m³/h . The volume of gas </w:t>
      </w:r>
      <w:r w:rsidRPr="0053042B">
        <w:rPr>
          <w:i/>
          <w:sz w:val="24"/>
          <w:szCs w:val="24"/>
        </w:rPr>
        <w:t>V</w:t>
      </w:r>
      <w:r w:rsidRPr="0053042B">
        <w:rPr>
          <w:sz w:val="24"/>
          <w:szCs w:val="24"/>
          <w:vertAlign w:val="subscript"/>
        </w:rPr>
        <w:t>a</w:t>
      </w:r>
      <w:r w:rsidRPr="0053042B">
        <w:t xml:space="preserve"> is measured at atmospheric pressure in determining its percentage.</w:t>
      </w:r>
    </w:p>
    <w:p w14:paraId="039B96E1" w14:textId="77777777" w:rsidR="00E71DAC" w:rsidRPr="0053042B" w:rsidRDefault="00E71DAC" w:rsidP="00E71DAC">
      <w:r w:rsidRPr="0053042B">
        <w:t>The gas separator must separate the added gas up to the values in OIML R 117-1, 2.10.1, and must stay fully functional.</w:t>
      </w:r>
    </w:p>
    <w:p w14:paraId="02F7E373" w14:textId="77777777" w:rsidR="00E71DAC" w:rsidRPr="0053042B" w:rsidRDefault="00E71DAC" w:rsidP="00E71DAC">
      <w:r w:rsidRPr="0053042B">
        <w:t>An example of a test bench which continuously adds gas to the liquid is shown in Annex X.7.2.1.1, Figure 1.</w:t>
      </w:r>
    </w:p>
    <w:p w14:paraId="7ADD5E9B" w14:textId="77777777" w:rsidR="00E71DAC" w:rsidRPr="0053042B" w:rsidRDefault="00E71DAC" w:rsidP="00E71DAC">
      <w:pPr>
        <w:pStyle w:val="Notes"/>
      </w:pPr>
      <w:r w:rsidRPr="0053042B">
        <w:rPr>
          <w:i/>
        </w:rPr>
        <w:t>Note:</w:t>
      </w:r>
      <w:r w:rsidRPr="0053042B">
        <w:rPr>
          <w:i/>
        </w:rPr>
        <w:tab/>
      </w:r>
      <w:r w:rsidRPr="0053042B">
        <w:t>According to OIML R 117-1, 2.10.2, a gas separator shall also be approved as a gas extractor in the case where gaseous formations such as gas pockets liable to have a specific effect greater than 1 % of the minimum measured quantity can occur in the measuring system as well. So, if this is the case, the same tests as on gas extractors have to also be performed on gas separators.</w:t>
      </w:r>
    </w:p>
    <w:p w14:paraId="19836A7B" w14:textId="77777777" w:rsidR="00E71DAC" w:rsidRPr="0053042B" w:rsidRDefault="00E71DAC" w:rsidP="00455DDF">
      <w:pPr>
        <w:pStyle w:val="Heading5"/>
      </w:pPr>
      <w:bookmarkStart w:id="309" w:name="_Toc391978097"/>
      <w:bookmarkStart w:id="310" w:name="_Toc392587401"/>
      <w:bookmarkEnd w:id="309"/>
      <w:bookmarkEnd w:id="310"/>
      <w:r w:rsidRPr="0053042B">
        <w:lastRenderedPageBreak/>
        <w:t>Test procedure</w:t>
      </w:r>
    </w:p>
    <w:p w14:paraId="6198B923" w14:textId="77777777" w:rsidR="00E71DAC" w:rsidRPr="0053042B" w:rsidRDefault="00E71DAC" w:rsidP="00E71DAC">
      <w:r w:rsidRPr="0053042B">
        <w:t>All test runs must start and finish with the gas inlet closed and with the delivery pipe of the test bench full and pressuri</w:t>
      </w:r>
      <w:r>
        <w:t>s</w:t>
      </w:r>
      <w:r w:rsidRPr="0053042B">
        <w:t>ed.</w:t>
      </w:r>
    </w:p>
    <w:p w14:paraId="3B03665B" w14:textId="77777777" w:rsidR="00E71DAC" w:rsidRPr="00740817" w:rsidRDefault="00E71DAC" w:rsidP="00E71DAC">
      <w:pPr>
        <w:widowControl w:val="0"/>
        <w:rPr>
          <w:snapToGrid w:val="0"/>
          <w:lang w:eastAsia="x-none"/>
        </w:rPr>
      </w:pPr>
      <w:r w:rsidRPr="00740817">
        <w:rPr>
          <w:snapToGrid w:val="0"/>
          <w:lang w:eastAsia="x-none"/>
        </w:rPr>
        <w:t xml:space="preserve">First, determine the (relative) errors </w:t>
      </w:r>
      <w:r w:rsidRPr="00740817">
        <w:rPr>
          <w:i/>
        </w:rPr>
        <w:t>E</w:t>
      </w:r>
      <w:r w:rsidRPr="00740817">
        <w:rPr>
          <w:vertAlign w:val="subscript"/>
        </w:rPr>
        <w:t>vi (without gas)</w:t>
      </w:r>
      <w:r w:rsidRPr="00740817">
        <w:rPr>
          <w:snapToGrid w:val="0"/>
          <w:lang w:eastAsia="x-none"/>
        </w:rPr>
        <w:t xml:space="preserve"> of the liquid meter in the range from </w:t>
      </w:r>
      <w:r w:rsidRPr="00740817">
        <w:rPr>
          <w:i/>
          <w:snapToGrid w:val="0"/>
          <w:lang w:eastAsia="x-none"/>
        </w:rPr>
        <w:t>Q</w:t>
      </w:r>
      <w:r w:rsidRPr="00740817">
        <w:rPr>
          <w:snapToGrid w:val="0"/>
          <w:vertAlign w:val="subscript"/>
          <w:lang w:eastAsia="x-none"/>
        </w:rPr>
        <w:t>max</w:t>
      </w:r>
      <w:r w:rsidRPr="00740817">
        <w:rPr>
          <w:snapToGrid w:val="0"/>
          <w:lang w:eastAsia="x-none"/>
        </w:rPr>
        <w:t xml:space="preserve"> to the applicable minimum liquid flow rate determined during the gas separator tests, at the minimum pressure achievable on the test bench (e.g. pressure &lt; 2 bar) (leading to the error curve of the liquid meter under no gas conditions).</w:t>
      </w:r>
    </w:p>
    <w:p w14:paraId="0C7A8774" w14:textId="77777777" w:rsidR="00E71DAC" w:rsidRPr="0053042B" w:rsidRDefault="00E71DAC" w:rsidP="00E71DAC">
      <w:r w:rsidRPr="0053042B">
        <w:t xml:space="preserve">Then, determine the (relative) errors </w:t>
      </w:r>
      <w:r w:rsidRPr="0053042B">
        <w:rPr>
          <w:i/>
        </w:rPr>
        <w:t>E</w:t>
      </w:r>
      <w:r w:rsidRPr="0053042B">
        <w:rPr>
          <w:vertAlign w:val="subscript"/>
        </w:rPr>
        <w:t>vi (with gas)</w:t>
      </w:r>
      <w:r w:rsidRPr="0053042B">
        <w:t xml:space="preserve"> of the liquid meter by continuously adding gas to the liquid, in increasing amounts of the gas/liquid ratio up to the maximum proportion (leading to the error curve of the liquid meter under gas conditions). This procedure shall be terminated under the condition of either a) or b):</w:t>
      </w:r>
    </w:p>
    <w:p w14:paraId="53AB312D" w14:textId="77777777" w:rsidR="00E71DAC" w:rsidRPr="0053042B" w:rsidRDefault="00E71DAC" w:rsidP="00E71DAC">
      <w:pPr>
        <w:tabs>
          <w:tab w:val="num" w:pos="0"/>
        </w:tabs>
        <w:ind w:left="708"/>
      </w:pPr>
      <w:r w:rsidRPr="0053042B">
        <w:t xml:space="preserve">a) when it covers the entire range of gas/liquid ratio </w:t>
      </w:r>
      <w:r w:rsidRPr="0053042B">
        <w:rPr>
          <w:i/>
          <w:sz w:val="24"/>
          <w:szCs w:val="24"/>
        </w:rPr>
        <w:t>V</w:t>
      </w:r>
      <w:r w:rsidRPr="0053042B">
        <w:rPr>
          <w:sz w:val="24"/>
          <w:szCs w:val="24"/>
          <w:vertAlign w:val="subscript"/>
        </w:rPr>
        <w:t>a</w:t>
      </w:r>
      <w:r w:rsidRPr="0053042B">
        <w:t>/</w:t>
      </w:r>
      <w:r w:rsidRPr="0053042B">
        <w:rPr>
          <w:i/>
          <w:sz w:val="24"/>
          <w:szCs w:val="24"/>
        </w:rPr>
        <w:t>V</w:t>
      </w:r>
      <w:r w:rsidRPr="0053042B">
        <w:rPr>
          <w:sz w:val="24"/>
          <w:szCs w:val="24"/>
          <w:vertAlign w:val="subscript"/>
        </w:rPr>
        <w:t>n</w:t>
      </w:r>
      <w:r w:rsidRPr="0053042B">
        <w:rPr>
          <w:sz w:val="24"/>
          <w:szCs w:val="24"/>
        </w:rPr>
        <w:t>;</w:t>
      </w:r>
    </w:p>
    <w:p w14:paraId="698A627D" w14:textId="77777777" w:rsidR="00E71DAC" w:rsidRPr="0053042B" w:rsidRDefault="00E71DAC" w:rsidP="00E71DAC">
      <w:pPr>
        <w:ind w:left="708"/>
      </w:pPr>
      <w:r w:rsidRPr="0053042B">
        <w:t>b) when discharge stops automatically.</w:t>
      </w:r>
    </w:p>
    <w:p w14:paraId="7CF138C3" w14:textId="77777777" w:rsidR="00E71DAC" w:rsidRPr="0053042B" w:rsidRDefault="00E71DAC" w:rsidP="00F62ADC">
      <w:pPr>
        <w:pStyle w:val="ListParagraph"/>
        <w:widowControl w:val="0"/>
        <w:numPr>
          <w:ilvl w:val="0"/>
          <w:numId w:val="220"/>
        </w:numPr>
        <w:spacing w:before="0"/>
        <w:jc w:val="both"/>
        <w:rPr>
          <w:lang w:eastAsia="de-DE"/>
        </w:rPr>
      </w:pPr>
      <w:r w:rsidRPr="0053042B">
        <w:rPr>
          <w:lang w:eastAsia="de-DE"/>
        </w:rPr>
        <w:t xml:space="preserve">For each test run at a given </w:t>
      </w:r>
      <w:r w:rsidRPr="0053042B">
        <w:t xml:space="preserve">gas/liquid ratio, </w:t>
      </w:r>
      <w:r w:rsidRPr="0053042B">
        <w:rPr>
          <w:lang w:eastAsia="de-DE"/>
        </w:rPr>
        <w:t xml:space="preserve">start the test run at </w:t>
      </w:r>
      <w:r w:rsidRPr="0053042B">
        <w:rPr>
          <w:i/>
        </w:rPr>
        <w:t>Q</w:t>
      </w:r>
      <w:r w:rsidRPr="0053042B">
        <w:rPr>
          <w:vertAlign w:val="subscript"/>
        </w:rPr>
        <w:t>max</w:t>
      </w:r>
      <w:r w:rsidRPr="0053042B" w:rsidDel="00847428">
        <w:rPr>
          <w:lang w:eastAsia="de-DE"/>
        </w:rPr>
        <w:t xml:space="preserve"> </w:t>
      </w:r>
      <w:r w:rsidRPr="0053042B">
        <w:rPr>
          <w:lang w:eastAsia="de-DE"/>
        </w:rPr>
        <w:t>of the gas separator,</w:t>
      </w:r>
      <w:r w:rsidRPr="0053042B">
        <w:t xml:space="preserve"> at the minimum pressure achievable on the test bench, with the gas inlet closed. When </w:t>
      </w:r>
      <w:r w:rsidRPr="0053042B">
        <w:rPr>
          <w:i/>
        </w:rPr>
        <w:t>Q</w:t>
      </w:r>
      <w:r w:rsidRPr="0053042B">
        <w:rPr>
          <w:vertAlign w:val="subscript"/>
        </w:rPr>
        <w:t>max</w:t>
      </w:r>
      <w:r w:rsidRPr="0053042B" w:rsidDel="00847428">
        <w:t xml:space="preserve"> </w:t>
      </w:r>
      <w:r w:rsidRPr="0053042B">
        <w:t>is reached,</w:t>
      </w:r>
      <w:r w:rsidRPr="0053042B">
        <w:rPr>
          <w:lang w:eastAsia="de-DE"/>
        </w:rPr>
        <w:t xml:space="preserve"> introduce gas of the required proportion by regulating the flowrate of the gas by using the air inlet throttle valve.</w:t>
      </w:r>
    </w:p>
    <w:p w14:paraId="4D1B8B7F" w14:textId="77777777" w:rsidR="00E71DAC" w:rsidRPr="0053042B" w:rsidRDefault="00E71DAC" w:rsidP="00E71DAC">
      <w:pPr>
        <w:pStyle w:val="Notes"/>
        <w:ind w:left="1560"/>
      </w:pPr>
      <w:r w:rsidRPr="0053042B">
        <w:rPr>
          <w:i/>
        </w:rPr>
        <w:t>Note:</w:t>
      </w:r>
      <w:r w:rsidRPr="0053042B">
        <w:rPr>
          <w:i/>
        </w:rPr>
        <w:tab/>
      </w:r>
      <w:r w:rsidRPr="0053042B">
        <w:t>The flowrates of the liquid meter obtained under gas conditions need not necessarily be the same as under no gas conditions.</w:t>
      </w:r>
    </w:p>
    <w:p w14:paraId="34C36E50" w14:textId="77777777" w:rsidR="00E71DAC" w:rsidRPr="0053042B" w:rsidRDefault="00E71DAC" w:rsidP="00E71DAC">
      <w:pPr>
        <w:ind w:left="708"/>
      </w:pPr>
      <w:r w:rsidRPr="0053042B">
        <w:t>Note the gas bubbles in the sight glass of the test bench upstream of the gas separator.</w:t>
      </w:r>
    </w:p>
    <w:p w14:paraId="486BD179" w14:textId="77777777" w:rsidR="00E71DAC" w:rsidRPr="0053042B" w:rsidRDefault="00E71DAC" w:rsidP="00E71DAC">
      <w:pPr>
        <w:ind w:left="708"/>
      </w:pPr>
      <w:r w:rsidRPr="0053042B">
        <w:t>Check the liquid and gas flowrate together with the pressure values.</w:t>
      </w:r>
    </w:p>
    <w:p w14:paraId="6B4FE3B3" w14:textId="77777777" w:rsidR="00E71DAC" w:rsidRPr="0053042B" w:rsidRDefault="00E71DAC" w:rsidP="00F62ADC">
      <w:pPr>
        <w:numPr>
          <w:ilvl w:val="0"/>
          <w:numId w:val="39"/>
        </w:numPr>
        <w:spacing w:before="0"/>
        <w:jc w:val="both"/>
      </w:pPr>
      <w:r w:rsidRPr="0053042B">
        <w:t>Stop the flow of gas and liquid when the test volume of the liquid is reached; in the case where there is no flow for more than 10 seconds before the test volume of the liquid is reached, close the gas inlet and terminate the test run until the test volume of the liquid is reached.</w:t>
      </w:r>
    </w:p>
    <w:p w14:paraId="72DF3493" w14:textId="77777777" w:rsidR="00E71DAC" w:rsidRPr="0053042B" w:rsidRDefault="00E71DAC" w:rsidP="00F62ADC">
      <w:pPr>
        <w:numPr>
          <w:ilvl w:val="0"/>
          <w:numId w:val="39"/>
        </w:numPr>
        <w:spacing w:before="0"/>
        <w:jc w:val="both"/>
      </w:pPr>
      <w:r w:rsidRPr="0053042B">
        <w:t xml:space="preserve">Read the liquid volume </w:t>
      </w:r>
      <w:r w:rsidRPr="0053042B">
        <w:rPr>
          <w:i/>
          <w:sz w:val="24"/>
          <w:szCs w:val="24"/>
        </w:rPr>
        <w:t>V</w:t>
      </w:r>
      <w:r w:rsidRPr="0053042B">
        <w:rPr>
          <w:sz w:val="24"/>
          <w:szCs w:val="24"/>
          <w:vertAlign w:val="subscript"/>
        </w:rPr>
        <w:t>s</w:t>
      </w:r>
      <w:r w:rsidRPr="0053042B">
        <w:t xml:space="preserve"> of the liquid standard and the volume </w:t>
      </w:r>
      <w:r w:rsidRPr="0053042B">
        <w:rPr>
          <w:i/>
          <w:sz w:val="24"/>
          <w:szCs w:val="24"/>
        </w:rPr>
        <w:t>V</w:t>
      </w:r>
      <w:r w:rsidRPr="0053042B">
        <w:rPr>
          <w:sz w:val="24"/>
          <w:szCs w:val="24"/>
          <w:vertAlign w:val="subscript"/>
        </w:rPr>
        <w:t>i</w:t>
      </w:r>
      <w:r w:rsidRPr="0053042B">
        <w:t xml:space="preserve"> indicated by the liquid meter and calculate </w:t>
      </w:r>
      <w:r w:rsidRPr="0053042B">
        <w:rPr>
          <w:i/>
          <w:sz w:val="24"/>
          <w:szCs w:val="24"/>
        </w:rPr>
        <w:t>V</w:t>
      </w:r>
      <w:r w:rsidRPr="0053042B">
        <w:rPr>
          <w:sz w:val="24"/>
          <w:szCs w:val="24"/>
          <w:vertAlign w:val="subscript"/>
        </w:rPr>
        <w:t>n</w:t>
      </w:r>
      <w:r w:rsidRPr="0053042B">
        <w:t xml:space="preserve">. Measurement results acquired with a flowrate below </w:t>
      </w:r>
      <w:r w:rsidRPr="0053042B">
        <w:rPr>
          <w:i/>
          <w:sz w:val="24"/>
          <w:szCs w:val="24"/>
        </w:rPr>
        <w:t>Q</w:t>
      </w:r>
      <w:r w:rsidRPr="0053042B">
        <w:rPr>
          <w:sz w:val="24"/>
          <w:szCs w:val="24"/>
          <w:vertAlign w:val="subscript"/>
        </w:rPr>
        <w:t>min</w:t>
      </w:r>
      <w:r w:rsidRPr="0053042B" w:rsidDel="00847428">
        <w:t xml:space="preserve"> </w:t>
      </w:r>
      <w:r w:rsidRPr="0053042B">
        <w:t>shall be disregarded.</w:t>
      </w:r>
    </w:p>
    <w:p w14:paraId="77F0D0A1" w14:textId="77777777" w:rsidR="00E71DAC" w:rsidRPr="0053042B" w:rsidRDefault="00E71DAC" w:rsidP="00F62ADC">
      <w:pPr>
        <w:pStyle w:val="ListParagraph"/>
        <w:widowControl w:val="0"/>
        <w:numPr>
          <w:ilvl w:val="0"/>
          <w:numId w:val="39"/>
        </w:numPr>
        <w:spacing w:before="0"/>
        <w:jc w:val="both"/>
      </w:pPr>
      <w:r w:rsidRPr="0053042B">
        <w:t xml:space="preserve">Convert the (corrected) volume indication </w:t>
      </w:r>
      <w:r w:rsidRPr="0053042B">
        <w:rPr>
          <w:i/>
          <w:sz w:val="24"/>
          <w:szCs w:val="24"/>
        </w:rPr>
        <w:t>V</w:t>
      </w:r>
      <w:r w:rsidRPr="0053042B">
        <w:rPr>
          <w:sz w:val="24"/>
          <w:szCs w:val="24"/>
          <w:vertAlign w:val="subscript"/>
        </w:rPr>
        <w:t>metered gas</w:t>
      </w:r>
      <w:r w:rsidRPr="0053042B">
        <w:rPr>
          <w:sz w:val="24"/>
          <w:szCs w:val="24"/>
        </w:rPr>
        <w:t xml:space="preserve"> </w:t>
      </w:r>
      <w:r w:rsidRPr="0053042B">
        <w:t xml:space="preserve">of the gas meter at the pressure </w:t>
      </w:r>
      <w:r w:rsidRPr="0053042B">
        <w:rPr>
          <w:i/>
          <w:sz w:val="24"/>
          <w:szCs w:val="24"/>
        </w:rPr>
        <w:t>p</w:t>
      </w:r>
      <w:r w:rsidRPr="0053042B">
        <w:rPr>
          <w:sz w:val="24"/>
          <w:szCs w:val="24"/>
          <w:vertAlign w:val="subscript"/>
        </w:rPr>
        <w:t>t</w:t>
      </w:r>
      <w:r w:rsidRPr="0053042B">
        <w:t xml:space="preserve"> to the amount of added gas </w:t>
      </w:r>
      <w:r w:rsidRPr="0053042B">
        <w:rPr>
          <w:i/>
          <w:sz w:val="24"/>
          <w:szCs w:val="24"/>
        </w:rPr>
        <w:t>V</w:t>
      </w:r>
      <w:r w:rsidRPr="0053042B">
        <w:rPr>
          <w:sz w:val="24"/>
          <w:szCs w:val="24"/>
          <w:vertAlign w:val="subscript"/>
        </w:rPr>
        <w:t>a</w:t>
      </w:r>
      <w:r w:rsidRPr="0053042B">
        <w:t xml:space="preserve"> at the atmospheric pressure </w:t>
      </w:r>
      <w:r w:rsidRPr="0053042B">
        <w:rPr>
          <w:i/>
          <w:sz w:val="24"/>
          <w:szCs w:val="24"/>
        </w:rPr>
        <w:t>p</w:t>
      </w:r>
      <w:r w:rsidRPr="0053042B">
        <w:rPr>
          <w:sz w:val="24"/>
          <w:szCs w:val="24"/>
          <w:vertAlign w:val="subscript"/>
        </w:rPr>
        <w:t>atmospheric</w:t>
      </w:r>
      <w:r w:rsidRPr="0053042B">
        <w:t xml:space="preserve"> by:</w:t>
      </w:r>
    </w:p>
    <w:p w14:paraId="6C80999C" w14:textId="6CED5D16" w:rsidR="00E71DAC" w:rsidRPr="0053042B" w:rsidRDefault="00B259B3" w:rsidP="00E71DAC">
      <w:pPr>
        <w:jc w:val="center"/>
      </w:pPr>
      <w:r w:rsidRPr="0053042B">
        <w:rPr>
          <w:position w:val="-32"/>
        </w:rPr>
        <w:object w:dxaOrig="2980" w:dyaOrig="720" w14:anchorId="71C0B21C">
          <v:shape id="_x0000_i1029" type="#_x0000_t75" alt="Equation to calculate the amount of added gas Va" style="width:151.55pt;height:36.75pt;mso-position-vertical:absolute" o:ole="">
            <v:imagedata r:id="rId41" o:title=""/>
          </v:shape>
          <o:OLEObject Type="Embed" ProgID="Equation.3" ShapeID="_x0000_i1029" DrawAspect="Content" ObjectID="_1837669100" r:id="rId42"/>
        </w:object>
      </w:r>
    </w:p>
    <w:p w14:paraId="1C91EFE2" w14:textId="77777777" w:rsidR="00E71DAC" w:rsidRPr="0053042B" w:rsidRDefault="00E71DAC" w:rsidP="00E71DAC">
      <w:pPr>
        <w:ind w:left="708"/>
      </w:pPr>
      <w:r w:rsidRPr="0053042B">
        <w:t xml:space="preserve">In the case of sucked-in gas, assume </w:t>
      </w:r>
      <w:r w:rsidRPr="0053042B">
        <w:rPr>
          <w:i/>
        </w:rPr>
        <w:t>p</w:t>
      </w:r>
      <w:r w:rsidRPr="0053042B">
        <w:rPr>
          <w:vertAlign w:val="subscript"/>
        </w:rPr>
        <w:t>t</w:t>
      </w:r>
      <w:r w:rsidRPr="0053042B">
        <w:t xml:space="preserve"> = 0.</w:t>
      </w:r>
    </w:p>
    <w:p w14:paraId="25AC6E78" w14:textId="77777777" w:rsidR="00E71DAC" w:rsidRPr="0053042B" w:rsidRDefault="00E71DAC" w:rsidP="00F62ADC">
      <w:pPr>
        <w:pStyle w:val="ListParagraph"/>
        <w:widowControl w:val="0"/>
        <w:numPr>
          <w:ilvl w:val="0"/>
          <w:numId w:val="221"/>
        </w:numPr>
        <w:spacing w:before="0"/>
        <w:jc w:val="both"/>
      </w:pPr>
      <w:r w:rsidRPr="0053042B">
        <w:t xml:space="preserve">Calculate the ratio of </w:t>
      </w:r>
      <w:r w:rsidRPr="0053042B">
        <w:rPr>
          <w:i/>
          <w:sz w:val="24"/>
          <w:szCs w:val="24"/>
        </w:rPr>
        <w:t>V</w:t>
      </w:r>
      <w:r w:rsidRPr="0053042B">
        <w:rPr>
          <w:sz w:val="24"/>
          <w:szCs w:val="24"/>
          <w:vertAlign w:val="subscript"/>
        </w:rPr>
        <w:t xml:space="preserve">a </w:t>
      </w:r>
      <w:r w:rsidRPr="0053042B">
        <w:t xml:space="preserve">/ </w:t>
      </w:r>
      <w:r w:rsidRPr="0053042B">
        <w:rPr>
          <w:i/>
          <w:sz w:val="24"/>
          <w:szCs w:val="24"/>
        </w:rPr>
        <w:t>V</w:t>
      </w:r>
      <w:r w:rsidRPr="0053042B">
        <w:rPr>
          <w:sz w:val="24"/>
          <w:szCs w:val="24"/>
          <w:vertAlign w:val="subscript"/>
        </w:rPr>
        <w:t>n</w:t>
      </w:r>
      <w:r w:rsidRPr="0053042B">
        <w:t xml:space="preserve"> and the (relative) meter error </w:t>
      </w:r>
      <w:r w:rsidRPr="0053042B">
        <w:rPr>
          <w:i/>
          <w:sz w:val="24"/>
          <w:szCs w:val="24"/>
        </w:rPr>
        <w:t>E</w:t>
      </w:r>
      <w:r w:rsidRPr="0053042B">
        <w:rPr>
          <w:sz w:val="24"/>
          <w:szCs w:val="24"/>
          <w:vertAlign w:val="subscript"/>
        </w:rPr>
        <w:t>vi (with gas)</w:t>
      </w:r>
      <w:r w:rsidRPr="0053042B">
        <w:t xml:space="preserve"> = (</w:t>
      </w:r>
      <w:r w:rsidRPr="0053042B">
        <w:rPr>
          <w:i/>
          <w:sz w:val="24"/>
          <w:szCs w:val="24"/>
        </w:rPr>
        <w:t>V</w:t>
      </w:r>
      <w:r w:rsidRPr="0053042B">
        <w:rPr>
          <w:sz w:val="24"/>
          <w:szCs w:val="24"/>
          <w:vertAlign w:val="subscript"/>
        </w:rPr>
        <w:t xml:space="preserve">i </w:t>
      </w:r>
      <w:r w:rsidRPr="0053042B">
        <w:t xml:space="preserve">– </w:t>
      </w:r>
      <w:r w:rsidRPr="0053042B">
        <w:rPr>
          <w:i/>
          <w:sz w:val="24"/>
          <w:szCs w:val="24"/>
        </w:rPr>
        <w:t>V</w:t>
      </w:r>
      <w:r w:rsidRPr="0053042B">
        <w:rPr>
          <w:sz w:val="24"/>
          <w:szCs w:val="24"/>
          <w:vertAlign w:val="subscript"/>
        </w:rPr>
        <w:t>n</w:t>
      </w:r>
      <w:r w:rsidRPr="0053042B">
        <w:t>)/</w:t>
      </w:r>
      <w:r w:rsidRPr="0053042B">
        <w:rPr>
          <w:i/>
          <w:sz w:val="24"/>
          <w:szCs w:val="24"/>
        </w:rPr>
        <w:t>V</w:t>
      </w:r>
      <w:r w:rsidRPr="0053042B">
        <w:rPr>
          <w:sz w:val="24"/>
          <w:szCs w:val="24"/>
          <w:vertAlign w:val="subscript"/>
        </w:rPr>
        <w:t>n</w:t>
      </w:r>
      <w:r w:rsidRPr="0053042B">
        <w:t xml:space="preserve"> and determine the difference between </w:t>
      </w:r>
      <w:r w:rsidRPr="0053042B">
        <w:rPr>
          <w:i/>
          <w:sz w:val="24"/>
          <w:szCs w:val="24"/>
        </w:rPr>
        <w:t>E</w:t>
      </w:r>
      <w:r w:rsidRPr="0053042B">
        <w:rPr>
          <w:sz w:val="24"/>
          <w:szCs w:val="24"/>
          <w:vertAlign w:val="subscript"/>
        </w:rPr>
        <w:t>vi (with gas)</w:t>
      </w:r>
      <w:r w:rsidRPr="0053042B">
        <w:t xml:space="preserve"> and </w:t>
      </w:r>
      <w:r w:rsidRPr="0053042B">
        <w:rPr>
          <w:i/>
          <w:sz w:val="24"/>
          <w:szCs w:val="24"/>
        </w:rPr>
        <w:t>E</w:t>
      </w:r>
      <w:r w:rsidRPr="0053042B">
        <w:rPr>
          <w:i/>
          <w:sz w:val="24"/>
          <w:szCs w:val="24"/>
          <w:vertAlign w:val="subscript"/>
        </w:rPr>
        <w:t>vi</w:t>
      </w:r>
      <w:r w:rsidRPr="0053042B">
        <w:rPr>
          <w:sz w:val="24"/>
          <w:szCs w:val="24"/>
          <w:vertAlign w:val="subscript"/>
        </w:rPr>
        <w:t xml:space="preserve"> (without gas)</w:t>
      </w:r>
      <w:r w:rsidRPr="0053042B">
        <w:t xml:space="preserve"> as the effect of the gas separator due to the added gas.</w:t>
      </w:r>
    </w:p>
    <w:p w14:paraId="6316C25D" w14:textId="77777777" w:rsidR="00E71DAC" w:rsidRPr="0053042B" w:rsidRDefault="00E71DAC" w:rsidP="00E71DAC">
      <w:pPr>
        <w:pStyle w:val="Notes"/>
        <w:ind w:left="1702"/>
      </w:pPr>
      <w:r w:rsidRPr="0053042B">
        <w:rPr>
          <w:i/>
          <w:szCs w:val="24"/>
        </w:rPr>
        <w:t>Note:</w:t>
      </w:r>
      <w:r w:rsidRPr="0053042B">
        <w:rPr>
          <w:i/>
          <w:sz w:val="24"/>
          <w:szCs w:val="24"/>
        </w:rPr>
        <w:tab/>
      </w:r>
      <w:r w:rsidRPr="0053042B">
        <w:t>As the flowrates of the liquid meter obtained under gas conditions need not necessarily be the same as under no gas conditions, calculate the difference between the error curve under no gas conditions and the error curve under gas conditions.</w:t>
      </w:r>
    </w:p>
    <w:p w14:paraId="7B2B62A4" w14:textId="77777777" w:rsidR="00E71DAC" w:rsidRPr="0053042B" w:rsidRDefault="00E71DAC" w:rsidP="00E71DAC">
      <w:pPr>
        <w:pStyle w:val="Heading4"/>
      </w:pPr>
      <w:bookmarkStart w:id="311" w:name="_Ref36850338"/>
      <w:r w:rsidRPr="0053042B">
        <w:t>Gas extractor test</w:t>
      </w:r>
      <w:bookmarkEnd w:id="311"/>
    </w:p>
    <w:p w14:paraId="4A742D41" w14:textId="77777777" w:rsidR="00E71DAC" w:rsidRPr="0053042B" w:rsidRDefault="00E71DAC" w:rsidP="00E71DAC">
      <w:r w:rsidRPr="0053042B">
        <w:rPr>
          <w:bCs/>
        </w:rPr>
        <w:t>T</w:t>
      </w:r>
      <w:r w:rsidRPr="0053042B">
        <w:t>he test bench has a gas reservoir for creating a gas pocket. Care shall be taken that upstream of the gas extractor the liquid and gas are still present as separate phases and that the injected gas does not become dissolved in the liquid (thus conflicting with the test conditions of OIML R 117-1, 2.10.9, first paragraph requiring a gas pocket).</w:t>
      </w:r>
    </w:p>
    <w:p w14:paraId="65F9043B" w14:textId="77777777" w:rsidR="00E71DAC" w:rsidRPr="0053042B" w:rsidRDefault="00E71DAC" w:rsidP="00E71DAC">
      <w:r w:rsidRPr="0053042B">
        <w:t xml:space="preserve">The other parts of the liquid pipework upstream of the meter must be kept full. The gas pocket is then added to the liquid at </w:t>
      </w:r>
      <w:r w:rsidRPr="0053042B">
        <w:rPr>
          <w:i/>
          <w:sz w:val="24"/>
          <w:szCs w:val="24"/>
        </w:rPr>
        <w:t>Q</w:t>
      </w:r>
      <w:r w:rsidRPr="0053042B">
        <w:rPr>
          <w:sz w:val="24"/>
          <w:szCs w:val="24"/>
          <w:vertAlign w:val="subscript"/>
        </w:rPr>
        <w:t>max</w:t>
      </w:r>
      <w:r w:rsidRPr="0053042B" w:rsidDel="00847428">
        <w:t xml:space="preserve"> </w:t>
      </w:r>
      <w:r w:rsidRPr="0053042B">
        <w:t>of the gas extractor.</w:t>
      </w:r>
    </w:p>
    <w:p w14:paraId="1D2441AC" w14:textId="77777777" w:rsidR="00E71DAC" w:rsidRPr="0053042B" w:rsidRDefault="00E71DAC" w:rsidP="003A5884">
      <w:pPr>
        <w:keepNext/>
      </w:pPr>
      <w:r w:rsidRPr="0053042B">
        <w:lastRenderedPageBreak/>
        <w:t xml:space="preserve">The volume of the gas pocket under atmospheric pressure is </w:t>
      </w:r>
      <w:r w:rsidRPr="0053042B">
        <w:sym w:font="Symbol" w:char="F0B3"/>
      </w:r>
      <w:r w:rsidRPr="0053042B">
        <w:t xml:space="preserve"> the minimum measured quantity of the gas extractor.</w:t>
      </w:r>
    </w:p>
    <w:p w14:paraId="12F82F17" w14:textId="77777777" w:rsidR="00E71DAC" w:rsidRPr="0053042B" w:rsidRDefault="00E71DAC" w:rsidP="00E71DAC">
      <w:pPr>
        <w:pStyle w:val="Notes"/>
      </w:pPr>
      <w:r w:rsidRPr="0053042B">
        <w:rPr>
          <w:i/>
        </w:rPr>
        <w:t>Note 1:</w:t>
      </w:r>
      <w:r w:rsidRPr="0053042B">
        <w:rPr>
          <w:i/>
        </w:rPr>
        <w:tab/>
      </w:r>
      <w:r w:rsidRPr="0053042B">
        <w:t xml:space="preserve">The MMQ of the gas extractor is defined by the applicant, but as a general rule the minimum measured quantity (MMQ) of the gas extractor should be set to a volume corresponding to the flow at </w:t>
      </w:r>
      <w:r w:rsidRPr="0053042B">
        <w:rPr>
          <w:i/>
        </w:rPr>
        <w:t>Q</w:t>
      </w:r>
      <w:r w:rsidRPr="0053042B">
        <w:rPr>
          <w:vertAlign w:val="subscript"/>
        </w:rPr>
        <w:t xml:space="preserve">min </w:t>
      </w:r>
      <w:r w:rsidRPr="0053042B">
        <w:t xml:space="preserve">during 1 minute (if only </w:t>
      </w:r>
      <w:r w:rsidRPr="0053042B">
        <w:rPr>
          <w:i/>
        </w:rPr>
        <w:t>Q</w:t>
      </w:r>
      <w:r w:rsidRPr="0053042B">
        <w:rPr>
          <w:vertAlign w:val="subscript"/>
        </w:rPr>
        <w:t>max</w:t>
      </w:r>
      <w:r w:rsidRPr="0053042B">
        <w:t xml:space="preserve"> is known, then </w:t>
      </w:r>
      <w:r w:rsidRPr="0053042B">
        <w:rPr>
          <w:i/>
        </w:rPr>
        <w:t>Q</w:t>
      </w:r>
      <w:r w:rsidRPr="0053042B">
        <w:rPr>
          <w:vertAlign w:val="subscript"/>
        </w:rPr>
        <w:t xml:space="preserve">min </w:t>
      </w:r>
      <w:r w:rsidRPr="0053042B">
        <w:t>can be derived from the permissible ratio between the maximum and the minimum flowrates of the measuring system according to OIML R 117-1, 2.3.3.3).</w:t>
      </w:r>
    </w:p>
    <w:p w14:paraId="56334365" w14:textId="77777777" w:rsidR="00E71DAC" w:rsidRPr="0053042B" w:rsidRDefault="00E71DAC" w:rsidP="00E71DAC">
      <w:pPr>
        <w:pStyle w:val="Notes"/>
      </w:pPr>
      <w:r w:rsidRPr="0053042B">
        <w:rPr>
          <w:i/>
        </w:rPr>
        <w:t xml:space="preserve">Note 2: </w:t>
      </w:r>
      <w:r w:rsidRPr="0053042B">
        <w:rPr>
          <w:i/>
        </w:rPr>
        <w:tab/>
      </w:r>
      <w:r w:rsidRPr="0053042B">
        <w:t>OIML R 117-1, 2.10.9, first paragraph requires that the created gas pocket must not be smaller than the MMQ, but does not require that the gas pocket is greater than the MMQ.</w:t>
      </w:r>
    </w:p>
    <w:p w14:paraId="07AD62D2" w14:textId="77777777" w:rsidR="00E71DAC" w:rsidRPr="0053042B" w:rsidRDefault="00E71DAC" w:rsidP="00E71DAC">
      <w:pPr>
        <w:pStyle w:val="Notes"/>
        <w:rPr>
          <w:strike/>
          <w:sz w:val="24"/>
          <w:szCs w:val="24"/>
        </w:rPr>
      </w:pPr>
      <w:r w:rsidRPr="0053042B">
        <w:rPr>
          <w:i/>
        </w:rPr>
        <w:t xml:space="preserve">Note 3: </w:t>
      </w:r>
      <w:r w:rsidRPr="0053042B">
        <w:rPr>
          <w:i/>
        </w:rPr>
        <w:tab/>
      </w:r>
      <w:r w:rsidRPr="0053042B">
        <w:t xml:space="preserve">The volume of the gas pocket defines the necessary volume of the gas reservoir. In the case where the necessary volume at atmospheric pressure </w:t>
      </w:r>
      <w:r w:rsidRPr="0053042B">
        <w:rPr>
          <w:i/>
          <w:sz w:val="24"/>
          <w:szCs w:val="24"/>
        </w:rPr>
        <w:t>p</w:t>
      </w:r>
      <w:r w:rsidRPr="0053042B">
        <w:rPr>
          <w:sz w:val="24"/>
          <w:szCs w:val="24"/>
          <w:vertAlign w:val="subscript"/>
        </w:rPr>
        <w:t>atmospheric</w:t>
      </w:r>
      <w:r w:rsidRPr="0053042B">
        <w:t xml:space="preserve"> is not provided, the gas pocket may also be created at a pressure </w:t>
      </w:r>
      <w:r w:rsidRPr="0053042B">
        <w:rPr>
          <w:i/>
          <w:sz w:val="24"/>
          <w:szCs w:val="24"/>
        </w:rPr>
        <w:t>p</w:t>
      </w:r>
      <w:r w:rsidRPr="0053042B">
        <w:rPr>
          <w:sz w:val="24"/>
          <w:szCs w:val="24"/>
          <w:vertAlign w:val="subscript"/>
        </w:rPr>
        <w:t>t</w:t>
      </w:r>
      <w:r w:rsidRPr="0053042B">
        <w:t xml:space="preserve">, with </w:t>
      </w:r>
      <w:r w:rsidRPr="0053042B">
        <w:rPr>
          <w:i/>
          <w:sz w:val="24"/>
          <w:szCs w:val="24"/>
        </w:rPr>
        <w:t>p</w:t>
      </w:r>
      <w:r w:rsidRPr="0053042B">
        <w:rPr>
          <w:sz w:val="24"/>
          <w:szCs w:val="24"/>
          <w:vertAlign w:val="subscript"/>
        </w:rPr>
        <w:t xml:space="preserve">atmospheric </w:t>
      </w:r>
      <w:r w:rsidRPr="0053042B">
        <w:t xml:space="preserve"> ≤ </w:t>
      </w:r>
      <w:r w:rsidRPr="0053042B">
        <w:rPr>
          <w:i/>
          <w:sz w:val="24"/>
          <w:szCs w:val="24"/>
        </w:rPr>
        <w:t>p</w:t>
      </w:r>
      <w:r w:rsidRPr="0053042B">
        <w:rPr>
          <w:sz w:val="24"/>
          <w:szCs w:val="24"/>
          <w:vertAlign w:val="subscript"/>
        </w:rPr>
        <w:t>t</w:t>
      </w:r>
      <w:r w:rsidRPr="0053042B">
        <w:t xml:space="preserve"> ≤ </w:t>
      </w:r>
      <w:r w:rsidRPr="0053042B">
        <w:rPr>
          <w:i/>
        </w:rPr>
        <w:t>p</w:t>
      </w:r>
      <w:r w:rsidRPr="0053042B">
        <w:rPr>
          <w:sz w:val="24"/>
          <w:szCs w:val="24"/>
          <w:vertAlign w:val="subscript"/>
        </w:rPr>
        <w:t>min</w:t>
      </w:r>
      <w:r w:rsidRPr="0053042B">
        <w:t xml:space="preserve"> of the gas extractor (by then converting the volume of the gas pocket at </w:t>
      </w:r>
      <w:r w:rsidRPr="0053042B">
        <w:rPr>
          <w:i/>
          <w:sz w:val="24"/>
          <w:szCs w:val="24"/>
        </w:rPr>
        <w:t>p</w:t>
      </w:r>
      <w:r w:rsidRPr="0053042B">
        <w:rPr>
          <w:sz w:val="24"/>
          <w:szCs w:val="24"/>
          <w:vertAlign w:val="subscript"/>
        </w:rPr>
        <w:t>t</w:t>
      </w:r>
      <w:r w:rsidRPr="0053042B">
        <w:t xml:space="preserve"> to the volume of the gas pocket at </w:t>
      </w:r>
      <w:r w:rsidRPr="0053042B">
        <w:rPr>
          <w:i/>
          <w:sz w:val="24"/>
          <w:szCs w:val="24"/>
        </w:rPr>
        <w:t>p</w:t>
      </w:r>
      <w:r w:rsidRPr="0053042B">
        <w:rPr>
          <w:sz w:val="24"/>
          <w:szCs w:val="24"/>
          <w:vertAlign w:val="subscript"/>
        </w:rPr>
        <w:t>atmospheric</w:t>
      </w:r>
      <w:r w:rsidRPr="0053042B">
        <w:t>).</w:t>
      </w:r>
    </w:p>
    <w:p w14:paraId="21B4BFB3" w14:textId="77777777" w:rsidR="00E71DAC" w:rsidRPr="0053042B" w:rsidRDefault="00E71DAC" w:rsidP="00E71DAC">
      <w:pPr>
        <w:ind w:left="828" w:hanging="828"/>
      </w:pPr>
      <w:r w:rsidRPr="0053042B">
        <w:rPr>
          <w:i/>
        </w:rPr>
        <w:t>Note 4:</w:t>
      </w:r>
      <w:r w:rsidRPr="0053042B">
        <w:rPr>
          <w:i/>
        </w:rPr>
        <w:tab/>
      </w:r>
      <w:r w:rsidRPr="0053042B">
        <w:t>An example of a test bench which adds gas pockets to the liquid is shown in Annex X.7.2.1.2, Figure 2.</w:t>
      </w:r>
    </w:p>
    <w:p w14:paraId="2E2AEC5A" w14:textId="77777777" w:rsidR="00E71DAC" w:rsidRPr="0053042B" w:rsidRDefault="00E71DAC" w:rsidP="00E71DAC">
      <w:pPr>
        <w:pStyle w:val="Heading5"/>
      </w:pPr>
      <w:bookmarkStart w:id="312" w:name="_Ref36850418"/>
      <w:r w:rsidRPr="0053042B">
        <w:t>Gas pocket test</w:t>
      </w:r>
      <w:bookmarkEnd w:id="312"/>
    </w:p>
    <w:p w14:paraId="3FBA069F" w14:textId="77777777" w:rsidR="00E71DAC" w:rsidRPr="0053042B" w:rsidRDefault="00E71DAC" w:rsidP="00E71DAC">
      <w:r w:rsidRPr="0053042B">
        <w:t xml:space="preserve">Make an initial test run without a gas pocket, at </w:t>
      </w:r>
      <w:r w:rsidRPr="0053042B">
        <w:rPr>
          <w:i/>
          <w:sz w:val="24"/>
          <w:szCs w:val="24"/>
        </w:rPr>
        <w:t>Q</w:t>
      </w:r>
      <w:r w:rsidRPr="0053042B">
        <w:rPr>
          <w:sz w:val="24"/>
          <w:szCs w:val="24"/>
          <w:vertAlign w:val="subscript"/>
        </w:rPr>
        <w:t>max</w:t>
      </w:r>
      <w:r w:rsidRPr="0053042B" w:rsidDel="00847428">
        <w:t xml:space="preserve"> </w:t>
      </w:r>
      <w:r w:rsidRPr="0053042B">
        <w:t>of the gas extractor and at the minimum pressure.</w:t>
      </w:r>
    </w:p>
    <w:p w14:paraId="5E9CD801" w14:textId="77777777" w:rsidR="00E71DAC" w:rsidRPr="0053042B" w:rsidRDefault="00E71DAC" w:rsidP="00E71DAC">
      <w:pPr>
        <w:pStyle w:val="Notes"/>
      </w:pPr>
      <w:r w:rsidRPr="0053042B">
        <w:rPr>
          <w:i/>
        </w:rPr>
        <w:t>Note:</w:t>
      </w:r>
      <w:r w:rsidRPr="0053042B">
        <w:rPr>
          <w:i/>
        </w:rPr>
        <w:tab/>
      </w:r>
      <w:r w:rsidRPr="0053042B">
        <w:t>In order to avoid the gas becoming dissolved in the liquid, the pressure should be &lt; 2 bar.</w:t>
      </w:r>
    </w:p>
    <w:p w14:paraId="42177AD3" w14:textId="77777777" w:rsidR="00E71DAC" w:rsidRPr="0053042B" w:rsidRDefault="00E71DAC" w:rsidP="00E71DAC">
      <w:r w:rsidRPr="0053042B">
        <w:t>Then, make three test runs by adding the gas pocket of the required volume to the liquid.</w:t>
      </w:r>
    </w:p>
    <w:p w14:paraId="19CFD00A" w14:textId="77777777" w:rsidR="00E71DAC" w:rsidRPr="0053042B" w:rsidRDefault="00E71DAC" w:rsidP="00E71DAC">
      <w:pPr>
        <w:rPr>
          <w:u w:val="single"/>
        </w:rPr>
      </w:pPr>
      <w:r w:rsidRPr="0053042B">
        <w:rPr>
          <w:u w:val="single"/>
        </w:rPr>
        <w:t>Test steps</w:t>
      </w:r>
    </w:p>
    <w:p w14:paraId="546CCBE0" w14:textId="77777777" w:rsidR="00E71DAC" w:rsidRPr="0053042B" w:rsidRDefault="00E71DAC" w:rsidP="00F62ADC">
      <w:pPr>
        <w:pStyle w:val="ListParagraph"/>
        <w:widowControl w:val="0"/>
        <w:numPr>
          <w:ilvl w:val="0"/>
          <w:numId w:val="103"/>
        </w:numPr>
        <w:spacing w:before="0"/>
        <w:jc w:val="both"/>
      </w:pPr>
      <w:r w:rsidRPr="0053042B">
        <w:t>Vent the liquid pipework completely from entrapped gas and create the gas pocket.</w:t>
      </w:r>
    </w:p>
    <w:p w14:paraId="6CD62BB6" w14:textId="77777777" w:rsidR="00E71DAC" w:rsidRPr="0053042B" w:rsidRDefault="00E71DAC" w:rsidP="00F62ADC">
      <w:pPr>
        <w:numPr>
          <w:ilvl w:val="0"/>
          <w:numId w:val="103"/>
        </w:numPr>
        <w:autoSpaceDE w:val="0"/>
        <w:autoSpaceDN w:val="0"/>
        <w:adjustRightInd w:val="0"/>
        <w:spacing w:before="0"/>
        <w:jc w:val="both"/>
      </w:pPr>
      <w:r w:rsidRPr="0053042B">
        <w:t xml:space="preserve">Perform the test run at </w:t>
      </w:r>
      <w:r w:rsidRPr="0053042B">
        <w:rPr>
          <w:i/>
          <w:sz w:val="24"/>
          <w:szCs w:val="24"/>
        </w:rPr>
        <w:t>Q</w:t>
      </w:r>
      <w:r w:rsidRPr="0053042B">
        <w:rPr>
          <w:sz w:val="24"/>
          <w:szCs w:val="24"/>
          <w:vertAlign w:val="subscript"/>
        </w:rPr>
        <w:t>max</w:t>
      </w:r>
      <w:r w:rsidRPr="0053042B" w:rsidDel="00847428">
        <w:t xml:space="preserve"> </w:t>
      </w:r>
      <w:r w:rsidRPr="0053042B">
        <w:t xml:space="preserve">and the lowest liquid pressure. When </w:t>
      </w:r>
      <w:r w:rsidRPr="0053042B">
        <w:rPr>
          <w:i/>
          <w:sz w:val="24"/>
          <w:szCs w:val="24"/>
        </w:rPr>
        <w:t>Q</w:t>
      </w:r>
      <w:r w:rsidRPr="0053042B">
        <w:rPr>
          <w:sz w:val="24"/>
          <w:szCs w:val="24"/>
          <w:vertAlign w:val="subscript"/>
        </w:rPr>
        <w:t>max</w:t>
      </w:r>
      <w:r w:rsidRPr="0053042B" w:rsidDel="00847428">
        <w:t xml:space="preserve"> </w:t>
      </w:r>
      <w:r w:rsidRPr="0053042B">
        <w:t>is reached, open the gas reservoir / the injection valve to discharge the gas pocket into the liquid stream.</w:t>
      </w:r>
    </w:p>
    <w:p w14:paraId="6F57CF10" w14:textId="77777777" w:rsidR="00E71DAC" w:rsidRPr="0053042B" w:rsidRDefault="00E71DAC" w:rsidP="00F62ADC">
      <w:pPr>
        <w:numPr>
          <w:ilvl w:val="0"/>
          <w:numId w:val="103"/>
        </w:numPr>
        <w:autoSpaceDE w:val="0"/>
        <w:autoSpaceDN w:val="0"/>
        <w:adjustRightInd w:val="0"/>
        <w:spacing w:before="0"/>
        <w:jc w:val="both"/>
      </w:pPr>
      <w:r w:rsidRPr="0053042B">
        <w:t xml:space="preserve">After the gas extractor has acted upon the gas pocket, the flowrate will resume </w:t>
      </w:r>
      <w:r w:rsidRPr="0053042B">
        <w:rPr>
          <w:i/>
          <w:sz w:val="24"/>
          <w:szCs w:val="24"/>
        </w:rPr>
        <w:t>Q</w:t>
      </w:r>
      <w:r w:rsidRPr="0053042B">
        <w:rPr>
          <w:sz w:val="24"/>
          <w:szCs w:val="24"/>
          <w:vertAlign w:val="subscript"/>
        </w:rPr>
        <w:t>max</w:t>
      </w:r>
      <w:r w:rsidRPr="0053042B">
        <w:t xml:space="preserve">; continue the delivery at </w:t>
      </w:r>
      <w:r w:rsidRPr="0053042B">
        <w:rPr>
          <w:i/>
          <w:sz w:val="24"/>
          <w:szCs w:val="24"/>
        </w:rPr>
        <w:t>Q</w:t>
      </w:r>
      <w:r w:rsidRPr="0053042B">
        <w:rPr>
          <w:sz w:val="24"/>
          <w:szCs w:val="24"/>
          <w:vertAlign w:val="subscript"/>
        </w:rPr>
        <w:t>max</w:t>
      </w:r>
      <w:r w:rsidRPr="0053042B" w:rsidDel="00847428">
        <w:t xml:space="preserve"> </w:t>
      </w:r>
      <w:r w:rsidRPr="0053042B">
        <w:t>and stop it when the test volume of the liquid is reached.</w:t>
      </w:r>
    </w:p>
    <w:p w14:paraId="16AF9306" w14:textId="77777777" w:rsidR="00E71DAC" w:rsidRPr="0053042B" w:rsidRDefault="00E71DAC" w:rsidP="00F62ADC">
      <w:pPr>
        <w:numPr>
          <w:ilvl w:val="0"/>
          <w:numId w:val="103"/>
        </w:numPr>
        <w:autoSpaceDE w:val="0"/>
        <w:autoSpaceDN w:val="0"/>
        <w:adjustRightInd w:val="0"/>
        <w:spacing w:before="0"/>
        <w:jc w:val="both"/>
      </w:pPr>
      <w:r w:rsidRPr="0053042B">
        <w:t xml:space="preserve">Read the standard volume </w:t>
      </w:r>
      <w:r w:rsidRPr="0053042B">
        <w:rPr>
          <w:i/>
          <w:sz w:val="24"/>
          <w:szCs w:val="24"/>
        </w:rPr>
        <w:t>V</w:t>
      </w:r>
      <w:r w:rsidRPr="0053042B">
        <w:rPr>
          <w:sz w:val="24"/>
          <w:szCs w:val="24"/>
          <w:vertAlign w:val="subscript"/>
        </w:rPr>
        <w:t>s</w:t>
      </w:r>
      <w:r w:rsidRPr="0053042B">
        <w:t xml:space="preserve"> and the volume </w:t>
      </w:r>
      <w:r w:rsidRPr="0053042B">
        <w:rPr>
          <w:i/>
          <w:sz w:val="24"/>
          <w:szCs w:val="24"/>
        </w:rPr>
        <w:t>V</w:t>
      </w:r>
      <w:r w:rsidRPr="0053042B">
        <w:rPr>
          <w:sz w:val="24"/>
          <w:szCs w:val="24"/>
          <w:vertAlign w:val="subscript"/>
        </w:rPr>
        <w:t>i</w:t>
      </w:r>
      <w:r w:rsidRPr="0053042B">
        <w:t xml:space="preserve"> indicated by the meter and calculate </w:t>
      </w:r>
      <w:r w:rsidRPr="0053042B">
        <w:rPr>
          <w:i/>
          <w:sz w:val="24"/>
          <w:szCs w:val="24"/>
        </w:rPr>
        <w:t>V</w:t>
      </w:r>
      <w:r w:rsidRPr="0053042B">
        <w:rPr>
          <w:sz w:val="24"/>
          <w:szCs w:val="24"/>
          <w:vertAlign w:val="subscript"/>
        </w:rPr>
        <w:t>n</w:t>
      </w:r>
      <w:r w:rsidRPr="0053042B">
        <w:t xml:space="preserve"> from </w:t>
      </w:r>
      <w:r w:rsidRPr="0053042B">
        <w:rPr>
          <w:i/>
          <w:sz w:val="24"/>
          <w:szCs w:val="24"/>
        </w:rPr>
        <w:t>V</w:t>
      </w:r>
      <w:r w:rsidRPr="0053042B">
        <w:rPr>
          <w:sz w:val="24"/>
          <w:szCs w:val="24"/>
          <w:vertAlign w:val="subscript"/>
        </w:rPr>
        <w:t>s</w:t>
      </w:r>
      <w:r w:rsidRPr="0053042B">
        <w:t>.</w:t>
      </w:r>
    </w:p>
    <w:p w14:paraId="68A80A8B" w14:textId="77777777" w:rsidR="00E71DAC" w:rsidRPr="0053042B" w:rsidRDefault="00E71DAC" w:rsidP="00F62ADC">
      <w:pPr>
        <w:numPr>
          <w:ilvl w:val="0"/>
          <w:numId w:val="103"/>
        </w:numPr>
        <w:autoSpaceDE w:val="0"/>
        <w:autoSpaceDN w:val="0"/>
        <w:adjustRightInd w:val="0"/>
        <w:spacing w:before="0"/>
        <w:jc w:val="both"/>
      </w:pPr>
      <w:r w:rsidRPr="0053042B">
        <w:t xml:space="preserve">Calculate the meter error </w:t>
      </w:r>
      <w:r w:rsidRPr="0053042B">
        <w:rPr>
          <w:i/>
          <w:sz w:val="24"/>
          <w:szCs w:val="24"/>
        </w:rPr>
        <w:t>E</w:t>
      </w:r>
      <w:r w:rsidRPr="0053042B">
        <w:rPr>
          <w:sz w:val="24"/>
          <w:szCs w:val="24"/>
          <w:vertAlign w:val="subscript"/>
        </w:rPr>
        <w:t xml:space="preserve">vi (with gas) </w:t>
      </w:r>
      <w:r w:rsidRPr="0053042B">
        <w:t>= (</w:t>
      </w:r>
      <w:r w:rsidRPr="0053042B">
        <w:rPr>
          <w:i/>
          <w:sz w:val="24"/>
          <w:szCs w:val="24"/>
        </w:rPr>
        <w:t>V</w:t>
      </w:r>
      <w:r w:rsidRPr="0053042B">
        <w:rPr>
          <w:sz w:val="24"/>
          <w:szCs w:val="24"/>
          <w:vertAlign w:val="subscript"/>
        </w:rPr>
        <w:t xml:space="preserve">i </w:t>
      </w:r>
      <w:r w:rsidRPr="0053042B">
        <w:t xml:space="preserve">– </w:t>
      </w:r>
      <w:r w:rsidRPr="0053042B">
        <w:rPr>
          <w:i/>
          <w:sz w:val="24"/>
          <w:szCs w:val="24"/>
        </w:rPr>
        <w:t>V</w:t>
      </w:r>
      <w:r w:rsidRPr="0053042B">
        <w:rPr>
          <w:sz w:val="24"/>
          <w:szCs w:val="24"/>
          <w:vertAlign w:val="subscript"/>
        </w:rPr>
        <w:t>n</w:t>
      </w:r>
      <w:r w:rsidRPr="0053042B">
        <w:t xml:space="preserve">) and determine the difference between the meter error </w:t>
      </w:r>
      <w:r w:rsidRPr="0053042B">
        <w:rPr>
          <w:i/>
          <w:sz w:val="24"/>
          <w:szCs w:val="24"/>
        </w:rPr>
        <w:t>E</w:t>
      </w:r>
      <w:r w:rsidRPr="0053042B">
        <w:rPr>
          <w:sz w:val="24"/>
          <w:szCs w:val="24"/>
          <w:vertAlign w:val="subscript"/>
        </w:rPr>
        <w:t xml:space="preserve">vi (with gas) </w:t>
      </w:r>
      <w:r w:rsidRPr="0053042B">
        <w:t xml:space="preserve"> and </w:t>
      </w:r>
      <w:r w:rsidRPr="0053042B">
        <w:rPr>
          <w:i/>
          <w:sz w:val="24"/>
          <w:szCs w:val="24"/>
        </w:rPr>
        <w:t>E</w:t>
      </w:r>
      <w:r w:rsidRPr="0053042B">
        <w:rPr>
          <w:sz w:val="24"/>
          <w:szCs w:val="24"/>
          <w:vertAlign w:val="subscript"/>
        </w:rPr>
        <w:t xml:space="preserve">vi (without gas) </w:t>
      </w:r>
      <w:r w:rsidRPr="0053042B">
        <w:t>as the absolute error of the gas elimination device due to the added gas.</w:t>
      </w:r>
    </w:p>
    <w:p w14:paraId="2BDFB259" w14:textId="77777777" w:rsidR="00E71DAC" w:rsidRPr="0053042B" w:rsidRDefault="00E71DAC" w:rsidP="00E71DAC">
      <w:pPr>
        <w:pStyle w:val="Notes"/>
        <w:ind w:left="1211"/>
      </w:pPr>
      <w:r w:rsidRPr="0053042B">
        <w:rPr>
          <w:i/>
        </w:rPr>
        <w:t>Note:</w:t>
      </w:r>
      <w:r w:rsidRPr="0053042B">
        <w:rPr>
          <w:i/>
        </w:rPr>
        <w:tab/>
      </w:r>
      <w:r w:rsidRPr="0053042B">
        <w:rPr>
          <w:i/>
        </w:rPr>
        <w:tab/>
      </w:r>
      <w:r w:rsidRPr="0053042B">
        <w:t xml:space="preserve">Gas is not added continuously but only once during the test run, so that </w:t>
      </w:r>
      <w:r w:rsidRPr="0053042B">
        <w:rPr>
          <w:i/>
          <w:sz w:val="24"/>
          <w:szCs w:val="24"/>
        </w:rPr>
        <w:t>E</w:t>
      </w:r>
      <w:r w:rsidRPr="0053042B">
        <w:rPr>
          <w:sz w:val="24"/>
          <w:szCs w:val="24"/>
          <w:vertAlign w:val="subscript"/>
        </w:rPr>
        <w:t>vi</w:t>
      </w:r>
      <w:r w:rsidRPr="0053042B">
        <w:t xml:space="preserve"> </w:t>
      </w:r>
      <w:r w:rsidRPr="0053042B">
        <w:rPr>
          <w:vertAlign w:val="subscript"/>
        </w:rPr>
        <w:t>(with gas)</w:t>
      </w:r>
      <w:r w:rsidRPr="0053042B">
        <w:t xml:space="preserve"> will occur only once and independently from the delivered liquid volume. Therefore, for the determination of the difference between the meter error </w:t>
      </w:r>
      <w:r w:rsidRPr="0053042B">
        <w:rPr>
          <w:i/>
          <w:sz w:val="24"/>
          <w:szCs w:val="24"/>
        </w:rPr>
        <w:t>E</w:t>
      </w:r>
      <w:r w:rsidRPr="0053042B">
        <w:rPr>
          <w:sz w:val="24"/>
          <w:szCs w:val="24"/>
          <w:vertAlign w:val="subscript"/>
        </w:rPr>
        <w:t>vi</w:t>
      </w:r>
      <w:r w:rsidRPr="0053042B">
        <w:t xml:space="preserve"> </w:t>
      </w:r>
      <w:r w:rsidRPr="0053042B">
        <w:rPr>
          <w:vertAlign w:val="subscript"/>
        </w:rPr>
        <w:t xml:space="preserve">(with gas) </w:t>
      </w:r>
      <w:r w:rsidRPr="0053042B">
        <w:t xml:space="preserve">and </w:t>
      </w:r>
      <w:r w:rsidRPr="0053042B">
        <w:rPr>
          <w:i/>
          <w:sz w:val="24"/>
          <w:szCs w:val="24"/>
        </w:rPr>
        <w:t>E</w:t>
      </w:r>
      <w:r w:rsidRPr="0053042B">
        <w:rPr>
          <w:sz w:val="24"/>
          <w:szCs w:val="24"/>
          <w:vertAlign w:val="subscript"/>
        </w:rPr>
        <w:t>vi</w:t>
      </w:r>
      <w:r w:rsidRPr="0053042B">
        <w:t xml:space="preserve"> </w:t>
      </w:r>
      <w:r w:rsidRPr="0053042B">
        <w:rPr>
          <w:vertAlign w:val="subscript"/>
        </w:rPr>
        <w:t>(without gas)</w:t>
      </w:r>
      <w:r w:rsidRPr="0053042B">
        <w:t xml:space="preserve">, the absolute (and not the relative) error has to be considered. The difference then must be </w:t>
      </w:r>
      <w:r w:rsidRPr="0053042B">
        <w:sym w:font="Symbol" w:char="F0A3"/>
      </w:r>
      <w:r w:rsidRPr="0053042B">
        <w:t> 1 % of the volume of the added gas pocket.</w:t>
      </w:r>
    </w:p>
    <w:p w14:paraId="3FC9D9A6" w14:textId="77777777" w:rsidR="00E71DAC" w:rsidRPr="0053042B" w:rsidRDefault="00E71DAC" w:rsidP="00E71DAC">
      <w:pPr>
        <w:pStyle w:val="Heading4"/>
      </w:pPr>
      <w:r w:rsidRPr="0053042B">
        <w:t>Special gas extractor test</w:t>
      </w:r>
    </w:p>
    <w:p w14:paraId="3DAF7C90" w14:textId="77777777" w:rsidR="00E71DAC" w:rsidRPr="0053042B" w:rsidRDefault="00E71DAC" w:rsidP="00E71DAC">
      <w:pPr>
        <w:pStyle w:val="Notes"/>
      </w:pPr>
      <w:r w:rsidRPr="0053042B">
        <w:rPr>
          <w:i/>
          <w:iCs w:val="0"/>
        </w:rPr>
        <w:t>Note:</w:t>
      </w:r>
      <w:r w:rsidRPr="0053042B">
        <w:rPr>
          <w:i/>
          <w:iCs w:val="0"/>
        </w:rPr>
        <w:tab/>
      </w:r>
      <w:r w:rsidRPr="0053042B">
        <w:t>Special gas extractors are mainly (but not exclusively) used for measuring systems on road tankers when compartments are completely emptied (operation of the special gas extractor as a gas extractor), but gas can also occur which is continuously and slightly mixed with the liquid (operation of the special gas extractor as a gas separator under the conditions of OIML R 117-1, 2.10.9 second paragraph).</w:t>
      </w:r>
    </w:p>
    <w:p w14:paraId="104A7030" w14:textId="77777777" w:rsidR="00E71DAC" w:rsidRPr="0053042B" w:rsidRDefault="00E71DAC" w:rsidP="00E71DAC">
      <w:r w:rsidRPr="0053042B">
        <w:t>For the gas extractor function of special gas extractors not intended for road tankers, the analog</w:t>
      </w:r>
      <w:r>
        <w:t>ue</w:t>
      </w:r>
      <w:r w:rsidRPr="0053042B">
        <w:t xml:space="preserve"> tests as on gas extractors described in 7.2.1.2 must be carried out.</w:t>
      </w:r>
    </w:p>
    <w:p w14:paraId="12BEAD0B" w14:textId="77777777" w:rsidR="00E71DAC" w:rsidRPr="0053042B" w:rsidRDefault="00E71DAC" w:rsidP="00E71DAC">
      <w:r w:rsidRPr="0053042B">
        <w:t xml:space="preserve">For the gas extractor function of special gas extractors intended for road tankers, see </w:t>
      </w:r>
      <w:r>
        <w:fldChar w:fldCharType="begin" w:fldLock="1"/>
      </w:r>
      <w:r>
        <w:instrText xml:space="preserve"> REF _Ref36850293 \r \h </w:instrText>
      </w:r>
      <w:r>
        <w:fldChar w:fldCharType="separate"/>
      </w:r>
      <w:r>
        <w:t>7.2.1.4</w:t>
      </w:r>
      <w:r>
        <w:fldChar w:fldCharType="end"/>
      </w:r>
      <w:r w:rsidRPr="0053042B">
        <w:t>.</w:t>
      </w:r>
    </w:p>
    <w:p w14:paraId="38013D0A" w14:textId="77777777" w:rsidR="00E71DAC" w:rsidRPr="0053042B" w:rsidRDefault="00E71DAC" w:rsidP="00E71DAC">
      <w:r w:rsidRPr="0053042B">
        <w:t xml:space="preserve">In order to determine the effect of the gas elimination device arising from gaseous formations such as pockets, the supply tank is filled with the test volume. The liquid is then emptied through the meter into the </w:t>
      </w:r>
      <w:r w:rsidRPr="0053042B">
        <w:lastRenderedPageBreak/>
        <w:t>standard without operating the start/stop valve of the test bench. For deliveries not by pump but by gravity, a pipework of the test bench is used which bypasses the pump.</w:t>
      </w:r>
    </w:p>
    <w:p w14:paraId="228F6B65" w14:textId="77777777" w:rsidR="00E71DAC" w:rsidRPr="0053042B" w:rsidRDefault="00E71DAC" w:rsidP="00E71DAC">
      <w:r w:rsidRPr="0053042B">
        <w:t>In the case where there is an automatic shut-off valve installed in the liquid pipework of the test bench and operated by the special gas extractor, the gas pocket may be created by emptying the pipework between the supply tank and the gas extractor.</w:t>
      </w:r>
    </w:p>
    <w:p w14:paraId="7317D575" w14:textId="77777777" w:rsidR="00E71DAC" w:rsidRPr="0053042B" w:rsidRDefault="00E71DAC" w:rsidP="00E71DAC">
      <w:pPr>
        <w:pStyle w:val="Notes"/>
        <w:rPr>
          <w:i/>
        </w:rPr>
      </w:pPr>
      <w:r w:rsidRPr="0053042B">
        <w:rPr>
          <w:i/>
        </w:rPr>
        <w:t>Note:</w:t>
      </w:r>
      <w:r w:rsidRPr="0053042B">
        <w:rPr>
          <w:i/>
        </w:rPr>
        <w:tab/>
      </w:r>
      <w:r w:rsidRPr="0053042B">
        <w:t>In the case where the test bench has more than one supply tank, a more common way to carry out the gas pocket test is to switch during the delivery to an empty supply tank. The switching test covers the gas pocket test.</w:t>
      </w:r>
    </w:p>
    <w:p w14:paraId="7464EC8D" w14:textId="77777777" w:rsidR="00E71DAC" w:rsidRPr="0053042B" w:rsidRDefault="00E71DAC" w:rsidP="00E71DAC">
      <w:r w:rsidRPr="0053042B">
        <w:t xml:space="preserve">For the gas separator function of special gas extractors, the test with continuous gas supply as on gas separators in </w:t>
      </w:r>
      <w:r>
        <w:fldChar w:fldCharType="begin" w:fldLock="1"/>
      </w:r>
      <w:r>
        <w:instrText xml:space="preserve"> REF _Ref36850302 \r \h </w:instrText>
      </w:r>
      <w:r>
        <w:fldChar w:fldCharType="separate"/>
      </w:r>
      <w:r>
        <w:t>7.2.1.1</w:t>
      </w:r>
      <w:r>
        <w:fldChar w:fldCharType="end"/>
      </w:r>
      <w:r w:rsidRPr="0053042B">
        <w:t xml:space="preserve"> must be carried out at </w:t>
      </w:r>
      <w:r w:rsidRPr="0053042B">
        <w:rPr>
          <w:i/>
          <w:sz w:val="24"/>
          <w:szCs w:val="24"/>
        </w:rPr>
        <w:t>Q</w:t>
      </w:r>
      <w:r w:rsidRPr="0053042B">
        <w:rPr>
          <w:sz w:val="24"/>
          <w:szCs w:val="24"/>
          <w:vertAlign w:val="subscript"/>
        </w:rPr>
        <w:t>max</w:t>
      </w:r>
      <w:r w:rsidRPr="0053042B">
        <w:t xml:space="preserve"> of the special gas extractor, but with the gas proportion as defined in OIML R 117-1, 2.10.9 second paragraph.</w:t>
      </w:r>
    </w:p>
    <w:p w14:paraId="5ED3D196" w14:textId="77777777" w:rsidR="00E71DAC" w:rsidRPr="0053042B" w:rsidRDefault="00E71DAC" w:rsidP="00E71DAC">
      <w:pPr>
        <w:pStyle w:val="Notes"/>
      </w:pPr>
      <w:r w:rsidRPr="0053042B">
        <w:rPr>
          <w:i/>
        </w:rPr>
        <w:t>Note:</w:t>
      </w:r>
      <w:r w:rsidRPr="0053042B">
        <w:rPr>
          <w:i/>
        </w:rPr>
        <w:tab/>
      </w:r>
      <w:r w:rsidRPr="0053042B">
        <w:t xml:space="preserve">The maximum achievable flowrate for measuring systems on road tankers with gravity discharge is normally below </w:t>
      </w:r>
      <w:r w:rsidRPr="0053042B">
        <w:rPr>
          <w:i/>
        </w:rPr>
        <w:t>Q</w:t>
      </w:r>
      <w:r w:rsidRPr="0053042B">
        <w:rPr>
          <w:vertAlign w:val="subscript"/>
        </w:rPr>
        <w:t>max</w:t>
      </w:r>
      <w:r w:rsidRPr="0053042B" w:rsidDel="003C61C1">
        <w:t xml:space="preserve"> </w:t>
      </w:r>
      <w:r w:rsidRPr="0053042B">
        <w:t xml:space="preserve">of the special gas extractor. To reach </w:t>
      </w:r>
      <w:r w:rsidRPr="0053042B">
        <w:rPr>
          <w:i/>
        </w:rPr>
        <w:t>Q</w:t>
      </w:r>
      <w:r w:rsidRPr="0053042B">
        <w:rPr>
          <w:vertAlign w:val="subscript"/>
        </w:rPr>
        <w:t>max</w:t>
      </w:r>
      <w:r w:rsidRPr="0053042B">
        <w:t xml:space="preserve"> of the special gas extractor (in order to meet the requirement of OIML R 117-1 for testing at </w:t>
      </w:r>
      <w:r w:rsidRPr="0053042B">
        <w:rPr>
          <w:i/>
        </w:rPr>
        <w:t>Q</w:t>
      </w:r>
      <w:r w:rsidRPr="0053042B">
        <w:rPr>
          <w:vertAlign w:val="subscript"/>
        </w:rPr>
        <w:t>max</w:t>
      </w:r>
      <w:r w:rsidRPr="0053042B">
        <w:t>) the gravity discharge must be supported by simulating an increased static height. This can be accomplished by pressuri</w:t>
      </w:r>
      <w:r>
        <w:t>s</w:t>
      </w:r>
      <w:r w:rsidRPr="0053042B">
        <w:t>ing the supply tank. An increase of around 0.4 bar (which could vary due to the test bench used) results in a simulated increase of the static height by 4 m). A pressure regulator shall guarantee a stable gas pressure in the supply tank during the tests.</w:t>
      </w:r>
    </w:p>
    <w:p w14:paraId="7F1C44C6" w14:textId="77777777" w:rsidR="00E71DAC" w:rsidRPr="0053042B" w:rsidRDefault="00E71DAC" w:rsidP="00E71DAC">
      <w:r w:rsidRPr="0053042B">
        <w:t>The gas is either injected into the supply pipework or sucked in upstream of the pump, by creating an entry of gas over a gas meter and partly closing the valve of the supply tank.</w:t>
      </w:r>
    </w:p>
    <w:p w14:paraId="7A876599" w14:textId="77777777" w:rsidR="00E71DAC" w:rsidRPr="0053042B" w:rsidRDefault="00E71DAC" w:rsidP="00E71DAC">
      <w:r w:rsidRPr="0053042B">
        <w:t>An example of a test bench which adds to the liquid gas pockets and gas continuously is shown in Advice Annex X.7.2.1.3, Figure 3. This test bench is similar to Figures 1 and 2, but reproduces the actual conditions of deliveries from road tankers to underground tanks, e.g. at petrol stations: the supply tank is located above the special gas extractor and above the meter (i.e. at a level corresponding to that of the road tanker) and the standard is located approximately 4 m below the meter.</w:t>
      </w:r>
    </w:p>
    <w:p w14:paraId="518A53A9" w14:textId="264A8036" w:rsidR="00E71DAC" w:rsidRPr="0053042B" w:rsidRDefault="00E71DAC" w:rsidP="00E71DAC">
      <w:pPr>
        <w:pStyle w:val="Heading4"/>
      </w:pPr>
      <w:bookmarkStart w:id="313" w:name="_Ref36850293"/>
      <w:r w:rsidRPr="0053042B">
        <w:t>Gas extractor function tests of the special gas extractors intended for road tankers (viscosity</w:t>
      </w:r>
      <w:r w:rsidR="006A241A">
        <w:t> </w:t>
      </w:r>
      <w:r w:rsidRPr="0053042B">
        <w:t>20 mPa·s)</w:t>
      </w:r>
      <w:bookmarkEnd w:id="313"/>
    </w:p>
    <w:p w14:paraId="42B86AF0" w14:textId="77777777" w:rsidR="00E71DAC" w:rsidRPr="0053042B" w:rsidRDefault="00E71DAC" w:rsidP="00E71DAC">
      <w:r w:rsidRPr="0053042B">
        <w:t>The following tests must be carried out:</w:t>
      </w:r>
    </w:p>
    <w:p w14:paraId="37EB4C49" w14:textId="77777777" w:rsidR="00E71DAC" w:rsidRPr="0053042B" w:rsidRDefault="00E71DAC" w:rsidP="00F62ADC">
      <w:pPr>
        <w:numPr>
          <w:ilvl w:val="0"/>
          <w:numId w:val="40"/>
        </w:numPr>
        <w:spacing w:before="0" w:after="60"/>
        <w:jc w:val="both"/>
      </w:pPr>
      <w:r w:rsidRPr="0053042B">
        <w:t>residual discharge test from the supply tank;</w:t>
      </w:r>
    </w:p>
    <w:p w14:paraId="58DA50DA" w14:textId="77777777" w:rsidR="00E71DAC" w:rsidRPr="0053042B" w:rsidRDefault="00E71DAC" w:rsidP="00F62ADC">
      <w:pPr>
        <w:numPr>
          <w:ilvl w:val="0"/>
          <w:numId w:val="40"/>
        </w:numPr>
        <w:spacing w:before="0" w:after="60"/>
        <w:jc w:val="both"/>
      </w:pPr>
      <w:r w:rsidRPr="0053042B">
        <w:t>gas pocket test;</w:t>
      </w:r>
    </w:p>
    <w:p w14:paraId="4A5CAE36" w14:textId="77777777" w:rsidR="00E71DAC" w:rsidRPr="0053042B" w:rsidRDefault="00E71DAC" w:rsidP="00F62ADC">
      <w:pPr>
        <w:numPr>
          <w:ilvl w:val="0"/>
          <w:numId w:val="40"/>
        </w:numPr>
        <w:spacing w:before="0"/>
        <w:jc w:val="both"/>
      </w:pPr>
      <w:r w:rsidRPr="0053042B">
        <w:t>switching test to an empty supply tank.</w:t>
      </w:r>
    </w:p>
    <w:p w14:paraId="6094207C" w14:textId="77777777" w:rsidR="00E71DAC" w:rsidRPr="0053042B" w:rsidRDefault="00E71DAC" w:rsidP="00E71DAC">
      <w:r w:rsidRPr="0053042B">
        <w:t>The switching test to an empty supply tank also covers the gas pocket test.</w:t>
      </w:r>
    </w:p>
    <w:p w14:paraId="2DAF3134" w14:textId="77777777" w:rsidR="00E71DAC" w:rsidRPr="0053042B" w:rsidRDefault="00E71DAC" w:rsidP="00E71DAC">
      <w:pPr>
        <w:pStyle w:val="Notes"/>
      </w:pPr>
      <w:r w:rsidRPr="0053042B">
        <w:rPr>
          <w:i/>
        </w:rPr>
        <w:t>Note:</w:t>
      </w:r>
      <w:r w:rsidRPr="0053042B">
        <w:rPr>
          <w:i/>
        </w:rPr>
        <w:tab/>
      </w:r>
      <w:r w:rsidRPr="0053042B">
        <w:t>The above tests cover all cases where gas pockets on road tankers occur (or might occur) during a delivery:</w:t>
      </w:r>
    </w:p>
    <w:p w14:paraId="34FF70E8" w14:textId="77777777" w:rsidR="00E71DAC" w:rsidRPr="0053042B" w:rsidRDefault="00E71DAC" w:rsidP="00F62ADC">
      <w:pPr>
        <w:numPr>
          <w:ilvl w:val="0"/>
          <w:numId w:val="41"/>
        </w:numPr>
        <w:spacing w:before="0" w:after="60"/>
        <w:jc w:val="both"/>
      </w:pPr>
      <w:r w:rsidRPr="0053042B">
        <w:t>the residual discharge test from the supply tank covers the (usual) case where the compartment of a road tanker is completely emptied at the end of a delivery;</w:t>
      </w:r>
    </w:p>
    <w:p w14:paraId="469B4607" w14:textId="77777777" w:rsidR="00E71DAC" w:rsidRPr="0053042B" w:rsidRDefault="00E71DAC" w:rsidP="00F62ADC">
      <w:pPr>
        <w:numPr>
          <w:ilvl w:val="0"/>
          <w:numId w:val="41"/>
        </w:numPr>
        <w:spacing w:before="0" w:after="60"/>
        <w:jc w:val="both"/>
      </w:pPr>
      <w:r w:rsidRPr="0053042B">
        <w:t>the gas pocket test covers the case where at the start of the delivery gas pockets may occur, e.g. when the pipe between the bottom valve and the special gas extractor is empty, when the measuring system is fed by a compartment on a trailer;</w:t>
      </w:r>
    </w:p>
    <w:p w14:paraId="4DDA5AE6" w14:textId="77777777" w:rsidR="00E71DAC" w:rsidRPr="0053042B" w:rsidRDefault="00E71DAC" w:rsidP="00F62ADC">
      <w:pPr>
        <w:numPr>
          <w:ilvl w:val="0"/>
          <w:numId w:val="41"/>
        </w:numPr>
        <w:spacing w:before="0" w:after="60"/>
        <w:jc w:val="both"/>
      </w:pPr>
      <w:r w:rsidRPr="0053042B">
        <w:t>the switching test to an empty supply tank (which is the most severe test method for the gas extractor function) covers the cases:</w:t>
      </w:r>
    </w:p>
    <w:p w14:paraId="4CDE1A06" w14:textId="77777777" w:rsidR="00E71DAC" w:rsidRPr="0053042B" w:rsidRDefault="00E71DAC" w:rsidP="00F62ADC">
      <w:pPr>
        <w:numPr>
          <w:ilvl w:val="1"/>
          <w:numId w:val="41"/>
        </w:numPr>
        <w:spacing w:before="0" w:after="60"/>
        <w:jc w:val="both"/>
      </w:pPr>
      <w:r w:rsidRPr="0053042B">
        <w:t>where at the start of the delivery gas pockets may occur, e.g. when the pipe between the bottom valve and the special gas extractor is empty, when the measuring system is fed by a compartment on a trailer;</w:t>
      </w:r>
    </w:p>
    <w:p w14:paraId="7F99244E" w14:textId="77777777" w:rsidR="00E71DAC" w:rsidRPr="0053042B" w:rsidRDefault="00E71DAC" w:rsidP="00F62ADC">
      <w:pPr>
        <w:numPr>
          <w:ilvl w:val="1"/>
          <w:numId w:val="41"/>
        </w:numPr>
        <w:spacing w:before="0"/>
        <w:jc w:val="both"/>
      </w:pPr>
      <w:r w:rsidRPr="0053042B">
        <w:t>where gas pockets occur at measuring systems without automatic interlock of bottom valves and where one switches during the delivery to an empty compartment.</w:t>
      </w:r>
    </w:p>
    <w:p w14:paraId="3112B328" w14:textId="77777777" w:rsidR="00E71DAC" w:rsidRPr="0053042B" w:rsidRDefault="00E71DAC" w:rsidP="00E71DAC">
      <w:r w:rsidRPr="0053042B">
        <w:lastRenderedPageBreak/>
        <w:t>All tests are carried out according to the specification of the special gas extractor with gravity and pumped discharge.</w:t>
      </w:r>
    </w:p>
    <w:p w14:paraId="356FD1E2" w14:textId="77777777" w:rsidR="00E71DAC" w:rsidRPr="0053042B" w:rsidRDefault="00E71DAC" w:rsidP="00E71DAC">
      <w:pPr>
        <w:pStyle w:val="Heading5"/>
      </w:pPr>
      <w:bookmarkStart w:id="314" w:name="_Ref36850457"/>
      <w:r w:rsidRPr="0053042B">
        <w:t>Residual discharge test from the supply tank</w:t>
      </w:r>
      <w:bookmarkEnd w:id="314"/>
    </w:p>
    <w:p w14:paraId="1DD3A877" w14:textId="77777777" w:rsidR="00E71DAC" w:rsidRPr="0053042B" w:rsidRDefault="00E71DAC" w:rsidP="00E71DAC">
      <w:r w:rsidRPr="0053042B">
        <w:t>This test consists of completely emptying a supply tank over the special gas extractor.</w:t>
      </w:r>
    </w:p>
    <w:p w14:paraId="5BF29D25" w14:textId="77777777" w:rsidR="00E71DAC" w:rsidRPr="0053042B" w:rsidRDefault="00E71DAC" w:rsidP="00E71DAC">
      <w:r w:rsidRPr="0053042B">
        <w:t>Before any test runs are carried out the test bench, including the line from the supply tank, must be vented of any entrapped gas.</w:t>
      </w:r>
    </w:p>
    <w:p w14:paraId="05836BF6" w14:textId="77777777" w:rsidR="00E71DAC" w:rsidRPr="0053042B" w:rsidRDefault="00E71DAC" w:rsidP="00E71DAC">
      <w:r w:rsidRPr="0053042B">
        <w:t>One initial test run shall be carried out by delivering the liquid quantity until the pipe is empty and the delivery stops. Then make three residual discharge test runs.</w:t>
      </w:r>
    </w:p>
    <w:p w14:paraId="1DD175D7" w14:textId="77777777" w:rsidR="00E71DAC" w:rsidRPr="0053042B" w:rsidRDefault="00E71DAC" w:rsidP="00E71DAC">
      <w:pPr>
        <w:rPr>
          <w:i/>
          <w:iCs/>
        </w:rPr>
      </w:pPr>
      <w:r w:rsidRPr="0053042B">
        <w:t xml:space="preserve">A test run is carried out with a test volume corresponding to </w:t>
      </w:r>
      <w:r w:rsidRPr="0053042B">
        <w:rPr>
          <w:i/>
        </w:rPr>
        <w:t>Q</w:t>
      </w:r>
      <w:r w:rsidRPr="0053042B">
        <w:rPr>
          <w:vertAlign w:val="subscript"/>
        </w:rPr>
        <w:t>max</w:t>
      </w:r>
      <w:r w:rsidRPr="0053042B" w:rsidDel="003C61C1">
        <w:t xml:space="preserve"> </w:t>
      </w:r>
      <w:r w:rsidRPr="0053042B">
        <w:t>of the special gas extractor during 1 minute. The pipe route is enabled depending on the type of test (gravity discharge or pump operation). During the delivery from the supply tank over the special gas extractor, the supply tank shall run completely empty.</w:t>
      </w:r>
    </w:p>
    <w:p w14:paraId="07A278CC" w14:textId="77777777" w:rsidR="00E71DAC" w:rsidRPr="0053042B" w:rsidRDefault="00E71DAC" w:rsidP="00E71DAC">
      <w:pPr>
        <w:pStyle w:val="Notes"/>
      </w:pPr>
      <w:r w:rsidRPr="0053042B">
        <w:rPr>
          <w:i/>
          <w:iCs w:val="0"/>
        </w:rPr>
        <w:t>Note:</w:t>
      </w:r>
      <w:r w:rsidRPr="0053042B">
        <w:rPr>
          <w:i/>
          <w:iCs w:val="0"/>
        </w:rPr>
        <w:tab/>
      </w:r>
      <w:r w:rsidRPr="0053042B">
        <w:t xml:space="preserve">The same consideration of </w:t>
      </w:r>
      <w:r w:rsidRPr="0053042B">
        <w:rPr>
          <w:i/>
        </w:rPr>
        <w:t>E</w:t>
      </w:r>
      <w:r w:rsidRPr="0053042B">
        <w:rPr>
          <w:vertAlign w:val="subscript"/>
        </w:rPr>
        <w:t>vi (with gas)</w:t>
      </w:r>
      <w:r w:rsidRPr="0053042B">
        <w:t xml:space="preserve"> as in </w:t>
      </w:r>
      <w:r>
        <w:fldChar w:fldCharType="begin" w:fldLock="1"/>
      </w:r>
      <w:r>
        <w:instrText xml:space="preserve"> REF _Ref36850338 \r \h </w:instrText>
      </w:r>
      <w:r>
        <w:fldChar w:fldCharType="separate"/>
      </w:r>
      <w:r>
        <w:t>7.2.1.2</w:t>
      </w:r>
      <w:r>
        <w:fldChar w:fldCharType="end"/>
      </w:r>
      <w:r w:rsidRPr="0053042B">
        <w:t xml:space="preserve"> applies.</w:t>
      </w:r>
    </w:p>
    <w:p w14:paraId="7F00ECB8" w14:textId="77777777" w:rsidR="00E71DAC" w:rsidRPr="0053042B" w:rsidRDefault="00E71DAC" w:rsidP="00E71DAC">
      <w:r w:rsidRPr="0053042B">
        <w:t>When the special gas extractor is provided with its own automatic stop-valve (which shall then be installed in the test bench together with the special gas extractor), the test run is finished when the supply tank has run completely empty and the special gas extractor no longer opens its automatic stop-valve.</w:t>
      </w:r>
    </w:p>
    <w:p w14:paraId="61863B0A" w14:textId="77777777" w:rsidR="00E71DAC" w:rsidRPr="0053042B" w:rsidRDefault="00E71DAC" w:rsidP="00E71DAC">
      <w:pPr>
        <w:pStyle w:val="Notes"/>
      </w:pPr>
      <w:r w:rsidRPr="0053042B">
        <w:rPr>
          <w:i/>
          <w:iCs w:val="0"/>
        </w:rPr>
        <w:t>Note:</w:t>
      </w:r>
      <w:r w:rsidRPr="0053042B">
        <w:rPr>
          <w:i/>
          <w:iCs w:val="0"/>
        </w:rPr>
        <w:tab/>
      </w:r>
      <w:r w:rsidRPr="0053042B">
        <w:t xml:space="preserve">When the standard is a proving tank and the volume of the delivered liquid is below the nominal capacity of the proving tank, it is necessary to fill the proving tank up to its nominal capacity. To do this, the supply tank is refilled and a corresponding volume is delivered at </w:t>
      </w:r>
      <w:r w:rsidRPr="0053042B">
        <w:rPr>
          <w:i/>
        </w:rPr>
        <w:t>Q</w:t>
      </w:r>
      <w:r w:rsidRPr="0053042B">
        <w:rPr>
          <w:vertAlign w:val="subscript"/>
        </w:rPr>
        <w:t>max</w:t>
      </w:r>
      <w:r w:rsidRPr="0053042B" w:rsidDel="003C61C1">
        <w:t xml:space="preserve"> </w:t>
      </w:r>
      <w:r w:rsidRPr="0053042B">
        <w:t>into the proving tank without gas being added.</w:t>
      </w:r>
    </w:p>
    <w:p w14:paraId="4328087D" w14:textId="77777777" w:rsidR="00E71DAC" w:rsidRPr="0053042B" w:rsidRDefault="00E71DAC" w:rsidP="00E71DAC">
      <w:pPr>
        <w:pStyle w:val="Heading5"/>
      </w:pPr>
      <w:r w:rsidRPr="0053042B">
        <w:t>Gas pocket test</w:t>
      </w:r>
    </w:p>
    <w:p w14:paraId="71DA80D8" w14:textId="77777777" w:rsidR="00E71DAC" w:rsidRPr="0053042B" w:rsidRDefault="00E71DAC" w:rsidP="00E71DAC">
      <w:r w:rsidRPr="0053042B">
        <w:t>This test consists of delivering a gas pocket over the special gas extractor.</w:t>
      </w:r>
    </w:p>
    <w:p w14:paraId="668DCBB6" w14:textId="77777777" w:rsidR="00E71DAC" w:rsidRPr="0053042B" w:rsidRDefault="00E71DAC" w:rsidP="00E71DAC">
      <w:r w:rsidRPr="0053042B">
        <w:t>Before any test runs are carried out the test bench, including the gas reservoir, must be vented of any entrapped gas. One initial test run shall be carried out without adding a gas pocket. Then make three gas pocket test runs.</w:t>
      </w:r>
    </w:p>
    <w:p w14:paraId="68CCFF06" w14:textId="77777777" w:rsidR="00E71DAC" w:rsidRPr="0053042B" w:rsidRDefault="00E71DAC" w:rsidP="00E71DAC">
      <w:r w:rsidRPr="0053042B">
        <w:t xml:space="preserve">Prepare the gas reservoir with the gas pocket. Switch on the pump and set the test bench to </w:t>
      </w:r>
      <w:r w:rsidRPr="0053042B">
        <w:rPr>
          <w:i/>
          <w:sz w:val="24"/>
          <w:szCs w:val="24"/>
        </w:rPr>
        <w:t>Q</w:t>
      </w:r>
      <w:r w:rsidRPr="0053042B">
        <w:rPr>
          <w:sz w:val="24"/>
          <w:szCs w:val="24"/>
          <w:vertAlign w:val="subscript"/>
        </w:rPr>
        <w:t>max</w:t>
      </w:r>
      <w:r w:rsidRPr="0053042B" w:rsidDel="003C61C1">
        <w:t xml:space="preserve"> </w:t>
      </w:r>
      <w:r w:rsidRPr="0053042B">
        <w:t xml:space="preserve">of the special gas extractor, then switch to the gas reservoir and discharge the gas pocket into the liquid pipework over the special gas extractor. Resume the test at </w:t>
      </w:r>
      <w:r w:rsidRPr="0053042B">
        <w:rPr>
          <w:i/>
          <w:sz w:val="24"/>
          <w:szCs w:val="24"/>
        </w:rPr>
        <w:t>Q</w:t>
      </w:r>
      <w:r w:rsidRPr="0053042B">
        <w:rPr>
          <w:sz w:val="24"/>
          <w:szCs w:val="24"/>
          <w:vertAlign w:val="subscript"/>
        </w:rPr>
        <w:t>max</w:t>
      </w:r>
      <w:r w:rsidRPr="0053042B" w:rsidDel="003C61C1">
        <w:t xml:space="preserve"> </w:t>
      </w:r>
      <w:r w:rsidRPr="0053042B">
        <w:t>of the special gas extractor to have at least 1 minute test duration.</w:t>
      </w:r>
    </w:p>
    <w:p w14:paraId="1B607754" w14:textId="77777777" w:rsidR="00E71DAC" w:rsidRPr="0053042B" w:rsidRDefault="00E71DAC" w:rsidP="00E71DAC">
      <w:pPr>
        <w:pStyle w:val="Notes"/>
      </w:pPr>
      <w:r w:rsidRPr="0053042B">
        <w:rPr>
          <w:i/>
        </w:rPr>
        <w:t>Note:</w:t>
      </w:r>
      <w:r w:rsidRPr="0053042B">
        <w:rPr>
          <w:i/>
        </w:rPr>
        <w:tab/>
      </w:r>
      <w:r w:rsidRPr="0053042B">
        <w:t xml:space="preserve">The same consideration of </w:t>
      </w:r>
      <w:r w:rsidRPr="0053042B">
        <w:rPr>
          <w:i/>
        </w:rPr>
        <w:t>E</w:t>
      </w:r>
      <w:r w:rsidRPr="0053042B">
        <w:rPr>
          <w:vertAlign w:val="subscript"/>
        </w:rPr>
        <w:t>vi (with gas)</w:t>
      </w:r>
      <w:r w:rsidRPr="0053042B">
        <w:t xml:space="preserve"> as in </w:t>
      </w:r>
      <w:r>
        <w:fldChar w:fldCharType="begin" w:fldLock="1"/>
      </w:r>
      <w:r>
        <w:instrText xml:space="preserve"> REF _Ref36850338 \r \h </w:instrText>
      </w:r>
      <w:r>
        <w:fldChar w:fldCharType="separate"/>
      </w:r>
      <w:r>
        <w:t>7.2.1.2</w:t>
      </w:r>
      <w:r>
        <w:fldChar w:fldCharType="end"/>
      </w:r>
      <w:r w:rsidRPr="0053042B">
        <w:t xml:space="preserve"> applies.</w:t>
      </w:r>
    </w:p>
    <w:p w14:paraId="5ECE8570" w14:textId="77777777" w:rsidR="00E71DAC" w:rsidRPr="0053042B" w:rsidRDefault="00E71DAC" w:rsidP="00E71DAC">
      <w:pPr>
        <w:pStyle w:val="Heading5"/>
      </w:pPr>
      <w:bookmarkStart w:id="315" w:name="_Ref36850470"/>
      <w:r w:rsidRPr="0053042B">
        <w:t>Switching test to an empty supply tank</w:t>
      </w:r>
      <w:bookmarkEnd w:id="315"/>
    </w:p>
    <w:p w14:paraId="33E2152C" w14:textId="77777777" w:rsidR="00E71DAC" w:rsidRPr="0053042B" w:rsidRDefault="00E71DAC" w:rsidP="00E71DAC">
      <w:r w:rsidRPr="0053042B">
        <w:t>This test consists of filling one out of two supply tanks with the test liquid and switching the full supply tank to the empty supply tank during the delivery.</w:t>
      </w:r>
    </w:p>
    <w:p w14:paraId="0352F9A7" w14:textId="77777777" w:rsidR="00E71DAC" w:rsidRPr="0053042B" w:rsidRDefault="00E71DAC" w:rsidP="00E71DAC">
      <w:r w:rsidRPr="0053042B">
        <w:t>Before any test runs are carried out</w:t>
      </w:r>
      <w:r>
        <w:t>,</w:t>
      </w:r>
      <w:r w:rsidRPr="0053042B">
        <w:t xml:space="preserve"> the test bench, including the pipes from the supply tanks, must be vented of any entrapped gas. One initial test run shall be carried out without adding any gas. Then make three switching test runs.</w:t>
      </w:r>
    </w:p>
    <w:p w14:paraId="214025C8" w14:textId="77777777" w:rsidR="00E71DAC" w:rsidRPr="0053042B" w:rsidRDefault="00E71DAC" w:rsidP="00E71DAC">
      <w:r w:rsidRPr="0053042B">
        <w:t xml:space="preserve">The test is carried out with the volume corresponding to </w:t>
      </w:r>
      <w:r w:rsidRPr="0053042B">
        <w:rPr>
          <w:i/>
          <w:sz w:val="24"/>
          <w:szCs w:val="24"/>
        </w:rPr>
        <w:t>Q</w:t>
      </w:r>
      <w:r w:rsidRPr="0053042B">
        <w:rPr>
          <w:sz w:val="24"/>
          <w:szCs w:val="24"/>
          <w:vertAlign w:val="subscript"/>
        </w:rPr>
        <w:t>max</w:t>
      </w:r>
      <w:r w:rsidRPr="0053042B" w:rsidDel="003C61C1">
        <w:t xml:space="preserve"> </w:t>
      </w:r>
      <w:r w:rsidRPr="0053042B">
        <w:t>for 1 minute. The delivery is started from the filled supply tank over the special gas extractor. The valves in the pipes are switched depending on the type of test (gravity discharge or pump operation).</w:t>
      </w:r>
    </w:p>
    <w:p w14:paraId="34F62048" w14:textId="77777777" w:rsidR="00E71DAC" w:rsidRPr="0053042B" w:rsidRDefault="00E71DAC" w:rsidP="00E71DAC">
      <w:r w:rsidRPr="0053042B">
        <w:t xml:space="preserve">When the flowrate reaches </w:t>
      </w:r>
      <w:r w:rsidRPr="0053042B">
        <w:rPr>
          <w:i/>
          <w:sz w:val="24"/>
          <w:szCs w:val="24"/>
        </w:rPr>
        <w:t>Q</w:t>
      </w:r>
      <w:r w:rsidRPr="0053042B">
        <w:rPr>
          <w:sz w:val="24"/>
          <w:szCs w:val="24"/>
          <w:vertAlign w:val="subscript"/>
        </w:rPr>
        <w:t>max</w:t>
      </w:r>
      <w:r w:rsidRPr="0053042B">
        <w:t>, the empty supply tank is opened and then the full supply tank is closed.</w:t>
      </w:r>
    </w:p>
    <w:p w14:paraId="61414498" w14:textId="77777777" w:rsidR="00E71DAC" w:rsidRPr="0053042B" w:rsidRDefault="00E71DAC" w:rsidP="00E71DAC">
      <w:r w:rsidRPr="0053042B">
        <w:t>Continuation of delivery:</w:t>
      </w:r>
    </w:p>
    <w:p w14:paraId="1FF15E47" w14:textId="77777777" w:rsidR="00E71DAC" w:rsidRPr="0053042B" w:rsidRDefault="00E71DAC" w:rsidP="00F62ADC">
      <w:pPr>
        <w:pStyle w:val="ListParagraph"/>
        <w:widowControl w:val="0"/>
        <w:numPr>
          <w:ilvl w:val="0"/>
          <w:numId w:val="222"/>
        </w:numPr>
        <w:spacing w:before="0"/>
        <w:jc w:val="both"/>
      </w:pPr>
      <w:r w:rsidRPr="0053042B">
        <w:t xml:space="preserve">special gas extractor </w:t>
      </w:r>
      <w:r w:rsidRPr="0053042B">
        <w:rPr>
          <w:b/>
        </w:rPr>
        <w:t>with</w:t>
      </w:r>
      <w:r w:rsidRPr="0053042B">
        <w:t xml:space="preserve"> its own automatic stop-valve:</w:t>
      </w:r>
    </w:p>
    <w:p w14:paraId="09BA8238" w14:textId="77777777" w:rsidR="00E71DAC" w:rsidRPr="0053042B" w:rsidRDefault="00E71DAC" w:rsidP="00E71DAC">
      <w:pPr>
        <w:ind w:left="708"/>
      </w:pPr>
      <w:r w:rsidRPr="0053042B">
        <w:t xml:space="preserve">When the flow is interrupted by the automatic stop-valve, the empty supply tank is closed and the full supply tank is opened again until the volume corresponding to </w:t>
      </w:r>
      <w:r w:rsidRPr="0053042B">
        <w:rPr>
          <w:i/>
          <w:sz w:val="24"/>
          <w:szCs w:val="24"/>
        </w:rPr>
        <w:t>Q</w:t>
      </w:r>
      <w:r w:rsidRPr="0053042B">
        <w:rPr>
          <w:sz w:val="24"/>
          <w:szCs w:val="24"/>
          <w:vertAlign w:val="subscript"/>
        </w:rPr>
        <w:t>max</w:t>
      </w:r>
      <w:r w:rsidRPr="0053042B" w:rsidDel="003C61C1">
        <w:t xml:space="preserve"> </w:t>
      </w:r>
      <w:r w:rsidRPr="0053042B">
        <w:t>during 1 minute is delivered;</w:t>
      </w:r>
    </w:p>
    <w:p w14:paraId="53224934" w14:textId="77777777" w:rsidR="00E71DAC" w:rsidRPr="0053042B" w:rsidRDefault="00E71DAC" w:rsidP="00F62ADC">
      <w:pPr>
        <w:pStyle w:val="ListParagraph"/>
        <w:widowControl w:val="0"/>
        <w:numPr>
          <w:ilvl w:val="0"/>
          <w:numId w:val="222"/>
        </w:numPr>
        <w:spacing w:before="0"/>
        <w:jc w:val="both"/>
      </w:pPr>
      <w:r w:rsidRPr="0053042B">
        <w:lastRenderedPageBreak/>
        <w:t xml:space="preserve">special gas extractor </w:t>
      </w:r>
      <w:r w:rsidRPr="0053042B">
        <w:rPr>
          <w:b/>
        </w:rPr>
        <w:t>without</w:t>
      </w:r>
      <w:r w:rsidRPr="0053042B">
        <w:t xml:space="preserve"> its own automatic stop valve:</w:t>
      </w:r>
    </w:p>
    <w:p w14:paraId="655F25D5" w14:textId="77777777" w:rsidR="00E71DAC" w:rsidRPr="0053042B" w:rsidRDefault="00E71DAC" w:rsidP="00E71DAC">
      <w:pPr>
        <w:ind w:left="708"/>
      </w:pPr>
      <w:r w:rsidRPr="0053042B">
        <w:t xml:space="preserve">When no flow is detected for 10 s, the empty supply tank is closed and the full supply tank is opened again until the volume corresponding to </w:t>
      </w:r>
      <w:r w:rsidRPr="0053042B">
        <w:rPr>
          <w:i/>
          <w:sz w:val="24"/>
          <w:szCs w:val="24"/>
        </w:rPr>
        <w:t>Q</w:t>
      </w:r>
      <w:r w:rsidRPr="0053042B">
        <w:rPr>
          <w:sz w:val="24"/>
          <w:szCs w:val="24"/>
          <w:vertAlign w:val="subscript"/>
        </w:rPr>
        <w:t>max</w:t>
      </w:r>
      <w:r w:rsidRPr="0053042B" w:rsidDel="003C61C1">
        <w:t xml:space="preserve"> </w:t>
      </w:r>
      <w:r w:rsidRPr="0053042B">
        <w:t>during 1 minute is delivered.</w:t>
      </w:r>
    </w:p>
    <w:p w14:paraId="0E3B4355" w14:textId="77777777" w:rsidR="00E71DAC" w:rsidRPr="0053042B" w:rsidRDefault="00E71DAC" w:rsidP="00E71DAC">
      <w:pPr>
        <w:pStyle w:val="Notes"/>
        <w:ind w:left="1559"/>
      </w:pPr>
      <w:r w:rsidRPr="0053042B">
        <w:rPr>
          <w:i/>
        </w:rPr>
        <w:t>Note:</w:t>
      </w:r>
      <w:r w:rsidRPr="0053042B">
        <w:rPr>
          <w:i/>
        </w:rPr>
        <w:tab/>
      </w:r>
      <w:r w:rsidRPr="0053042B">
        <w:t xml:space="preserve">The same consideration of </w:t>
      </w:r>
      <w:r w:rsidRPr="0053042B">
        <w:rPr>
          <w:i/>
          <w:sz w:val="24"/>
          <w:szCs w:val="24"/>
        </w:rPr>
        <w:t>E</w:t>
      </w:r>
      <w:r w:rsidRPr="0053042B">
        <w:rPr>
          <w:sz w:val="24"/>
          <w:szCs w:val="24"/>
          <w:vertAlign w:val="subscript"/>
        </w:rPr>
        <w:t>vi (with gas</w:t>
      </w:r>
      <w:r w:rsidRPr="0053042B">
        <w:rPr>
          <w:vertAlign w:val="subscript"/>
        </w:rPr>
        <w:t>)</w:t>
      </w:r>
      <w:r w:rsidRPr="0053042B">
        <w:t xml:space="preserve"> as in </w:t>
      </w:r>
      <w:r>
        <w:fldChar w:fldCharType="begin" w:fldLock="1"/>
      </w:r>
      <w:r>
        <w:instrText xml:space="preserve"> REF _Ref36850338 \r \h </w:instrText>
      </w:r>
      <w:r>
        <w:fldChar w:fldCharType="separate"/>
      </w:r>
      <w:r>
        <w:t>7.2.1.2</w:t>
      </w:r>
      <w:r>
        <w:fldChar w:fldCharType="end"/>
      </w:r>
      <w:r w:rsidRPr="0053042B">
        <w:t xml:space="preserve"> applies.</w:t>
      </w:r>
    </w:p>
    <w:p w14:paraId="1292DD63" w14:textId="77777777" w:rsidR="00E71DAC" w:rsidRPr="0053042B" w:rsidRDefault="00E71DAC" w:rsidP="00E71DAC">
      <w:pPr>
        <w:pStyle w:val="Heading3"/>
      </w:pPr>
      <w:bookmarkStart w:id="316" w:name="_Ref36850196"/>
      <w:r w:rsidRPr="0053042B">
        <w:t>Tests of a gas elimination device forming part of a measuring system during type evaluation of the measuring system</w:t>
      </w:r>
      <w:bookmarkEnd w:id="316"/>
    </w:p>
    <w:p w14:paraId="2743D9B6" w14:textId="77777777" w:rsidR="00E71DAC" w:rsidRPr="0053042B" w:rsidRDefault="00E71DAC" w:rsidP="00E71DAC">
      <w:r w:rsidRPr="0053042B">
        <w:t>When the gas elimination device is tested in a specimen of the type of the measuring system, consequently all measuring systems designed according to this type must comply with the specimen regarding the hydraulic conditions under which the gas elimination device functions correctly. The pipework of the test setup shall be documented.</w:t>
      </w:r>
    </w:p>
    <w:p w14:paraId="7103DE2D" w14:textId="77777777" w:rsidR="00E71DAC" w:rsidRPr="0053042B" w:rsidRDefault="00E71DAC" w:rsidP="00E71DAC">
      <w:pPr>
        <w:pStyle w:val="Notes"/>
      </w:pPr>
      <w:r w:rsidRPr="0053042B">
        <w:rPr>
          <w:i/>
        </w:rPr>
        <w:t xml:space="preserve">Note: </w:t>
      </w:r>
      <w:r w:rsidRPr="0053042B">
        <w:rPr>
          <w:i/>
        </w:rPr>
        <w:tab/>
      </w:r>
      <w:r w:rsidRPr="0053042B">
        <w:t>In general, a measuring system complies with the specimen when:</w:t>
      </w:r>
    </w:p>
    <w:p w14:paraId="3C6F53FE" w14:textId="77777777" w:rsidR="00E71DAC" w:rsidRPr="0053042B" w:rsidRDefault="00E71DAC" w:rsidP="00F62ADC">
      <w:pPr>
        <w:numPr>
          <w:ilvl w:val="0"/>
          <w:numId w:val="126"/>
        </w:numPr>
        <w:spacing w:before="0"/>
        <w:ind w:left="1134" w:hanging="283"/>
        <w:jc w:val="both"/>
      </w:pPr>
      <w:r w:rsidRPr="0053042B">
        <w:rPr>
          <w:i/>
          <w:sz w:val="24"/>
          <w:szCs w:val="24"/>
        </w:rPr>
        <w:t>Q</w:t>
      </w:r>
      <w:r w:rsidRPr="0053042B">
        <w:rPr>
          <w:sz w:val="24"/>
          <w:szCs w:val="24"/>
          <w:vertAlign w:val="subscript"/>
        </w:rPr>
        <w:t>max</w:t>
      </w:r>
      <w:r w:rsidRPr="0053042B" w:rsidDel="003C61C1">
        <w:t xml:space="preserve"> </w:t>
      </w:r>
      <w:r w:rsidRPr="0053042B">
        <w:t xml:space="preserve">of the measuring system in use is </w:t>
      </w:r>
      <w:r w:rsidRPr="0053042B">
        <w:sym w:font="Symbol" w:char="F0A3"/>
      </w:r>
      <w:r w:rsidRPr="0053042B">
        <w:t xml:space="preserve"> </w:t>
      </w:r>
      <w:r w:rsidRPr="0053042B">
        <w:rPr>
          <w:i/>
          <w:sz w:val="24"/>
          <w:szCs w:val="24"/>
        </w:rPr>
        <w:t>Q</w:t>
      </w:r>
      <w:r w:rsidRPr="0053042B">
        <w:rPr>
          <w:sz w:val="24"/>
          <w:szCs w:val="24"/>
          <w:vertAlign w:val="subscript"/>
        </w:rPr>
        <w:t>max</w:t>
      </w:r>
      <w:r w:rsidRPr="0053042B" w:rsidDel="003C61C1">
        <w:t xml:space="preserve"> </w:t>
      </w:r>
      <w:r w:rsidRPr="0053042B">
        <w:t xml:space="preserve">under test, and the minimal back pressure of the gas elimination device in use is </w:t>
      </w:r>
      <w:r w:rsidRPr="0053042B">
        <w:sym w:font="Symbol" w:char="F0B3"/>
      </w:r>
      <w:r w:rsidRPr="0053042B">
        <w:t xml:space="preserve"> minimal back pressure under test. In general, this pressure condition is met when the pipework diameter upstream of the gas elimination device in use is </w:t>
      </w:r>
      <w:r w:rsidRPr="0053042B">
        <w:sym w:font="Symbol" w:char="F0B3"/>
      </w:r>
      <w:r w:rsidRPr="0053042B">
        <w:t xml:space="preserve"> the corresponding pipework diameter under test and when the pipework diameter downstream of the gas elimination device in use is </w:t>
      </w:r>
      <w:r w:rsidRPr="0053042B">
        <w:sym w:font="Symbol" w:char="F0A3"/>
      </w:r>
      <w:r w:rsidRPr="0053042B">
        <w:t xml:space="preserve"> the corresponding pipework diameter under test;</w:t>
      </w:r>
    </w:p>
    <w:p w14:paraId="15F603A1" w14:textId="77777777" w:rsidR="00E71DAC" w:rsidRPr="0053042B" w:rsidRDefault="00E71DAC" w:rsidP="00F62ADC">
      <w:pPr>
        <w:numPr>
          <w:ilvl w:val="0"/>
          <w:numId w:val="126"/>
        </w:numPr>
        <w:spacing w:before="0"/>
        <w:ind w:left="1134" w:hanging="283"/>
        <w:jc w:val="both"/>
      </w:pPr>
      <w:r w:rsidRPr="0053042B">
        <w:t xml:space="preserve">moreover, the negative slope of the pipework downstream of the gas elimination device in use is </w:t>
      </w:r>
      <w:r w:rsidRPr="0053042B">
        <w:sym w:font="Symbol" w:char="F0A3"/>
      </w:r>
      <w:r w:rsidRPr="0053042B">
        <w:t> the corresponding slope under test; any means to prevent the generation of gaseous formations such as anti-swirl devices present in the measuring system under test shall also be present in the measuring system in use;</w:t>
      </w:r>
    </w:p>
    <w:p w14:paraId="19F5EE7D" w14:textId="77777777" w:rsidR="00E71DAC" w:rsidRPr="0053042B" w:rsidRDefault="00E71DAC" w:rsidP="00F62ADC">
      <w:pPr>
        <w:numPr>
          <w:ilvl w:val="0"/>
          <w:numId w:val="126"/>
        </w:numPr>
        <w:spacing w:before="0"/>
        <w:ind w:left="1134" w:hanging="283"/>
        <w:jc w:val="both"/>
      </w:pPr>
      <w:r w:rsidRPr="0053042B">
        <w:t>any means to prevent the generation of a suction downstream of the gas elimination device (e.g. a ventilation valve in an empty hose) present in the measuring system under test is also present in the measuring system in use.</w:t>
      </w:r>
    </w:p>
    <w:p w14:paraId="0ACAF154" w14:textId="77777777" w:rsidR="00E71DAC" w:rsidRPr="0053042B" w:rsidRDefault="00E71DAC" w:rsidP="00E71DAC">
      <w:r w:rsidRPr="0053042B">
        <w:t xml:space="preserve">Tests on gas elimination devices should be carried out for flowrates up to </w:t>
      </w:r>
      <w:r w:rsidRPr="0053042B">
        <w:rPr>
          <w:i/>
          <w:sz w:val="24"/>
          <w:szCs w:val="24"/>
        </w:rPr>
        <w:t>Q</w:t>
      </w:r>
      <w:r w:rsidRPr="0053042B">
        <w:rPr>
          <w:sz w:val="24"/>
          <w:szCs w:val="24"/>
          <w:vertAlign w:val="subscript"/>
        </w:rPr>
        <w:t>max</w:t>
      </w:r>
      <w:r w:rsidRPr="0053042B" w:rsidDel="003C61C1">
        <w:t xml:space="preserve"> </w:t>
      </w:r>
      <w:r w:rsidRPr="0053042B">
        <w:t>of the measuring system.</w:t>
      </w:r>
    </w:p>
    <w:p w14:paraId="2698D4AC" w14:textId="77777777" w:rsidR="00E71DAC" w:rsidRPr="0053042B" w:rsidRDefault="00E71DAC" w:rsidP="00E71DAC">
      <w:r w:rsidRPr="0053042B">
        <w:t>The test liquid should be the same as that for which the measuring system is intended. If the gas elimination device meets the 0.5 % criterion of OIML R 117-1, 2.10.1 with a liquid of a viscosity greater than 1 mPa∙s (at 20 °C), no additional tests with a test liquid of a viscosity less than 1 mPa∙s are required.</w:t>
      </w:r>
    </w:p>
    <w:p w14:paraId="502383F4" w14:textId="77777777" w:rsidR="00E71DAC" w:rsidRPr="0053042B" w:rsidRDefault="00E71DAC" w:rsidP="00E71DAC">
      <w:r w:rsidRPr="0053042B">
        <w:t xml:space="preserve">The test volume of a test run shall be at least the volume of liquid without gas, delivered during 1 minute at </w:t>
      </w:r>
      <w:r w:rsidRPr="0053042B">
        <w:rPr>
          <w:i/>
          <w:sz w:val="24"/>
          <w:szCs w:val="24"/>
        </w:rPr>
        <w:t>Q</w:t>
      </w:r>
      <w:r w:rsidRPr="0053042B">
        <w:rPr>
          <w:sz w:val="24"/>
          <w:szCs w:val="24"/>
          <w:vertAlign w:val="subscript"/>
        </w:rPr>
        <w:t>max</w:t>
      </w:r>
      <w:r w:rsidRPr="0053042B" w:rsidDel="003C61C1">
        <w:t xml:space="preserve"> </w:t>
      </w:r>
      <w:r w:rsidRPr="0053042B">
        <w:t>of the gas elimination device.</w:t>
      </w:r>
    </w:p>
    <w:p w14:paraId="7D8A0DB1" w14:textId="77777777" w:rsidR="00E71DAC" w:rsidRPr="0053042B" w:rsidRDefault="00E71DAC" w:rsidP="00E71DAC">
      <w:pPr>
        <w:pStyle w:val="Heading4"/>
      </w:pPr>
      <w:r w:rsidRPr="0053042B">
        <w:t>Gas separator tests</w:t>
      </w:r>
    </w:p>
    <w:p w14:paraId="343C2847" w14:textId="77777777" w:rsidR="00E71DAC" w:rsidRPr="0053042B" w:rsidRDefault="00E71DAC" w:rsidP="00E71DAC">
      <w:r w:rsidRPr="0053042B">
        <w:t>This test particularly applies to types of separators included in measuring system which can be mass produced and transported without dismantling, such as fuel dispensers fed by their own supply pumps.</w:t>
      </w:r>
    </w:p>
    <w:p w14:paraId="02E1F1B5" w14:textId="77777777" w:rsidR="00E71DAC" w:rsidRPr="0053042B" w:rsidRDefault="00E71DAC" w:rsidP="00E71DAC">
      <w:r w:rsidRPr="0053042B">
        <w:t>The essential part of the test bench (see Figure 4) is the measuring system itself (in this case, the fuel dispenser).</w:t>
      </w:r>
    </w:p>
    <w:p w14:paraId="31024BED" w14:textId="77777777" w:rsidR="00E71DAC" w:rsidRPr="0053042B" w:rsidRDefault="00E71DAC" w:rsidP="00E71DAC">
      <w:r w:rsidRPr="0053042B">
        <w:t>In accordance with conditions encountered in actual use, the liquid is drawn up from the supply tank on a lower level than the meter. The gas is drawn in upstream of the gas separator pump unit by suction through a special inlet equipped with a control valve.</w:t>
      </w:r>
    </w:p>
    <w:p w14:paraId="40278C28" w14:textId="77777777" w:rsidR="00E71DAC" w:rsidRPr="0053042B" w:rsidRDefault="00E71DAC" w:rsidP="00E71DAC">
      <w:r w:rsidRPr="0053042B">
        <w:t>The volume of gas continuously entering the liquid is measured by a gas meter and isothermally converted to atmospheric pressure on the basis of the indication of a manometer fitted upstream of the gas meter. However, it is not necessary to use a gas meter if the gas separator is capable of separating and eliminating the gas introduced in any proportion, as provided in OIML R 117-1, 2.10.8.</w:t>
      </w:r>
    </w:p>
    <w:p w14:paraId="4838A8D5" w14:textId="77777777" w:rsidR="00E71DAC" w:rsidRPr="0053042B" w:rsidRDefault="00E71DAC" w:rsidP="00E71DAC">
      <w:r w:rsidRPr="0053042B">
        <w:t xml:space="preserve">The requirements in OIML R 117-1, 2.10.1 and 2.10.8 shall be complied with under test conditions such that </w:t>
      </w:r>
      <w:r w:rsidRPr="0053042B">
        <w:rPr>
          <w:i/>
        </w:rPr>
        <w:t>Q</w:t>
      </w:r>
      <w:r w:rsidRPr="0053042B">
        <w:rPr>
          <w:vertAlign w:val="subscript"/>
        </w:rPr>
        <w:t>max</w:t>
      </w:r>
      <w:r w:rsidRPr="0053042B" w:rsidDel="003C61C1">
        <w:t xml:space="preserve"> </w:t>
      </w:r>
      <w:r w:rsidRPr="0053042B">
        <w:t>of the measuring system is reached when no gas enters.</w:t>
      </w:r>
    </w:p>
    <w:p w14:paraId="40B1C61A" w14:textId="77777777" w:rsidR="00E71DAC" w:rsidRPr="0053042B" w:rsidRDefault="00E71DAC" w:rsidP="004D3CA0">
      <w:pPr>
        <w:pStyle w:val="Heading5"/>
      </w:pPr>
      <w:bookmarkStart w:id="317" w:name="_Ref36896333"/>
      <w:r w:rsidRPr="0053042B">
        <w:lastRenderedPageBreak/>
        <w:t>Test procedure for gas separators of fuel dispensers</w:t>
      </w:r>
      <w:bookmarkEnd w:id="317"/>
    </w:p>
    <w:p w14:paraId="7F099B4C" w14:textId="77777777" w:rsidR="00E71DAC" w:rsidRDefault="00E71DAC" w:rsidP="004D3CA0">
      <w:pPr>
        <w:pStyle w:val="Notes"/>
        <w:keepNext/>
        <w:keepLines/>
      </w:pPr>
      <w:r w:rsidRPr="0053042B">
        <w:rPr>
          <w:i/>
        </w:rPr>
        <w:t>Note 1:</w:t>
      </w:r>
      <w:r w:rsidRPr="0053042B">
        <w:rPr>
          <w:i/>
        </w:rPr>
        <w:tab/>
      </w:r>
      <w:r w:rsidRPr="0053042B">
        <w:t xml:space="preserve">The tests are carried out in accordance with </w:t>
      </w:r>
      <w:r>
        <w:fldChar w:fldCharType="begin" w:fldLock="1"/>
      </w:r>
      <w:r>
        <w:instrText xml:space="preserve"> REF _Ref36850302 \r \h </w:instrText>
      </w:r>
      <w:r>
        <w:fldChar w:fldCharType="separate"/>
      </w:r>
      <w:r>
        <w:t>7.2.1.1</w:t>
      </w:r>
      <w:r>
        <w:fldChar w:fldCharType="end"/>
      </w:r>
      <w:r w:rsidRPr="0053042B">
        <w:t>.</w:t>
      </w:r>
    </w:p>
    <w:p w14:paraId="2E97BA3B" w14:textId="77777777" w:rsidR="00E71DAC" w:rsidRPr="0053042B" w:rsidRDefault="00E71DAC" w:rsidP="00E71DAC">
      <w:pPr>
        <w:pStyle w:val="Notes"/>
      </w:pPr>
      <w:r w:rsidRPr="0053042B">
        <w:rPr>
          <w:i/>
        </w:rPr>
        <w:t>Note 2:</w:t>
      </w:r>
      <w:r w:rsidRPr="0053042B">
        <w:rPr>
          <w:i/>
        </w:rPr>
        <w:tab/>
      </w:r>
      <w:r w:rsidRPr="0053042B">
        <w:t xml:space="preserve">According to OIML R 117-1, 2.10.8, a gas separator designed for </w:t>
      </w:r>
      <w:r w:rsidRPr="0053042B">
        <w:rPr>
          <w:i/>
        </w:rPr>
        <w:t>Q</w:t>
      </w:r>
      <w:r w:rsidRPr="0053042B">
        <w:rPr>
          <w:vertAlign w:val="subscript"/>
        </w:rPr>
        <w:t>max</w:t>
      </w:r>
      <w:r w:rsidRPr="0053042B" w:rsidDel="003C61C1">
        <w:t xml:space="preserve"> </w:t>
      </w:r>
      <w:r w:rsidRPr="0053042B">
        <w:sym w:font="Symbol" w:char="F0A3"/>
      </w:r>
      <w:r w:rsidRPr="0053042B">
        <w:t xml:space="preserve"> 20 m</w:t>
      </w:r>
      <w:r w:rsidRPr="0053042B">
        <w:rPr>
          <w:vertAlign w:val="superscript"/>
        </w:rPr>
        <w:t>3</w:t>
      </w:r>
      <w:r w:rsidRPr="0053042B">
        <w:t xml:space="preserve">/h shall ensure the elimination of any proportion by volume of gases relative to the measured liquid. As </w:t>
      </w:r>
      <w:r w:rsidRPr="0053042B">
        <w:rPr>
          <w:i/>
        </w:rPr>
        <w:t>Q</w:t>
      </w:r>
      <w:r w:rsidRPr="0053042B">
        <w:rPr>
          <w:vertAlign w:val="subscript"/>
        </w:rPr>
        <w:t>max</w:t>
      </w:r>
      <w:r w:rsidRPr="0053042B" w:rsidDel="003C61C1">
        <w:t xml:space="preserve"> </w:t>
      </w:r>
      <w:r w:rsidRPr="0053042B">
        <w:t xml:space="preserve">of fuel dispensers is always </w:t>
      </w:r>
      <w:r w:rsidRPr="0053042B">
        <w:sym w:font="Symbol" w:char="F0A3"/>
      </w:r>
      <w:r w:rsidRPr="0053042B">
        <w:t xml:space="preserve"> 20 m</w:t>
      </w:r>
      <w:r w:rsidRPr="0053042B">
        <w:rPr>
          <w:vertAlign w:val="superscript"/>
        </w:rPr>
        <w:t>3</w:t>
      </w:r>
      <w:r w:rsidRPr="0053042B">
        <w:t>/h, the fuel dispensers must be tested whether their gas separators are capable of separating and eliminating the gas introduced in any proportion and therefore it is not necessary to determine the percentage of the added gas.</w:t>
      </w:r>
    </w:p>
    <w:p w14:paraId="0DD03A96" w14:textId="77777777" w:rsidR="00E71DAC" w:rsidRPr="0053042B" w:rsidRDefault="00E71DAC" w:rsidP="00E71DAC">
      <w:r w:rsidRPr="0053042B">
        <w:t>All test runs must start with the gas inlet closed, and with the hose full and pressuri</w:t>
      </w:r>
      <w:r>
        <w:t>s</w:t>
      </w:r>
      <w:r w:rsidRPr="0053042B">
        <w:t>ed. All test runs must finish with the gas inlet closed and the hose pressuri</w:t>
      </w:r>
      <w:r>
        <w:t>s</w:t>
      </w:r>
      <w:r w:rsidRPr="0053042B">
        <w:t>ed. If it is expected that the hose has a significant influence on the measurement uncertainty of the measurement procedure, the hose has to be replaced by a solid pipework.</w:t>
      </w:r>
    </w:p>
    <w:p w14:paraId="0864351B" w14:textId="77777777" w:rsidR="00E71DAC" w:rsidRPr="0053042B" w:rsidRDefault="00E71DAC" w:rsidP="00E71DAC">
      <w:r w:rsidRPr="0053042B">
        <w:t>An example of a test bench which continuously adds gas to the liquid is shown in Advice Annex X.7.2.1.1, Figure 1.</w:t>
      </w:r>
    </w:p>
    <w:p w14:paraId="07561186" w14:textId="77777777" w:rsidR="00E71DAC" w:rsidRPr="0053042B" w:rsidRDefault="00E71DAC" w:rsidP="00E71DAC">
      <w:r w:rsidRPr="0053042B">
        <w:t xml:space="preserve">First determine the errors </w:t>
      </w:r>
      <w:r w:rsidRPr="0053042B">
        <w:rPr>
          <w:i/>
          <w:sz w:val="24"/>
          <w:szCs w:val="24"/>
        </w:rPr>
        <w:t>E</w:t>
      </w:r>
      <w:r w:rsidRPr="0053042B">
        <w:rPr>
          <w:sz w:val="24"/>
          <w:szCs w:val="24"/>
          <w:vertAlign w:val="subscript"/>
        </w:rPr>
        <w:t>vi (without gas)</w:t>
      </w:r>
      <w:r w:rsidRPr="0053042B">
        <w:t xml:space="preserve"> of the fuel dispenser from </w:t>
      </w:r>
      <w:r w:rsidRPr="0053042B">
        <w:rPr>
          <w:i/>
          <w:sz w:val="24"/>
          <w:szCs w:val="24"/>
        </w:rPr>
        <w:t>Q</w:t>
      </w:r>
      <w:r w:rsidRPr="0053042B">
        <w:rPr>
          <w:sz w:val="24"/>
          <w:szCs w:val="24"/>
          <w:vertAlign w:val="subscript"/>
        </w:rPr>
        <w:t>max</w:t>
      </w:r>
      <w:r w:rsidRPr="0053042B" w:rsidDel="003C61C1">
        <w:t xml:space="preserve"> </w:t>
      </w:r>
      <w:r w:rsidRPr="0053042B">
        <w:t xml:space="preserve">to </w:t>
      </w:r>
      <w:r w:rsidRPr="0053042B">
        <w:rPr>
          <w:i/>
          <w:sz w:val="24"/>
          <w:szCs w:val="24"/>
        </w:rPr>
        <w:t>Q</w:t>
      </w:r>
      <w:r w:rsidRPr="0053042B">
        <w:rPr>
          <w:sz w:val="24"/>
          <w:szCs w:val="24"/>
          <w:vertAlign w:val="subscript"/>
        </w:rPr>
        <w:t>min</w:t>
      </w:r>
      <w:r w:rsidRPr="0053042B" w:rsidDel="003C61C1">
        <w:t xml:space="preserve"> </w:t>
      </w:r>
      <w:r w:rsidRPr="0053042B">
        <w:t>without adding gas:</w:t>
      </w:r>
    </w:p>
    <w:p w14:paraId="0BEAE473" w14:textId="77777777" w:rsidR="00E71DAC" w:rsidRPr="0053042B" w:rsidRDefault="00E71DAC" w:rsidP="00E71DAC">
      <w:pPr>
        <w:rPr>
          <w:lang w:eastAsia="de-DE"/>
        </w:rPr>
      </w:pPr>
      <w:r w:rsidRPr="0053042B">
        <w:t>S</w:t>
      </w:r>
      <w:r w:rsidRPr="0053042B">
        <w:rPr>
          <w:lang w:eastAsia="de-DE"/>
        </w:rPr>
        <w:t>et the flowrate by using a control valve between hose and nozzle, or a nozzle trigger.</w:t>
      </w:r>
    </w:p>
    <w:p w14:paraId="4D4ACE0B" w14:textId="77777777" w:rsidR="00E71DAC" w:rsidRPr="0053042B" w:rsidRDefault="00E71DAC" w:rsidP="00E71DAC">
      <w:r w:rsidRPr="0053042B">
        <w:t xml:space="preserve">Determine the list of flowrates </w:t>
      </w:r>
      <w:r w:rsidRPr="0053042B">
        <w:rPr>
          <w:i/>
          <w:sz w:val="24"/>
          <w:szCs w:val="24"/>
          <w:lang w:eastAsia="de-DE"/>
        </w:rPr>
        <w:t>Q</w:t>
      </w:r>
      <w:r w:rsidRPr="0053042B">
        <w:t xml:space="preserve">(n) according to </w:t>
      </w:r>
      <w:r>
        <w:fldChar w:fldCharType="begin" w:fldLock="1"/>
      </w:r>
      <w:r>
        <w:instrText xml:space="preserve"> REF _Ref36850401 \r \h </w:instrText>
      </w:r>
      <w:r>
        <w:fldChar w:fldCharType="separate"/>
      </w:r>
      <w:r>
        <w:t>5.3.2.1</w:t>
      </w:r>
      <w:r>
        <w:fldChar w:fldCharType="end"/>
      </w:r>
      <w:r w:rsidRPr="0053042B">
        <w:t xml:space="preserve"> from the highest flowrate </w:t>
      </w:r>
      <w:r w:rsidRPr="0053042B">
        <w:rPr>
          <w:i/>
          <w:sz w:val="24"/>
          <w:szCs w:val="24"/>
          <w:lang w:eastAsia="de-DE"/>
        </w:rPr>
        <w:t>Q</w:t>
      </w:r>
      <w:r w:rsidRPr="0053042B">
        <w:t xml:space="preserve">(1) to the lowest flowrate </w:t>
      </w:r>
      <w:r w:rsidRPr="0053042B">
        <w:rPr>
          <w:i/>
          <w:sz w:val="24"/>
          <w:szCs w:val="24"/>
          <w:lang w:eastAsia="de-DE"/>
        </w:rPr>
        <w:t>Q</w:t>
      </w:r>
      <w:r w:rsidRPr="0053042B">
        <w:t>(6) of the fuel dispenser.</w:t>
      </w:r>
    </w:p>
    <w:p w14:paraId="49CF53A9" w14:textId="77777777" w:rsidR="00E71DAC" w:rsidRPr="0053042B" w:rsidRDefault="00E71DAC" w:rsidP="006A241A">
      <w:pPr>
        <w:keepNext/>
      </w:pPr>
      <w:r w:rsidRPr="0053042B">
        <w:t xml:space="preserve">Then determine the errors </w:t>
      </w:r>
      <w:r w:rsidRPr="0053042B">
        <w:rPr>
          <w:i/>
        </w:rPr>
        <w:t>E</w:t>
      </w:r>
      <w:r w:rsidRPr="0053042B">
        <w:rPr>
          <w:vertAlign w:val="subscript"/>
        </w:rPr>
        <w:t>vi (with gas)</w:t>
      </w:r>
      <w:r w:rsidRPr="0053042B">
        <w:t xml:space="preserve"> of the fuel dispenser at the same flowrates as above by continuously adding gas:</w:t>
      </w:r>
    </w:p>
    <w:p w14:paraId="31C9682A" w14:textId="77777777" w:rsidR="00E71DAC" w:rsidRPr="0053042B" w:rsidRDefault="00E71DAC" w:rsidP="00F62ADC">
      <w:pPr>
        <w:numPr>
          <w:ilvl w:val="0"/>
          <w:numId w:val="127"/>
        </w:numPr>
        <w:spacing w:before="0"/>
        <w:jc w:val="both"/>
      </w:pPr>
      <w:r w:rsidRPr="0053042B">
        <w:t xml:space="preserve">for each test run at flowrate </w:t>
      </w:r>
      <w:r w:rsidRPr="0053042B">
        <w:rPr>
          <w:i/>
          <w:sz w:val="24"/>
          <w:szCs w:val="24"/>
          <w:lang w:eastAsia="de-DE"/>
        </w:rPr>
        <w:t>Q</w:t>
      </w:r>
      <w:r w:rsidRPr="0053042B">
        <w:t xml:space="preserve">(n), start the test run at </w:t>
      </w:r>
      <w:r w:rsidRPr="0053042B">
        <w:rPr>
          <w:i/>
          <w:sz w:val="24"/>
          <w:szCs w:val="24"/>
        </w:rPr>
        <w:t>Q</w:t>
      </w:r>
      <w:r w:rsidRPr="0053042B">
        <w:rPr>
          <w:sz w:val="24"/>
          <w:szCs w:val="24"/>
          <w:vertAlign w:val="subscript"/>
        </w:rPr>
        <w:t>max</w:t>
      </w:r>
      <w:r w:rsidRPr="0053042B" w:rsidDel="003C61C1">
        <w:t xml:space="preserve"> </w:t>
      </w:r>
      <w:r w:rsidRPr="0053042B">
        <w:t>of the fuel dispenser;</w:t>
      </w:r>
    </w:p>
    <w:p w14:paraId="16ADF112" w14:textId="77777777" w:rsidR="00E71DAC" w:rsidRPr="0053042B" w:rsidRDefault="00E71DAC" w:rsidP="00F62ADC">
      <w:pPr>
        <w:numPr>
          <w:ilvl w:val="0"/>
          <w:numId w:val="127"/>
        </w:numPr>
        <w:spacing w:before="0"/>
        <w:jc w:val="both"/>
      </w:pPr>
      <w:r w:rsidRPr="0053042B">
        <w:t xml:space="preserve">then introduce air at the suction side of the pump and adjust the flowrate through the fuel dispenser approximately to the subsequent flowrate </w:t>
      </w:r>
      <w:r w:rsidRPr="0053042B">
        <w:rPr>
          <w:i/>
          <w:sz w:val="24"/>
          <w:szCs w:val="24"/>
          <w:lang w:eastAsia="de-DE"/>
        </w:rPr>
        <w:t>Q</w:t>
      </w:r>
      <w:r w:rsidRPr="0053042B">
        <w:t>(n+1), regulating the flowrate using the air inlet throttle valve;</w:t>
      </w:r>
    </w:p>
    <w:p w14:paraId="2A0602E7" w14:textId="77777777" w:rsidR="00E71DAC" w:rsidRPr="0053042B" w:rsidRDefault="00E71DAC" w:rsidP="00F62ADC">
      <w:pPr>
        <w:pStyle w:val="ListParagraph"/>
        <w:widowControl w:val="0"/>
        <w:numPr>
          <w:ilvl w:val="0"/>
          <w:numId w:val="127"/>
        </w:numPr>
        <w:spacing w:before="0"/>
        <w:jc w:val="both"/>
      </w:pPr>
      <w:r w:rsidRPr="0053042B">
        <w:t xml:space="preserve">stop the flow of gas and liquid when the test volume of the liquid is reached; in the case where there is no flow for more than 10 seconds before the test volume of the liquid is reached, close the gas inlet and terminate the test run until the test volume of the liquid is reached. Measurement results acquired below </w:t>
      </w:r>
      <w:r w:rsidRPr="0053042B">
        <w:rPr>
          <w:i/>
          <w:sz w:val="24"/>
          <w:szCs w:val="24"/>
          <w:lang w:eastAsia="de-DE"/>
        </w:rPr>
        <w:t>Q</w:t>
      </w:r>
      <w:r w:rsidRPr="0053042B">
        <w:t>(6) shall be disregarded.</w:t>
      </w:r>
    </w:p>
    <w:p w14:paraId="43AA16B5" w14:textId="77777777" w:rsidR="00E71DAC" w:rsidRPr="0053042B" w:rsidRDefault="00E71DAC" w:rsidP="00F62ADC">
      <w:pPr>
        <w:numPr>
          <w:ilvl w:val="0"/>
          <w:numId w:val="128"/>
        </w:numPr>
        <w:spacing w:before="0"/>
        <w:jc w:val="both"/>
      </w:pPr>
      <w:r w:rsidRPr="0053042B">
        <w:t xml:space="preserve">read the liquid volume </w:t>
      </w:r>
      <w:r w:rsidRPr="0053042B">
        <w:rPr>
          <w:i/>
          <w:sz w:val="24"/>
          <w:szCs w:val="24"/>
        </w:rPr>
        <w:t>V</w:t>
      </w:r>
      <w:r w:rsidRPr="0053042B">
        <w:rPr>
          <w:sz w:val="24"/>
          <w:szCs w:val="24"/>
          <w:vertAlign w:val="subscript"/>
        </w:rPr>
        <w:t>s</w:t>
      </w:r>
      <w:r w:rsidRPr="0053042B">
        <w:t xml:space="preserve"> of the liquid standard and the volume </w:t>
      </w:r>
      <w:r w:rsidRPr="0053042B">
        <w:rPr>
          <w:i/>
          <w:sz w:val="24"/>
          <w:szCs w:val="24"/>
        </w:rPr>
        <w:t>V</w:t>
      </w:r>
      <w:r w:rsidRPr="0053042B">
        <w:rPr>
          <w:sz w:val="24"/>
          <w:szCs w:val="24"/>
          <w:vertAlign w:val="subscript"/>
        </w:rPr>
        <w:t>i</w:t>
      </w:r>
      <w:r w:rsidRPr="0053042B">
        <w:t xml:space="preserve"> indicated by the liquid meter and calculate </w:t>
      </w:r>
      <w:r w:rsidRPr="0053042B">
        <w:rPr>
          <w:i/>
          <w:sz w:val="24"/>
          <w:szCs w:val="24"/>
        </w:rPr>
        <w:t>V</w:t>
      </w:r>
      <w:r w:rsidRPr="0053042B">
        <w:rPr>
          <w:sz w:val="24"/>
          <w:szCs w:val="24"/>
          <w:vertAlign w:val="subscript"/>
        </w:rPr>
        <w:t>n</w:t>
      </w:r>
      <w:r w:rsidRPr="0053042B">
        <w:t xml:space="preserve"> from </w:t>
      </w:r>
      <w:r w:rsidRPr="0053042B">
        <w:rPr>
          <w:i/>
          <w:sz w:val="24"/>
          <w:szCs w:val="24"/>
        </w:rPr>
        <w:t>V</w:t>
      </w:r>
      <w:r w:rsidRPr="0053042B">
        <w:rPr>
          <w:sz w:val="24"/>
          <w:szCs w:val="24"/>
          <w:vertAlign w:val="subscript"/>
        </w:rPr>
        <w:t>s</w:t>
      </w:r>
      <w:r w:rsidRPr="0053042B">
        <w:t xml:space="preserve">. Measurement results acquired below </w:t>
      </w:r>
      <w:r w:rsidRPr="0053042B">
        <w:rPr>
          <w:i/>
          <w:sz w:val="24"/>
          <w:szCs w:val="24"/>
        </w:rPr>
        <w:t>Q</w:t>
      </w:r>
      <w:r w:rsidRPr="0053042B">
        <w:rPr>
          <w:sz w:val="24"/>
          <w:szCs w:val="24"/>
          <w:vertAlign w:val="subscript"/>
        </w:rPr>
        <w:t>min</w:t>
      </w:r>
      <w:r w:rsidRPr="0053042B">
        <w:t xml:space="preserve"> shall be disregarded.</w:t>
      </w:r>
    </w:p>
    <w:p w14:paraId="6F35FFD5" w14:textId="77777777" w:rsidR="00E71DAC" w:rsidRPr="0053042B" w:rsidRDefault="00E71DAC" w:rsidP="00E71DAC">
      <w:pPr>
        <w:pStyle w:val="Notes"/>
        <w:ind w:left="1559"/>
      </w:pPr>
      <w:r w:rsidRPr="0053042B">
        <w:rPr>
          <w:i/>
          <w:szCs w:val="24"/>
        </w:rPr>
        <w:t>Note:</w:t>
      </w:r>
      <w:r w:rsidRPr="0053042B">
        <w:rPr>
          <w:i/>
          <w:sz w:val="24"/>
          <w:szCs w:val="24"/>
        </w:rPr>
        <w:tab/>
      </w:r>
      <w:r w:rsidRPr="0053042B">
        <w:t xml:space="preserve">A conversion of the (corrected) volume indication </w:t>
      </w:r>
      <w:r w:rsidRPr="0053042B">
        <w:rPr>
          <w:i/>
          <w:sz w:val="24"/>
          <w:szCs w:val="24"/>
        </w:rPr>
        <w:t>V</w:t>
      </w:r>
      <w:r w:rsidRPr="0053042B">
        <w:rPr>
          <w:sz w:val="24"/>
          <w:szCs w:val="24"/>
          <w:vertAlign w:val="subscript"/>
        </w:rPr>
        <w:t>metered gas</w:t>
      </w:r>
      <w:r w:rsidRPr="0053042B">
        <w:rPr>
          <w:sz w:val="24"/>
          <w:szCs w:val="24"/>
        </w:rPr>
        <w:t xml:space="preserve"> </w:t>
      </w:r>
      <w:r w:rsidRPr="0053042B">
        <w:t xml:space="preserve">of the gas meter at the pressure </w:t>
      </w:r>
      <w:r w:rsidRPr="0053042B">
        <w:rPr>
          <w:i/>
          <w:sz w:val="24"/>
          <w:szCs w:val="24"/>
        </w:rPr>
        <w:t>p</w:t>
      </w:r>
      <w:r w:rsidRPr="0053042B">
        <w:rPr>
          <w:sz w:val="24"/>
          <w:szCs w:val="24"/>
          <w:vertAlign w:val="subscript"/>
        </w:rPr>
        <w:t>t</w:t>
      </w:r>
      <w:r w:rsidRPr="0053042B">
        <w:t xml:space="preserve"> to the amount of added gas </w:t>
      </w:r>
      <w:r w:rsidRPr="0053042B">
        <w:rPr>
          <w:i/>
          <w:sz w:val="24"/>
          <w:szCs w:val="24"/>
        </w:rPr>
        <w:t>V</w:t>
      </w:r>
      <w:r w:rsidRPr="0053042B">
        <w:rPr>
          <w:sz w:val="24"/>
          <w:szCs w:val="24"/>
          <w:vertAlign w:val="subscript"/>
        </w:rPr>
        <w:t>a</w:t>
      </w:r>
      <w:r w:rsidRPr="0053042B">
        <w:t xml:space="preserve"> at the atmospheric pressure </w:t>
      </w:r>
      <w:r w:rsidRPr="0053042B">
        <w:rPr>
          <w:i/>
          <w:sz w:val="24"/>
          <w:szCs w:val="24"/>
        </w:rPr>
        <w:t>p</w:t>
      </w:r>
      <w:r w:rsidRPr="0053042B">
        <w:rPr>
          <w:sz w:val="24"/>
          <w:szCs w:val="24"/>
          <w:vertAlign w:val="subscript"/>
        </w:rPr>
        <w:t>atmospheric</w:t>
      </w:r>
      <w:r w:rsidRPr="0053042B">
        <w:t xml:space="preserve"> is not necessary in the case of sucked-in gas.</w:t>
      </w:r>
    </w:p>
    <w:p w14:paraId="05A485AB" w14:textId="77777777" w:rsidR="00E71DAC" w:rsidRPr="0053042B" w:rsidRDefault="00E71DAC" w:rsidP="00F62ADC">
      <w:pPr>
        <w:numPr>
          <w:ilvl w:val="0"/>
          <w:numId w:val="128"/>
        </w:numPr>
        <w:spacing w:before="0"/>
        <w:jc w:val="both"/>
      </w:pPr>
      <w:r w:rsidRPr="0053042B">
        <w:t xml:space="preserve">calculate the (relative) meter error </w:t>
      </w:r>
      <w:r w:rsidRPr="0053042B">
        <w:rPr>
          <w:i/>
          <w:sz w:val="24"/>
          <w:szCs w:val="24"/>
        </w:rPr>
        <w:t>E</w:t>
      </w:r>
      <w:r w:rsidRPr="0053042B">
        <w:rPr>
          <w:sz w:val="24"/>
          <w:szCs w:val="24"/>
          <w:vertAlign w:val="subscript"/>
        </w:rPr>
        <w:t>vi (with gas)</w:t>
      </w:r>
      <w:r w:rsidRPr="0053042B">
        <w:t xml:space="preserve"> = (</w:t>
      </w:r>
      <w:r w:rsidRPr="0053042B">
        <w:rPr>
          <w:i/>
          <w:sz w:val="24"/>
          <w:szCs w:val="24"/>
        </w:rPr>
        <w:t>V</w:t>
      </w:r>
      <w:r w:rsidRPr="0053042B">
        <w:rPr>
          <w:sz w:val="24"/>
          <w:szCs w:val="24"/>
          <w:vertAlign w:val="subscript"/>
        </w:rPr>
        <w:t xml:space="preserve">i </w:t>
      </w:r>
      <w:r w:rsidRPr="0053042B">
        <w:t xml:space="preserve">– </w:t>
      </w:r>
      <w:r w:rsidRPr="0053042B">
        <w:rPr>
          <w:i/>
          <w:sz w:val="24"/>
          <w:szCs w:val="24"/>
        </w:rPr>
        <w:t>V</w:t>
      </w:r>
      <w:r w:rsidRPr="0053042B">
        <w:rPr>
          <w:sz w:val="24"/>
          <w:szCs w:val="24"/>
          <w:vertAlign w:val="subscript"/>
        </w:rPr>
        <w:t>n</w:t>
      </w:r>
      <w:r w:rsidRPr="0053042B">
        <w:t>)/</w:t>
      </w:r>
      <w:r w:rsidRPr="0053042B">
        <w:rPr>
          <w:i/>
          <w:sz w:val="24"/>
          <w:szCs w:val="24"/>
        </w:rPr>
        <w:t>V</w:t>
      </w:r>
      <w:r w:rsidRPr="0053042B">
        <w:rPr>
          <w:sz w:val="24"/>
          <w:szCs w:val="24"/>
          <w:vertAlign w:val="subscript"/>
        </w:rPr>
        <w:t>n</w:t>
      </w:r>
      <w:r w:rsidRPr="0053042B">
        <w:t xml:space="preserve"> and determine the difference between </w:t>
      </w:r>
      <w:r w:rsidRPr="0053042B">
        <w:rPr>
          <w:i/>
          <w:sz w:val="24"/>
          <w:szCs w:val="24"/>
        </w:rPr>
        <w:t>E</w:t>
      </w:r>
      <w:r w:rsidRPr="0053042B">
        <w:rPr>
          <w:sz w:val="24"/>
          <w:szCs w:val="24"/>
          <w:vertAlign w:val="subscript"/>
        </w:rPr>
        <w:t>vi (with gas)</w:t>
      </w:r>
      <w:r w:rsidRPr="0053042B">
        <w:t xml:space="preserve"> and </w:t>
      </w:r>
      <w:r w:rsidRPr="0053042B">
        <w:rPr>
          <w:i/>
          <w:sz w:val="24"/>
          <w:szCs w:val="24"/>
        </w:rPr>
        <w:t>E</w:t>
      </w:r>
      <w:r w:rsidRPr="0053042B">
        <w:rPr>
          <w:sz w:val="24"/>
          <w:szCs w:val="24"/>
          <w:vertAlign w:val="subscript"/>
        </w:rPr>
        <w:t>vi (without gas)</w:t>
      </w:r>
      <w:r w:rsidRPr="0053042B">
        <w:t xml:space="preserve"> as the effect of the gas separator due to the added gas.</w:t>
      </w:r>
    </w:p>
    <w:p w14:paraId="13A8AB32" w14:textId="77777777" w:rsidR="00E71DAC" w:rsidRPr="0053042B" w:rsidRDefault="00E71DAC" w:rsidP="00E71DAC">
      <w:pPr>
        <w:pStyle w:val="Heading4"/>
      </w:pPr>
      <w:r w:rsidRPr="0053042B">
        <w:t>Gas extractor tests</w:t>
      </w:r>
    </w:p>
    <w:p w14:paraId="48BC47DF" w14:textId="77777777" w:rsidR="00E71DAC" w:rsidRPr="0053042B" w:rsidRDefault="00E71DAC" w:rsidP="00E71DAC">
      <w:r w:rsidRPr="0053042B">
        <w:t>The measuring system comprising the gas elimination device must be constructed so that tests can be carried out as described below.</w:t>
      </w:r>
    </w:p>
    <w:p w14:paraId="7A1E2461" w14:textId="77777777" w:rsidR="00E71DAC" w:rsidRPr="0053042B" w:rsidRDefault="00E71DAC" w:rsidP="00E71DAC">
      <w:r w:rsidRPr="0053042B">
        <w:t xml:space="preserve">The tests are carried out as in </w:t>
      </w:r>
      <w:r>
        <w:fldChar w:fldCharType="begin" w:fldLock="1"/>
      </w:r>
      <w:r>
        <w:instrText xml:space="preserve"> REF _Ref36850418 \r \h </w:instrText>
      </w:r>
      <w:r>
        <w:fldChar w:fldCharType="separate"/>
      </w:r>
      <w:r>
        <w:t>7.2.1.2.1</w:t>
      </w:r>
      <w:r>
        <w:fldChar w:fldCharType="end"/>
      </w:r>
      <w:r w:rsidRPr="0053042B">
        <w:t>, but instead of creating a gas pocket in a gas reservoir, either the liquid pipework upstream of the gas extractor, if possible or the gas extractor itself is emptied to an extent that it contains the gas pocket of the required volume.</w:t>
      </w:r>
    </w:p>
    <w:p w14:paraId="71668C6E" w14:textId="77777777" w:rsidR="00E71DAC" w:rsidRPr="0053042B" w:rsidRDefault="00E71DAC" w:rsidP="00E71DAC">
      <w:pPr>
        <w:pStyle w:val="Notes"/>
        <w:rPr>
          <w:b/>
          <w:bCs/>
          <w:sz w:val="24"/>
          <w:szCs w:val="24"/>
        </w:rPr>
      </w:pPr>
      <w:r w:rsidRPr="0053042B">
        <w:rPr>
          <w:i/>
        </w:rPr>
        <w:t>Note:</w:t>
      </w:r>
      <w:r w:rsidRPr="0053042B">
        <w:rPr>
          <w:i/>
        </w:rPr>
        <w:tab/>
      </w:r>
      <w:r w:rsidRPr="0053042B">
        <w:t xml:space="preserve">The admissible </w:t>
      </w:r>
      <w:r w:rsidRPr="0053042B">
        <w:rPr>
          <w:i/>
        </w:rPr>
        <w:t>Q</w:t>
      </w:r>
      <w:r w:rsidRPr="0053042B">
        <w:rPr>
          <w:vertAlign w:val="subscript"/>
        </w:rPr>
        <w:t>max</w:t>
      </w:r>
      <w:r w:rsidRPr="0053042B">
        <w:t xml:space="preserve"> of measuring systems equipped with the tested type of a gas elimination device shall be set equal to or below the maximum achieved flowrate.</w:t>
      </w:r>
    </w:p>
    <w:p w14:paraId="06264715" w14:textId="77777777" w:rsidR="00E71DAC" w:rsidRPr="0053042B" w:rsidRDefault="00E71DAC" w:rsidP="00E71DAC">
      <w:pPr>
        <w:pStyle w:val="Heading4"/>
      </w:pPr>
      <w:r w:rsidRPr="0053042B">
        <w:lastRenderedPageBreak/>
        <w:t>Special gas extractor tests</w:t>
      </w:r>
    </w:p>
    <w:p w14:paraId="0581B27F" w14:textId="77777777" w:rsidR="00E71DAC" w:rsidRPr="0053042B" w:rsidRDefault="00E71DAC" w:rsidP="00E71DAC">
      <w:r w:rsidRPr="0053042B">
        <w:t>The measuring system comprising the gas elimination device must be constructed so that the following tests can be carried out as described below.</w:t>
      </w:r>
    </w:p>
    <w:p w14:paraId="5BA958A6" w14:textId="77777777" w:rsidR="00E71DAC" w:rsidRPr="0053042B" w:rsidRDefault="00E71DAC" w:rsidP="00E71DAC">
      <w:pPr>
        <w:rPr>
          <w:u w:val="single"/>
        </w:rPr>
      </w:pPr>
      <w:r w:rsidRPr="0053042B">
        <w:rPr>
          <w:b/>
          <w:u w:val="single"/>
        </w:rPr>
        <w:t>Special gas extractors NOT intended for measuring systems on road tankers:</w:t>
      </w:r>
    </w:p>
    <w:p w14:paraId="0ABAC015" w14:textId="77777777" w:rsidR="00E71DAC" w:rsidRPr="0053042B" w:rsidRDefault="00E71DAC" w:rsidP="00E71DAC">
      <w:r w:rsidRPr="0053042B">
        <w:t xml:space="preserve">Test of the gas extractor function: The test is carried out as in </w:t>
      </w:r>
      <w:r>
        <w:fldChar w:fldCharType="begin" w:fldLock="1"/>
      </w:r>
      <w:r>
        <w:instrText xml:space="preserve"> REF _Ref36850418 \r \h </w:instrText>
      </w:r>
      <w:r>
        <w:fldChar w:fldCharType="separate"/>
      </w:r>
      <w:r>
        <w:t>7.2.1.2.1</w:t>
      </w:r>
      <w:r>
        <w:fldChar w:fldCharType="end"/>
      </w:r>
      <w:r w:rsidRPr="0053042B">
        <w:t>, but instead of creating a gas pocket in a gas reservoir, the liquid pipework upstream of the special gas extractors shall be emptied to an extent that it contains the required gas pocket. The test runs shall be carried out at the maximum achievable flowrate.</w:t>
      </w:r>
    </w:p>
    <w:p w14:paraId="3967AF0F" w14:textId="77777777" w:rsidR="00E71DAC" w:rsidRPr="0053042B" w:rsidRDefault="00E71DAC" w:rsidP="00E71DAC">
      <w:pPr>
        <w:pStyle w:val="Notes"/>
      </w:pPr>
      <w:r w:rsidRPr="0053042B">
        <w:rPr>
          <w:i/>
        </w:rPr>
        <w:t>Note:</w:t>
      </w:r>
      <w:r w:rsidRPr="0053042B">
        <w:rPr>
          <w:i/>
        </w:rPr>
        <w:tab/>
      </w:r>
      <w:r w:rsidRPr="0053042B">
        <w:t xml:space="preserve">The </w:t>
      </w:r>
      <w:r w:rsidRPr="0053042B">
        <w:rPr>
          <w:i/>
        </w:rPr>
        <w:t>Q</w:t>
      </w:r>
      <w:r w:rsidRPr="0053042B">
        <w:rPr>
          <w:vertAlign w:val="subscript"/>
        </w:rPr>
        <w:t>max</w:t>
      </w:r>
      <w:r w:rsidRPr="0053042B">
        <w:t xml:space="preserve"> of MS equipped with the tested type of the gas elimination device shall be set </w:t>
      </w:r>
      <w:r w:rsidRPr="0053042B">
        <w:sym w:font="Symbol" w:char="F0A3"/>
      </w:r>
      <w:r w:rsidRPr="0053042B">
        <w:t xml:space="preserve"> the maximum achieved flowrate.</w:t>
      </w:r>
    </w:p>
    <w:p w14:paraId="59B3AC96" w14:textId="77777777" w:rsidR="00E71DAC" w:rsidRPr="0053042B" w:rsidRDefault="00E71DAC" w:rsidP="00E71DAC">
      <w:r w:rsidRPr="0053042B">
        <w:t xml:space="preserve">Test of the gas separator function: The test is carried out as in </w:t>
      </w:r>
      <w:r>
        <w:fldChar w:fldCharType="begin" w:fldLock="1"/>
      </w:r>
      <w:r>
        <w:instrText xml:space="preserve"> REF _Ref36850302 \r \h </w:instrText>
      </w:r>
      <w:r>
        <w:fldChar w:fldCharType="separate"/>
      </w:r>
      <w:r>
        <w:t>7.2.1.1</w:t>
      </w:r>
      <w:r>
        <w:fldChar w:fldCharType="end"/>
      </w:r>
      <w:r w:rsidRPr="0053042B">
        <w:t>, but with the gas proportion as defined in OIML R 117-1, 2.10.9 second paragraph.</w:t>
      </w:r>
    </w:p>
    <w:p w14:paraId="5CF0E409" w14:textId="77777777" w:rsidR="00E71DAC" w:rsidRPr="0053042B" w:rsidRDefault="00E71DAC" w:rsidP="00E71DAC">
      <w:r w:rsidRPr="0053042B">
        <w:t>Gas is drawn in upstream of the special gas extractor (either by injection or by suction) through a special inlet equipped with a control valve, at the maximum achievable flowrate. The volume of gas is measured by a gas meter.</w:t>
      </w:r>
    </w:p>
    <w:p w14:paraId="20691C8A" w14:textId="77777777" w:rsidR="00E71DAC" w:rsidRPr="0053042B" w:rsidRDefault="00E71DAC" w:rsidP="00E71DAC">
      <w:pPr>
        <w:rPr>
          <w:b/>
          <w:u w:val="single"/>
        </w:rPr>
      </w:pPr>
      <w:r w:rsidRPr="0053042B">
        <w:rPr>
          <w:b/>
          <w:u w:val="single"/>
        </w:rPr>
        <w:t>Special gas extractors intended for measuring systems on road tankers:</w:t>
      </w:r>
    </w:p>
    <w:p w14:paraId="7B78A9DA" w14:textId="77777777" w:rsidR="00E71DAC" w:rsidRPr="0053042B" w:rsidRDefault="00E71DAC" w:rsidP="00E71DAC">
      <w:pPr>
        <w:pStyle w:val="Notes"/>
        <w:tabs>
          <w:tab w:val="left" w:pos="709"/>
        </w:tabs>
      </w:pPr>
      <w:r w:rsidRPr="0053042B">
        <w:rPr>
          <w:i/>
        </w:rPr>
        <w:t>Note:</w:t>
      </w:r>
      <w:r w:rsidRPr="0053042B">
        <w:rPr>
          <w:i/>
        </w:rPr>
        <w:tab/>
      </w:r>
      <w:r w:rsidRPr="0053042B">
        <w:t>The technology of special gas extractors used for measuring systems on road tankers is such that the effective volume of the evaporation chamber (due to restricted space on road tankers) is small. The efficiency of the de-gassing process is supported by an automatic stop-valve (installed downstream of the evaporation chamber and controlled by the special gas extractor), which stops the flow as long as gas of an undue quantity is registered at the special gas extractor.</w:t>
      </w:r>
    </w:p>
    <w:p w14:paraId="5F191A96" w14:textId="77777777" w:rsidR="00E71DAC" w:rsidRPr="0053042B" w:rsidRDefault="00E71DAC" w:rsidP="00E71DAC">
      <w:pPr>
        <w:ind w:left="709"/>
      </w:pPr>
      <w:r w:rsidRPr="0053042B">
        <w:t>Therefore, the presence of the automatic stop-valve is an indispensable part of these testing procedures, which are designed for special gas extractors equipped with such automatic stop-valves.</w:t>
      </w:r>
    </w:p>
    <w:p w14:paraId="611DD936" w14:textId="77777777" w:rsidR="00E71DAC" w:rsidRPr="0053042B" w:rsidRDefault="00E71DAC" w:rsidP="00E71DAC">
      <w:pPr>
        <w:ind w:left="709"/>
      </w:pPr>
      <w:r w:rsidRPr="0053042B">
        <w:t>This Recommendation is not intended to prevent the development of new technologies, which might accomplish the same objective without such an automatic stop-valve. For such cases, new testing procedures may need to be developed to verify that such a (new technology) special gas extractor meets all of the requirements of OIML R 117-1, 2.10.1 and 2.10.9.</w:t>
      </w:r>
    </w:p>
    <w:p w14:paraId="5122DBF6" w14:textId="77777777" w:rsidR="00E71DAC" w:rsidRPr="0053042B" w:rsidRDefault="00E71DAC" w:rsidP="00E71DAC">
      <w:pPr>
        <w:rPr>
          <w:u w:val="single"/>
        </w:rPr>
      </w:pPr>
      <w:r w:rsidRPr="0053042B">
        <w:rPr>
          <w:u w:val="single"/>
        </w:rPr>
        <w:t>The following tests shall be carried out:</w:t>
      </w:r>
    </w:p>
    <w:p w14:paraId="415D430F" w14:textId="77777777" w:rsidR="00E71DAC" w:rsidRPr="0053042B" w:rsidRDefault="00E71DAC" w:rsidP="00F62ADC">
      <w:pPr>
        <w:numPr>
          <w:ilvl w:val="0"/>
          <w:numId w:val="128"/>
        </w:numPr>
        <w:spacing w:before="0"/>
        <w:jc w:val="both"/>
      </w:pPr>
      <w:r w:rsidRPr="0053042B">
        <w:t>residual discharge test for single compartment and multi compartment road tankers; and</w:t>
      </w:r>
    </w:p>
    <w:p w14:paraId="31E2765C" w14:textId="77777777" w:rsidR="00E71DAC" w:rsidRPr="0053042B" w:rsidRDefault="00E71DAC" w:rsidP="00F62ADC">
      <w:pPr>
        <w:numPr>
          <w:ilvl w:val="0"/>
          <w:numId w:val="128"/>
        </w:numPr>
        <w:spacing w:before="0"/>
        <w:jc w:val="both"/>
      </w:pPr>
      <w:r w:rsidRPr="0053042B">
        <w:t>switching test to an empty compartment for multi compartment road tankers.</w:t>
      </w:r>
    </w:p>
    <w:p w14:paraId="57E36E14" w14:textId="77777777" w:rsidR="00E71DAC" w:rsidRPr="0053042B" w:rsidRDefault="00E71DAC" w:rsidP="00E71DAC">
      <w:r w:rsidRPr="0053042B">
        <w:t>These tests will provide sufficient evidence that the special gas extractor meets the requirements of OIML R 117-1, 2.10.9, second paragraph (gas extractor function and gas separator function).</w:t>
      </w:r>
    </w:p>
    <w:p w14:paraId="4B02DA1E" w14:textId="77777777" w:rsidR="00E71DAC" w:rsidRPr="0053042B" w:rsidRDefault="00E71DAC" w:rsidP="00E71DAC">
      <w:r w:rsidRPr="0053042B">
        <w:t>When the special gas extractor is presented only on a single compartment road tanker (so that the switching test cannot be carried out), the special gas extractor is only valid for use on a single compartment road tanker, unless the compartments of a multi compartment road tanker are locked against simultaneous delivery.</w:t>
      </w:r>
    </w:p>
    <w:p w14:paraId="47769D78" w14:textId="77777777" w:rsidR="00E71DAC" w:rsidRPr="0053042B" w:rsidRDefault="00E71DAC" w:rsidP="00E71DAC">
      <w:pPr>
        <w:rPr>
          <w:b/>
          <w:u w:val="single"/>
        </w:rPr>
      </w:pPr>
      <w:r w:rsidRPr="0053042B">
        <w:rPr>
          <w:b/>
          <w:u w:val="single"/>
        </w:rPr>
        <w:t>Residual discharge test</w:t>
      </w:r>
    </w:p>
    <w:p w14:paraId="2C83E601" w14:textId="77777777" w:rsidR="00E71DAC" w:rsidRPr="0053042B" w:rsidRDefault="00E71DAC" w:rsidP="00E71DAC">
      <w:r w:rsidRPr="0053042B">
        <w:t xml:space="preserve">The test is carried out by analogy to </w:t>
      </w:r>
      <w:r>
        <w:fldChar w:fldCharType="begin" w:fldLock="1"/>
      </w:r>
      <w:r>
        <w:instrText xml:space="preserve"> REF _Ref36850457 \r \h </w:instrText>
      </w:r>
      <w:r>
        <w:fldChar w:fldCharType="separate"/>
      </w:r>
      <w:r>
        <w:t>7.2.1.4.1</w:t>
      </w:r>
      <w:r>
        <w:fldChar w:fldCharType="end"/>
      </w:r>
      <w:r w:rsidRPr="0053042B">
        <w:t>:</w:t>
      </w:r>
    </w:p>
    <w:p w14:paraId="5B1B6CEF" w14:textId="77777777" w:rsidR="00E71DAC" w:rsidRPr="0053042B" w:rsidRDefault="00E71DAC" w:rsidP="00E71DAC">
      <w:r w:rsidRPr="0053042B">
        <w:t>A compartment is filled with the test quantity (of at least the quantity delivered in 1 minute at the maximum achievable flowrate). The test run is finished when the compartment has run completely empty and the special gas extractor does not open its automatic stop-valve any longer.</w:t>
      </w:r>
    </w:p>
    <w:p w14:paraId="462EEBFC" w14:textId="77777777" w:rsidR="00E71DAC" w:rsidRPr="0053042B" w:rsidRDefault="00E71DAC" w:rsidP="00E71DAC">
      <w:r w:rsidRPr="0053042B">
        <w:t>Each test run shall be carried out at the nominal flowrate of the gas elimination device for pumped discharge and if designed, also for gravity discharge. If the nominal flowrate is not achievable, the “achievable” flowrate shall be documented as the maximum flowrate.</w:t>
      </w:r>
    </w:p>
    <w:p w14:paraId="111FF040" w14:textId="77777777" w:rsidR="00E71DAC" w:rsidRPr="0053042B" w:rsidRDefault="00E71DAC" w:rsidP="004D3CA0">
      <w:pPr>
        <w:keepNext/>
        <w:rPr>
          <w:u w:val="single"/>
        </w:rPr>
      </w:pPr>
      <w:r w:rsidRPr="0053042B">
        <w:rPr>
          <w:u w:val="single"/>
        </w:rPr>
        <w:lastRenderedPageBreak/>
        <w:t>Test steps:</w:t>
      </w:r>
    </w:p>
    <w:p w14:paraId="11508897" w14:textId="77777777" w:rsidR="00E71DAC" w:rsidRPr="0053042B" w:rsidRDefault="00E71DAC" w:rsidP="00F62ADC">
      <w:pPr>
        <w:numPr>
          <w:ilvl w:val="0"/>
          <w:numId w:val="104"/>
        </w:numPr>
        <w:spacing w:before="0"/>
        <w:jc w:val="both"/>
      </w:pPr>
      <w:r w:rsidRPr="0053042B">
        <w:t>Using normal operating means, deliver a quantity from the compartment to be used and allow it to drain until the pipe is empty and the delivery stops.</w:t>
      </w:r>
    </w:p>
    <w:p w14:paraId="5994CB51" w14:textId="77777777" w:rsidR="00E71DAC" w:rsidRPr="0053042B" w:rsidRDefault="00E71DAC" w:rsidP="00F62ADC">
      <w:pPr>
        <w:numPr>
          <w:ilvl w:val="0"/>
          <w:numId w:val="104"/>
        </w:numPr>
        <w:spacing w:before="0"/>
        <w:jc w:val="both"/>
      </w:pPr>
      <w:r w:rsidRPr="0053042B">
        <w:t>Close the compartment and fill it with the test quantity.</w:t>
      </w:r>
    </w:p>
    <w:p w14:paraId="3C48C0B0" w14:textId="77777777" w:rsidR="00E71DAC" w:rsidRPr="0053042B" w:rsidRDefault="00E71DAC" w:rsidP="00F62ADC">
      <w:pPr>
        <w:numPr>
          <w:ilvl w:val="0"/>
          <w:numId w:val="104"/>
        </w:numPr>
        <w:spacing w:before="0"/>
        <w:jc w:val="both"/>
      </w:pPr>
      <w:r w:rsidRPr="0053042B">
        <w:t>Deliver the quantity, until the delivery stops.</w:t>
      </w:r>
    </w:p>
    <w:p w14:paraId="4E14E6BF" w14:textId="77777777" w:rsidR="00E71DAC" w:rsidRPr="0053042B" w:rsidRDefault="00E71DAC" w:rsidP="00F62ADC">
      <w:pPr>
        <w:numPr>
          <w:ilvl w:val="0"/>
          <w:numId w:val="104"/>
        </w:numPr>
        <w:spacing w:before="0"/>
        <w:jc w:val="both"/>
      </w:pPr>
      <w:r w:rsidRPr="0053042B">
        <w:t xml:space="preserve">Read </w:t>
      </w:r>
      <w:r w:rsidRPr="0053042B">
        <w:rPr>
          <w:i/>
        </w:rPr>
        <w:t>p</w:t>
      </w:r>
      <w:r w:rsidRPr="0053042B">
        <w:rPr>
          <w:vertAlign w:val="subscript"/>
        </w:rPr>
        <w:t>t</w:t>
      </w:r>
      <w:r w:rsidRPr="0053042B">
        <w:t xml:space="preserve"> and </w:t>
      </w:r>
      <w:r w:rsidRPr="0053042B">
        <w:rPr>
          <w:i/>
        </w:rPr>
        <w:t>T</w:t>
      </w:r>
      <w:r w:rsidRPr="0053042B">
        <w:rPr>
          <w:vertAlign w:val="subscript"/>
        </w:rPr>
        <w:t>t</w:t>
      </w:r>
      <w:r w:rsidRPr="0053042B">
        <w:t xml:space="preserve"> at 50 % of the test volume.</w:t>
      </w:r>
    </w:p>
    <w:p w14:paraId="12E4F9D1" w14:textId="77777777" w:rsidR="00E71DAC" w:rsidRPr="0053042B" w:rsidRDefault="00E71DAC" w:rsidP="00F62ADC">
      <w:pPr>
        <w:numPr>
          <w:ilvl w:val="0"/>
          <w:numId w:val="104"/>
        </w:numPr>
        <w:spacing w:before="0"/>
        <w:jc w:val="both"/>
      </w:pPr>
      <w:r w:rsidRPr="0053042B">
        <w:t xml:space="preserve">Repeat steps 2)–4) twice, and calculate the </w:t>
      </w:r>
      <w:r w:rsidRPr="0053042B">
        <w:rPr>
          <w:i/>
        </w:rPr>
        <w:t>E</w:t>
      </w:r>
      <w:r w:rsidRPr="0053042B">
        <w:rPr>
          <w:vertAlign w:val="subscript"/>
        </w:rPr>
        <w:t>vi(with gas)</w:t>
      </w:r>
      <w:r w:rsidRPr="0053042B">
        <w:t xml:space="preserve"> – </w:t>
      </w:r>
      <w:r w:rsidRPr="0053042B">
        <w:rPr>
          <w:i/>
        </w:rPr>
        <w:t>E</w:t>
      </w:r>
      <w:r w:rsidRPr="0053042B">
        <w:rPr>
          <w:vertAlign w:val="subscript"/>
        </w:rPr>
        <w:t>vi(without gas)</w:t>
      </w:r>
      <w:r w:rsidRPr="0053042B">
        <w:t>.</w:t>
      </w:r>
    </w:p>
    <w:p w14:paraId="755084E3" w14:textId="77777777" w:rsidR="00E71DAC" w:rsidRPr="0053042B" w:rsidRDefault="00E71DAC" w:rsidP="00E71DAC">
      <w:pPr>
        <w:ind w:left="708"/>
      </w:pPr>
      <w:r w:rsidRPr="0053042B">
        <w:rPr>
          <w:i/>
        </w:rPr>
        <w:t>Note:</w:t>
      </w:r>
      <w:r w:rsidRPr="0053042B">
        <w:rPr>
          <w:i/>
        </w:rPr>
        <w:tab/>
      </w:r>
      <w:r w:rsidRPr="0053042B">
        <w:t xml:space="preserve">The measurement of </w:t>
      </w:r>
      <w:r w:rsidRPr="0053042B">
        <w:rPr>
          <w:i/>
        </w:rPr>
        <w:t>p</w:t>
      </w:r>
      <w:r w:rsidRPr="0053042B">
        <w:rPr>
          <w:vertAlign w:val="subscript"/>
        </w:rPr>
        <w:t>t</w:t>
      </w:r>
      <w:r w:rsidRPr="0053042B">
        <w:t xml:space="preserve"> is not necessary in a gravity delivery.</w:t>
      </w:r>
    </w:p>
    <w:p w14:paraId="2D0700FC" w14:textId="77777777" w:rsidR="00E71DAC" w:rsidRPr="0053042B" w:rsidRDefault="00E71DAC" w:rsidP="00E71DAC">
      <w:r w:rsidRPr="0053042B">
        <w:t>For measuring systems with empty hoses, the residual discharge test shall be carried out such that the delivery of the road tanker at a petrol station is simulated: either the standard is placed approx. 3 m beneath the level of the empty hose valve or an under-pressure of approx. 0.3 bar is generated in the hose (e.g. by an acceleration pump).</w:t>
      </w:r>
    </w:p>
    <w:p w14:paraId="00BD9B98" w14:textId="77777777" w:rsidR="00E71DAC" w:rsidRPr="0053042B" w:rsidRDefault="00E71DAC" w:rsidP="00E71DAC">
      <w:r w:rsidRPr="0053042B">
        <w:t>Care shall be taken that the meter remains completely filled with liquid during the test and that the pressure directly behind the meter does not fall below atmospheric pressure.</w:t>
      </w:r>
    </w:p>
    <w:p w14:paraId="6D2A493A" w14:textId="77777777" w:rsidR="00E71DAC" w:rsidRPr="0053042B" w:rsidRDefault="00E71DAC" w:rsidP="003A5884">
      <w:pPr>
        <w:spacing w:before="360"/>
        <w:rPr>
          <w:b/>
          <w:u w:val="single"/>
        </w:rPr>
      </w:pPr>
      <w:r w:rsidRPr="0053042B">
        <w:rPr>
          <w:b/>
          <w:u w:val="single"/>
        </w:rPr>
        <w:t>Switching test to an empty compartment</w:t>
      </w:r>
    </w:p>
    <w:p w14:paraId="0A482D2B" w14:textId="77777777" w:rsidR="00E71DAC" w:rsidRPr="0053042B" w:rsidRDefault="00E71DAC" w:rsidP="00E71DAC">
      <w:r w:rsidRPr="0053042B">
        <w:t xml:space="preserve">The test is carried out by analogy to </w:t>
      </w:r>
      <w:r>
        <w:fldChar w:fldCharType="begin" w:fldLock="1"/>
      </w:r>
      <w:r>
        <w:instrText xml:space="preserve"> REF _Ref36850470 \r \h </w:instrText>
      </w:r>
      <w:r>
        <w:fldChar w:fldCharType="separate"/>
      </w:r>
      <w:r>
        <w:t>7.2.1.4.3</w:t>
      </w:r>
      <w:r>
        <w:fldChar w:fldCharType="end"/>
      </w:r>
      <w:r w:rsidRPr="0053042B">
        <w:t>.</w:t>
      </w:r>
    </w:p>
    <w:p w14:paraId="0DF97ED9" w14:textId="77777777" w:rsidR="00E71DAC" w:rsidRPr="0053042B" w:rsidRDefault="00E71DAC" w:rsidP="00E71DAC">
      <w:r w:rsidRPr="0053042B">
        <w:t>The test setup is carried out using two compartments A and B of the road tanker. Compartment A is filled with the test quantity (of at least the quantity delivered in 1 minute at the maximum achievable flowrate) and compartment B is empty. During emptying compartment A is at the maximum achievable flowrate, compartment B is opened and compartment A is closed immediately. When the flow is interrupted by the automatic stop-valve, the empty compartment B is closed and the full compartment A is opened again until the test quantity is delivered.</w:t>
      </w:r>
    </w:p>
    <w:p w14:paraId="37841576" w14:textId="77777777" w:rsidR="00E71DAC" w:rsidRPr="0053042B" w:rsidRDefault="00E71DAC" w:rsidP="00E71DAC">
      <w:r w:rsidRPr="0053042B">
        <w:t>Each test run shall be carried out at the nominal flowrate of the gas elimination device for pumped discharge and if designed, also for gravity discharge. If the nominal flowrate is not achievable the feasible flowrate has to be documented as the maximum flowrate.</w:t>
      </w:r>
    </w:p>
    <w:p w14:paraId="61382668" w14:textId="77777777" w:rsidR="00E71DAC" w:rsidRPr="0053042B" w:rsidRDefault="00E71DAC" w:rsidP="00E71DAC">
      <w:pPr>
        <w:rPr>
          <w:u w:val="single"/>
        </w:rPr>
      </w:pPr>
      <w:r w:rsidRPr="0053042B">
        <w:rPr>
          <w:u w:val="single"/>
        </w:rPr>
        <w:t>Test steps:</w:t>
      </w:r>
    </w:p>
    <w:p w14:paraId="42265C1E" w14:textId="77777777" w:rsidR="00E71DAC" w:rsidRPr="0053042B" w:rsidRDefault="00E71DAC" w:rsidP="00F62ADC">
      <w:pPr>
        <w:numPr>
          <w:ilvl w:val="0"/>
          <w:numId w:val="105"/>
        </w:numPr>
        <w:spacing w:before="0"/>
        <w:jc w:val="both"/>
      </w:pPr>
      <w:r w:rsidRPr="0053042B">
        <w:t>Deliver a quantity from compartment A at the maximum achievable flowrate.</w:t>
      </w:r>
    </w:p>
    <w:p w14:paraId="54A8B9CC" w14:textId="77777777" w:rsidR="00E71DAC" w:rsidRPr="0053042B" w:rsidRDefault="00E71DAC" w:rsidP="00F62ADC">
      <w:pPr>
        <w:numPr>
          <w:ilvl w:val="0"/>
          <w:numId w:val="105"/>
        </w:numPr>
        <w:spacing w:before="0"/>
        <w:jc w:val="both"/>
      </w:pPr>
      <w:r w:rsidRPr="0053042B">
        <w:t xml:space="preserve">Read </w:t>
      </w:r>
      <w:r w:rsidRPr="0053042B">
        <w:rPr>
          <w:i/>
        </w:rPr>
        <w:t>p</w:t>
      </w:r>
      <w:r w:rsidRPr="0053042B">
        <w:rPr>
          <w:vertAlign w:val="subscript"/>
        </w:rPr>
        <w:t>t</w:t>
      </w:r>
      <w:r w:rsidRPr="0053042B">
        <w:t xml:space="preserve"> and </w:t>
      </w:r>
      <w:r w:rsidRPr="0053042B">
        <w:rPr>
          <w:i/>
        </w:rPr>
        <w:t>T</w:t>
      </w:r>
      <w:r w:rsidRPr="0053042B">
        <w:rPr>
          <w:vertAlign w:val="subscript"/>
        </w:rPr>
        <w:t>t</w:t>
      </w:r>
      <w:r w:rsidRPr="0053042B">
        <w:t>.</w:t>
      </w:r>
    </w:p>
    <w:p w14:paraId="67ECAB36" w14:textId="77777777" w:rsidR="00E71DAC" w:rsidRPr="0053042B" w:rsidRDefault="00E71DAC" w:rsidP="00F62ADC">
      <w:pPr>
        <w:numPr>
          <w:ilvl w:val="0"/>
          <w:numId w:val="105"/>
        </w:numPr>
        <w:spacing w:before="0"/>
        <w:jc w:val="both"/>
      </w:pPr>
      <w:r w:rsidRPr="0053042B">
        <w:t>Connect the empty compartment B and then immediately disconnect the filled compartment A.</w:t>
      </w:r>
    </w:p>
    <w:p w14:paraId="7D712A3A" w14:textId="77777777" w:rsidR="00E71DAC" w:rsidRPr="0053042B" w:rsidRDefault="00E71DAC" w:rsidP="00F62ADC">
      <w:pPr>
        <w:numPr>
          <w:ilvl w:val="0"/>
          <w:numId w:val="105"/>
        </w:numPr>
        <w:spacing w:before="0"/>
        <w:jc w:val="both"/>
      </w:pPr>
      <w:r w:rsidRPr="0053042B">
        <w:t>After interruption of the delivery, disconnect the empty compartment B and reconnect the filled compartment A.</w:t>
      </w:r>
    </w:p>
    <w:p w14:paraId="796DFDAF" w14:textId="77777777" w:rsidR="00E71DAC" w:rsidRPr="0053042B" w:rsidRDefault="00E71DAC" w:rsidP="00F62ADC">
      <w:pPr>
        <w:numPr>
          <w:ilvl w:val="0"/>
          <w:numId w:val="105"/>
        </w:numPr>
        <w:spacing w:before="0"/>
        <w:jc w:val="both"/>
      </w:pPr>
      <w:r w:rsidRPr="0053042B">
        <w:t xml:space="preserve">Repeat steps 1)–4) twice, and calculate </w:t>
      </w:r>
      <w:r w:rsidRPr="0053042B">
        <w:rPr>
          <w:i/>
        </w:rPr>
        <w:t>E</w:t>
      </w:r>
      <w:r w:rsidRPr="0053042B">
        <w:rPr>
          <w:vertAlign w:val="subscript"/>
        </w:rPr>
        <w:t>vi (with gas)</w:t>
      </w:r>
      <w:r w:rsidRPr="0053042B">
        <w:t xml:space="preserve"> – </w:t>
      </w:r>
      <w:r w:rsidRPr="0053042B">
        <w:rPr>
          <w:i/>
        </w:rPr>
        <w:t>E</w:t>
      </w:r>
      <w:r w:rsidRPr="0053042B">
        <w:rPr>
          <w:vertAlign w:val="subscript"/>
        </w:rPr>
        <w:t>vi (without gas)</w:t>
      </w:r>
      <w:r w:rsidRPr="0053042B">
        <w:t>.</w:t>
      </w:r>
    </w:p>
    <w:p w14:paraId="0BAA2447" w14:textId="77777777" w:rsidR="00E71DAC" w:rsidRPr="0053042B" w:rsidRDefault="00E71DAC" w:rsidP="00E71DAC">
      <w:pPr>
        <w:pStyle w:val="Notes"/>
        <w:ind w:left="1559"/>
      </w:pPr>
      <w:r w:rsidRPr="0053042B">
        <w:rPr>
          <w:i/>
        </w:rPr>
        <w:t>Note:</w:t>
      </w:r>
      <w:r w:rsidRPr="0053042B">
        <w:rPr>
          <w:i/>
        </w:rPr>
        <w:tab/>
      </w:r>
      <w:r w:rsidRPr="0053042B">
        <w:t xml:space="preserve">The measurement of </w:t>
      </w:r>
      <w:r w:rsidRPr="0053042B">
        <w:rPr>
          <w:i/>
        </w:rPr>
        <w:t>p</w:t>
      </w:r>
      <w:r w:rsidRPr="0053042B">
        <w:rPr>
          <w:vertAlign w:val="subscript"/>
        </w:rPr>
        <w:t>t</w:t>
      </w:r>
      <w:r w:rsidRPr="0053042B">
        <w:t xml:space="preserve"> is not necessary in gravity delivery.</w:t>
      </w:r>
    </w:p>
    <w:p w14:paraId="193E7B75" w14:textId="77777777" w:rsidR="00E71DAC" w:rsidRDefault="00E71DAC" w:rsidP="00E71DAC">
      <w:pPr>
        <w:spacing w:after="200" w:line="276" w:lineRule="auto"/>
        <w:rPr>
          <w:rFonts w:eastAsia="MS Mincho"/>
          <w:b/>
          <w:bCs/>
          <w:sz w:val="28"/>
          <w:szCs w:val="28"/>
          <w:lang w:eastAsia="x-none"/>
        </w:rPr>
      </w:pPr>
      <w:bookmarkStart w:id="318" w:name="_Toc6315244"/>
      <w:r>
        <w:br w:type="page"/>
      </w:r>
    </w:p>
    <w:p w14:paraId="0D12EBCF" w14:textId="77777777" w:rsidR="00E71DAC" w:rsidRPr="0053042B" w:rsidRDefault="00E71DAC" w:rsidP="00E71DAC">
      <w:pPr>
        <w:pStyle w:val="Heading1"/>
        <w:spacing w:before="480"/>
      </w:pPr>
      <w:bookmarkStart w:id="319" w:name="_Ref36896609"/>
      <w:bookmarkStart w:id="320" w:name="_Ref36896907"/>
      <w:bookmarkStart w:id="321" w:name="_Ref36897312"/>
      <w:bookmarkStart w:id="322" w:name="_Ref36977321"/>
      <w:bookmarkStart w:id="323" w:name="_Ref36977431"/>
      <w:bookmarkStart w:id="324" w:name="_Ref36977469"/>
      <w:bookmarkStart w:id="325" w:name="_Ref36977613"/>
      <w:bookmarkStart w:id="326" w:name="_Ref36977686"/>
      <w:bookmarkStart w:id="327" w:name="_Ref36979121"/>
      <w:bookmarkStart w:id="328" w:name="_Ref36979203"/>
      <w:bookmarkStart w:id="329" w:name="_Ref36979402"/>
      <w:bookmarkStart w:id="330" w:name="_Toc38278005"/>
      <w:bookmarkStart w:id="331" w:name="_Toc226641383"/>
      <w:r w:rsidRPr="0053042B">
        <w:lastRenderedPageBreak/>
        <w:t>Testing procedures for ancillary devices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9ED0F6F" w14:textId="77777777" w:rsidR="00E71DAC" w:rsidRPr="0053042B" w:rsidRDefault="00E71DAC" w:rsidP="00E71DAC">
      <w:pPr>
        <w:pStyle w:val="Heading2"/>
      </w:pPr>
      <w:bookmarkStart w:id="332" w:name="_Toc6315245"/>
      <w:bookmarkStart w:id="333" w:name="_Toc38278006"/>
      <w:bookmarkStart w:id="334" w:name="_Toc226641384"/>
      <w:r w:rsidRPr="0053042B">
        <w:t>General information</w:t>
      </w:r>
      <w:bookmarkEnd w:id="332"/>
      <w:bookmarkEnd w:id="333"/>
      <w:bookmarkEnd w:id="334"/>
    </w:p>
    <w:p w14:paraId="0675E7C0" w14:textId="77777777" w:rsidR="00E71DAC" w:rsidRPr="0053042B" w:rsidRDefault="00E71DAC" w:rsidP="00E71DAC">
      <w:pPr>
        <w:rPr>
          <w:rFonts w:eastAsia="SimSun"/>
          <w:lang w:eastAsia="zh-CN"/>
        </w:rPr>
      </w:pPr>
      <w:r w:rsidRPr="0053042B">
        <w:rPr>
          <w:rFonts w:eastAsia="SimSun"/>
          <w:lang w:eastAsia="zh-CN"/>
        </w:rPr>
        <w:t>Electronic ancillary devices, as defined in this subclause, other than purely digital devices as defined in 8.1.1, shall be tested for immunity to electrical disturbance(s).</w:t>
      </w:r>
    </w:p>
    <w:p w14:paraId="74485CBB" w14:textId="77777777" w:rsidR="00E71DAC" w:rsidRPr="0053042B" w:rsidRDefault="00E71DAC" w:rsidP="00E71DAC">
      <w:pPr>
        <w:rPr>
          <w:rFonts w:eastAsia="SimSun"/>
          <w:lang w:eastAsia="zh-CN"/>
        </w:rPr>
      </w:pPr>
      <w:r w:rsidRPr="0053042B">
        <w:rPr>
          <w:rFonts w:eastAsia="SimSun"/>
          <w:lang w:eastAsia="zh-CN"/>
        </w:rPr>
        <w:t>The influence factor tests for ancillary devices shall comply with the intended use of the device (as specified by the manufacturer).</w:t>
      </w:r>
    </w:p>
    <w:p w14:paraId="171A63AD" w14:textId="77777777" w:rsidR="00E71DAC" w:rsidRPr="0053042B" w:rsidRDefault="00E71DAC" w:rsidP="00E71DAC">
      <w:pPr>
        <w:pStyle w:val="Heading3"/>
      </w:pPr>
      <w:bookmarkStart w:id="335" w:name="_Ref36850524"/>
      <w:r w:rsidRPr="0053042B">
        <w:t>General</w:t>
      </w:r>
      <w:bookmarkEnd w:id="335"/>
    </w:p>
    <w:p w14:paraId="6A6EB37F" w14:textId="7160CD8D" w:rsidR="00E71DAC" w:rsidRPr="00E456E5" w:rsidRDefault="00E71DAC" w:rsidP="00E456E5">
      <w:pPr>
        <w:rPr>
          <w:b/>
          <w:bCs/>
        </w:rPr>
      </w:pPr>
      <w:r w:rsidRPr="00E456E5">
        <w:rPr>
          <w:b/>
          <w:bCs/>
        </w:rPr>
        <w:t>If the ancillary device is a purely digital device which</w:t>
      </w:r>
      <w:r w:rsidR="00E456E5">
        <w:rPr>
          <w:b/>
          <w:bCs/>
        </w:rPr>
        <w:t>:</w:t>
      </w:r>
    </w:p>
    <w:p w14:paraId="33E8EC33" w14:textId="77777777" w:rsidR="00E71DAC" w:rsidRPr="0053042B" w:rsidRDefault="00E71DAC" w:rsidP="00F62ADC">
      <w:pPr>
        <w:numPr>
          <w:ilvl w:val="0"/>
          <w:numId w:val="106"/>
        </w:numPr>
        <w:spacing w:before="0" w:after="60"/>
        <w:jc w:val="both"/>
        <w:rPr>
          <w:lang w:eastAsia="zh-CN"/>
        </w:rPr>
      </w:pPr>
      <w:r w:rsidRPr="0053042B">
        <w:rPr>
          <w:lang w:eastAsia="zh-CN"/>
        </w:rPr>
        <w:t>is not required to ensure correct measurement or intended to facilitate the measuring operations, or</w:t>
      </w:r>
    </w:p>
    <w:p w14:paraId="09BA2AEF" w14:textId="77777777" w:rsidR="00E71DAC" w:rsidRPr="0053042B" w:rsidRDefault="00E71DAC" w:rsidP="00F62ADC">
      <w:pPr>
        <w:numPr>
          <w:ilvl w:val="0"/>
          <w:numId w:val="106"/>
        </w:numPr>
        <w:spacing w:before="0" w:after="60"/>
        <w:jc w:val="both"/>
        <w:rPr>
          <w:lang w:eastAsia="zh-CN"/>
        </w:rPr>
      </w:pPr>
      <w:r w:rsidRPr="0053042B">
        <w:rPr>
          <w:lang w:eastAsia="zh-CN"/>
        </w:rPr>
        <w:t>could not in any way affect the measurement, and</w:t>
      </w:r>
    </w:p>
    <w:p w14:paraId="460DD476" w14:textId="77777777" w:rsidR="00E71DAC" w:rsidRPr="0053042B" w:rsidRDefault="00E71DAC" w:rsidP="00F62ADC">
      <w:pPr>
        <w:numPr>
          <w:ilvl w:val="0"/>
          <w:numId w:val="106"/>
        </w:numPr>
        <w:spacing w:before="0" w:after="60"/>
        <w:jc w:val="both"/>
        <w:rPr>
          <w:lang w:eastAsia="zh-CN"/>
        </w:rPr>
      </w:pPr>
      <w:r w:rsidRPr="0053042B">
        <w:rPr>
          <w:lang w:eastAsia="zh-CN"/>
        </w:rPr>
        <w:t>does not include the power supply for the measuring instrument, and</w:t>
      </w:r>
    </w:p>
    <w:p w14:paraId="1B9C9134" w14:textId="77777777" w:rsidR="00E71DAC" w:rsidRPr="0053042B" w:rsidRDefault="00E71DAC" w:rsidP="00F62ADC">
      <w:pPr>
        <w:numPr>
          <w:ilvl w:val="0"/>
          <w:numId w:val="106"/>
        </w:numPr>
        <w:spacing w:before="0"/>
        <w:jc w:val="both"/>
      </w:pPr>
      <w:r w:rsidRPr="0053042B">
        <w:t xml:space="preserve">is equipped with the necessary checking facilities (OIML R 117-1, 4.3.5 </w:t>
      </w:r>
      <w:r w:rsidRPr="0053042B">
        <w:rPr>
          <w:i/>
          <w:sz w:val="24"/>
          <w:szCs w:val="24"/>
          <w:lang w:eastAsia="zh-CN"/>
        </w:rPr>
        <w:t>Checking facilities for ancillary devices</w:t>
      </w:r>
      <w:r w:rsidRPr="0053042B">
        <w:t>),</w:t>
      </w:r>
    </w:p>
    <w:p w14:paraId="607B45AA" w14:textId="77777777" w:rsidR="00E71DAC" w:rsidRPr="0053042B" w:rsidRDefault="00E71DAC" w:rsidP="00E71DAC">
      <w:pPr>
        <w:rPr>
          <w:lang w:eastAsia="zh-CN"/>
        </w:rPr>
      </w:pPr>
      <w:r w:rsidRPr="0053042B">
        <w:rPr>
          <w:lang w:eastAsia="zh-CN"/>
        </w:rPr>
        <w:t>then influence factor tests and disturbance tests do not need to be performed on the hardware of the ancillary device.</w:t>
      </w:r>
    </w:p>
    <w:p w14:paraId="742C796D" w14:textId="77777777" w:rsidR="00E71DAC" w:rsidRPr="0053042B" w:rsidRDefault="00E71DAC" w:rsidP="00E71DAC">
      <w:pPr>
        <w:pStyle w:val="Heading3"/>
      </w:pPr>
      <w:r w:rsidRPr="0053042B">
        <w:t>Battery power distinctions</w:t>
      </w:r>
    </w:p>
    <w:p w14:paraId="693B2F4D" w14:textId="77777777" w:rsidR="00E71DAC" w:rsidRPr="00E456E5" w:rsidRDefault="00E71DAC" w:rsidP="00E456E5">
      <w:pPr>
        <w:rPr>
          <w:b/>
          <w:bCs/>
        </w:rPr>
      </w:pPr>
      <w:r w:rsidRPr="00E456E5">
        <w:rPr>
          <w:b/>
          <w:bCs/>
        </w:rPr>
        <w:t>For electronic ancillary devices powered by batteries, there is a distinction between the tests for instruments powered by:</w:t>
      </w:r>
    </w:p>
    <w:p w14:paraId="1E927B9C" w14:textId="77777777" w:rsidR="00E71DAC" w:rsidRPr="0053042B" w:rsidRDefault="00E71DAC" w:rsidP="00F62ADC">
      <w:pPr>
        <w:numPr>
          <w:ilvl w:val="0"/>
          <w:numId w:val="42"/>
        </w:numPr>
        <w:spacing w:before="0" w:after="60"/>
        <w:jc w:val="both"/>
        <w:rPr>
          <w:rFonts w:eastAsia="SimSun"/>
          <w:lang w:eastAsia="zh-CN"/>
        </w:rPr>
      </w:pPr>
      <w:r w:rsidRPr="0053042B">
        <w:rPr>
          <w:rFonts w:eastAsia="SimSun"/>
          <w:lang w:eastAsia="zh-CN"/>
        </w:rPr>
        <w:t>disposable batteries;</w:t>
      </w:r>
    </w:p>
    <w:p w14:paraId="749CD2F4" w14:textId="77777777" w:rsidR="00E71DAC" w:rsidRPr="0053042B" w:rsidRDefault="00E71DAC" w:rsidP="00F62ADC">
      <w:pPr>
        <w:numPr>
          <w:ilvl w:val="0"/>
          <w:numId w:val="42"/>
        </w:numPr>
        <w:spacing w:before="0" w:after="60"/>
        <w:jc w:val="both"/>
        <w:rPr>
          <w:rFonts w:eastAsia="SimSun"/>
          <w:lang w:eastAsia="zh-CN"/>
        </w:rPr>
      </w:pPr>
      <w:r w:rsidRPr="0053042B">
        <w:rPr>
          <w:rFonts w:eastAsia="SimSun"/>
          <w:lang w:eastAsia="zh-CN"/>
        </w:rPr>
        <w:t>general rechargeable batteries; and</w:t>
      </w:r>
    </w:p>
    <w:p w14:paraId="3F55DF30" w14:textId="77777777" w:rsidR="00E71DAC" w:rsidRPr="0053042B" w:rsidRDefault="00E71DAC" w:rsidP="00F62ADC">
      <w:pPr>
        <w:numPr>
          <w:ilvl w:val="0"/>
          <w:numId w:val="42"/>
        </w:numPr>
        <w:spacing w:before="0"/>
        <w:jc w:val="both"/>
        <w:rPr>
          <w:rFonts w:eastAsia="SimSun"/>
          <w:lang w:eastAsia="zh-CN"/>
        </w:rPr>
      </w:pPr>
      <w:r w:rsidRPr="0053042B">
        <w:rPr>
          <w:rFonts w:eastAsia="SimSun"/>
          <w:lang w:eastAsia="zh-CN"/>
        </w:rPr>
        <w:t>batteries of road vehicles.</w:t>
      </w:r>
    </w:p>
    <w:p w14:paraId="5C601AB7" w14:textId="77777777" w:rsidR="00E71DAC" w:rsidRPr="0053042B" w:rsidRDefault="00E71DAC" w:rsidP="00E71DAC">
      <w:pPr>
        <w:rPr>
          <w:rFonts w:eastAsia="SimSun"/>
          <w:lang w:eastAsia="zh-CN"/>
        </w:rPr>
      </w:pPr>
      <w:r w:rsidRPr="0053042B">
        <w:rPr>
          <w:rFonts w:eastAsia="SimSun"/>
          <w:lang w:eastAsia="zh-CN"/>
        </w:rPr>
        <w:t>In the case of disposable and rechargeable batteries of a general nature, there are no applicable standards available.</w:t>
      </w:r>
    </w:p>
    <w:p w14:paraId="6DEDB5FF" w14:textId="77777777" w:rsidR="00E71DAC" w:rsidRPr="0053042B" w:rsidRDefault="00E71DAC" w:rsidP="00E71DAC">
      <w:pPr>
        <w:rPr>
          <w:rFonts w:eastAsia="SimSun"/>
          <w:lang w:eastAsia="zh-CN"/>
        </w:rPr>
      </w:pPr>
      <w:r w:rsidRPr="0053042B">
        <w:rPr>
          <w:rFonts w:eastAsia="SimSun"/>
          <w:lang w:eastAsia="zh-CN"/>
        </w:rPr>
        <w:t>Devices powered by non-rechargeable batteries or by rechargeable batteries that cannot be (re)charged during the operation of the measuring system shall comply with the following requirements:</w:t>
      </w:r>
    </w:p>
    <w:p w14:paraId="536BD778" w14:textId="77777777" w:rsidR="00E71DAC" w:rsidRPr="0053042B" w:rsidRDefault="00E71DAC" w:rsidP="00F62ADC">
      <w:pPr>
        <w:numPr>
          <w:ilvl w:val="0"/>
          <w:numId w:val="107"/>
        </w:numPr>
        <w:spacing w:before="0"/>
        <w:jc w:val="both"/>
        <w:rPr>
          <w:rFonts w:eastAsia="SimSun"/>
          <w:lang w:eastAsia="zh-CN"/>
        </w:rPr>
      </w:pPr>
      <w:r w:rsidRPr="0053042B">
        <w:rPr>
          <w:rFonts w:eastAsia="SimSun"/>
          <w:lang w:eastAsia="zh-CN"/>
        </w:rPr>
        <w:t>the device provided with new or fully charged batteries of the specified type shall comply with the applicable metrological requirements;</w:t>
      </w:r>
    </w:p>
    <w:p w14:paraId="6B35FCB8" w14:textId="77777777" w:rsidR="00E71DAC" w:rsidRPr="0053042B" w:rsidRDefault="00E71DAC" w:rsidP="00F62ADC">
      <w:pPr>
        <w:numPr>
          <w:ilvl w:val="0"/>
          <w:numId w:val="107"/>
        </w:numPr>
        <w:spacing w:before="0"/>
        <w:jc w:val="both"/>
        <w:rPr>
          <w:rFonts w:eastAsia="SimSun"/>
          <w:lang w:eastAsia="zh-CN"/>
        </w:rPr>
      </w:pPr>
      <w:r w:rsidRPr="0053042B">
        <w:rPr>
          <w:rFonts w:eastAsia="SimSun"/>
          <w:lang w:eastAsia="zh-CN"/>
        </w:rPr>
        <w:t>as soon as the battery voltage has dropped to a value specified by the manufacturer as the minimum value of voltage at which the device complies with metrological requirements, this shall be detected and acted upon by the device in accordance with OIML R 117-1, 4.2.</w:t>
      </w:r>
    </w:p>
    <w:p w14:paraId="112D0ECA" w14:textId="77777777" w:rsidR="00E71DAC" w:rsidRPr="0053042B" w:rsidRDefault="00E71DAC" w:rsidP="00E71DAC">
      <w:pPr>
        <w:rPr>
          <w:rFonts w:eastAsia="SimSun"/>
          <w:lang w:eastAsia="zh-CN"/>
        </w:rPr>
      </w:pPr>
      <w:r w:rsidRPr="0053042B">
        <w:rPr>
          <w:rFonts w:eastAsia="SimSun"/>
          <w:lang w:eastAsia="zh-CN"/>
        </w:rPr>
        <w:t>For these devices, no special tests for disturbances associated with the “mains” power are required.</w:t>
      </w:r>
    </w:p>
    <w:p w14:paraId="089D1D40" w14:textId="77777777" w:rsidR="00E71DAC" w:rsidRPr="0053042B" w:rsidRDefault="00E71DAC" w:rsidP="00E71DAC">
      <w:pPr>
        <w:rPr>
          <w:rFonts w:eastAsia="SimSun"/>
          <w:lang w:eastAsia="zh-CN"/>
        </w:rPr>
      </w:pPr>
      <w:r w:rsidRPr="0053042B">
        <w:rPr>
          <w:rFonts w:eastAsia="SimSun"/>
          <w:lang w:eastAsia="zh-CN"/>
        </w:rPr>
        <w:t>Devices powered by rechargeable auxiliary batteries that are intended to be (re)charged during the operation of the measuring instrument shall both:</w:t>
      </w:r>
    </w:p>
    <w:p w14:paraId="0E77C6C4" w14:textId="77777777" w:rsidR="00E71DAC" w:rsidRPr="0053042B" w:rsidRDefault="00E71DAC" w:rsidP="00F62ADC">
      <w:pPr>
        <w:numPr>
          <w:ilvl w:val="0"/>
          <w:numId w:val="43"/>
        </w:numPr>
        <w:spacing w:before="0"/>
        <w:jc w:val="both"/>
        <w:rPr>
          <w:rFonts w:eastAsia="SimSun"/>
          <w:lang w:eastAsia="zh-CN"/>
        </w:rPr>
      </w:pPr>
      <w:r w:rsidRPr="0053042B">
        <w:rPr>
          <w:rFonts w:eastAsia="SimSun"/>
          <w:lang w:eastAsia="zh-CN"/>
        </w:rPr>
        <w:t>comply with the requirements for devices powered by non-rechargeable batteries or by rechargeable batteries that cannot be (re)charged during the operation of the measuring system, with the mains power switched off, and</w:t>
      </w:r>
    </w:p>
    <w:p w14:paraId="24110E9E" w14:textId="77777777" w:rsidR="00E71DAC" w:rsidRPr="0053042B" w:rsidRDefault="00E71DAC" w:rsidP="00F62ADC">
      <w:pPr>
        <w:numPr>
          <w:ilvl w:val="0"/>
          <w:numId w:val="43"/>
        </w:numPr>
        <w:spacing w:before="0"/>
        <w:jc w:val="both"/>
        <w:rPr>
          <w:rFonts w:eastAsia="SimSun"/>
          <w:lang w:eastAsia="zh-CN"/>
        </w:rPr>
      </w:pPr>
      <w:r w:rsidRPr="0053042B">
        <w:rPr>
          <w:rFonts w:eastAsia="SimSun"/>
          <w:lang w:eastAsia="zh-CN"/>
        </w:rPr>
        <w:t>comply with the requirements for AC mains powered devices with the mains power switched on.</w:t>
      </w:r>
    </w:p>
    <w:p w14:paraId="3D6A8CD4" w14:textId="77777777" w:rsidR="00E71DAC" w:rsidRPr="0053042B" w:rsidRDefault="00E71DAC" w:rsidP="00E71DAC">
      <w:pPr>
        <w:rPr>
          <w:rFonts w:eastAsia="SimSun"/>
          <w:lang w:eastAsia="zh-CN"/>
        </w:rPr>
      </w:pPr>
      <w:r w:rsidRPr="0053042B">
        <w:rPr>
          <w:rFonts w:eastAsia="SimSun"/>
          <w:lang w:eastAsia="zh-CN"/>
        </w:rPr>
        <w:t>Devices powered by mains power and provided with a backup battery for data storage only shall comply with the requirements for AC mains powered devices.</w:t>
      </w:r>
    </w:p>
    <w:p w14:paraId="3BA97B28" w14:textId="77777777" w:rsidR="00E71DAC" w:rsidRPr="0053042B" w:rsidRDefault="00E71DAC" w:rsidP="00E71DAC">
      <w:pPr>
        <w:rPr>
          <w:rFonts w:eastAsia="SimSun"/>
          <w:lang w:eastAsia="zh-CN"/>
        </w:rPr>
      </w:pPr>
      <w:r w:rsidRPr="0053042B">
        <w:rPr>
          <w:rFonts w:eastAsia="SimSun"/>
          <w:lang w:eastAsia="zh-CN"/>
        </w:rPr>
        <w:t xml:space="preserve">For electronic devices powered by the on-board battery of a road vehicle, a series of special tests for disturbances associated with the power supply is given in </w:t>
      </w:r>
      <w:r>
        <w:rPr>
          <w:rFonts w:eastAsia="SimSun"/>
          <w:lang w:eastAsia="zh-CN"/>
        </w:rPr>
        <w:fldChar w:fldCharType="begin" w:fldLock="1"/>
      </w:r>
      <w:r>
        <w:rPr>
          <w:rFonts w:eastAsia="SimSun"/>
          <w:lang w:eastAsia="zh-CN"/>
        </w:rPr>
        <w:instrText xml:space="preserve"> REF _Ref36850491 \r \h </w:instrText>
      </w:r>
      <w:r>
        <w:rPr>
          <w:rFonts w:eastAsia="SimSun"/>
          <w:lang w:eastAsia="zh-CN"/>
        </w:rPr>
      </w:r>
      <w:r>
        <w:rPr>
          <w:rFonts w:eastAsia="SimSun"/>
          <w:lang w:eastAsia="zh-CN"/>
        </w:rPr>
        <w:fldChar w:fldCharType="separate"/>
      </w:r>
      <w:r>
        <w:rPr>
          <w:rFonts w:eastAsia="SimSun"/>
          <w:lang w:eastAsia="zh-CN"/>
        </w:rPr>
        <w:t>4.10</w:t>
      </w:r>
      <w:r>
        <w:rPr>
          <w:rFonts w:eastAsia="SimSun"/>
          <w:lang w:eastAsia="zh-CN"/>
        </w:rPr>
        <w:fldChar w:fldCharType="end"/>
      </w:r>
      <w:r w:rsidRPr="0053042B">
        <w:rPr>
          <w:rFonts w:eastAsia="SimSun"/>
          <w:lang w:eastAsia="zh-CN"/>
        </w:rPr>
        <w:t>.</w:t>
      </w:r>
    </w:p>
    <w:p w14:paraId="6FE674B6" w14:textId="77777777" w:rsidR="00E71DAC" w:rsidRPr="0053042B" w:rsidRDefault="00E71DAC" w:rsidP="00E71DAC">
      <w:pPr>
        <w:ind w:left="709" w:hanging="709"/>
      </w:pPr>
      <w:r w:rsidRPr="0053042B">
        <w:rPr>
          <w:i/>
        </w:rPr>
        <w:lastRenderedPageBreak/>
        <w:t>Note:</w:t>
      </w:r>
      <w:r w:rsidRPr="0053042B">
        <w:rPr>
          <w:i/>
        </w:rPr>
        <w:tab/>
      </w:r>
      <w:r w:rsidRPr="0053042B">
        <w:t>Ancillary devices that are powered directly, and not provided with power from/by the measuring device, may be tested as “stand-alone” units. Ancillary devices that are provided with power from/by the measuring device shall be tested installed in a measuring system, or equivalent simulator.</w:t>
      </w:r>
    </w:p>
    <w:p w14:paraId="77185962" w14:textId="77777777" w:rsidR="00E71DAC" w:rsidRPr="0053042B" w:rsidRDefault="00E71DAC" w:rsidP="00E71DAC">
      <w:pPr>
        <w:pStyle w:val="Heading2"/>
      </w:pPr>
      <w:bookmarkStart w:id="336" w:name="_Toc6315246"/>
      <w:bookmarkStart w:id="337" w:name="_Toc38278007"/>
      <w:bookmarkStart w:id="338" w:name="_Toc226641385"/>
      <w:r w:rsidRPr="0053042B">
        <w:t xml:space="preserve">Disturbance and </w:t>
      </w:r>
      <w:bookmarkStart w:id="339" w:name="OLE_LINK1"/>
      <w:bookmarkStart w:id="340" w:name="OLE_LINK2"/>
      <w:bookmarkStart w:id="341" w:name="OLE_LINK5"/>
      <w:bookmarkStart w:id="342" w:name="OLE_LINK6"/>
      <w:r w:rsidRPr="0053042B">
        <w:t xml:space="preserve">influence factor </w:t>
      </w:r>
      <w:bookmarkEnd w:id="339"/>
      <w:bookmarkEnd w:id="340"/>
      <w:r w:rsidRPr="0053042B">
        <w:t xml:space="preserve">tests </w:t>
      </w:r>
      <w:bookmarkEnd w:id="341"/>
      <w:bookmarkEnd w:id="342"/>
      <w:r w:rsidRPr="0053042B">
        <w:t>for ancillary devices</w:t>
      </w:r>
      <w:bookmarkEnd w:id="336"/>
      <w:bookmarkEnd w:id="337"/>
      <w:bookmarkEnd w:id="338"/>
    </w:p>
    <w:p w14:paraId="7C29FAC3" w14:textId="77777777" w:rsidR="00E71DAC" w:rsidRPr="0053042B" w:rsidRDefault="00E71DAC" w:rsidP="00E71DAC">
      <w:pPr>
        <w:pStyle w:val="Notes"/>
      </w:pPr>
      <w:r w:rsidRPr="0053042B">
        <w:rPr>
          <w:i/>
          <w:color w:val="000000"/>
        </w:rPr>
        <w:t>Note:</w:t>
      </w:r>
      <w:r w:rsidRPr="0053042B">
        <w:rPr>
          <w:b/>
          <w:color w:val="000000"/>
        </w:rPr>
        <w:tab/>
      </w:r>
      <w:r w:rsidRPr="0053042B">
        <w:t>It is expected that the devices covered by this subclause are almost always digital and so influence factor tests, with the exception of mains voltage variations (AC or DC), would not be considered necessary. However, where the device is analog</w:t>
      </w:r>
      <w:r>
        <w:t>ue</w:t>
      </w:r>
      <w:r w:rsidRPr="0053042B">
        <w:t xml:space="preserve">, this testing is addressed in </w:t>
      </w:r>
      <w:r>
        <w:fldChar w:fldCharType="begin" w:fldLock="1"/>
      </w:r>
      <w:r>
        <w:instrText xml:space="preserve"> REF _Ref36850517 \r \h </w:instrText>
      </w:r>
      <w:r>
        <w:fldChar w:fldCharType="separate"/>
      </w:r>
      <w:r>
        <w:t>8.2.2</w:t>
      </w:r>
      <w:r>
        <w:fldChar w:fldCharType="end"/>
      </w:r>
      <w:r w:rsidRPr="0053042B">
        <w:t>.</w:t>
      </w:r>
    </w:p>
    <w:p w14:paraId="7185F5E9" w14:textId="77777777" w:rsidR="00E71DAC" w:rsidRPr="00511FE4" w:rsidRDefault="00E71DAC" w:rsidP="00E71DAC">
      <w:pPr>
        <w:pStyle w:val="Heading3"/>
      </w:pPr>
      <w:bookmarkStart w:id="343" w:name="_Ref36895837"/>
      <w:r w:rsidRPr="00511FE4">
        <w:t xml:space="preserve">Disturbance tests applicable to digital ancillary devices not fulfilling the requirements of </w:t>
      </w:r>
      <w:r w:rsidRPr="00511FE4">
        <w:fldChar w:fldCharType="begin" w:fldLock="1"/>
      </w:r>
      <w:r w:rsidRPr="00511FE4">
        <w:instrText xml:space="preserve"> REF _Ref36850524 \r \h </w:instrText>
      </w:r>
      <w:r>
        <w:instrText xml:space="preserve"> \* MERGEFORMAT </w:instrText>
      </w:r>
      <w:r w:rsidRPr="00511FE4">
        <w:fldChar w:fldCharType="separate"/>
      </w:r>
      <w:r>
        <w:t>8.1.1</w:t>
      </w:r>
      <w:r w:rsidRPr="00511FE4">
        <w:fldChar w:fldCharType="end"/>
      </w:r>
      <w:r w:rsidRPr="00511FE4">
        <w:t xml:space="preserve">, and analogue </w:t>
      </w:r>
      <w:bookmarkStart w:id="344" w:name="OLE_LINK3"/>
      <w:r w:rsidRPr="00511FE4">
        <w:t>ancillary</w:t>
      </w:r>
      <w:bookmarkEnd w:id="344"/>
      <w:r w:rsidRPr="00511FE4">
        <w:t xml:space="preserve"> devices</w:t>
      </w:r>
      <w:bookmarkEnd w:id="343"/>
    </w:p>
    <w:p w14:paraId="3B37DB37" w14:textId="77777777" w:rsidR="00E71DAC" w:rsidRPr="00511FE4" w:rsidRDefault="00E71DAC" w:rsidP="00E71DAC">
      <w:r w:rsidRPr="00511FE4">
        <w:t xml:space="preserve">For the severity levels see </w:t>
      </w:r>
      <w:r w:rsidRPr="00511FE4">
        <w:fldChar w:fldCharType="begin" w:fldLock="1"/>
      </w:r>
      <w:r w:rsidRPr="00511FE4">
        <w:instrText xml:space="preserve"> REF _Ref36849965 \r \h </w:instrText>
      </w:r>
      <w:r>
        <w:instrText xml:space="preserve"> \* MERGEFORMAT </w:instrText>
      </w:r>
      <w:r w:rsidRPr="00511FE4">
        <w:fldChar w:fldCharType="separate"/>
      </w:r>
      <w:r>
        <w:t>4.9.1.1</w:t>
      </w:r>
      <w:r w:rsidRPr="00511FE4">
        <w:fldChar w:fldCharType="end"/>
      </w:r>
      <w:r w:rsidRPr="00511FE4">
        <w:t>.</w:t>
      </w:r>
    </w:p>
    <w:p w14:paraId="68E19249" w14:textId="77777777" w:rsidR="00E71DAC" w:rsidRPr="00511FE4" w:rsidRDefault="00E71DAC" w:rsidP="00E71DAC">
      <w:r w:rsidRPr="00511FE4">
        <w:t>For the description of the tests, see the following subclauses:</w:t>
      </w:r>
    </w:p>
    <w:p w14:paraId="30B5FB66" w14:textId="77777777" w:rsidR="00E71DAC" w:rsidRPr="00511FE4" w:rsidRDefault="00E71DAC" w:rsidP="00E71DAC">
      <w:pPr>
        <w:tabs>
          <w:tab w:val="left" w:pos="1560"/>
        </w:tabs>
        <w:suppressAutoHyphens/>
        <w:spacing w:after="60"/>
        <w:ind w:left="567"/>
      </w:pPr>
      <w:r w:rsidRPr="00511FE4">
        <w:fldChar w:fldCharType="begin" w:fldLock="1"/>
      </w:r>
      <w:r w:rsidRPr="00511FE4">
        <w:instrText xml:space="preserve"> REF _Ref36849974 \r \h </w:instrText>
      </w:r>
      <w:r>
        <w:instrText xml:space="preserve"> \* MERGEFORMAT </w:instrText>
      </w:r>
      <w:r w:rsidRPr="00511FE4">
        <w:fldChar w:fldCharType="separate"/>
      </w:r>
      <w:r>
        <w:t>4.8.7</w:t>
      </w:r>
      <w:r w:rsidRPr="00511FE4">
        <w:fldChar w:fldCharType="end"/>
      </w:r>
      <w:r w:rsidRPr="00511FE4">
        <w:t>:</w:t>
      </w:r>
      <w:r w:rsidRPr="00511FE4">
        <w:tab/>
        <w:t>Damp heat, cyclic</w:t>
      </w:r>
    </w:p>
    <w:p w14:paraId="507A3BB7" w14:textId="77777777" w:rsidR="00E71DAC" w:rsidRPr="00511FE4" w:rsidRDefault="00E71DAC" w:rsidP="00E71DAC">
      <w:pPr>
        <w:tabs>
          <w:tab w:val="left" w:pos="1560"/>
        </w:tabs>
        <w:suppressAutoHyphens/>
        <w:spacing w:after="60"/>
        <w:ind w:left="567"/>
      </w:pPr>
      <w:r>
        <w:fldChar w:fldCharType="begin" w:fldLock="1"/>
      </w:r>
      <w:r>
        <w:instrText xml:space="preserve"> REF _Ref36849021 \r \h </w:instrText>
      </w:r>
      <w:r>
        <w:fldChar w:fldCharType="separate"/>
      </w:r>
      <w:r>
        <w:t>4.9.3</w:t>
      </w:r>
      <w:r>
        <w:fldChar w:fldCharType="end"/>
      </w:r>
      <w:r w:rsidRPr="00511FE4">
        <w:t>:</w:t>
      </w:r>
      <w:r w:rsidRPr="00511FE4">
        <w:tab/>
        <w:t>AC mains voltage dips, short interruptions and variations</w:t>
      </w:r>
    </w:p>
    <w:p w14:paraId="7C51B624" w14:textId="77777777" w:rsidR="00E71DAC" w:rsidRPr="00511FE4" w:rsidRDefault="00E71DAC" w:rsidP="00E71DAC">
      <w:pPr>
        <w:tabs>
          <w:tab w:val="left" w:pos="1560"/>
        </w:tabs>
        <w:suppressAutoHyphens/>
        <w:spacing w:after="60"/>
        <w:ind w:left="567"/>
      </w:pPr>
      <w:r>
        <w:fldChar w:fldCharType="begin" w:fldLock="1"/>
      </w:r>
      <w:r>
        <w:instrText xml:space="preserve"> REF _Ref36849026 \r \h </w:instrText>
      </w:r>
      <w:r>
        <w:fldChar w:fldCharType="separate"/>
      </w:r>
      <w:r>
        <w:t>4.9.4</w:t>
      </w:r>
      <w:r>
        <w:fldChar w:fldCharType="end"/>
      </w:r>
      <w:r w:rsidRPr="00511FE4">
        <w:t>:</w:t>
      </w:r>
      <w:r w:rsidRPr="00511FE4">
        <w:tab/>
        <w:t>Bursts (transients) on AC and DC mains</w:t>
      </w:r>
    </w:p>
    <w:p w14:paraId="65C57B09" w14:textId="77777777" w:rsidR="00E71DAC" w:rsidRPr="00511FE4" w:rsidRDefault="00E71DAC" w:rsidP="00E71DAC">
      <w:pPr>
        <w:tabs>
          <w:tab w:val="left" w:pos="1560"/>
        </w:tabs>
        <w:suppressAutoHyphens/>
        <w:spacing w:after="60"/>
        <w:ind w:left="567"/>
      </w:pPr>
      <w:r>
        <w:fldChar w:fldCharType="begin" w:fldLock="1"/>
      </w:r>
      <w:r>
        <w:instrText xml:space="preserve"> REF _Ref36849034 \r \h </w:instrText>
      </w:r>
      <w:r>
        <w:fldChar w:fldCharType="separate"/>
      </w:r>
      <w:r>
        <w:t>4.9.5</w:t>
      </w:r>
      <w:r>
        <w:fldChar w:fldCharType="end"/>
      </w:r>
      <w:r w:rsidRPr="00511FE4">
        <w:t>:</w:t>
      </w:r>
      <w:r w:rsidRPr="00511FE4">
        <w:tab/>
      </w:r>
      <w:r w:rsidRPr="00511FE4">
        <w:rPr>
          <w:rFonts w:eastAsia="MS Mincho"/>
        </w:rPr>
        <w:t>Electrostatic discharge (ESD)</w:t>
      </w:r>
    </w:p>
    <w:p w14:paraId="640E0121" w14:textId="77777777" w:rsidR="00E71DAC" w:rsidRPr="00511FE4" w:rsidRDefault="00E71DAC" w:rsidP="00E71DAC">
      <w:pPr>
        <w:tabs>
          <w:tab w:val="left" w:pos="1560"/>
        </w:tabs>
        <w:suppressAutoHyphens/>
        <w:spacing w:after="60"/>
        <w:ind w:left="567"/>
      </w:pPr>
      <w:r>
        <w:fldChar w:fldCharType="begin" w:fldLock="1"/>
      </w:r>
      <w:r>
        <w:instrText xml:space="preserve"> REF _Ref36849039 \r \h </w:instrText>
      </w:r>
      <w:r>
        <w:fldChar w:fldCharType="separate"/>
      </w:r>
      <w:r>
        <w:t>4.9.6</w:t>
      </w:r>
      <w:r>
        <w:fldChar w:fldCharType="end"/>
      </w:r>
      <w:r w:rsidRPr="00511FE4">
        <w:t>:</w:t>
      </w:r>
      <w:r w:rsidRPr="00511FE4">
        <w:tab/>
      </w:r>
      <w:r w:rsidRPr="00511FE4">
        <w:rPr>
          <w:rFonts w:eastAsia="MS Mincho"/>
        </w:rPr>
        <w:t>Bursts (transients) on signal, data and control lines</w:t>
      </w:r>
    </w:p>
    <w:p w14:paraId="084E284E" w14:textId="77777777" w:rsidR="00E71DAC" w:rsidRPr="00511FE4" w:rsidRDefault="00E71DAC" w:rsidP="00E71DAC">
      <w:pPr>
        <w:tabs>
          <w:tab w:val="left" w:pos="1560"/>
        </w:tabs>
        <w:suppressAutoHyphens/>
        <w:spacing w:after="60"/>
        <w:ind w:left="567"/>
      </w:pPr>
      <w:r>
        <w:fldChar w:fldCharType="begin" w:fldLock="1"/>
      </w:r>
      <w:r>
        <w:instrText xml:space="preserve"> REF _Ref36849044 \r \h </w:instrText>
      </w:r>
      <w:r>
        <w:fldChar w:fldCharType="separate"/>
      </w:r>
      <w:r>
        <w:t>4.9.7</w:t>
      </w:r>
      <w:r>
        <w:fldChar w:fldCharType="end"/>
      </w:r>
      <w:r w:rsidRPr="00511FE4">
        <w:t>:</w:t>
      </w:r>
      <w:r w:rsidRPr="00511FE4">
        <w:tab/>
      </w:r>
      <w:r w:rsidRPr="00511FE4">
        <w:rPr>
          <w:rFonts w:eastAsia="MS Mincho"/>
        </w:rPr>
        <w:t>Surges on signal, data and control lines</w:t>
      </w:r>
    </w:p>
    <w:p w14:paraId="396CFF98" w14:textId="77777777" w:rsidR="00E71DAC" w:rsidRPr="0053042B" w:rsidRDefault="00E71DAC" w:rsidP="00E71DAC">
      <w:pPr>
        <w:tabs>
          <w:tab w:val="left" w:pos="1560"/>
        </w:tabs>
        <w:suppressAutoHyphens/>
        <w:spacing w:after="60"/>
        <w:ind w:left="567"/>
      </w:pPr>
      <w:r>
        <w:fldChar w:fldCharType="begin" w:fldLock="1"/>
      </w:r>
      <w:r>
        <w:instrText xml:space="preserve"> REF _Ref36849048 \r \h </w:instrText>
      </w:r>
      <w:r>
        <w:fldChar w:fldCharType="separate"/>
      </w:r>
      <w:r>
        <w:t>4.9.8</w:t>
      </w:r>
      <w:r>
        <w:fldChar w:fldCharType="end"/>
      </w:r>
      <w:r w:rsidRPr="00511FE4">
        <w:t>:</w:t>
      </w:r>
      <w:r w:rsidRPr="00511FE4">
        <w:tab/>
        <w:t>DC mains voltage dips, short interruptions and (short term) variations</w:t>
      </w:r>
    </w:p>
    <w:p w14:paraId="25963A18" w14:textId="77777777" w:rsidR="00E71DAC" w:rsidRPr="0053042B" w:rsidRDefault="00E71DAC" w:rsidP="00E71DAC">
      <w:pPr>
        <w:tabs>
          <w:tab w:val="left" w:pos="1560"/>
        </w:tabs>
        <w:suppressAutoHyphens/>
        <w:spacing w:after="60"/>
        <w:ind w:left="567"/>
      </w:pPr>
      <w:r>
        <w:fldChar w:fldCharType="begin" w:fldLock="1"/>
      </w:r>
      <w:r>
        <w:instrText xml:space="preserve"> REF _Ref36849058 \r \h </w:instrText>
      </w:r>
      <w:r>
        <w:fldChar w:fldCharType="separate"/>
      </w:r>
      <w:r>
        <w:t>4.9.9</w:t>
      </w:r>
      <w:r>
        <w:fldChar w:fldCharType="end"/>
      </w:r>
      <w:r w:rsidRPr="0053042B">
        <w:t>:</w:t>
      </w:r>
      <w:r w:rsidRPr="0053042B">
        <w:tab/>
        <w:t>Ripple on DC mains power</w:t>
      </w:r>
    </w:p>
    <w:p w14:paraId="0F3F7653" w14:textId="77777777" w:rsidR="00E71DAC" w:rsidRPr="0053042B" w:rsidRDefault="00E71DAC" w:rsidP="00E71DAC">
      <w:pPr>
        <w:tabs>
          <w:tab w:val="left" w:pos="1560"/>
        </w:tabs>
        <w:suppressAutoHyphens/>
        <w:spacing w:after="60"/>
        <w:ind w:left="567"/>
      </w:pPr>
      <w:r>
        <w:fldChar w:fldCharType="begin" w:fldLock="1"/>
      </w:r>
      <w:r>
        <w:instrText xml:space="preserve"> REF _Ref36849063 \r \h </w:instrText>
      </w:r>
      <w:r>
        <w:fldChar w:fldCharType="separate"/>
      </w:r>
      <w:r>
        <w:t>4.9.10</w:t>
      </w:r>
      <w:r>
        <w:fldChar w:fldCharType="end"/>
      </w:r>
      <w:r w:rsidRPr="0053042B">
        <w:t>:</w:t>
      </w:r>
      <w:r w:rsidRPr="0053042B">
        <w:tab/>
      </w:r>
      <w:r w:rsidRPr="0053042B">
        <w:rPr>
          <w:rFonts w:eastAsia="MS Mincho"/>
        </w:rPr>
        <w:t>Surges on AC and DC mains power lines</w:t>
      </w:r>
    </w:p>
    <w:p w14:paraId="10AB0C32" w14:textId="77777777" w:rsidR="00E71DAC" w:rsidRPr="0053042B" w:rsidRDefault="00E71DAC" w:rsidP="00E71DAC">
      <w:pPr>
        <w:tabs>
          <w:tab w:val="left" w:pos="1560"/>
        </w:tabs>
        <w:suppressAutoHyphens/>
        <w:spacing w:after="60"/>
        <w:ind w:left="567"/>
      </w:pPr>
      <w:r>
        <w:fldChar w:fldCharType="begin" w:fldLock="1"/>
      </w:r>
      <w:r>
        <w:instrText xml:space="preserve"> REF _Ref36849068 \r \h </w:instrText>
      </w:r>
      <w:r>
        <w:fldChar w:fldCharType="separate"/>
      </w:r>
      <w:r>
        <w:t>4.9.11.1</w:t>
      </w:r>
      <w:r>
        <w:fldChar w:fldCharType="end"/>
      </w:r>
      <w:r w:rsidRPr="0053042B">
        <w:t>:</w:t>
      </w:r>
      <w:r w:rsidRPr="0053042B">
        <w:tab/>
      </w:r>
      <w:r w:rsidRPr="0053042B">
        <w:rPr>
          <w:rFonts w:eastAsia="MS Mincho"/>
        </w:rPr>
        <w:t>Electromagnetic fields of general origin</w:t>
      </w:r>
    </w:p>
    <w:p w14:paraId="0CFF9CEE" w14:textId="77777777" w:rsidR="00E71DAC" w:rsidRPr="0053042B" w:rsidRDefault="00E71DAC" w:rsidP="00E71DAC">
      <w:pPr>
        <w:tabs>
          <w:tab w:val="left" w:pos="1560"/>
        </w:tabs>
        <w:spacing w:after="60"/>
        <w:ind w:left="567"/>
      </w:pPr>
      <w:r>
        <w:fldChar w:fldCharType="begin" w:fldLock="1"/>
      </w:r>
      <w:r>
        <w:instrText xml:space="preserve"> REF _Ref36849073 \r \h </w:instrText>
      </w:r>
      <w:r>
        <w:fldChar w:fldCharType="separate"/>
      </w:r>
      <w:r>
        <w:t>4.9.11.2</w:t>
      </w:r>
      <w:r>
        <w:fldChar w:fldCharType="end"/>
      </w:r>
      <w:r w:rsidRPr="0053042B">
        <w:t>:</w:t>
      </w:r>
      <w:r w:rsidRPr="0053042B">
        <w:tab/>
      </w:r>
      <w:r w:rsidRPr="0053042B">
        <w:rPr>
          <w:rFonts w:eastAsia="MS Mincho"/>
        </w:rPr>
        <w:t>Electromagnetic fields specifically caused by wireless communication networks</w:t>
      </w:r>
    </w:p>
    <w:p w14:paraId="453403DE" w14:textId="77777777" w:rsidR="00E71DAC" w:rsidRPr="0053042B" w:rsidRDefault="00E71DAC" w:rsidP="00E71DAC">
      <w:pPr>
        <w:tabs>
          <w:tab w:val="left" w:pos="1560"/>
        </w:tabs>
        <w:suppressAutoHyphens/>
        <w:spacing w:after="60"/>
        <w:ind w:left="567"/>
        <w:rPr>
          <w:rFonts w:eastAsia="MS Mincho"/>
        </w:rPr>
      </w:pPr>
      <w:r>
        <w:fldChar w:fldCharType="begin" w:fldLock="1"/>
      </w:r>
      <w:r>
        <w:instrText xml:space="preserve"> REF _Ref36849081 \r \h </w:instrText>
      </w:r>
      <w:r>
        <w:fldChar w:fldCharType="separate"/>
      </w:r>
      <w:r>
        <w:t>4.9.11.3</w:t>
      </w:r>
      <w:r>
        <w:fldChar w:fldCharType="end"/>
      </w:r>
      <w:r w:rsidRPr="0053042B">
        <w:t>:</w:t>
      </w:r>
      <w:r w:rsidRPr="0053042B">
        <w:rPr>
          <w:rFonts w:eastAsia="MS Mincho"/>
        </w:rPr>
        <w:tab/>
        <w:t>Conducted (common mode) currents generated by RF EM fields</w:t>
      </w:r>
    </w:p>
    <w:p w14:paraId="77853855" w14:textId="77777777" w:rsidR="00E71DAC" w:rsidRPr="0053042B" w:rsidRDefault="00E71DAC" w:rsidP="00E71DAC">
      <w:pPr>
        <w:tabs>
          <w:tab w:val="left" w:pos="1560"/>
        </w:tabs>
        <w:suppressAutoHyphens/>
        <w:spacing w:after="60"/>
        <w:ind w:left="567"/>
      </w:pPr>
      <w:r>
        <w:fldChar w:fldCharType="begin" w:fldLock="1"/>
      </w:r>
      <w:r>
        <w:instrText xml:space="preserve"> REF _Ref36849095 \r \h </w:instrText>
      </w:r>
      <w:r>
        <w:fldChar w:fldCharType="separate"/>
      </w:r>
      <w:r>
        <w:t>4.10.2</w:t>
      </w:r>
      <w:r>
        <w:fldChar w:fldCharType="end"/>
      </w:r>
      <w:r w:rsidRPr="0053042B">
        <w:t>:</w:t>
      </w:r>
      <w:r w:rsidRPr="0053042B">
        <w:tab/>
        <w:t>Electrical transient conduction along supply lines (road vehicle battery)</w:t>
      </w:r>
    </w:p>
    <w:p w14:paraId="4CCF092B" w14:textId="77777777" w:rsidR="00E71DAC" w:rsidRPr="0053042B" w:rsidRDefault="00E71DAC" w:rsidP="00E71DAC">
      <w:pPr>
        <w:tabs>
          <w:tab w:val="left" w:pos="1560"/>
        </w:tabs>
        <w:ind w:left="567"/>
      </w:pPr>
      <w:r>
        <w:fldChar w:fldCharType="begin" w:fldLock="1"/>
      </w:r>
      <w:r>
        <w:instrText xml:space="preserve"> REF _Ref36849101 \r \h </w:instrText>
      </w:r>
      <w:r>
        <w:fldChar w:fldCharType="separate"/>
      </w:r>
      <w:r>
        <w:t>4.10.3</w:t>
      </w:r>
      <w:r>
        <w:fldChar w:fldCharType="end"/>
      </w:r>
      <w:r w:rsidRPr="0053042B">
        <w:t>:</w:t>
      </w:r>
      <w:r w:rsidRPr="0053042B">
        <w:tab/>
        <w:t>Battery voltage variations during starting up a vehicle engine</w:t>
      </w:r>
    </w:p>
    <w:p w14:paraId="3D9F8CDD" w14:textId="77777777" w:rsidR="00E71DAC" w:rsidRPr="0053042B" w:rsidRDefault="00E71DAC" w:rsidP="00E71DAC">
      <w:pPr>
        <w:pStyle w:val="Heading3"/>
      </w:pPr>
      <w:bookmarkStart w:id="345" w:name="_Ref36850517"/>
      <w:r w:rsidRPr="0053042B">
        <w:t xml:space="preserve">Influence factor tests applicable to digital ancillary devices not fulfilling the requirements of </w:t>
      </w:r>
      <w:r>
        <w:fldChar w:fldCharType="begin" w:fldLock="1"/>
      </w:r>
      <w:r>
        <w:instrText xml:space="preserve"> REF _Ref36850524 \r \h </w:instrText>
      </w:r>
      <w:r>
        <w:fldChar w:fldCharType="separate"/>
      </w:r>
      <w:r>
        <w:t>8.1.1</w:t>
      </w:r>
      <w:r>
        <w:fldChar w:fldCharType="end"/>
      </w:r>
      <w:r w:rsidRPr="0053042B">
        <w:t>, and analog</w:t>
      </w:r>
      <w:r>
        <w:t>ue</w:t>
      </w:r>
      <w:r w:rsidRPr="0053042B">
        <w:t xml:space="preserve"> ancillary devices</w:t>
      </w:r>
      <w:bookmarkEnd w:id="345"/>
    </w:p>
    <w:p w14:paraId="2CEBD6C0" w14:textId="77777777" w:rsidR="00E71DAC" w:rsidRPr="0053042B" w:rsidRDefault="00E71DAC" w:rsidP="00E71DAC">
      <w:r w:rsidRPr="0053042B">
        <w:t xml:space="preserve">For the severity levels see </w:t>
      </w:r>
      <w:r>
        <w:fldChar w:fldCharType="begin" w:fldLock="1"/>
      </w:r>
      <w:r>
        <w:instrText xml:space="preserve"> REF _Ref36849965 \r \h </w:instrText>
      </w:r>
      <w:r>
        <w:fldChar w:fldCharType="separate"/>
      </w:r>
      <w:r>
        <w:t>4.9.1.1</w:t>
      </w:r>
      <w:r>
        <w:fldChar w:fldCharType="end"/>
      </w:r>
      <w:r w:rsidRPr="0053042B">
        <w:t>.</w:t>
      </w:r>
    </w:p>
    <w:p w14:paraId="6E9A3CC5" w14:textId="77777777" w:rsidR="00E71DAC" w:rsidRPr="0053042B" w:rsidRDefault="00E71DAC" w:rsidP="00E71DAC">
      <w:r w:rsidRPr="0053042B">
        <w:t>For the description of the tests, see the following subclauses:</w:t>
      </w:r>
    </w:p>
    <w:p w14:paraId="2E1A342C" w14:textId="77777777" w:rsidR="00E71DAC" w:rsidRPr="002141C7" w:rsidRDefault="00E71DAC" w:rsidP="00E71DAC">
      <w:pPr>
        <w:spacing w:after="60"/>
        <w:ind w:left="567"/>
        <w:rPr>
          <w:lang w:val="fr-FR"/>
        </w:rPr>
      </w:pPr>
      <w:r>
        <w:rPr>
          <w:lang w:val="fr-FR"/>
        </w:rPr>
        <w:fldChar w:fldCharType="begin" w:fldLock="1"/>
      </w:r>
      <w:r>
        <w:rPr>
          <w:lang w:val="fr-FR"/>
        </w:rPr>
        <w:instrText xml:space="preserve"> REF _Ref36849008 \r \h </w:instrText>
      </w:r>
      <w:r>
        <w:rPr>
          <w:lang w:val="fr-FR"/>
        </w:rPr>
      </w:r>
      <w:r>
        <w:rPr>
          <w:lang w:val="fr-FR"/>
        </w:rPr>
        <w:fldChar w:fldCharType="separate"/>
      </w:r>
      <w:r>
        <w:rPr>
          <w:lang w:val="fr-FR"/>
        </w:rPr>
        <w:t>4.9.2.1</w:t>
      </w:r>
      <w:r>
        <w:rPr>
          <w:lang w:val="fr-FR"/>
        </w:rPr>
        <w:fldChar w:fldCharType="end"/>
      </w:r>
      <w:r w:rsidRPr="002141C7">
        <w:rPr>
          <w:lang w:val="fr-FR"/>
        </w:rPr>
        <w:t>:</w:t>
      </w:r>
      <w:r w:rsidRPr="002141C7">
        <w:rPr>
          <w:lang w:val="fr-FR"/>
        </w:rPr>
        <w:tab/>
        <w:t>AC mains voltage variation</w:t>
      </w:r>
    </w:p>
    <w:p w14:paraId="3E505753" w14:textId="77777777" w:rsidR="00E71DAC" w:rsidRPr="002141C7" w:rsidRDefault="00E71DAC" w:rsidP="00E71DAC">
      <w:pPr>
        <w:spacing w:after="60"/>
        <w:ind w:left="567"/>
        <w:rPr>
          <w:lang w:val="fr-FR"/>
        </w:rPr>
      </w:pPr>
      <w:r>
        <w:rPr>
          <w:lang w:val="fr-FR"/>
        </w:rPr>
        <w:fldChar w:fldCharType="begin" w:fldLock="1"/>
      </w:r>
      <w:r>
        <w:rPr>
          <w:lang w:val="fr-FR"/>
        </w:rPr>
        <w:instrText xml:space="preserve"> REF _Ref36849017 \r \h </w:instrText>
      </w:r>
      <w:r>
        <w:rPr>
          <w:lang w:val="fr-FR"/>
        </w:rPr>
      </w:r>
      <w:r>
        <w:rPr>
          <w:lang w:val="fr-FR"/>
        </w:rPr>
        <w:fldChar w:fldCharType="separate"/>
      </w:r>
      <w:r>
        <w:rPr>
          <w:lang w:val="fr-FR"/>
        </w:rPr>
        <w:t>4.9.2.2</w:t>
      </w:r>
      <w:r>
        <w:rPr>
          <w:lang w:val="fr-FR"/>
        </w:rPr>
        <w:fldChar w:fldCharType="end"/>
      </w:r>
      <w:r w:rsidRPr="002141C7">
        <w:rPr>
          <w:lang w:val="fr-FR"/>
        </w:rPr>
        <w:t>:</w:t>
      </w:r>
      <w:r w:rsidRPr="002141C7">
        <w:rPr>
          <w:lang w:val="fr-FR"/>
        </w:rPr>
        <w:tab/>
        <w:t>DC mains voltage variation</w:t>
      </w:r>
    </w:p>
    <w:p w14:paraId="2B32CEBD" w14:textId="77777777" w:rsidR="00E71DAC" w:rsidRPr="0053042B" w:rsidRDefault="00E71DAC" w:rsidP="00E71DAC">
      <w:pPr>
        <w:spacing w:after="60"/>
        <w:ind w:left="567"/>
      </w:pPr>
      <w:r>
        <w:fldChar w:fldCharType="begin" w:fldLock="1"/>
      </w:r>
      <w:r>
        <w:instrText xml:space="preserve"> REF _Ref36848922 \r \h </w:instrText>
      </w:r>
      <w:r>
        <w:fldChar w:fldCharType="separate"/>
      </w:r>
      <w:r>
        <w:t>4.8.5</w:t>
      </w:r>
      <w:r>
        <w:fldChar w:fldCharType="end"/>
      </w:r>
      <w:r w:rsidRPr="0053042B">
        <w:t>:</w:t>
      </w:r>
      <w:r w:rsidRPr="0053042B">
        <w:tab/>
      </w:r>
      <w:r w:rsidRPr="0053042B">
        <w:rPr>
          <w:lang w:eastAsia="fr-FR"/>
        </w:rPr>
        <w:t>Dry heat (non-condensing)</w:t>
      </w:r>
    </w:p>
    <w:p w14:paraId="5731FC5B" w14:textId="77777777" w:rsidR="00E71DAC" w:rsidRPr="0053042B" w:rsidRDefault="00E71DAC" w:rsidP="00E71DAC">
      <w:pPr>
        <w:spacing w:after="60"/>
        <w:ind w:left="567"/>
      </w:pPr>
      <w:r>
        <w:fldChar w:fldCharType="begin" w:fldLock="1"/>
      </w:r>
      <w:r>
        <w:instrText xml:space="preserve"> REF _Ref36848929 \r \h </w:instrText>
      </w:r>
      <w:r>
        <w:fldChar w:fldCharType="separate"/>
      </w:r>
      <w:r>
        <w:t>4.8.6</w:t>
      </w:r>
      <w:r>
        <w:fldChar w:fldCharType="end"/>
      </w:r>
      <w:r w:rsidRPr="0053042B">
        <w:t>:</w:t>
      </w:r>
      <w:r w:rsidRPr="0053042B">
        <w:tab/>
      </w:r>
      <w:r w:rsidRPr="0053042B">
        <w:rPr>
          <w:lang w:eastAsia="fr-FR"/>
        </w:rPr>
        <w:t>Cold</w:t>
      </w:r>
    </w:p>
    <w:p w14:paraId="33AB04C7" w14:textId="77777777" w:rsidR="00E71DAC" w:rsidRPr="0053042B" w:rsidRDefault="00E71DAC" w:rsidP="00E71DAC">
      <w:pPr>
        <w:ind w:left="567"/>
        <w:rPr>
          <w:lang w:eastAsia="fr-FR"/>
        </w:rPr>
      </w:pPr>
      <w:r>
        <w:fldChar w:fldCharType="begin" w:fldLock="1"/>
      </w:r>
      <w:r>
        <w:instrText xml:space="preserve"> REF _Ref36849915 \r \h </w:instrText>
      </w:r>
      <w:r>
        <w:fldChar w:fldCharType="separate"/>
      </w:r>
      <w:r>
        <w:t>4.8.8</w:t>
      </w:r>
      <w:r>
        <w:fldChar w:fldCharType="end"/>
      </w:r>
      <w:r w:rsidRPr="0053042B">
        <w:t>:</w:t>
      </w:r>
      <w:r w:rsidRPr="0053042B">
        <w:tab/>
      </w:r>
      <w:r w:rsidRPr="0053042B">
        <w:rPr>
          <w:lang w:eastAsia="fr-FR"/>
        </w:rPr>
        <w:t>Random vibration</w:t>
      </w:r>
    </w:p>
    <w:p w14:paraId="42E31857" w14:textId="77777777" w:rsidR="00E71DAC" w:rsidRDefault="00E71DAC" w:rsidP="00E71DAC">
      <w:pPr>
        <w:spacing w:after="200" w:line="276" w:lineRule="auto"/>
        <w:rPr>
          <w:rFonts w:eastAsia="MS Mincho"/>
          <w:b/>
          <w:sz w:val="24"/>
          <w:szCs w:val="28"/>
          <w:lang w:eastAsia="x-none"/>
          <w14:scene3d>
            <w14:camera w14:prst="orthographicFront"/>
            <w14:lightRig w14:rig="threePt" w14:dir="t">
              <w14:rot w14:lat="0" w14:lon="0" w14:rev="0"/>
            </w14:lightRig>
          </w14:scene3d>
        </w:rPr>
      </w:pPr>
      <w:bookmarkStart w:id="346" w:name="_Toc6315247"/>
      <w:r>
        <w:br w:type="page"/>
      </w:r>
    </w:p>
    <w:p w14:paraId="1D29977A" w14:textId="77777777" w:rsidR="00E71DAC" w:rsidRPr="0053042B" w:rsidRDefault="00E71DAC" w:rsidP="00E71DAC">
      <w:pPr>
        <w:pStyle w:val="Heading2"/>
      </w:pPr>
      <w:bookmarkStart w:id="347" w:name="_Toc38278008"/>
      <w:bookmarkStart w:id="348" w:name="_Toc226641386"/>
      <w:r w:rsidRPr="0053042B">
        <w:lastRenderedPageBreak/>
        <w:t>Printing device</w:t>
      </w:r>
      <w:bookmarkEnd w:id="346"/>
      <w:r>
        <w:t>s</w:t>
      </w:r>
      <w:bookmarkEnd w:id="347"/>
      <w:bookmarkEnd w:id="348"/>
    </w:p>
    <w:p w14:paraId="5FA4DCF0" w14:textId="77777777" w:rsidR="00E71DAC" w:rsidRPr="0053042B" w:rsidRDefault="00E71DAC" w:rsidP="00E71DAC">
      <w:pPr>
        <w:rPr>
          <w:rFonts w:eastAsia="SimSun"/>
          <w:lang w:eastAsia="zh-CN"/>
        </w:rPr>
      </w:pPr>
      <w:r w:rsidRPr="0053042B">
        <w:rPr>
          <w:rFonts w:eastAsia="SimSun"/>
          <w:lang w:eastAsia="zh-CN"/>
        </w:rPr>
        <w:t>When the printing device is tested separately from the measuring system, or the simulator, the measuring system or simulator shall not be subject to the test conditions. However, this may not be possible where the printing device is an integral device.</w:t>
      </w:r>
    </w:p>
    <w:p w14:paraId="52BCD72D" w14:textId="77777777" w:rsidR="00E71DAC" w:rsidRPr="0053042B" w:rsidRDefault="00E71DAC" w:rsidP="00E71DAC">
      <w:pPr>
        <w:rPr>
          <w:rFonts w:eastAsia="SimSun"/>
          <w:lang w:eastAsia="zh-CN"/>
        </w:rPr>
      </w:pPr>
      <w:r w:rsidRPr="0053042B">
        <w:rPr>
          <w:rFonts w:eastAsia="SimSun"/>
          <w:lang w:eastAsia="zh-CN"/>
        </w:rPr>
        <w:t>The EUT may consist solely of a printing device, or of a printing device connected to a measuring system. During the test, the EUT shall be exposed to the specified condition. During the tests, the EUT shall be in operation; simulated inputs (where applicable) are permitted.</w:t>
      </w:r>
    </w:p>
    <w:p w14:paraId="3197BA15" w14:textId="77777777" w:rsidR="00E71DAC" w:rsidRPr="0053042B" w:rsidRDefault="00E71DAC" w:rsidP="00E71DAC">
      <w:pPr>
        <w:rPr>
          <w:rFonts w:eastAsia="SimSun"/>
          <w:lang w:eastAsia="zh-CN"/>
        </w:rPr>
      </w:pPr>
      <w:r w:rsidRPr="0053042B">
        <w:rPr>
          <w:rFonts w:eastAsia="SimSun"/>
          <w:lang w:eastAsia="zh-CN"/>
        </w:rPr>
        <w:t>The requirements in OIML R 117-1, 3.4, 5.2.7 and 5.10.3.1.2 shall be satisfied, as applicable.</w:t>
      </w:r>
    </w:p>
    <w:p w14:paraId="24CA7E37" w14:textId="77777777" w:rsidR="00E71DAC" w:rsidRPr="0053042B" w:rsidRDefault="00E71DAC" w:rsidP="00E71DAC">
      <w:pPr>
        <w:pStyle w:val="Heading3"/>
      </w:pPr>
      <w:r w:rsidRPr="0053042B">
        <w:t xml:space="preserve">Disturbance and influence factor tests for printing devices (devices not fulfilling the requirements of </w:t>
      </w:r>
      <w:r>
        <w:fldChar w:fldCharType="begin" w:fldLock="1"/>
      </w:r>
      <w:r>
        <w:instrText xml:space="preserve"> REF _Ref36850524 \r \h </w:instrText>
      </w:r>
      <w:r>
        <w:fldChar w:fldCharType="separate"/>
      </w:r>
      <w:r>
        <w:t>8.1.1</w:t>
      </w:r>
      <w:r>
        <w:fldChar w:fldCharType="end"/>
      </w:r>
      <w:r w:rsidRPr="0053042B">
        <w:t>)</w:t>
      </w:r>
    </w:p>
    <w:p w14:paraId="0758BB82" w14:textId="77777777" w:rsidR="00E71DAC" w:rsidRPr="0053042B" w:rsidRDefault="00E71DAC" w:rsidP="00E71DAC">
      <w:pPr>
        <w:rPr>
          <w:rFonts w:eastAsia="SimSun"/>
          <w:lang w:eastAsia="zh-CN"/>
        </w:rPr>
      </w:pPr>
      <w:r w:rsidRPr="0053042B">
        <w:rPr>
          <w:rFonts w:eastAsia="SimSun"/>
          <w:lang w:eastAsia="zh-CN"/>
        </w:rPr>
        <w:t xml:space="preserve">The classification of the instrument for electrical disturbance tests is given in the first table of </w:t>
      </w:r>
      <w:r>
        <w:rPr>
          <w:rFonts w:eastAsia="SimSun"/>
          <w:lang w:eastAsia="zh-CN"/>
        </w:rPr>
        <w:fldChar w:fldCharType="begin" w:fldLock="1"/>
      </w:r>
      <w:r>
        <w:rPr>
          <w:rFonts w:eastAsia="SimSun"/>
          <w:lang w:eastAsia="zh-CN"/>
        </w:rPr>
        <w:instrText xml:space="preserve"> REF _Ref36895797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721E0E30" w14:textId="77777777" w:rsidR="00E71DAC" w:rsidRPr="0053042B" w:rsidRDefault="00E71DAC" w:rsidP="00E71DAC">
      <w:pPr>
        <w:rPr>
          <w:rFonts w:eastAsia="SimSun"/>
          <w:lang w:eastAsia="zh-CN"/>
        </w:rPr>
      </w:pPr>
      <w:r w:rsidRPr="0053042B">
        <w:rPr>
          <w:rFonts w:eastAsia="SimSun"/>
          <w:lang w:eastAsia="zh-CN"/>
        </w:rPr>
        <w:t xml:space="preserve">The relation between the class and the applicable severity levels is given in the second table of </w:t>
      </w:r>
      <w:r>
        <w:rPr>
          <w:rFonts w:eastAsia="SimSun"/>
          <w:lang w:eastAsia="zh-CN"/>
        </w:rPr>
        <w:fldChar w:fldCharType="begin" w:fldLock="1"/>
      </w:r>
      <w:r>
        <w:rPr>
          <w:rFonts w:eastAsia="SimSun"/>
          <w:lang w:eastAsia="zh-CN"/>
        </w:rPr>
        <w:instrText xml:space="preserve"> REF _Ref36895803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06134ED6" w14:textId="77777777" w:rsidR="00E71DAC" w:rsidRPr="0053042B" w:rsidRDefault="00E71DAC" w:rsidP="00E71DAC">
      <w:r w:rsidRPr="0053042B">
        <w:t xml:space="preserve">Disturbance tests are as stated in </w:t>
      </w:r>
      <w:r>
        <w:fldChar w:fldCharType="begin" w:fldLock="1"/>
      </w:r>
      <w:r>
        <w:instrText xml:space="preserve"> REF _Ref36895837 \r \h </w:instrText>
      </w:r>
      <w:r>
        <w:fldChar w:fldCharType="separate"/>
      </w:r>
      <w:r>
        <w:t>8.2.1</w:t>
      </w:r>
      <w:r>
        <w:fldChar w:fldCharType="end"/>
      </w:r>
      <w:r w:rsidRPr="0053042B">
        <w:t>.</w:t>
      </w:r>
    </w:p>
    <w:p w14:paraId="2DC423E9" w14:textId="77777777" w:rsidR="00E71DAC" w:rsidRPr="0053042B" w:rsidRDefault="00E71DAC" w:rsidP="00E71DAC">
      <w:pPr>
        <w:rPr>
          <w:rFonts w:eastAsia="SimSun"/>
        </w:rPr>
      </w:pPr>
      <w:r w:rsidRPr="0053042B">
        <w:t>Influence factor tests</w:t>
      </w:r>
      <w:r w:rsidRPr="0053042B">
        <w:rPr>
          <w:b/>
          <w:color w:val="000000"/>
        </w:rPr>
        <w:t xml:space="preserve"> </w:t>
      </w:r>
      <w:r w:rsidRPr="0053042B">
        <w:t xml:space="preserve">are as stated in </w:t>
      </w:r>
      <w:r>
        <w:fldChar w:fldCharType="begin" w:fldLock="1"/>
      </w:r>
      <w:r>
        <w:instrText xml:space="preserve"> REF _Ref36850517 \r \h </w:instrText>
      </w:r>
      <w:r>
        <w:fldChar w:fldCharType="separate"/>
      </w:r>
      <w:r>
        <w:t>8.2.2</w:t>
      </w:r>
      <w:r>
        <w:fldChar w:fldCharType="end"/>
      </w:r>
      <w:r w:rsidRPr="0053042B">
        <w:t>.</w:t>
      </w:r>
    </w:p>
    <w:p w14:paraId="58A27603" w14:textId="77777777" w:rsidR="00E71DAC" w:rsidRPr="0053042B" w:rsidRDefault="00E71DAC" w:rsidP="00E71DAC">
      <w:pPr>
        <w:rPr>
          <w:rFonts w:eastAsia="SimSun"/>
          <w:lang w:eastAsia="zh-CN"/>
        </w:rPr>
      </w:pPr>
      <w:r w:rsidRPr="0053042B">
        <w:rPr>
          <w:rFonts w:eastAsia="SimSun"/>
          <w:lang w:eastAsia="zh-CN"/>
        </w:rPr>
        <w:t>A measuring system, or simulator, is operated to establish the primary indications, i.e. a quantity indication and, if applicable, a unit price and price to pay. The EUT shall be in operation during the test(s), and a printout shall be initiated.</w:t>
      </w:r>
    </w:p>
    <w:p w14:paraId="6B963F28" w14:textId="77777777" w:rsidR="00E71DAC" w:rsidRPr="0053042B" w:rsidRDefault="00E71DAC" w:rsidP="00E71DAC">
      <w:pPr>
        <w:rPr>
          <w:rFonts w:eastAsia="SimSun"/>
          <w:lang w:eastAsia="zh-CN"/>
        </w:rPr>
      </w:pPr>
      <w:r w:rsidRPr="0053042B">
        <w:rPr>
          <w:rFonts w:eastAsia="SimSun"/>
          <w:lang w:eastAsia="zh-CN"/>
        </w:rPr>
        <w:t>The printout of the primary indications provided by the printing device shall be compared with the indication of the measuring system, or simulator, and shall not deviate from (each of) the primary indications on the measuring instrument, or simulator, by more than one scale interval or the greater of the two scale intervals if they differ (OIML R 117-1, 5.10.1.3). The identification (e.g. time/date) for the measurement result data shall be printed.</w:t>
      </w:r>
    </w:p>
    <w:p w14:paraId="7E01DB36" w14:textId="77777777" w:rsidR="00E71DAC" w:rsidRPr="0053042B" w:rsidRDefault="00E71DAC" w:rsidP="00E71DAC">
      <w:pPr>
        <w:rPr>
          <w:rFonts w:eastAsia="SimSun"/>
        </w:rPr>
      </w:pPr>
      <w:r w:rsidRPr="0053042B">
        <w:rPr>
          <w:rFonts w:eastAsia="SimSun"/>
        </w:rPr>
        <w:t xml:space="preserve">Any value shall be printed as a repeated value from the measuring system or simulator (OIML </w:t>
      </w:r>
      <w:r w:rsidRPr="0053042B">
        <w:rPr>
          <w:rFonts w:eastAsia="SimSun"/>
        </w:rPr>
        <w:br/>
        <w:t>R 117-1, 3.4.7).</w:t>
      </w:r>
    </w:p>
    <w:p w14:paraId="2843A639" w14:textId="77777777" w:rsidR="00E71DAC" w:rsidRPr="0053042B" w:rsidRDefault="00E71DAC" w:rsidP="00E71DAC">
      <w:pPr>
        <w:pStyle w:val="Notes"/>
        <w:rPr>
          <w:rFonts w:eastAsia="SimSun"/>
        </w:rPr>
      </w:pPr>
      <w:r w:rsidRPr="0053042B">
        <w:rPr>
          <w:rFonts w:eastAsia="SimSun"/>
          <w:i/>
          <w:lang w:eastAsia="zh-CN"/>
        </w:rPr>
        <w:t>Note:</w:t>
      </w:r>
      <w:r w:rsidRPr="0053042B">
        <w:rPr>
          <w:rFonts w:eastAsia="SimSun"/>
          <w:i/>
          <w:lang w:eastAsia="zh-CN"/>
        </w:rPr>
        <w:tab/>
      </w:r>
      <w:r w:rsidRPr="0053042B">
        <w:rPr>
          <w:rFonts w:eastAsia="SimSun"/>
        </w:rPr>
        <w:t>Printout is “continuous” during this “sweep” of the frequencies, and is not required at each frequency.</w:t>
      </w:r>
    </w:p>
    <w:p w14:paraId="464C9912" w14:textId="77777777" w:rsidR="00E71DAC" w:rsidRPr="0053042B" w:rsidRDefault="00E71DAC" w:rsidP="00E71DAC">
      <w:pPr>
        <w:pStyle w:val="Heading3"/>
      </w:pPr>
      <w:r w:rsidRPr="0053042B">
        <w:t xml:space="preserve">Tests for printing devices powered by a road vehicle battery not fulfilling the requirements of </w:t>
      </w:r>
      <w:r>
        <w:fldChar w:fldCharType="begin" w:fldLock="1"/>
      </w:r>
      <w:r>
        <w:instrText xml:space="preserve"> REF _Ref36850524 \r \h </w:instrText>
      </w:r>
      <w:r>
        <w:fldChar w:fldCharType="separate"/>
      </w:r>
      <w:r>
        <w:t>8.1.1</w:t>
      </w:r>
      <w:r>
        <w:fldChar w:fldCharType="end"/>
      </w:r>
    </w:p>
    <w:p w14:paraId="03992282" w14:textId="77777777" w:rsidR="00E71DAC" w:rsidRPr="0053042B" w:rsidRDefault="00E71DAC" w:rsidP="00E71DAC">
      <w:pPr>
        <w:rPr>
          <w:rFonts w:eastAsia="SimSun"/>
          <w:lang w:eastAsia="zh-CN"/>
        </w:rPr>
      </w:pPr>
      <w:r w:rsidRPr="0053042B">
        <w:rPr>
          <w:rFonts w:eastAsia="SimSun"/>
          <w:lang w:eastAsia="zh-CN"/>
        </w:rPr>
        <w:t xml:space="preserve">The tests for devices powered by a road vehicle battery are described in </w:t>
      </w:r>
      <w:r>
        <w:rPr>
          <w:rFonts w:eastAsia="SimSun"/>
          <w:lang w:eastAsia="zh-CN"/>
        </w:rPr>
        <w:fldChar w:fldCharType="begin" w:fldLock="1"/>
      </w:r>
      <w:r>
        <w:rPr>
          <w:rFonts w:eastAsia="SimSun"/>
          <w:lang w:eastAsia="zh-CN"/>
        </w:rPr>
        <w:instrText xml:space="preserve"> REF _Ref36895819 \r \h </w:instrText>
      </w:r>
      <w:r>
        <w:rPr>
          <w:rFonts w:eastAsia="SimSun"/>
          <w:lang w:eastAsia="zh-CN"/>
        </w:rPr>
      </w:r>
      <w:r>
        <w:rPr>
          <w:rFonts w:eastAsia="SimSun"/>
          <w:lang w:eastAsia="zh-CN"/>
        </w:rPr>
        <w:fldChar w:fldCharType="separate"/>
      </w:r>
      <w:r>
        <w:rPr>
          <w:rFonts w:eastAsia="SimSun"/>
          <w:lang w:eastAsia="zh-CN"/>
        </w:rPr>
        <w:t>4.10</w:t>
      </w:r>
      <w:r>
        <w:rPr>
          <w:rFonts w:eastAsia="SimSun"/>
          <w:lang w:eastAsia="zh-CN"/>
        </w:rPr>
        <w:fldChar w:fldCharType="end"/>
      </w:r>
      <w:r w:rsidRPr="0053042B">
        <w:rPr>
          <w:rFonts w:eastAsia="SimSun"/>
          <w:lang w:eastAsia="zh-CN"/>
        </w:rPr>
        <w:t>.</w:t>
      </w:r>
    </w:p>
    <w:p w14:paraId="24CD75F9" w14:textId="77777777" w:rsidR="00E71DAC" w:rsidRPr="0053042B" w:rsidRDefault="00E71DAC" w:rsidP="00E71DAC">
      <w:pPr>
        <w:pStyle w:val="Heading3"/>
      </w:pPr>
      <w:r w:rsidRPr="0053042B">
        <w:t>Checking facilities for printing devices</w:t>
      </w:r>
    </w:p>
    <w:p w14:paraId="79339364" w14:textId="77777777" w:rsidR="00E71DAC" w:rsidRPr="0053042B" w:rsidRDefault="00E71DAC" w:rsidP="00E71DAC">
      <w:pPr>
        <w:rPr>
          <w:rFonts w:eastAsia="SimSun"/>
          <w:lang w:eastAsia="zh-CN"/>
        </w:rPr>
      </w:pPr>
      <w:r w:rsidRPr="0053042B">
        <w:rPr>
          <w:rFonts w:eastAsia="SimSun"/>
          <w:lang w:eastAsia="zh-CN"/>
        </w:rPr>
        <w:t>At least the following shall be checked:</w:t>
      </w:r>
    </w:p>
    <w:p w14:paraId="4AAA5D89" w14:textId="77777777" w:rsidR="00E71DAC" w:rsidRPr="0053042B" w:rsidRDefault="00E71DAC" w:rsidP="00F62ADC">
      <w:pPr>
        <w:pStyle w:val="ListParagraph"/>
        <w:widowControl w:val="0"/>
        <w:numPr>
          <w:ilvl w:val="0"/>
          <w:numId w:val="208"/>
        </w:numPr>
        <w:spacing w:before="0" w:after="60"/>
        <w:jc w:val="both"/>
        <w:rPr>
          <w:rFonts w:eastAsia="SimSun"/>
          <w:lang w:eastAsia="zh-CN"/>
        </w:rPr>
      </w:pPr>
      <w:r w:rsidRPr="0053042B">
        <w:rPr>
          <w:rFonts w:eastAsia="SimSun"/>
          <w:lang w:eastAsia="zh-CN"/>
        </w:rPr>
        <w:t>presence of paper;</w:t>
      </w:r>
    </w:p>
    <w:p w14:paraId="04D33481" w14:textId="77777777" w:rsidR="00E71DAC" w:rsidRPr="0053042B" w:rsidRDefault="00E71DAC" w:rsidP="00F62ADC">
      <w:pPr>
        <w:numPr>
          <w:ilvl w:val="0"/>
          <w:numId w:val="44"/>
        </w:numPr>
        <w:spacing w:before="0" w:after="60"/>
        <w:jc w:val="both"/>
        <w:rPr>
          <w:rFonts w:eastAsia="SimSun"/>
          <w:lang w:eastAsia="zh-CN"/>
        </w:rPr>
      </w:pPr>
      <w:r w:rsidRPr="0053042B">
        <w:rPr>
          <w:rFonts w:eastAsia="SimSun"/>
          <w:lang w:eastAsia="zh-CN"/>
        </w:rPr>
        <w:t>transmission of data; and</w:t>
      </w:r>
    </w:p>
    <w:p w14:paraId="3591E346" w14:textId="77777777" w:rsidR="00E71DAC" w:rsidRPr="0053042B" w:rsidRDefault="00E71DAC" w:rsidP="00F62ADC">
      <w:pPr>
        <w:numPr>
          <w:ilvl w:val="0"/>
          <w:numId w:val="44"/>
        </w:numPr>
        <w:spacing w:before="0"/>
        <w:jc w:val="both"/>
        <w:rPr>
          <w:rFonts w:eastAsia="SimSun"/>
          <w:lang w:eastAsia="zh-CN"/>
        </w:rPr>
      </w:pPr>
      <w:r w:rsidRPr="0053042B">
        <w:rPr>
          <w:rFonts w:eastAsia="SimSun"/>
          <w:lang w:eastAsia="zh-CN"/>
        </w:rPr>
        <w:t>the electronic control circuits (except the driving circuits of the printing mechanism itself) to ensure the checking facility, of type I or P, operates correctly.</w:t>
      </w:r>
    </w:p>
    <w:p w14:paraId="38C8C6ED" w14:textId="77777777" w:rsidR="00E71DAC" w:rsidRPr="0053042B" w:rsidRDefault="00E71DAC" w:rsidP="00E71DAC">
      <w:pPr>
        <w:rPr>
          <w:rFonts w:eastAsia="SimSun"/>
        </w:rPr>
      </w:pPr>
      <w:r w:rsidRPr="0053042B">
        <w:rPr>
          <w:rFonts w:eastAsia="SimSun"/>
        </w:rPr>
        <w:t>The test shall ensure that the checking facility of the printing device is functioning by an action that forces a printing malfunction</w:t>
      </w:r>
      <w:r w:rsidRPr="0053042B">
        <w:rPr>
          <w:rFonts w:eastAsia="SimSun"/>
          <w:bCs/>
          <w:sz w:val="24"/>
          <w:szCs w:val="24"/>
          <w:lang w:eastAsia="zh-CN"/>
        </w:rPr>
        <w:t xml:space="preserve">. </w:t>
      </w:r>
      <w:r w:rsidRPr="0053042B">
        <w:rPr>
          <w:rFonts w:eastAsia="SimSun"/>
        </w:rPr>
        <w:t>This action should be a simulated incorrectness in the generation, transmission (taking into account OIML R</w:t>
      </w:r>
      <w:r>
        <w:rPr>
          <w:rFonts w:eastAsia="SimSun"/>
        </w:rPr>
        <w:t xml:space="preserve"> </w:t>
      </w:r>
      <w:r w:rsidRPr="0053042B">
        <w:rPr>
          <w:rFonts w:eastAsia="SimSun"/>
        </w:rPr>
        <w:t>117-1, 4.3.2.1), processing, or indication of measurement data.</w:t>
      </w:r>
    </w:p>
    <w:p w14:paraId="09844B6A" w14:textId="77777777" w:rsidR="00E71DAC" w:rsidRPr="0053042B" w:rsidRDefault="00E71DAC" w:rsidP="00E71DAC">
      <w:pPr>
        <w:rPr>
          <w:rFonts w:eastAsia="SimSun"/>
          <w:lang w:eastAsia="zh-CN"/>
        </w:rPr>
      </w:pPr>
      <w:r w:rsidRPr="0053042B">
        <w:rPr>
          <w:rFonts w:eastAsia="SimSun"/>
          <w:lang w:eastAsia="zh-CN"/>
        </w:rPr>
        <w:t>Where the action of the checking facility is a warning, this warning shall be given on the ancillary device concerned or on another visible part of the measuring system.</w:t>
      </w:r>
    </w:p>
    <w:p w14:paraId="334DE8C4" w14:textId="77777777" w:rsidR="00E71DAC" w:rsidRPr="0053042B" w:rsidRDefault="00E71DAC" w:rsidP="00E71DAC">
      <w:pPr>
        <w:rPr>
          <w:rFonts w:eastAsia="SimSun"/>
          <w:lang w:eastAsia="zh-CN"/>
        </w:rPr>
      </w:pPr>
      <w:r w:rsidRPr="0053042B">
        <w:rPr>
          <w:rFonts w:eastAsia="SimSun"/>
          <w:lang w:eastAsia="zh-CN"/>
        </w:rPr>
        <w:t>The requirements in OIML R 117-1, 4.3.1.2 shall be satisfied, as applicable.</w:t>
      </w:r>
    </w:p>
    <w:p w14:paraId="4EE77713" w14:textId="77777777" w:rsidR="00E71DAC" w:rsidRPr="0053042B" w:rsidRDefault="00E71DAC" w:rsidP="00E71DAC">
      <w:pPr>
        <w:pStyle w:val="Heading2"/>
      </w:pPr>
      <w:bookmarkStart w:id="349" w:name="_Toc6315248"/>
      <w:bookmarkStart w:id="350" w:name="_Toc38278009"/>
      <w:bookmarkStart w:id="351" w:name="_Toc226641387"/>
      <w:r w:rsidRPr="0053042B">
        <w:lastRenderedPageBreak/>
        <w:t>Memory devices</w:t>
      </w:r>
      <w:bookmarkEnd w:id="349"/>
      <w:bookmarkEnd w:id="350"/>
      <w:bookmarkEnd w:id="351"/>
    </w:p>
    <w:p w14:paraId="20D005DF" w14:textId="77777777" w:rsidR="00E71DAC" w:rsidRPr="0053042B" w:rsidRDefault="00E71DAC" w:rsidP="00E71DAC">
      <w:pPr>
        <w:rPr>
          <w:rFonts w:eastAsia="SimSun"/>
          <w:lang w:eastAsia="zh-CN"/>
        </w:rPr>
      </w:pPr>
      <w:r w:rsidRPr="0053042B">
        <w:rPr>
          <w:rFonts w:eastAsia="SimSun"/>
          <w:lang w:eastAsia="zh-CN"/>
        </w:rPr>
        <w:t>When the memory device (for example, a data storage device (DSD)) is tested separately, the measuring system, or the simulator, shall not be subject to the test conditions; however, this may not be possible if the memory device is an integral device.</w:t>
      </w:r>
    </w:p>
    <w:p w14:paraId="677DFA0D" w14:textId="77777777" w:rsidR="00E71DAC" w:rsidRPr="0053042B" w:rsidRDefault="00E71DAC" w:rsidP="00E71DAC">
      <w:pPr>
        <w:rPr>
          <w:rFonts w:eastAsia="SimSun"/>
          <w:lang w:eastAsia="zh-CN"/>
        </w:rPr>
      </w:pPr>
      <w:r w:rsidRPr="0053042B">
        <w:rPr>
          <w:rFonts w:eastAsia="SimSun"/>
          <w:lang w:eastAsia="zh-CN"/>
        </w:rPr>
        <w:t>The EUT may consist solely of a memory device, or of a memory device connected to a measuring system. During the testing, the EUT shall be exposed to the specified condition. During the testing, the EUT shall be in operation. Simulated inputs (where applicable) are permitted.</w:t>
      </w:r>
    </w:p>
    <w:p w14:paraId="66EEADD8" w14:textId="77777777" w:rsidR="00E71DAC" w:rsidRPr="0053042B" w:rsidRDefault="00E71DAC" w:rsidP="00E71DAC">
      <w:pPr>
        <w:rPr>
          <w:rFonts w:eastAsia="SimSun"/>
          <w:lang w:eastAsia="zh-CN"/>
        </w:rPr>
      </w:pPr>
      <w:r w:rsidRPr="0053042B">
        <w:rPr>
          <w:rFonts w:eastAsia="SimSun"/>
          <w:lang w:eastAsia="zh-CN"/>
        </w:rPr>
        <w:t>The testing shall ensure that the stored data contains all relevant information necessary to reconstruct an earlier measurement and is protected against unintentional and intentional changes with common software tools.</w:t>
      </w:r>
    </w:p>
    <w:p w14:paraId="6D903199" w14:textId="77777777" w:rsidR="00E71DAC" w:rsidRPr="0053042B" w:rsidRDefault="00E71DAC" w:rsidP="00E71DAC">
      <w:pPr>
        <w:rPr>
          <w:rFonts w:eastAsia="SimSun"/>
          <w:lang w:eastAsia="zh-CN"/>
        </w:rPr>
      </w:pPr>
      <w:r w:rsidRPr="0053042B">
        <w:rPr>
          <w:rFonts w:eastAsia="SimSun"/>
          <w:lang w:eastAsia="zh-CN"/>
        </w:rPr>
        <w:t>These procedures will only check that the data is stored, retrieved, and retransmitted correctly.</w:t>
      </w:r>
    </w:p>
    <w:p w14:paraId="4FCBBDA2" w14:textId="77777777" w:rsidR="00E71DAC" w:rsidRPr="0053042B" w:rsidRDefault="00E71DAC" w:rsidP="00E71DAC">
      <w:pPr>
        <w:rPr>
          <w:rFonts w:eastAsia="SimSun"/>
          <w:lang w:eastAsia="zh-CN"/>
        </w:rPr>
      </w:pPr>
      <w:r w:rsidRPr="0053042B">
        <w:rPr>
          <w:rFonts w:eastAsia="SimSun"/>
          <w:lang w:eastAsia="zh-CN"/>
        </w:rPr>
        <w:t>The relevant data which are used for a transaction shall be stored automatically.</w:t>
      </w:r>
    </w:p>
    <w:p w14:paraId="5636BDDA" w14:textId="77777777" w:rsidR="00E71DAC" w:rsidRPr="0053042B" w:rsidRDefault="00E71DAC" w:rsidP="00E71DAC">
      <w:pPr>
        <w:pStyle w:val="Notes"/>
        <w:rPr>
          <w:rFonts w:eastAsia="SimSun"/>
        </w:rPr>
      </w:pPr>
      <w:r w:rsidRPr="0053042B">
        <w:rPr>
          <w:rFonts w:eastAsia="SimSun"/>
          <w:i/>
          <w:szCs w:val="24"/>
          <w:lang w:eastAsia="zh-CN"/>
        </w:rPr>
        <w:t>Note:</w:t>
      </w:r>
      <w:r w:rsidRPr="0053042B">
        <w:rPr>
          <w:rFonts w:eastAsia="SimSun"/>
        </w:rPr>
        <w:tab/>
        <w:t>This requirement means that the storing function must not depend on the decision of the person operating the system.</w:t>
      </w:r>
    </w:p>
    <w:p w14:paraId="0D1E3169" w14:textId="77777777" w:rsidR="00E71DAC" w:rsidRPr="0053042B" w:rsidRDefault="00E71DAC" w:rsidP="00E71DAC">
      <w:pPr>
        <w:rPr>
          <w:rFonts w:eastAsia="SimSun"/>
          <w:lang w:eastAsia="zh-CN"/>
        </w:rPr>
      </w:pPr>
      <w:r w:rsidRPr="0053042B">
        <w:rPr>
          <w:rFonts w:eastAsia="SimSun"/>
          <w:lang w:eastAsia="zh-CN"/>
        </w:rPr>
        <w:t>The requirements in OIML R 117-1, 3.5; 4.3.5 and 3.9 shall be satisfied as applicable.</w:t>
      </w:r>
    </w:p>
    <w:p w14:paraId="5A5A3B1F" w14:textId="77777777" w:rsidR="00E71DAC" w:rsidRPr="0053042B" w:rsidRDefault="00E71DAC" w:rsidP="00E71DAC">
      <w:pPr>
        <w:pStyle w:val="Heading3"/>
      </w:pPr>
      <w:r w:rsidRPr="0053042B">
        <w:t xml:space="preserve">Disturbance and influence factor tests for memory devices not fulfilling the </w:t>
      </w:r>
      <w:r>
        <w:br/>
      </w:r>
      <w:r w:rsidRPr="0053042B">
        <w:t xml:space="preserve">requirements of </w:t>
      </w:r>
      <w:r>
        <w:fldChar w:fldCharType="begin" w:fldLock="1"/>
      </w:r>
      <w:r>
        <w:instrText xml:space="preserve"> REF _Ref36850524 \r \h </w:instrText>
      </w:r>
      <w:r>
        <w:fldChar w:fldCharType="separate"/>
      </w:r>
      <w:r>
        <w:t>8.1.1</w:t>
      </w:r>
      <w:r>
        <w:fldChar w:fldCharType="end"/>
      </w:r>
    </w:p>
    <w:p w14:paraId="529AF405" w14:textId="77777777" w:rsidR="00E71DAC" w:rsidRPr="0053042B" w:rsidRDefault="00E71DAC" w:rsidP="00E71DAC">
      <w:pPr>
        <w:rPr>
          <w:rFonts w:eastAsia="SimSun"/>
        </w:rPr>
      </w:pPr>
      <w:r w:rsidRPr="0053042B">
        <w:rPr>
          <w:rFonts w:eastAsia="SimSun"/>
          <w:lang w:eastAsia="zh-CN"/>
        </w:rPr>
        <w:t>The classification of the instrument for electrical</w:t>
      </w:r>
      <w:r w:rsidRPr="0053042B">
        <w:rPr>
          <w:rFonts w:eastAsia="SimSun"/>
        </w:rPr>
        <w:t xml:space="preserve"> disturbance tests </w:t>
      </w:r>
      <w:r w:rsidRPr="0053042B">
        <w:rPr>
          <w:rFonts w:eastAsia="SimSun"/>
          <w:lang w:eastAsia="zh-CN"/>
        </w:rPr>
        <w:t xml:space="preserve">is given in the first table of </w:t>
      </w:r>
      <w:r>
        <w:rPr>
          <w:rFonts w:eastAsia="SimSun"/>
          <w:lang w:eastAsia="zh-CN"/>
        </w:rPr>
        <w:fldChar w:fldCharType="begin" w:fldLock="1"/>
      </w:r>
      <w:r>
        <w:rPr>
          <w:rFonts w:eastAsia="SimSun"/>
          <w:lang w:eastAsia="zh-CN"/>
        </w:rPr>
        <w:instrText xml:space="preserve"> REF _Ref36895919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1D9042E7" w14:textId="77777777" w:rsidR="00E71DAC" w:rsidRPr="0053042B" w:rsidRDefault="00E71DAC" w:rsidP="00E71DAC">
      <w:pPr>
        <w:rPr>
          <w:rFonts w:eastAsia="SimSun"/>
          <w:lang w:eastAsia="zh-CN"/>
        </w:rPr>
      </w:pPr>
      <w:r w:rsidRPr="0053042B">
        <w:rPr>
          <w:rFonts w:eastAsia="SimSun"/>
          <w:lang w:eastAsia="zh-CN"/>
        </w:rPr>
        <w:t xml:space="preserve">The relation between the class and the applicable severity levels is given in the second table of </w:t>
      </w:r>
      <w:r>
        <w:rPr>
          <w:rFonts w:eastAsia="SimSun"/>
          <w:lang w:eastAsia="zh-CN"/>
        </w:rPr>
        <w:fldChar w:fldCharType="begin" w:fldLock="1"/>
      </w:r>
      <w:r>
        <w:rPr>
          <w:rFonts w:eastAsia="SimSun"/>
          <w:lang w:eastAsia="zh-CN"/>
        </w:rPr>
        <w:instrText xml:space="preserve"> REF _Ref36895925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42635EA7" w14:textId="77777777" w:rsidR="00E71DAC" w:rsidRPr="0053042B" w:rsidRDefault="00E71DAC" w:rsidP="00E71DAC">
      <w:r w:rsidRPr="0053042B">
        <w:t xml:space="preserve">Disturbance tests are as stated in </w:t>
      </w:r>
      <w:r>
        <w:fldChar w:fldCharType="begin" w:fldLock="1"/>
      </w:r>
      <w:r>
        <w:instrText xml:space="preserve"> REF _Ref36895837 \r \h </w:instrText>
      </w:r>
      <w:r>
        <w:fldChar w:fldCharType="separate"/>
      </w:r>
      <w:r>
        <w:t>8.2.1</w:t>
      </w:r>
      <w:r>
        <w:fldChar w:fldCharType="end"/>
      </w:r>
      <w:r w:rsidRPr="0053042B">
        <w:t>.</w:t>
      </w:r>
    </w:p>
    <w:p w14:paraId="7932F220" w14:textId="77777777" w:rsidR="00E71DAC" w:rsidRPr="0053042B" w:rsidRDefault="00E71DAC" w:rsidP="00E71DAC">
      <w:pPr>
        <w:rPr>
          <w:rFonts w:eastAsia="SimSun"/>
        </w:rPr>
      </w:pPr>
      <w:r w:rsidRPr="0053042B">
        <w:t>Influence factors tests</w:t>
      </w:r>
      <w:r w:rsidRPr="0053042B">
        <w:rPr>
          <w:b/>
          <w:color w:val="000000"/>
        </w:rPr>
        <w:t xml:space="preserve"> </w:t>
      </w:r>
      <w:r w:rsidRPr="0053042B">
        <w:t xml:space="preserve">are as stated in </w:t>
      </w:r>
      <w:r>
        <w:fldChar w:fldCharType="begin" w:fldLock="1"/>
      </w:r>
      <w:r>
        <w:instrText xml:space="preserve"> REF _Ref36850517 \r \h </w:instrText>
      </w:r>
      <w:r>
        <w:fldChar w:fldCharType="separate"/>
      </w:r>
      <w:r>
        <w:t>8.2.2</w:t>
      </w:r>
      <w:r>
        <w:fldChar w:fldCharType="end"/>
      </w:r>
      <w:r w:rsidRPr="0053042B">
        <w:t>.</w:t>
      </w:r>
    </w:p>
    <w:p w14:paraId="327F9E14" w14:textId="77777777" w:rsidR="00E71DAC" w:rsidRPr="0053042B" w:rsidRDefault="00E71DAC" w:rsidP="00E71DAC">
      <w:pPr>
        <w:rPr>
          <w:rFonts w:eastAsia="SimSun"/>
          <w:lang w:eastAsia="zh-CN"/>
        </w:rPr>
      </w:pPr>
      <w:r w:rsidRPr="0053042B">
        <w:rPr>
          <w:rFonts w:eastAsia="SimSun"/>
          <w:lang w:eastAsia="zh-CN"/>
        </w:rPr>
        <w:t>The measuring system, or simulator, is operated to establish the primary indications, i.e. a quantity indication and, if applicable, a unit price and price to pay. The EUT shall be in operation during the test(s).</w:t>
      </w:r>
    </w:p>
    <w:p w14:paraId="64E020D5" w14:textId="77777777" w:rsidR="00E71DAC" w:rsidRPr="0053042B" w:rsidRDefault="00E71DAC" w:rsidP="00E71DAC">
      <w:pPr>
        <w:rPr>
          <w:rFonts w:eastAsia="SimSun"/>
          <w:lang w:eastAsia="zh-CN"/>
        </w:rPr>
      </w:pPr>
      <w:r w:rsidRPr="0053042B">
        <w:rPr>
          <w:rFonts w:eastAsia="SimSun"/>
          <w:lang w:eastAsia="zh-CN"/>
        </w:rPr>
        <w:t>It shall be possible to verify that the stored data corresponds to the data provided by the calculator and that restored data accurately corresponds to stored data.</w:t>
      </w:r>
    </w:p>
    <w:p w14:paraId="055874BB" w14:textId="77777777" w:rsidR="00E71DAC" w:rsidRPr="0053042B" w:rsidRDefault="00E71DAC" w:rsidP="00E71DAC">
      <w:pPr>
        <w:pStyle w:val="Heading3"/>
      </w:pPr>
      <w:r w:rsidRPr="0053042B">
        <w:t xml:space="preserve">Tests for memory/storage devices not fulfilling the requirements of </w:t>
      </w:r>
      <w:r>
        <w:fldChar w:fldCharType="begin" w:fldLock="1"/>
      </w:r>
      <w:r>
        <w:instrText xml:space="preserve"> REF _Ref36850524 \r \h </w:instrText>
      </w:r>
      <w:r>
        <w:fldChar w:fldCharType="separate"/>
      </w:r>
      <w:r>
        <w:t>8.1.1</w:t>
      </w:r>
      <w:r>
        <w:fldChar w:fldCharType="end"/>
      </w:r>
      <w:r w:rsidRPr="0053042B">
        <w:t xml:space="preserve"> powered by a road vehicle battery</w:t>
      </w:r>
    </w:p>
    <w:p w14:paraId="2D82EC3F" w14:textId="77777777" w:rsidR="00E71DAC" w:rsidRPr="0053042B" w:rsidRDefault="00E71DAC" w:rsidP="00E71DAC">
      <w:pPr>
        <w:rPr>
          <w:rFonts w:eastAsia="SimSun"/>
          <w:lang w:eastAsia="zh-CN"/>
        </w:rPr>
      </w:pPr>
      <w:r w:rsidRPr="0053042B">
        <w:rPr>
          <w:rFonts w:eastAsia="SimSun"/>
          <w:lang w:eastAsia="zh-CN"/>
        </w:rPr>
        <w:t xml:space="preserve">The tests for devices powered by a road vehicle battery are described in </w:t>
      </w:r>
      <w:r>
        <w:rPr>
          <w:rFonts w:eastAsia="SimSun"/>
          <w:lang w:eastAsia="zh-CN"/>
        </w:rPr>
        <w:fldChar w:fldCharType="begin" w:fldLock="1"/>
      </w:r>
      <w:r>
        <w:rPr>
          <w:rFonts w:eastAsia="SimSun"/>
          <w:lang w:eastAsia="zh-CN"/>
        </w:rPr>
        <w:instrText xml:space="preserve"> REF _Ref36895940 \r \h </w:instrText>
      </w:r>
      <w:r>
        <w:rPr>
          <w:rFonts w:eastAsia="SimSun"/>
          <w:lang w:eastAsia="zh-CN"/>
        </w:rPr>
      </w:r>
      <w:r>
        <w:rPr>
          <w:rFonts w:eastAsia="SimSun"/>
          <w:lang w:eastAsia="zh-CN"/>
        </w:rPr>
        <w:fldChar w:fldCharType="separate"/>
      </w:r>
      <w:r>
        <w:rPr>
          <w:rFonts w:eastAsia="SimSun"/>
          <w:lang w:eastAsia="zh-CN"/>
        </w:rPr>
        <w:t>4.10</w:t>
      </w:r>
      <w:r>
        <w:rPr>
          <w:rFonts w:eastAsia="SimSun"/>
          <w:lang w:eastAsia="zh-CN"/>
        </w:rPr>
        <w:fldChar w:fldCharType="end"/>
      </w:r>
      <w:r w:rsidRPr="0053042B">
        <w:rPr>
          <w:rFonts w:eastAsia="SimSun"/>
          <w:lang w:eastAsia="zh-CN"/>
        </w:rPr>
        <w:t>.</w:t>
      </w:r>
    </w:p>
    <w:p w14:paraId="12ADFD37" w14:textId="77777777" w:rsidR="00E71DAC" w:rsidRPr="0053042B" w:rsidRDefault="00E71DAC" w:rsidP="00E71DAC">
      <w:pPr>
        <w:pStyle w:val="Heading2"/>
      </w:pPr>
      <w:bookmarkStart w:id="352" w:name="_Toc6315249"/>
      <w:bookmarkStart w:id="353" w:name="_Toc38278010"/>
      <w:bookmarkStart w:id="354" w:name="_Toc226641388"/>
      <w:r w:rsidRPr="0053042B">
        <w:t>Conversion device</w:t>
      </w:r>
      <w:bookmarkEnd w:id="352"/>
      <w:r>
        <w:t>s</w:t>
      </w:r>
      <w:bookmarkEnd w:id="353"/>
      <w:bookmarkEnd w:id="354"/>
    </w:p>
    <w:p w14:paraId="37D7CFAB" w14:textId="77777777" w:rsidR="00E71DAC" w:rsidRPr="0053042B" w:rsidRDefault="00E71DAC" w:rsidP="00E71DAC">
      <w:pPr>
        <w:rPr>
          <w:rFonts w:eastAsia="SimSun"/>
          <w:lang w:eastAsia="zh-CN"/>
        </w:rPr>
      </w:pPr>
      <w:r w:rsidRPr="0053042B">
        <w:rPr>
          <w:rFonts w:eastAsia="SimSun"/>
          <w:lang w:eastAsia="zh-CN"/>
        </w:rPr>
        <w:t>The EUT may consist solely of a conversion device, or of a conversion device connected to a measuring system. During the test the EUT shall be exposed to the specified condition while the conversion device is operating under normal atmospheric conditions. During the tests, the EUT shall be in operation. Simulated inputs (where applicable) are permitted.</w:t>
      </w:r>
    </w:p>
    <w:p w14:paraId="6D469ECC" w14:textId="77777777" w:rsidR="00E71DAC" w:rsidRPr="0053042B" w:rsidRDefault="00E71DAC" w:rsidP="00E71DAC">
      <w:pPr>
        <w:rPr>
          <w:rFonts w:eastAsia="SimSun"/>
          <w:bCs/>
          <w:lang w:eastAsia="zh-CN"/>
        </w:rPr>
      </w:pPr>
      <w:r w:rsidRPr="0053042B">
        <w:rPr>
          <w:rFonts w:eastAsia="SimSun"/>
          <w:lang w:eastAsia="zh-CN"/>
        </w:rPr>
        <w:t xml:space="preserve">Test procedures for conversion devices that are a separate part of a complete measuring system are described in </w:t>
      </w:r>
      <w:r>
        <w:rPr>
          <w:rFonts w:eastAsia="SimSun"/>
          <w:bCs/>
          <w:lang w:eastAsia="zh-CN"/>
        </w:rPr>
        <w:fldChar w:fldCharType="begin" w:fldLock="1"/>
      </w:r>
      <w:r>
        <w:rPr>
          <w:rFonts w:eastAsia="SimSun"/>
          <w:lang w:eastAsia="zh-CN"/>
        </w:rPr>
        <w:instrText xml:space="preserve"> REF _Ref36895992 \r \h </w:instrText>
      </w:r>
      <w:r>
        <w:rPr>
          <w:rFonts w:eastAsia="SimSun"/>
          <w:bCs/>
          <w:lang w:eastAsia="zh-CN"/>
        </w:rPr>
      </w:r>
      <w:r>
        <w:rPr>
          <w:rFonts w:eastAsia="SimSun"/>
          <w:bCs/>
          <w:lang w:eastAsia="zh-CN"/>
        </w:rPr>
        <w:fldChar w:fldCharType="separate"/>
      </w:r>
      <w:r>
        <w:rPr>
          <w:rFonts w:eastAsia="SimSun"/>
          <w:lang w:eastAsia="zh-CN"/>
        </w:rPr>
        <w:t>6.3.2</w:t>
      </w:r>
      <w:r>
        <w:rPr>
          <w:rFonts w:eastAsia="SimSun"/>
          <w:bCs/>
          <w:lang w:eastAsia="zh-CN"/>
        </w:rPr>
        <w:fldChar w:fldCharType="end"/>
      </w:r>
      <w:r w:rsidRPr="0053042B">
        <w:rPr>
          <w:rFonts w:eastAsia="SimSun"/>
          <w:bCs/>
          <w:lang w:eastAsia="zh-CN"/>
        </w:rPr>
        <w:t>.</w:t>
      </w:r>
    </w:p>
    <w:p w14:paraId="4946E37B" w14:textId="77777777" w:rsidR="00E71DAC" w:rsidRPr="0053042B" w:rsidRDefault="00E71DAC" w:rsidP="00E71DAC">
      <w:pPr>
        <w:rPr>
          <w:rFonts w:eastAsia="SimSun"/>
          <w:lang w:eastAsia="zh-CN"/>
        </w:rPr>
      </w:pPr>
      <w:r w:rsidRPr="0053042B">
        <w:rPr>
          <w:rFonts w:eastAsia="SimSun"/>
          <w:lang w:eastAsia="zh-CN"/>
        </w:rPr>
        <w:t xml:space="preserve">When the conversion device is tested separately, the measuring system or the simulator shall not be subject to the test conditions. However, this may not be possible if the conversion device is an integral device, in which case </w:t>
      </w:r>
      <w:r>
        <w:rPr>
          <w:rFonts w:eastAsia="SimSun"/>
          <w:lang w:eastAsia="zh-CN"/>
        </w:rPr>
        <w:fldChar w:fldCharType="begin" w:fldLock="1"/>
      </w:r>
      <w:r>
        <w:rPr>
          <w:rFonts w:eastAsia="SimSun"/>
          <w:lang w:eastAsia="zh-CN"/>
        </w:rPr>
        <w:instrText xml:space="preserve"> REF _Ref36896004 \r \h </w:instrText>
      </w:r>
      <w:r>
        <w:rPr>
          <w:rFonts w:eastAsia="SimSun"/>
          <w:lang w:eastAsia="zh-CN"/>
        </w:rPr>
      </w:r>
      <w:r>
        <w:rPr>
          <w:rFonts w:eastAsia="SimSun"/>
          <w:lang w:eastAsia="zh-CN"/>
        </w:rPr>
        <w:fldChar w:fldCharType="separate"/>
      </w:r>
      <w:r>
        <w:rPr>
          <w:rFonts w:eastAsia="SimSun"/>
          <w:lang w:eastAsia="zh-CN"/>
        </w:rPr>
        <w:t>6.3.1</w:t>
      </w:r>
      <w:r>
        <w:rPr>
          <w:rFonts w:eastAsia="SimSun"/>
          <w:lang w:eastAsia="zh-CN"/>
        </w:rPr>
        <w:fldChar w:fldCharType="end"/>
      </w:r>
      <w:r w:rsidRPr="0053042B">
        <w:rPr>
          <w:rFonts w:eastAsia="SimSun"/>
          <w:lang w:eastAsia="zh-CN"/>
        </w:rPr>
        <w:t xml:space="preserve"> applies.</w:t>
      </w:r>
    </w:p>
    <w:p w14:paraId="3F91CAC3" w14:textId="77777777" w:rsidR="00E71DAC" w:rsidRPr="0053042B" w:rsidRDefault="00E71DAC" w:rsidP="00E71DAC">
      <w:pPr>
        <w:rPr>
          <w:rFonts w:eastAsia="SimSun"/>
          <w:lang w:eastAsia="zh-CN"/>
        </w:rPr>
      </w:pPr>
      <w:r w:rsidRPr="0053042B">
        <w:rPr>
          <w:rFonts w:eastAsia="SimSun"/>
          <w:lang w:eastAsia="zh-CN"/>
        </w:rPr>
        <w:t>The requirements in OIML R 117-1, 2.7.1; 2.7.2; 2.9.2; 3.1.10.3;</w:t>
      </w:r>
      <w:r>
        <w:rPr>
          <w:rFonts w:eastAsia="SimSun"/>
          <w:lang w:eastAsia="zh-CN"/>
        </w:rPr>
        <w:t xml:space="preserve"> 3.9 and</w:t>
      </w:r>
      <w:r w:rsidRPr="0053042B">
        <w:rPr>
          <w:rFonts w:eastAsia="SimSun"/>
          <w:lang w:eastAsia="zh-CN"/>
        </w:rPr>
        <w:t xml:space="preserve"> 4.3.5 shall be satisfied as applicable.</w:t>
      </w:r>
    </w:p>
    <w:p w14:paraId="571C75F4" w14:textId="77777777" w:rsidR="00E71DAC" w:rsidRPr="0053042B" w:rsidRDefault="00E71DAC" w:rsidP="006A241A">
      <w:pPr>
        <w:pStyle w:val="Heading3"/>
        <w:keepNext/>
      </w:pPr>
      <w:r w:rsidRPr="0053042B">
        <w:lastRenderedPageBreak/>
        <w:t xml:space="preserve">Accuracy tests for digital conversion devices not fulfilling the requirements of </w:t>
      </w:r>
      <w:r>
        <w:fldChar w:fldCharType="begin" w:fldLock="1"/>
      </w:r>
      <w:r>
        <w:instrText xml:space="preserve"> REF _Ref36850524 \r \h </w:instrText>
      </w:r>
      <w:r>
        <w:fldChar w:fldCharType="separate"/>
      </w:r>
      <w:r>
        <w:t>8.1.1</w:t>
      </w:r>
      <w:r>
        <w:fldChar w:fldCharType="end"/>
      </w:r>
      <w:r w:rsidRPr="0053042B">
        <w:t xml:space="preserve">, </w:t>
      </w:r>
      <w:r>
        <w:br/>
      </w:r>
      <w:r w:rsidRPr="0053042B">
        <w:t>and analogue conversion devices</w:t>
      </w:r>
    </w:p>
    <w:p w14:paraId="79E5E6AE" w14:textId="77777777" w:rsidR="00E71DAC" w:rsidRPr="0053042B" w:rsidRDefault="00E71DAC" w:rsidP="00E71DAC">
      <w:pPr>
        <w:rPr>
          <w:rFonts w:eastAsia="SimSun"/>
        </w:rPr>
      </w:pPr>
      <w:r w:rsidRPr="0053042B">
        <w:rPr>
          <w:rFonts w:eastAsia="SimSun"/>
        </w:rPr>
        <w:t xml:space="preserve">The </w:t>
      </w:r>
      <w:r w:rsidRPr="0053042B">
        <w:t>accuracy tests</w:t>
      </w:r>
      <w:r w:rsidRPr="0053042B">
        <w:rPr>
          <w:rFonts w:eastAsia="SimSun"/>
        </w:rPr>
        <w:t xml:space="preserve"> for the conversion device as a separate part of a complete measuring system are described in </w:t>
      </w:r>
      <w:r>
        <w:rPr>
          <w:rFonts w:eastAsia="SimSun"/>
        </w:rPr>
        <w:fldChar w:fldCharType="begin" w:fldLock="1"/>
      </w:r>
      <w:r>
        <w:rPr>
          <w:rFonts w:eastAsia="SimSun"/>
        </w:rPr>
        <w:instrText xml:space="preserve"> REF _Ref36895992 \r \h </w:instrText>
      </w:r>
      <w:r>
        <w:rPr>
          <w:rFonts w:eastAsia="SimSun"/>
        </w:rPr>
      </w:r>
      <w:r>
        <w:rPr>
          <w:rFonts w:eastAsia="SimSun"/>
        </w:rPr>
        <w:fldChar w:fldCharType="separate"/>
      </w:r>
      <w:r>
        <w:rPr>
          <w:rFonts w:eastAsia="SimSun"/>
        </w:rPr>
        <w:t>6.3.2</w:t>
      </w:r>
      <w:r>
        <w:rPr>
          <w:rFonts w:eastAsia="SimSun"/>
        </w:rPr>
        <w:fldChar w:fldCharType="end"/>
      </w:r>
      <w:r>
        <w:rPr>
          <w:rFonts w:eastAsia="SimSun"/>
        </w:rPr>
        <w:t>.</w:t>
      </w:r>
    </w:p>
    <w:p w14:paraId="03CFA7A3" w14:textId="77777777" w:rsidR="00E71DAC" w:rsidRPr="0053042B" w:rsidRDefault="00E71DAC" w:rsidP="00E71DAC">
      <w:pPr>
        <w:pStyle w:val="Heading3"/>
      </w:pPr>
      <w:r w:rsidRPr="0053042B">
        <w:t xml:space="preserve">Disturbance and influence factor tests for digital conversions devices not fulfilling the requirements of </w:t>
      </w:r>
      <w:r>
        <w:fldChar w:fldCharType="begin" w:fldLock="1"/>
      </w:r>
      <w:r>
        <w:instrText xml:space="preserve"> REF _Ref36850524 \r \h </w:instrText>
      </w:r>
      <w:r>
        <w:fldChar w:fldCharType="separate"/>
      </w:r>
      <w:r>
        <w:t>8.1.1</w:t>
      </w:r>
      <w:r>
        <w:fldChar w:fldCharType="end"/>
      </w:r>
      <w:r w:rsidRPr="0053042B">
        <w:t>, and analog</w:t>
      </w:r>
      <w:r>
        <w:t>ue</w:t>
      </w:r>
      <w:r w:rsidRPr="0053042B">
        <w:t xml:space="preserve"> conversion devices</w:t>
      </w:r>
    </w:p>
    <w:p w14:paraId="505EC698" w14:textId="77777777" w:rsidR="00E71DAC" w:rsidRPr="0053042B" w:rsidRDefault="00E71DAC" w:rsidP="00E71DAC">
      <w:pPr>
        <w:rPr>
          <w:rFonts w:eastAsia="SimSun"/>
          <w:lang w:eastAsia="zh-CN"/>
        </w:rPr>
      </w:pPr>
      <w:r w:rsidRPr="0053042B">
        <w:rPr>
          <w:rFonts w:eastAsia="SimSun"/>
          <w:lang w:eastAsia="zh-CN"/>
        </w:rPr>
        <w:t xml:space="preserve">The classification of the instrument for electrical disturbance tests is given in the first table of </w:t>
      </w:r>
      <w:r>
        <w:rPr>
          <w:rFonts w:eastAsia="SimSun"/>
          <w:lang w:eastAsia="zh-CN"/>
        </w:rPr>
        <w:fldChar w:fldCharType="begin" w:fldLock="1"/>
      </w:r>
      <w:r>
        <w:rPr>
          <w:rFonts w:eastAsia="SimSun"/>
          <w:lang w:eastAsia="zh-CN"/>
        </w:rPr>
        <w:instrText xml:space="preserve"> REF _Ref36896104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5EF59FC4" w14:textId="77777777" w:rsidR="00E71DAC" w:rsidRPr="0053042B" w:rsidRDefault="00E71DAC" w:rsidP="00E71DAC">
      <w:pPr>
        <w:rPr>
          <w:rFonts w:eastAsia="SimSun"/>
          <w:lang w:eastAsia="zh-CN"/>
        </w:rPr>
      </w:pPr>
      <w:r w:rsidRPr="0053042B">
        <w:rPr>
          <w:rFonts w:eastAsia="SimSun"/>
          <w:lang w:eastAsia="zh-CN"/>
        </w:rPr>
        <w:t xml:space="preserve">The relation between the class and the applicable severity levels is given in the second table of </w:t>
      </w:r>
      <w:r>
        <w:rPr>
          <w:rFonts w:eastAsia="SimSun"/>
          <w:lang w:eastAsia="zh-CN"/>
        </w:rPr>
        <w:fldChar w:fldCharType="begin" w:fldLock="1"/>
      </w:r>
      <w:r>
        <w:rPr>
          <w:rFonts w:eastAsia="SimSun"/>
          <w:lang w:eastAsia="zh-CN"/>
        </w:rPr>
        <w:instrText xml:space="preserve"> REF _Ref36896110 \r \h </w:instrText>
      </w:r>
      <w:r>
        <w:rPr>
          <w:rFonts w:eastAsia="SimSun"/>
          <w:lang w:eastAsia="zh-CN"/>
        </w:rPr>
      </w:r>
      <w:r>
        <w:rPr>
          <w:rFonts w:eastAsia="SimSun"/>
          <w:lang w:eastAsia="zh-CN"/>
        </w:rPr>
        <w:fldChar w:fldCharType="separate"/>
      </w:r>
      <w:r>
        <w:rPr>
          <w:rFonts w:eastAsia="SimSun"/>
          <w:lang w:eastAsia="zh-CN"/>
        </w:rPr>
        <w:t>4.9</w:t>
      </w:r>
      <w:r>
        <w:rPr>
          <w:rFonts w:eastAsia="SimSun"/>
          <w:lang w:eastAsia="zh-CN"/>
        </w:rPr>
        <w:fldChar w:fldCharType="end"/>
      </w:r>
      <w:r w:rsidRPr="0053042B">
        <w:rPr>
          <w:rFonts w:eastAsia="SimSun"/>
          <w:lang w:eastAsia="zh-CN"/>
        </w:rPr>
        <w:t>.</w:t>
      </w:r>
    </w:p>
    <w:p w14:paraId="0FFF0749" w14:textId="77777777" w:rsidR="00E71DAC" w:rsidRPr="0053042B" w:rsidRDefault="00E71DAC" w:rsidP="00E71DAC">
      <w:r w:rsidRPr="0053042B">
        <w:t>The influence factor tests</w:t>
      </w:r>
      <w:r w:rsidRPr="0053042B">
        <w:rPr>
          <w:b/>
          <w:color w:val="000000"/>
        </w:rPr>
        <w:t xml:space="preserve"> </w:t>
      </w:r>
      <w:r w:rsidRPr="0053042B">
        <w:t xml:space="preserve">for the </w:t>
      </w:r>
      <w:r w:rsidRPr="0053042B">
        <w:rPr>
          <w:rFonts w:eastAsia="SimSun"/>
        </w:rPr>
        <w:t>first approach</w:t>
      </w:r>
      <w:r w:rsidRPr="0053042B">
        <w:t xml:space="preserve"> are as stated in </w:t>
      </w:r>
      <w:r>
        <w:fldChar w:fldCharType="begin" w:fldLock="1"/>
      </w:r>
      <w:r>
        <w:instrText xml:space="preserve"> REF _Ref36896037 \r \h </w:instrText>
      </w:r>
      <w:r>
        <w:fldChar w:fldCharType="separate"/>
      </w:r>
      <w:r>
        <w:t>6.3.1.2</w:t>
      </w:r>
      <w:r>
        <w:fldChar w:fldCharType="end"/>
      </w:r>
      <w:r w:rsidRPr="0053042B">
        <w:t>.</w:t>
      </w:r>
    </w:p>
    <w:p w14:paraId="45C73045" w14:textId="77777777" w:rsidR="00E71DAC" w:rsidRPr="0053042B" w:rsidRDefault="00E71DAC" w:rsidP="00E71DAC">
      <w:r w:rsidRPr="0053042B">
        <w:t xml:space="preserve">The disturbance tests for the </w:t>
      </w:r>
      <w:r w:rsidRPr="0053042B">
        <w:rPr>
          <w:rFonts w:eastAsia="SimSun"/>
        </w:rPr>
        <w:t>first approach</w:t>
      </w:r>
      <w:r w:rsidRPr="0053042B">
        <w:t xml:space="preserve"> are as stated in </w:t>
      </w:r>
      <w:r>
        <w:fldChar w:fldCharType="begin" w:fldLock="1"/>
      </w:r>
      <w:r>
        <w:instrText xml:space="preserve"> REF _Ref36896042 \r \h </w:instrText>
      </w:r>
      <w:r>
        <w:fldChar w:fldCharType="separate"/>
      </w:r>
      <w:r>
        <w:t>6.3.1.3</w:t>
      </w:r>
      <w:r>
        <w:fldChar w:fldCharType="end"/>
      </w:r>
      <w:r w:rsidRPr="0053042B">
        <w:t>.</w:t>
      </w:r>
    </w:p>
    <w:p w14:paraId="05939C1D" w14:textId="77777777" w:rsidR="00E71DAC" w:rsidRPr="0053042B" w:rsidRDefault="00E71DAC" w:rsidP="00E71DAC">
      <w:r w:rsidRPr="0053042B">
        <w:t>The influence factor tests</w:t>
      </w:r>
      <w:r w:rsidRPr="0053042B">
        <w:rPr>
          <w:b/>
          <w:color w:val="000000"/>
        </w:rPr>
        <w:t xml:space="preserve"> </w:t>
      </w:r>
      <w:r w:rsidRPr="0053042B">
        <w:t xml:space="preserve">for </w:t>
      </w:r>
      <w:r w:rsidRPr="0053042B">
        <w:rPr>
          <w:rFonts w:eastAsia="SimSun"/>
        </w:rPr>
        <w:t>the second approach</w:t>
      </w:r>
      <w:r w:rsidRPr="0053042B">
        <w:t xml:space="preserve"> are as stated in </w:t>
      </w:r>
      <w:r>
        <w:fldChar w:fldCharType="begin" w:fldLock="1"/>
      </w:r>
      <w:r>
        <w:instrText xml:space="preserve"> REF _Ref36896048 \r \h </w:instrText>
      </w:r>
      <w:r>
        <w:fldChar w:fldCharType="separate"/>
      </w:r>
      <w:r>
        <w:t>6.3.2.2</w:t>
      </w:r>
      <w:r>
        <w:fldChar w:fldCharType="end"/>
      </w:r>
      <w:r w:rsidRPr="0053042B">
        <w:t>.</w:t>
      </w:r>
    </w:p>
    <w:p w14:paraId="0AD8BE3C" w14:textId="77777777" w:rsidR="00E71DAC" w:rsidRPr="0053042B" w:rsidRDefault="00E71DAC" w:rsidP="00E71DAC">
      <w:r w:rsidRPr="0053042B">
        <w:t xml:space="preserve">The disturbance tests for </w:t>
      </w:r>
      <w:r w:rsidRPr="0053042B">
        <w:rPr>
          <w:rFonts w:eastAsia="SimSun"/>
        </w:rPr>
        <w:t>the second approach</w:t>
      </w:r>
      <w:r w:rsidRPr="0053042B">
        <w:t xml:space="preserve"> are as stated in </w:t>
      </w:r>
      <w:r>
        <w:fldChar w:fldCharType="begin" w:fldLock="1"/>
      </w:r>
      <w:r>
        <w:instrText xml:space="preserve"> REF _Ref36896055 \r \h </w:instrText>
      </w:r>
      <w:r>
        <w:fldChar w:fldCharType="separate"/>
      </w:r>
      <w:r>
        <w:t>6.3.2.3</w:t>
      </w:r>
      <w:r>
        <w:fldChar w:fldCharType="end"/>
      </w:r>
      <w:r w:rsidRPr="0053042B">
        <w:t>.</w:t>
      </w:r>
    </w:p>
    <w:p w14:paraId="3806B207" w14:textId="77777777" w:rsidR="00E71DAC" w:rsidRPr="0053042B" w:rsidRDefault="00E71DAC" w:rsidP="00E71DAC">
      <w:pPr>
        <w:rPr>
          <w:rFonts w:eastAsia="SimSun"/>
          <w:lang w:eastAsia="zh-CN"/>
        </w:rPr>
      </w:pPr>
      <w:r w:rsidRPr="0053042B">
        <w:rPr>
          <w:rFonts w:eastAsia="SimSun"/>
          <w:lang w:eastAsia="zh-CN"/>
        </w:rPr>
        <w:t>The measuring system, or simulator, is operated to establish the primary indications, i.e. a quantity indication and, if applicable, a unit price and price to pay. The EUT shall be in operation during the test(s).</w:t>
      </w:r>
    </w:p>
    <w:p w14:paraId="73E89327" w14:textId="77777777" w:rsidR="00E71DAC" w:rsidRPr="0053042B" w:rsidRDefault="00E71DAC" w:rsidP="00E71DAC">
      <w:pPr>
        <w:pStyle w:val="Heading3"/>
      </w:pPr>
      <w:r w:rsidRPr="0053042B">
        <w:t xml:space="preserve">Tests for digital conversion devices not fulfilling the requirements of </w:t>
      </w:r>
      <w:r>
        <w:fldChar w:fldCharType="begin" w:fldLock="1"/>
      </w:r>
      <w:r>
        <w:instrText xml:space="preserve"> REF _Ref36850524 \r \h </w:instrText>
      </w:r>
      <w:r>
        <w:fldChar w:fldCharType="separate"/>
      </w:r>
      <w:r>
        <w:t>8.1.1</w:t>
      </w:r>
      <w:r>
        <w:fldChar w:fldCharType="end"/>
      </w:r>
      <w:r w:rsidRPr="0053042B">
        <w:t>, and analog</w:t>
      </w:r>
      <w:r>
        <w:t>ue</w:t>
      </w:r>
      <w:r w:rsidRPr="0053042B">
        <w:t xml:space="preserve"> conversion devices powered by a road vehicle battery</w:t>
      </w:r>
    </w:p>
    <w:p w14:paraId="3C622C7D" w14:textId="77777777" w:rsidR="00E71DAC" w:rsidRPr="0053042B" w:rsidRDefault="00E71DAC" w:rsidP="00E71DAC">
      <w:pPr>
        <w:rPr>
          <w:rFonts w:eastAsia="SimSun"/>
        </w:rPr>
      </w:pPr>
      <w:r w:rsidRPr="0053042B">
        <w:rPr>
          <w:rFonts w:eastAsia="SimSun"/>
        </w:rPr>
        <w:t xml:space="preserve">The tests for devices powered from a road vehicle battery are described in </w:t>
      </w:r>
      <w:r>
        <w:rPr>
          <w:rFonts w:eastAsia="SimSun"/>
        </w:rPr>
        <w:fldChar w:fldCharType="begin" w:fldLock="1"/>
      </w:r>
      <w:r>
        <w:rPr>
          <w:rFonts w:eastAsia="SimSun"/>
        </w:rPr>
        <w:instrText xml:space="preserve"> REF _Ref36896128 \r \h </w:instrText>
      </w:r>
      <w:r>
        <w:rPr>
          <w:rFonts w:eastAsia="SimSun"/>
        </w:rPr>
      </w:r>
      <w:r>
        <w:rPr>
          <w:rFonts w:eastAsia="SimSun"/>
        </w:rPr>
        <w:fldChar w:fldCharType="separate"/>
      </w:r>
      <w:r>
        <w:rPr>
          <w:rFonts w:eastAsia="SimSun"/>
        </w:rPr>
        <w:t>4.10</w:t>
      </w:r>
      <w:r>
        <w:rPr>
          <w:rFonts w:eastAsia="SimSun"/>
        </w:rPr>
        <w:fldChar w:fldCharType="end"/>
      </w:r>
      <w:r w:rsidRPr="0053042B">
        <w:rPr>
          <w:rFonts w:eastAsia="SimSun"/>
        </w:rPr>
        <w:t>.</w:t>
      </w:r>
    </w:p>
    <w:p w14:paraId="1D5191DA" w14:textId="77777777" w:rsidR="00E71DAC" w:rsidRPr="0053042B" w:rsidRDefault="00E71DAC" w:rsidP="00E71DAC">
      <w:pPr>
        <w:pStyle w:val="Heading2"/>
      </w:pPr>
      <w:bookmarkStart w:id="355" w:name="_Toc6315250"/>
      <w:bookmarkStart w:id="356" w:name="_Toc38278011"/>
      <w:bookmarkStart w:id="357" w:name="_Toc226641389"/>
      <w:r w:rsidRPr="0053042B">
        <w:t>Self-service devices (SSD)</w:t>
      </w:r>
      <w:bookmarkEnd w:id="355"/>
      <w:bookmarkEnd w:id="356"/>
      <w:bookmarkEnd w:id="357"/>
    </w:p>
    <w:p w14:paraId="5D5514E3" w14:textId="77777777" w:rsidR="00E71DAC" w:rsidRPr="0053042B" w:rsidRDefault="00E71DAC" w:rsidP="00E71DAC">
      <w:pPr>
        <w:pStyle w:val="Heading3"/>
      </w:pPr>
      <w:r w:rsidRPr="0053042B">
        <w:t>Testing procedures for type approval</w:t>
      </w:r>
    </w:p>
    <w:p w14:paraId="240F2740" w14:textId="77777777" w:rsidR="00E71DAC" w:rsidRPr="0053042B" w:rsidRDefault="00E71DAC" w:rsidP="00E71DAC">
      <w:pPr>
        <w:rPr>
          <w:rFonts w:eastAsia="SimSun"/>
          <w:lang w:eastAsia="zh-CN"/>
        </w:rPr>
      </w:pPr>
      <w:r w:rsidRPr="0053042B">
        <w:rPr>
          <w:rFonts w:eastAsia="SimSun"/>
          <w:lang w:eastAsia="zh-CN"/>
        </w:rPr>
        <w:t>When the self-service device is tested separately, the measuring system or the simulator shall not be subject to the test conditions. However, this may not be possible if the self-service device is an integral device.</w:t>
      </w:r>
    </w:p>
    <w:p w14:paraId="74619378" w14:textId="77777777" w:rsidR="00E71DAC" w:rsidRPr="0053042B" w:rsidRDefault="00E71DAC" w:rsidP="00E71DAC">
      <w:pPr>
        <w:rPr>
          <w:rFonts w:eastAsia="SimSun"/>
          <w:lang w:eastAsia="zh-CN"/>
        </w:rPr>
      </w:pPr>
      <w:r w:rsidRPr="0053042B">
        <w:rPr>
          <w:rFonts w:eastAsia="SimSun"/>
          <w:lang w:eastAsia="zh-CN"/>
        </w:rPr>
        <w:t>The EUT may consist solely of a self-service device, or of a self-service device connected to a measuring system. During the test the EUT shall be exposed to the specified condition. During the tests, the EUT shall be in operation. Simulated inputs (where applicable) are permitted.</w:t>
      </w:r>
    </w:p>
    <w:p w14:paraId="5E635EE6" w14:textId="77777777" w:rsidR="00E71DAC" w:rsidRPr="0053042B" w:rsidRDefault="00E71DAC" w:rsidP="00E71DAC">
      <w:pPr>
        <w:rPr>
          <w:rFonts w:eastAsia="SimSun"/>
          <w:lang w:eastAsia="zh-CN"/>
        </w:rPr>
      </w:pPr>
      <w:r w:rsidRPr="0053042B">
        <w:rPr>
          <w:rFonts w:eastAsia="SimSun"/>
          <w:lang w:eastAsia="zh-CN"/>
        </w:rPr>
        <w:t>The requirements in OIML R 117-1, 2.9; 2.21; 3.2; 3.3; 3.4; 3.5; 3.6; 3.9; 4.3.5 and Annex A shall be satisfied as applicable.</w:t>
      </w:r>
    </w:p>
    <w:p w14:paraId="253C8495" w14:textId="77777777" w:rsidR="00E71DAC" w:rsidRPr="0053042B" w:rsidRDefault="00E71DAC" w:rsidP="00E71DAC">
      <w:pPr>
        <w:pStyle w:val="Heading4"/>
      </w:pPr>
      <w:r w:rsidRPr="0053042B">
        <w:t>General functional tests on SSD</w:t>
      </w:r>
    </w:p>
    <w:p w14:paraId="1DB7189B" w14:textId="77777777" w:rsidR="00E71DAC" w:rsidRPr="0053042B" w:rsidRDefault="00E71DAC" w:rsidP="00E71DAC">
      <w:pPr>
        <w:rPr>
          <w:lang w:eastAsia="fr-FR"/>
        </w:rPr>
      </w:pPr>
      <w:r w:rsidRPr="0053042B">
        <w:t xml:space="preserve">For the functional tests, verify that all </w:t>
      </w:r>
      <w:r w:rsidRPr="0053042B">
        <w:rPr>
          <w:lang w:eastAsia="fr-FR"/>
        </w:rPr>
        <w:t>the applicable requirement of OIML R 117-1, 3.9 are fulfilled. This requirement is applicable to the quantity and if applicable indicated price and unit price.</w:t>
      </w:r>
    </w:p>
    <w:p w14:paraId="1437A8EF" w14:textId="77777777" w:rsidR="00E71DAC" w:rsidRPr="0053042B" w:rsidRDefault="00E71DAC" w:rsidP="00E71DAC">
      <w:r w:rsidRPr="0053042B">
        <w:t>In specific, the following functional tests shall be performed on e</w:t>
      </w:r>
      <w:r w:rsidRPr="0053042B">
        <w:rPr>
          <w:lang w:eastAsia="x-none"/>
        </w:rPr>
        <w:t>ach applicable communication protocol (if applicable)</w:t>
      </w:r>
      <w:r w:rsidRPr="0053042B">
        <w:t>:</w:t>
      </w:r>
    </w:p>
    <w:p w14:paraId="36589C43" w14:textId="77777777" w:rsidR="00E71DAC" w:rsidRPr="0053042B" w:rsidRDefault="00E71DAC" w:rsidP="00F62ADC">
      <w:pPr>
        <w:pStyle w:val="ListParagraph"/>
        <w:widowControl w:val="0"/>
        <w:numPr>
          <w:ilvl w:val="0"/>
          <w:numId w:val="246"/>
        </w:numPr>
        <w:spacing w:before="0"/>
        <w:jc w:val="both"/>
        <w:rPr>
          <w:lang w:eastAsia="x-none"/>
        </w:rPr>
      </w:pPr>
      <w:r w:rsidRPr="0053042B">
        <w:rPr>
          <w:lang w:eastAsia="x-none"/>
        </w:rPr>
        <w:t>Verify that all metrologically relevant information is received by the SSD completely, especially for large quantities (including maximum values) and prices (if applicable).</w:t>
      </w:r>
    </w:p>
    <w:p w14:paraId="006F7C1A" w14:textId="77777777" w:rsidR="00E71DAC" w:rsidRPr="0053042B" w:rsidRDefault="00E71DAC" w:rsidP="00F62ADC">
      <w:pPr>
        <w:pStyle w:val="ListParagraph"/>
        <w:widowControl w:val="0"/>
        <w:numPr>
          <w:ilvl w:val="0"/>
          <w:numId w:val="246"/>
        </w:numPr>
        <w:spacing w:before="0"/>
        <w:jc w:val="both"/>
        <w:rPr>
          <w:lang w:eastAsia="fr-FR"/>
        </w:rPr>
      </w:pPr>
      <w:r w:rsidRPr="0053042B">
        <w:rPr>
          <w:lang w:eastAsia="fr-FR"/>
        </w:rPr>
        <w:t>Verify</w:t>
      </w:r>
      <w:r>
        <w:rPr>
          <w:lang w:eastAsia="fr-FR"/>
        </w:rPr>
        <w:t>,</w:t>
      </w:r>
      <w:r w:rsidRPr="0053042B">
        <w:rPr>
          <w:lang w:eastAsia="fr-FR"/>
        </w:rPr>
        <w:t xml:space="preserve"> when the unit price is set to zero, regular and maximum, </w:t>
      </w:r>
      <w:r>
        <w:t>whether</w:t>
      </w:r>
      <w:r w:rsidRPr="0053042B">
        <w:t xml:space="preserve"> the SSD handles the transaction normally at the end of the delivery.</w:t>
      </w:r>
    </w:p>
    <w:p w14:paraId="4FF8A90B" w14:textId="77777777" w:rsidR="00E71DAC" w:rsidRPr="0053042B" w:rsidRDefault="00E71DAC" w:rsidP="00F62ADC">
      <w:pPr>
        <w:pStyle w:val="ListParagraph"/>
        <w:widowControl w:val="0"/>
        <w:numPr>
          <w:ilvl w:val="0"/>
          <w:numId w:val="246"/>
        </w:numPr>
        <w:spacing w:before="0"/>
        <w:jc w:val="both"/>
        <w:rPr>
          <w:lang w:eastAsia="fr-FR"/>
        </w:rPr>
      </w:pPr>
      <w:r w:rsidRPr="0053042B">
        <w:t>Verify, when the price to pay is still zero, whether the SSD handles the transaction normally at the end of the delivery. This can be carried out by setting the SSD to a low unit price (e.g. 0.001) and simulate a low quantity (e.g. 2 litres).</w:t>
      </w:r>
    </w:p>
    <w:p w14:paraId="1179DC4C" w14:textId="77777777" w:rsidR="00E71DAC" w:rsidRPr="0053042B" w:rsidRDefault="00E71DAC" w:rsidP="00F62ADC">
      <w:pPr>
        <w:pStyle w:val="ListParagraph"/>
        <w:widowControl w:val="0"/>
        <w:numPr>
          <w:ilvl w:val="0"/>
          <w:numId w:val="246"/>
        </w:numPr>
        <w:spacing w:before="0"/>
        <w:jc w:val="both"/>
        <w:rPr>
          <w:lang w:eastAsia="fr-FR"/>
        </w:rPr>
      </w:pPr>
      <w:r w:rsidRPr="0053042B">
        <w:t>Verify correct registrations on the SSD when the STOP function of the SSD is activated.</w:t>
      </w:r>
    </w:p>
    <w:p w14:paraId="0B0511A0" w14:textId="77777777" w:rsidR="00E71DAC" w:rsidRPr="0053042B" w:rsidRDefault="00E71DAC" w:rsidP="00F62ADC">
      <w:pPr>
        <w:pStyle w:val="ListParagraph"/>
        <w:widowControl w:val="0"/>
        <w:numPr>
          <w:ilvl w:val="0"/>
          <w:numId w:val="246"/>
        </w:numPr>
        <w:spacing w:before="0"/>
        <w:jc w:val="both"/>
        <w:rPr>
          <w:lang w:eastAsia="fr-FR"/>
        </w:rPr>
      </w:pPr>
      <w:r w:rsidRPr="0053042B">
        <w:rPr>
          <w:lang w:eastAsia="fr-FR"/>
        </w:rPr>
        <w:t>Verify that new unit prices are active after zeroing of the measuring system.</w:t>
      </w:r>
    </w:p>
    <w:p w14:paraId="5C81DB93" w14:textId="77777777" w:rsidR="00E71DAC" w:rsidRPr="0053042B" w:rsidRDefault="00E71DAC" w:rsidP="00F62ADC">
      <w:pPr>
        <w:pStyle w:val="ListParagraph"/>
        <w:widowControl w:val="0"/>
        <w:numPr>
          <w:ilvl w:val="0"/>
          <w:numId w:val="246"/>
        </w:numPr>
        <w:spacing w:before="0"/>
        <w:jc w:val="both"/>
        <w:rPr>
          <w:lang w:eastAsia="fr-FR"/>
        </w:rPr>
      </w:pPr>
      <w:r w:rsidRPr="0053042B">
        <w:rPr>
          <w:lang w:eastAsia="fr-FR"/>
        </w:rPr>
        <w:t xml:space="preserve">Verify correct functioning of checking facilities, in case any of the mandatory primary indications of </w:t>
      </w:r>
      <w:r w:rsidRPr="0053042B">
        <w:rPr>
          <w:lang w:eastAsia="fr-FR"/>
        </w:rPr>
        <w:lastRenderedPageBreak/>
        <w:t>the SSD are out of service (e.g. disconnecting, paper-out printer).</w:t>
      </w:r>
    </w:p>
    <w:p w14:paraId="7CD175EF" w14:textId="77777777" w:rsidR="00E71DAC" w:rsidRPr="0053042B" w:rsidRDefault="00E71DAC" w:rsidP="00F62ADC">
      <w:pPr>
        <w:pStyle w:val="ListParagraph"/>
        <w:widowControl w:val="0"/>
        <w:numPr>
          <w:ilvl w:val="0"/>
          <w:numId w:val="246"/>
        </w:numPr>
        <w:spacing w:before="0"/>
        <w:jc w:val="both"/>
        <w:rPr>
          <w:lang w:eastAsia="x-none"/>
        </w:rPr>
      </w:pPr>
      <w:r w:rsidRPr="0053042B">
        <w:rPr>
          <w:lang w:eastAsia="x-none"/>
        </w:rPr>
        <w:t>Verify correct operation during communication failures between the applicable parts of the SSD and measuring system before, during and after the delivery.</w:t>
      </w:r>
    </w:p>
    <w:p w14:paraId="0AA6425F" w14:textId="77777777" w:rsidR="00E71DAC" w:rsidRPr="0053042B" w:rsidRDefault="00E71DAC" w:rsidP="00F62ADC">
      <w:pPr>
        <w:pStyle w:val="ListParagraph"/>
        <w:widowControl w:val="0"/>
        <w:numPr>
          <w:ilvl w:val="0"/>
          <w:numId w:val="246"/>
        </w:numPr>
        <w:spacing w:before="0"/>
        <w:jc w:val="both"/>
        <w:rPr>
          <w:lang w:eastAsia="x-none"/>
        </w:rPr>
      </w:pPr>
      <w:r w:rsidRPr="0053042B">
        <w:rPr>
          <w:lang w:eastAsia="x-none"/>
        </w:rPr>
        <w:t>Verify correct operation during power supply failure of (a part of) the SSD and measuring system before, during and after the delivery.</w:t>
      </w:r>
    </w:p>
    <w:p w14:paraId="274CE365" w14:textId="77777777" w:rsidR="00E71DAC" w:rsidRPr="0053042B" w:rsidRDefault="00E71DAC" w:rsidP="00F62ADC">
      <w:pPr>
        <w:pStyle w:val="ListParagraph"/>
        <w:widowControl w:val="0"/>
        <w:numPr>
          <w:ilvl w:val="0"/>
          <w:numId w:val="246"/>
        </w:numPr>
        <w:spacing w:before="0"/>
        <w:jc w:val="both"/>
        <w:rPr>
          <w:lang w:eastAsia="x-none"/>
        </w:rPr>
      </w:pPr>
      <w:r w:rsidRPr="0053042B">
        <w:rPr>
          <w:lang w:eastAsia="x-none"/>
        </w:rPr>
        <w:t>Verify correct operation during power supply failure of (a part of) the measuring system before, during and after the delivery.</w:t>
      </w:r>
    </w:p>
    <w:p w14:paraId="4BBC6BF6" w14:textId="77777777" w:rsidR="00E71DAC" w:rsidRPr="0053042B" w:rsidRDefault="00E71DAC" w:rsidP="00E71DAC">
      <w:pPr>
        <w:rPr>
          <w:lang w:eastAsia="fr-FR"/>
        </w:rPr>
      </w:pPr>
      <w:r w:rsidRPr="0053042B">
        <w:rPr>
          <w:i/>
          <w:lang w:eastAsia="fr-FR"/>
        </w:rPr>
        <w:t>Note:</w:t>
      </w:r>
      <w:r w:rsidRPr="0053042B">
        <w:rPr>
          <w:lang w:eastAsia="fr-FR"/>
        </w:rPr>
        <w:tab/>
        <w:t>Tests on the price indications and the unit price are only applicable if present on the SSD.</w:t>
      </w:r>
    </w:p>
    <w:p w14:paraId="1686A725" w14:textId="77777777" w:rsidR="00E71DAC" w:rsidRPr="0053042B" w:rsidRDefault="00E71DAC" w:rsidP="00E71DAC">
      <w:pPr>
        <w:pStyle w:val="Heading4"/>
      </w:pPr>
      <w:r w:rsidRPr="0053042B">
        <w:t xml:space="preserve">Accuracy tests for digital self-service devices not fulfilling the requirements of </w:t>
      </w:r>
      <w:r>
        <w:fldChar w:fldCharType="begin" w:fldLock="1"/>
      </w:r>
      <w:r>
        <w:instrText xml:space="preserve"> REF _Ref36850524 \r \h </w:instrText>
      </w:r>
      <w:r>
        <w:fldChar w:fldCharType="separate"/>
      </w:r>
      <w:r>
        <w:t>8.1.1</w:t>
      </w:r>
      <w:r>
        <w:fldChar w:fldCharType="end"/>
      </w:r>
      <w:r w:rsidRPr="0053042B">
        <w:t>, and analogue self-service devices</w:t>
      </w:r>
    </w:p>
    <w:p w14:paraId="46C6E3B3" w14:textId="77777777" w:rsidR="00E71DAC" w:rsidRPr="0053042B" w:rsidRDefault="00E71DAC" w:rsidP="00E71DAC">
      <w:pPr>
        <w:rPr>
          <w:lang w:eastAsia="fr-FR"/>
        </w:rPr>
      </w:pPr>
      <w:r w:rsidRPr="0053042B">
        <w:rPr>
          <w:lang w:eastAsia="fr-FR"/>
        </w:rPr>
        <w:t>For accuracy tests the requirement of OIML R</w:t>
      </w:r>
      <w:r>
        <w:rPr>
          <w:lang w:eastAsia="fr-FR"/>
        </w:rPr>
        <w:t> </w:t>
      </w:r>
      <w:r w:rsidRPr="0053042B">
        <w:rPr>
          <w:lang w:eastAsia="fr-FR"/>
        </w:rPr>
        <w:t>117-1, 3.9.1.3 shall be fulfilled. This requirement is applicable to the quantity and if applicable indicated price and unit price.</w:t>
      </w:r>
    </w:p>
    <w:p w14:paraId="571A18C7" w14:textId="77777777" w:rsidR="00E71DAC" w:rsidRPr="0053042B" w:rsidRDefault="00E71DAC" w:rsidP="00E71DAC">
      <w:r w:rsidRPr="0053042B">
        <w:t>For SSD, the reference can be simulated (for instance by using a motor-driven mechanical counter with pulsers). SSD often accept a range of input sensitivity. The SSD input sensitivity must be set to the maximum.</w:t>
      </w:r>
    </w:p>
    <w:p w14:paraId="1F356076" w14:textId="77777777" w:rsidR="00E71DAC" w:rsidRPr="0053042B" w:rsidRDefault="00E71DAC" w:rsidP="00E71DAC">
      <w:r w:rsidRPr="0053042B">
        <w:t>Using an appropriate reference method, the accuracy tests are performed at the highest flow rate (not exceeding the maximum rated revolution speed of the quantity and price indication) at the following combinations:</w:t>
      </w:r>
    </w:p>
    <w:p w14:paraId="5DC2645C" w14:textId="77777777" w:rsidR="00E71DAC" w:rsidRPr="0053042B" w:rsidRDefault="00E71DAC" w:rsidP="00F62ADC">
      <w:pPr>
        <w:pStyle w:val="ListParagraph"/>
        <w:widowControl w:val="0"/>
        <w:numPr>
          <w:ilvl w:val="1"/>
          <w:numId w:val="254"/>
        </w:numPr>
        <w:spacing w:before="0"/>
        <w:jc w:val="both"/>
      </w:pPr>
      <w:r w:rsidRPr="0053042B">
        <w:t>at least two different quantities (MMQ and a high quantity close to the maximum indication of either quantity and if applicable price);</w:t>
      </w:r>
    </w:p>
    <w:p w14:paraId="059100EE" w14:textId="77777777" w:rsidR="00E71DAC" w:rsidRPr="0053042B" w:rsidRDefault="00E71DAC" w:rsidP="00F62ADC">
      <w:pPr>
        <w:pStyle w:val="ListParagraph"/>
        <w:widowControl w:val="0"/>
        <w:numPr>
          <w:ilvl w:val="1"/>
          <w:numId w:val="254"/>
        </w:numPr>
        <w:spacing w:before="0"/>
        <w:jc w:val="both"/>
      </w:pPr>
      <w:r w:rsidRPr="0053042B">
        <w:t>if applicable, at least three different unit prices (minimum, medium and maximum value).</w:t>
      </w:r>
    </w:p>
    <w:p w14:paraId="26DD6655" w14:textId="77777777" w:rsidR="00E71DAC" w:rsidRPr="0053042B" w:rsidRDefault="00E71DAC" w:rsidP="00E71DAC">
      <w:pPr>
        <w:pStyle w:val="Heading4"/>
      </w:pPr>
      <w:r w:rsidRPr="0053042B">
        <w:t xml:space="preserve">Disturbance and influence factor tests for digital self-service devices not fulfilling the requirements of </w:t>
      </w:r>
      <w:r>
        <w:fldChar w:fldCharType="begin" w:fldLock="1"/>
      </w:r>
      <w:r>
        <w:instrText xml:space="preserve"> REF _Ref36850524 \r \h </w:instrText>
      </w:r>
      <w:r>
        <w:fldChar w:fldCharType="separate"/>
      </w:r>
      <w:r>
        <w:t>8.1.1</w:t>
      </w:r>
      <w:r>
        <w:fldChar w:fldCharType="end"/>
      </w:r>
      <w:r w:rsidRPr="0053042B">
        <w:t>, and analog</w:t>
      </w:r>
      <w:r>
        <w:t>ue</w:t>
      </w:r>
      <w:r w:rsidRPr="0053042B">
        <w:t xml:space="preserve"> self-service devices</w:t>
      </w:r>
    </w:p>
    <w:p w14:paraId="16AB8361" w14:textId="77777777" w:rsidR="00E71DAC" w:rsidRPr="0053042B" w:rsidRDefault="00E71DAC" w:rsidP="00E71DAC">
      <w:pPr>
        <w:rPr>
          <w:lang w:eastAsia="fr-FR"/>
        </w:rPr>
      </w:pPr>
      <w:r w:rsidRPr="0053042B">
        <w:rPr>
          <w:lang w:eastAsia="fr-FR"/>
        </w:rPr>
        <w:t xml:space="preserve">The classification of the instrument for disturbance tests are given in the tables of </w:t>
      </w:r>
      <w:r>
        <w:rPr>
          <w:lang w:eastAsia="fr-FR"/>
        </w:rPr>
        <w:fldChar w:fldCharType="begin" w:fldLock="1"/>
      </w:r>
      <w:r>
        <w:rPr>
          <w:lang w:eastAsia="fr-FR"/>
        </w:rPr>
        <w:instrText xml:space="preserve"> REF _Ref36896226 \r \h </w:instrText>
      </w:r>
      <w:r>
        <w:rPr>
          <w:lang w:eastAsia="fr-FR"/>
        </w:rPr>
      </w:r>
      <w:r>
        <w:rPr>
          <w:lang w:eastAsia="fr-FR"/>
        </w:rPr>
        <w:fldChar w:fldCharType="separate"/>
      </w:r>
      <w:r>
        <w:rPr>
          <w:lang w:eastAsia="fr-FR"/>
        </w:rPr>
        <w:t>4.8.3</w:t>
      </w:r>
      <w:r>
        <w:rPr>
          <w:lang w:eastAsia="fr-FR"/>
        </w:rPr>
        <w:fldChar w:fldCharType="end"/>
      </w:r>
      <w:r w:rsidRPr="0053042B">
        <w:rPr>
          <w:lang w:eastAsia="fr-FR"/>
        </w:rPr>
        <w:t xml:space="preserve">, </w:t>
      </w:r>
      <w:r>
        <w:rPr>
          <w:lang w:eastAsia="fr-FR"/>
        </w:rPr>
        <w:fldChar w:fldCharType="begin" w:fldLock="1"/>
      </w:r>
      <w:r>
        <w:rPr>
          <w:lang w:eastAsia="fr-FR"/>
        </w:rPr>
        <w:instrText xml:space="preserve"> REF _Ref36896232 \r \h </w:instrText>
      </w:r>
      <w:r>
        <w:rPr>
          <w:lang w:eastAsia="fr-FR"/>
        </w:rPr>
      </w:r>
      <w:r>
        <w:rPr>
          <w:lang w:eastAsia="fr-FR"/>
        </w:rPr>
        <w:fldChar w:fldCharType="separate"/>
      </w:r>
      <w:r>
        <w:rPr>
          <w:lang w:eastAsia="fr-FR"/>
        </w:rPr>
        <w:t>4.8.4</w:t>
      </w:r>
      <w:r>
        <w:rPr>
          <w:lang w:eastAsia="fr-FR"/>
        </w:rPr>
        <w:fldChar w:fldCharType="end"/>
      </w:r>
      <w:r w:rsidRPr="0053042B">
        <w:rPr>
          <w:lang w:eastAsia="fr-FR"/>
        </w:rPr>
        <w:t xml:space="preserve"> and </w:t>
      </w:r>
      <w:r>
        <w:rPr>
          <w:lang w:eastAsia="fr-FR"/>
        </w:rPr>
        <w:fldChar w:fldCharType="begin" w:fldLock="1"/>
      </w:r>
      <w:r>
        <w:rPr>
          <w:lang w:eastAsia="fr-FR"/>
        </w:rPr>
        <w:instrText xml:space="preserve"> REF _Ref36896238 \r \h </w:instrText>
      </w:r>
      <w:r>
        <w:rPr>
          <w:lang w:eastAsia="fr-FR"/>
        </w:rPr>
      </w:r>
      <w:r>
        <w:rPr>
          <w:lang w:eastAsia="fr-FR"/>
        </w:rPr>
        <w:fldChar w:fldCharType="separate"/>
      </w:r>
      <w:r>
        <w:rPr>
          <w:lang w:eastAsia="fr-FR"/>
        </w:rPr>
        <w:t>4.9</w:t>
      </w:r>
      <w:r>
        <w:rPr>
          <w:lang w:eastAsia="fr-FR"/>
        </w:rPr>
        <w:fldChar w:fldCharType="end"/>
      </w:r>
      <w:r w:rsidRPr="0053042B">
        <w:rPr>
          <w:lang w:eastAsia="fr-FR"/>
        </w:rPr>
        <w:t>.</w:t>
      </w:r>
    </w:p>
    <w:p w14:paraId="4CDBD211" w14:textId="77777777" w:rsidR="00E71DAC" w:rsidRPr="0053042B" w:rsidRDefault="00E71DAC" w:rsidP="00E71DAC">
      <w:r w:rsidRPr="0053042B">
        <w:t xml:space="preserve">The disturbance tests are as stated in </w:t>
      </w:r>
      <w:r>
        <w:fldChar w:fldCharType="begin" w:fldLock="1"/>
      </w:r>
      <w:r>
        <w:instrText xml:space="preserve"> REF _Ref36895837 \r \h </w:instrText>
      </w:r>
      <w:r>
        <w:fldChar w:fldCharType="separate"/>
      </w:r>
      <w:r>
        <w:t>8.2.1</w:t>
      </w:r>
      <w:r>
        <w:fldChar w:fldCharType="end"/>
      </w:r>
      <w:r w:rsidRPr="0053042B">
        <w:t>.</w:t>
      </w:r>
    </w:p>
    <w:p w14:paraId="2816A800" w14:textId="77777777" w:rsidR="00E71DAC" w:rsidRPr="0053042B" w:rsidRDefault="00E71DAC" w:rsidP="00E71DAC">
      <w:pPr>
        <w:rPr>
          <w:rFonts w:eastAsia="SimSun"/>
        </w:rPr>
      </w:pPr>
      <w:r w:rsidRPr="0053042B">
        <w:t>The influence factor tests</w:t>
      </w:r>
      <w:r w:rsidRPr="0053042B">
        <w:rPr>
          <w:b/>
          <w:color w:val="000000"/>
        </w:rPr>
        <w:t xml:space="preserve"> </w:t>
      </w:r>
      <w:r w:rsidRPr="0053042B">
        <w:t xml:space="preserve">are as stated in </w:t>
      </w:r>
      <w:r>
        <w:fldChar w:fldCharType="begin" w:fldLock="1"/>
      </w:r>
      <w:r>
        <w:instrText xml:space="preserve"> REF _Ref36850517 \r \h </w:instrText>
      </w:r>
      <w:r>
        <w:fldChar w:fldCharType="separate"/>
      </w:r>
      <w:r>
        <w:t>8.2.2</w:t>
      </w:r>
      <w:r>
        <w:fldChar w:fldCharType="end"/>
      </w:r>
      <w:r w:rsidRPr="0053042B">
        <w:t>.</w:t>
      </w:r>
    </w:p>
    <w:p w14:paraId="0837C8F7" w14:textId="77777777" w:rsidR="00E71DAC" w:rsidRPr="0053042B" w:rsidRDefault="00E71DAC" w:rsidP="00E71DAC">
      <w:pPr>
        <w:rPr>
          <w:lang w:eastAsia="fr-FR"/>
        </w:rPr>
      </w:pPr>
      <w:r w:rsidRPr="0053042B">
        <w:rPr>
          <w:lang w:eastAsia="fr-FR"/>
        </w:rPr>
        <w:t>The measuring system, or simulator, is operated to establish the primary indications, i.e. a quantity indication and, if applicable, a unit price and price to pay. The EUT shall be in operation during the test(s).</w:t>
      </w:r>
    </w:p>
    <w:p w14:paraId="5F2571B6" w14:textId="77777777" w:rsidR="00E71DAC" w:rsidRPr="0053042B" w:rsidRDefault="00E71DAC" w:rsidP="00E71DAC">
      <w:pPr>
        <w:pStyle w:val="Heading4"/>
      </w:pPr>
      <w:r w:rsidRPr="0053042B">
        <w:t xml:space="preserve">Tests for digital self-service devices not fulfilling the requirements of </w:t>
      </w:r>
      <w:r>
        <w:fldChar w:fldCharType="begin" w:fldLock="1"/>
      </w:r>
      <w:r>
        <w:instrText xml:space="preserve"> REF _Ref36850524 \r \h </w:instrText>
      </w:r>
      <w:r>
        <w:fldChar w:fldCharType="separate"/>
      </w:r>
      <w:r>
        <w:t>8.1.1</w:t>
      </w:r>
      <w:r>
        <w:fldChar w:fldCharType="end"/>
      </w:r>
      <w:r w:rsidRPr="0053042B">
        <w:t xml:space="preserve">, </w:t>
      </w:r>
      <w:r>
        <w:br/>
      </w:r>
      <w:r w:rsidRPr="0053042B">
        <w:t>and analog</w:t>
      </w:r>
      <w:r>
        <w:t>ue</w:t>
      </w:r>
      <w:r w:rsidRPr="0053042B">
        <w:t xml:space="preserve"> self-service devices powered by a road vehicle battery</w:t>
      </w:r>
    </w:p>
    <w:p w14:paraId="3A8845FC" w14:textId="77777777" w:rsidR="00E71DAC" w:rsidRPr="0053042B" w:rsidRDefault="00E71DAC" w:rsidP="00E71DAC">
      <w:pPr>
        <w:rPr>
          <w:lang w:eastAsia="fr-FR"/>
        </w:rPr>
      </w:pPr>
      <w:r w:rsidRPr="0053042B">
        <w:rPr>
          <w:lang w:eastAsia="fr-FR"/>
        </w:rPr>
        <w:t xml:space="preserve">The tests for devices powered from a road vehicle battery are described in </w:t>
      </w:r>
      <w:r>
        <w:rPr>
          <w:lang w:eastAsia="fr-FR"/>
        </w:rPr>
        <w:fldChar w:fldCharType="begin" w:fldLock="1"/>
      </w:r>
      <w:r>
        <w:rPr>
          <w:lang w:eastAsia="fr-FR"/>
        </w:rPr>
        <w:instrText xml:space="preserve"> REF _Ref36896216 \r \h </w:instrText>
      </w:r>
      <w:r>
        <w:rPr>
          <w:lang w:eastAsia="fr-FR"/>
        </w:rPr>
      </w:r>
      <w:r>
        <w:rPr>
          <w:lang w:eastAsia="fr-FR"/>
        </w:rPr>
        <w:fldChar w:fldCharType="separate"/>
      </w:r>
      <w:r>
        <w:rPr>
          <w:lang w:eastAsia="fr-FR"/>
        </w:rPr>
        <w:t>4.10</w:t>
      </w:r>
      <w:r>
        <w:rPr>
          <w:lang w:eastAsia="fr-FR"/>
        </w:rPr>
        <w:fldChar w:fldCharType="end"/>
      </w:r>
      <w:r w:rsidRPr="0053042B">
        <w:rPr>
          <w:lang w:eastAsia="fr-FR"/>
        </w:rPr>
        <w:t>.</w:t>
      </w:r>
    </w:p>
    <w:p w14:paraId="18F1997C" w14:textId="77777777" w:rsidR="00E71DAC" w:rsidRPr="0053042B" w:rsidRDefault="00E71DAC" w:rsidP="00E71DAC">
      <w:pPr>
        <w:pStyle w:val="Heading3"/>
      </w:pPr>
      <w:r w:rsidRPr="0053042B">
        <w:t>Testing procedures for initial verification</w:t>
      </w:r>
    </w:p>
    <w:p w14:paraId="0799E1B9" w14:textId="77777777" w:rsidR="00E71DAC" w:rsidRPr="0053042B" w:rsidRDefault="00E71DAC" w:rsidP="00E71DAC">
      <w:pPr>
        <w:rPr>
          <w:lang w:eastAsia="fr-FR"/>
        </w:rPr>
      </w:pPr>
      <w:r w:rsidRPr="0053042B">
        <w:rPr>
          <w:lang w:eastAsia="fr-FR"/>
        </w:rPr>
        <w:t>The following steps are needed for the initial verification of a SSD:</w:t>
      </w:r>
    </w:p>
    <w:p w14:paraId="3575281C" w14:textId="77777777" w:rsidR="00E71DAC" w:rsidRPr="0053042B" w:rsidRDefault="00E71DAC" w:rsidP="00F62ADC">
      <w:pPr>
        <w:numPr>
          <w:ilvl w:val="0"/>
          <w:numId w:val="245"/>
        </w:numPr>
        <w:spacing w:before="0"/>
        <w:jc w:val="both"/>
      </w:pPr>
      <w:r w:rsidRPr="0053042B">
        <w:t>Check conformity with the type approval certificate (i.e. settings and software version).</w:t>
      </w:r>
    </w:p>
    <w:p w14:paraId="6A9092F6" w14:textId="77777777" w:rsidR="00E71DAC" w:rsidRPr="0053042B" w:rsidRDefault="00E71DAC" w:rsidP="00F62ADC">
      <w:pPr>
        <w:numPr>
          <w:ilvl w:val="0"/>
          <w:numId w:val="245"/>
        </w:numPr>
        <w:spacing w:before="0"/>
        <w:jc w:val="both"/>
      </w:pPr>
      <w:r w:rsidRPr="0053042B">
        <w:t>Initiate a transaction with the EUT.</w:t>
      </w:r>
    </w:p>
    <w:p w14:paraId="4762CA92" w14:textId="77777777" w:rsidR="00E71DAC" w:rsidRPr="0053042B" w:rsidRDefault="00E71DAC" w:rsidP="00F62ADC">
      <w:pPr>
        <w:numPr>
          <w:ilvl w:val="0"/>
          <w:numId w:val="245"/>
        </w:numPr>
        <w:spacing w:before="0"/>
        <w:jc w:val="both"/>
      </w:pPr>
      <w:r w:rsidRPr="0053042B">
        <w:t>Activate a few litres of flow, and then replace the nozzle.</w:t>
      </w:r>
    </w:p>
    <w:p w14:paraId="34022FC3" w14:textId="77777777" w:rsidR="00E71DAC" w:rsidRPr="0053042B" w:rsidRDefault="00E71DAC" w:rsidP="00F62ADC">
      <w:pPr>
        <w:numPr>
          <w:ilvl w:val="0"/>
          <w:numId w:val="245"/>
        </w:numPr>
        <w:spacing w:before="0"/>
        <w:jc w:val="both"/>
      </w:pPr>
      <w:r w:rsidRPr="0053042B">
        <w:t>Check the good transmission of the corresponding transactions to the console/SSD.</w:t>
      </w:r>
    </w:p>
    <w:p w14:paraId="52EF14D2" w14:textId="77777777" w:rsidR="00E71DAC" w:rsidRPr="0053042B" w:rsidRDefault="00E71DAC" w:rsidP="00F62ADC">
      <w:pPr>
        <w:keepNext/>
        <w:numPr>
          <w:ilvl w:val="0"/>
          <w:numId w:val="245"/>
        </w:numPr>
        <w:spacing w:before="0"/>
        <w:ind w:left="714" w:hanging="357"/>
        <w:jc w:val="both"/>
      </w:pPr>
      <w:r w:rsidRPr="0053042B">
        <w:t>Compare the display of the dispenser with the memori</w:t>
      </w:r>
      <w:r>
        <w:t>s</w:t>
      </w:r>
      <w:r w:rsidRPr="0053042B">
        <w:t>ed (or printed, when applicable) information at the SSD. This check can also be conducted on the ticket printer at the credit card payment terminal when applicable.</w:t>
      </w:r>
    </w:p>
    <w:p w14:paraId="38FE92FB" w14:textId="77777777" w:rsidR="00E71DAC" w:rsidRPr="0053042B" w:rsidRDefault="00E71DAC" w:rsidP="00F62ADC">
      <w:pPr>
        <w:numPr>
          <w:ilvl w:val="0"/>
          <w:numId w:val="245"/>
        </w:numPr>
        <w:spacing w:before="0"/>
        <w:jc w:val="both"/>
      </w:pPr>
      <w:r w:rsidRPr="0053042B">
        <w:t>Record the pass/fail result. In case of failure, record the reason.</w:t>
      </w:r>
    </w:p>
    <w:p w14:paraId="1AA06A61" w14:textId="77777777" w:rsidR="00E71DAC" w:rsidRPr="0053042B" w:rsidRDefault="00E71DAC" w:rsidP="00E71DAC">
      <w:pPr>
        <w:pStyle w:val="Heading1"/>
        <w:spacing w:before="480"/>
      </w:pPr>
      <w:bookmarkStart w:id="358" w:name="_Ref36801336"/>
      <w:bookmarkStart w:id="359" w:name="_Toc38278012"/>
      <w:bookmarkStart w:id="360" w:name="_Toc226641390"/>
      <w:r w:rsidRPr="0053042B">
        <w:lastRenderedPageBreak/>
        <w:t>Software evaluation</w:t>
      </w:r>
      <w:bookmarkEnd w:id="358"/>
      <w:bookmarkEnd w:id="359"/>
      <w:bookmarkEnd w:id="360"/>
    </w:p>
    <w:p w14:paraId="171DC9BB" w14:textId="77777777" w:rsidR="00E71DAC" w:rsidRPr="0053042B" w:rsidRDefault="00E71DAC" w:rsidP="00E71DAC">
      <w:pPr>
        <w:rPr>
          <w:rFonts w:cs="Arial"/>
          <w:szCs w:val="24"/>
        </w:rPr>
      </w:pPr>
      <w:r w:rsidRPr="0053042B">
        <w:rPr>
          <w:szCs w:val="24"/>
        </w:rPr>
        <w:t xml:space="preserve">The software evaluation procedure concerns </w:t>
      </w:r>
      <w:r>
        <w:rPr>
          <w:szCs w:val="24"/>
        </w:rPr>
        <w:t xml:space="preserve">an </w:t>
      </w:r>
      <w:r w:rsidRPr="0053042B">
        <w:rPr>
          <w:szCs w:val="24"/>
        </w:rPr>
        <w:t xml:space="preserve">evaluation of compliance with the requirements as described in </w:t>
      </w:r>
      <w:r>
        <w:rPr>
          <w:szCs w:val="24"/>
        </w:rPr>
        <w:t>OIML R 117-</w:t>
      </w:r>
      <w:r w:rsidRPr="0053042B">
        <w:rPr>
          <w:szCs w:val="24"/>
        </w:rPr>
        <w:t>1, Annex A, and comprises a combination of analysis and validation methods and tests as shown in Table 9.1. The explanation of the abbreviations used and the relation to the methods as described in detail in OIML D 31 [26] is shown in Table 9.2.</w:t>
      </w:r>
    </w:p>
    <w:p w14:paraId="6CD0D124" w14:textId="2D1CC3ED" w:rsidR="00E71DAC" w:rsidRPr="00AE3C33" w:rsidRDefault="00AA30A3" w:rsidP="00926E29">
      <w:pPr>
        <w:pStyle w:val="Caption"/>
      </w:pPr>
      <w:r w:rsidRPr="00AA30A3">
        <w:t>Table</w:t>
      </w:r>
      <w:r>
        <w:t xml:space="preserve"> 9.1</w:t>
      </w:r>
      <w:r w:rsidRPr="00AA30A3">
        <w:tab/>
        <w:t>Software validation procedures applicable for verification of compliance with the software requirements</w:t>
      </w:r>
    </w:p>
    <w:tbl>
      <w:tblPr>
        <w:tblW w:w="5010" w:type="pct"/>
        <w:jc w:val="center"/>
        <w:tblCellMar>
          <w:left w:w="57" w:type="dxa"/>
          <w:right w:w="57" w:type="dxa"/>
        </w:tblCellMar>
        <w:tblLook w:val="0020" w:firstRow="1" w:lastRow="0" w:firstColumn="0" w:lastColumn="0" w:noHBand="0" w:noVBand="0"/>
      </w:tblPr>
      <w:tblGrid>
        <w:gridCol w:w="1430"/>
        <w:gridCol w:w="4979"/>
        <w:gridCol w:w="3240"/>
      </w:tblGrid>
      <w:tr w:rsidR="00E71DAC" w:rsidRPr="0053042B" w14:paraId="04A111CD" w14:textId="77777777" w:rsidTr="00AA30A3">
        <w:trPr>
          <w:cantSplit/>
          <w:trHeight w:val="20"/>
          <w:jc w:val="center"/>
        </w:trPr>
        <w:tc>
          <w:tcPr>
            <w:tcW w:w="3321"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60E53AB" w14:textId="77777777" w:rsidR="00E71DAC" w:rsidRPr="0053042B" w:rsidRDefault="00E71DAC" w:rsidP="00200339">
            <w:pPr>
              <w:widowControl w:val="0"/>
              <w:spacing w:after="0"/>
              <w:jc w:val="center"/>
              <w:rPr>
                <w:b/>
                <w:bCs/>
                <w:snapToGrid w:val="0"/>
              </w:rPr>
            </w:pPr>
            <w:r w:rsidRPr="0053042B">
              <w:rPr>
                <w:b/>
                <w:bCs/>
                <w:snapToGrid w:val="0"/>
              </w:rPr>
              <w:t>Requirement (see Annex A of R 117-1)</w:t>
            </w:r>
          </w:p>
        </w:tc>
        <w:tc>
          <w:tcPr>
            <w:tcW w:w="1679" w:type="pct"/>
            <w:tcBorders>
              <w:top w:val="single" w:sz="4" w:space="0" w:color="000000"/>
              <w:left w:val="single" w:sz="2" w:space="0" w:color="auto"/>
              <w:bottom w:val="single" w:sz="4" w:space="0" w:color="000000"/>
              <w:right w:val="single" w:sz="4" w:space="0" w:color="auto"/>
            </w:tcBorders>
            <w:shd w:val="clear" w:color="auto" w:fill="FFFFFF"/>
            <w:vAlign w:val="center"/>
          </w:tcPr>
          <w:p w14:paraId="2EACAED3" w14:textId="77777777" w:rsidR="00E71DAC" w:rsidRPr="0053042B" w:rsidRDefault="00E71DAC" w:rsidP="00200339">
            <w:pPr>
              <w:widowControl w:val="0"/>
              <w:spacing w:after="0"/>
              <w:jc w:val="center"/>
              <w:rPr>
                <w:b/>
                <w:bCs/>
                <w:snapToGrid w:val="0"/>
              </w:rPr>
            </w:pPr>
            <w:r w:rsidRPr="0053042B">
              <w:rPr>
                <w:b/>
                <w:bCs/>
                <w:snapToGrid w:val="0"/>
              </w:rPr>
              <w:t>Evaluation procedure</w:t>
            </w:r>
          </w:p>
          <w:p w14:paraId="31BB971D" w14:textId="77777777" w:rsidR="00E71DAC" w:rsidRPr="0053042B" w:rsidRDefault="00E71DAC" w:rsidP="00200339">
            <w:pPr>
              <w:widowControl w:val="0"/>
              <w:spacing w:after="0"/>
              <w:jc w:val="center"/>
              <w:rPr>
                <w:b/>
                <w:bCs/>
                <w:snapToGrid w:val="0"/>
              </w:rPr>
            </w:pPr>
            <w:r w:rsidRPr="0053042B">
              <w:rPr>
                <w:b/>
                <w:bCs/>
                <w:snapToGrid w:val="0"/>
              </w:rPr>
              <w:t>(see Table 9.2)</w:t>
            </w:r>
          </w:p>
        </w:tc>
      </w:tr>
      <w:tr w:rsidR="00E71DAC" w:rsidRPr="0053042B" w14:paraId="17437CD9" w14:textId="77777777" w:rsidTr="00AA30A3">
        <w:trPr>
          <w:cantSplit/>
          <w:trHeight w:val="20"/>
          <w:jc w:val="center"/>
        </w:trPr>
        <w:tc>
          <w:tcPr>
            <w:tcW w:w="741" w:type="pct"/>
            <w:tcBorders>
              <w:top w:val="single" w:sz="2" w:space="0" w:color="auto"/>
              <w:left w:val="single" w:sz="4" w:space="0" w:color="000000"/>
              <w:bottom w:val="single" w:sz="4" w:space="0" w:color="000000"/>
            </w:tcBorders>
            <w:vAlign w:val="center"/>
          </w:tcPr>
          <w:p w14:paraId="323485EB" w14:textId="77777777" w:rsidR="00E71DAC" w:rsidRPr="0053042B" w:rsidRDefault="00E71DAC" w:rsidP="00200339">
            <w:pPr>
              <w:widowControl w:val="0"/>
              <w:spacing w:after="0"/>
              <w:rPr>
                <w:snapToGrid w:val="0"/>
              </w:rPr>
            </w:pPr>
            <w:r w:rsidRPr="0053042B">
              <w:rPr>
                <w:snapToGrid w:val="0"/>
              </w:rPr>
              <w:t xml:space="preserve">A.1.1 </w:t>
            </w:r>
          </w:p>
        </w:tc>
        <w:tc>
          <w:tcPr>
            <w:tcW w:w="2580" w:type="pct"/>
            <w:tcBorders>
              <w:top w:val="single" w:sz="2" w:space="0" w:color="auto"/>
              <w:left w:val="single" w:sz="4" w:space="0" w:color="000000"/>
              <w:bottom w:val="single" w:sz="4" w:space="0" w:color="000000"/>
            </w:tcBorders>
            <w:vAlign w:val="center"/>
          </w:tcPr>
          <w:p w14:paraId="240254CD" w14:textId="77777777" w:rsidR="00E71DAC" w:rsidRPr="0053042B" w:rsidRDefault="00E71DAC" w:rsidP="00200339">
            <w:pPr>
              <w:widowControl w:val="0"/>
              <w:spacing w:after="0"/>
              <w:rPr>
                <w:snapToGrid w:val="0"/>
              </w:rPr>
            </w:pPr>
            <w:r w:rsidRPr="0053042B">
              <w:rPr>
                <w:snapToGrid w:val="0"/>
              </w:rPr>
              <w:t>Software identification</w:t>
            </w:r>
          </w:p>
        </w:tc>
        <w:tc>
          <w:tcPr>
            <w:tcW w:w="1679" w:type="pct"/>
            <w:tcBorders>
              <w:top w:val="single" w:sz="4" w:space="0" w:color="000000"/>
              <w:left w:val="single" w:sz="4" w:space="0" w:color="000000"/>
              <w:bottom w:val="single" w:sz="4" w:space="0" w:color="000000"/>
              <w:right w:val="single" w:sz="4" w:space="0" w:color="auto"/>
            </w:tcBorders>
            <w:vAlign w:val="center"/>
          </w:tcPr>
          <w:p w14:paraId="087BFA71" w14:textId="77777777" w:rsidR="00E71DAC" w:rsidRPr="0053042B" w:rsidRDefault="00E71DAC" w:rsidP="00200339">
            <w:pPr>
              <w:widowControl w:val="0"/>
              <w:spacing w:after="0"/>
              <w:rPr>
                <w:snapToGrid w:val="0"/>
              </w:rPr>
            </w:pPr>
            <w:r w:rsidRPr="0053042B">
              <w:rPr>
                <w:snapToGrid w:val="0"/>
              </w:rPr>
              <w:t>AD + VFTSw</w:t>
            </w:r>
          </w:p>
        </w:tc>
      </w:tr>
      <w:tr w:rsidR="00E71DAC" w:rsidRPr="0053042B" w14:paraId="1E6623E0" w14:textId="77777777" w:rsidTr="00AA30A3">
        <w:trPr>
          <w:cantSplit/>
          <w:trHeight w:val="20"/>
          <w:jc w:val="center"/>
        </w:trPr>
        <w:tc>
          <w:tcPr>
            <w:tcW w:w="741" w:type="pct"/>
            <w:tcBorders>
              <w:left w:val="single" w:sz="4" w:space="0" w:color="000000"/>
              <w:bottom w:val="single" w:sz="4" w:space="0" w:color="000000"/>
            </w:tcBorders>
            <w:vAlign w:val="center"/>
          </w:tcPr>
          <w:p w14:paraId="1319425D" w14:textId="77777777" w:rsidR="00E71DAC" w:rsidRPr="0053042B" w:rsidRDefault="00E71DAC" w:rsidP="00200339">
            <w:pPr>
              <w:widowControl w:val="0"/>
              <w:spacing w:after="0"/>
              <w:rPr>
                <w:snapToGrid w:val="0"/>
              </w:rPr>
            </w:pPr>
            <w:r w:rsidRPr="0053042B">
              <w:rPr>
                <w:snapToGrid w:val="0"/>
              </w:rPr>
              <w:t>A.1.2</w:t>
            </w:r>
          </w:p>
        </w:tc>
        <w:tc>
          <w:tcPr>
            <w:tcW w:w="2580" w:type="pct"/>
            <w:tcBorders>
              <w:left w:val="single" w:sz="4" w:space="0" w:color="000000"/>
              <w:bottom w:val="single" w:sz="4" w:space="0" w:color="000000"/>
            </w:tcBorders>
            <w:vAlign w:val="center"/>
          </w:tcPr>
          <w:p w14:paraId="4B139FBC" w14:textId="77777777" w:rsidR="00E71DAC" w:rsidRPr="0053042B" w:rsidRDefault="00E71DAC" w:rsidP="00200339">
            <w:pPr>
              <w:widowControl w:val="0"/>
              <w:spacing w:after="0"/>
              <w:rPr>
                <w:snapToGrid w:val="0"/>
              </w:rPr>
            </w:pPr>
            <w:r w:rsidRPr="0053042B">
              <w:rPr>
                <w:snapToGrid w:val="0"/>
              </w:rPr>
              <w:t>Correctness of algorithms</w:t>
            </w:r>
          </w:p>
        </w:tc>
        <w:tc>
          <w:tcPr>
            <w:tcW w:w="1679" w:type="pct"/>
            <w:tcBorders>
              <w:left w:val="single" w:sz="4" w:space="0" w:color="000000"/>
              <w:bottom w:val="single" w:sz="4" w:space="0" w:color="000000"/>
              <w:right w:val="single" w:sz="4" w:space="0" w:color="auto"/>
            </w:tcBorders>
            <w:vAlign w:val="center"/>
          </w:tcPr>
          <w:p w14:paraId="4AE3C0BE" w14:textId="77777777" w:rsidR="00E71DAC" w:rsidRPr="0053042B" w:rsidRDefault="00E71DAC" w:rsidP="00200339">
            <w:pPr>
              <w:widowControl w:val="0"/>
              <w:spacing w:after="0"/>
              <w:rPr>
                <w:snapToGrid w:val="0"/>
              </w:rPr>
            </w:pPr>
            <w:r w:rsidRPr="0053042B">
              <w:rPr>
                <w:snapToGrid w:val="0"/>
              </w:rPr>
              <w:t>AD + VFTSw</w:t>
            </w:r>
          </w:p>
        </w:tc>
      </w:tr>
      <w:tr w:rsidR="00E71DAC" w:rsidRPr="0053042B" w14:paraId="65FF98E2" w14:textId="77777777" w:rsidTr="00AA30A3">
        <w:trPr>
          <w:cantSplit/>
          <w:trHeight w:val="20"/>
          <w:jc w:val="center"/>
        </w:trPr>
        <w:tc>
          <w:tcPr>
            <w:tcW w:w="741" w:type="pct"/>
            <w:tcBorders>
              <w:left w:val="single" w:sz="4" w:space="0" w:color="000000"/>
              <w:bottom w:val="single" w:sz="4" w:space="0" w:color="000000"/>
            </w:tcBorders>
            <w:vAlign w:val="center"/>
          </w:tcPr>
          <w:p w14:paraId="4F7AFC99" w14:textId="77777777" w:rsidR="00E71DAC" w:rsidRPr="0053042B" w:rsidRDefault="00E71DAC" w:rsidP="00200339">
            <w:pPr>
              <w:widowControl w:val="0"/>
              <w:spacing w:after="0"/>
              <w:rPr>
                <w:snapToGrid w:val="0"/>
              </w:rPr>
            </w:pPr>
            <w:r w:rsidRPr="0053042B">
              <w:rPr>
                <w:snapToGrid w:val="0"/>
              </w:rPr>
              <w:t>A.1.3</w:t>
            </w:r>
          </w:p>
        </w:tc>
        <w:tc>
          <w:tcPr>
            <w:tcW w:w="2580" w:type="pct"/>
            <w:tcBorders>
              <w:left w:val="single" w:sz="4" w:space="0" w:color="000000"/>
              <w:bottom w:val="single" w:sz="4" w:space="0" w:color="000000"/>
            </w:tcBorders>
            <w:vAlign w:val="center"/>
          </w:tcPr>
          <w:p w14:paraId="3C396A93" w14:textId="77777777" w:rsidR="00E71DAC" w:rsidRPr="0053042B" w:rsidRDefault="00E71DAC" w:rsidP="00200339">
            <w:pPr>
              <w:widowControl w:val="0"/>
              <w:spacing w:after="0"/>
              <w:rPr>
                <w:snapToGrid w:val="0"/>
              </w:rPr>
            </w:pPr>
            <w:r w:rsidRPr="0053042B">
              <w:rPr>
                <w:snapToGrid w:val="0"/>
              </w:rPr>
              <w:t>Fraud protection</w:t>
            </w:r>
          </w:p>
        </w:tc>
        <w:tc>
          <w:tcPr>
            <w:tcW w:w="1679" w:type="pct"/>
            <w:tcBorders>
              <w:left w:val="single" w:sz="4" w:space="0" w:color="000000"/>
              <w:bottom w:val="single" w:sz="4" w:space="0" w:color="000000"/>
              <w:right w:val="single" w:sz="4" w:space="0" w:color="auto"/>
            </w:tcBorders>
            <w:vAlign w:val="center"/>
          </w:tcPr>
          <w:p w14:paraId="01BA5FF3" w14:textId="77777777" w:rsidR="00E71DAC" w:rsidRPr="0053042B" w:rsidRDefault="00E71DAC" w:rsidP="00200339">
            <w:pPr>
              <w:widowControl w:val="0"/>
              <w:spacing w:after="0"/>
              <w:rPr>
                <w:snapToGrid w:val="0"/>
                <w:vertAlign w:val="superscript"/>
              </w:rPr>
            </w:pPr>
            <w:r w:rsidRPr="0053042B">
              <w:rPr>
                <w:snapToGrid w:val="0"/>
              </w:rPr>
              <w:t>AD + VFTSw (+ DFA/SMT)</w:t>
            </w:r>
            <w:r w:rsidRPr="0053042B">
              <w:rPr>
                <w:snapToGrid w:val="0"/>
                <w:vertAlign w:val="superscript"/>
              </w:rPr>
              <w:t>1</w:t>
            </w:r>
          </w:p>
        </w:tc>
      </w:tr>
      <w:tr w:rsidR="00E71DAC" w:rsidRPr="0053042B" w14:paraId="56CCD9F4" w14:textId="77777777" w:rsidTr="00AA30A3">
        <w:trPr>
          <w:cantSplit/>
          <w:trHeight w:val="20"/>
          <w:jc w:val="center"/>
        </w:trPr>
        <w:tc>
          <w:tcPr>
            <w:tcW w:w="741" w:type="pct"/>
            <w:tcBorders>
              <w:left w:val="single" w:sz="4" w:space="0" w:color="000000"/>
              <w:bottom w:val="single" w:sz="4" w:space="0" w:color="000000"/>
            </w:tcBorders>
            <w:vAlign w:val="center"/>
          </w:tcPr>
          <w:p w14:paraId="19990B5F" w14:textId="77777777" w:rsidR="00E71DAC" w:rsidRPr="0053042B" w:rsidRDefault="00E71DAC" w:rsidP="00200339">
            <w:pPr>
              <w:widowControl w:val="0"/>
              <w:spacing w:after="0"/>
              <w:rPr>
                <w:snapToGrid w:val="0"/>
              </w:rPr>
            </w:pPr>
            <w:r w:rsidRPr="0053042B">
              <w:rPr>
                <w:snapToGrid w:val="0"/>
              </w:rPr>
              <w:t>A.1.3.3</w:t>
            </w:r>
          </w:p>
        </w:tc>
        <w:tc>
          <w:tcPr>
            <w:tcW w:w="2580" w:type="pct"/>
            <w:tcBorders>
              <w:left w:val="single" w:sz="4" w:space="0" w:color="000000"/>
              <w:bottom w:val="single" w:sz="4" w:space="0" w:color="000000"/>
            </w:tcBorders>
            <w:vAlign w:val="center"/>
          </w:tcPr>
          <w:p w14:paraId="1F55E9E5" w14:textId="77777777" w:rsidR="00E71DAC" w:rsidRPr="0053042B" w:rsidRDefault="00E71DAC" w:rsidP="00200339">
            <w:pPr>
              <w:widowControl w:val="0"/>
              <w:spacing w:after="0"/>
              <w:rPr>
                <w:snapToGrid w:val="0"/>
              </w:rPr>
            </w:pPr>
            <w:r w:rsidRPr="0053042B">
              <w:rPr>
                <w:snapToGrid w:val="0"/>
              </w:rPr>
              <w:t>Parameter protection</w:t>
            </w:r>
          </w:p>
        </w:tc>
        <w:tc>
          <w:tcPr>
            <w:tcW w:w="1679" w:type="pct"/>
            <w:tcBorders>
              <w:left w:val="single" w:sz="4" w:space="0" w:color="000000"/>
              <w:bottom w:val="single" w:sz="4" w:space="0" w:color="000000"/>
              <w:right w:val="single" w:sz="4" w:space="0" w:color="auto"/>
            </w:tcBorders>
            <w:vAlign w:val="center"/>
          </w:tcPr>
          <w:p w14:paraId="3DFABA60" w14:textId="77777777" w:rsidR="00E71DAC" w:rsidRPr="0053042B" w:rsidRDefault="00E71DAC" w:rsidP="00200339">
            <w:pPr>
              <w:widowControl w:val="0"/>
              <w:spacing w:after="0"/>
              <w:rPr>
                <w:snapToGrid w:val="0"/>
                <w:vertAlign w:val="superscript"/>
              </w:rPr>
            </w:pPr>
            <w:r w:rsidRPr="0053042B">
              <w:rPr>
                <w:snapToGrid w:val="0"/>
              </w:rPr>
              <w:t>AD + VFTSw( + DFA/SMT)</w:t>
            </w:r>
            <w:r w:rsidRPr="0053042B">
              <w:rPr>
                <w:snapToGrid w:val="0"/>
                <w:vertAlign w:val="superscript"/>
              </w:rPr>
              <w:t>1</w:t>
            </w:r>
          </w:p>
        </w:tc>
      </w:tr>
      <w:tr w:rsidR="00E71DAC" w:rsidRPr="0053042B" w14:paraId="2152E474" w14:textId="77777777" w:rsidTr="00AA30A3">
        <w:trPr>
          <w:cantSplit/>
          <w:trHeight w:val="20"/>
          <w:jc w:val="center"/>
        </w:trPr>
        <w:tc>
          <w:tcPr>
            <w:tcW w:w="741" w:type="pct"/>
            <w:tcBorders>
              <w:top w:val="single" w:sz="4" w:space="0" w:color="auto"/>
              <w:left w:val="single" w:sz="4" w:space="0" w:color="000000"/>
              <w:bottom w:val="single" w:sz="4" w:space="0" w:color="000000"/>
            </w:tcBorders>
            <w:vAlign w:val="center"/>
          </w:tcPr>
          <w:p w14:paraId="0BD240C2" w14:textId="77777777" w:rsidR="00E71DAC" w:rsidRPr="0053042B" w:rsidRDefault="00E71DAC" w:rsidP="00200339">
            <w:pPr>
              <w:widowControl w:val="0"/>
              <w:spacing w:after="0"/>
              <w:rPr>
                <w:snapToGrid w:val="0"/>
              </w:rPr>
            </w:pPr>
            <w:r w:rsidRPr="0053042B">
              <w:rPr>
                <w:snapToGrid w:val="0"/>
              </w:rPr>
              <w:t>A.2.1</w:t>
            </w:r>
          </w:p>
        </w:tc>
        <w:tc>
          <w:tcPr>
            <w:tcW w:w="2580" w:type="pct"/>
            <w:tcBorders>
              <w:top w:val="single" w:sz="4" w:space="0" w:color="auto"/>
              <w:left w:val="single" w:sz="4" w:space="0" w:color="000000"/>
              <w:bottom w:val="single" w:sz="4" w:space="0" w:color="000000"/>
            </w:tcBorders>
            <w:vAlign w:val="center"/>
          </w:tcPr>
          <w:p w14:paraId="1C0B0129" w14:textId="77777777" w:rsidR="00E71DAC" w:rsidRPr="0053042B" w:rsidRDefault="00E71DAC" w:rsidP="00200339">
            <w:pPr>
              <w:widowControl w:val="0"/>
              <w:spacing w:after="0"/>
              <w:rPr>
                <w:snapToGrid w:val="0"/>
              </w:rPr>
            </w:pPr>
            <w:r w:rsidRPr="0053042B">
              <w:rPr>
                <w:snapToGrid w:val="0"/>
              </w:rPr>
              <w:t>Separation of electronic devices and sub-assemblies</w:t>
            </w:r>
          </w:p>
        </w:tc>
        <w:tc>
          <w:tcPr>
            <w:tcW w:w="1679" w:type="pct"/>
            <w:tcBorders>
              <w:top w:val="single" w:sz="4" w:space="0" w:color="auto"/>
              <w:left w:val="single" w:sz="4" w:space="0" w:color="000000"/>
              <w:bottom w:val="single" w:sz="4" w:space="0" w:color="000000"/>
              <w:right w:val="single" w:sz="4" w:space="0" w:color="auto"/>
            </w:tcBorders>
            <w:vAlign w:val="center"/>
          </w:tcPr>
          <w:p w14:paraId="6D383B96" w14:textId="77777777" w:rsidR="00E71DAC" w:rsidRPr="0053042B" w:rsidRDefault="00E71DAC" w:rsidP="00200339">
            <w:pPr>
              <w:widowControl w:val="0"/>
              <w:spacing w:after="0"/>
              <w:rPr>
                <w:snapToGrid w:val="0"/>
              </w:rPr>
            </w:pPr>
            <w:r w:rsidRPr="0053042B">
              <w:rPr>
                <w:snapToGrid w:val="0"/>
              </w:rPr>
              <w:t>AD</w:t>
            </w:r>
          </w:p>
        </w:tc>
      </w:tr>
      <w:tr w:rsidR="00E71DAC" w:rsidRPr="0053042B" w14:paraId="239D2365" w14:textId="77777777" w:rsidTr="00AA30A3">
        <w:trPr>
          <w:cantSplit/>
          <w:trHeight w:val="20"/>
          <w:jc w:val="center"/>
        </w:trPr>
        <w:tc>
          <w:tcPr>
            <w:tcW w:w="741" w:type="pct"/>
            <w:tcBorders>
              <w:left w:val="single" w:sz="4" w:space="0" w:color="000000"/>
              <w:bottom w:val="single" w:sz="4" w:space="0" w:color="000000"/>
            </w:tcBorders>
            <w:vAlign w:val="center"/>
          </w:tcPr>
          <w:p w14:paraId="0412EC78" w14:textId="77777777" w:rsidR="00E71DAC" w:rsidRPr="0053042B" w:rsidRDefault="00E71DAC" w:rsidP="00200339">
            <w:pPr>
              <w:widowControl w:val="0"/>
              <w:spacing w:after="0"/>
              <w:rPr>
                <w:snapToGrid w:val="0"/>
              </w:rPr>
            </w:pPr>
            <w:r w:rsidRPr="0053042B">
              <w:rPr>
                <w:snapToGrid w:val="0"/>
              </w:rPr>
              <w:t>A.2.2</w:t>
            </w:r>
          </w:p>
        </w:tc>
        <w:tc>
          <w:tcPr>
            <w:tcW w:w="2580" w:type="pct"/>
            <w:tcBorders>
              <w:left w:val="single" w:sz="4" w:space="0" w:color="000000"/>
              <w:bottom w:val="single" w:sz="4" w:space="0" w:color="000000"/>
            </w:tcBorders>
            <w:vAlign w:val="center"/>
          </w:tcPr>
          <w:p w14:paraId="65065F27" w14:textId="77777777" w:rsidR="00E71DAC" w:rsidRPr="0053042B" w:rsidRDefault="00E71DAC" w:rsidP="00200339">
            <w:pPr>
              <w:widowControl w:val="0"/>
              <w:spacing w:after="0"/>
              <w:rPr>
                <w:snapToGrid w:val="0"/>
              </w:rPr>
            </w:pPr>
            <w:r w:rsidRPr="0053042B">
              <w:rPr>
                <w:snapToGrid w:val="0"/>
              </w:rPr>
              <w:t>Separation of software parts</w:t>
            </w:r>
          </w:p>
        </w:tc>
        <w:tc>
          <w:tcPr>
            <w:tcW w:w="1679" w:type="pct"/>
            <w:tcBorders>
              <w:left w:val="single" w:sz="4" w:space="0" w:color="000000"/>
              <w:bottom w:val="single" w:sz="4" w:space="0" w:color="000000"/>
              <w:right w:val="single" w:sz="4" w:space="0" w:color="auto"/>
            </w:tcBorders>
            <w:vAlign w:val="center"/>
          </w:tcPr>
          <w:p w14:paraId="407D57C6" w14:textId="77777777" w:rsidR="00E71DAC" w:rsidRPr="0053042B" w:rsidRDefault="00E71DAC" w:rsidP="00200339">
            <w:pPr>
              <w:widowControl w:val="0"/>
              <w:spacing w:after="0"/>
              <w:rPr>
                <w:snapToGrid w:val="0"/>
              </w:rPr>
            </w:pPr>
            <w:r w:rsidRPr="0053042B">
              <w:rPr>
                <w:snapToGrid w:val="0"/>
              </w:rPr>
              <w:t>AD</w:t>
            </w:r>
          </w:p>
        </w:tc>
      </w:tr>
      <w:tr w:rsidR="00E71DAC" w:rsidRPr="0053042B" w14:paraId="46E8C472" w14:textId="77777777" w:rsidTr="00AA30A3">
        <w:trPr>
          <w:cantSplit/>
          <w:trHeight w:val="20"/>
          <w:jc w:val="center"/>
        </w:trPr>
        <w:tc>
          <w:tcPr>
            <w:tcW w:w="741" w:type="pct"/>
            <w:tcBorders>
              <w:left w:val="single" w:sz="4" w:space="0" w:color="000000"/>
              <w:bottom w:val="single" w:sz="4" w:space="0" w:color="000000"/>
            </w:tcBorders>
            <w:vAlign w:val="center"/>
          </w:tcPr>
          <w:p w14:paraId="5E6392B6" w14:textId="77777777" w:rsidR="00E71DAC" w:rsidRPr="0053042B" w:rsidRDefault="00E71DAC" w:rsidP="00200339">
            <w:pPr>
              <w:widowControl w:val="0"/>
              <w:spacing w:after="0"/>
              <w:rPr>
                <w:snapToGrid w:val="0"/>
              </w:rPr>
            </w:pPr>
            <w:r w:rsidRPr="0053042B">
              <w:rPr>
                <w:snapToGrid w:val="0"/>
              </w:rPr>
              <w:t>A.2.3</w:t>
            </w:r>
          </w:p>
        </w:tc>
        <w:tc>
          <w:tcPr>
            <w:tcW w:w="2580" w:type="pct"/>
            <w:tcBorders>
              <w:left w:val="single" w:sz="4" w:space="0" w:color="000000"/>
              <w:bottom w:val="single" w:sz="4" w:space="0" w:color="000000"/>
            </w:tcBorders>
            <w:vAlign w:val="center"/>
          </w:tcPr>
          <w:p w14:paraId="2D0032B9" w14:textId="77777777" w:rsidR="00E71DAC" w:rsidRPr="0053042B" w:rsidRDefault="00E71DAC" w:rsidP="00200339">
            <w:pPr>
              <w:widowControl w:val="0"/>
              <w:spacing w:after="0"/>
              <w:rPr>
                <w:snapToGrid w:val="0"/>
              </w:rPr>
            </w:pPr>
            <w:r w:rsidRPr="0053042B">
              <w:rPr>
                <w:snapToGrid w:val="0"/>
              </w:rPr>
              <w:t>Storage of data, transmission via communication systems</w:t>
            </w:r>
          </w:p>
        </w:tc>
        <w:tc>
          <w:tcPr>
            <w:tcW w:w="1679" w:type="pct"/>
            <w:tcBorders>
              <w:left w:val="single" w:sz="4" w:space="0" w:color="000000"/>
              <w:bottom w:val="single" w:sz="4" w:space="0" w:color="000000"/>
              <w:right w:val="single" w:sz="4" w:space="0" w:color="auto"/>
            </w:tcBorders>
            <w:vAlign w:val="center"/>
          </w:tcPr>
          <w:p w14:paraId="7BA6BE8B" w14:textId="77777777" w:rsidR="00E71DAC" w:rsidRPr="0053042B" w:rsidRDefault="00E71DAC" w:rsidP="00200339">
            <w:pPr>
              <w:widowControl w:val="0"/>
              <w:spacing w:after="0"/>
              <w:rPr>
                <w:snapToGrid w:val="0"/>
                <w:vertAlign w:val="superscript"/>
              </w:rPr>
            </w:pPr>
            <w:r w:rsidRPr="0053042B">
              <w:rPr>
                <w:snapToGrid w:val="0"/>
              </w:rPr>
              <w:t>AD + VFTSw (+ SMT)</w:t>
            </w:r>
            <w:r w:rsidRPr="0053042B">
              <w:rPr>
                <w:snapToGrid w:val="0"/>
                <w:vertAlign w:val="superscript"/>
              </w:rPr>
              <w:t>1</w:t>
            </w:r>
          </w:p>
        </w:tc>
      </w:tr>
      <w:tr w:rsidR="00E71DAC" w:rsidRPr="0053042B" w14:paraId="02516365" w14:textId="77777777" w:rsidTr="00AA30A3">
        <w:trPr>
          <w:cantSplit/>
          <w:trHeight w:val="20"/>
          <w:jc w:val="center"/>
        </w:trPr>
        <w:tc>
          <w:tcPr>
            <w:tcW w:w="741" w:type="pct"/>
            <w:tcBorders>
              <w:left w:val="single" w:sz="4" w:space="0" w:color="000000"/>
              <w:bottom w:val="single" w:sz="4" w:space="0" w:color="000000"/>
            </w:tcBorders>
            <w:vAlign w:val="center"/>
          </w:tcPr>
          <w:p w14:paraId="6AC51D42" w14:textId="77777777" w:rsidR="00E71DAC" w:rsidRPr="0053042B" w:rsidRDefault="00E71DAC" w:rsidP="00200339">
            <w:pPr>
              <w:widowControl w:val="0"/>
              <w:spacing w:after="0"/>
              <w:rPr>
                <w:snapToGrid w:val="0"/>
              </w:rPr>
            </w:pPr>
            <w:r w:rsidRPr="0053042B">
              <w:rPr>
                <w:snapToGrid w:val="0"/>
              </w:rPr>
              <w:t>A.2.3.1</w:t>
            </w:r>
          </w:p>
        </w:tc>
        <w:tc>
          <w:tcPr>
            <w:tcW w:w="2580" w:type="pct"/>
            <w:tcBorders>
              <w:left w:val="single" w:sz="4" w:space="0" w:color="000000"/>
              <w:bottom w:val="single" w:sz="4" w:space="0" w:color="000000"/>
            </w:tcBorders>
            <w:vAlign w:val="center"/>
          </w:tcPr>
          <w:p w14:paraId="270050A2" w14:textId="77777777" w:rsidR="00E71DAC" w:rsidRPr="0053042B" w:rsidRDefault="00E71DAC" w:rsidP="00200339">
            <w:pPr>
              <w:widowControl w:val="0"/>
              <w:spacing w:after="0"/>
              <w:rPr>
                <w:snapToGrid w:val="0"/>
              </w:rPr>
            </w:pPr>
            <w:r w:rsidRPr="0053042B">
              <w:rPr>
                <w:snapToGrid w:val="0"/>
              </w:rPr>
              <w:t>Time stamp</w:t>
            </w:r>
          </w:p>
        </w:tc>
        <w:tc>
          <w:tcPr>
            <w:tcW w:w="1679" w:type="pct"/>
            <w:tcBorders>
              <w:left w:val="single" w:sz="4" w:space="0" w:color="000000"/>
              <w:bottom w:val="single" w:sz="4" w:space="0" w:color="000000"/>
              <w:right w:val="single" w:sz="4" w:space="0" w:color="auto"/>
            </w:tcBorders>
            <w:vAlign w:val="center"/>
          </w:tcPr>
          <w:p w14:paraId="522220CE" w14:textId="77777777" w:rsidR="00E71DAC" w:rsidRPr="0053042B" w:rsidRDefault="00E71DAC" w:rsidP="00200339">
            <w:pPr>
              <w:widowControl w:val="0"/>
              <w:spacing w:after="0"/>
              <w:rPr>
                <w:snapToGrid w:val="0"/>
              </w:rPr>
            </w:pPr>
            <w:r w:rsidRPr="0053042B">
              <w:rPr>
                <w:snapToGrid w:val="0"/>
              </w:rPr>
              <w:t>AD + VFTSw</w:t>
            </w:r>
          </w:p>
        </w:tc>
      </w:tr>
      <w:tr w:rsidR="00E71DAC" w:rsidRPr="0053042B" w14:paraId="1AD5B8FD" w14:textId="77777777" w:rsidTr="00AA30A3">
        <w:trPr>
          <w:cantSplit/>
          <w:trHeight w:val="20"/>
          <w:jc w:val="center"/>
        </w:trPr>
        <w:tc>
          <w:tcPr>
            <w:tcW w:w="741" w:type="pct"/>
            <w:tcBorders>
              <w:left w:val="single" w:sz="4" w:space="0" w:color="000000"/>
              <w:bottom w:val="single" w:sz="4" w:space="0" w:color="000000"/>
            </w:tcBorders>
            <w:vAlign w:val="center"/>
          </w:tcPr>
          <w:p w14:paraId="075EC408" w14:textId="77777777" w:rsidR="00E71DAC" w:rsidRPr="0053042B" w:rsidRDefault="00E71DAC" w:rsidP="00200339">
            <w:pPr>
              <w:widowControl w:val="0"/>
              <w:spacing w:after="0"/>
              <w:rPr>
                <w:snapToGrid w:val="0"/>
              </w:rPr>
            </w:pPr>
            <w:r w:rsidRPr="0053042B">
              <w:rPr>
                <w:snapToGrid w:val="0"/>
              </w:rPr>
              <w:t>A.2.3.2</w:t>
            </w:r>
          </w:p>
        </w:tc>
        <w:tc>
          <w:tcPr>
            <w:tcW w:w="2580" w:type="pct"/>
            <w:tcBorders>
              <w:left w:val="single" w:sz="4" w:space="0" w:color="000000"/>
              <w:bottom w:val="single" w:sz="4" w:space="0" w:color="000000"/>
            </w:tcBorders>
            <w:vAlign w:val="center"/>
          </w:tcPr>
          <w:p w14:paraId="59930C12" w14:textId="77777777" w:rsidR="00E71DAC" w:rsidRPr="0053042B" w:rsidRDefault="00E71DAC" w:rsidP="00200339">
            <w:pPr>
              <w:widowControl w:val="0"/>
              <w:spacing w:after="0"/>
              <w:rPr>
                <w:snapToGrid w:val="0"/>
              </w:rPr>
            </w:pPr>
            <w:r w:rsidRPr="0053042B">
              <w:rPr>
                <w:snapToGrid w:val="0"/>
              </w:rPr>
              <w:t>Data protection with respect to time of measurement</w:t>
            </w:r>
          </w:p>
        </w:tc>
        <w:tc>
          <w:tcPr>
            <w:tcW w:w="1679" w:type="pct"/>
            <w:tcBorders>
              <w:left w:val="single" w:sz="4" w:space="0" w:color="000000"/>
              <w:bottom w:val="single" w:sz="4" w:space="0" w:color="000000"/>
              <w:right w:val="single" w:sz="4" w:space="0" w:color="auto"/>
            </w:tcBorders>
            <w:vAlign w:val="center"/>
          </w:tcPr>
          <w:p w14:paraId="794302F7" w14:textId="77777777" w:rsidR="00E71DAC" w:rsidRPr="0053042B" w:rsidRDefault="00E71DAC" w:rsidP="00200339">
            <w:pPr>
              <w:widowControl w:val="0"/>
              <w:spacing w:after="0"/>
              <w:rPr>
                <w:snapToGrid w:val="0"/>
                <w:vertAlign w:val="superscript"/>
              </w:rPr>
            </w:pPr>
            <w:r w:rsidRPr="0053042B">
              <w:rPr>
                <w:snapToGrid w:val="0"/>
              </w:rPr>
              <w:t>AD + VFTSw (+ SMT)</w:t>
            </w:r>
            <w:r w:rsidRPr="0053042B">
              <w:rPr>
                <w:snapToGrid w:val="0"/>
                <w:vertAlign w:val="superscript"/>
              </w:rPr>
              <w:t>1</w:t>
            </w:r>
          </w:p>
        </w:tc>
      </w:tr>
      <w:tr w:rsidR="00E71DAC" w:rsidRPr="0053042B" w14:paraId="737451AA" w14:textId="77777777" w:rsidTr="00AA30A3">
        <w:trPr>
          <w:cantSplit/>
          <w:trHeight w:val="20"/>
          <w:jc w:val="center"/>
        </w:trPr>
        <w:tc>
          <w:tcPr>
            <w:tcW w:w="741" w:type="pct"/>
            <w:tcBorders>
              <w:left w:val="single" w:sz="4" w:space="0" w:color="000000"/>
              <w:bottom w:val="single" w:sz="4" w:space="0" w:color="000000"/>
            </w:tcBorders>
            <w:vAlign w:val="center"/>
          </w:tcPr>
          <w:p w14:paraId="1426941C" w14:textId="77777777" w:rsidR="00E71DAC" w:rsidRPr="0053042B" w:rsidRDefault="00E71DAC" w:rsidP="00200339">
            <w:pPr>
              <w:widowControl w:val="0"/>
              <w:spacing w:after="0"/>
              <w:rPr>
                <w:snapToGrid w:val="0"/>
              </w:rPr>
            </w:pPr>
            <w:r w:rsidRPr="0053042B">
              <w:rPr>
                <w:snapToGrid w:val="0"/>
              </w:rPr>
              <w:t>A.2.3.4</w:t>
            </w:r>
          </w:p>
        </w:tc>
        <w:tc>
          <w:tcPr>
            <w:tcW w:w="2580" w:type="pct"/>
            <w:tcBorders>
              <w:left w:val="single" w:sz="4" w:space="0" w:color="000000"/>
              <w:bottom w:val="single" w:sz="4" w:space="0" w:color="000000"/>
            </w:tcBorders>
            <w:vAlign w:val="center"/>
          </w:tcPr>
          <w:p w14:paraId="270CB39D" w14:textId="77777777" w:rsidR="00E71DAC" w:rsidRPr="0053042B" w:rsidRDefault="00E71DAC" w:rsidP="00200339">
            <w:pPr>
              <w:widowControl w:val="0"/>
              <w:spacing w:after="0"/>
              <w:rPr>
                <w:snapToGrid w:val="0"/>
              </w:rPr>
            </w:pPr>
            <w:r w:rsidRPr="0053042B">
              <w:rPr>
                <w:snapToGrid w:val="0"/>
              </w:rPr>
              <w:t>Transmission delay or interruption</w:t>
            </w:r>
          </w:p>
        </w:tc>
        <w:tc>
          <w:tcPr>
            <w:tcW w:w="1679" w:type="pct"/>
            <w:tcBorders>
              <w:left w:val="single" w:sz="4" w:space="0" w:color="000000"/>
              <w:bottom w:val="single" w:sz="4" w:space="0" w:color="000000"/>
              <w:right w:val="single" w:sz="4" w:space="0" w:color="auto"/>
            </w:tcBorders>
            <w:vAlign w:val="center"/>
          </w:tcPr>
          <w:p w14:paraId="2D5365C7" w14:textId="77777777" w:rsidR="00E71DAC" w:rsidRPr="0053042B" w:rsidRDefault="00E71DAC" w:rsidP="00200339">
            <w:pPr>
              <w:widowControl w:val="0"/>
              <w:spacing w:after="0"/>
              <w:rPr>
                <w:snapToGrid w:val="0"/>
              </w:rPr>
            </w:pPr>
            <w:r w:rsidRPr="0053042B">
              <w:rPr>
                <w:snapToGrid w:val="0"/>
              </w:rPr>
              <w:t>AD + VFTSw</w:t>
            </w:r>
          </w:p>
        </w:tc>
      </w:tr>
      <w:tr w:rsidR="00E71DAC" w:rsidRPr="0053042B" w14:paraId="1132B7E5" w14:textId="77777777" w:rsidTr="00AA30A3">
        <w:trPr>
          <w:cantSplit/>
          <w:trHeight w:val="20"/>
          <w:jc w:val="center"/>
        </w:trPr>
        <w:tc>
          <w:tcPr>
            <w:tcW w:w="741" w:type="pct"/>
            <w:tcBorders>
              <w:left w:val="single" w:sz="4" w:space="0" w:color="000000"/>
              <w:bottom w:val="single" w:sz="4" w:space="0" w:color="000000"/>
            </w:tcBorders>
            <w:vAlign w:val="center"/>
          </w:tcPr>
          <w:p w14:paraId="506DE6CF" w14:textId="77777777" w:rsidR="00E71DAC" w:rsidRPr="0053042B" w:rsidRDefault="00E71DAC" w:rsidP="00200339">
            <w:pPr>
              <w:widowControl w:val="0"/>
              <w:spacing w:after="0"/>
              <w:rPr>
                <w:snapToGrid w:val="0"/>
              </w:rPr>
            </w:pPr>
            <w:r w:rsidRPr="0053042B">
              <w:rPr>
                <w:snapToGrid w:val="0"/>
              </w:rPr>
              <w:t>A.2.4</w:t>
            </w:r>
          </w:p>
        </w:tc>
        <w:tc>
          <w:tcPr>
            <w:tcW w:w="2580" w:type="pct"/>
            <w:tcBorders>
              <w:left w:val="single" w:sz="4" w:space="0" w:color="000000"/>
              <w:bottom w:val="single" w:sz="4" w:space="0" w:color="000000"/>
            </w:tcBorders>
            <w:vAlign w:val="center"/>
          </w:tcPr>
          <w:p w14:paraId="233C7D60" w14:textId="77777777" w:rsidR="00E71DAC" w:rsidRPr="0053042B" w:rsidRDefault="00E71DAC" w:rsidP="00200339">
            <w:pPr>
              <w:widowControl w:val="0"/>
              <w:spacing w:after="0"/>
              <w:rPr>
                <w:snapToGrid w:val="0"/>
              </w:rPr>
            </w:pPr>
            <w:r w:rsidRPr="0053042B">
              <w:rPr>
                <w:snapToGrid w:val="0"/>
              </w:rPr>
              <w:t>Automatic storing</w:t>
            </w:r>
          </w:p>
        </w:tc>
        <w:tc>
          <w:tcPr>
            <w:tcW w:w="1679" w:type="pct"/>
            <w:tcBorders>
              <w:left w:val="single" w:sz="4" w:space="0" w:color="000000"/>
              <w:bottom w:val="single" w:sz="4" w:space="0" w:color="000000"/>
              <w:right w:val="single" w:sz="4" w:space="0" w:color="auto"/>
            </w:tcBorders>
            <w:vAlign w:val="center"/>
          </w:tcPr>
          <w:p w14:paraId="62A28E1C" w14:textId="77777777" w:rsidR="00E71DAC" w:rsidRPr="0053042B" w:rsidRDefault="00E71DAC" w:rsidP="00200339">
            <w:pPr>
              <w:widowControl w:val="0"/>
              <w:spacing w:after="0"/>
              <w:rPr>
                <w:snapToGrid w:val="0"/>
              </w:rPr>
            </w:pPr>
            <w:r w:rsidRPr="0053042B">
              <w:rPr>
                <w:snapToGrid w:val="0"/>
              </w:rPr>
              <w:t>AD + VFTSw</w:t>
            </w:r>
          </w:p>
        </w:tc>
      </w:tr>
    </w:tbl>
    <w:p w14:paraId="61C578FF" w14:textId="77777777" w:rsidR="00E71DAC" w:rsidRPr="0053042B" w:rsidRDefault="00E71DAC" w:rsidP="00E71DAC">
      <w:pPr>
        <w:widowControl w:val="0"/>
        <w:spacing w:after="0"/>
        <w:rPr>
          <w:b/>
          <w:snapToGrid w:val="0"/>
          <w:sz w:val="20"/>
          <w:szCs w:val="20"/>
        </w:rPr>
      </w:pPr>
    </w:p>
    <w:p w14:paraId="6FBFC04D" w14:textId="48470A2F" w:rsidR="00E71DAC" w:rsidRPr="0053042B" w:rsidRDefault="004D3CA0" w:rsidP="00926E29">
      <w:pPr>
        <w:pStyle w:val="Caption"/>
      </w:pPr>
      <w:r w:rsidRPr="004D3CA0">
        <w:t xml:space="preserve">Table </w:t>
      </w:r>
      <w:r>
        <w:t>9.2</w:t>
      </w:r>
      <w:r w:rsidRPr="004D3CA0">
        <w:tab/>
        <w:t>Cross references of evaluation procedures to those described in Annex C and detailed in OIML D 31</w:t>
      </w:r>
    </w:p>
    <w:tbl>
      <w:tblPr>
        <w:tblW w:w="5005" w:type="pct"/>
        <w:jc w:val="center"/>
        <w:tblCellMar>
          <w:left w:w="57" w:type="dxa"/>
          <w:right w:w="57" w:type="dxa"/>
        </w:tblCellMar>
        <w:tblLook w:val="0020" w:firstRow="1" w:lastRow="0" w:firstColumn="0" w:lastColumn="0" w:noHBand="0" w:noVBand="0"/>
      </w:tblPr>
      <w:tblGrid>
        <w:gridCol w:w="1446"/>
        <w:gridCol w:w="5245"/>
        <w:gridCol w:w="2947"/>
      </w:tblGrid>
      <w:tr w:rsidR="00E71DAC" w:rsidRPr="0053042B" w14:paraId="791FB6E5" w14:textId="77777777" w:rsidTr="00DA4221">
        <w:trPr>
          <w:jc w:val="center"/>
        </w:trPr>
        <w:tc>
          <w:tcPr>
            <w:tcW w:w="750" w:type="pct"/>
            <w:tcBorders>
              <w:top w:val="single" w:sz="4" w:space="0" w:color="auto"/>
              <w:left w:val="single" w:sz="4" w:space="0" w:color="000000"/>
              <w:bottom w:val="single" w:sz="4" w:space="0" w:color="000000"/>
            </w:tcBorders>
            <w:shd w:val="clear" w:color="auto" w:fill="FFFFFF"/>
            <w:vAlign w:val="center"/>
          </w:tcPr>
          <w:p w14:paraId="70A177A3" w14:textId="77777777" w:rsidR="00E71DAC" w:rsidRPr="0053042B" w:rsidRDefault="00E71DAC" w:rsidP="00200339">
            <w:pPr>
              <w:widowControl w:val="0"/>
              <w:spacing w:after="0"/>
              <w:jc w:val="center"/>
              <w:rPr>
                <w:b/>
                <w:bCs/>
                <w:snapToGrid w:val="0"/>
              </w:rPr>
            </w:pPr>
            <w:r w:rsidRPr="0053042B">
              <w:rPr>
                <w:b/>
                <w:bCs/>
                <w:snapToGrid w:val="0"/>
              </w:rPr>
              <w:t>Abbreviation</w:t>
            </w:r>
          </w:p>
        </w:tc>
        <w:tc>
          <w:tcPr>
            <w:tcW w:w="2721" w:type="pct"/>
            <w:tcBorders>
              <w:top w:val="single" w:sz="4" w:space="0" w:color="auto"/>
              <w:left w:val="single" w:sz="4" w:space="0" w:color="000000"/>
              <w:bottom w:val="single" w:sz="4" w:space="0" w:color="000000"/>
              <w:right w:val="single" w:sz="4" w:space="0" w:color="000000"/>
            </w:tcBorders>
            <w:shd w:val="clear" w:color="auto" w:fill="FFFFFF"/>
            <w:vAlign w:val="center"/>
          </w:tcPr>
          <w:p w14:paraId="7D77A245" w14:textId="77777777" w:rsidR="00E71DAC" w:rsidRPr="0053042B" w:rsidRDefault="00E71DAC" w:rsidP="00200339">
            <w:pPr>
              <w:widowControl w:val="0"/>
              <w:spacing w:after="0"/>
              <w:jc w:val="center"/>
              <w:rPr>
                <w:b/>
                <w:bCs/>
                <w:snapToGrid w:val="0"/>
              </w:rPr>
            </w:pPr>
            <w:r w:rsidRPr="0053042B">
              <w:rPr>
                <w:b/>
                <w:bCs/>
                <w:snapToGrid w:val="0"/>
              </w:rPr>
              <w:t>Description</w:t>
            </w:r>
          </w:p>
        </w:tc>
        <w:tc>
          <w:tcPr>
            <w:tcW w:w="1529" w:type="pct"/>
            <w:tcBorders>
              <w:top w:val="single" w:sz="4" w:space="0" w:color="auto"/>
              <w:left w:val="single" w:sz="4" w:space="0" w:color="000000"/>
              <w:bottom w:val="single" w:sz="4" w:space="0" w:color="000000"/>
              <w:right w:val="single" w:sz="4" w:space="0" w:color="auto"/>
            </w:tcBorders>
            <w:shd w:val="clear" w:color="auto" w:fill="FFFFFF"/>
            <w:vAlign w:val="center"/>
          </w:tcPr>
          <w:p w14:paraId="71992D38" w14:textId="77777777" w:rsidR="00E71DAC" w:rsidRPr="0053042B" w:rsidRDefault="00E71DAC" w:rsidP="00200339">
            <w:pPr>
              <w:widowControl w:val="0"/>
              <w:spacing w:after="0"/>
              <w:jc w:val="center"/>
              <w:rPr>
                <w:b/>
                <w:bCs/>
                <w:snapToGrid w:val="0"/>
              </w:rPr>
            </w:pPr>
            <w:r w:rsidRPr="0053042B">
              <w:rPr>
                <w:b/>
                <w:bCs/>
                <w:snapToGrid w:val="0"/>
              </w:rPr>
              <w:t>Related Annex C and</w:t>
            </w:r>
          </w:p>
          <w:p w14:paraId="1C68BCCD" w14:textId="77777777" w:rsidR="00E71DAC" w:rsidRPr="0053042B" w:rsidRDefault="00E71DAC" w:rsidP="00200339">
            <w:pPr>
              <w:widowControl w:val="0"/>
              <w:spacing w:after="0"/>
              <w:jc w:val="center"/>
              <w:rPr>
                <w:b/>
                <w:bCs/>
                <w:snapToGrid w:val="0"/>
              </w:rPr>
            </w:pPr>
            <w:r w:rsidRPr="0053042B">
              <w:rPr>
                <w:b/>
                <w:bCs/>
                <w:snapToGrid w:val="0"/>
              </w:rPr>
              <w:t>OIML D 31:2008 Subclause</w:t>
            </w:r>
          </w:p>
        </w:tc>
      </w:tr>
      <w:tr w:rsidR="00E71DAC" w:rsidRPr="0053042B" w14:paraId="295079EC" w14:textId="77777777" w:rsidTr="00DA4221">
        <w:trPr>
          <w:jc w:val="center"/>
        </w:trPr>
        <w:tc>
          <w:tcPr>
            <w:tcW w:w="750" w:type="pct"/>
            <w:tcBorders>
              <w:left w:val="single" w:sz="4" w:space="0" w:color="000000"/>
              <w:bottom w:val="single" w:sz="4" w:space="0" w:color="000000"/>
            </w:tcBorders>
            <w:vAlign w:val="center"/>
          </w:tcPr>
          <w:p w14:paraId="50B878C2" w14:textId="77777777" w:rsidR="00E71DAC" w:rsidRPr="0053042B" w:rsidRDefault="00E71DAC" w:rsidP="00200339">
            <w:pPr>
              <w:widowControl w:val="0"/>
              <w:spacing w:after="0"/>
              <w:rPr>
                <w:snapToGrid w:val="0"/>
              </w:rPr>
            </w:pPr>
            <w:r w:rsidRPr="0053042B">
              <w:rPr>
                <w:snapToGrid w:val="0"/>
              </w:rPr>
              <w:t>AD</w:t>
            </w:r>
          </w:p>
        </w:tc>
        <w:tc>
          <w:tcPr>
            <w:tcW w:w="2721" w:type="pct"/>
            <w:tcBorders>
              <w:left w:val="single" w:sz="4" w:space="0" w:color="000000"/>
              <w:bottom w:val="single" w:sz="4" w:space="0" w:color="000000"/>
              <w:right w:val="single" w:sz="4" w:space="0" w:color="000000"/>
            </w:tcBorders>
            <w:vAlign w:val="center"/>
          </w:tcPr>
          <w:p w14:paraId="4FFD9732" w14:textId="77777777" w:rsidR="00E71DAC" w:rsidRPr="0053042B" w:rsidRDefault="00E71DAC" w:rsidP="00200339">
            <w:pPr>
              <w:widowControl w:val="0"/>
              <w:spacing w:after="0"/>
              <w:rPr>
                <w:snapToGrid w:val="0"/>
              </w:rPr>
            </w:pPr>
            <w:r w:rsidRPr="0053042B">
              <w:rPr>
                <w:snapToGrid w:val="0"/>
              </w:rPr>
              <w:t>Analysis of the documentation and validation of the design</w:t>
            </w:r>
          </w:p>
        </w:tc>
        <w:tc>
          <w:tcPr>
            <w:tcW w:w="1529" w:type="pct"/>
            <w:tcBorders>
              <w:left w:val="single" w:sz="4" w:space="0" w:color="000000"/>
              <w:bottom w:val="single" w:sz="4" w:space="0" w:color="000000"/>
              <w:right w:val="single" w:sz="4" w:space="0" w:color="auto"/>
            </w:tcBorders>
          </w:tcPr>
          <w:p w14:paraId="4E9E4882" w14:textId="77777777" w:rsidR="00E71DAC" w:rsidRPr="0053042B" w:rsidRDefault="00E71DAC" w:rsidP="00200339">
            <w:pPr>
              <w:widowControl w:val="0"/>
              <w:spacing w:after="0"/>
              <w:rPr>
                <w:snapToGrid w:val="0"/>
              </w:rPr>
            </w:pPr>
            <w:r w:rsidRPr="0053042B">
              <w:rPr>
                <w:snapToGrid w:val="0"/>
              </w:rPr>
              <w:t xml:space="preserve">Annex C (C1) </w:t>
            </w:r>
            <w:r w:rsidRPr="0053042B">
              <w:rPr>
                <w:snapToGrid w:val="0"/>
              </w:rPr>
              <w:sym w:font="Wingdings" w:char="F0E8"/>
            </w:r>
            <w:r w:rsidRPr="0053042B">
              <w:rPr>
                <w:snapToGrid w:val="0"/>
              </w:rPr>
              <w:t xml:space="preserve"> D 31 (6.3.2.1) </w:t>
            </w:r>
          </w:p>
        </w:tc>
      </w:tr>
      <w:tr w:rsidR="00E71DAC" w:rsidRPr="0053042B" w14:paraId="6998EB14" w14:textId="77777777" w:rsidTr="00DA4221">
        <w:trPr>
          <w:jc w:val="center"/>
        </w:trPr>
        <w:tc>
          <w:tcPr>
            <w:tcW w:w="750" w:type="pct"/>
            <w:tcBorders>
              <w:left w:val="single" w:sz="4" w:space="0" w:color="000000"/>
              <w:bottom w:val="single" w:sz="4" w:space="0" w:color="000000"/>
            </w:tcBorders>
            <w:vAlign w:val="center"/>
          </w:tcPr>
          <w:p w14:paraId="0F620C48" w14:textId="77777777" w:rsidR="00E71DAC" w:rsidRPr="0053042B" w:rsidRDefault="00E71DAC" w:rsidP="00200339">
            <w:pPr>
              <w:widowControl w:val="0"/>
              <w:spacing w:after="0"/>
              <w:rPr>
                <w:snapToGrid w:val="0"/>
              </w:rPr>
            </w:pPr>
            <w:r w:rsidRPr="0053042B">
              <w:rPr>
                <w:snapToGrid w:val="0"/>
              </w:rPr>
              <w:t>VFTM</w:t>
            </w:r>
          </w:p>
        </w:tc>
        <w:tc>
          <w:tcPr>
            <w:tcW w:w="2721" w:type="pct"/>
            <w:tcBorders>
              <w:left w:val="single" w:sz="4" w:space="0" w:color="000000"/>
              <w:bottom w:val="single" w:sz="4" w:space="0" w:color="000000"/>
              <w:right w:val="single" w:sz="4" w:space="0" w:color="000000"/>
            </w:tcBorders>
          </w:tcPr>
          <w:p w14:paraId="3F7DECD0" w14:textId="77777777" w:rsidR="00E71DAC" w:rsidRPr="0053042B" w:rsidRDefault="00E71DAC" w:rsidP="00200339">
            <w:pPr>
              <w:widowControl w:val="0"/>
              <w:spacing w:after="0"/>
              <w:rPr>
                <w:snapToGrid w:val="0"/>
              </w:rPr>
            </w:pPr>
            <w:r w:rsidRPr="0053042B">
              <w:rPr>
                <w:snapToGrid w:val="0"/>
              </w:rPr>
              <w:t>Validation by functional testing of metrological functions</w:t>
            </w:r>
          </w:p>
        </w:tc>
        <w:tc>
          <w:tcPr>
            <w:tcW w:w="1529" w:type="pct"/>
            <w:tcBorders>
              <w:left w:val="single" w:sz="4" w:space="0" w:color="000000"/>
              <w:bottom w:val="single" w:sz="4" w:space="0" w:color="000000"/>
              <w:right w:val="single" w:sz="4" w:space="0" w:color="auto"/>
            </w:tcBorders>
          </w:tcPr>
          <w:p w14:paraId="5CF2CC6A" w14:textId="77777777" w:rsidR="00E71DAC" w:rsidRPr="0053042B" w:rsidRDefault="00E71DAC" w:rsidP="00200339">
            <w:pPr>
              <w:widowControl w:val="0"/>
              <w:spacing w:after="0"/>
              <w:rPr>
                <w:snapToGrid w:val="0"/>
              </w:rPr>
            </w:pPr>
            <w:r w:rsidRPr="0053042B">
              <w:rPr>
                <w:snapToGrid w:val="0"/>
              </w:rPr>
              <w:t xml:space="preserve">Annex C (C2) </w:t>
            </w:r>
            <w:r w:rsidRPr="0053042B">
              <w:rPr>
                <w:snapToGrid w:val="0"/>
              </w:rPr>
              <w:sym w:font="Wingdings" w:char="F0E8"/>
            </w:r>
            <w:r w:rsidRPr="0053042B">
              <w:rPr>
                <w:snapToGrid w:val="0"/>
              </w:rPr>
              <w:t xml:space="preserve"> D 31 (6.3.2.2) </w:t>
            </w:r>
          </w:p>
        </w:tc>
      </w:tr>
      <w:tr w:rsidR="00E71DAC" w:rsidRPr="0053042B" w14:paraId="5DDB10C1" w14:textId="77777777" w:rsidTr="00DA4221">
        <w:trPr>
          <w:jc w:val="center"/>
        </w:trPr>
        <w:tc>
          <w:tcPr>
            <w:tcW w:w="750" w:type="pct"/>
            <w:tcBorders>
              <w:left w:val="single" w:sz="4" w:space="0" w:color="000000"/>
              <w:bottom w:val="single" w:sz="4" w:space="0" w:color="000000"/>
            </w:tcBorders>
            <w:vAlign w:val="center"/>
          </w:tcPr>
          <w:p w14:paraId="2A7F3FAD" w14:textId="77777777" w:rsidR="00E71DAC" w:rsidRPr="0053042B" w:rsidRDefault="00E71DAC" w:rsidP="00200339">
            <w:pPr>
              <w:widowControl w:val="0"/>
              <w:spacing w:after="0"/>
              <w:rPr>
                <w:snapToGrid w:val="0"/>
              </w:rPr>
            </w:pPr>
            <w:r w:rsidRPr="0053042B">
              <w:rPr>
                <w:snapToGrid w:val="0"/>
              </w:rPr>
              <w:t>VFTSw</w:t>
            </w:r>
          </w:p>
        </w:tc>
        <w:tc>
          <w:tcPr>
            <w:tcW w:w="2721" w:type="pct"/>
            <w:tcBorders>
              <w:left w:val="single" w:sz="4" w:space="0" w:color="000000"/>
              <w:bottom w:val="single" w:sz="4" w:space="0" w:color="000000"/>
              <w:right w:val="single" w:sz="4" w:space="0" w:color="000000"/>
            </w:tcBorders>
          </w:tcPr>
          <w:p w14:paraId="6EBA886A" w14:textId="77777777" w:rsidR="00E71DAC" w:rsidRPr="0053042B" w:rsidRDefault="00E71DAC" w:rsidP="00200339">
            <w:pPr>
              <w:widowControl w:val="0"/>
              <w:spacing w:after="0"/>
              <w:rPr>
                <w:snapToGrid w:val="0"/>
              </w:rPr>
            </w:pPr>
            <w:r w:rsidRPr="0053042B">
              <w:rPr>
                <w:snapToGrid w:val="0"/>
              </w:rPr>
              <w:t>Validation by functional testing of software functions</w:t>
            </w:r>
          </w:p>
        </w:tc>
        <w:tc>
          <w:tcPr>
            <w:tcW w:w="1529" w:type="pct"/>
            <w:tcBorders>
              <w:left w:val="single" w:sz="4" w:space="0" w:color="000000"/>
              <w:bottom w:val="single" w:sz="4" w:space="0" w:color="000000"/>
              <w:right w:val="single" w:sz="4" w:space="0" w:color="auto"/>
            </w:tcBorders>
          </w:tcPr>
          <w:p w14:paraId="05105009" w14:textId="77777777" w:rsidR="00E71DAC" w:rsidRPr="0053042B" w:rsidRDefault="00E71DAC" w:rsidP="00200339">
            <w:pPr>
              <w:widowControl w:val="0"/>
              <w:spacing w:after="0"/>
              <w:rPr>
                <w:snapToGrid w:val="0"/>
              </w:rPr>
            </w:pPr>
            <w:r w:rsidRPr="0053042B">
              <w:rPr>
                <w:snapToGrid w:val="0"/>
              </w:rPr>
              <w:t xml:space="preserve">Annex C (C3) </w:t>
            </w:r>
            <w:r w:rsidRPr="0053042B">
              <w:rPr>
                <w:snapToGrid w:val="0"/>
              </w:rPr>
              <w:sym w:font="Wingdings" w:char="F0E8"/>
            </w:r>
            <w:r w:rsidRPr="0053042B">
              <w:rPr>
                <w:snapToGrid w:val="0"/>
              </w:rPr>
              <w:t xml:space="preserve"> D 31 (6.3.2.3) </w:t>
            </w:r>
          </w:p>
        </w:tc>
      </w:tr>
      <w:tr w:rsidR="00E71DAC" w:rsidRPr="0053042B" w14:paraId="23A10498" w14:textId="77777777" w:rsidTr="00DA4221">
        <w:trPr>
          <w:jc w:val="center"/>
        </w:trPr>
        <w:tc>
          <w:tcPr>
            <w:tcW w:w="750" w:type="pct"/>
            <w:tcBorders>
              <w:left w:val="single" w:sz="4" w:space="0" w:color="000000"/>
              <w:bottom w:val="single" w:sz="4" w:space="0" w:color="000000"/>
            </w:tcBorders>
            <w:vAlign w:val="center"/>
          </w:tcPr>
          <w:p w14:paraId="381EB1C0" w14:textId="77777777" w:rsidR="00E71DAC" w:rsidRPr="0053042B" w:rsidRDefault="00E71DAC" w:rsidP="00200339">
            <w:pPr>
              <w:widowControl w:val="0"/>
              <w:spacing w:after="0"/>
              <w:rPr>
                <w:snapToGrid w:val="0"/>
                <w:vertAlign w:val="superscript"/>
              </w:rPr>
            </w:pPr>
            <w:r w:rsidRPr="0053042B">
              <w:rPr>
                <w:snapToGrid w:val="0"/>
              </w:rPr>
              <w:t xml:space="preserve">DFA </w:t>
            </w:r>
            <w:r w:rsidRPr="0053042B">
              <w:rPr>
                <w:snapToGrid w:val="0"/>
                <w:vertAlign w:val="superscript"/>
              </w:rPr>
              <w:t>1)</w:t>
            </w:r>
          </w:p>
        </w:tc>
        <w:tc>
          <w:tcPr>
            <w:tcW w:w="2721" w:type="pct"/>
            <w:tcBorders>
              <w:left w:val="single" w:sz="4" w:space="0" w:color="000000"/>
              <w:bottom w:val="single" w:sz="4" w:space="0" w:color="000000"/>
              <w:right w:val="single" w:sz="4" w:space="0" w:color="000000"/>
            </w:tcBorders>
          </w:tcPr>
          <w:p w14:paraId="0C95F356" w14:textId="77777777" w:rsidR="00E71DAC" w:rsidRPr="0053042B" w:rsidRDefault="00E71DAC" w:rsidP="00200339">
            <w:pPr>
              <w:widowControl w:val="0"/>
              <w:spacing w:after="0"/>
              <w:rPr>
                <w:snapToGrid w:val="0"/>
              </w:rPr>
            </w:pPr>
            <w:r w:rsidRPr="0053042B">
              <w:rPr>
                <w:snapToGrid w:val="0"/>
              </w:rPr>
              <w:t>Metrological data flow analysis</w:t>
            </w:r>
          </w:p>
        </w:tc>
        <w:tc>
          <w:tcPr>
            <w:tcW w:w="1529" w:type="pct"/>
            <w:tcBorders>
              <w:left w:val="single" w:sz="4" w:space="0" w:color="000000"/>
              <w:bottom w:val="single" w:sz="4" w:space="0" w:color="000000"/>
              <w:right w:val="single" w:sz="4" w:space="0" w:color="auto"/>
            </w:tcBorders>
          </w:tcPr>
          <w:p w14:paraId="6FA4E2E3" w14:textId="77777777" w:rsidR="00E71DAC" w:rsidRPr="0053042B" w:rsidRDefault="00E71DAC" w:rsidP="00200339">
            <w:pPr>
              <w:widowControl w:val="0"/>
              <w:spacing w:after="0"/>
              <w:rPr>
                <w:snapToGrid w:val="0"/>
              </w:rPr>
            </w:pPr>
            <w:r w:rsidRPr="0053042B">
              <w:rPr>
                <w:snapToGrid w:val="0"/>
              </w:rPr>
              <w:t xml:space="preserve">Annex C (C4) </w:t>
            </w:r>
            <w:r w:rsidRPr="0053042B">
              <w:rPr>
                <w:snapToGrid w:val="0"/>
              </w:rPr>
              <w:sym w:font="Wingdings" w:char="F0E8"/>
            </w:r>
            <w:r w:rsidRPr="0053042B">
              <w:rPr>
                <w:snapToGrid w:val="0"/>
              </w:rPr>
              <w:t xml:space="preserve"> D 31 (6.3.2.4) </w:t>
            </w:r>
          </w:p>
        </w:tc>
      </w:tr>
      <w:tr w:rsidR="00E71DAC" w:rsidRPr="0053042B" w14:paraId="3DC270D6" w14:textId="77777777" w:rsidTr="00DA4221">
        <w:trPr>
          <w:jc w:val="center"/>
        </w:trPr>
        <w:tc>
          <w:tcPr>
            <w:tcW w:w="750" w:type="pct"/>
            <w:tcBorders>
              <w:left w:val="single" w:sz="4" w:space="0" w:color="000000"/>
              <w:bottom w:val="single" w:sz="4" w:space="0" w:color="000000"/>
            </w:tcBorders>
            <w:vAlign w:val="center"/>
          </w:tcPr>
          <w:p w14:paraId="733A04DF" w14:textId="77777777" w:rsidR="00E71DAC" w:rsidRPr="0053042B" w:rsidRDefault="00E71DAC" w:rsidP="00200339">
            <w:pPr>
              <w:widowControl w:val="0"/>
              <w:spacing w:after="0"/>
              <w:rPr>
                <w:snapToGrid w:val="0"/>
              </w:rPr>
            </w:pPr>
            <w:r w:rsidRPr="0053042B">
              <w:rPr>
                <w:snapToGrid w:val="0"/>
              </w:rPr>
              <w:t>SMT</w:t>
            </w:r>
            <w:r w:rsidRPr="0053042B">
              <w:rPr>
                <w:snapToGrid w:val="0"/>
                <w:vertAlign w:val="superscript"/>
              </w:rPr>
              <w:t>1)</w:t>
            </w:r>
          </w:p>
        </w:tc>
        <w:tc>
          <w:tcPr>
            <w:tcW w:w="2721" w:type="pct"/>
            <w:tcBorders>
              <w:left w:val="single" w:sz="4" w:space="0" w:color="000000"/>
              <w:bottom w:val="single" w:sz="4" w:space="0" w:color="000000"/>
              <w:right w:val="single" w:sz="4" w:space="0" w:color="000000"/>
            </w:tcBorders>
          </w:tcPr>
          <w:p w14:paraId="13D9CE0F" w14:textId="77777777" w:rsidR="00E71DAC" w:rsidRPr="0053042B" w:rsidRDefault="00E71DAC" w:rsidP="00200339">
            <w:pPr>
              <w:widowControl w:val="0"/>
              <w:spacing w:after="0"/>
              <w:rPr>
                <w:snapToGrid w:val="0"/>
              </w:rPr>
            </w:pPr>
            <w:r w:rsidRPr="0053042B">
              <w:rPr>
                <w:snapToGrid w:val="0"/>
              </w:rPr>
              <w:t>Software module testing</w:t>
            </w:r>
          </w:p>
        </w:tc>
        <w:tc>
          <w:tcPr>
            <w:tcW w:w="1529" w:type="pct"/>
            <w:tcBorders>
              <w:left w:val="single" w:sz="4" w:space="0" w:color="000000"/>
              <w:bottom w:val="single" w:sz="4" w:space="0" w:color="000000"/>
              <w:right w:val="single" w:sz="4" w:space="0" w:color="auto"/>
            </w:tcBorders>
          </w:tcPr>
          <w:p w14:paraId="25C2D06B" w14:textId="77777777" w:rsidR="00E71DAC" w:rsidRPr="0053042B" w:rsidRDefault="00E71DAC" w:rsidP="00200339">
            <w:pPr>
              <w:widowControl w:val="0"/>
              <w:spacing w:after="0"/>
              <w:rPr>
                <w:snapToGrid w:val="0"/>
              </w:rPr>
            </w:pPr>
            <w:r w:rsidRPr="0053042B">
              <w:rPr>
                <w:snapToGrid w:val="0"/>
              </w:rPr>
              <w:t xml:space="preserve">Annex C (C5) </w:t>
            </w:r>
            <w:r w:rsidRPr="0053042B">
              <w:rPr>
                <w:snapToGrid w:val="0"/>
              </w:rPr>
              <w:sym w:font="Wingdings" w:char="F0E8"/>
            </w:r>
            <w:r w:rsidRPr="0053042B">
              <w:rPr>
                <w:snapToGrid w:val="0"/>
              </w:rPr>
              <w:t xml:space="preserve"> D 31 (6.3.2.6) </w:t>
            </w:r>
          </w:p>
        </w:tc>
      </w:tr>
    </w:tbl>
    <w:p w14:paraId="676FA505" w14:textId="77777777" w:rsidR="00E71DAC" w:rsidRPr="0053042B" w:rsidRDefault="00E71DAC" w:rsidP="00E71DAC">
      <w:pPr>
        <w:widowControl w:val="0"/>
        <w:spacing w:after="0"/>
        <w:rPr>
          <w:snapToGrid w:val="0"/>
          <w:sz w:val="20"/>
          <w:szCs w:val="20"/>
        </w:rPr>
      </w:pPr>
      <w:r w:rsidRPr="0053042B">
        <w:rPr>
          <w:snapToGrid w:val="0"/>
          <w:sz w:val="20"/>
          <w:szCs w:val="20"/>
          <w:vertAlign w:val="superscript"/>
        </w:rPr>
        <w:t>1)</w:t>
      </w:r>
      <w:r w:rsidRPr="0053042B">
        <w:rPr>
          <w:snapToGrid w:val="0"/>
          <w:sz w:val="20"/>
          <w:szCs w:val="20"/>
        </w:rPr>
        <w:t xml:space="preserve"> The software validation methods DFA and SMT in general are not applicable and may only be applicable if the measuring system is designed to allow software downloading.</w:t>
      </w:r>
    </w:p>
    <w:p w14:paraId="411AA482" w14:textId="77777777" w:rsidR="00E71DAC" w:rsidRPr="0053042B" w:rsidRDefault="00E71DAC" w:rsidP="00E71DAC">
      <w:pPr>
        <w:rPr>
          <w:i/>
        </w:rPr>
      </w:pPr>
    </w:p>
    <w:p w14:paraId="3625D416" w14:textId="77777777" w:rsidR="00E71DAC" w:rsidRPr="0053042B" w:rsidRDefault="00E71DAC" w:rsidP="00E71DAC">
      <w:pPr>
        <w:rPr>
          <w:i/>
        </w:rPr>
      </w:pPr>
    </w:p>
    <w:p w14:paraId="6446270F" w14:textId="77777777" w:rsidR="00E71DAC" w:rsidRPr="0053042B" w:rsidRDefault="00E71DAC" w:rsidP="00556EFC">
      <w:pPr>
        <w:pStyle w:val="OIMLHeading1"/>
      </w:pPr>
      <w:r w:rsidRPr="0053042B">
        <w:rPr>
          <w:rFonts w:eastAsia="Calibri"/>
        </w:rPr>
        <w:br w:type="page"/>
      </w:r>
      <w:bookmarkStart w:id="361" w:name="_Toc6315251"/>
      <w:bookmarkStart w:id="362" w:name="_Toc38278013"/>
      <w:bookmarkStart w:id="363" w:name="_Toc226641391"/>
      <w:r w:rsidRPr="0053042B">
        <w:lastRenderedPageBreak/>
        <w:t>Annex A</w:t>
      </w:r>
      <w:r w:rsidRPr="0053042B">
        <w:br/>
        <w:t>Testing procedures for fuel dispensers (type evaluation)</w:t>
      </w:r>
      <w:bookmarkEnd w:id="361"/>
      <w:r w:rsidRPr="0053042B">
        <w:br/>
        <w:t>(Mandatory)</w:t>
      </w:r>
      <w:bookmarkEnd w:id="362"/>
      <w:bookmarkEnd w:id="363"/>
    </w:p>
    <w:p w14:paraId="725546D5" w14:textId="77777777" w:rsidR="00E71DAC" w:rsidRPr="0053042B" w:rsidRDefault="00E71DAC" w:rsidP="00E71DAC">
      <w:r w:rsidRPr="0053042B">
        <w:t>Test procedures for LPG dispensers (type evaluation) are included in Annex A-LPG.</w:t>
      </w:r>
    </w:p>
    <w:p w14:paraId="4C8B5828" w14:textId="77777777" w:rsidR="00E71DAC" w:rsidRPr="0053042B" w:rsidRDefault="00E71DAC" w:rsidP="00E71DAC">
      <w:pPr>
        <w:pStyle w:val="AnnexA-H1"/>
        <w:rPr>
          <w:lang w:val="en-GB"/>
        </w:rPr>
      </w:pPr>
      <w:bookmarkStart w:id="364" w:name="_Toc394505997"/>
      <w:bookmarkStart w:id="365" w:name="_Toc394505998"/>
      <w:bookmarkStart w:id="366" w:name="_Toc38278014"/>
      <w:bookmarkStart w:id="367" w:name="_Toc226641392"/>
      <w:bookmarkEnd w:id="364"/>
      <w:bookmarkEnd w:id="365"/>
      <w:r w:rsidRPr="0053042B">
        <w:rPr>
          <w:lang w:val="en-GB"/>
        </w:rPr>
        <w:t>General information</w:t>
      </w:r>
      <w:bookmarkEnd w:id="366"/>
      <w:bookmarkEnd w:id="367"/>
    </w:p>
    <w:p w14:paraId="18C1DD43" w14:textId="77777777" w:rsidR="00E71DAC" w:rsidRPr="0053042B" w:rsidRDefault="00E71DAC" w:rsidP="00E71DAC">
      <w:r w:rsidRPr="0053042B">
        <w:t>Test procedures in Annex A are applicable for fuel dispensers and can also be used for other liquid dispensers used at petrol station locations (such as: urea (AUS32/DEF) dispensers, dispensers for windscreen washer fluid (isopropanol/water), and lubricant dispensers) and also boat or small aircraft dispensers, when operation of these is carried out “hose full”. Also considered as “similar” is any dispenser for a foaming liquid that works in a similar way with the “hose full” technique.</w:t>
      </w:r>
    </w:p>
    <w:p w14:paraId="605207F0" w14:textId="77777777" w:rsidR="00E71DAC" w:rsidRPr="0053042B" w:rsidRDefault="00E71DAC" w:rsidP="00E71DAC">
      <w:pPr>
        <w:pStyle w:val="Notes"/>
        <w:rPr>
          <w:lang w:eastAsia="ar-SA"/>
        </w:rPr>
      </w:pPr>
      <w:r w:rsidRPr="0053042B">
        <w:rPr>
          <w:i/>
          <w:lang w:eastAsia="ar-SA"/>
        </w:rPr>
        <w:t>Note 1:</w:t>
      </w:r>
      <w:r w:rsidRPr="0053042B">
        <w:rPr>
          <w:lang w:eastAsia="ar-SA"/>
        </w:rPr>
        <w:tab/>
        <w:t>AUS32 or DEF: Diesel exhaust fluid is urea at 32 % in water, a post-combustion injection liquid used on some engines to reduce NOx in exhaust. This liquid is not a fuel, but it is considered to be a liquid other than water, and is distributed at petrol stations along with diesel fuel. Refer to ISO 22241 for more details.</w:t>
      </w:r>
    </w:p>
    <w:p w14:paraId="46076FA8" w14:textId="77777777" w:rsidR="00E71DAC" w:rsidRPr="0053042B" w:rsidRDefault="00E71DAC" w:rsidP="00E71DAC">
      <w:pPr>
        <w:ind w:left="851"/>
        <w:rPr>
          <w:lang w:eastAsia="ar-SA"/>
        </w:rPr>
      </w:pPr>
      <w:r w:rsidRPr="0053042B">
        <w:rPr>
          <w:lang w:eastAsia="ar-SA"/>
        </w:rPr>
        <w:t>Special care shall be taken:</w:t>
      </w:r>
    </w:p>
    <w:p w14:paraId="26536855" w14:textId="77777777" w:rsidR="00E71DAC" w:rsidRPr="0053042B" w:rsidRDefault="00E71DAC" w:rsidP="00F62ADC">
      <w:pPr>
        <w:numPr>
          <w:ilvl w:val="0"/>
          <w:numId w:val="187"/>
        </w:numPr>
        <w:spacing w:before="0" w:after="60"/>
        <w:jc w:val="both"/>
        <w:rPr>
          <w:lang w:eastAsia="ar-SA"/>
        </w:rPr>
      </w:pPr>
      <w:r w:rsidRPr="0053042B">
        <w:rPr>
          <w:lang w:eastAsia="ar-SA"/>
        </w:rPr>
        <w:t>when handling AUS32. Refer to health and safety documentation;</w:t>
      </w:r>
    </w:p>
    <w:p w14:paraId="68D658B9" w14:textId="77777777" w:rsidR="00E71DAC" w:rsidRPr="0053042B" w:rsidRDefault="00E71DAC" w:rsidP="00F62ADC">
      <w:pPr>
        <w:numPr>
          <w:ilvl w:val="0"/>
          <w:numId w:val="187"/>
        </w:numPr>
        <w:spacing w:before="0"/>
        <w:jc w:val="both"/>
        <w:rPr>
          <w:lang w:eastAsia="ar-SA"/>
        </w:rPr>
      </w:pPr>
      <w:r w:rsidRPr="0053042B">
        <w:rPr>
          <w:lang w:eastAsia="ar-SA"/>
        </w:rPr>
        <w:t>when the fluid dries or freezes below –11 °C (possible crystalli</w:t>
      </w:r>
      <w:r>
        <w:rPr>
          <w:lang w:eastAsia="ar-SA"/>
        </w:rPr>
        <w:t>s</w:t>
      </w:r>
      <w:r w:rsidRPr="0053042B">
        <w:rPr>
          <w:lang w:eastAsia="ar-SA"/>
        </w:rPr>
        <w:t>ation starts at –5 °C).</w:t>
      </w:r>
    </w:p>
    <w:p w14:paraId="021694DE" w14:textId="77777777" w:rsidR="00E71DAC" w:rsidRPr="0053042B" w:rsidRDefault="00E71DAC" w:rsidP="00E71DAC">
      <w:pPr>
        <w:pStyle w:val="Notes"/>
        <w:rPr>
          <w:lang w:eastAsia="ar-SA"/>
        </w:rPr>
      </w:pPr>
      <w:r w:rsidRPr="0053042B">
        <w:rPr>
          <w:i/>
          <w:lang w:eastAsia="ar-SA"/>
        </w:rPr>
        <w:t>Note 2:</w:t>
      </w:r>
      <w:r w:rsidRPr="0053042B">
        <w:rPr>
          <w:lang w:eastAsia="ar-SA"/>
        </w:rPr>
        <w:tab/>
        <w:t>If accuracy tests are performed using a weighing system (i.e. using the density of the test liquid and checking temperature), special care shall be taken to establish relevant uncertainty calculations, and take into consideration the weight of vapo</w:t>
      </w:r>
      <w:r>
        <w:rPr>
          <w:lang w:eastAsia="ar-SA"/>
        </w:rPr>
        <w:t>u</w:t>
      </w:r>
      <w:r w:rsidRPr="0053042B">
        <w:rPr>
          <w:lang w:eastAsia="ar-SA"/>
        </w:rPr>
        <w:t>rs expelled from the test container during fills, and uncertainty on such (see also OIML R 120 for additional information). To make this Annex easier to read, the expression “measuring standard” is used to designate the calibration means put into use to conduct accuracy tests, whatever those means are. It is understood that the measuring standard is “pre-conditioned” correctly before any use (i.e. any action to wet, prepare in temperature or other, when needed and/or relevant). Refer to relevant OIML publications for the applicable uncertainty assessment and calculation.</w:t>
      </w:r>
    </w:p>
    <w:p w14:paraId="3759AC17" w14:textId="77777777" w:rsidR="00E71DAC" w:rsidRPr="0053042B" w:rsidRDefault="00E71DAC" w:rsidP="00E71DAC">
      <w:pPr>
        <w:pStyle w:val="AnnexA-H1"/>
        <w:rPr>
          <w:lang w:val="en-GB"/>
        </w:rPr>
      </w:pPr>
      <w:bookmarkStart w:id="368" w:name="_Toc392072249"/>
      <w:bookmarkStart w:id="369" w:name="_Toc392151097"/>
      <w:bookmarkStart w:id="370" w:name="_Toc392580755"/>
      <w:bookmarkStart w:id="371" w:name="_Toc392583512"/>
      <w:bookmarkStart w:id="372" w:name="_Toc392587214"/>
      <w:bookmarkStart w:id="373" w:name="_Toc392587425"/>
      <w:bookmarkStart w:id="374" w:name="_Toc392587551"/>
      <w:bookmarkStart w:id="375" w:name="_Toc394498378"/>
      <w:bookmarkStart w:id="376" w:name="_Toc394498558"/>
      <w:bookmarkStart w:id="377" w:name="_Toc394506002"/>
      <w:bookmarkStart w:id="378" w:name="_Toc392072250"/>
      <w:bookmarkStart w:id="379" w:name="_Toc392151098"/>
      <w:bookmarkStart w:id="380" w:name="_Toc392580756"/>
      <w:bookmarkStart w:id="381" w:name="_Toc392583513"/>
      <w:bookmarkStart w:id="382" w:name="_Toc392587215"/>
      <w:bookmarkStart w:id="383" w:name="_Toc392587426"/>
      <w:bookmarkStart w:id="384" w:name="_Toc392587552"/>
      <w:bookmarkStart w:id="385" w:name="_Toc394498379"/>
      <w:bookmarkStart w:id="386" w:name="_Toc394498559"/>
      <w:bookmarkStart w:id="387" w:name="_Toc394506003"/>
      <w:bookmarkStart w:id="388" w:name="_Toc392072254"/>
      <w:bookmarkStart w:id="389" w:name="_Toc392151102"/>
      <w:bookmarkStart w:id="390" w:name="_Toc392580760"/>
      <w:bookmarkStart w:id="391" w:name="_Toc392583517"/>
      <w:bookmarkStart w:id="392" w:name="_Toc392587219"/>
      <w:bookmarkStart w:id="393" w:name="_Toc392587430"/>
      <w:bookmarkStart w:id="394" w:name="_Toc392587556"/>
      <w:bookmarkStart w:id="395" w:name="_Toc394498383"/>
      <w:bookmarkStart w:id="396" w:name="_Toc394498563"/>
      <w:bookmarkStart w:id="397" w:name="_Toc394506007"/>
      <w:bookmarkStart w:id="398" w:name="_Toc38278015"/>
      <w:bookmarkStart w:id="399" w:name="_Toc226641393"/>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53042B">
        <w:rPr>
          <w:lang w:val="en-GB"/>
        </w:rPr>
        <w:t>Testing procedures for meters</w:t>
      </w:r>
      <w:bookmarkEnd w:id="398"/>
      <w:bookmarkEnd w:id="399"/>
    </w:p>
    <w:p w14:paraId="062BC4FB" w14:textId="77777777" w:rsidR="00E71DAC" w:rsidRPr="0053042B" w:rsidRDefault="00E71DAC" w:rsidP="00E71DAC">
      <w:r w:rsidRPr="0053042B">
        <w:t>Testing is completed in accordance with OIML R 117-2,</w:t>
      </w:r>
      <w:r>
        <w:t xml:space="preserve"> clause</w:t>
      </w:r>
      <w:r w:rsidRPr="0053042B">
        <w:t xml:space="preserve"> </w:t>
      </w:r>
      <w:r>
        <w:fldChar w:fldCharType="begin" w:fldLock="1"/>
      </w:r>
      <w:r>
        <w:instrText xml:space="preserve"> REF _Ref391991309 \r \h </w:instrText>
      </w:r>
      <w:r>
        <w:fldChar w:fldCharType="separate"/>
      </w:r>
      <w:r>
        <w:t>5</w:t>
      </w:r>
      <w:r>
        <w:fldChar w:fldCharType="end"/>
      </w:r>
      <w:r w:rsidRPr="0053042B">
        <w:t xml:space="preserve"> and (if applicable)</w:t>
      </w:r>
      <w:r w:rsidRPr="00511FE4">
        <w:t xml:space="preserve"> </w:t>
      </w:r>
      <w:r>
        <w:t>clause</w:t>
      </w:r>
      <w:r w:rsidRPr="0053042B">
        <w:t xml:space="preserve"> </w:t>
      </w:r>
      <w:r>
        <w:fldChar w:fldCharType="begin" w:fldLock="1"/>
      </w:r>
      <w:r>
        <w:instrText xml:space="preserve"> REF _Ref36896297 \r \h </w:instrText>
      </w:r>
      <w:r>
        <w:fldChar w:fldCharType="separate"/>
      </w:r>
      <w:r>
        <w:t>6</w:t>
      </w:r>
      <w:r>
        <w:fldChar w:fldCharType="end"/>
      </w:r>
      <w:r w:rsidRPr="0053042B">
        <w:t>.</w:t>
      </w:r>
    </w:p>
    <w:p w14:paraId="58307466" w14:textId="77777777" w:rsidR="00E71DAC" w:rsidRPr="0053042B" w:rsidRDefault="00E71DAC" w:rsidP="00E71DAC">
      <w:pPr>
        <w:pStyle w:val="Notes"/>
        <w:rPr>
          <w:i/>
          <w:lang w:eastAsia="ar-SA"/>
        </w:rPr>
      </w:pPr>
      <w:r w:rsidRPr="0053042B">
        <w:rPr>
          <w:i/>
          <w:lang w:eastAsia="ar-SA"/>
        </w:rPr>
        <w:t>Note:</w:t>
      </w:r>
      <w:r w:rsidRPr="0053042B">
        <w:rPr>
          <w:i/>
          <w:lang w:eastAsia="ar-SA"/>
        </w:rPr>
        <w:tab/>
      </w:r>
      <w:r w:rsidRPr="0053042B">
        <w:t>See X.A.2 (four sub-clauses) for additional advice and best practices.</w:t>
      </w:r>
    </w:p>
    <w:p w14:paraId="55EE5521" w14:textId="77777777" w:rsidR="00E71DAC" w:rsidRPr="0053042B" w:rsidRDefault="00E71DAC" w:rsidP="00E71DAC">
      <w:pPr>
        <w:pStyle w:val="AnnexA-H1"/>
        <w:rPr>
          <w:lang w:val="en-GB"/>
        </w:rPr>
      </w:pPr>
      <w:bookmarkStart w:id="400" w:name="_Toc38278016"/>
      <w:bookmarkStart w:id="401" w:name="_Toc226641394"/>
      <w:r w:rsidRPr="0053042B">
        <w:rPr>
          <w:lang w:val="en-GB"/>
        </w:rPr>
        <w:t>Testing procedures for electronic devices: calculator, correction, indicating and associated devices</w:t>
      </w:r>
      <w:bookmarkEnd w:id="400"/>
      <w:bookmarkEnd w:id="401"/>
    </w:p>
    <w:p w14:paraId="3344B84B" w14:textId="77777777" w:rsidR="00E71DAC" w:rsidRPr="0053042B" w:rsidRDefault="00E71DAC" w:rsidP="00E71DAC">
      <w:pPr>
        <w:rPr>
          <w:lang w:eastAsia="ar-SA"/>
        </w:rPr>
      </w:pPr>
      <w:r w:rsidRPr="0053042B">
        <w:rPr>
          <w:lang w:eastAsia="ar-SA"/>
        </w:rPr>
        <w:t xml:space="preserve">Testing is completed in accordance with </w:t>
      </w:r>
      <w:r w:rsidRPr="0053042B">
        <w:t>OIML R 117-2,</w:t>
      </w:r>
      <w:r w:rsidRPr="00511FE4">
        <w:t xml:space="preserve"> </w:t>
      </w:r>
      <w:r>
        <w:t>clause</w:t>
      </w:r>
      <w:r w:rsidRPr="0053042B">
        <w:t xml:space="preserve"> </w:t>
      </w:r>
      <w:r>
        <w:rPr>
          <w:lang w:eastAsia="ar-SA"/>
        </w:rPr>
        <w:fldChar w:fldCharType="begin" w:fldLock="1"/>
      </w:r>
      <w:r>
        <w:instrText xml:space="preserve"> REF _Ref36896305 \r \h </w:instrText>
      </w:r>
      <w:r>
        <w:rPr>
          <w:lang w:eastAsia="ar-SA"/>
        </w:rPr>
      </w:r>
      <w:r>
        <w:rPr>
          <w:lang w:eastAsia="ar-SA"/>
        </w:rPr>
        <w:fldChar w:fldCharType="separate"/>
      </w:r>
      <w:r>
        <w:t>6</w:t>
      </w:r>
      <w:r>
        <w:rPr>
          <w:lang w:eastAsia="ar-SA"/>
        </w:rPr>
        <w:fldChar w:fldCharType="end"/>
      </w:r>
      <w:r w:rsidRPr="0053042B">
        <w:rPr>
          <w:lang w:eastAsia="ar-SA"/>
        </w:rPr>
        <w:t>.</w:t>
      </w:r>
    </w:p>
    <w:p w14:paraId="6E5EDEE6" w14:textId="77777777" w:rsidR="00E71DAC" w:rsidRPr="0053042B" w:rsidRDefault="00E71DAC" w:rsidP="00E71DAC">
      <w:pPr>
        <w:pStyle w:val="AnnexA-H1"/>
        <w:rPr>
          <w:lang w:val="en-GB"/>
        </w:rPr>
      </w:pPr>
      <w:r w:rsidRPr="0053042B">
        <w:rPr>
          <w:lang w:val="en-GB"/>
        </w:rPr>
        <w:br w:type="page"/>
      </w:r>
      <w:bookmarkStart w:id="402" w:name="_Toc38278017"/>
      <w:bookmarkStart w:id="403" w:name="_Toc226641395"/>
      <w:r w:rsidRPr="0053042B">
        <w:rPr>
          <w:lang w:val="en-GB"/>
        </w:rPr>
        <w:lastRenderedPageBreak/>
        <w:t>Testing procedures for gas elimination</w:t>
      </w:r>
      <w:bookmarkEnd w:id="402"/>
      <w:bookmarkEnd w:id="403"/>
    </w:p>
    <w:p w14:paraId="489A0C99" w14:textId="77777777" w:rsidR="00E71DAC" w:rsidRPr="0053042B" w:rsidRDefault="00E71DAC" w:rsidP="00E71DAC">
      <w:pPr>
        <w:rPr>
          <w:lang w:eastAsia="ar-SA"/>
        </w:rPr>
      </w:pPr>
      <w:r w:rsidRPr="0053042B">
        <w:rPr>
          <w:lang w:eastAsia="ar-SA"/>
        </w:rPr>
        <w:t>Testing is completed in accordance with OIML R 117-2,</w:t>
      </w:r>
      <w:r w:rsidRPr="00511FE4">
        <w:t xml:space="preserve"> </w:t>
      </w:r>
      <w:r>
        <w:t>clause</w:t>
      </w:r>
      <w:r w:rsidRPr="0053042B">
        <w:rPr>
          <w:lang w:eastAsia="ar-SA"/>
        </w:rPr>
        <w:t xml:space="preserv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w:t>
      </w:r>
    </w:p>
    <w:p w14:paraId="58E22AEA" w14:textId="77777777" w:rsidR="00E71DAC" w:rsidRPr="0053042B" w:rsidRDefault="00E71DAC" w:rsidP="00E71DAC">
      <w:r w:rsidRPr="0053042B">
        <w:t>If the measuring system is not fitted with a gas elimination device, the requirements of OIML R 117-1, 2.10 and 5.1.3 shall be fulfilled. All measurements shall start with the air inlet closed, and the hose full and pressuri</w:t>
      </w:r>
      <w:r>
        <w:t>s</w:t>
      </w:r>
      <w:r w:rsidRPr="0053042B">
        <w:t>ed. All measurements shall finish with the air inlet closed and the hose pressuri</w:t>
      </w:r>
      <w:r>
        <w:t>s</w:t>
      </w:r>
      <w:r w:rsidRPr="0053042B">
        <w:t xml:space="preserve">ed (see also OIML R 117-2, </w:t>
      </w:r>
      <w:r>
        <w:fldChar w:fldCharType="begin" w:fldLock="1"/>
      </w:r>
      <w:r>
        <w:instrText xml:space="preserve"> REF _Ref36896333 \r \h </w:instrText>
      </w:r>
      <w:r>
        <w:fldChar w:fldCharType="separate"/>
      </w:r>
      <w:r>
        <w:t>7.2.2.1.1</w:t>
      </w:r>
      <w:r>
        <w:fldChar w:fldCharType="end"/>
      </w:r>
      <w:r w:rsidRPr="0053042B">
        <w:t>).</w:t>
      </w:r>
    </w:p>
    <w:p w14:paraId="77952AF8" w14:textId="77777777" w:rsidR="00E71DAC" w:rsidRPr="0053042B" w:rsidRDefault="00E71DAC" w:rsidP="00E71DAC">
      <w:pPr>
        <w:pStyle w:val="Notes"/>
      </w:pPr>
      <w:r w:rsidRPr="0053042B">
        <w:rPr>
          <w:i/>
          <w:color w:val="000000"/>
        </w:rPr>
        <w:t>Note:</w:t>
      </w:r>
      <w:r w:rsidRPr="0053042B">
        <w:rPr>
          <w:i/>
          <w:color w:val="000000"/>
        </w:rPr>
        <w:tab/>
      </w:r>
      <w:r w:rsidRPr="0053042B">
        <w:t>Typically, submerged pump systems are not fitted with a gas elimination device.</w:t>
      </w:r>
    </w:p>
    <w:p w14:paraId="309E75BD" w14:textId="77777777" w:rsidR="00E71DAC" w:rsidRPr="0053042B" w:rsidRDefault="00E71DAC" w:rsidP="00E71DAC">
      <w:pPr>
        <w:pStyle w:val="AnnexA-H1"/>
        <w:rPr>
          <w:lang w:val="en-GB"/>
        </w:rPr>
      </w:pPr>
      <w:bookmarkStart w:id="404" w:name="_Toc38278018"/>
      <w:bookmarkStart w:id="405" w:name="_Toc226641396"/>
      <w:r w:rsidRPr="0053042B">
        <w:rPr>
          <w:lang w:val="en-GB"/>
        </w:rPr>
        <w:t>Testing procedures for ancillary devices</w:t>
      </w:r>
      <w:bookmarkEnd w:id="404"/>
      <w:bookmarkEnd w:id="405"/>
    </w:p>
    <w:p w14:paraId="4A17A110" w14:textId="77777777" w:rsidR="00E71DAC" w:rsidRPr="0053042B" w:rsidRDefault="00E71DAC" w:rsidP="00E71DAC">
      <w:pPr>
        <w:rPr>
          <w:lang w:eastAsia="ar-SA"/>
        </w:rPr>
      </w:pPr>
      <w:r w:rsidRPr="0053042B">
        <w:rPr>
          <w:lang w:eastAsia="ar-SA"/>
        </w:rPr>
        <w:t xml:space="preserve">Testing is completed in accordance with </w:t>
      </w:r>
      <w:r w:rsidRPr="0053042B">
        <w:t xml:space="preserve">OIML R 117-2, clause </w:t>
      </w:r>
      <w:r>
        <w:rPr>
          <w:lang w:eastAsia="ar-SA"/>
        </w:rPr>
        <w:fldChar w:fldCharType="begin" w:fldLock="1"/>
      </w:r>
      <w:r>
        <w:instrText xml:space="preserve"> REF _Ref36896609 \r \h </w:instrText>
      </w:r>
      <w:r>
        <w:rPr>
          <w:lang w:eastAsia="ar-SA"/>
        </w:rPr>
      </w:r>
      <w:r>
        <w:rPr>
          <w:lang w:eastAsia="ar-SA"/>
        </w:rPr>
        <w:fldChar w:fldCharType="separate"/>
      </w:r>
      <w:r>
        <w:t>8</w:t>
      </w:r>
      <w:r>
        <w:rPr>
          <w:lang w:eastAsia="ar-SA"/>
        </w:rPr>
        <w:fldChar w:fldCharType="end"/>
      </w:r>
      <w:r w:rsidRPr="0053042B">
        <w:rPr>
          <w:lang w:eastAsia="ar-SA"/>
        </w:rPr>
        <w:t>.</w:t>
      </w:r>
    </w:p>
    <w:p w14:paraId="078AAEA5" w14:textId="77777777" w:rsidR="00E71DAC" w:rsidRPr="0053042B" w:rsidRDefault="00E71DAC" w:rsidP="00E71DAC">
      <w:pPr>
        <w:pStyle w:val="AnnexA-H1"/>
        <w:rPr>
          <w:lang w:val="en-GB"/>
        </w:rPr>
      </w:pPr>
      <w:bookmarkStart w:id="406" w:name="_Toc38278019"/>
      <w:bookmarkStart w:id="407" w:name="_Toc226641397"/>
      <w:r w:rsidRPr="0053042B">
        <w:rPr>
          <w:lang w:val="en-GB"/>
        </w:rPr>
        <w:t>Additional testing procedures for complete fuel dispensers</w:t>
      </w:r>
      <w:bookmarkEnd w:id="406"/>
      <w:bookmarkEnd w:id="407"/>
    </w:p>
    <w:p w14:paraId="6E5A9C85" w14:textId="77777777" w:rsidR="00E71DAC" w:rsidRPr="0053042B" w:rsidRDefault="00E71DAC" w:rsidP="00E71DAC">
      <w:pPr>
        <w:pStyle w:val="AnnexA-H2"/>
        <w:rPr>
          <w:lang w:val="en-GB"/>
        </w:rPr>
      </w:pPr>
      <w:bookmarkStart w:id="408" w:name="_Toc415757340"/>
      <w:r w:rsidRPr="0053042B">
        <w:rPr>
          <w:lang w:val="en-GB"/>
        </w:rPr>
        <w:t>General requirements</w:t>
      </w:r>
      <w:bookmarkEnd w:id="408"/>
    </w:p>
    <w:p w14:paraId="25339D71" w14:textId="77777777" w:rsidR="00E71DAC" w:rsidRPr="0053042B" w:rsidRDefault="00E71DAC" w:rsidP="00F62ADC">
      <w:pPr>
        <w:numPr>
          <w:ilvl w:val="0"/>
          <w:numId w:val="255"/>
        </w:numPr>
        <w:spacing w:before="0"/>
        <w:jc w:val="both"/>
      </w:pPr>
      <w:r w:rsidRPr="0053042B">
        <w:t>All tests shall be performed with maximum hose length, hose uncoiled.</w:t>
      </w:r>
    </w:p>
    <w:p w14:paraId="482BCD18" w14:textId="77777777" w:rsidR="00E71DAC" w:rsidRPr="0053042B" w:rsidRDefault="00E71DAC" w:rsidP="00F62ADC">
      <w:pPr>
        <w:numPr>
          <w:ilvl w:val="0"/>
          <w:numId w:val="255"/>
        </w:numPr>
        <w:spacing w:before="0"/>
        <w:jc w:val="both"/>
      </w:pPr>
      <w:r w:rsidRPr="0053042B">
        <w:t>All tests shall be performed on a complete dispenser, if not yet covered by any previous evaluation or, where appropriate, by simulation.</w:t>
      </w:r>
    </w:p>
    <w:p w14:paraId="5367F1C7" w14:textId="77777777" w:rsidR="00E71DAC" w:rsidRPr="0053042B" w:rsidRDefault="00E71DAC" w:rsidP="00F62ADC">
      <w:pPr>
        <w:numPr>
          <w:ilvl w:val="0"/>
          <w:numId w:val="255"/>
        </w:numPr>
        <w:spacing w:before="0"/>
        <w:jc w:val="both"/>
      </w:pPr>
      <w:r w:rsidRPr="0053042B">
        <w:t>If the remote nozzle arrangement is part of the type evaluation request (secondary transfer point, usually used on high speed truck lines), testing shall confirm that the requirements of OIML R 117-1, 5.1.7 are fulfilled.</w:t>
      </w:r>
    </w:p>
    <w:p w14:paraId="55B333E3" w14:textId="77777777" w:rsidR="00E71DAC" w:rsidRPr="0053042B" w:rsidRDefault="00E71DAC" w:rsidP="00E71DAC">
      <w:pPr>
        <w:pStyle w:val="AnnexA-H2"/>
        <w:rPr>
          <w:lang w:val="en-GB"/>
        </w:rPr>
      </w:pPr>
      <w:bookmarkStart w:id="409" w:name="_Toc415757341"/>
      <w:r w:rsidRPr="0053042B">
        <w:rPr>
          <w:lang w:val="en-GB"/>
        </w:rPr>
        <w:t>Testing procedure related to flow interruption – with maximum specified hose length – only when a mechanical calculator is used</w:t>
      </w:r>
      <w:bookmarkEnd w:id="409"/>
    </w:p>
    <w:p w14:paraId="56DA6813" w14:textId="77777777" w:rsidR="00E71DAC" w:rsidRPr="0053042B" w:rsidRDefault="00E71DAC" w:rsidP="00E71DAC">
      <w:pPr>
        <w:pStyle w:val="AnnexA-H3"/>
        <w:rPr>
          <w:lang w:val="en-GB"/>
        </w:rPr>
      </w:pPr>
      <w:r w:rsidRPr="0053042B">
        <w:rPr>
          <w:lang w:val="en-GB"/>
        </w:rPr>
        <w:t>Purpose of the test</w:t>
      </w:r>
    </w:p>
    <w:p w14:paraId="13D78E3A" w14:textId="77777777" w:rsidR="00E71DAC" w:rsidRPr="0053042B" w:rsidRDefault="00E71DAC" w:rsidP="00E71DAC">
      <w:pPr>
        <w:rPr>
          <w:rFonts w:eastAsia="MS Mincho"/>
        </w:rPr>
      </w:pPr>
      <w:r w:rsidRPr="0053042B">
        <w:rPr>
          <w:rFonts w:eastAsia="MS Mincho"/>
        </w:rPr>
        <w:t>To determine the effect of sudden pressure variations and flow interruptions on the accuracy of dispensers built with mechanical calculators (applicable MPE is OIML R 117-1, Table 3, line A).</w:t>
      </w:r>
    </w:p>
    <w:p w14:paraId="4F77FB12" w14:textId="77777777" w:rsidR="00E71DAC" w:rsidRPr="0053042B" w:rsidRDefault="00E71DAC" w:rsidP="00E71DAC">
      <w:pPr>
        <w:pStyle w:val="AnnexA-H3"/>
        <w:rPr>
          <w:lang w:val="en-GB"/>
        </w:rPr>
      </w:pPr>
      <w:r w:rsidRPr="0053042B">
        <w:rPr>
          <w:lang w:val="en-GB"/>
        </w:rPr>
        <w:t>Test procedure</w:t>
      </w:r>
    </w:p>
    <w:p w14:paraId="48E7BDA0" w14:textId="77777777" w:rsidR="00E71DAC" w:rsidRPr="0053042B" w:rsidRDefault="00E71DAC" w:rsidP="00E71DAC">
      <w:pPr>
        <w:rPr>
          <w:rFonts w:eastAsia="MS Mincho"/>
        </w:rPr>
      </w:pPr>
      <w:r w:rsidRPr="0053042B">
        <w:rPr>
          <w:rFonts w:eastAsia="MS Mincho"/>
        </w:rPr>
        <w:t xml:space="preserve">The interruption test shall be performed three times at the maximum flowrate of the fuel dispenser. The test volume shall be comprised between 50 % and 100 % of the volume delivered in 1 minute at </w:t>
      </w:r>
      <w:r w:rsidRPr="0053042B">
        <w:rPr>
          <w:rFonts w:eastAsia="MS Mincho"/>
          <w:i/>
          <w:sz w:val="24"/>
        </w:rPr>
        <w:t>Q</w:t>
      </w:r>
      <w:r w:rsidRPr="0053042B">
        <w:rPr>
          <w:rFonts w:eastAsia="MS Mincho"/>
          <w:sz w:val="24"/>
          <w:vertAlign w:val="subscript"/>
        </w:rPr>
        <w:t>max</w:t>
      </w:r>
      <w:r w:rsidRPr="0053042B">
        <w:rPr>
          <w:rFonts w:eastAsia="MS Mincho"/>
        </w:rPr>
        <w:t>. Using the nozzle, the liquid flow is started and stopped abruptly five times during the same measurement. These stops shall be made at various time intervals. The results are compared to the reference test of the meter over similar volume.</w:t>
      </w:r>
    </w:p>
    <w:p w14:paraId="7D628607" w14:textId="77777777" w:rsidR="00E71DAC" w:rsidRPr="0053042B" w:rsidRDefault="00E71DAC" w:rsidP="00E71DAC">
      <w:pPr>
        <w:pStyle w:val="AnnexA-H2"/>
        <w:rPr>
          <w:lang w:val="en-GB"/>
        </w:rPr>
      </w:pPr>
      <w:r w:rsidRPr="0053042B">
        <w:rPr>
          <w:lang w:val="en-GB"/>
        </w:rPr>
        <w:br w:type="page"/>
      </w:r>
      <w:bookmarkStart w:id="410" w:name="_Toc415757342"/>
      <w:r w:rsidRPr="0053042B">
        <w:rPr>
          <w:lang w:val="en-GB"/>
        </w:rPr>
        <w:lastRenderedPageBreak/>
        <w:t>Testing procedures related to fuel dispenser hoses</w:t>
      </w:r>
      <w:bookmarkEnd w:id="410"/>
    </w:p>
    <w:p w14:paraId="47BCB1C1" w14:textId="77777777" w:rsidR="00E71DAC" w:rsidRPr="0053042B" w:rsidRDefault="00E71DAC" w:rsidP="00E71DAC">
      <w:pPr>
        <w:pStyle w:val="AnnexA-H3"/>
        <w:rPr>
          <w:lang w:val="en-GB"/>
        </w:rPr>
      </w:pPr>
      <w:r w:rsidRPr="0053042B">
        <w:rPr>
          <w:lang w:val="en-GB"/>
        </w:rPr>
        <w:t>General</w:t>
      </w:r>
    </w:p>
    <w:p w14:paraId="2CFC12A7" w14:textId="77777777" w:rsidR="00E71DAC" w:rsidRPr="0053042B" w:rsidRDefault="00E71DAC" w:rsidP="00E71DAC">
      <w:pPr>
        <w:rPr>
          <w:lang w:eastAsia="ar-SA"/>
        </w:rPr>
      </w:pPr>
      <w:r w:rsidRPr="0053042B">
        <w:rPr>
          <w:lang w:eastAsia="ar-SA"/>
        </w:rPr>
        <w:t>Hoses do not receive separate type approval (except in some countries where testing is left to the national authorities); however, all systems shall fulfil the hose-related requirements of OIML R 117-1, 2.15.</w:t>
      </w:r>
    </w:p>
    <w:p w14:paraId="5D646CD4" w14:textId="77777777" w:rsidR="00E71DAC" w:rsidRPr="0053042B" w:rsidRDefault="00E71DAC" w:rsidP="00E71DAC">
      <w:pPr>
        <w:pStyle w:val="AnnexA-H3"/>
        <w:rPr>
          <w:lang w:val="en-GB"/>
        </w:rPr>
      </w:pPr>
      <w:r w:rsidRPr="0053042B">
        <w:rPr>
          <w:lang w:val="en-GB"/>
        </w:rPr>
        <w:t>Testing procedures related to fuel dispenser hoses – details</w:t>
      </w:r>
    </w:p>
    <w:p w14:paraId="70AFEAE3" w14:textId="77777777" w:rsidR="00E71DAC" w:rsidRPr="0053042B" w:rsidRDefault="00E71DAC" w:rsidP="00E71DAC">
      <w:pPr>
        <w:rPr>
          <w:rFonts w:eastAsia="MS Mincho"/>
        </w:rPr>
      </w:pPr>
      <w:r w:rsidRPr="0053042B">
        <w:rPr>
          <w:rFonts w:eastAsia="MS Mincho"/>
        </w:rPr>
        <w:t>This test is to check that dilation of the maximum specified hose length does not exceed the requirements of OIML R 117-1, 2.15.</w:t>
      </w:r>
    </w:p>
    <w:p w14:paraId="27D2F98E" w14:textId="77777777" w:rsidR="00E71DAC" w:rsidRPr="0053042B" w:rsidRDefault="00E71DAC" w:rsidP="00F62ADC">
      <w:pPr>
        <w:pStyle w:val="ListParagraph"/>
        <w:widowControl w:val="0"/>
        <w:numPr>
          <w:ilvl w:val="0"/>
          <w:numId w:val="223"/>
        </w:numPr>
        <w:spacing w:before="0"/>
        <w:jc w:val="both"/>
        <w:rPr>
          <w:rFonts w:eastAsia="MS Mincho"/>
        </w:rPr>
      </w:pPr>
      <w:r w:rsidRPr="0053042B">
        <w:rPr>
          <w:rFonts w:eastAsia="MS Mincho"/>
        </w:rPr>
        <w:t>Disable hiding of increments at the beginning of the delivery (see OIML R 117-1, 5.1.14).</w:t>
      </w:r>
    </w:p>
    <w:p w14:paraId="63BC966C" w14:textId="77777777" w:rsidR="00E71DAC" w:rsidRPr="0053042B" w:rsidRDefault="00E71DAC" w:rsidP="00E71DAC">
      <w:pPr>
        <w:pStyle w:val="Notes"/>
        <w:ind w:left="1559"/>
        <w:rPr>
          <w:rFonts w:eastAsia="MS Mincho"/>
        </w:rPr>
      </w:pPr>
      <w:r w:rsidRPr="0053042B">
        <w:rPr>
          <w:rFonts w:eastAsia="MS Mincho"/>
          <w:i/>
        </w:rPr>
        <w:t>Note:</w:t>
      </w:r>
      <w:r w:rsidRPr="0053042B">
        <w:rPr>
          <w:rFonts w:eastAsia="MS Mincho"/>
          <w:i/>
        </w:rPr>
        <w:tab/>
      </w:r>
      <w:r w:rsidRPr="0053042B">
        <w:rPr>
          <w:rFonts w:eastAsia="MS Mincho"/>
        </w:rPr>
        <w:t>Action needed at calculator of instrument.</w:t>
      </w:r>
    </w:p>
    <w:p w14:paraId="54E3A545" w14:textId="77777777" w:rsidR="00E71DAC" w:rsidRPr="0053042B" w:rsidRDefault="00E71DAC" w:rsidP="00F62ADC">
      <w:pPr>
        <w:pStyle w:val="ListParagraph"/>
        <w:widowControl w:val="0"/>
        <w:numPr>
          <w:ilvl w:val="0"/>
          <w:numId w:val="223"/>
        </w:numPr>
        <w:spacing w:before="0"/>
        <w:jc w:val="both"/>
        <w:rPr>
          <w:rFonts w:eastAsia="MS Mincho"/>
        </w:rPr>
      </w:pPr>
      <w:r w:rsidRPr="0053042B">
        <w:rPr>
          <w:rFonts w:eastAsia="MS Mincho"/>
        </w:rPr>
        <w:t>If needed (hose reel present), uncoil hose with neither the starting pump nor the pressuri</w:t>
      </w:r>
      <w:r>
        <w:rPr>
          <w:rFonts w:eastAsia="MS Mincho"/>
        </w:rPr>
        <w:t>s</w:t>
      </w:r>
      <w:r w:rsidRPr="0053042B">
        <w:rPr>
          <w:rFonts w:eastAsia="MS Mincho"/>
        </w:rPr>
        <w:t>ing hose.</w:t>
      </w:r>
    </w:p>
    <w:p w14:paraId="3C482175" w14:textId="77777777" w:rsidR="00E71DAC" w:rsidRPr="0053042B" w:rsidRDefault="00E71DAC" w:rsidP="00E71DAC">
      <w:pPr>
        <w:pStyle w:val="Notes"/>
        <w:ind w:left="1559"/>
        <w:rPr>
          <w:rFonts w:eastAsia="MS Mincho"/>
        </w:rPr>
      </w:pPr>
      <w:r w:rsidRPr="0053042B">
        <w:rPr>
          <w:rFonts w:eastAsia="MS Mincho"/>
          <w:i/>
        </w:rPr>
        <w:t>Note:</w:t>
      </w:r>
      <w:r w:rsidRPr="0053042B">
        <w:rPr>
          <w:rFonts w:eastAsia="MS Mincho"/>
          <w:i/>
        </w:rPr>
        <w:tab/>
      </w:r>
      <w:r w:rsidRPr="0053042B">
        <w:rPr>
          <w:rFonts w:eastAsia="MS Mincho"/>
        </w:rPr>
        <w:t xml:space="preserve">Can be </w:t>
      </w:r>
      <w:r w:rsidRPr="0053042B">
        <w:t>carried out</w:t>
      </w:r>
      <w:r w:rsidRPr="0053042B" w:rsidDel="00F168F8">
        <w:rPr>
          <w:rFonts w:eastAsia="MS Mincho"/>
        </w:rPr>
        <w:t xml:space="preserve"> </w:t>
      </w:r>
      <w:r w:rsidRPr="0053042B">
        <w:rPr>
          <w:rFonts w:eastAsia="MS Mincho"/>
        </w:rPr>
        <w:t>by keeping the nozzle boot switch from activating.</w:t>
      </w:r>
    </w:p>
    <w:p w14:paraId="363853BB" w14:textId="77777777" w:rsidR="00E71DAC" w:rsidRPr="0053042B" w:rsidRDefault="00E71DAC" w:rsidP="00F62ADC">
      <w:pPr>
        <w:pStyle w:val="ListParagraph"/>
        <w:widowControl w:val="0"/>
        <w:numPr>
          <w:ilvl w:val="0"/>
          <w:numId w:val="223"/>
        </w:numPr>
        <w:spacing w:before="0"/>
        <w:jc w:val="both"/>
        <w:rPr>
          <w:rFonts w:eastAsia="MS Mincho"/>
        </w:rPr>
      </w:pPr>
      <w:r w:rsidRPr="0053042B">
        <w:rPr>
          <w:rFonts w:eastAsia="MS Mincho"/>
        </w:rPr>
        <w:t>Activate the pump (pressuri</w:t>
      </w:r>
      <w:r>
        <w:rPr>
          <w:rFonts w:eastAsia="MS Mincho"/>
        </w:rPr>
        <w:t>s</w:t>
      </w:r>
      <w:r w:rsidRPr="0053042B">
        <w:rPr>
          <w:rFonts w:eastAsia="MS Mincho"/>
        </w:rPr>
        <w:t>e hose) and read the display change over the first 10 seconds.</w:t>
      </w:r>
    </w:p>
    <w:p w14:paraId="29F0F8B0" w14:textId="77777777" w:rsidR="00E71DAC" w:rsidRPr="0053042B" w:rsidRDefault="00E71DAC" w:rsidP="00E71DAC">
      <w:pPr>
        <w:pStyle w:val="Notes"/>
        <w:ind w:left="1559"/>
        <w:rPr>
          <w:rFonts w:eastAsia="MS Mincho"/>
        </w:rPr>
      </w:pPr>
      <w:r w:rsidRPr="0053042B">
        <w:rPr>
          <w:rFonts w:eastAsia="MS Mincho"/>
          <w:i/>
        </w:rPr>
        <w:t>Note:</w:t>
      </w:r>
      <w:r w:rsidRPr="0053042B">
        <w:tab/>
        <w:t>C</w:t>
      </w:r>
      <w:r w:rsidRPr="0053042B">
        <w:rPr>
          <w:rFonts w:eastAsia="MS Mincho"/>
        </w:rPr>
        <w:t>auses the nozzle boot switch to be activated – record the result. The display change corresponds to the hose dilation. Check against the MPE in OIML R 117-1, 2.15, and record the result and whether a hose reel is present or not.</w:t>
      </w:r>
    </w:p>
    <w:p w14:paraId="1C8143EB" w14:textId="77777777" w:rsidR="00E71DAC" w:rsidRPr="0053042B" w:rsidRDefault="00E71DAC" w:rsidP="00F62ADC">
      <w:pPr>
        <w:pStyle w:val="ListParagraph"/>
        <w:widowControl w:val="0"/>
        <w:numPr>
          <w:ilvl w:val="0"/>
          <w:numId w:val="223"/>
        </w:numPr>
        <w:spacing w:before="0"/>
        <w:jc w:val="both"/>
        <w:rPr>
          <w:rFonts w:eastAsia="MS Mincho"/>
        </w:rPr>
      </w:pPr>
      <w:r w:rsidRPr="0053042B">
        <w:rPr>
          <w:rFonts w:eastAsia="MS Mincho"/>
        </w:rPr>
        <w:t>For the vapo</w:t>
      </w:r>
      <w:r>
        <w:rPr>
          <w:rFonts w:eastAsia="MS Mincho"/>
        </w:rPr>
        <w:t>u</w:t>
      </w:r>
      <w:r w:rsidRPr="0053042B">
        <w:rPr>
          <w:rFonts w:eastAsia="MS Mincho"/>
        </w:rPr>
        <w:t>r recovery hose: In accordance with OIML R 117-1, 2.18.2, any means to prevent/detect such leak above the MPE limits shall be described in the type evaluation checklist.</w:t>
      </w:r>
    </w:p>
    <w:p w14:paraId="261748E4" w14:textId="77777777" w:rsidR="00E71DAC" w:rsidRPr="0053042B" w:rsidRDefault="00E71DAC" w:rsidP="00E71DAC">
      <w:pPr>
        <w:pStyle w:val="AnnexA-H2"/>
        <w:rPr>
          <w:lang w:val="en-GB"/>
        </w:rPr>
      </w:pPr>
      <w:bookmarkStart w:id="411" w:name="_Toc415757343"/>
      <w:r w:rsidRPr="0053042B">
        <w:rPr>
          <w:lang w:val="en-GB"/>
        </w:rPr>
        <w:t>Other fuel dispenser functionality to be tested</w:t>
      </w:r>
      <w:bookmarkEnd w:id="411"/>
    </w:p>
    <w:p w14:paraId="66542758" w14:textId="77777777" w:rsidR="00E71DAC" w:rsidRPr="0053042B" w:rsidRDefault="00E71DAC" w:rsidP="00E71DAC">
      <w:pPr>
        <w:pStyle w:val="AnnexA-H3"/>
        <w:rPr>
          <w:lang w:val="en-GB"/>
        </w:rPr>
      </w:pPr>
      <w:r w:rsidRPr="0053042B">
        <w:rPr>
          <w:lang w:val="en-GB"/>
        </w:rPr>
        <w:t>Functional tests of communication protocols</w:t>
      </w:r>
    </w:p>
    <w:p w14:paraId="457656FA" w14:textId="77777777" w:rsidR="00E71DAC" w:rsidRPr="007E47F2" w:rsidRDefault="00E71DAC" w:rsidP="00186BB0">
      <w:pPr>
        <w:pStyle w:val="AnnexA-H4"/>
        <w:outlineLvl w:val="4"/>
      </w:pPr>
      <w:r w:rsidRPr="007E47F2">
        <w:t>Test</w:t>
      </w:r>
      <w:r>
        <w:t xml:space="preserve"> that</w:t>
      </w:r>
      <w:r w:rsidRPr="007E47F2">
        <w:t xml:space="preserve"> </w:t>
      </w:r>
      <w:r>
        <w:t xml:space="preserve">the </w:t>
      </w:r>
      <w:r w:rsidRPr="007E47F2">
        <w:t xml:space="preserve">communication and retrieving of calculator transaction data with a connected console/POS </w:t>
      </w:r>
      <w:r>
        <w:t xml:space="preserve">are </w:t>
      </w:r>
      <w:r w:rsidRPr="007E47F2">
        <w:t>correct (see test recommended by t</w:t>
      </w:r>
      <w:r>
        <w:t>he manufacturer, if applicable)</w:t>
      </w:r>
    </w:p>
    <w:p w14:paraId="67F37FE5" w14:textId="77777777" w:rsidR="00E71DAC" w:rsidRPr="007720FE" w:rsidRDefault="00E71DAC" w:rsidP="005251B7">
      <w:pPr>
        <w:pStyle w:val="AnnexA-H4"/>
        <w:outlineLvl w:val="4"/>
      </w:pPr>
      <w:r w:rsidRPr="007720FE">
        <w:t>Test that the dispenser does not accept a new transaction if the communication link is lost during the ongoing transaction</w:t>
      </w:r>
    </w:p>
    <w:p w14:paraId="037E748C" w14:textId="77777777" w:rsidR="00E71DAC" w:rsidRPr="0053042B" w:rsidRDefault="00E71DAC" w:rsidP="00F62ADC">
      <w:pPr>
        <w:numPr>
          <w:ilvl w:val="0"/>
          <w:numId w:val="46"/>
        </w:numPr>
        <w:spacing w:before="0"/>
        <w:jc w:val="both"/>
        <w:rPr>
          <w:lang w:eastAsia="ar-SA"/>
        </w:rPr>
      </w:pPr>
      <w:r w:rsidRPr="0053042B">
        <w:rPr>
          <w:lang w:eastAsia="ar-SA"/>
        </w:rPr>
        <w:t xml:space="preserve">Connect </w:t>
      </w:r>
      <w:r w:rsidRPr="0053042B">
        <w:rPr>
          <w:rFonts w:eastAsia="MS Mincho"/>
        </w:rPr>
        <w:t xml:space="preserve">the </w:t>
      </w:r>
      <w:r w:rsidRPr="0053042B">
        <w:rPr>
          <w:lang w:eastAsia="ar-SA"/>
        </w:rPr>
        <w:t>dispenser to a console/POS.</w:t>
      </w:r>
    </w:p>
    <w:p w14:paraId="2549D81B" w14:textId="77777777" w:rsidR="00E71DAC" w:rsidRPr="0053042B" w:rsidRDefault="00E71DAC" w:rsidP="00F62ADC">
      <w:pPr>
        <w:numPr>
          <w:ilvl w:val="0"/>
          <w:numId w:val="46"/>
        </w:numPr>
        <w:spacing w:before="0"/>
        <w:jc w:val="both"/>
        <w:rPr>
          <w:lang w:eastAsia="ar-SA"/>
        </w:rPr>
      </w:pPr>
      <w:r w:rsidRPr="0053042B">
        <w:rPr>
          <w:lang w:eastAsia="ar-SA"/>
        </w:rPr>
        <w:t xml:space="preserve">Make sure </w:t>
      </w:r>
      <w:r w:rsidRPr="0053042B">
        <w:rPr>
          <w:rFonts w:eastAsia="MS Mincho"/>
        </w:rPr>
        <w:t xml:space="preserve">the </w:t>
      </w:r>
      <w:r w:rsidRPr="0053042B">
        <w:rPr>
          <w:lang w:eastAsia="ar-SA"/>
        </w:rPr>
        <w:t>dispenser mode is “manual authori</w:t>
      </w:r>
      <w:r>
        <w:rPr>
          <w:lang w:eastAsia="ar-SA"/>
        </w:rPr>
        <w:t>s</w:t>
      </w:r>
      <w:r w:rsidRPr="0053042B">
        <w:rPr>
          <w:lang w:eastAsia="ar-SA"/>
        </w:rPr>
        <w:t>e from console/POS”.</w:t>
      </w:r>
    </w:p>
    <w:p w14:paraId="1CF454F5" w14:textId="77777777" w:rsidR="00E71DAC" w:rsidRPr="0053042B" w:rsidRDefault="00E71DAC" w:rsidP="00F62ADC">
      <w:pPr>
        <w:numPr>
          <w:ilvl w:val="0"/>
          <w:numId w:val="46"/>
        </w:numPr>
        <w:spacing w:before="0"/>
        <w:jc w:val="both"/>
        <w:rPr>
          <w:lang w:eastAsia="ar-SA"/>
        </w:rPr>
      </w:pPr>
      <w:r w:rsidRPr="0053042B">
        <w:rPr>
          <w:lang w:eastAsia="ar-SA"/>
        </w:rPr>
        <w:t>Initiate and start a transaction.</w:t>
      </w:r>
    </w:p>
    <w:p w14:paraId="646C09FA" w14:textId="77777777" w:rsidR="00E71DAC" w:rsidRPr="0053042B" w:rsidRDefault="00E71DAC" w:rsidP="00F62ADC">
      <w:pPr>
        <w:numPr>
          <w:ilvl w:val="0"/>
          <w:numId w:val="46"/>
        </w:numPr>
        <w:spacing w:before="0"/>
        <w:jc w:val="both"/>
        <w:rPr>
          <w:lang w:eastAsia="ar-SA"/>
        </w:rPr>
      </w:pPr>
      <w:r w:rsidRPr="0053042B">
        <w:rPr>
          <w:lang w:eastAsia="ar-SA"/>
        </w:rPr>
        <w:t xml:space="preserve">While </w:t>
      </w:r>
      <w:r w:rsidRPr="0053042B">
        <w:rPr>
          <w:rFonts w:eastAsia="MS Mincho"/>
        </w:rPr>
        <w:t xml:space="preserve">the </w:t>
      </w:r>
      <w:r w:rsidRPr="0053042B">
        <w:rPr>
          <w:lang w:eastAsia="ar-SA"/>
        </w:rPr>
        <w:t xml:space="preserve">transaction is ongoing, disconnect </w:t>
      </w:r>
      <w:r w:rsidRPr="0053042B">
        <w:rPr>
          <w:rFonts w:eastAsia="MS Mincho"/>
        </w:rPr>
        <w:t xml:space="preserve">the </w:t>
      </w:r>
      <w:r w:rsidRPr="0053042B">
        <w:rPr>
          <w:lang w:eastAsia="ar-SA"/>
        </w:rPr>
        <w:t xml:space="preserve">link between </w:t>
      </w:r>
      <w:r w:rsidRPr="0053042B">
        <w:rPr>
          <w:rFonts w:eastAsia="MS Mincho"/>
        </w:rPr>
        <w:t xml:space="preserve">the </w:t>
      </w:r>
      <w:r w:rsidRPr="0053042B">
        <w:rPr>
          <w:lang w:eastAsia="ar-SA"/>
        </w:rPr>
        <w:t xml:space="preserve">console and </w:t>
      </w:r>
      <w:r w:rsidRPr="0053042B">
        <w:rPr>
          <w:rFonts w:eastAsia="MS Mincho"/>
        </w:rPr>
        <w:t xml:space="preserve">the </w:t>
      </w:r>
      <w:r w:rsidRPr="0053042B">
        <w:rPr>
          <w:lang w:eastAsia="ar-SA"/>
        </w:rPr>
        <w:t>dispenser.</w:t>
      </w:r>
    </w:p>
    <w:p w14:paraId="1FC7A6E5" w14:textId="77777777" w:rsidR="00E71DAC" w:rsidRPr="0053042B" w:rsidRDefault="00E71DAC" w:rsidP="00F62ADC">
      <w:pPr>
        <w:numPr>
          <w:ilvl w:val="0"/>
          <w:numId w:val="46"/>
        </w:numPr>
        <w:spacing w:before="0"/>
        <w:jc w:val="both"/>
        <w:rPr>
          <w:lang w:eastAsia="ar-SA"/>
        </w:rPr>
      </w:pPr>
      <w:r w:rsidRPr="0053042B">
        <w:rPr>
          <w:lang w:eastAsia="ar-SA"/>
        </w:rPr>
        <w:t xml:space="preserve">Hang </w:t>
      </w:r>
      <w:r w:rsidRPr="0053042B">
        <w:rPr>
          <w:rFonts w:eastAsia="MS Mincho"/>
        </w:rPr>
        <w:t xml:space="preserve">the </w:t>
      </w:r>
      <w:r w:rsidRPr="0053042B">
        <w:rPr>
          <w:lang w:eastAsia="ar-SA"/>
        </w:rPr>
        <w:t xml:space="preserve">nozzle – record </w:t>
      </w:r>
      <w:r w:rsidRPr="0053042B">
        <w:rPr>
          <w:rFonts w:eastAsia="MS Mincho"/>
        </w:rPr>
        <w:t xml:space="preserve">the </w:t>
      </w:r>
      <w:r w:rsidRPr="0053042B">
        <w:rPr>
          <w:lang w:eastAsia="ar-SA"/>
        </w:rPr>
        <w:t>display indication.</w:t>
      </w:r>
    </w:p>
    <w:p w14:paraId="495A6852" w14:textId="77777777" w:rsidR="00E71DAC" w:rsidRPr="0053042B" w:rsidRDefault="00E71DAC" w:rsidP="00F62ADC">
      <w:pPr>
        <w:numPr>
          <w:ilvl w:val="0"/>
          <w:numId w:val="46"/>
        </w:numPr>
        <w:spacing w:before="0"/>
        <w:jc w:val="both"/>
        <w:rPr>
          <w:lang w:eastAsia="ar-SA"/>
        </w:rPr>
      </w:pPr>
      <w:r w:rsidRPr="0053042B">
        <w:rPr>
          <w:lang w:eastAsia="ar-SA"/>
        </w:rPr>
        <w:t xml:space="preserve">Lift </w:t>
      </w:r>
      <w:r w:rsidRPr="0053042B">
        <w:rPr>
          <w:rFonts w:eastAsia="MS Mincho"/>
        </w:rPr>
        <w:t xml:space="preserve">the </w:t>
      </w:r>
      <w:r w:rsidRPr="0053042B">
        <w:rPr>
          <w:lang w:eastAsia="ar-SA"/>
        </w:rPr>
        <w:t>nozzle and check that no further transaction is authori</w:t>
      </w:r>
      <w:r>
        <w:rPr>
          <w:lang w:eastAsia="ar-SA"/>
        </w:rPr>
        <w:t>s</w:t>
      </w:r>
      <w:r w:rsidRPr="0053042B">
        <w:rPr>
          <w:lang w:eastAsia="ar-SA"/>
        </w:rPr>
        <w:t>ed.</w:t>
      </w:r>
    </w:p>
    <w:p w14:paraId="2C60F66B" w14:textId="77777777" w:rsidR="00E71DAC" w:rsidRPr="0053042B" w:rsidRDefault="00E71DAC" w:rsidP="00F62ADC">
      <w:pPr>
        <w:numPr>
          <w:ilvl w:val="0"/>
          <w:numId w:val="46"/>
        </w:numPr>
        <w:spacing w:before="0"/>
        <w:jc w:val="both"/>
        <w:rPr>
          <w:lang w:eastAsia="ar-SA"/>
        </w:rPr>
      </w:pPr>
      <w:r w:rsidRPr="0053042B">
        <w:rPr>
          <w:lang w:eastAsia="ar-SA"/>
        </w:rPr>
        <w:t xml:space="preserve">Hang </w:t>
      </w:r>
      <w:r w:rsidRPr="0053042B">
        <w:rPr>
          <w:rFonts w:eastAsia="MS Mincho"/>
        </w:rPr>
        <w:t xml:space="preserve">the </w:t>
      </w:r>
      <w:r w:rsidRPr="0053042B">
        <w:rPr>
          <w:lang w:eastAsia="ar-SA"/>
        </w:rPr>
        <w:t xml:space="preserve">nozzle and check that </w:t>
      </w:r>
      <w:r w:rsidRPr="0053042B">
        <w:rPr>
          <w:rFonts w:eastAsia="MS Mincho"/>
        </w:rPr>
        <w:t xml:space="preserve">the </w:t>
      </w:r>
      <w:r w:rsidRPr="0053042B">
        <w:rPr>
          <w:lang w:eastAsia="ar-SA"/>
        </w:rPr>
        <w:t xml:space="preserve">display still indicates </w:t>
      </w:r>
      <w:r w:rsidRPr="0053042B">
        <w:rPr>
          <w:rFonts w:eastAsia="MS Mincho"/>
        </w:rPr>
        <w:t xml:space="preserve">the </w:t>
      </w:r>
      <w:r w:rsidRPr="0053042B">
        <w:rPr>
          <w:lang w:eastAsia="ar-SA"/>
        </w:rPr>
        <w:t xml:space="preserve">same as </w:t>
      </w:r>
      <w:r w:rsidRPr="0053042B">
        <w:rPr>
          <w:rFonts w:eastAsia="MS Mincho"/>
        </w:rPr>
        <w:t xml:space="preserve">the </w:t>
      </w:r>
      <w:r w:rsidRPr="0053042B">
        <w:rPr>
          <w:lang w:eastAsia="ar-SA"/>
        </w:rPr>
        <w:t>last transaction (as per record).</w:t>
      </w:r>
    </w:p>
    <w:p w14:paraId="1EDA3E8A" w14:textId="77777777" w:rsidR="00E71DAC" w:rsidRPr="0053042B" w:rsidRDefault="00E71DAC" w:rsidP="005251B7">
      <w:pPr>
        <w:pStyle w:val="AnnexA-H4"/>
        <w:outlineLvl w:val="4"/>
      </w:pPr>
      <w:r w:rsidRPr="0053042B">
        <w:br w:type="page"/>
      </w:r>
      <w:r w:rsidRPr="0053042B">
        <w:lastRenderedPageBreak/>
        <w:t>Functional test of communication protocols do be performed with SSD or console, over remote price change (see OIML R 117-1, 3.3.2.1)</w:t>
      </w:r>
    </w:p>
    <w:p w14:paraId="359DFB8A" w14:textId="77777777" w:rsidR="00E71DAC" w:rsidRPr="0053042B" w:rsidRDefault="00E71DAC" w:rsidP="00F62ADC">
      <w:pPr>
        <w:numPr>
          <w:ilvl w:val="0"/>
          <w:numId w:val="47"/>
        </w:numPr>
        <w:spacing w:before="0"/>
        <w:jc w:val="both"/>
      </w:pPr>
      <w:r w:rsidRPr="0053042B">
        <w:t>Authori</w:t>
      </w:r>
      <w:r>
        <w:t>s</w:t>
      </w:r>
      <w:r w:rsidRPr="0053042B">
        <w:t xml:space="preserve">ation for transaction: program console/POS to not free </w:t>
      </w:r>
      <w:r w:rsidRPr="0053042B">
        <w:rPr>
          <w:rFonts w:eastAsia="MS Mincho"/>
        </w:rPr>
        <w:t xml:space="preserve">the </w:t>
      </w:r>
      <w:r w:rsidRPr="0053042B">
        <w:t>dispenser automatically.</w:t>
      </w:r>
    </w:p>
    <w:p w14:paraId="08C7BAF2" w14:textId="77777777" w:rsidR="00E71DAC" w:rsidRPr="0053042B" w:rsidRDefault="00E71DAC" w:rsidP="00F62ADC">
      <w:pPr>
        <w:numPr>
          <w:ilvl w:val="0"/>
          <w:numId w:val="47"/>
        </w:numPr>
        <w:spacing w:before="0"/>
        <w:jc w:val="both"/>
      </w:pPr>
      <w:r w:rsidRPr="0053042B">
        <w:t xml:space="preserve">Price (if applicable): program </w:t>
      </w:r>
      <w:r w:rsidRPr="0053042B">
        <w:rPr>
          <w:rFonts w:eastAsia="MS Mincho"/>
        </w:rPr>
        <w:t xml:space="preserve">the </w:t>
      </w:r>
      <w:r w:rsidRPr="0053042B">
        <w:t xml:space="preserve">product price for </w:t>
      </w:r>
      <w:r w:rsidRPr="0053042B">
        <w:rPr>
          <w:rFonts w:eastAsia="MS Mincho"/>
        </w:rPr>
        <w:t xml:space="preserve">the </w:t>
      </w:r>
      <w:r w:rsidRPr="0053042B">
        <w:t>dispenser under test.</w:t>
      </w:r>
    </w:p>
    <w:p w14:paraId="715B9946" w14:textId="77777777" w:rsidR="00E71DAC" w:rsidRPr="0053042B" w:rsidRDefault="00E71DAC" w:rsidP="00F62ADC">
      <w:pPr>
        <w:numPr>
          <w:ilvl w:val="0"/>
          <w:numId w:val="47"/>
        </w:numPr>
        <w:spacing w:before="0"/>
        <w:jc w:val="both"/>
      </w:pPr>
      <w:r w:rsidRPr="0053042B">
        <w:t xml:space="preserve">Lift </w:t>
      </w:r>
      <w:r w:rsidRPr="0053042B">
        <w:rPr>
          <w:rFonts w:eastAsia="MS Mincho"/>
        </w:rPr>
        <w:t xml:space="preserve">the </w:t>
      </w:r>
      <w:r w:rsidRPr="0053042B">
        <w:t xml:space="preserve">nozzle: nothing shall happen, except </w:t>
      </w:r>
      <w:r w:rsidRPr="0053042B">
        <w:rPr>
          <w:rFonts w:eastAsia="MS Mincho"/>
        </w:rPr>
        <w:t xml:space="preserve">the </w:t>
      </w:r>
      <w:r w:rsidRPr="0053042B">
        <w:t xml:space="preserve">price per unit update according to </w:t>
      </w:r>
      <w:r w:rsidRPr="0053042B">
        <w:rPr>
          <w:rFonts w:eastAsia="MS Mincho"/>
        </w:rPr>
        <w:t xml:space="preserve">the </w:t>
      </w:r>
      <w:r w:rsidRPr="0053042B">
        <w:t>lifted nozzle (see note).</w:t>
      </w:r>
    </w:p>
    <w:p w14:paraId="6213F795" w14:textId="77777777" w:rsidR="00E71DAC" w:rsidRPr="0053042B" w:rsidRDefault="00E71DAC" w:rsidP="00F62ADC">
      <w:pPr>
        <w:numPr>
          <w:ilvl w:val="0"/>
          <w:numId w:val="47"/>
        </w:numPr>
        <w:spacing w:before="0"/>
        <w:jc w:val="both"/>
      </w:pPr>
      <w:r w:rsidRPr="0053042B">
        <w:t xml:space="preserve">Free </w:t>
      </w:r>
      <w:r w:rsidRPr="0053042B">
        <w:rPr>
          <w:rFonts w:eastAsia="MS Mincho"/>
        </w:rPr>
        <w:t xml:space="preserve">the </w:t>
      </w:r>
      <w:r w:rsidRPr="0053042B">
        <w:t>dispenser at</w:t>
      </w:r>
      <w:r w:rsidRPr="0053042B">
        <w:rPr>
          <w:rFonts w:eastAsia="MS Mincho"/>
        </w:rPr>
        <w:t xml:space="preserve"> the</w:t>
      </w:r>
      <w:r w:rsidRPr="0053042B">
        <w:t xml:space="preserve"> console/POS.</w:t>
      </w:r>
    </w:p>
    <w:p w14:paraId="330DF15C" w14:textId="77777777" w:rsidR="00E71DAC" w:rsidRPr="0053042B" w:rsidRDefault="00E71DAC" w:rsidP="00F62ADC">
      <w:pPr>
        <w:numPr>
          <w:ilvl w:val="0"/>
          <w:numId w:val="47"/>
        </w:numPr>
        <w:spacing w:before="0"/>
        <w:jc w:val="both"/>
      </w:pPr>
      <w:r w:rsidRPr="0053042B">
        <w:t xml:space="preserve">The dispenser calculator shall enter </w:t>
      </w:r>
      <w:r w:rsidRPr="0053042B">
        <w:rPr>
          <w:rFonts w:eastAsia="MS Mincho"/>
        </w:rPr>
        <w:t xml:space="preserve">the </w:t>
      </w:r>
      <w:r w:rsidRPr="0053042B">
        <w:t xml:space="preserve">autotest/reset sequence to start </w:t>
      </w:r>
      <w:r w:rsidRPr="0053042B">
        <w:rPr>
          <w:rFonts w:eastAsia="MS Mincho"/>
        </w:rPr>
        <w:t xml:space="preserve">the </w:t>
      </w:r>
      <w:r w:rsidRPr="0053042B">
        <w:t>transaction.</w:t>
      </w:r>
    </w:p>
    <w:p w14:paraId="38F13548" w14:textId="77777777" w:rsidR="00E71DAC" w:rsidRPr="0053042B" w:rsidRDefault="00E71DAC" w:rsidP="00F62ADC">
      <w:pPr>
        <w:numPr>
          <w:ilvl w:val="0"/>
          <w:numId w:val="47"/>
        </w:numPr>
        <w:spacing w:before="0"/>
        <w:jc w:val="both"/>
      </w:pPr>
      <w:r w:rsidRPr="0053042B">
        <w:t xml:space="preserve">The dispenser display shall display “Volume = zero and price to pay = zero,” while </w:t>
      </w:r>
      <w:r w:rsidRPr="0053042B">
        <w:rPr>
          <w:rFonts w:eastAsia="MS Mincho"/>
        </w:rPr>
        <w:t xml:space="preserve">the </w:t>
      </w:r>
      <w:r w:rsidRPr="0053042B">
        <w:t>price per unit of volume displays the product price that was previously set.</w:t>
      </w:r>
    </w:p>
    <w:p w14:paraId="1895E359" w14:textId="77777777" w:rsidR="00E71DAC" w:rsidRPr="0053042B" w:rsidRDefault="00E71DAC" w:rsidP="00F62ADC">
      <w:pPr>
        <w:numPr>
          <w:ilvl w:val="0"/>
          <w:numId w:val="47"/>
        </w:numPr>
        <w:spacing w:before="0"/>
        <w:jc w:val="both"/>
      </w:pPr>
      <w:r w:rsidRPr="0053042B">
        <w:t>From the console, try to change the price of the product. It shall not affect the display of the dispenser.</w:t>
      </w:r>
    </w:p>
    <w:p w14:paraId="493F9F27" w14:textId="77777777" w:rsidR="00E71DAC" w:rsidRPr="0053042B" w:rsidRDefault="00E71DAC" w:rsidP="00F62ADC">
      <w:pPr>
        <w:numPr>
          <w:ilvl w:val="0"/>
          <w:numId w:val="47"/>
        </w:numPr>
        <w:spacing w:before="0"/>
        <w:jc w:val="both"/>
      </w:pPr>
      <w:r w:rsidRPr="0053042B">
        <w:t>Flow some volume in a test can.</w:t>
      </w:r>
    </w:p>
    <w:p w14:paraId="28C9827F" w14:textId="77777777" w:rsidR="00E71DAC" w:rsidRPr="0053042B" w:rsidRDefault="00E71DAC" w:rsidP="00F62ADC">
      <w:pPr>
        <w:numPr>
          <w:ilvl w:val="0"/>
          <w:numId w:val="47"/>
        </w:numPr>
        <w:spacing w:before="0"/>
        <w:jc w:val="both"/>
      </w:pPr>
      <w:r w:rsidRPr="0053042B">
        <w:t>Hang the nozzle.</w:t>
      </w:r>
    </w:p>
    <w:p w14:paraId="55A0081E" w14:textId="77777777" w:rsidR="00E71DAC" w:rsidRPr="0053042B" w:rsidRDefault="00E71DAC" w:rsidP="00F62ADC">
      <w:pPr>
        <w:numPr>
          <w:ilvl w:val="0"/>
          <w:numId w:val="47"/>
        </w:numPr>
        <w:spacing w:before="0"/>
        <w:jc w:val="both"/>
      </w:pPr>
      <w:r w:rsidRPr="0053042B">
        <w:t>The display shall remain with the same price per unit of volume as set prior to the transaction.</w:t>
      </w:r>
    </w:p>
    <w:p w14:paraId="776459C3" w14:textId="77777777" w:rsidR="00E71DAC" w:rsidRPr="0053042B" w:rsidRDefault="00E71DAC" w:rsidP="00F62ADC">
      <w:pPr>
        <w:numPr>
          <w:ilvl w:val="0"/>
          <w:numId w:val="47"/>
        </w:numPr>
        <w:spacing w:before="0"/>
        <w:jc w:val="both"/>
      </w:pPr>
      <w:r w:rsidRPr="0053042B">
        <w:t xml:space="preserve">At </w:t>
      </w:r>
      <w:r w:rsidRPr="0053042B">
        <w:rPr>
          <w:rFonts w:eastAsia="MS Mincho"/>
        </w:rPr>
        <w:t xml:space="preserve">the </w:t>
      </w:r>
      <w:r w:rsidRPr="0053042B">
        <w:t xml:space="preserve">console/POS, carry out </w:t>
      </w:r>
      <w:r w:rsidRPr="0053042B">
        <w:rPr>
          <w:rFonts w:eastAsia="MS Mincho"/>
        </w:rPr>
        <w:t xml:space="preserve">the </w:t>
      </w:r>
      <w:r w:rsidRPr="0053042B">
        <w:t>usual “cash in” steps for the dispenser. The dispenser display shall either</w:t>
      </w:r>
    </w:p>
    <w:p w14:paraId="5FD47923" w14:textId="77777777" w:rsidR="00E71DAC" w:rsidRPr="0053042B" w:rsidRDefault="00E71DAC" w:rsidP="00F62ADC">
      <w:pPr>
        <w:numPr>
          <w:ilvl w:val="1"/>
          <w:numId w:val="209"/>
        </w:numPr>
        <w:spacing w:before="0"/>
        <w:jc w:val="both"/>
      </w:pPr>
      <w:r w:rsidRPr="0053042B">
        <w:t>not change and retain last transaction information, or</w:t>
      </w:r>
    </w:p>
    <w:p w14:paraId="753811BF" w14:textId="77777777" w:rsidR="00E71DAC" w:rsidRPr="0053042B" w:rsidRDefault="00E71DAC" w:rsidP="00F62ADC">
      <w:pPr>
        <w:numPr>
          <w:ilvl w:val="1"/>
          <w:numId w:val="209"/>
        </w:numPr>
        <w:spacing w:before="0"/>
        <w:jc w:val="both"/>
      </w:pPr>
      <w:r w:rsidRPr="0053042B">
        <w:t>zero volume and price to pay, and display new price per unit of volume.</w:t>
      </w:r>
    </w:p>
    <w:p w14:paraId="030DCB05" w14:textId="77777777" w:rsidR="00E71DAC" w:rsidRPr="0053042B" w:rsidRDefault="00E71DAC" w:rsidP="00E71DAC">
      <w:pPr>
        <w:pStyle w:val="Notes"/>
        <w:ind w:left="1418"/>
        <w:rPr>
          <w:rFonts w:eastAsia="Calibri"/>
          <w:i/>
        </w:rPr>
      </w:pPr>
      <w:r w:rsidRPr="0053042B">
        <w:rPr>
          <w:i/>
        </w:rPr>
        <w:t>Note:</w:t>
      </w:r>
      <w:r w:rsidRPr="0053042B">
        <w:rPr>
          <w:i/>
        </w:rPr>
        <w:tab/>
      </w:r>
      <w:r w:rsidRPr="0053042B">
        <w:t xml:space="preserve">OIML R 117-1, 3.3.2.1: </w:t>
      </w:r>
      <w:r w:rsidRPr="0053042B">
        <w:rPr>
          <w:rFonts w:eastAsia="Calibri"/>
        </w:rPr>
        <w:t>A time of at least 5 seconds shall elapse between indicating a new unit price and before the next measurement operation can start, if the unit price is set from ancillary devices</w:t>
      </w:r>
      <w:r w:rsidRPr="0053042B">
        <w:rPr>
          <w:rFonts w:eastAsia="Calibri"/>
          <w:i/>
        </w:rPr>
        <w:t>.</w:t>
      </w:r>
    </w:p>
    <w:p w14:paraId="43323165" w14:textId="77777777" w:rsidR="00E71DAC" w:rsidRPr="0053042B" w:rsidRDefault="00E71DAC" w:rsidP="00E71DAC">
      <w:pPr>
        <w:pStyle w:val="AnnexA-H3"/>
        <w:rPr>
          <w:lang w:val="en-GB"/>
        </w:rPr>
      </w:pPr>
      <w:bookmarkStart w:id="412" w:name="_Toc392583536"/>
      <w:bookmarkStart w:id="413" w:name="_Toc392587238"/>
      <w:bookmarkStart w:id="414" w:name="_Toc392587446"/>
      <w:bookmarkStart w:id="415" w:name="_Toc394498402"/>
      <w:bookmarkStart w:id="416" w:name="_Toc392583537"/>
      <w:bookmarkStart w:id="417" w:name="_Toc392587239"/>
      <w:bookmarkStart w:id="418" w:name="_Toc392587447"/>
      <w:bookmarkStart w:id="419" w:name="_Toc394498403"/>
      <w:bookmarkStart w:id="420" w:name="_Toc392583538"/>
      <w:bookmarkStart w:id="421" w:name="_Toc392587240"/>
      <w:bookmarkStart w:id="422" w:name="_Toc392587448"/>
      <w:bookmarkStart w:id="423" w:name="_Toc394498404"/>
      <w:bookmarkStart w:id="424" w:name="_Toc392583539"/>
      <w:bookmarkStart w:id="425" w:name="_Toc392587241"/>
      <w:bookmarkStart w:id="426" w:name="_Toc392587449"/>
      <w:bookmarkStart w:id="427" w:name="_Toc394498405"/>
      <w:bookmarkStart w:id="428" w:name="_Toc392583540"/>
      <w:bookmarkStart w:id="429" w:name="_Toc392587242"/>
      <w:bookmarkStart w:id="430" w:name="_Toc392587450"/>
      <w:bookmarkStart w:id="431" w:name="_Toc394498406"/>
      <w:bookmarkStart w:id="432" w:name="_Toc392583541"/>
      <w:bookmarkStart w:id="433" w:name="_Toc392587243"/>
      <w:bookmarkStart w:id="434" w:name="_Toc392587451"/>
      <w:bookmarkStart w:id="435" w:name="_Toc394498407"/>
      <w:bookmarkStart w:id="436" w:name="_Toc392583542"/>
      <w:bookmarkStart w:id="437" w:name="_Toc392587244"/>
      <w:bookmarkStart w:id="438" w:name="_Toc392587452"/>
      <w:bookmarkStart w:id="439" w:name="_Toc394498408"/>
      <w:bookmarkStart w:id="440" w:name="_Toc392583543"/>
      <w:bookmarkStart w:id="441" w:name="_Toc392587245"/>
      <w:bookmarkStart w:id="442" w:name="_Toc392587453"/>
      <w:bookmarkStart w:id="443" w:name="_Toc394498409"/>
      <w:bookmarkStart w:id="444" w:name="_Toc392583545"/>
      <w:bookmarkStart w:id="445" w:name="_Toc392587247"/>
      <w:bookmarkStart w:id="446" w:name="_Toc392587455"/>
      <w:bookmarkStart w:id="447" w:name="_Toc394498411"/>
      <w:bookmarkStart w:id="448" w:name="_Toc392583546"/>
      <w:bookmarkStart w:id="449" w:name="_Toc392587248"/>
      <w:bookmarkStart w:id="450" w:name="_Toc392587456"/>
      <w:bookmarkStart w:id="451" w:name="_Toc394498412"/>
      <w:bookmarkStart w:id="452" w:name="_Toc392583547"/>
      <w:bookmarkStart w:id="453" w:name="_Toc392587249"/>
      <w:bookmarkStart w:id="454" w:name="_Toc392587457"/>
      <w:bookmarkStart w:id="455" w:name="_Toc394498413"/>
      <w:bookmarkStart w:id="456" w:name="_Toc392583548"/>
      <w:bookmarkStart w:id="457" w:name="_Toc392587250"/>
      <w:bookmarkStart w:id="458" w:name="_Toc392587458"/>
      <w:bookmarkStart w:id="459" w:name="_Toc394498414"/>
      <w:bookmarkStart w:id="460" w:name="_Toc392583549"/>
      <w:bookmarkStart w:id="461" w:name="_Toc392587251"/>
      <w:bookmarkStart w:id="462" w:name="_Toc392587459"/>
      <w:bookmarkStart w:id="463" w:name="_Toc394498415"/>
      <w:bookmarkStart w:id="464" w:name="_Toc392583550"/>
      <w:bookmarkStart w:id="465" w:name="_Toc392587252"/>
      <w:bookmarkStart w:id="466" w:name="_Toc392587460"/>
      <w:bookmarkStart w:id="467" w:name="_Toc394498416"/>
      <w:bookmarkStart w:id="468" w:name="_Toc392583551"/>
      <w:bookmarkStart w:id="469" w:name="_Toc392587253"/>
      <w:bookmarkStart w:id="470" w:name="_Toc392587461"/>
      <w:bookmarkStart w:id="471" w:name="_Toc394498417"/>
      <w:bookmarkStart w:id="472" w:name="_Toc392583553"/>
      <w:bookmarkStart w:id="473" w:name="_Toc392587255"/>
      <w:bookmarkStart w:id="474" w:name="_Toc392587463"/>
      <w:bookmarkStart w:id="475" w:name="_Toc394498419"/>
      <w:bookmarkStart w:id="476" w:name="_Toc392583554"/>
      <w:bookmarkStart w:id="477" w:name="_Toc392587256"/>
      <w:bookmarkStart w:id="478" w:name="_Toc392587464"/>
      <w:bookmarkStart w:id="479" w:name="_Toc394498420"/>
      <w:bookmarkStart w:id="480" w:name="_Toc392583555"/>
      <w:bookmarkStart w:id="481" w:name="_Toc392587257"/>
      <w:bookmarkStart w:id="482" w:name="_Toc392587465"/>
      <w:bookmarkStart w:id="483" w:name="_Toc394498421"/>
      <w:bookmarkStart w:id="484" w:name="_Toc392583556"/>
      <w:bookmarkStart w:id="485" w:name="_Toc392587258"/>
      <w:bookmarkStart w:id="486" w:name="_Toc392587466"/>
      <w:bookmarkStart w:id="487" w:name="_Toc394498422"/>
      <w:bookmarkStart w:id="488" w:name="_Toc392583557"/>
      <w:bookmarkStart w:id="489" w:name="_Toc392587259"/>
      <w:bookmarkStart w:id="490" w:name="_Toc392587467"/>
      <w:bookmarkStart w:id="491" w:name="_Toc394498423"/>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53042B">
        <w:rPr>
          <w:lang w:val="en-GB"/>
        </w:rPr>
        <w:t>Accuracy at MMQ</w:t>
      </w:r>
    </w:p>
    <w:p w14:paraId="779DBA78" w14:textId="77777777" w:rsidR="00E71DAC" w:rsidRPr="0053042B" w:rsidRDefault="00E71DAC" w:rsidP="00F62ADC">
      <w:pPr>
        <w:numPr>
          <w:ilvl w:val="0"/>
          <w:numId w:val="48"/>
        </w:numPr>
        <w:spacing w:before="0"/>
        <w:jc w:val="both"/>
      </w:pPr>
      <w:r w:rsidRPr="0053042B">
        <w:t>Lift the nozzle, check reset of the display. Open the control valve at maximum.</w:t>
      </w:r>
    </w:p>
    <w:p w14:paraId="79078913" w14:textId="77777777" w:rsidR="00E71DAC" w:rsidRPr="0053042B" w:rsidRDefault="00E71DAC" w:rsidP="00E71DAC">
      <w:pPr>
        <w:pStyle w:val="Notes"/>
        <w:ind w:left="1559"/>
      </w:pPr>
      <w:r w:rsidRPr="0053042B">
        <w:rPr>
          <w:i/>
        </w:rPr>
        <w:t>Note:</w:t>
      </w:r>
      <w:r w:rsidRPr="0053042B">
        <w:rPr>
          <w:i/>
        </w:rPr>
        <w:tab/>
      </w:r>
      <w:r w:rsidRPr="0053042B">
        <w:t>Such a control valve could be placed between the hose and the nozzle.</w:t>
      </w:r>
    </w:p>
    <w:p w14:paraId="312284EE" w14:textId="77777777" w:rsidR="00E71DAC" w:rsidRPr="0053042B" w:rsidRDefault="00E71DAC" w:rsidP="00F62ADC">
      <w:pPr>
        <w:numPr>
          <w:ilvl w:val="0"/>
          <w:numId w:val="48"/>
        </w:numPr>
        <w:spacing w:before="0"/>
        <w:jc w:val="both"/>
      </w:pPr>
      <w:r w:rsidRPr="0053042B">
        <w:t>Perform the accuracy test at the highest achievable flowrate.</w:t>
      </w:r>
    </w:p>
    <w:p w14:paraId="14526F03" w14:textId="77777777" w:rsidR="00E71DAC" w:rsidRPr="0053042B" w:rsidRDefault="00E71DAC" w:rsidP="00E71DAC">
      <w:pPr>
        <w:pStyle w:val="Notes"/>
        <w:ind w:left="1559"/>
      </w:pPr>
      <w:r w:rsidRPr="0053042B">
        <w:rPr>
          <w:i/>
        </w:rPr>
        <w:t>Note:</w:t>
      </w:r>
      <w:r w:rsidRPr="0053042B">
        <w:rPr>
          <w:i/>
        </w:rPr>
        <w:tab/>
      </w:r>
      <w:r w:rsidRPr="0053042B">
        <w:t>Achievable means with no spillage.</w:t>
      </w:r>
    </w:p>
    <w:p w14:paraId="397983AE" w14:textId="77777777" w:rsidR="00E71DAC" w:rsidRPr="0053042B" w:rsidRDefault="00E71DAC" w:rsidP="00F62ADC">
      <w:pPr>
        <w:numPr>
          <w:ilvl w:val="0"/>
          <w:numId w:val="48"/>
        </w:numPr>
        <w:spacing w:before="0"/>
        <w:jc w:val="both"/>
      </w:pPr>
      <w:r w:rsidRPr="0053042B">
        <w:t>Record the result.</w:t>
      </w:r>
    </w:p>
    <w:p w14:paraId="05BD8FE4" w14:textId="77777777" w:rsidR="00E71DAC" w:rsidRPr="0053042B" w:rsidRDefault="00E71DAC" w:rsidP="00F62ADC">
      <w:pPr>
        <w:numPr>
          <w:ilvl w:val="0"/>
          <w:numId w:val="48"/>
        </w:numPr>
        <w:spacing w:before="0"/>
        <w:jc w:val="both"/>
      </w:pPr>
      <w:r w:rsidRPr="0053042B">
        <w:t>Repeat this test to achieve a total of three results.</w:t>
      </w:r>
    </w:p>
    <w:p w14:paraId="5445E3F6" w14:textId="77777777" w:rsidR="00E71DAC" w:rsidRPr="0053042B" w:rsidRDefault="00E71DAC" w:rsidP="00E71DAC">
      <w:pPr>
        <w:pStyle w:val="AnnexA-H3"/>
        <w:rPr>
          <w:lang w:val="en-GB"/>
        </w:rPr>
      </w:pPr>
      <w:r w:rsidRPr="0053042B">
        <w:rPr>
          <w:lang w:val="en-GB"/>
        </w:rPr>
        <w:t>Temperature conversion (if applicable)</w:t>
      </w:r>
    </w:p>
    <w:p w14:paraId="18472ECF" w14:textId="77777777" w:rsidR="00E71DAC" w:rsidRPr="0053042B" w:rsidRDefault="00E71DAC" w:rsidP="00E71DAC">
      <w:pPr>
        <w:suppressAutoHyphens/>
        <w:rPr>
          <w:b/>
          <w:color w:val="000000"/>
          <w:lang w:eastAsia="ar-SA"/>
        </w:rPr>
      </w:pPr>
      <w:r w:rsidRPr="0053042B">
        <w:rPr>
          <w:b/>
          <w:color w:val="000000"/>
          <w:lang w:eastAsia="ar-SA"/>
        </w:rPr>
        <w:t>General</w:t>
      </w:r>
    </w:p>
    <w:p w14:paraId="7DDB77E3" w14:textId="77777777" w:rsidR="00E71DAC" w:rsidRPr="0053042B" w:rsidRDefault="00E71DAC" w:rsidP="00E71DAC">
      <w:pPr>
        <w:suppressAutoHyphens/>
      </w:pPr>
      <w:bookmarkStart w:id="492" w:name="_Hlk8933119"/>
      <w:r w:rsidRPr="0053042B">
        <w:t xml:space="preserve">Temperature compensation when applicable (measurement, probe position, see OIML R 117-2, </w:t>
      </w:r>
      <w:r>
        <w:fldChar w:fldCharType="begin" w:fldLock="1"/>
      </w:r>
      <w:r>
        <w:instrText xml:space="preserve"> REF _Ref36896648 \r \h </w:instrText>
      </w:r>
      <w:r>
        <w:fldChar w:fldCharType="separate"/>
      </w:r>
      <w:r>
        <w:t>6.3</w:t>
      </w:r>
      <w:r>
        <w:fldChar w:fldCharType="end"/>
      </w:r>
      <w:r w:rsidRPr="0053042B">
        <w:t xml:space="preserve"> and OIML R 117-1, 6.1.10, Note 3). Testing shall be carried out</w:t>
      </w:r>
      <w:r w:rsidRPr="0053042B" w:rsidDel="00F168F8">
        <w:t xml:space="preserve"> </w:t>
      </w:r>
      <w:r w:rsidRPr="0053042B">
        <w:t xml:space="preserve">in accordance with R 117-2, clause </w:t>
      </w:r>
      <w:r>
        <w:fldChar w:fldCharType="begin" w:fldLock="1"/>
      </w:r>
      <w:r>
        <w:instrText xml:space="preserve"> REF _Ref36896656 \r \h </w:instrText>
      </w:r>
      <w:r>
        <w:fldChar w:fldCharType="separate"/>
      </w:r>
      <w:r>
        <w:t>6</w:t>
      </w:r>
      <w:r>
        <w:fldChar w:fldCharType="end"/>
      </w:r>
      <w:r w:rsidRPr="0053042B">
        <w:t>.</w:t>
      </w:r>
    </w:p>
    <w:bookmarkEnd w:id="492"/>
    <w:p w14:paraId="6793449C" w14:textId="77777777" w:rsidR="00E71DAC" w:rsidRPr="0053042B" w:rsidRDefault="00E71DAC" w:rsidP="00E71DAC">
      <w:pPr>
        <w:pStyle w:val="Notes"/>
      </w:pPr>
      <w:r w:rsidRPr="0053042B">
        <w:rPr>
          <w:i/>
          <w:color w:val="000000"/>
          <w:szCs w:val="24"/>
          <w:lang w:eastAsia="ar-SA"/>
        </w:rPr>
        <w:t>Note:</w:t>
      </w:r>
      <w:r w:rsidRPr="0053042B">
        <w:t xml:space="preserve"> </w:t>
      </w:r>
      <w:r w:rsidRPr="0053042B">
        <w:tab/>
        <w:t>See also Annex X, X.A.6.4.3 for advice and best practices.</w:t>
      </w:r>
    </w:p>
    <w:p w14:paraId="17BC0C56" w14:textId="77777777" w:rsidR="00E71DAC" w:rsidRPr="0053042B" w:rsidRDefault="00E71DAC" w:rsidP="00E71DAC">
      <w:pPr>
        <w:spacing w:after="200" w:line="276" w:lineRule="auto"/>
        <w:rPr>
          <w:iCs/>
        </w:rPr>
      </w:pPr>
      <w:r w:rsidRPr="0053042B">
        <w:br w:type="page"/>
      </w:r>
    </w:p>
    <w:p w14:paraId="2431F5CB" w14:textId="77777777" w:rsidR="00E71DAC" w:rsidRPr="0053042B" w:rsidRDefault="00E71DAC" w:rsidP="00E71DAC">
      <w:pPr>
        <w:pStyle w:val="AnnexA-H3"/>
        <w:rPr>
          <w:lang w:val="en-GB"/>
        </w:rPr>
      </w:pPr>
      <w:r w:rsidRPr="0053042B">
        <w:rPr>
          <w:lang w:val="en-GB"/>
        </w:rPr>
        <w:lastRenderedPageBreak/>
        <w:t>Test of the timeout function</w:t>
      </w:r>
    </w:p>
    <w:p w14:paraId="2BAF2937" w14:textId="77777777" w:rsidR="00E71DAC" w:rsidRPr="0053042B" w:rsidRDefault="00E71DAC" w:rsidP="00E71DAC">
      <w:pPr>
        <w:pStyle w:val="Notes"/>
      </w:pPr>
      <w:r w:rsidRPr="0053042B">
        <w:rPr>
          <w:i/>
          <w:color w:val="000000"/>
          <w:lang w:eastAsia="ar-SA"/>
        </w:rPr>
        <w:t>Note:</w:t>
      </w:r>
      <w:r w:rsidRPr="0053042B">
        <w:rPr>
          <w:i/>
          <w:color w:val="000000"/>
          <w:lang w:eastAsia="ar-SA"/>
        </w:rPr>
        <w:tab/>
      </w:r>
      <w:r w:rsidRPr="0053042B">
        <w:t>Only applies to dispensers with electronic indicators (see OIML R 117-1, 5.1.15).</w:t>
      </w:r>
    </w:p>
    <w:p w14:paraId="79CCECDB" w14:textId="77777777" w:rsidR="00E71DAC" w:rsidRPr="0053042B" w:rsidRDefault="00E71DAC" w:rsidP="00F62ADC">
      <w:pPr>
        <w:numPr>
          <w:ilvl w:val="0"/>
          <w:numId w:val="49"/>
        </w:numPr>
        <w:spacing w:before="0"/>
        <w:jc w:val="both"/>
      </w:pPr>
      <w:r w:rsidRPr="0053042B">
        <w:t>Lift the nozzle to activate the dispenser.</w:t>
      </w:r>
    </w:p>
    <w:p w14:paraId="45A79182" w14:textId="77777777" w:rsidR="00E71DAC" w:rsidRPr="0053042B" w:rsidRDefault="00E71DAC" w:rsidP="00F62ADC">
      <w:pPr>
        <w:numPr>
          <w:ilvl w:val="0"/>
          <w:numId w:val="49"/>
        </w:numPr>
        <w:spacing w:before="0"/>
        <w:jc w:val="both"/>
      </w:pPr>
      <w:r w:rsidRPr="0053042B">
        <w:t>Do not deliver fuel – wait for timeout.</w:t>
      </w:r>
    </w:p>
    <w:p w14:paraId="4885FD1F" w14:textId="77777777" w:rsidR="00E71DAC" w:rsidRPr="0053042B" w:rsidRDefault="00E71DAC" w:rsidP="00F62ADC">
      <w:pPr>
        <w:numPr>
          <w:ilvl w:val="0"/>
          <w:numId w:val="49"/>
        </w:numPr>
        <w:spacing w:before="0"/>
        <w:jc w:val="both"/>
      </w:pPr>
      <w:r w:rsidRPr="0053042B">
        <w:t>Check that the dispenser switches off and terminates the transaction within a period not greater than 120 seconds.</w:t>
      </w:r>
    </w:p>
    <w:p w14:paraId="574C6062" w14:textId="77777777" w:rsidR="00E71DAC" w:rsidRPr="0053042B" w:rsidRDefault="00E71DAC" w:rsidP="00F62ADC">
      <w:pPr>
        <w:numPr>
          <w:ilvl w:val="0"/>
          <w:numId w:val="49"/>
        </w:numPr>
        <w:spacing w:before="0"/>
        <w:jc w:val="both"/>
      </w:pPr>
      <w:r w:rsidRPr="0053042B">
        <w:t>Hang the nozzle for 5 seconds.</w:t>
      </w:r>
    </w:p>
    <w:p w14:paraId="281A6C71" w14:textId="77777777" w:rsidR="00E71DAC" w:rsidRPr="0053042B" w:rsidRDefault="00E71DAC" w:rsidP="00F62ADC">
      <w:pPr>
        <w:numPr>
          <w:ilvl w:val="0"/>
          <w:numId w:val="49"/>
        </w:numPr>
        <w:spacing w:before="0"/>
        <w:jc w:val="both"/>
      </w:pPr>
      <w:r w:rsidRPr="0053042B">
        <w:t>Lift the nozzle to activate the dispenser.</w:t>
      </w:r>
    </w:p>
    <w:p w14:paraId="18BEE08D" w14:textId="77777777" w:rsidR="00E71DAC" w:rsidRPr="0053042B" w:rsidRDefault="00E71DAC" w:rsidP="00F62ADC">
      <w:pPr>
        <w:numPr>
          <w:ilvl w:val="0"/>
          <w:numId w:val="49"/>
        </w:numPr>
        <w:spacing w:before="0"/>
        <w:jc w:val="both"/>
      </w:pPr>
      <w:r w:rsidRPr="0053042B">
        <w:t>Deliver a quantity of fuel into the receptacle.</w:t>
      </w:r>
    </w:p>
    <w:p w14:paraId="6DB94F38" w14:textId="77777777" w:rsidR="00E71DAC" w:rsidRPr="0053042B" w:rsidRDefault="00E71DAC" w:rsidP="00F62ADC">
      <w:pPr>
        <w:numPr>
          <w:ilvl w:val="0"/>
          <w:numId w:val="49"/>
        </w:numPr>
        <w:spacing w:before="0"/>
        <w:jc w:val="both"/>
      </w:pPr>
      <w:r w:rsidRPr="0053042B">
        <w:t>Stop the flow and note the time.</w:t>
      </w:r>
    </w:p>
    <w:p w14:paraId="79211AEA" w14:textId="77777777" w:rsidR="00E71DAC" w:rsidRPr="0053042B" w:rsidRDefault="00E71DAC" w:rsidP="00F62ADC">
      <w:pPr>
        <w:numPr>
          <w:ilvl w:val="0"/>
          <w:numId w:val="49"/>
        </w:numPr>
        <w:spacing w:before="0"/>
        <w:jc w:val="both"/>
      </w:pPr>
      <w:r w:rsidRPr="0053042B">
        <w:t>Check that the dispenser switches off and terminates the transaction within a period not greater than 120 seconds.</w:t>
      </w:r>
    </w:p>
    <w:p w14:paraId="061281B7" w14:textId="77777777" w:rsidR="00E71DAC" w:rsidRPr="0053042B" w:rsidRDefault="00E71DAC" w:rsidP="00F62ADC">
      <w:pPr>
        <w:numPr>
          <w:ilvl w:val="0"/>
          <w:numId w:val="49"/>
        </w:numPr>
        <w:spacing w:before="0"/>
        <w:jc w:val="both"/>
      </w:pPr>
      <w:r w:rsidRPr="0053042B">
        <w:t>Hang the nozzle.</w:t>
      </w:r>
    </w:p>
    <w:p w14:paraId="0F0702F4" w14:textId="77777777" w:rsidR="00E71DAC" w:rsidRPr="0053042B" w:rsidRDefault="00E71DAC" w:rsidP="00F62ADC">
      <w:pPr>
        <w:numPr>
          <w:ilvl w:val="0"/>
          <w:numId w:val="49"/>
        </w:numPr>
        <w:spacing w:before="0"/>
        <w:jc w:val="both"/>
      </w:pPr>
      <w:r w:rsidRPr="0053042B">
        <w:t>Record the result of tests c) and h).</w:t>
      </w:r>
    </w:p>
    <w:p w14:paraId="1B090A55" w14:textId="77777777" w:rsidR="00E71DAC" w:rsidRPr="0053042B" w:rsidRDefault="00E71DAC" w:rsidP="00E71DAC">
      <w:pPr>
        <w:pStyle w:val="AnnexA-H2"/>
        <w:rPr>
          <w:lang w:val="en-GB"/>
        </w:rPr>
      </w:pPr>
      <w:bookmarkStart w:id="493" w:name="_Toc415757344"/>
      <w:r w:rsidRPr="0053042B">
        <w:rPr>
          <w:lang w:val="en-GB"/>
        </w:rPr>
        <w:t>Additional testing for blend dispensers – (see OIML R 117-1, 5.9</w:t>
      </w:r>
      <w:bookmarkEnd w:id="493"/>
      <w:r w:rsidRPr="0053042B">
        <w:rPr>
          <w:lang w:val="en-GB"/>
        </w:rPr>
        <w:t>)</w:t>
      </w:r>
    </w:p>
    <w:p w14:paraId="44DE217D" w14:textId="77777777" w:rsidR="00E71DAC" w:rsidRPr="0053042B" w:rsidRDefault="00E71DAC" w:rsidP="00E71DAC">
      <w:pPr>
        <w:pStyle w:val="AnnexA-H3"/>
        <w:rPr>
          <w:lang w:val="en-GB"/>
        </w:rPr>
      </w:pPr>
      <w:r w:rsidRPr="0053042B">
        <w:rPr>
          <w:lang w:val="en-GB"/>
        </w:rPr>
        <w:t>Multigrade dispensers</w:t>
      </w:r>
    </w:p>
    <w:p w14:paraId="18B7A49C" w14:textId="77777777" w:rsidR="00E71DAC" w:rsidRPr="0053042B" w:rsidRDefault="00E71DAC" w:rsidP="00E71DAC">
      <w:r w:rsidRPr="0053042B">
        <w:t>An evaluation or testing shall ensure that the accuracy meet</w:t>
      </w:r>
      <w:r>
        <w:t>s</w:t>
      </w:r>
      <w:r w:rsidRPr="0053042B">
        <w:t xml:space="preserve"> the MPE requirements at minimum and maximum ratio of mix under normal operating conditions.</w:t>
      </w:r>
    </w:p>
    <w:p w14:paraId="5832B33C" w14:textId="77777777" w:rsidR="00E71DAC" w:rsidRPr="0053042B" w:rsidRDefault="00E71DAC" w:rsidP="00E71DAC">
      <w:pPr>
        <w:pStyle w:val="AnnexA-H3"/>
        <w:rPr>
          <w:lang w:val="en-GB"/>
        </w:rPr>
      </w:pPr>
      <w:bookmarkStart w:id="494" w:name="_Toc392583563"/>
      <w:bookmarkStart w:id="495" w:name="_Toc392587265"/>
      <w:bookmarkStart w:id="496" w:name="_Toc392587473"/>
      <w:bookmarkStart w:id="497" w:name="_Toc394498429"/>
      <w:bookmarkEnd w:id="494"/>
      <w:bookmarkEnd w:id="495"/>
      <w:bookmarkEnd w:id="496"/>
      <w:bookmarkEnd w:id="497"/>
      <w:r w:rsidRPr="0053042B">
        <w:rPr>
          <w:lang w:val="en-GB"/>
        </w:rPr>
        <w:t>Gasoline-oil-dispensers</w:t>
      </w:r>
    </w:p>
    <w:p w14:paraId="2C12F856" w14:textId="77777777" w:rsidR="00E71DAC" w:rsidRPr="0053042B" w:rsidRDefault="00E71DAC" w:rsidP="00ED3700">
      <w:pPr>
        <w:pStyle w:val="AnnexA-H4"/>
        <w:outlineLvl w:val="4"/>
      </w:pPr>
      <w:r w:rsidRPr="0053042B">
        <w:t>Oil injected upstream of meter</w:t>
      </w:r>
    </w:p>
    <w:p w14:paraId="6ECDD886" w14:textId="77777777" w:rsidR="00E71DAC" w:rsidRPr="0053042B" w:rsidRDefault="00E71DAC" w:rsidP="00E71DAC">
      <w:r w:rsidRPr="0053042B">
        <w:t>In this case, oil is measured with the volume of gasoline, and the accuracy of the total volume shall meet MPE requirements. If more than one blend ratio can be used, the tests shall be performed at minimum, maximum, and middle ratio of mix.</w:t>
      </w:r>
    </w:p>
    <w:p w14:paraId="69F89259" w14:textId="77777777" w:rsidR="00E71DAC" w:rsidRPr="0053042B" w:rsidRDefault="00E71DAC" w:rsidP="00E71DAC">
      <w:pPr>
        <w:rPr>
          <w:snapToGrid w:val="0"/>
        </w:rPr>
      </w:pPr>
      <w:r w:rsidRPr="0053042B">
        <w:rPr>
          <w:snapToGrid w:val="0"/>
        </w:rPr>
        <w:t>Special means shall be provided in the dispenser to route oil to a special sampling point where the oil volume to be injected is collected and volume measured for verification of the blend ratio.</w:t>
      </w:r>
    </w:p>
    <w:p w14:paraId="00136256" w14:textId="77777777" w:rsidR="00E71DAC" w:rsidRPr="0053042B" w:rsidRDefault="00E71DAC" w:rsidP="00E71DAC">
      <w:pPr>
        <w:rPr>
          <w:snapToGrid w:val="0"/>
        </w:rPr>
      </w:pPr>
      <w:r w:rsidRPr="0053042B">
        <w:rPr>
          <w:snapToGrid w:val="0"/>
        </w:rPr>
        <w:t>The sampling point shall be capable of being sealed to prevent fraud.</w:t>
      </w:r>
    </w:p>
    <w:p w14:paraId="02B03657" w14:textId="77777777" w:rsidR="00E71DAC" w:rsidRPr="0053042B" w:rsidRDefault="00E71DAC" w:rsidP="00ED3700">
      <w:pPr>
        <w:pStyle w:val="AnnexA-H4"/>
        <w:outlineLvl w:val="4"/>
      </w:pPr>
      <w:r w:rsidRPr="0053042B">
        <w:t>Oil injected downstream of the meter</w:t>
      </w:r>
    </w:p>
    <w:p w14:paraId="3D216AD1" w14:textId="77777777" w:rsidR="00E71DAC" w:rsidRPr="0053042B" w:rsidRDefault="00E71DAC" w:rsidP="00E71DAC">
      <w:r w:rsidRPr="0053042B">
        <w:t>In this case, oil is not measured with the volume of gasoline, and old mix/injection shall be disabled to perform the accuracy test. The accuracy of the total volume test shall meet MPE requirements.</w:t>
      </w:r>
    </w:p>
    <w:p w14:paraId="460BB8CC" w14:textId="77777777" w:rsidR="00E71DAC" w:rsidRPr="0053042B" w:rsidRDefault="00E71DAC" w:rsidP="00E71DAC">
      <w:pPr>
        <w:pStyle w:val="Notes"/>
        <w:rPr>
          <w:i/>
        </w:rPr>
      </w:pPr>
      <w:r w:rsidRPr="0053042B">
        <w:rPr>
          <w:i/>
        </w:rPr>
        <w:t>Note:</w:t>
      </w:r>
      <w:r w:rsidRPr="0053042B">
        <w:rPr>
          <w:i/>
        </w:rPr>
        <w:tab/>
      </w:r>
      <w:r w:rsidRPr="0053042B">
        <w:t>The contribution/volume of oil injected can be checked as additional volume dispensed when the oil injection is enabled</w:t>
      </w:r>
      <w:r w:rsidRPr="0053042B">
        <w:rPr>
          <w:i/>
        </w:rPr>
        <w:t>.</w:t>
      </w:r>
    </w:p>
    <w:p w14:paraId="4ABD4ED0" w14:textId="77777777" w:rsidR="00E71DAC" w:rsidRPr="0053042B" w:rsidRDefault="00E71DAC" w:rsidP="00E71DAC">
      <w:pPr>
        <w:rPr>
          <w:snapToGrid w:val="0"/>
        </w:rPr>
      </w:pPr>
      <w:bookmarkStart w:id="498" w:name="_Toc392583571"/>
      <w:bookmarkStart w:id="499" w:name="_Toc392587273"/>
      <w:bookmarkStart w:id="500" w:name="_Toc392583572"/>
      <w:bookmarkStart w:id="501" w:name="_Toc392587274"/>
      <w:bookmarkStart w:id="502" w:name="_Toc392583573"/>
      <w:bookmarkStart w:id="503" w:name="_Toc392587275"/>
      <w:bookmarkStart w:id="504" w:name="_Toc392583576"/>
      <w:bookmarkStart w:id="505" w:name="_Toc392587278"/>
      <w:bookmarkStart w:id="506" w:name="_Toc392583577"/>
      <w:bookmarkStart w:id="507" w:name="_Toc392587279"/>
      <w:bookmarkEnd w:id="498"/>
      <w:bookmarkEnd w:id="499"/>
      <w:bookmarkEnd w:id="500"/>
      <w:bookmarkEnd w:id="501"/>
      <w:bookmarkEnd w:id="502"/>
      <w:bookmarkEnd w:id="503"/>
      <w:bookmarkEnd w:id="504"/>
      <w:bookmarkEnd w:id="505"/>
      <w:bookmarkEnd w:id="506"/>
      <w:bookmarkEnd w:id="507"/>
      <w:r w:rsidRPr="0053042B">
        <w:rPr>
          <w:snapToGrid w:val="0"/>
        </w:rPr>
        <w:t>Special means shall be provided in the dispenser to route oil to a special sampling point where the oil volume to be injected is collected and volume measured for verification of the blend ratio.</w:t>
      </w:r>
    </w:p>
    <w:p w14:paraId="5B856032" w14:textId="77777777" w:rsidR="00E71DAC" w:rsidRPr="0053042B" w:rsidRDefault="00E71DAC" w:rsidP="00E71DAC">
      <w:pPr>
        <w:rPr>
          <w:snapToGrid w:val="0"/>
        </w:rPr>
      </w:pPr>
      <w:r w:rsidRPr="0053042B">
        <w:rPr>
          <w:snapToGrid w:val="0"/>
        </w:rPr>
        <w:t>The sampling point shall be capable of being sealed to prevent fraud.</w:t>
      </w:r>
    </w:p>
    <w:p w14:paraId="26C847D1" w14:textId="77777777" w:rsidR="00E71DAC" w:rsidRPr="0053042B" w:rsidRDefault="00E71DAC" w:rsidP="00E71DAC">
      <w:pPr>
        <w:spacing w:after="200" w:line="276" w:lineRule="auto"/>
        <w:rPr>
          <w:snapToGrid w:val="0"/>
        </w:rPr>
      </w:pPr>
      <w:r w:rsidRPr="0053042B">
        <w:rPr>
          <w:snapToGrid w:val="0"/>
        </w:rPr>
        <w:br w:type="page"/>
      </w:r>
    </w:p>
    <w:p w14:paraId="49EC7E5A" w14:textId="77777777" w:rsidR="0072031B" w:rsidRDefault="00E71DAC" w:rsidP="006075C5">
      <w:pPr>
        <w:pStyle w:val="OIMLHeading1"/>
        <w:rPr>
          <w:bCs/>
          <w:color w:val="C00000"/>
        </w:rPr>
      </w:pPr>
      <w:bookmarkStart w:id="508" w:name="_Toc6315252"/>
      <w:bookmarkStart w:id="509" w:name="_Toc38278020"/>
      <w:bookmarkStart w:id="510" w:name="_Toc226641398"/>
      <w:r w:rsidRPr="0053042B">
        <w:lastRenderedPageBreak/>
        <w:t>Annex A-I</w:t>
      </w:r>
      <w:r w:rsidRPr="0053042B">
        <w:br/>
        <w:t>Testing procedures for complete fuel dispensers</w:t>
      </w:r>
      <w:r w:rsidRPr="0053042B">
        <w:br/>
        <w:t>(for initial verification)</w:t>
      </w:r>
      <w:bookmarkEnd w:id="508"/>
      <w:r w:rsidRPr="0053042B">
        <w:br/>
      </w:r>
      <w:r w:rsidRPr="0085463E">
        <w:rPr>
          <w:bCs/>
          <w:color w:val="C00000"/>
        </w:rPr>
        <w:t>(</w:t>
      </w:r>
      <w:r w:rsidRPr="0085463E">
        <w:rPr>
          <w:bCs/>
          <w:strike/>
          <w:color w:val="C00000"/>
        </w:rPr>
        <w:t>Mandatory</w:t>
      </w:r>
      <w:r w:rsidRPr="0085463E">
        <w:rPr>
          <w:bCs/>
          <w:color w:val="C00000"/>
        </w:rPr>
        <w:t>)</w:t>
      </w:r>
      <w:bookmarkEnd w:id="509"/>
      <w:bookmarkEnd w:id="510"/>
      <w:r w:rsidRPr="0085463E">
        <w:rPr>
          <w:bCs/>
          <w:color w:val="C00000"/>
        </w:rPr>
        <w:t xml:space="preserve"> </w:t>
      </w:r>
    </w:p>
    <w:p w14:paraId="0C294F75" w14:textId="0C483A2D" w:rsidR="00A4437E" w:rsidRPr="00420EDA" w:rsidRDefault="00E71DAC" w:rsidP="0072031B">
      <w:pPr>
        <w:jc w:val="center"/>
        <w:rPr>
          <w:bCs/>
          <w:color w:val="0070C0"/>
        </w:rPr>
      </w:pPr>
      <w:r w:rsidRPr="00420EDA">
        <w:rPr>
          <w:color w:val="0070C0"/>
        </w:rPr>
        <w:t>In Australia, verification is performed in accordance with National Instrument Test Procedures (NITPs).</w:t>
      </w:r>
      <w:r w:rsidR="006075C5" w:rsidRPr="00420EDA">
        <w:rPr>
          <w:bCs/>
          <w:color w:val="0070C0"/>
        </w:rPr>
        <w:t xml:space="preserve"> Additional tests may be specified on a Certificate of Approval.</w:t>
      </w:r>
    </w:p>
    <w:p w14:paraId="6783F15F" w14:textId="4C4B9755" w:rsidR="00E71DAC" w:rsidRPr="0053042B" w:rsidRDefault="00E71DAC" w:rsidP="00574979">
      <w:pPr>
        <w:pStyle w:val="AnnexA-I-H1"/>
      </w:pPr>
      <w:bookmarkStart w:id="511" w:name="_Toc38278021"/>
      <w:bookmarkStart w:id="512" w:name="_Toc226641399"/>
      <w:r w:rsidRPr="0053042B">
        <w:t>General information for initial verification of fuel dispensers</w:t>
      </w:r>
      <w:bookmarkEnd w:id="511"/>
      <w:bookmarkEnd w:id="512"/>
      <w:r w:rsidRPr="0053042B">
        <w:t xml:space="preserve"> </w:t>
      </w:r>
    </w:p>
    <w:p w14:paraId="4BCFAF57" w14:textId="77777777" w:rsidR="00E71DAC" w:rsidRPr="0053042B" w:rsidRDefault="00E71DAC" w:rsidP="00E71DAC">
      <w:r w:rsidRPr="0053042B">
        <w:t>Initial verification of fuel dispensers may be performed either</w:t>
      </w:r>
    </w:p>
    <w:p w14:paraId="798670AC" w14:textId="77777777" w:rsidR="00E71DAC" w:rsidRPr="0053042B" w:rsidRDefault="00E71DAC" w:rsidP="00AA30A3">
      <w:pPr>
        <w:numPr>
          <w:ilvl w:val="0"/>
          <w:numId w:val="151"/>
        </w:numPr>
        <w:spacing w:before="0" w:after="80"/>
        <w:ind w:left="714" w:hanging="357"/>
        <w:jc w:val="both"/>
      </w:pPr>
      <w:r w:rsidRPr="0053042B">
        <w:t>at the factory of the manufacturer,</w:t>
      </w:r>
    </w:p>
    <w:p w14:paraId="359D6F0C" w14:textId="77777777" w:rsidR="00E71DAC" w:rsidRPr="0053042B" w:rsidRDefault="00E71DAC" w:rsidP="00E71DAC">
      <w:pPr>
        <w:ind w:left="1418" w:hanging="338"/>
      </w:pPr>
      <w:r w:rsidRPr="0053042B">
        <w:t>i)</w:t>
      </w:r>
      <w:r w:rsidRPr="0053042B">
        <w:tab/>
        <w:t>under quality insurance control, if permitted by the national authority of the country of use,</w:t>
      </w:r>
    </w:p>
    <w:p w14:paraId="73B9DCDF" w14:textId="77777777" w:rsidR="00E71DAC" w:rsidRPr="0053042B" w:rsidRDefault="00E71DAC" w:rsidP="00E71DAC">
      <w:pPr>
        <w:ind w:left="1418" w:hanging="338"/>
      </w:pPr>
      <w:r w:rsidRPr="0053042B">
        <w:t>ii)</w:t>
      </w:r>
      <w:r w:rsidRPr="0053042B">
        <w:tab/>
        <w:t>by inspection of the apparatus, routine or batch sample, as per the regulations in the country of use; this is carried out by the authori</w:t>
      </w:r>
      <w:r>
        <w:t>s</w:t>
      </w:r>
      <w:r w:rsidRPr="0053042B">
        <w:t>ed inspection organi</w:t>
      </w:r>
      <w:r>
        <w:t>s</w:t>
      </w:r>
      <w:r w:rsidRPr="0053042B">
        <w:t>ation, or</w:t>
      </w:r>
    </w:p>
    <w:p w14:paraId="3C5B5C16" w14:textId="77777777" w:rsidR="00E71DAC" w:rsidRPr="0053042B" w:rsidRDefault="00E71DAC" w:rsidP="00AA30A3">
      <w:pPr>
        <w:numPr>
          <w:ilvl w:val="0"/>
          <w:numId w:val="151"/>
        </w:numPr>
        <w:spacing w:before="0" w:after="80"/>
        <w:ind w:left="714" w:hanging="357"/>
        <w:jc w:val="both"/>
      </w:pPr>
      <w:r w:rsidRPr="0053042B">
        <w:t>at the site of use. Common practice is for national authorities to perform this, unless it is subcontracted to an approved/authori</w:t>
      </w:r>
      <w:r>
        <w:t>s</w:t>
      </w:r>
      <w:r w:rsidRPr="0053042B">
        <w:t>ed representative of the manufacturer or authority.</w:t>
      </w:r>
    </w:p>
    <w:p w14:paraId="17E88240" w14:textId="77777777" w:rsidR="00E71DAC" w:rsidRPr="0053042B" w:rsidRDefault="00E71DAC" w:rsidP="00E71DAC">
      <w:pPr>
        <w:pStyle w:val="Notes"/>
        <w:ind w:left="1559"/>
      </w:pPr>
      <w:r w:rsidRPr="0053042B">
        <w:rPr>
          <w:i/>
        </w:rPr>
        <w:t>Note</w:t>
      </w:r>
      <w:r w:rsidRPr="0053042B">
        <w:t>:</w:t>
      </w:r>
      <w:r w:rsidRPr="0053042B">
        <w:tab/>
        <w:t>The expression “measuring standard” will be used here to replace any of the possible tools used (with no prejudice to validation of such tool and process to be adequate for the test and pre-conditioning such tools).</w:t>
      </w:r>
    </w:p>
    <w:p w14:paraId="4DD984F3" w14:textId="77777777" w:rsidR="00E71DAC" w:rsidRPr="0053042B" w:rsidRDefault="00E71DAC" w:rsidP="00E71DAC">
      <w:pPr>
        <w:pStyle w:val="AnnexA-I-H2"/>
        <w:rPr>
          <w:lang w:val="en-GB"/>
        </w:rPr>
      </w:pPr>
      <w:r w:rsidRPr="0053042B">
        <w:rPr>
          <w:lang w:val="en-GB"/>
        </w:rPr>
        <w:t>Initial verification at manufacturer’s premises</w:t>
      </w:r>
    </w:p>
    <w:p w14:paraId="2CCE44DB" w14:textId="77777777" w:rsidR="00E71DAC" w:rsidRPr="0053042B" w:rsidRDefault="00E71DAC" w:rsidP="00AA30A3">
      <w:pPr>
        <w:numPr>
          <w:ilvl w:val="0"/>
          <w:numId w:val="152"/>
        </w:numPr>
        <w:spacing w:before="0" w:after="80"/>
        <w:ind w:left="714" w:hanging="357"/>
        <w:jc w:val="both"/>
      </w:pPr>
      <w:r w:rsidRPr="0053042B">
        <w:t>Test fluid: the use of any substitute fluid for testing shall be validated with fuel comparison data to assess resulting uncertainties.</w:t>
      </w:r>
    </w:p>
    <w:p w14:paraId="00345297" w14:textId="77777777" w:rsidR="00E71DAC" w:rsidRPr="0053042B" w:rsidRDefault="00E71DAC" w:rsidP="00AA30A3">
      <w:pPr>
        <w:numPr>
          <w:ilvl w:val="0"/>
          <w:numId w:val="152"/>
        </w:numPr>
        <w:spacing w:before="0" w:after="80"/>
        <w:ind w:left="714" w:hanging="357"/>
        <w:jc w:val="both"/>
      </w:pPr>
      <w:r w:rsidRPr="0053042B">
        <w:t>Test conditions: environmental conditions (temperature) shall be part of the uncertainty assessment.</w:t>
      </w:r>
    </w:p>
    <w:p w14:paraId="725113D7" w14:textId="77777777" w:rsidR="00E71DAC" w:rsidRPr="0053042B" w:rsidRDefault="00E71DAC" w:rsidP="00AA30A3">
      <w:pPr>
        <w:numPr>
          <w:ilvl w:val="0"/>
          <w:numId w:val="152"/>
        </w:numPr>
        <w:spacing w:before="0" w:after="80"/>
        <w:ind w:left="714" w:hanging="357"/>
        <w:jc w:val="both"/>
      </w:pPr>
      <w:r w:rsidRPr="0053042B">
        <w:t>Measuring standard (proving cans/verification standards/weighting system): uncertainty and delivery volume to be assessed according to requirement of OIML R 117-1, 2.5.3.</w:t>
      </w:r>
    </w:p>
    <w:p w14:paraId="2B7306A9" w14:textId="77777777" w:rsidR="00E71DAC" w:rsidRPr="0053042B" w:rsidRDefault="00E71DAC" w:rsidP="00AA30A3">
      <w:pPr>
        <w:numPr>
          <w:ilvl w:val="0"/>
          <w:numId w:val="152"/>
        </w:numPr>
        <w:spacing w:before="0" w:after="80"/>
        <w:ind w:left="714" w:hanging="357"/>
        <w:jc w:val="both"/>
      </w:pPr>
      <w:r w:rsidRPr="0053042B">
        <w:t>Sampling and/or split verification (e.g. separate component check prior to integration in the dispenser). It is permitted to perform tests at earlier stages of the manufacturing process (for example: testing 100 % of meters individually before integration in dispensers; testing 100 % of calculators on simulators; testing 100 % of gas-separation components on special test bench; testing 100 % of SSDs) as long as the manufactured dispensers or SSDs are checked under statistical (minimally 10 % of the manufactured population) or systematic survey at the final test.</w:t>
      </w:r>
    </w:p>
    <w:p w14:paraId="76D3444D" w14:textId="77777777" w:rsidR="00E71DAC" w:rsidRPr="0053042B" w:rsidRDefault="00E71DAC" w:rsidP="00E71DAC">
      <w:pPr>
        <w:pStyle w:val="AnnexA-I-H3"/>
        <w:rPr>
          <w:lang w:val="en-GB"/>
        </w:rPr>
      </w:pPr>
      <w:r w:rsidRPr="0053042B">
        <w:rPr>
          <w:lang w:val="en-GB"/>
        </w:rPr>
        <w:t>Administrative verification</w:t>
      </w:r>
    </w:p>
    <w:p w14:paraId="21F0460B" w14:textId="77777777" w:rsidR="00E71DAC" w:rsidRPr="0053042B" w:rsidRDefault="00E71DAC" w:rsidP="00AA30A3">
      <w:pPr>
        <w:numPr>
          <w:ilvl w:val="0"/>
          <w:numId w:val="153"/>
        </w:numPr>
        <w:spacing w:before="0" w:after="80"/>
        <w:ind w:left="714" w:hanging="357"/>
        <w:jc w:val="both"/>
      </w:pPr>
      <w:r w:rsidRPr="0053042B">
        <w:t>Verify the compliance of the design to the type approval certificate/number (reference to the certificate shall be on the type approval plate as per OIML R 117-1, 2.19.1 and 2.19.2, and on the relevant manufacturer’s paperwork).</w:t>
      </w:r>
    </w:p>
    <w:p w14:paraId="19BBE871" w14:textId="77777777" w:rsidR="00E71DAC" w:rsidRPr="0053042B" w:rsidRDefault="00E71DAC" w:rsidP="00AA30A3">
      <w:pPr>
        <w:numPr>
          <w:ilvl w:val="0"/>
          <w:numId w:val="153"/>
        </w:numPr>
        <w:spacing w:before="0" w:after="80"/>
        <w:ind w:left="714" w:hanging="357"/>
        <w:jc w:val="both"/>
      </w:pPr>
      <w:r w:rsidRPr="0053042B">
        <w:t>Check that all the metrological components (e.g. calculator, meter, gas separator) are referenced in the type approval certificate.</w:t>
      </w:r>
    </w:p>
    <w:p w14:paraId="58D105B9" w14:textId="77777777" w:rsidR="00E71DAC" w:rsidRPr="0053042B" w:rsidRDefault="00E71DAC" w:rsidP="00AA30A3">
      <w:pPr>
        <w:numPr>
          <w:ilvl w:val="0"/>
          <w:numId w:val="153"/>
        </w:numPr>
        <w:spacing w:before="0" w:after="80"/>
        <w:ind w:left="714" w:hanging="357"/>
        <w:jc w:val="both"/>
      </w:pPr>
      <w:r w:rsidRPr="0053042B">
        <w:t>Check that the required seals are in place and that they prevent normal dismounting/opening of the associated component (seals do not need to be marked at this time).</w:t>
      </w:r>
    </w:p>
    <w:p w14:paraId="65D57FC4" w14:textId="77777777" w:rsidR="00E71DAC" w:rsidRPr="0053042B" w:rsidRDefault="00E71DAC" w:rsidP="00AA30A3">
      <w:pPr>
        <w:numPr>
          <w:ilvl w:val="0"/>
          <w:numId w:val="153"/>
        </w:numPr>
        <w:spacing w:before="0" w:after="80"/>
        <w:ind w:left="714" w:hanging="357"/>
        <w:jc w:val="both"/>
      </w:pPr>
      <w:r w:rsidRPr="0053042B">
        <w:t>Check that the MMQ is clearly indicated for normal conditions of use (see OIML R 117-1, 2.19.1) at dial level.</w:t>
      </w:r>
    </w:p>
    <w:p w14:paraId="4A93822E" w14:textId="77777777" w:rsidR="00E71DAC" w:rsidRPr="0053042B" w:rsidRDefault="00E71DAC" w:rsidP="00AA30A3">
      <w:pPr>
        <w:numPr>
          <w:ilvl w:val="0"/>
          <w:numId w:val="153"/>
        </w:numPr>
        <w:spacing w:before="0" w:after="80"/>
        <w:ind w:left="714" w:hanging="357"/>
        <w:jc w:val="both"/>
      </w:pPr>
      <w:r w:rsidRPr="0053042B">
        <w:t>Check that the identification plate(s) is (are) compliant with the type approval certificate information (or registered design) and include(s) all the markings required in OIML R 117-1, 2.19.</w:t>
      </w:r>
    </w:p>
    <w:p w14:paraId="17F601D8" w14:textId="77777777" w:rsidR="00E71DAC" w:rsidRPr="0053042B" w:rsidRDefault="00E71DAC" w:rsidP="00AA30A3">
      <w:pPr>
        <w:numPr>
          <w:ilvl w:val="0"/>
          <w:numId w:val="153"/>
        </w:numPr>
        <w:spacing w:before="0" w:after="80"/>
        <w:ind w:left="714" w:hanging="357"/>
        <w:jc w:val="both"/>
      </w:pPr>
      <w:r w:rsidRPr="0053042B">
        <w:t>Check that the identification plate(s) is (are) sealed/attached to the dispenser in a durable way.</w:t>
      </w:r>
    </w:p>
    <w:p w14:paraId="53B17ADB" w14:textId="77777777" w:rsidR="00E71DAC" w:rsidRPr="0053042B" w:rsidRDefault="00E71DAC" w:rsidP="00AA30A3">
      <w:pPr>
        <w:numPr>
          <w:ilvl w:val="0"/>
          <w:numId w:val="153"/>
        </w:numPr>
        <w:spacing w:before="0" w:after="80"/>
        <w:ind w:left="714" w:hanging="357"/>
        <w:jc w:val="both"/>
      </w:pPr>
      <w:r w:rsidRPr="0053042B">
        <w:t>Record the pass/fail result. In the case of failure, record the reason for the failure.</w:t>
      </w:r>
    </w:p>
    <w:p w14:paraId="5AC31706" w14:textId="77777777" w:rsidR="00E71DAC" w:rsidRPr="0053042B" w:rsidRDefault="00E71DAC" w:rsidP="00E71DAC">
      <w:pPr>
        <w:pStyle w:val="AnnexA-I-H3"/>
        <w:rPr>
          <w:lang w:val="en-GB"/>
        </w:rPr>
      </w:pPr>
      <w:r w:rsidRPr="0053042B">
        <w:rPr>
          <w:lang w:val="en-GB"/>
        </w:rPr>
        <w:lastRenderedPageBreak/>
        <w:t>Accuracy test at high and low flowrates (testing for fully assembled dispensers)</w:t>
      </w:r>
    </w:p>
    <w:p w14:paraId="09571780" w14:textId="77777777" w:rsidR="00E71DAC" w:rsidRPr="0053042B" w:rsidRDefault="00E71DAC" w:rsidP="00E71DAC">
      <w:pPr>
        <w:pStyle w:val="Notes"/>
      </w:pPr>
      <w:r w:rsidRPr="0053042B">
        <w:rPr>
          <w:i/>
        </w:rPr>
        <w:t>Note</w:t>
      </w:r>
      <w:r w:rsidRPr="0053042B">
        <w:t>:</w:t>
      </w:r>
      <w:r w:rsidRPr="0053042B">
        <w:tab/>
        <w:t>If the meters were individually tested before the dispenser assembly, this process shall be described in the manufacturer’s quality plan.</w:t>
      </w:r>
    </w:p>
    <w:p w14:paraId="6D2D4690" w14:textId="77777777" w:rsidR="00E71DAC" w:rsidRPr="0053042B" w:rsidRDefault="00E71DAC" w:rsidP="00F62ADC">
      <w:pPr>
        <w:numPr>
          <w:ilvl w:val="0"/>
          <w:numId w:val="154"/>
        </w:numPr>
        <w:spacing w:before="0"/>
        <w:jc w:val="both"/>
      </w:pPr>
      <w:r w:rsidRPr="0053042B">
        <w:t>Disengage the temperature conversion (if applicable).</w:t>
      </w:r>
    </w:p>
    <w:p w14:paraId="7CF903EF" w14:textId="77777777" w:rsidR="00E71DAC" w:rsidRPr="0053042B" w:rsidRDefault="00E71DAC" w:rsidP="00F62ADC">
      <w:pPr>
        <w:numPr>
          <w:ilvl w:val="0"/>
          <w:numId w:val="154"/>
        </w:numPr>
        <w:spacing w:before="0"/>
        <w:jc w:val="both"/>
      </w:pPr>
      <w:r w:rsidRPr="0053042B">
        <w:t>Pre-condition the measuring standard.</w:t>
      </w:r>
    </w:p>
    <w:p w14:paraId="7818F151" w14:textId="77777777" w:rsidR="00E71DAC" w:rsidRPr="0053042B" w:rsidRDefault="00E71DAC" w:rsidP="00F62ADC">
      <w:pPr>
        <w:numPr>
          <w:ilvl w:val="0"/>
          <w:numId w:val="154"/>
        </w:numPr>
        <w:spacing w:before="0"/>
        <w:jc w:val="both"/>
      </w:pPr>
      <w:r w:rsidRPr="0053042B">
        <w:t>Lift the nozzle of the EUT, place in the inlet of the measuring standard for high flow, check that the display is reset to zero and stays at zero for 5 seconds, open the nozzle to achieve the maximum flowrate, perform the accuracy test, and hang the nozzle.</w:t>
      </w:r>
    </w:p>
    <w:p w14:paraId="6FEE9640" w14:textId="77777777" w:rsidR="00E71DAC" w:rsidRPr="0053042B" w:rsidRDefault="00E71DAC" w:rsidP="00F62ADC">
      <w:pPr>
        <w:numPr>
          <w:ilvl w:val="0"/>
          <w:numId w:val="154"/>
        </w:numPr>
        <w:spacing w:before="0"/>
        <w:jc w:val="both"/>
      </w:pPr>
      <w:r w:rsidRPr="0053042B">
        <w:t>Record the result and the actual flowrate of the test performed.</w:t>
      </w:r>
    </w:p>
    <w:p w14:paraId="2F070FC2" w14:textId="77777777" w:rsidR="00E71DAC" w:rsidRPr="0053042B" w:rsidRDefault="00E71DAC" w:rsidP="00F62ADC">
      <w:pPr>
        <w:numPr>
          <w:ilvl w:val="0"/>
          <w:numId w:val="154"/>
        </w:numPr>
        <w:spacing w:before="0"/>
        <w:jc w:val="both"/>
      </w:pPr>
      <w:r w:rsidRPr="0053042B">
        <w:t>Check the results versus the MPE requirements of OIML R 117-1, 2.6.1, line A of Table 3, and check that the flowrate is between 70 % and 100 % of maximum flowrate of the type approval certificate (see also the identification plate).</w:t>
      </w:r>
    </w:p>
    <w:p w14:paraId="3CF45EB7" w14:textId="77777777" w:rsidR="00E71DAC" w:rsidRPr="0053042B" w:rsidRDefault="00E71DAC" w:rsidP="00F62ADC">
      <w:pPr>
        <w:numPr>
          <w:ilvl w:val="0"/>
          <w:numId w:val="154"/>
        </w:numPr>
        <w:spacing w:before="0"/>
        <w:jc w:val="both"/>
      </w:pPr>
      <w:r w:rsidRPr="0053042B">
        <w:t>Lift the nozzle of the EUT, place in the inlet of the measuring standard for low flow, check that the display is reset to zero and stays at zero for 5 seconds, open the nozzle to achieve the minimal flowrate (adjust the flow to stay between 100 % and 120 % of the minimal flowrate of type approval), perform the accuracy test, and hang the nozzle.</w:t>
      </w:r>
    </w:p>
    <w:p w14:paraId="05E27923" w14:textId="77777777" w:rsidR="00E71DAC" w:rsidRPr="0053042B" w:rsidRDefault="00E71DAC" w:rsidP="00F62ADC">
      <w:pPr>
        <w:numPr>
          <w:ilvl w:val="0"/>
          <w:numId w:val="154"/>
        </w:numPr>
        <w:spacing w:before="0"/>
        <w:jc w:val="both"/>
      </w:pPr>
      <w:r w:rsidRPr="0053042B">
        <w:t>Record the result and the actual flowrate of the test performed.</w:t>
      </w:r>
    </w:p>
    <w:p w14:paraId="5C4DE158" w14:textId="77777777" w:rsidR="00E71DAC" w:rsidRPr="0053042B" w:rsidRDefault="00E71DAC" w:rsidP="00F62ADC">
      <w:pPr>
        <w:numPr>
          <w:ilvl w:val="0"/>
          <w:numId w:val="154"/>
        </w:numPr>
        <w:spacing w:before="0"/>
        <w:jc w:val="both"/>
      </w:pPr>
      <w:r w:rsidRPr="0053042B">
        <w:t>Check the results versus the MPE requirements of OIML R 117-1, 2.6.1, line A of Table 3.</w:t>
      </w:r>
    </w:p>
    <w:p w14:paraId="32CADE90" w14:textId="77777777" w:rsidR="00E71DAC" w:rsidRPr="0053042B" w:rsidRDefault="00E71DAC" w:rsidP="00F62ADC">
      <w:pPr>
        <w:numPr>
          <w:ilvl w:val="0"/>
          <w:numId w:val="154"/>
        </w:numPr>
        <w:spacing w:before="0"/>
        <w:jc w:val="both"/>
      </w:pPr>
      <w:r w:rsidRPr="0053042B">
        <w:t>Record the pass/fail result. In the case of failure, record the reason for the failure</w:t>
      </w:r>
      <w:r>
        <w:t>,</w:t>
      </w:r>
      <w:r w:rsidRPr="0053042B">
        <w:t xml:space="preserve"> if known.</w:t>
      </w:r>
    </w:p>
    <w:p w14:paraId="2BC8FBE0" w14:textId="77777777" w:rsidR="00E71DAC" w:rsidRPr="0053042B" w:rsidRDefault="00E71DAC" w:rsidP="00E71DAC">
      <w:pPr>
        <w:pStyle w:val="Notes"/>
        <w:ind w:left="1559"/>
      </w:pPr>
      <w:r w:rsidRPr="0053042B">
        <w:rPr>
          <w:i/>
        </w:rPr>
        <w:t>Note</w:t>
      </w:r>
      <w:r w:rsidRPr="0053042B">
        <w:t>:</w:t>
      </w:r>
      <w:r w:rsidRPr="0053042B">
        <w:tab/>
        <w:t>During tests b) and e), the volume of the delivery shall be at least 2 times the MMQ (see OIML R 117-1, 2.5.1).</w:t>
      </w:r>
    </w:p>
    <w:p w14:paraId="587397BD" w14:textId="77777777" w:rsidR="00E71DAC" w:rsidRPr="0053042B" w:rsidRDefault="00E71DAC" w:rsidP="00E71DAC">
      <w:pPr>
        <w:pStyle w:val="AnnexA-I-H3"/>
        <w:rPr>
          <w:lang w:val="en-GB"/>
        </w:rPr>
      </w:pPr>
      <w:r w:rsidRPr="0053042B">
        <w:rPr>
          <w:lang w:val="en-GB"/>
        </w:rPr>
        <w:t>Accuracy test at MMQ and vapo</w:t>
      </w:r>
      <w:r>
        <w:rPr>
          <w:lang w:val="en-GB"/>
        </w:rPr>
        <w:t>u</w:t>
      </w:r>
      <w:r w:rsidRPr="0053042B">
        <w:rPr>
          <w:lang w:val="en-GB"/>
        </w:rPr>
        <w:t>r recovery check (OIML R 117-1, 2.18.2)</w:t>
      </w:r>
    </w:p>
    <w:p w14:paraId="659125EB" w14:textId="77777777" w:rsidR="00E71DAC" w:rsidRPr="0053042B" w:rsidRDefault="00E71DAC" w:rsidP="00F62ADC">
      <w:pPr>
        <w:numPr>
          <w:ilvl w:val="0"/>
          <w:numId w:val="155"/>
        </w:numPr>
        <w:spacing w:before="0"/>
        <w:jc w:val="both"/>
      </w:pPr>
      <w:r w:rsidRPr="0053042B">
        <w:t>Disengage temperature conversion (if applicable).</w:t>
      </w:r>
    </w:p>
    <w:p w14:paraId="0C6896AB" w14:textId="77777777" w:rsidR="00E71DAC" w:rsidRPr="0053042B" w:rsidRDefault="00E71DAC" w:rsidP="00F62ADC">
      <w:pPr>
        <w:numPr>
          <w:ilvl w:val="0"/>
          <w:numId w:val="155"/>
        </w:numPr>
        <w:spacing w:before="0"/>
        <w:jc w:val="both"/>
      </w:pPr>
      <w:r w:rsidRPr="0053042B">
        <w:t>Pre-condition the measuring standards (wetting). The volume of the test shall be the MMQ.</w:t>
      </w:r>
    </w:p>
    <w:p w14:paraId="2368DFFC" w14:textId="77777777" w:rsidR="00E71DAC" w:rsidRPr="0053042B" w:rsidRDefault="00E71DAC" w:rsidP="00F62ADC">
      <w:pPr>
        <w:numPr>
          <w:ilvl w:val="0"/>
          <w:numId w:val="155"/>
        </w:numPr>
        <w:spacing w:before="0"/>
        <w:jc w:val="both"/>
      </w:pPr>
      <w:r w:rsidRPr="0053042B">
        <w:t>Disable the increment masking feature at the calculator.</w:t>
      </w:r>
    </w:p>
    <w:p w14:paraId="0965936D" w14:textId="77777777" w:rsidR="00E71DAC" w:rsidRPr="0053042B" w:rsidRDefault="00E71DAC" w:rsidP="00F62ADC">
      <w:pPr>
        <w:numPr>
          <w:ilvl w:val="0"/>
          <w:numId w:val="155"/>
        </w:numPr>
        <w:spacing w:before="0"/>
        <w:jc w:val="both"/>
      </w:pPr>
      <w:r w:rsidRPr="0053042B">
        <w:t>Lift the nozzle of the EUT, place in the measuring standard for MMQ, check that the display is reset to zero and stays at zero for 5 seconds, open the nozzle to achieve the maximum possible flowrate with no spillage, and execute the accuracy test.</w:t>
      </w:r>
    </w:p>
    <w:p w14:paraId="18D57E03" w14:textId="77777777" w:rsidR="00E71DAC" w:rsidRPr="0053042B" w:rsidRDefault="00E71DAC" w:rsidP="00F62ADC">
      <w:pPr>
        <w:numPr>
          <w:ilvl w:val="0"/>
          <w:numId w:val="155"/>
        </w:numPr>
        <w:spacing w:before="0"/>
        <w:jc w:val="both"/>
      </w:pPr>
      <w:r w:rsidRPr="0053042B">
        <w:t>For gasoline hoses with vapo</w:t>
      </w:r>
      <w:r>
        <w:t>u</w:t>
      </w:r>
      <w:r w:rsidRPr="0053042B">
        <w:t>r recovery: do not hang the nozzle. Place the nozzle tip out of the measuring standard. Wait for 2 minutes (or for calculator time out) to witness any unexpected extra increment at the display or any unwanted flow at the nozzle spout. Record the results.</w:t>
      </w:r>
    </w:p>
    <w:p w14:paraId="51500285" w14:textId="77777777" w:rsidR="00E71DAC" w:rsidRPr="0053042B" w:rsidRDefault="00E71DAC" w:rsidP="00F62ADC">
      <w:pPr>
        <w:numPr>
          <w:ilvl w:val="0"/>
          <w:numId w:val="155"/>
        </w:numPr>
        <w:spacing w:before="0"/>
        <w:jc w:val="both"/>
      </w:pPr>
      <w:r w:rsidRPr="0053042B">
        <w:t>Hang the nozzle.</w:t>
      </w:r>
    </w:p>
    <w:p w14:paraId="057D8276" w14:textId="77777777" w:rsidR="00E71DAC" w:rsidRPr="0053042B" w:rsidRDefault="00E71DAC" w:rsidP="00F62ADC">
      <w:pPr>
        <w:numPr>
          <w:ilvl w:val="0"/>
          <w:numId w:val="155"/>
        </w:numPr>
        <w:spacing w:before="0"/>
        <w:jc w:val="both"/>
      </w:pPr>
      <w:r w:rsidRPr="0053042B">
        <w:t>Record the result of the MMQ check.</w:t>
      </w:r>
    </w:p>
    <w:p w14:paraId="3B0289B0" w14:textId="77777777" w:rsidR="00E71DAC" w:rsidRPr="0053042B" w:rsidRDefault="00E71DAC" w:rsidP="00F62ADC">
      <w:pPr>
        <w:numPr>
          <w:ilvl w:val="0"/>
          <w:numId w:val="155"/>
        </w:numPr>
        <w:spacing w:before="0"/>
        <w:jc w:val="both"/>
      </w:pPr>
      <w:r w:rsidRPr="0053042B">
        <w:t>Check the results versus the MPE requirements of OIML R 117-1 (see OIML R 117-1, 2.5.3).</w:t>
      </w:r>
    </w:p>
    <w:p w14:paraId="6B68EDD7" w14:textId="77777777" w:rsidR="00E71DAC" w:rsidRPr="0053042B" w:rsidRDefault="00E71DAC" w:rsidP="00F62ADC">
      <w:pPr>
        <w:numPr>
          <w:ilvl w:val="0"/>
          <w:numId w:val="155"/>
        </w:numPr>
        <w:spacing w:before="0"/>
        <w:jc w:val="both"/>
      </w:pPr>
      <w:r w:rsidRPr="0053042B">
        <w:t>Record the pass/fail result. In the case of failure, record the reason for the failure</w:t>
      </w:r>
      <w:r>
        <w:t>,</w:t>
      </w:r>
      <w:r w:rsidRPr="0053042B">
        <w:t xml:space="preserve"> if known.</w:t>
      </w:r>
    </w:p>
    <w:p w14:paraId="33794732" w14:textId="77777777" w:rsidR="00E71DAC" w:rsidRDefault="00E71DAC" w:rsidP="00E71DAC">
      <w:pPr>
        <w:spacing w:after="200" w:line="276" w:lineRule="auto"/>
        <w:rPr>
          <w:b/>
        </w:rPr>
      </w:pPr>
      <w:r>
        <w:br w:type="page"/>
      </w:r>
    </w:p>
    <w:p w14:paraId="4EAD06D4" w14:textId="77777777" w:rsidR="00E71DAC" w:rsidRPr="0053042B" w:rsidRDefault="00E71DAC" w:rsidP="00E71DAC">
      <w:pPr>
        <w:pStyle w:val="AnnexA-I-H3"/>
        <w:rPr>
          <w:lang w:val="en-GB"/>
        </w:rPr>
      </w:pPr>
      <w:r w:rsidRPr="0053042B">
        <w:rPr>
          <w:lang w:val="en-GB"/>
        </w:rPr>
        <w:lastRenderedPageBreak/>
        <w:t>Check of hose dilation and draining (see OIML R 117-1, 2.13.6 and 2.15)</w:t>
      </w:r>
    </w:p>
    <w:p w14:paraId="5EEBDFA9" w14:textId="77777777" w:rsidR="00E71DAC" w:rsidRPr="0053042B" w:rsidRDefault="00E71DAC" w:rsidP="006D372B">
      <w:pPr>
        <w:pStyle w:val="AnnexA-I-H4"/>
      </w:pPr>
      <w:r w:rsidRPr="0053042B">
        <w:t>General</w:t>
      </w:r>
    </w:p>
    <w:p w14:paraId="19F03EC6" w14:textId="77777777" w:rsidR="00E71DAC" w:rsidRPr="0053042B" w:rsidRDefault="00E71DAC" w:rsidP="00E71DAC">
      <w:r w:rsidRPr="0053042B">
        <w:t>The purpose of this subclause is to check the hose dilation and the nozzle anti-draining device as well as the means to prevent reverse flow to the meter. All the applicable steps of this subclause shall be carried out in sequence, with not more than 3 minutes between each subclause of A.7.1.4.</w:t>
      </w:r>
    </w:p>
    <w:p w14:paraId="30A4E661" w14:textId="77777777" w:rsidR="00E71DAC" w:rsidRPr="0053042B" w:rsidRDefault="00E71DAC" w:rsidP="00E71DAC">
      <w:pPr>
        <w:pStyle w:val="AnnexA-I-H4"/>
        <w:rPr>
          <w:lang w:val="en-GB"/>
        </w:rPr>
      </w:pPr>
      <w:r w:rsidRPr="0053042B">
        <w:rPr>
          <w:lang w:val="en-GB"/>
        </w:rPr>
        <w:t>Hose dilation</w:t>
      </w:r>
    </w:p>
    <w:p w14:paraId="4126F6C6" w14:textId="77777777" w:rsidR="00E71DAC" w:rsidRPr="0053042B" w:rsidRDefault="00E71DAC" w:rsidP="00F62ADC">
      <w:pPr>
        <w:numPr>
          <w:ilvl w:val="0"/>
          <w:numId w:val="156"/>
        </w:numPr>
        <w:spacing w:before="0"/>
        <w:jc w:val="both"/>
      </w:pPr>
      <w:r w:rsidRPr="0053042B">
        <w:t>If an electronic calculator is present, unmask small increments at the display.</w:t>
      </w:r>
    </w:p>
    <w:p w14:paraId="0ED5D41D" w14:textId="77777777" w:rsidR="00E71DAC" w:rsidRPr="0053042B" w:rsidRDefault="00E71DAC" w:rsidP="00F62ADC">
      <w:pPr>
        <w:numPr>
          <w:ilvl w:val="0"/>
          <w:numId w:val="156"/>
        </w:numPr>
        <w:spacing w:before="0"/>
        <w:jc w:val="both"/>
      </w:pPr>
      <w:r w:rsidRPr="0053042B">
        <w:t>Lift the nozzle and do not extend/extract the hose from the dispenser (use actual free reach of the hose) and observe the display for 30 seconds. Read the display after 30 seconds (HD1). Check the volume HD1 against the MPE for hose dilation over MMQ. Record HD1 and MMQ.</w:t>
      </w:r>
    </w:p>
    <w:p w14:paraId="3C370945" w14:textId="77777777" w:rsidR="00E71DAC" w:rsidRPr="0053042B" w:rsidRDefault="00E71DAC" w:rsidP="00E71DAC">
      <w:pPr>
        <w:pStyle w:val="AnnexA-I-H4"/>
        <w:rPr>
          <w:lang w:val="en-GB"/>
        </w:rPr>
      </w:pPr>
      <w:r w:rsidRPr="0053042B">
        <w:rPr>
          <w:lang w:val="en-GB"/>
        </w:rPr>
        <w:t>Draining (procedure from X.A-I.7.1.4.2 continues here)</w:t>
      </w:r>
    </w:p>
    <w:p w14:paraId="266B6067" w14:textId="77777777" w:rsidR="00E71DAC" w:rsidRPr="0053042B" w:rsidRDefault="00E71DAC" w:rsidP="00F62ADC">
      <w:pPr>
        <w:numPr>
          <w:ilvl w:val="0"/>
          <w:numId w:val="157"/>
        </w:numPr>
        <w:spacing w:before="0"/>
        <w:jc w:val="both"/>
      </w:pPr>
      <w:r w:rsidRPr="0053042B">
        <w:t>Place the nozzle spout in a receptacle (any compatible liquid vessel).</w:t>
      </w:r>
    </w:p>
    <w:p w14:paraId="005E1C13" w14:textId="77777777" w:rsidR="00E71DAC" w:rsidRPr="0053042B" w:rsidRDefault="00E71DAC" w:rsidP="00F62ADC">
      <w:pPr>
        <w:numPr>
          <w:ilvl w:val="0"/>
          <w:numId w:val="157"/>
        </w:numPr>
        <w:spacing w:before="0"/>
        <w:jc w:val="both"/>
      </w:pPr>
      <w:r w:rsidRPr="0053042B">
        <w:t>Activate the nozzle switch without hanging the nozzle (</w:t>
      </w:r>
      <w:r w:rsidRPr="0053042B">
        <w:rPr>
          <w:snapToGrid w:val="0"/>
          <w:sz w:val="24"/>
          <w:szCs w:val="24"/>
        </w:rPr>
        <w:t>simulate</w:t>
      </w:r>
      <w:r w:rsidRPr="0053042B">
        <w:t xml:space="preserve"> the nozzle returned to the nozzle boot to terminate the transaction), and observe potential liquid drainage from the nozzle spout for 1 minute.</w:t>
      </w:r>
    </w:p>
    <w:p w14:paraId="3567B169" w14:textId="77777777" w:rsidR="00E71DAC" w:rsidRPr="0053042B" w:rsidRDefault="00E71DAC" w:rsidP="00F62ADC">
      <w:pPr>
        <w:numPr>
          <w:ilvl w:val="0"/>
          <w:numId w:val="157"/>
        </w:numPr>
        <w:spacing w:before="0"/>
        <w:jc w:val="both"/>
      </w:pPr>
      <w:r w:rsidRPr="0053042B">
        <w:t>Release the nozzle boot switch to start a new transaction and observe the display for 30 seconds. The display shall reset first and then the dispenser shall start the new transaction. Read the display after 30 seconds (HD2). Check volume HD2 against the MPE for hose dilation over MMQ. Record HD2.</w:t>
      </w:r>
    </w:p>
    <w:p w14:paraId="660DDEF0" w14:textId="77777777" w:rsidR="00E71DAC" w:rsidRPr="0053042B" w:rsidRDefault="00E71DAC" w:rsidP="00F62ADC">
      <w:pPr>
        <w:numPr>
          <w:ilvl w:val="0"/>
          <w:numId w:val="157"/>
        </w:numPr>
        <w:spacing w:before="0"/>
        <w:jc w:val="both"/>
      </w:pPr>
      <w:r w:rsidRPr="0053042B">
        <w:t>Place the nozzle back in the nozzle boot to terminate the transaction.</w:t>
      </w:r>
    </w:p>
    <w:p w14:paraId="3D2E8497" w14:textId="77777777" w:rsidR="00E71DAC" w:rsidRPr="0053042B" w:rsidRDefault="00E71DAC" w:rsidP="00E71DAC">
      <w:pPr>
        <w:pStyle w:val="AnnexA-I-H4"/>
        <w:rPr>
          <w:lang w:val="en-GB"/>
        </w:rPr>
      </w:pPr>
      <w:r w:rsidRPr="0053042B">
        <w:rPr>
          <w:lang w:val="en-GB"/>
        </w:rPr>
        <w:t xml:space="preserve">Hose dilation with hose reel (if applicable, in continuation of </w:t>
      </w:r>
      <w:r w:rsidRPr="0053042B">
        <w:rPr>
          <w:lang w:val="en-GB"/>
        </w:rPr>
        <w:br/>
        <w:t>X.A-I.7.1.4.3)</w:t>
      </w:r>
    </w:p>
    <w:p w14:paraId="3CA161CF" w14:textId="77777777" w:rsidR="00E71DAC" w:rsidRPr="0053042B" w:rsidRDefault="00E71DAC" w:rsidP="00F62ADC">
      <w:pPr>
        <w:numPr>
          <w:ilvl w:val="0"/>
          <w:numId w:val="158"/>
        </w:numPr>
        <w:spacing w:before="0"/>
        <w:jc w:val="both"/>
      </w:pPr>
      <w:r w:rsidRPr="0053042B">
        <w:t>While keeping the nozzle in the nozzle boot, uncoil the full length of the hose (on the floor if needed; this action might require special tools such as clamps or locking devices if the hose retractor is automatic).</w:t>
      </w:r>
    </w:p>
    <w:p w14:paraId="16320A95" w14:textId="77777777" w:rsidR="00E71DAC" w:rsidRPr="0053042B" w:rsidRDefault="00E71DAC" w:rsidP="00F62ADC">
      <w:pPr>
        <w:numPr>
          <w:ilvl w:val="0"/>
          <w:numId w:val="158"/>
        </w:numPr>
        <w:spacing w:before="0"/>
        <w:jc w:val="both"/>
      </w:pPr>
      <w:r w:rsidRPr="0053042B">
        <w:t>Lift the nozzle and observe the display for 30 seconds. The display shall reset first and then the dispenser shall start the new transaction. Read the display after 30 seconds (HD3). Check the volume HD3 against the MPE for hose dilation over MMQ. Record HD3.</w:t>
      </w:r>
    </w:p>
    <w:p w14:paraId="18CCBB71" w14:textId="77777777" w:rsidR="00E71DAC" w:rsidRPr="0053042B" w:rsidRDefault="00E71DAC" w:rsidP="00E71DAC">
      <w:pPr>
        <w:pStyle w:val="AnnexA-I-H4"/>
        <w:rPr>
          <w:lang w:val="en-GB"/>
        </w:rPr>
      </w:pPr>
      <w:r w:rsidRPr="0053042B">
        <w:rPr>
          <w:lang w:val="en-GB"/>
        </w:rPr>
        <w:t>Draining (procedure from X.A-I.7.1.4.4 continues here)</w:t>
      </w:r>
    </w:p>
    <w:p w14:paraId="013F9234" w14:textId="77777777" w:rsidR="00E71DAC" w:rsidRPr="0053042B" w:rsidRDefault="00E71DAC" w:rsidP="00F62ADC">
      <w:pPr>
        <w:numPr>
          <w:ilvl w:val="0"/>
          <w:numId w:val="159"/>
        </w:numPr>
        <w:spacing w:before="0"/>
        <w:jc w:val="both"/>
      </w:pPr>
      <w:r w:rsidRPr="0053042B">
        <w:t>Place the nozzle spout in a receptacle (any compatible liquid vessel).</w:t>
      </w:r>
    </w:p>
    <w:p w14:paraId="7ED8988C" w14:textId="77777777" w:rsidR="00E71DAC" w:rsidRPr="0053042B" w:rsidRDefault="00E71DAC" w:rsidP="00F62ADC">
      <w:pPr>
        <w:numPr>
          <w:ilvl w:val="0"/>
          <w:numId w:val="159"/>
        </w:numPr>
        <w:spacing w:before="0"/>
        <w:jc w:val="both"/>
      </w:pPr>
      <w:r w:rsidRPr="0053042B">
        <w:t>Activate the nozzle switch without hanging the nozzle (simulate nozzle back in the nozzle boot to terminate the transaction), and observe the potential liquid drainage from the nozzle spout for 1 minute.</w:t>
      </w:r>
    </w:p>
    <w:p w14:paraId="566133E3" w14:textId="77777777" w:rsidR="00E71DAC" w:rsidRPr="0053042B" w:rsidRDefault="00E71DAC" w:rsidP="00F62ADC">
      <w:pPr>
        <w:numPr>
          <w:ilvl w:val="0"/>
          <w:numId w:val="159"/>
        </w:numPr>
        <w:spacing w:before="0"/>
        <w:jc w:val="both"/>
      </w:pPr>
      <w:r w:rsidRPr="0053042B">
        <w:t>Release the nozzle boot switch to start a new transaction and observe the display for 30 seconds. The display shall reset first and then the dispenser shall start a new transaction. Read the display after 30 seconds (HD4). Check volume HD4 against the MPE for hose dilation over MMQ. Record HD4.</w:t>
      </w:r>
    </w:p>
    <w:p w14:paraId="6A106899" w14:textId="77777777" w:rsidR="00E71DAC" w:rsidRPr="0053042B" w:rsidRDefault="00E71DAC" w:rsidP="00F62ADC">
      <w:pPr>
        <w:numPr>
          <w:ilvl w:val="0"/>
          <w:numId w:val="159"/>
        </w:numPr>
        <w:spacing w:before="0"/>
        <w:jc w:val="both"/>
      </w:pPr>
      <w:r w:rsidRPr="0053042B">
        <w:t>Place the nozzle back in the nozzle boot to terminate the transaction.</w:t>
      </w:r>
    </w:p>
    <w:p w14:paraId="1289AD52" w14:textId="77777777" w:rsidR="00E71DAC" w:rsidRDefault="00E71DAC" w:rsidP="00E71DAC">
      <w:pPr>
        <w:spacing w:after="200" w:line="276" w:lineRule="auto"/>
        <w:rPr>
          <w:b/>
        </w:rPr>
      </w:pPr>
      <w:r>
        <w:br w:type="page"/>
      </w:r>
    </w:p>
    <w:p w14:paraId="46CAE04E" w14:textId="77777777" w:rsidR="00E71DAC" w:rsidRPr="0053042B" w:rsidRDefault="00E71DAC" w:rsidP="00E71DAC">
      <w:pPr>
        <w:pStyle w:val="AnnexA-I-H3"/>
        <w:rPr>
          <w:lang w:val="en-GB"/>
        </w:rPr>
      </w:pPr>
      <w:r w:rsidRPr="0053042B">
        <w:rPr>
          <w:lang w:val="en-GB"/>
        </w:rPr>
        <w:lastRenderedPageBreak/>
        <w:t xml:space="preserve">Test of the timeout function on dispensers with an electronic indicator </w:t>
      </w:r>
      <w:r w:rsidRPr="0053042B">
        <w:rPr>
          <w:lang w:val="en-GB"/>
        </w:rPr>
        <w:br/>
        <w:t>(see OIML R 117-1, 5.1.15)</w:t>
      </w:r>
    </w:p>
    <w:p w14:paraId="700BEF0B" w14:textId="77777777" w:rsidR="00E71DAC" w:rsidRPr="0053042B" w:rsidRDefault="00E71DAC" w:rsidP="00E71DAC">
      <w:pPr>
        <w:pStyle w:val="Notes"/>
      </w:pPr>
      <w:r w:rsidRPr="0053042B">
        <w:rPr>
          <w:i/>
        </w:rPr>
        <w:t>Note</w:t>
      </w:r>
      <w:r w:rsidRPr="0053042B">
        <w:t>:</w:t>
      </w:r>
      <w:r w:rsidRPr="0053042B">
        <w:tab/>
        <w:t>This test only applies to dispensers with electronic indicators. This test can be replaced by software revision control.</w:t>
      </w:r>
    </w:p>
    <w:p w14:paraId="14DE699E" w14:textId="77777777" w:rsidR="00E71DAC" w:rsidRPr="0053042B" w:rsidRDefault="00E71DAC" w:rsidP="00F62ADC">
      <w:pPr>
        <w:numPr>
          <w:ilvl w:val="0"/>
          <w:numId w:val="191"/>
        </w:numPr>
        <w:spacing w:before="0"/>
        <w:jc w:val="both"/>
      </w:pPr>
      <w:r w:rsidRPr="0053042B">
        <w:t>Lift the nozzle to activate the dispenser.</w:t>
      </w:r>
    </w:p>
    <w:p w14:paraId="3386862D" w14:textId="77777777" w:rsidR="00E71DAC" w:rsidRPr="0053042B" w:rsidRDefault="00E71DAC" w:rsidP="00F62ADC">
      <w:pPr>
        <w:numPr>
          <w:ilvl w:val="0"/>
          <w:numId w:val="191"/>
        </w:numPr>
        <w:spacing w:before="0"/>
        <w:jc w:val="both"/>
      </w:pPr>
      <w:r w:rsidRPr="0053042B">
        <w:t>Do not deliver fuel – wait for the timeout.</w:t>
      </w:r>
    </w:p>
    <w:p w14:paraId="4AD63387" w14:textId="77777777" w:rsidR="00E71DAC" w:rsidRPr="0053042B" w:rsidRDefault="00E71DAC" w:rsidP="00F62ADC">
      <w:pPr>
        <w:numPr>
          <w:ilvl w:val="0"/>
          <w:numId w:val="191"/>
        </w:numPr>
        <w:spacing w:before="0"/>
        <w:jc w:val="both"/>
      </w:pPr>
      <w:r w:rsidRPr="0053042B">
        <w:t>Check that the dispenser switches off and terminates the transaction within a period not greater than 120 seconds.</w:t>
      </w:r>
    </w:p>
    <w:p w14:paraId="1683B150" w14:textId="77777777" w:rsidR="00E71DAC" w:rsidRPr="0053042B" w:rsidRDefault="00E71DAC" w:rsidP="00F62ADC">
      <w:pPr>
        <w:numPr>
          <w:ilvl w:val="0"/>
          <w:numId w:val="191"/>
        </w:numPr>
        <w:spacing w:before="0"/>
        <w:jc w:val="both"/>
      </w:pPr>
      <w:r w:rsidRPr="0053042B">
        <w:t>Hang the nozzle for 5 seconds.</w:t>
      </w:r>
    </w:p>
    <w:p w14:paraId="553619C9" w14:textId="77777777" w:rsidR="00E71DAC" w:rsidRPr="0053042B" w:rsidRDefault="00E71DAC" w:rsidP="00F62ADC">
      <w:pPr>
        <w:numPr>
          <w:ilvl w:val="0"/>
          <w:numId w:val="191"/>
        </w:numPr>
        <w:spacing w:before="0"/>
        <w:jc w:val="both"/>
      </w:pPr>
      <w:r w:rsidRPr="0053042B">
        <w:t>Lift the nozzle to activate the dispenser.</w:t>
      </w:r>
    </w:p>
    <w:p w14:paraId="1788180D" w14:textId="77777777" w:rsidR="00E71DAC" w:rsidRPr="0053042B" w:rsidRDefault="00E71DAC" w:rsidP="00F62ADC">
      <w:pPr>
        <w:numPr>
          <w:ilvl w:val="0"/>
          <w:numId w:val="191"/>
        </w:numPr>
        <w:spacing w:before="0"/>
        <w:jc w:val="both"/>
      </w:pPr>
      <w:r w:rsidRPr="0053042B">
        <w:t>Deliver a quantity of fuel into the receptacle.</w:t>
      </w:r>
    </w:p>
    <w:p w14:paraId="5B0F7101" w14:textId="77777777" w:rsidR="00E71DAC" w:rsidRPr="0053042B" w:rsidRDefault="00E71DAC" w:rsidP="00F62ADC">
      <w:pPr>
        <w:numPr>
          <w:ilvl w:val="0"/>
          <w:numId w:val="191"/>
        </w:numPr>
        <w:spacing w:before="0"/>
        <w:jc w:val="both"/>
      </w:pPr>
      <w:r w:rsidRPr="0053042B">
        <w:t>Stop the flow and note the time.</w:t>
      </w:r>
    </w:p>
    <w:p w14:paraId="7A6F1BBC" w14:textId="77777777" w:rsidR="00E71DAC" w:rsidRPr="0053042B" w:rsidRDefault="00E71DAC" w:rsidP="00F62ADC">
      <w:pPr>
        <w:numPr>
          <w:ilvl w:val="0"/>
          <w:numId w:val="191"/>
        </w:numPr>
        <w:spacing w:before="0"/>
        <w:jc w:val="both"/>
      </w:pPr>
      <w:r w:rsidRPr="0053042B">
        <w:t>Check that the dispenser switches off and terminates the transaction within a period not greater than 120 seconds.</w:t>
      </w:r>
    </w:p>
    <w:p w14:paraId="1387FC7A" w14:textId="77777777" w:rsidR="00E71DAC" w:rsidRPr="0053042B" w:rsidRDefault="00E71DAC" w:rsidP="00F62ADC">
      <w:pPr>
        <w:numPr>
          <w:ilvl w:val="0"/>
          <w:numId w:val="191"/>
        </w:numPr>
        <w:spacing w:before="0"/>
        <w:jc w:val="both"/>
      </w:pPr>
      <w:r w:rsidRPr="0053042B">
        <w:t>Hang the nozzle.</w:t>
      </w:r>
    </w:p>
    <w:p w14:paraId="62ED8D7D" w14:textId="77777777" w:rsidR="00E71DAC" w:rsidRPr="0053042B" w:rsidRDefault="00E71DAC" w:rsidP="00F62ADC">
      <w:pPr>
        <w:numPr>
          <w:ilvl w:val="0"/>
          <w:numId w:val="191"/>
        </w:numPr>
        <w:spacing w:before="0"/>
        <w:jc w:val="both"/>
      </w:pPr>
      <w:r w:rsidRPr="0053042B">
        <w:t>Record the result of tests of c) and h).</w:t>
      </w:r>
    </w:p>
    <w:p w14:paraId="4E59E4F4" w14:textId="77777777" w:rsidR="00E71DAC" w:rsidRPr="0053042B" w:rsidRDefault="00E71DAC" w:rsidP="00E71DAC">
      <w:pPr>
        <w:pStyle w:val="AnnexA-I-H3"/>
        <w:rPr>
          <w:lang w:val="en-GB"/>
        </w:rPr>
      </w:pPr>
      <w:r w:rsidRPr="0053042B">
        <w:rPr>
          <w:lang w:val="en-GB"/>
        </w:rPr>
        <w:t>Gas/air elimination check – process for fully assembled dispensers</w:t>
      </w:r>
    </w:p>
    <w:p w14:paraId="69B137BC" w14:textId="77777777" w:rsidR="00E71DAC" w:rsidRPr="0053042B" w:rsidRDefault="00E71DAC" w:rsidP="00E71DAC">
      <w:pPr>
        <w:pStyle w:val="Notes"/>
      </w:pPr>
      <w:r w:rsidRPr="0053042B">
        <w:rPr>
          <w:i/>
        </w:rPr>
        <w:t>Note</w:t>
      </w:r>
      <w:r w:rsidRPr="0053042B">
        <w:t>:</w:t>
      </w:r>
      <w:r w:rsidRPr="0053042B">
        <w:tab/>
        <w:t>Adequate gas/air separator individual test upstream manufacturing flow must be integrated in the manufacturer’s quality plan.</w:t>
      </w:r>
    </w:p>
    <w:p w14:paraId="4EB411FF" w14:textId="77777777" w:rsidR="00E71DAC" w:rsidRPr="0053042B" w:rsidRDefault="00E71DAC" w:rsidP="00E71DAC">
      <w:pPr>
        <w:pStyle w:val="AnnexA-I-H4"/>
        <w:rPr>
          <w:lang w:val="en-GB"/>
        </w:rPr>
      </w:pPr>
      <w:r w:rsidRPr="0053042B">
        <w:rPr>
          <w:lang w:val="en-GB"/>
        </w:rPr>
        <w:t>General</w:t>
      </w:r>
    </w:p>
    <w:p w14:paraId="6D233049" w14:textId="77777777" w:rsidR="00E71DAC" w:rsidRPr="0053042B" w:rsidRDefault="00E71DAC" w:rsidP="00F62ADC">
      <w:pPr>
        <w:numPr>
          <w:ilvl w:val="0"/>
          <w:numId w:val="160"/>
        </w:numPr>
        <w:spacing w:before="0"/>
        <w:jc w:val="both"/>
      </w:pPr>
      <w:r w:rsidRPr="0053042B">
        <w:t>The suction line connected to the EUT shall be equipped with a suction air-inlet plug with a calibrated inlet hole (example: between 1.5 and 2.5 mm diameter). The plug shall be equipped with a control valve to open/close the plug to the atmosphere.</w:t>
      </w:r>
    </w:p>
    <w:p w14:paraId="7A0059C0" w14:textId="77777777" w:rsidR="00E71DAC" w:rsidRPr="0053042B" w:rsidRDefault="00E71DAC" w:rsidP="00F62ADC">
      <w:pPr>
        <w:numPr>
          <w:ilvl w:val="0"/>
          <w:numId w:val="160"/>
        </w:numPr>
        <w:spacing w:before="0"/>
        <w:jc w:val="both"/>
      </w:pPr>
      <w:r w:rsidRPr="0053042B">
        <w:t>Pre-condition the measuring standard – the volume of the check will be 20 L minimum.</w:t>
      </w:r>
    </w:p>
    <w:p w14:paraId="7A80170E" w14:textId="77777777" w:rsidR="00E71DAC" w:rsidRPr="0053042B" w:rsidRDefault="00E71DAC" w:rsidP="00F62ADC">
      <w:pPr>
        <w:numPr>
          <w:ilvl w:val="0"/>
          <w:numId w:val="160"/>
        </w:numPr>
        <w:spacing w:before="0"/>
        <w:jc w:val="both"/>
      </w:pPr>
      <w:r w:rsidRPr="0053042B">
        <w:t>Lift the nozzle of the EUT, place it in the measuring standard for high flow, check that the display is reset to zero and stays at zero for 5 seconds, open the nozzle to achieve maximum possible flowrate with no spillage, and execute the check.</w:t>
      </w:r>
    </w:p>
    <w:p w14:paraId="1F015B1D" w14:textId="77777777" w:rsidR="00E71DAC" w:rsidRPr="0053042B" w:rsidRDefault="00E71DAC" w:rsidP="00E71DAC">
      <w:pPr>
        <w:pStyle w:val="AnnexA-I-H4"/>
        <w:rPr>
          <w:lang w:val="en-GB"/>
        </w:rPr>
      </w:pPr>
      <w:r w:rsidRPr="0053042B">
        <w:rPr>
          <w:lang w:val="en-GB"/>
        </w:rPr>
        <w:tab/>
        <w:t>Alternative method 1 – gas elimination test with result</w:t>
      </w:r>
    </w:p>
    <w:p w14:paraId="12113816" w14:textId="77777777" w:rsidR="00E71DAC" w:rsidRPr="0053042B" w:rsidRDefault="00E71DAC" w:rsidP="00F62ADC">
      <w:pPr>
        <w:numPr>
          <w:ilvl w:val="0"/>
          <w:numId w:val="161"/>
        </w:numPr>
        <w:spacing w:before="0"/>
        <w:jc w:val="both"/>
      </w:pPr>
      <w:r w:rsidRPr="0053042B">
        <w:t>During the flow, open the suction air-inlet plug for 15 seconds (or less if the pump system terminates delivery upon gas/air detection).</w:t>
      </w:r>
    </w:p>
    <w:p w14:paraId="39A16195" w14:textId="77777777" w:rsidR="00E71DAC" w:rsidRPr="0053042B" w:rsidRDefault="00E71DAC" w:rsidP="00F62ADC">
      <w:pPr>
        <w:numPr>
          <w:ilvl w:val="0"/>
          <w:numId w:val="161"/>
        </w:numPr>
        <w:spacing w:before="0"/>
        <w:jc w:val="both"/>
      </w:pPr>
      <w:r w:rsidRPr="0053042B">
        <w:t>Hang the nozzle.</w:t>
      </w:r>
    </w:p>
    <w:p w14:paraId="7F2976CE" w14:textId="77777777" w:rsidR="00E71DAC" w:rsidRPr="0053042B" w:rsidRDefault="00E71DAC" w:rsidP="00F62ADC">
      <w:pPr>
        <w:numPr>
          <w:ilvl w:val="0"/>
          <w:numId w:val="161"/>
        </w:numPr>
        <w:spacing w:before="0"/>
        <w:jc w:val="both"/>
      </w:pPr>
      <w:r w:rsidRPr="0053042B">
        <w:t>Read the accuracy test result and record the result as gas/air elimination check.</w:t>
      </w:r>
    </w:p>
    <w:p w14:paraId="74BFA954" w14:textId="77777777" w:rsidR="00E71DAC" w:rsidRPr="0053042B" w:rsidRDefault="00E71DAC" w:rsidP="00F62ADC">
      <w:pPr>
        <w:numPr>
          <w:ilvl w:val="0"/>
          <w:numId w:val="161"/>
        </w:numPr>
        <w:spacing w:before="0"/>
        <w:jc w:val="both"/>
      </w:pPr>
      <w:r w:rsidRPr="0053042B">
        <w:t>Check the results versus the MPE requirements of OIML R 117-1 (take into consideration the viscosity of the fluid or test fluid in use if applicable) and decide on pass/fail result.</w:t>
      </w:r>
    </w:p>
    <w:p w14:paraId="77CFFC50" w14:textId="77777777" w:rsidR="00E71DAC" w:rsidRPr="0053042B" w:rsidRDefault="00E71DAC" w:rsidP="00E71DAC">
      <w:pPr>
        <w:pStyle w:val="AnnexA-I-H4"/>
        <w:rPr>
          <w:lang w:val="en-GB"/>
        </w:rPr>
      </w:pPr>
      <w:r w:rsidRPr="0053042B">
        <w:rPr>
          <w:lang w:val="en-GB"/>
        </w:rPr>
        <w:t>Alternative method 2 – gas elimination test with blowing evidence</w:t>
      </w:r>
    </w:p>
    <w:p w14:paraId="010F928F" w14:textId="77777777" w:rsidR="00E71DAC" w:rsidRPr="0053042B" w:rsidRDefault="00E71DAC" w:rsidP="00F62ADC">
      <w:pPr>
        <w:numPr>
          <w:ilvl w:val="0"/>
          <w:numId w:val="162"/>
        </w:numPr>
        <w:spacing w:before="0"/>
        <w:jc w:val="both"/>
      </w:pPr>
      <w:r w:rsidRPr="0053042B">
        <w:t>During the flow, open the suction air-inlet plug for 15 seconds (or less if the pump system terminates delivery upon gas/air detection).</w:t>
      </w:r>
    </w:p>
    <w:p w14:paraId="4D76376A" w14:textId="77777777" w:rsidR="00E71DAC" w:rsidRPr="0053042B" w:rsidRDefault="00E71DAC" w:rsidP="00F62ADC">
      <w:pPr>
        <w:numPr>
          <w:ilvl w:val="0"/>
          <w:numId w:val="162"/>
        </w:numPr>
        <w:spacing w:before="0"/>
        <w:jc w:val="both"/>
      </w:pPr>
      <w:r w:rsidRPr="0053042B">
        <w:t>Check evidence of gas/air blowing out of air-vent of gas-separator.</w:t>
      </w:r>
    </w:p>
    <w:p w14:paraId="4B38B194" w14:textId="77777777" w:rsidR="00E71DAC" w:rsidRPr="0053042B" w:rsidRDefault="00E71DAC" w:rsidP="00F62ADC">
      <w:pPr>
        <w:numPr>
          <w:ilvl w:val="0"/>
          <w:numId w:val="162"/>
        </w:numPr>
        <w:spacing w:before="0"/>
        <w:jc w:val="both"/>
      </w:pPr>
      <w:r w:rsidRPr="0053042B">
        <w:t>Hang the nozzle.</w:t>
      </w:r>
    </w:p>
    <w:p w14:paraId="5901586D" w14:textId="77777777" w:rsidR="00E71DAC" w:rsidRPr="0053042B" w:rsidRDefault="00E71DAC" w:rsidP="00F62ADC">
      <w:pPr>
        <w:numPr>
          <w:ilvl w:val="0"/>
          <w:numId w:val="162"/>
        </w:numPr>
        <w:spacing w:before="0"/>
        <w:jc w:val="both"/>
      </w:pPr>
      <w:r w:rsidRPr="0053042B">
        <w:t>If no gas/air-flow was sensed at the air-vent, consider that gas/air-separation has failed.</w:t>
      </w:r>
    </w:p>
    <w:p w14:paraId="23AA2963" w14:textId="77777777" w:rsidR="00E71DAC" w:rsidRPr="0053042B" w:rsidRDefault="00E71DAC" w:rsidP="00E71DAC">
      <w:pPr>
        <w:pStyle w:val="AnnexA-I-H4"/>
        <w:rPr>
          <w:lang w:val="en-GB"/>
        </w:rPr>
      </w:pPr>
      <w:r w:rsidRPr="0053042B">
        <w:rPr>
          <w:lang w:val="en-GB"/>
        </w:rPr>
        <w:lastRenderedPageBreak/>
        <w:t>Record pass/fail result on initial verification paperwork</w:t>
      </w:r>
    </w:p>
    <w:p w14:paraId="520281FF" w14:textId="77777777" w:rsidR="00E71DAC" w:rsidRPr="0053042B" w:rsidRDefault="00E71DAC" w:rsidP="00E71DAC">
      <w:pPr>
        <w:pStyle w:val="AnnexA-I-H3"/>
        <w:rPr>
          <w:lang w:val="en-GB"/>
        </w:rPr>
      </w:pPr>
      <w:r w:rsidRPr="0053042B">
        <w:rPr>
          <w:lang w:val="en-GB"/>
        </w:rPr>
        <w:t>Ancillary devices</w:t>
      </w:r>
    </w:p>
    <w:p w14:paraId="4541F4F8" w14:textId="77777777" w:rsidR="00E71DAC" w:rsidRPr="0053042B" w:rsidRDefault="00E71DAC" w:rsidP="00E71DAC">
      <w:pPr>
        <w:pStyle w:val="AnnexA-I-H4"/>
        <w:rPr>
          <w:lang w:val="en-GB"/>
        </w:rPr>
      </w:pPr>
      <w:r w:rsidRPr="0053042B">
        <w:rPr>
          <w:lang w:val="en-GB"/>
        </w:rPr>
        <w:t>Prepay-preset</w:t>
      </w:r>
    </w:p>
    <w:p w14:paraId="0E5FA610" w14:textId="77777777" w:rsidR="00E71DAC" w:rsidRPr="0053042B" w:rsidRDefault="00E71DAC" w:rsidP="00E71DAC">
      <w:r w:rsidRPr="0053042B">
        <w:t>Purpose of the test: to check that the valve(s) of the dispenser will stop the transaction at the targeted volume with no unacceptable error above the acceptable MPE as per OIML R 117-1, 3.6. The check can be simulated or activated by the special calculator menu, or any special control device on the manufacturer’s test bench.</w:t>
      </w:r>
    </w:p>
    <w:p w14:paraId="067270BC" w14:textId="77777777" w:rsidR="00E71DAC" w:rsidRPr="0053042B" w:rsidRDefault="00E71DAC" w:rsidP="00F62ADC">
      <w:pPr>
        <w:pStyle w:val="ListParagraph"/>
        <w:widowControl w:val="0"/>
        <w:numPr>
          <w:ilvl w:val="0"/>
          <w:numId w:val="227"/>
        </w:numPr>
        <w:spacing w:before="0"/>
        <w:jc w:val="both"/>
      </w:pPr>
      <w:r w:rsidRPr="0053042B">
        <w:t>If the preset function is not available for volume, jump to e).</w:t>
      </w:r>
    </w:p>
    <w:p w14:paraId="6F5B8342" w14:textId="77777777" w:rsidR="00E71DAC" w:rsidRPr="0053042B" w:rsidRDefault="00E71DAC" w:rsidP="00F62ADC">
      <w:pPr>
        <w:pStyle w:val="ListParagraph"/>
        <w:widowControl w:val="0"/>
        <w:numPr>
          <w:ilvl w:val="0"/>
          <w:numId w:val="227"/>
        </w:numPr>
        <w:spacing w:before="0"/>
        <w:jc w:val="both"/>
      </w:pPr>
      <w:r w:rsidRPr="0053042B">
        <w:t>Set the preset volume to the target check volume (minimum 2 × MMQ). The amount preset here shall correspond with the measuring standard capacity.</w:t>
      </w:r>
    </w:p>
    <w:p w14:paraId="24C76633" w14:textId="77777777" w:rsidR="00E71DAC" w:rsidRPr="0053042B" w:rsidRDefault="00E71DAC" w:rsidP="00F62ADC">
      <w:pPr>
        <w:pStyle w:val="ListParagraph"/>
        <w:widowControl w:val="0"/>
        <w:numPr>
          <w:ilvl w:val="0"/>
          <w:numId w:val="227"/>
        </w:numPr>
        <w:spacing w:before="0"/>
        <w:jc w:val="both"/>
      </w:pPr>
      <w:r w:rsidRPr="0053042B">
        <w:t>Lift the nozzle to start delivery in the measuring standard. When the delivery is terminated by the dispenser (preset function), hang the nozzle and record the result of the accuracy test and result at the display of the dispenser.</w:t>
      </w:r>
    </w:p>
    <w:p w14:paraId="10A889AC" w14:textId="77777777" w:rsidR="00E71DAC" w:rsidRPr="0053042B" w:rsidRDefault="00E71DAC" w:rsidP="00F62ADC">
      <w:pPr>
        <w:pStyle w:val="ListParagraph"/>
        <w:widowControl w:val="0"/>
        <w:numPr>
          <w:ilvl w:val="0"/>
          <w:numId w:val="227"/>
        </w:numPr>
        <w:spacing w:before="0"/>
        <w:jc w:val="both"/>
      </w:pPr>
      <w:r w:rsidRPr="0053042B">
        <w:t>Check the accuracy result versus the MPE requirements of OIML R 117-1, 3.6.6.</w:t>
      </w:r>
    </w:p>
    <w:p w14:paraId="2CB6487A" w14:textId="77777777" w:rsidR="00E71DAC" w:rsidRPr="0053042B" w:rsidRDefault="00E71DAC" w:rsidP="00F62ADC">
      <w:pPr>
        <w:pStyle w:val="ListParagraph"/>
        <w:widowControl w:val="0"/>
        <w:numPr>
          <w:ilvl w:val="0"/>
          <w:numId w:val="227"/>
        </w:numPr>
        <w:spacing w:before="0"/>
        <w:jc w:val="both"/>
      </w:pPr>
      <w:r w:rsidRPr="0053042B">
        <w:t>If the prepay function is not available for the price, jump to i).</w:t>
      </w:r>
    </w:p>
    <w:p w14:paraId="6807449D" w14:textId="77777777" w:rsidR="00E71DAC" w:rsidRPr="0053042B" w:rsidRDefault="00E71DAC" w:rsidP="00F62ADC">
      <w:pPr>
        <w:pStyle w:val="ListParagraph"/>
        <w:widowControl w:val="0"/>
        <w:numPr>
          <w:ilvl w:val="0"/>
          <w:numId w:val="227"/>
        </w:numPr>
        <w:spacing w:before="0"/>
        <w:jc w:val="both"/>
      </w:pPr>
      <w:r w:rsidRPr="0053042B">
        <w:t>Calculate the price prepay target from the measuring standard expected volume (minimum 2 × MMQ). Set the prepay price to the target amount. The amount preset here shall correspond with the measuring standard capacity. Some calculation is needed with the price per litre to correspond with the capacity of the measuring standard. Consider rounding.</w:t>
      </w:r>
    </w:p>
    <w:p w14:paraId="79E02222" w14:textId="77777777" w:rsidR="00E71DAC" w:rsidRPr="0053042B" w:rsidRDefault="00E71DAC" w:rsidP="00F62ADC">
      <w:pPr>
        <w:pStyle w:val="ListParagraph"/>
        <w:widowControl w:val="0"/>
        <w:numPr>
          <w:ilvl w:val="0"/>
          <w:numId w:val="227"/>
        </w:numPr>
        <w:spacing w:before="0"/>
        <w:jc w:val="both"/>
      </w:pPr>
      <w:r w:rsidRPr="0053042B">
        <w:t>Lift the nozzle to start the delivery in the measuring standard. When the delivery is terminated by the dispenser (preset function), hang the nozzle and record the result and display (price, volume and price per litre).</w:t>
      </w:r>
    </w:p>
    <w:p w14:paraId="268A7028" w14:textId="77777777" w:rsidR="00E71DAC" w:rsidRPr="0053042B" w:rsidRDefault="00E71DAC" w:rsidP="00F62ADC">
      <w:pPr>
        <w:pStyle w:val="ListParagraph"/>
        <w:widowControl w:val="0"/>
        <w:numPr>
          <w:ilvl w:val="0"/>
          <w:numId w:val="227"/>
        </w:numPr>
        <w:spacing w:before="0"/>
        <w:jc w:val="both"/>
      </w:pPr>
      <w:r w:rsidRPr="0053042B">
        <w:t>Check the accuracy versus the MPE requirements of OIML R 117-1, 3.6.6.</w:t>
      </w:r>
    </w:p>
    <w:p w14:paraId="27FD8779" w14:textId="77777777" w:rsidR="00E71DAC" w:rsidRPr="0053042B" w:rsidRDefault="00E71DAC" w:rsidP="00F62ADC">
      <w:pPr>
        <w:pStyle w:val="ListParagraph"/>
        <w:widowControl w:val="0"/>
        <w:numPr>
          <w:ilvl w:val="0"/>
          <w:numId w:val="227"/>
        </w:numPr>
        <w:spacing w:before="0"/>
        <w:jc w:val="both"/>
      </w:pPr>
      <w:r w:rsidRPr="0053042B">
        <w:t>Record the pass/fail result.</w:t>
      </w:r>
    </w:p>
    <w:p w14:paraId="4442F7BC" w14:textId="77777777" w:rsidR="00E71DAC" w:rsidRPr="0053042B" w:rsidRDefault="00E71DAC" w:rsidP="00E71DAC">
      <w:pPr>
        <w:pStyle w:val="AnnexA-I-H4"/>
        <w:rPr>
          <w:lang w:val="en-GB"/>
        </w:rPr>
      </w:pPr>
      <w:r w:rsidRPr="0053042B">
        <w:rPr>
          <w:lang w:val="en-GB"/>
        </w:rPr>
        <w:t>Printer for dispenser</w:t>
      </w:r>
    </w:p>
    <w:p w14:paraId="5826CBC6" w14:textId="77777777" w:rsidR="00E71DAC" w:rsidRPr="0053042B" w:rsidRDefault="00E71DAC" w:rsidP="00F62ADC">
      <w:pPr>
        <w:numPr>
          <w:ilvl w:val="0"/>
          <w:numId w:val="163"/>
        </w:numPr>
        <w:spacing w:before="0"/>
        <w:jc w:val="both"/>
      </w:pPr>
      <w:r w:rsidRPr="0053042B">
        <w:t>If the dispenser is equipped with its own printer, this check could take place at the time of any previous check.</w:t>
      </w:r>
    </w:p>
    <w:p w14:paraId="63645B05" w14:textId="77777777" w:rsidR="00E71DAC" w:rsidRPr="0053042B" w:rsidRDefault="00E71DAC" w:rsidP="00F62ADC">
      <w:pPr>
        <w:numPr>
          <w:ilvl w:val="0"/>
          <w:numId w:val="163"/>
        </w:numPr>
        <w:spacing w:before="0"/>
        <w:jc w:val="both"/>
      </w:pPr>
      <w:r w:rsidRPr="0053042B">
        <w:t>Check that the ticket issued reflects the information of the display with no allowed difference.</w:t>
      </w:r>
    </w:p>
    <w:p w14:paraId="1C04C4D5" w14:textId="77777777" w:rsidR="00E71DAC" w:rsidRPr="0053042B" w:rsidRDefault="00E71DAC" w:rsidP="00F62ADC">
      <w:pPr>
        <w:numPr>
          <w:ilvl w:val="0"/>
          <w:numId w:val="163"/>
        </w:numPr>
        <w:spacing w:before="0"/>
        <w:jc w:val="both"/>
      </w:pPr>
      <w:r w:rsidRPr="0053042B">
        <w:t>Record the pass/fail result.</w:t>
      </w:r>
    </w:p>
    <w:p w14:paraId="7DFFD613" w14:textId="77777777" w:rsidR="00E71DAC" w:rsidRPr="0053042B" w:rsidRDefault="00E71DAC" w:rsidP="00E71DAC">
      <w:pPr>
        <w:pStyle w:val="AnnexA-I-H3"/>
        <w:rPr>
          <w:lang w:val="en-GB"/>
        </w:rPr>
      </w:pPr>
      <w:r w:rsidRPr="0053042B">
        <w:rPr>
          <w:lang w:val="en-GB"/>
        </w:rPr>
        <w:t>Temperature conversion (if applicable)</w:t>
      </w:r>
    </w:p>
    <w:p w14:paraId="5AC487AB" w14:textId="77777777" w:rsidR="00E71DAC" w:rsidRPr="0053042B" w:rsidRDefault="00E71DAC" w:rsidP="00E71DAC">
      <w:pPr>
        <w:pStyle w:val="AnnexA-I-H4"/>
        <w:rPr>
          <w:lang w:val="en-GB"/>
        </w:rPr>
      </w:pPr>
      <w:r w:rsidRPr="0053042B">
        <w:rPr>
          <w:lang w:val="en-GB"/>
        </w:rPr>
        <w:t>General</w:t>
      </w:r>
    </w:p>
    <w:p w14:paraId="40959332" w14:textId="77777777" w:rsidR="00E71DAC" w:rsidRPr="0053042B" w:rsidRDefault="00E71DAC" w:rsidP="00F62ADC">
      <w:pPr>
        <w:numPr>
          <w:ilvl w:val="0"/>
          <w:numId w:val="112"/>
        </w:numPr>
        <w:spacing w:before="0" w:after="60"/>
        <w:jc w:val="both"/>
      </w:pPr>
      <w:r w:rsidRPr="0053042B">
        <w:t>During the check of the dispensers with the temperature conversion, the special function/menu shall be available to read</w:t>
      </w:r>
    </w:p>
    <w:p w14:paraId="453CCA78" w14:textId="77777777" w:rsidR="00E71DAC" w:rsidRPr="0053042B" w:rsidRDefault="00E71DAC" w:rsidP="00F62ADC">
      <w:pPr>
        <w:numPr>
          <w:ilvl w:val="1"/>
          <w:numId w:val="112"/>
        </w:numPr>
        <w:spacing w:before="0" w:after="60"/>
        <w:jc w:val="both"/>
        <w:rPr>
          <w:snapToGrid w:val="0"/>
        </w:rPr>
      </w:pPr>
      <w:r w:rsidRPr="0053042B">
        <w:rPr>
          <w:snapToGrid w:val="0"/>
        </w:rPr>
        <w:t>uncompensated volume,</w:t>
      </w:r>
    </w:p>
    <w:p w14:paraId="48302740" w14:textId="77777777" w:rsidR="00E71DAC" w:rsidRPr="0053042B" w:rsidRDefault="00E71DAC" w:rsidP="00F62ADC">
      <w:pPr>
        <w:numPr>
          <w:ilvl w:val="1"/>
          <w:numId w:val="112"/>
        </w:numPr>
        <w:spacing w:before="0" w:after="60"/>
        <w:jc w:val="both"/>
        <w:rPr>
          <w:snapToGrid w:val="0"/>
        </w:rPr>
      </w:pPr>
      <w:r w:rsidRPr="0053042B">
        <w:rPr>
          <w:snapToGrid w:val="0"/>
        </w:rPr>
        <w:t>temperature of fuel from</w:t>
      </w:r>
      <w:r w:rsidRPr="0053042B">
        <w:t xml:space="preserve"> the</w:t>
      </w:r>
      <w:r w:rsidRPr="0053042B">
        <w:rPr>
          <w:snapToGrid w:val="0"/>
        </w:rPr>
        <w:t xml:space="preserve"> EUT probe,</w:t>
      </w:r>
    </w:p>
    <w:p w14:paraId="7A5E8AED" w14:textId="77777777" w:rsidR="00E71DAC" w:rsidRPr="0053042B" w:rsidRDefault="00E71DAC" w:rsidP="00F62ADC">
      <w:pPr>
        <w:numPr>
          <w:ilvl w:val="1"/>
          <w:numId w:val="112"/>
        </w:numPr>
        <w:spacing w:before="0" w:after="60"/>
        <w:jc w:val="both"/>
        <w:rPr>
          <w:snapToGrid w:val="0"/>
        </w:rPr>
      </w:pPr>
      <w:r w:rsidRPr="0053042B">
        <w:rPr>
          <w:snapToGrid w:val="0"/>
        </w:rPr>
        <w:t>density if applicable, and</w:t>
      </w:r>
    </w:p>
    <w:p w14:paraId="1804ADA5" w14:textId="77777777" w:rsidR="00E71DAC" w:rsidRPr="0053042B" w:rsidRDefault="00E71DAC" w:rsidP="00F62ADC">
      <w:pPr>
        <w:numPr>
          <w:ilvl w:val="1"/>
          <w:numId w:val="112"/>
        </w:numPr>
        <w:spacing w:before="0" w:after="60"/>
        <w:jc w:val="both"/>
        <w:rPr>
          <w:snapToGrid w:val="0"/>
        </w:rPr>
      </w:pPr>
      <w:r w:rsidRPr="0053042B">
        <w:rPr>
          <w:snapToGrid w:val="0"/>
        </w:rPr>
        <w:t xml:space="preserve">correction tables or parameters, or </w:t>
      </w:r>
      <w:r w:rsidRPr="0053042B">
        <w:t xml:space="preserve">the </w:t>
      </w:r>
      <w:r w:rsidRPr="0053042B">
        <w:rPr>
          <w:snapToGrid w:val="0"/>
        </w:rPr>
        <w:t xml:space="preserve">signature of </w:t>
      </w:r>
      <w:r w:rsidRPr="0053042B">
        <w:t xml:space="preserve">the </w:t>
      </w:r>
      <w:r w:rsidRPr="0053042B">
        <w:rPr>
          <w:snapToGrid w:val="0"/>
        </w:rPr>
        <w:t>tables used.</w:t>
      </w:r>
    </w:p>
    <w:p w14:paraId="06865D0D" w14:textId="77777777" w:rsidR="00E71DAC" w:rsidRPr="0053042B" w:rsidRDefault="00E71DAC" w:rsidP="00F62ADC">
      <w:pPr>
        <w:numPr>
          <w:ilvl w:val="0"/>
          <w:numId w:val="112"/>
        </w:numPr>
        <w:spacing w:before="0" w:after="60"/>
        <w:jc w:val="both"/>
      </w:pPr>
      <w:r w:rsidRPr="0053042B">
        <w:t>Appropriate correction tables or parameters or the signature of the tables to be used shall be made available to the verification operator (e.g. corresponding to the test fluid in use in the factory) so the calibration correction/check can be carried out correctly.</w:t>
      </w:r>
    </w:p>
    <w:p w14:paraId="6BAC617C" w14:textId="77777777" w:rsidR="00E71DAC" w:rsidRPr="0053042B" w:rsidRDefault="00E71DAC" w:rsidP="00F62ADC">
      <w:pPr>
        <w:numPr>
          <w:ilvl w:val="0"/>
          <w:numId w:val="112"/>
        </w:numPr>
        <w:spacing w:before="0" w:after="60"/>
        <w:jc w:val="both"/>
      </w:pPr>
      <w:r w:rsidRPr="0053042B">
        <w:t>Appropriate training is needed for the verification operator to correctly assess the results.</w:t>
      </w:r>
    </w:p>
    <w:p w14:paraId="4F24C0DD" w14:textId="77777777" w:rsidR="00E71DAC" w:rsidRPr="0053042B" w:rsidRDefault="00E71DAC" w:rsidP="00F62ADC">
      <w:pPr>
        <w:numPr>
          <w:ilvl w:val="0"/>
          <w:numId w:val="112"/>
        </w:numPr>
        <w:spacing w:before="0"/>
        <w:jc w:val="both"/>
      </w:pPr>
      <w:r w:rsidRPr="0053042B">
        <w:t>Record the pass/fail result. In the case of failure, record the reason</w:t>
      </w:r>
      <w:r>
        <w:t>,</w:t>
      </w:r>
      <w:r w:rsidRPr="0053042B">
        <w:t xml:space="preserve"> if known.</w:t>
      </w:r>
    </w:p>
    <w:p w14:paraId="5007D100" w14:textId="77777777" w:rsidR="00E71DAC" w:rsidRPr="0053042B" w:rsidRDefault="00E71DAC" w:rsidP="00E71DAC">
      <w:pPr>
        <w:pStyle w:val="AnnexA-I-H4"/>
        <w:rPr>
          <w:lang w:val="en-GB"/>
        </w:rPr>
      </w:pPr>
      <w:r w:rsidRPr="0053042B">
        <w:rPr>
          <w:lang w:val="en-GB"/>
        </w:rPr>
        <w:lastRenderedPageBreak/>
        <w:t>Test methods</w:t>
      </w:r>
    </w:p>
    <w:p w14:paraId="56E9CA5C" w14:textId="77777777" w:rsidR="00E71DAC" w:rsidRPr="0053042B" w:rsidRDefault="00E71DAC" w:rsidP="00E71DAC">
      <w:pPr>
        <w:pStyle w:val="AnnexA-I-H5"/>
        <w:rPr>
          <w:lang w:val="en-GB"/>
        </w:rPr>
      </w:pPr>
      <w:r w:rsidRPr="0053042B">
        <w:rPr>
          <w:lang w:val="en-GB"/>
        </w:rPr>
        <w:t>General</w:t>
      </w:r>
    </w:p>
    <w:p w14:paraId="620511B2" w14:textId="77777777" w:rsidR="00E71DAC" w:rsidRPr="0053042B" w:rsidRDefault="00E71DAC" w:rsidP="00E71DAC">
      <w:pPr>
        <w:suppressAutoHyphens/>
      </w:pPr>
      <w:r w:rsidRPr="0053042B">
        <w:t xml:space="preserve">Temperature conversion when applicable (measurement, probe position, see OIML R 117-2, </w:t>
      </w:r>
      <w:r>
        <w:fldChar w:fldCharType="begin" w:fldLock="1"/>
      </w:r>
      <w:r>
        <w:instrText xml:space="preserve"> REF _Ref36896725 \r \h </w:instrText>
      </w:r>
      <w:r>
        <w:fldChar w:fldCharType="separate"/>
      </w:r>
      <w:r>
        <w:t>6.3</w:t>
      </w:r>
      <w:r>
        <w:fldChar w:fldCharType="end"/>
      </w:r>
      <w:r w:rsidRPr="0053042B">
        <w:t>, and OIML R 117-1, 6.1.10, note 3.</w:t>
      </w:r>
    </w:p>
    <w:p w14:paraId="7784D78A" w14:textId="77777777" w:rsidR="00E71DAC" w:rsidRPr="0053042B" w:rsidRDefault="00E71DAC" w:rsidP="00E71DAC">
      <w:pPr>
        <w:pStyle w:val="AnnexA-I-H5"/>
        <w:rPr>
          <w:lang w:val="en-GB"/>
        </w:rPr>
      </w:pPr>
      <w:r w:rsidRPr="0053042B">
        <w:rPr>
          <w:color w:val="000000"/>
          <w:lang w:val="en-GB"/>
        </w:rPr>
        <w:t>S</w:t>
      </w:r>
      <w:r w:rsidRPr="0053042B">
        <w:rPr>
          <w:lang w:val="en-GB"/>
        </w:rPr>
        <w:t>plit EUT verification for first verification</w:t>
      </w:r>
    </w:p>
    <w:p w14:paraId="3E4DCF54" w14:textId="77777777" w:rsidR="00E71DAC" w:rsidRPr="0053042B" w:rsidRDefault="00E71DAC" w:rsidP="00E71DAC">
      <w:pPr>
        <w:suppressAutoHyphens/>
      </w:pPr>
      <w:r w:rsidRPr="0053042B">
        <w:t>These tests are performed to check the accurate temperature reading of fluid in the EUT.</w:t>
      </w:r>
    </w:p>
    <w:p w14:paraId="4A17AFA5" w14:textId="77777777" w:rsidR="00E71DAC" w:rsidRPr="0053042B" w:rsidRDefault="00E71DAC" w:rsidP="00F62ADC">
      <w:pPr>
        <w:numPr>
          <w:ilvl w:val="0"/>
          <w:numId w:val="164"/>
        </w:numPr>
        <w:spacing w:before="0"/>
        <w:jc w:val="both"/>
      </w:pPr>
      <w:r w:rsidRPr="0053042B">
        <w:t>Install the reference probe (1) at the EUT temperature well.</w:t>
      </w:r>
    </w:p>
    <w:p w14:paraId="09BA1686" w14:textId="77777777" w:rsidR="00E71DAC" w:rsidRPr="0053042B" w:rsidRDefault="00E71DAC" w:rsidP="00F62ADC">
      <w:pPr>
        <w:numPr>
          <w:ilvl w:val="0"/>
          <w:numId w:val="164"/>
        </w:numPr>
        <w:spacing w:before="0"/>
        <w:jc w:val="both"/>
      </w:pPr>
      <w:r w:rsidRPr="0053042B">
        <w:t>Disengage the temperature correction of the EUT.</w:t>
      </w:r>
    </w:p>
    <w:p w14:paraId="42FED464" w14:textId="77777777" w:rsidR="00E71DAC" w:rsidRPr="0053042B" w:rsidRDefault="00E71DAC" w:rsidP="00E71DAC">
      <w:pPr>
        <w:pStyle w:val="Notes"/>
        <w:ind w:left="1559"/>
      </w:pPr>
      <w:r w:rsidRPr="0053042B">
        <w:rPr>
          <w:i/>
        </w:rPr>
        <w:t>Note:</w:t>
      </w:r>
      <w:r w:rsidRPr="0053042B">
        <w:rPr>
          <w:i/>
        </w:rPr>
        <w:tab/>
      </w:r>
      <w:r w:rsidRPr="0053042B">
        <w:t>Refer to the manufacturer’s manual as this might be the way to have maintenance information displayed on the EUT dial such as the temperature of the fuel at the EUT conversion probe.</w:t>
      </w:r>
    </w:p>
    <w:p w14:paraId="4526E5A2" w14:textId="77777777" w:rsidR="00E71DAC" w:rsidRPr="0053042B" w:rsidRDefault="00E71DAC" w:rsidP="00F62ADC">
      <w:pPr>
        <w:numPr>
          <w:ilvl w:val="0"/>
          <w:numId w:val="164"/>
        </w:numPr>
        <w:spacing w:before="0"/>
        <w:jc w:val="both"/>
      </w:pPr>
      <w:r w:rsidRPr="0053042B">
        <w:t xml:space="preserve">Run the flow through the EUT at </w:t>
      </w:r>
      <w:r w:rsidRPr="0053042B">
        <w:rPr>
          <w:i/>
        </w:rPr>
        <w:t>Q</w:t>
      </w:r>
      <w:r w:rsidRPr="0053042B">
        <w:rPr>
          <w:vertAlign w:val="subscript"/>
        </w:rPr>
        <w:t>max</w:t>
      </w:r>
      <w:r w:rsidRPr="0053042B">
        <w:t xml:space="preserve"> from the storage tank for at least 3 minutes to stabili</w:t>
      </w:r>
      <w:r>
        <w:t>s</w:t>
      </w:r>
      <w:r w:rsidRPr="0053042B">
        <w:t>e the fluid temperature and the EUT temperature (outgoing flow can be re-circulated back to the storage tank).</w:t>
      </w:r>
    </w:p>
    <w:p w14:paraId="00444183" w14:textId="77777777" w:rsidR="00E71DAC" w:rsidRPr="0053042B" w:rsidRDefault="00E71DAC" w:rsidP="00F62ADC">
      <w:pPr>
        <w:numPr>
          <w:ilvl w:val="0"/>
          <w:numId w:val="164"/>
        </w:numPr>
        <w:spacing w:before="0"/>
        <w:jc w:val="both"/>
      </w:pPr>
      <w:r w:rsidRPr="0053042B">
        <w:t>Check the accurate temperature reading by comparing the temperature indicated by the EUT (converted signal from its own temperature probe) with the reference probe (1) inserted in the temperature well close to the instrument meter/transducer. The maximum difference allowed is 1.6 °C.</w:t>
      </w:r>
    </w:p>
    <w:p w14:paraId="5591E0E8" w14:textId="77777777" w:rsidR="00E71DAC" w:rsidRPr="0053042B" w:rsidRDefault="00E71DAC" w:rsidP="00F62ADC">
      <w:pPr>
        <w:numPr>
          <w:ilvl w:val="0"/>
          <w:numId w:val="164"/>
        </w:numPr>
        <w:spacing w:before="0"/>
        <w:jc w:val="both"/>
      </w:pPr>
      <w:r w:rsidRPr="0053042B">
        <w:t>Stop the flow.</w:t>
      </w:r>
    </w:p>
    <w:p w14:paraId="586E0577" w14:textId="77777777" w:rsidR="00E71DAC" w:rsidRPr="0053042B" w:rsidRDefault="00E71DAC" w:rsidP="00F62ADC">
      <w:pPr>
        <w:numPr>
          <w:ilvl w:val="0"/>
          <w:numId w:val="164"/>
        </w:numPr>
        <w:spacing w:before="0"/>
        <w:jc w:val="both"/>
      </w:pPr>
      <w:r w:rsidRPr="0053042B">
        <w:t>Check the use of the correct conversion table (as per type approval) in the conversion (calculator) arrangement.</w:t>
      </w:r>
    </w:p>
    <w:p w14:paraId="0FD47EA6" w14:textId="77777777" w:rsidR="00E71DAC" w:rsidRPr="0053042B" w:rsidRDefault="00E71DAC" w:rsidP="00E71DAC">
      <w:pPr>
        <w:pStyle w:val="AnnexA-I-H2"/>
        <w:rPr>
          <w:lang w:val="en-GB"/>
        </w:rPr>
      </w:pPr>
      <w:r w:rsidRPr="0053042B">
        <w:rPr>
          <w:lang w:val="en-GB"/>
        </w:rPr>
        <w:t>Initial verification on demand, at place of use</w:t>
      </w:r>
    </w:p>
    <w:p w14:paraId="660B66AB" w14:textId="77777777" w:rsidR="00E71DAC" w:rsidRPr="0053042B" w:rsidRDefault="00E71DAC" w:rsidP="00E71DAC">
      <w:pPr>
        <w:pStyle w:val="AnnexA-I-H3"/>
        <w:rPr>
          <w:lang w:val="en-GB"/>
        </w:rPr>
      </w:pPr>
      <w:r w:rsidRPr="0053042B">
        <w:rPr>
          <w:lang w:val="en-GB"/>
        </w:rPr>
        <w:t>General</w:t>
      </w:r>
    </w:p>
    <w:p w14:paraId="5E6E8915" w14:textId="77777777" w:rsidR="00E71DAC" w:rsidRPr="0053042B" w:rsidRDefault="00E71DAC" w:rsidP="00F62ADC">
      <w:pPr>
        <w:numPr>
          <w:ilvl w:val="0"/>
          <w:numId w:val="165"/>
        </w:numPr>
        <w:spacing w:before="0"/>
        <w:jc w:val="both"/>
      </w:pPr>
      <w:r w:rsidRPr="0053042B">
        <w:t>Test fluid: dispensers are tested with the fuel to be dispensed.</w:t>
      </w:r>
    </w:p>
    <w:p w14:paraId="518DD819" w14:textId="77777777" w:rsidR="00E71DAC" w:rsidRPr="0053042B" w:rsidRDefault="00E71DAC" w:rsidP="00F62ADC">
      <w:pPr>
        <w:numPr>
          <w:ilvl w:val="0"/>
          <w:numId w:val="165"/>
        </w:numPr>
        <w:spacing w:before="0"/>
        <w:jc w:val="both"/>
      </w:pPr>
      <w:r w:rsidRPr="0053042B">
        <w:t>Test conditions: environmental conditions (temperature) shall be part of the uncertainty assessment, as well as evaporation, wind, misting and potential denting of measuring standards.</w:t>
      </w:r>
    </w:p>
    <w:p w14:paraId="49A81F62" w14:textId="77777777" w:rsidR="00E71DAC" w:rsidRPr="0053042B" w:rsidRDefault="00E71DAC" w:rsidP="00F62ADC">
      <w:pPr>
        <w:numPr>
          <w:ilvl w:val="0"/>
          <w:numId w:val="165"/>
        </w:numPr>
        <w:spacing w:before="0"/>
        <w:jc w:val="both"/>
      </w:pPr>
      <w:r w:rsidRPr="0053042B">
        <w:t>Measuring standard: uncertainty and volume of checks shall be assessed according to the requirements of OIML R 117-1.</w:t>
      </w:r>
    </w:p>
    <w:p w14:paraId="51C8C672" w14:textId="77777777" w:rsidR="00E71DAC" w:rsidRPr="0053042B" w:rsidRDefault="00E71DAC" w:rsidP="00E71DAC">
      <w:pPr>
        <w:pStyle w:val="AnnexA-I-H3"/>
        <w:rPr>
          <w:lang w:val="en-GB"/>
        </w:rPr>
      </w:pPr>
      <w:r w:rsidRPr="0053042B">
        <w:rPr>
          <w:lang w:val="en-GB"/>
        </w:rPr>
        <w:t>Administrative test</w:t>
      </w:r>
    </w:p>
    <w:p w14:paraId="1E71E712" w14:textId="77777777" w:rsidR="00E71DAC" w:rsidRPr="0053042B" w:rsidRDefault="00E71DAC" w:rsidP="00F62ADC">
      <w:pPr>
        <w:numPr>
          <w:ilvl w:val="0"/>
          <w:numId w:val="166"/>
        </w:numPr>
        <w:spacing w:before="0"/>
        <w:jc w:val="both"/>
      </w:pPr>
      <w:r w:rsidRPr="0053042B">
        <w:t>Verify the compliance of the design to the type approval certificate (the reference of the certificate is expected to be located on the type approval plate).</w:t>
      </w:r>
    </w:p>
    <w:p w14:paraId="12BA6759" w14:textId="77777777" w:rsidR="00E71DAC" w:rsidRPr="0053042B" w:rsidRDefault="00E71DAC" w:rsidP="00F62ADC">
      <w:pPr>
        <w:numPr>
          <w:ilvl w:val="0"/>
          <w:numId w:val="166"/>
        </w:numPr>
        <w:spacing w:before="0"/>
        <w:jc w:val="both"/>
      </w:pPr>
      <w:r w:rsidRPr="0053042B">
        <w:t>Check that all known metrological components (e.g. calculator, meter, gas separator) are referenced in the type approval certificate.</w:t>
      </w:r>
    </w:p>
    <w:p w14:paraId="141B7197" w14:textId="77777777" w:rsidR="00E71DAC" w:rsidRPr="0053042B" w:rsidRDefault="00E71DAC" w:rsidP="00F62ADC">
      <w:pPr>
        <w:numPr>
          <w:ilvl w:val="0"/>
          <w:numId w:val="166"/>
        </w:numPr>
        <w:spacing w:before="0"/>
        <w:jc w:val="both"/>
      </w:pPr>
      <w:r w:rsidRPr="0053042B">
        <w:t>Check that the relevant seals are in place and preventing normal dismounting/opening of the associated component (seals do not need to be marked at this time).</w:t>
      </w:r>
    </w:p>
    <w:p w14:paraId="7BE1606E" w14:textId="77777777" w:rsidR="00E71DAC" w:rsidRPr="0053042B" w:rsidRDefault="00E71DAC" w:rsidP="00F62ADC">
      <w:pPr>
        <w:numPr>
          <w:ilvl w:val="0"/>
          <w:numId w:val="166"/>
        </w:numPr>
        <w:spacing w:before="0"/>
        <w:jc w:val="both"/>
      </w:pPr>
      <w:r w:rsidRPr="0053042B">
        <w:t>Check that the MMQ is correctly indicated at the dial level.</w:t>
      </w:r>
    </w:p>
    <w:p w14:paraId="103D4D1B" w14:textId="77777777" w:rsidR="00E71DAC" w:rsidRPr="0053042B" w:rsidRDefault="00E71DAC" w:rsidP="00F62ADC">
      <w:pPr>
        <w:numPr>
          <w:ilvl w:val="0"/>
          <w:numId w:val="166"/>
        </w:numPr>
        <w:spacing w:before="0"/>
        <w:jc w:val="both"/>
      </w:pPr>
      <w:r w:rsidRPr="0053042B">
        <w:t>Check that the identification plate(s) is (are) compliant with the type certificate information (or registered design).</w:t>
      </w:r>
    </w:p>
    <w:p w14:paraId="1AC3C314" w14:textId="77777777" w:rsidR="00E71DAC" w:rsidRPr="0053042B" w:rsidRDefault="00E71DAC" w:rsidP="00F62ADC">
      <w:pPr>
        <w:numPr>
          <w:ilvl w:val="0"/>
          <w:numId w:val="166"/>
        </w:numPr>
        <w:spacing w:before="0"/>
        <w:jc w:val="both"/>
      </w:pPr>
      <w:r w:rsidRPr="0053042B">
        <w:t>Check that the identification plate(s) is (are) attached to the dispenser in a durable way.</w:t>
      </w:r>
    </w:p>
    <w:p w14:paraId="631F8791" w14:textId="77777777" w:rsidR="00E71DAC" w:rsidRPr="0053042B" w:rsidRDefault="00E71DAC" w:rsidP="00F62ADC">
      <w:pPr>
        <w:numPr>
          <w:ilvl w:val="0"/>
          <w:numId w:val="166"/>
        </w:numPr>
        <w:spacing w:before="0"/>
        <w:jc w:val="both"/>
      </w:pPr>
      <w:r w:rsidRPr="0053042B">
        <w:t>Record the pass/fail result. In the case of failure, record the reason</w:t>
      </w:r>
      <w:r>
        <w:t>,</w:t>
      </w:r>
      <w:r w:rsidRPr="0053042B">
        <w:t xml:space="preserve"> if known.</w:t>
      </w:r>
    </w:p>
    <w:p w14:paraId="4BA0B372" w14:textId="77777777" w:rsidR="00E71DAC" w:rsidRPr="0053042B" w:rsidRDefault="00E71DAC" w:rsidP="00AA30A3">
      <w:pPr>
        <w:pStyle w:val="AnnexA-I-H3"/>
        <w:keepNext/>
        <w:keepLines/>
        <w:rPr>
          <w:lang w:val="en-GB"/>
        </w:rPr>
      </w:pPr>
      <w:r w:rsidRPr="0053042B">
        <w:rPr>
          <w:lang w:val="en-GB"/>
        </w:rPr>
        <w:lastRenderedPageBreak/>
        <w:t>Accuracy test at high and low flow</w:t>
      </w:r>
    </w:p>
    <w:p w14:paraId="6F10FA39" w14:textId="77777777" w:rsidR="00E71DAC" w:rsidRPr="0053042B" w:rsidRDefault="00E71DAC" w:rsidP="00AA30A3">
      <w:pPr>
        <w:keepNext/>
        <w:keepLines/>
        <w:numPr>
          <w:ilvl w:val="0"/>
          <w:numId w:val="167"/>
        </w:numPr>
        <w:spacing w:before="0"/>
        <w:jc w:val="both"/>
      </w:pPr>
      <w:r w:rsidRPr="0053042B">
        <w:t>Disengage temperature conversion (if applicable).</w:t>
      </w:r>
    </w:p>
    <w:p w14:paraId="795C466D" w14:textId="77777777" w:rsidR="00E71DAC" w:rsidRPr="0053042B" w:rsidRDefault="00E71DAC" w:rsidP="00F62ADC">
      <w:pPr>
        <w:numPr>
          <w:ilvl w:val="0"/>
          <w:numId w:val="167"/>
        </w:numPr>
        <w:spacing w:before="0"/>
        <w:jc w:val="both"/>
      </w:pPr>
      <w:r w:rsidRPr="0053042B">
        <w:t>Pre-condition measuring standards.</w:t>
      </w:r>
    </w:p>
    <w:p w14:paraId="6406CF30" w14:textId="77777777" w:rsidR="00E71DAC" w:rsidRPr="0053042B" w:rsidRDefault="00E71DAC" w:rsidP="00F62ADC">
      <w:pPr>
        <w:numPr>
          <w:ilvl w:val="0"/>
          <w:numId w:val="167"/>
        </w:numPr>
        <w:spacing w:before="0"/>
        <w:jc w:val="both"/>
      </w:pPr>
      <w:r w:rsidRPr="0053042B">
        <w:t>Lift the nozzle of the EUT, place it in the measuring standard for high flow, check that the display is reset to zero and stays at zero for 5 seconds, open the nozzle to achieve maximum flowrate, carry out the accuracy test, and hang the nozzle.</w:t>
      </w:r>
    </w:p>
    <w:p w14:paraId="74474D8F" w14:textId="77777777" w:rsidR="00E71DAC" w:rsidRPr="0053042B" w:rsidRDefault="00E71DAC" w:rsidP="00F62ADC">
      <w:pPr>
        <w:numPr>
          <w:ilvl w:val="0"/>
          <w:numId w:val="167"/>
        </w:numPr>
        <w:spacing w:before="0"/>
        <w:jc w:val="both"/>
      </w:pPr>
      <w:r w:rsidRPr="0053042B">
        <w:t>Record the result, and the real flowrate.</w:t>
      </w:r>
    </w:p>
    <w:p w14:paraId="6E776114" w14:textId="77777777" w:rsidR="00E71DAC" w:rsidRPr="0053042B" w:rsidRDefault="00E71DAC" w:rsidP="00F62ADC">
      <w:pPr>
        <w:numPr>
          <w:ilvl w:val="0"/>
          <w:numId w:val="167"/>
        </w:numPr>
        <w:spacing w:before="0"/>
        <w:jc w:val="both"/>
      </w:pPr>
      <w:r w:rsidRPr="0053042B">
        <w:t>Check the results versus the MPE requirements of OIML R 117-1, and check that the flowrate is between 50 % and 100 % of the maximum flowrate of the type certificate (see also the identification plate).</w:t>
      </w:r>
    </w:p>
    <w:p w14:paraId="74D43F76" w14:textId="77777777" w:rsidR="00E71DAC" w:rsidRPr="0053042B" w:rsidRDefault="00E71DAC" w:rsidP="00F62ADC">
      <w:pPr>
        <w:numPr>
          <w:ilvl w:val="0"/>
          <w:numId w:val="167"/>
        </w:numPr>
        <w:spacing w:before="0"/>
        <w:jc w:val="both"/>
      </w:pPr>
      <w:r w:rsidRPr="0053042B">
        <w:t>Repeat c) to e) twice more.</w:t>
      </w:r>
    </w:p>
    <w:p w14:paraId="0D93942C" w14:textId="77777777" w:rsidR="00E71DAC" w:rsidRPr="0053042B" w:rsidRDefault="00E71DAC" w:rsidP="00F62ADC">
      <w:pPr>
        <w:numPr>
          <w:ilvl w:val="0"/>
          <w:numId w:val="167"/>
        </w:numPr>
        <w:spacing w:before="0"/>
        <w:jc w:val="both"/>
      </w:pPr>
      <w:r w:rsidRPr="0053042B">
        <w:t>Lift the nozzle of the EUT, place it in the measuring standard for low flow, check that the display is reset to zero and stays at zero for 5 seconds, open the nozzle to achieve minimal flowrate (adjust during flow to stay between 100 % and 120 % of the minimal flowrate of the type approval), carry out the accuracy test, and hang the nozzle.</w:t>
      </w:r>
    </w:p>
    <w:p w14:paraId="71A80AA9" w14:textId="77777777" w:rsidR="00E71DAC" w:rsidRPr="0053042B" w:rsidRDefault="00E71DAC" w:rsidP="00F62ADC">
      <w:pPr>
        <w:numPr>
          <w:ilvl w:val="0"/>
          <w:numId w:val="167"/>
        </w:numPr>
        <w:spacing w:before="0"/>
        <w:jc w:val="both"/>
      </w:pPr>
      <w:r w:rsidRPr="0053042B">
        <w:t>Record the result, and the real flowrate.</w:t>
      </w:r>
    </w:p>
    <w:p w14:paraId="56ADFBD1" w14:textId="77777777" w:rsidR="00E71DAC" w:rsidRPr="0053042B" w:rsidRDefault="00E71DAC" w:rsidP="00F62ADC">
      <w:pPr>
        <w:numPr>
          <w:ilvl w:val="0"/>
          <w:numId w:val="167"/>
        </w:numPr>
        <w:spacing w:before="0"/>
        <w:jc w:val="both"/>
      </w:pPr>
      <w:r w:rsidRPr="0053042B">
        <w:t>Check the results versus the MPE requirements of OIML R 117-1.</w:t>
      </w:r>
    </w:p>
    <w:p w14:paraId="6BA255AB" w14:textId="77777777" w:rsidR="00E71DAC" w:rsidRPr="0053042B" w:rsidRDefault="00E71DAC" w:rsidP="00F62ADC">
      <w:pPr>
        <w:numPr>
          <w:ilvl w:val="0"/>
          <w:numId w:val="167"/>
        </w:numPr>
        <w:spacing w:before="0"/>
        <w:jc w:val="both"/>
      </w:pPr>
      <w:r w:rsidRPr="0053042B">
        <w:t>Record the pass/fail result. In the case of failure, record the reason</w:t>
      </w:r>
      <w:r>
        <w:t>,</w:t>
      </w:r>
      <w:r w:rsidRPr="0053042B">
        <w:t xml:space="preserve"> if known.</w:t>
      </w:r>
    </w:p>
    <w:p w14:paraId="4DBD6BAB" w14:textId="77777777" w:rsidR="00E71DAC" w:rsidRPr="0053042B" w:rsidRDefault="00E71DAC" w:rsidP="00E71DAC">
      <w:pPr>
        <w:pStyle w:val="AnnexA-I-H3"/>
        <w:rPr>
          <w:lang w:val="en-GB"/>
        </w:rPr>
      </w:pPr>
      <w:r w:rsidRPr="0053042B">
        <w:rPr>
          <w:lang w:val="en-GB"/>
        </w:rPr>
        <w:t>Accuracy test at MMQ and hose check</w:t>
      </w:r>
    </w:p>
    <w:p w14:paraId="76D86459" w14:textId="77777777" w:rsidR="00E71DAC" w:rsidRPr="0053042B" w:rsidRDefault="00E71DAC" w:rsidP="00F62ADC">
      <w:pPr>
        <w:numPr>
          <w:ilvl w:val="0"/>
          <w:numId w:val="168"/>
        </w:numPr>
        <w:spacing w:before="0"/>
        <w:jc w:val="both"/>
      </w:pPr>
      <w:r w:rsidRPr="0053042B">
        <w:t>Disengage temperature conversion (if applicable).</w:t>
      </w:r>
    </w:p>
    <w:p w14:paraId="668E9361" w14:textId="77777777" w:rsidR="00E71DAC" w:rsidRPr="0053042B" w:rsidRDefault="00E71DAC" w:rsidP="00F62ADC">
      <w:pPr>
        <w:numPr>
          <w:ilvl w:val="0"/>
          <w:numId w:val="168"/>
        </w:numPr>
        <w:spacing w:before="0"/>
        <w:jc w:val="both"/>
      </w:pPr>
      <w:r w:rsidRPr="0053042B">
        <w:t>Pre-condition the measuring standard – the volume of the check will be the MMQ.</w:t>
      </w:r>
    </w:p>
    <w:p w14:paraId="06B8E38F" w14:textId="77777777" w:rsidR="00E71DAC" w:rsidRPr="0053042B" w:rsidRDefault="00E71DAC" w:rsidP="00F62ADC">
      <w:pPr>
        <w:numPr>
          <w:ilvl w:val="0"/>
          <w:numId w:val="168"/>
        </w:numPr>
        <w:spacing w:before="0"/>
        <w:jc w:val="both"/>
      </w:pPr>
      <w:r w:rsidRPr="0053042B">
        <w:t>Disable the increment masking feature at the calculator.</w:t>
      </w:r>
    </w:p>
    <w:p w14:paraId="7DFE86F7" w14:textId="77777777" w:rsidR="00E71DAC" w:rsidRPr="0053042B" w:rsidRDefault="00E71DAC" w:rsidP="00F62ADC">
      <w:pPr>
        <w:numPr>
          <w:ilvl w:val="0"/>
          <w:numId w:val="168"/>
        </w:numPr>
        <w:spacing w:before="0"/>
        <w:jc w:val="both"/>
      </w:pPr>
      <w:r w:rsidRPr="0053042B">
        <w:t>Lift the nozzle of the EUT, place it in the measuring standard for high flow, check that the display is reset to zero and stays at zero for 5 seconds, open the nozzle to achieve maximum possible flowrate with no spillage, carry out the accuracy test.</w:t>
      </w:r>
    </w:p>
    <w:p w14:paraId="288C9D67" w14:textId="77777777" w:rsidR="00E71DAC" w:rsidRPr="0053042B" w:rsidRDefault="00E71DAC" w:rsidP="00F62ADC">
      <w:pPr>
        <w:numPr>
          <w:ilvl w:val="0"/>
          <w:numId w:val="168"/>
        </w:numPr>
        <w:spacing w:before="0"/>
        <w:jc w:val="both"/>
      </w:pPr>
      <w:r w:rsidRPr="0053042B">
        <w:t>For gasoline hoses, with vapo</w:t>
      </w:r>
      <w:r>
        <w:t>u</w:t>
      </w:r>
      <w:r w:rsidRPr="0053042B">
        <w:t>r recovery: do not hang the nozzle but keep the nozzle spout out of the measuring standard. Wait for the calculator to time out (or 1 minute) to witness any unexpected extra increment at display. Record the result. Unexpected extra increments at the display shall not exceed 1 % of MMQ.</w:t>
      </w:r>
    </w:p>
    <w:p w14:paraId="357F5302" w14:textId="77777777" w:rsidR="00E71DAC" w:rsidRPr="0053042B" w:rsidRDefault="00E71DAC" w:rsidP="00F62ADC">
      <w:pPr>
        <w:numPr>
          <w:ilvl w:val="0"/>
          <w:numId w:val="168"/>
        </w:numPr>
        <w:spacing w:before="0"/>
        <w:jc w:val="both"/>
      </w:pPr>
      <w:r w:rsidRPr="0053042B">
        <w:t>Hang the nozzle.</w:t>
      </w:r>
    </w:p>
    <w:p w14:paraId="70A03E5A" w14:textId="77777777" w:rsidR="00E71DAC" w:rsidRPr="0053042B" w:rsidRDefault="00E71DAC" w:rsidP="00F62ADC">
      <w:pPr>
        <w:numPr>
          <w:ilvl w:val="0"/>
          <w:numId w:val="168"/>
        </w:numPr>
        <w:spacing w:before="0"/>
        <w:jc w:val="both"/>
      </w:pPr>
      <w:r w:rsidRPr="0053042B">
        <w:t>Record the result of the MMQ accuracy check.</w:t>
      </w:r>
    </w:p>
    <w:p w14:paraId="4E84FF9A" w14:textId="77777777" w:rsidR="00E71DAC" w:rsidRPr="0053042B" w:rsidRDefault="00E71DAC" w:rsidP="00F62ADC">
      <w:pPr>
        <w:numPr>
          <w:ilvl w:val="0"/>
          <w:numId w:val="168"/>
        </w:numPr>
        <w:spacing w:before="0"/>
        <w:jc w:val="both"/>
      </w:pPr>
      <w:r w:rsidRPr="0053042B">
        <w:t>Check the results versus the MPE requirements of OIML R 117-1 (see OIML R 117-1, 2.5.3).</w:t>
      </w:r>
    </w:p>
    <w:p w14:paraId="5F4E88FD" w14:textId="77777777" w:rsidR="00E71DAC" w:rsidRPr="0053042B" w:rsidRDefault="00E71DAC" w:rsidP="00F62ADC">
      <w:pPr>
        <w:numPr>
          <w:ilvl w:val="0"/>
          <w:numId w:val="168"/>
        </w:numPr>
        <w:spacing w:before="0"/>
        <w:jc w:val="both"/>
      </w:pPr>
      <w:r w:rsidRPr="0053042B">
        <w:t>Record the pass/fail result. In the case of failure, record the reason</w:t>
      </w:r>
      <w:r>
        <w:t>,</w:t>
      </w:r>
      <w:r w:rsidRPr="0053042B">
        <w:t xml:space="preserve"> if known.</w:t>
      </w:r>
    </w:p>
    <w:p w14:paraId="62EA4E24" w14:textId="77777777" w:rsidR="00E71DAC" w:rsidRPr="0053042B" w:rsidRDefault="00E71DAC" w:rsidP="00E71DAC">
      <w:pPr>
        <w:pStyle w:val="AnnexA-I-H3"/>
        <w:rPr>
          <w:lang w:val="en-GB"/>
        </w:rPr>
      </w:pPr>
      <w:r w:rsidRPr="0053042B">
        <w:rPr>
          <w:lang w:val="en-GB"/>
        </w:rPr>
        <w:t xml:space="preserve">Test of the timeout function on dispensers with an electronic indicator </w:t>
      </w:r>
      <w:r>
        <w:rPr>
          <w:lang w:val="en-GB"/>
        </w:rPr>
        <w:br/>
      </w:r>
      <w:r w:rsidRPr="0053042B">
        <w:rPr>
          <w:lang w:val="en-GB"/>
        </w:rPr>
        <w:t>(see OIML R 117-1, 5.1.15) – this test can be replaced by software revision control</w:t>
      </w:r>
    </w:p>
    <w:p w14:paraId="51C49B0F" w14:textId="77777777" w:rsidR="00E71DAC" w:rsidRPr="0053042B" w:rsidRDefault="00E71DAC" w:rsidP="00E71DAC">
      <w:pPr>
        <w:pStyle w:val="Notes"/>
        <w:ind w:left="1559"/>
      </w:pPr>
      <w:r w:rsidRPr="0053042B">
        <w:rPr>
          <w:i/>
        </w:rPr>
        <w:t>Note</w:t>
      </w:r>
      <w:r w:rsidRPr="0053042B">
        <w:t>:</w:t>
      </w:r>
      <w:r w:rsidRPr="0053042B">
        <w:tab/>
        <w:t>This test only applies to dispensers with electronic indicators.</w:t>
      </w:r>
    </w:p>
    <w:p w14:paraId="7E7D826F" w14:textId="77777777" w:rsidR="00E71DAC" w:rsidRPr="0053042B" w:rsidRDefault="00E71DAC" w:rsidP="00F62ADC">
      <w:pPr>
        <w:numPr>
          <w:ilvl w:val="0"/>
          <w:numId w:val="32"/>
        </w:numPr>
        <w:suppressAutoHyphens/>
        <w:spacing w:before="0"/>
        <w:jc w:val="both"/>
      </w:pPr>
      <w:r w:rsidRPr="0053042B">
        <w:t>Lift the nozzle to activate the dispenser.</w:t>
      </w:r>
    </w:p>
    <w:p w14:paraId="3001E36C" w14:textId="77777777" w:rsidR="00E71DAC" w:rsidRPr="0053042B" w:rsidRDefault="00E71DAC" w:rsidP="00F62ADC">
      <w:pPr>
        <w:numPr>
          <w:ilvl w:val="0"/>
          <w:numId w:val="32"/>
        </w:numPr>
        <w:suppressAutoHyphens/>
        <w:spacing w:before="0"/>
        <w:jc w:val="both"/>
      </w:pPr>
      <w:r w:rsidRPr="0053042B">
        <w:t>Do not deliver fuel – wait for timeout.</w:t>
      </w:r>
    </w:p>
    <w:p w14:paraId="537E6CE4" w14:textId="77777777" w:rsidR="00E71DAC" w:rsidRPr="0053042B" w:rsidRDefault="00E71DAC" w:rsidP="00F62ADC">
      <w:pPr>
        <w:numPr>
          <w:ilvl w:val="0"/>
          <w:numId w:val="32"/>
        </w:numPr>
        <w:suppressAutoHyphens/>
        <w:spacing w:before="0"/>
        <w:jc w:val="both"/>
      </w:pPr>
      <w:r w:rsidRPr="0053042B">
        <w:t>Check that the dispenser switches off and terminates the transaction within a period not greater than 120 seconds.</w:t>
      </w:r>
    </w:p>
    <w:p w14:paraId="34244BAF" w14:textId="77777777" w:rsidR="00E71DAC" w:rsidRPr="0053042B" w:rsidRDefault="00E71DAC" w:rsidP="00F62ADC">
      <w:pPr>
        <w:numPr>
          <w:ilvl w:val="0"/>
          <w:numId w:val="32"/>
        </w:numPr>
        <w:suppressAutoHyphens/>
        <w:spacing w:before="0"/>
        <w:jc w:val="both"/>
      </w:pPr>
      <w:r w:rsidRPr="0053042B">
        <w:t>Hang the nozzle for 5 seconds.</w:t>
      </w:r>
    </w:p>
    <w:p w14:paraId="6F783EC8" w14:textId="77777777" w:rsidR="00E71DAC" w:rsidRPr="0053042B" w:rsidRDefault="00E71DAC" w:rsidP="00F62ADC">
      <w:pPr>
        <w:numPr>
          <w:ilvl w:val="0"/>
          <w:numId w:val="32"/>
        </w:numPr>
        <w:suppressAutoHyphens/>
        <w:spacing w:before="0"/>
        <w:jc w:val="both"/>
      </w:pPr>
      <w:r w:rsidRPr="0053042B">
        <w:t>Lift the nozzle to activate the dispenser.</w:t>
      </w:r>
    </w:p>
    <w:p w14:paraId="730D600F" w14:textId="77777777" w:rsidR="00E71DAC" w:rsidRPr="0053042B" w:rsidRDefault="00E71DAC" w:rsidP="00F62ADC">
      <w:pPr>
        <w:numPr>
          <w:ilvl w:val="0"/>
          <w:numId w:val="32"/>
        </w:numPr>
        <w:suppressAutoHyphens/>
        <w:spacing w:before="0"/>
        <w:jc w:val="both"/>
      </w:pPr>
      <w:r w:rsidRPr="0053042B">
        <w:lastRenderedPageBreak/>
        <w:t>Deliver a quantity of fuel into the receptacle.</w:t>
      </w:r>
    </w:p>
    <w:p w14:paraId="632B24BF" w14:textId="77777777" w:rsidR="00E71DAC" w:rsidRPr="0053042B" w:rsidRDefault="00E71DAC" w:rsidP="00F62ADC">
      <w:pPr>
        <w:numPr>
          <w:ilvl w:val="0"/>
          <w:numId w:val="32"/>
        </w:numPr>
        <w:suppressAutoHyphens/>
        <w:spacing w:before="0"/>
        <w:jc w:val="both"/>
      </w:pPr>
      <w:r w:rsidRPr="0053042B">
        <w:t>Stop the flow and note the time.</w:t>
      </w:r>
    </w:p>
    <w:p w14:paraId="092D92A0" w14:textId="77777777" w:rsidR="00E71DAC" w:rsidRPr="0053042B" w:rsidRDefault="00E71DAC" w:rsidP="00F62ADC">
      <w:pPr>
        <w:numPr>
          <w:ilvl w:val="0"/>
          <w:numId w:val="32"/>
        </w:numPr>
        <w:suppressAutoHyphens/>
        <w:spacing w:before="0"/>
        <w:jc w:val="both"/>
      </w:pPr>
      <w:r w:rsidRPr="0053042B">
        <w:t>Check that the dispenser switches off and terminates the transaction within a period not greater than 120 seconds.</w:t>
      </w:r>
    </w:p>
    <w:p w14:paraId="345EB26F" w14:textId="77777777" w:rsidR="00E71DAC" w:rsidRPr="0053042B" w:rsidRDefault="00E71DAC" w:rsidP="00F62ADC">
      <w:pPr>
        <w:numPr>
          <w:ilvl w:val="0"/>
          <w:numId w:val="32"/>
        </w:numPr>
        <w:suppressAutoHyphens/>
        <w:spacing w:before="0"/>
        <w:jc w:val="both"/>
      </w:pPr>
      <w:r w:rsidRPr="0053042B">
        <w:t>Hang the nozzle.</w:t>
      </w:r>
    </w:p>
    <w:p w14:paraId="2FF0098B" w14:textId="77777777" w:rsidR="00E71DAC" w:rsidRPr="0053042B" w:rsidRDefault="00E71DAC" w:rsidP="00F62ADC">
      <w:pPr>
        <w:numPr>
          <w:ilvl w:val="0"/>
          <w:numId w:val="32"/>
        </w:numPr>
        <w:suppressAutoHyphens/>
        <w:spacing w:before="0"/>
        <w:jc w:val="both"/>
      </w:pPr>
      <w:r w:rsidRPr="0053042B">
        <w:t>Record the result of the test of c) and h).</w:t>
      </w:r>
    </w:p>
    <w:p w14:paraId="26AADC56" w14:textId="77777777" w:rsidR="00E71DAC" w:rsidRPr="0053042B" w:rsidRDefault="00E71DAC" w:rsidP="00E71DAC">
      <w:pPr>
        <w:pStyle w:val="AnnexA-I-H3"/>
        <w:rPr>
          <w:lang w:val="en-GB"/>
        </w:rPr>
      </w:pPr>
      <w:r>
        <w:rPr>
          <w:lang w:val="en-GB"/>
        </w:rPr>
        <w:t>Gas/air</w:t>
      </w:r>
      <w:r w:rsidRPr="0053042B">
        <w:rPr>
          <w:lang w:val="en-GB"/>
        </w:rPr>
        <w:t xml:space="preserve"> elimination check</w:t>
      </w:r>
    </w:p>
    <w:p w14:paraId="03D3839F" w14:textId="77777777" w:rsidR="00E71DAC" w:rsidRPr="0053042B" w:rsidRDefault="00E71DAC" w:rsidP="00E71DAC">
      <w:pPr>
        <w:pStyle w:val="AnnexA-I-H4"/>
        <w:rPr>
          <w:lang w:val="en-GB"/>
        </w:rPr>
      </w:pPr>
      <w:r w:rsidRPr="0053042B">
        <w:rPr>
          <w:lang w:val="en-GB"/>
        </w:rPr>
        <w:t>General</w:t>
      </w:r>
    </w:p>
    <w:p w14:paraId="646D1CF6" w14:textId="77777777" w:rsidR="00E71DAC" w:rsidRPr="0053042B" w:rsidRDefault="00E71DAC" w:rsidP="00E71DAC">
      <w:r w:rsidRPr="0053042B">
        <w:t>The suction line or inlet connected to the EUT shall be equipped with a suction air-inlet plug with a calibrated inlet hole between 1.5 and 2.5 mm in diameter. The plug shall be equipped with a control valve to open/close the plug to the atmosphere. It must be such that it may be connected to any drain plug or fitted on a special cover (e.g. special test inlet filter cover). This special air-inlet can be removed after verification on site is finished. When carried out</w:t>
      </w:r>
      <w:r w:rsidRPr="0053042B" w:rsidDel="00F168F8">
        <w:t xml:space="preserve"> </w:t>
      </w:r>
      <w:r w:rsidRPr="0053042B">
        <w:t>on site, this test creates a hazardous situation. Operators shall be correctly trained with respect to explosion safety rules and precautions.</w:t>
      </w:r>
    </w:p>
    <w:p w14:paraId="48FCFE08" w14:textId="77777777" w:rsidR="00E71DAC" w:rsidRPr="0053042B" w:rsidRDefault="00E71DAC" w:rsidP="00E71DAC">
      <w:pPr>
        <w:pStyle w:val="AnnexA-I-H4"/>
        <w:rPr>
          <w:lang w:val="en-GB"/>
        </w:rPr>
      </w:pPr>
      <w:r w:rsidRPr="0053042B">
        <w:rPr>
          <w:lang w:val="en-GB"/>
        </w:rPr>
        <w:t xml:space="preserve">Alternative method 1 – </w:t>
      </w:r>
      <w:r>
        <w:rPr>
          <w:lang w:val="en-GB"/>
        </w:rPr>
        <w:t>gas/air</w:t>
      </w:r>
      <w:r w:rsidRPr="0053042B">
        <w:rPr>
          <w:lang w:val="en-GB"/>
        </w:rPr>
        <w:t xml:space="preserve"> elimination test with result</w:t>
      </w:r>
    </w:p>
    <w:p w14:paraId="2CAA4BA1" w14:textId="77777777" w:rsidR="00E71DAC" w:rsidRPr="0053042B" w:rsidRDefault="00E71DAC" w:rsidP="00F62ADC">
      <w:pPr>
        <w:widowControl w:val="0"/>
        <w:numPr>
          <w:ilvl w:val="0"/>
          <w:numId w:val="27"/>
        </w:numPr>
        <w:spacing w:before="0"/>
        <w:jc w:val="both"/>
      </w:pPr>
      <w:r w:rsidRPr="0053042B">
        <w:t>During the accuracy test, open the suction air-inlet plug for 15 seconds.</w:t>
      </w:r>
    </w:p>
    <w:p w14:paraId="1C242759" w14:textId="77777777" w:rsidR="00E71DAC" w:rsidRPr="0053042B" w:rsidRDefault="00E71DAC" w:rsidP="00F62ADC">
      <w:pPr>
        <w:widowControl w:val="0"/>
        <w:numPr>
          <w:ilvl w:val="0"/>
          <w:numId w:val="27"/>
        </w:numPr>
        <w:spacing w:before="0"/>
        <w:jc w:val="both"/>
      </w:pPr>
      <w:r w:rsidRPr="0053042B">
        <w:t>Hang the nozzle.</w:t>
      </w:r>
    </w:p>
    <w:p w14:paraId="32063C3A" w14:textId="77777777" w:rsidR="00E71DAC" w:rsidRPr="0053042B" w:rsidRDefault="00E71DAC" w:rsidP="00F62ADC">
      <w:pPr>
        <w:widowControl w:val="0"/>
        <w:numPr>
          <w:ilvl w:val="0"/>
          <w:numId w:val="27"/>
        </w:numPr>
        <w:spacing w:before="0"/>
        <w:jc w:val="both"/>
      </w:pPr>
      <w:r w:rsidRPr="0053042B">
        <w:t>Record the accuracy result with air.</w:t>
      </w:r>
    </w:p>
    <w:p w14:paraId="34414E12" w14:textId="77777777" w:rsidR="00E71DAC" w:rsidRPr="0053042B" w:rsidRDefault="00E71DAC" w:rsidP="00F62ADC">
      <w:pPr>
        <w:widowControl w:val="0"/>
        <w:numPr>
          <w:ilvl w:val="0"/>
          <w:numId w:val="27"/>
        </w:numPr>
        <w:spacing w:before="0"/>
        <w:jc w:val="both"/>
      </w:pPr>
      <w:r w:rsidRPr="0053042B">
        <w:t>Check the results versus the MPE requirements of OIML R 117-1 (take into consideration the viscosity of the fluid or test fluid in use, if applicable).</w:t>
      </w:r>
    </w:p>
    <w:p w14:paraId="485CC994" w14:textId="77777777" w:rsidR="00E71DAC" w:rsidRPr="0053042B" w:rsidRDefault="00E71DAC" w:rsidP="00E71DAC">
      <w:pPr>
        <w:pStyle w:val="AnnexA-I-H4"/>
        <w:rPr>
          <w:lang w:val="en-GB"/>
        </w:rPr>
      </w:pPr>
      <w:r w:rsidRPr="0053042B">
        <w:rPr>
          <w:lang w:val="en-GB"/>
        </w:rPr>
        <w:t xml:space="preserve">Alternative method 2 – </w:t>
      </w:r>
      <w:r>
        <w:rPr>
          <w:lang w:val="en-GB"/>
        </w:rPr>
        <w:t>gas/air</w:t>
      </w:r>
      <w:r w:rsidRPr="0053042B">
        <w:rPr>
          <w:lang w:val="en-GB"/>
        </w:rPr>
        <w:t xml:space="preserve"> elimination test with blowing evidence</w:t>
      </w:r>
    </w:p>
    <w:p w14:paraId="2AADFFB8" w14:textId="77777777" w:rsidR="00E71DAC" w:rsidRPr="0053042B" w:rsidRDefault="00E71DAC" w:rsidP="00F62ADC">
      <w:pPr>
        <w:numPr>
          <w:ilvl w:val="0"/>
          <w:numId w:val="169"/>
        </w:numPr>
        <w:spacing w:before="0"/>
        <w:jc w:val="both"/>
      </w:pPr>
      <w:r w:rsidRPr="0053042B">
        <w:t>During a test run in a receptacle, open the suction air-inlet plug for 15 seconds.</w:t>
      </w:r>
    </w:p>
    <w:p w14:paraId="7037FE39" w14:textId="77777777" w:rsidR="00E71DAC" w:rsidRPr="0053042B" w:rsidRDefault="00E71DAC" w:rsidP="00F62ADC">
      <w:pPr>
        <w:numPr>
          <w:ilvl w:val="0"/>
          <w:numId w:val="169"/>
        </w:numPr>
        <w:spacing w:before="0"/>
        <w:jc w:val="both"/>
      </w:pPr>
      <w:r w:rsidRPr="0053042B">
        <w:t>Check evidence of air blowing out of the air-vent of the gas-separator.</w:t>
      </w:r>
    </w:p>
    <w:p w14:paraId="2F20BC61" w14:textId="77777777" w:rsidR="00E71DAC" w:rsidRPr="0053042B" w:rsidRDefault="00E71DAC" w:rsidP="00F62ADC">
      <w:pPr>
        <w:numPr>
          <w:ilvl w:val="0"/>
          <w:numId w:val="169"/>
        </w:numPr>
        <w:spacing w:before="0"/>
        <w:jc w:val="both"/>
      </w:pPr>
      <w:r w:rsidRPr="0053042B">
        <w:t>Hang the nozzle.</w:t>
      </w:r>
    </w:p>
    <w:p w14:paraId="15E7AFD4" w14:textId="77777777" w:rsidR="00E71DAC" w:rsidRPr="0053042B" w:rsidRDefault="00E71DAC" w:rsidP="00F62ADC">
      <w:pPr>
        <w:numPr>
          <w:ilvl w:val="0"/>
          <w:numId w:val="169"/>
        </w:numPr>
        <w:spacing w:before="0"/>
        <w:jc w:val="both"/>
      </w:pPr>
      <w:r w:rsidRPr="0053042B">
        <w:t>If no air-flow was sensed at the air-vent, consider that gas/air-separation has failed.</w:t>
      </w:r>
    </w:p>
    <w:p w14:paraId="745122A4" w14:textId="77777777" w:rsidR="00E71DAC" w:rsidRPr="0053042B" w:rsidRDefault="00E71DAC" w:rsidP="00F62ADC">
      <w:pPr>
        <w:numPr>
          <w:ilvl w:val="0"/>
          <w:numId w:val="169"/>
        </w:numPr>
        <w:spacing w:before="0"/>
        <w:jc w:val="both"/>
      </w:pPr>
      <w:r w:rsidRPr="0053042B">
        <w:t>Record the pass/fail result.</w:t>
      </w:r>
    </w:p>
    <w:p w14:paraId="67AAEA7B" w14:textId="77777777" w:rsidR="00E71DAC" w:rsidRPr="0053042B" w:rsidRDefault="00E71DAC" w:rsidP="00E71DAC">
      <w:pPr>
        <w:pStyle w:val="AnnexA-I-H3"/>
        <w:rPr>
          <w:lang w:val="en-GB"/>
        </w:rPr>
      </w:pPr>
      <w:r w:rsidRPr="0053042B">
        <w:rPr>
          <w:lang w:val="en-GB"/>
        </w:rPr>
        <w:t>Ancillary devices</w:t>
      </w:r>
    </w:p>
    <w:p w14:paraId="22F26918" w14:textId="77777777" w:rsidR="00E71DAC" w:rsidRPr="0053042B" w:rsidRDefault="00E71DAC" w:rsidP="00E71DAC">
      <w:pPr>
        <w:pStyle w:val="AnnexA-I-H4"/>
        <w:rPr>
          <w:lang w:val="en-GB"/>
        </w:rPr>
      </w:pPr>
      <w:r w:rsidRPr="0053042B">
        <w:rPr>
          <w:lang w:val="en-GB"/>
        </w:rPr>
        <w:t>Prepay</w:t>
      </w:r>
    </w:p>
    <w:p w14:paraId="48B69396" w14:textId="77777777" w:rsidR="00E71DAC" w:rsidRPr="0053042B" w:rsidRDefault="00E71DAC" w:rsidP="00F62ADC">
      <w:pPr>
        <w:numPr>
          <w:ilvl w:val="0"/>
          <w:numId w:val="170"/>
        </w:numPr>
        <w:spacing w:before="0"/>
        <w:jc w:val="both"/>
      </w:pPr>
      <w:r w:rsidRPr="0053042B">
        <w:t>Check the prepay function of the dispenser. The check must be activated from the console controlling the site.</w:t>
      </w:r>
    </w:p>
    <w:p w14:paraId="1F48C17A" w14:textId="77777777" w:rsidR="00E71DAC" w:rsidRPr="0053042B" w:rsidRDefault="00E71DAC" w:rsidP="00F62ADC">
      <w:pPr>
        <w:numPr>
          <w:ilvl w:val="0"/>
          <w:numId w:val="170"/>
        </w:numPr>
        <w:spacing w:before="0"/>
        <w:jc w:val="both"/>
      </w:pPr>
      <w:r w:rsidRPr="0053042B">
        <w:t>Set the prepay volume to the target check volume (minimum 2 × MMQ) – to be carried out</w:t>
      </w:r>
      <w:r w:rsidRPr="0053042B" w:rsidDel="00F168F8">
        <w:t xml:space="preserve"> </w:t>
      </w:r>
      <w:r w:rsidRPr="0053042B">
        <w:t>at the kiosk of the station.</w:t>
      </w:r>
    </w:p>
    <w:p w14:paraId="453332F2" w14:textId="77777777" w:rsidR="00E71DAC" w:rsidRPr="0053042B" w:rsidRDefault="00E71DAC" w:rsidP="00F62ADC">
      <w:pPr>
        <w:numPr>
          <w:ilvl w:val="0"/>
          <w:numId w:val="170"/>
        </w:numPr>
        <w:spacing w:before="0"/>
        <w:jc w:val="both"/>
      </w:pPr>
      <w:r w:rsidRPr="0053042B">
        <w:t>Activate at the console, walk back to the dispenser and carry out the accuracy test, record the result.</w:t>
      </w:r>
    </w:p>
    <w:p w14:paraId="58364EA5" w14:textId="77777777" w:rsidR="00E71DAC" w:rsidRPr="0053042B" w:rsidRDefault="00E71DAC" w:rsidP="00F62ADC">
      <w:pPr>
        <w:numPr>
          <w:ilvl w:val="0"/>
          <w:numId w:val="170"/>
        </w:numPr>
        <w:spacing w:before="0"/>
        <w:jc w:val="both"/>
      </w:pPr>
      <w:r w:rsidRPr="0053042B">
        <w:t>Check the result versus the MPE requirements of OIML R 117-1.</w:t>
      </w:r>
    </w:p>
    <w:p w14:paraId="3673FCE3" w14:textId="77777777" w:rsidR="00E71DAC" w:rsidRPr="0053042B" w:rsidRDefault="00E71DAC" w:rsidP="00F62ADC">
      <w:pPr>
        <w:numPr>
          <w:ilvl w:val="0"/>
          <w:numId w:val="170"/>
        </w:numPr>
        <w:spacing w:before="0"/>
        <w:jc w:val="both"/>
      </w:pPr>
      <w:r w:rsidRPr="0053042B">
        <w:t>Record the pass/fail result. In the case of failure, record the reason</w:t>
      </w:r>
      <w:r>
        <w:t>,</w:t>
      </w:r>
      <w:r w:rsidRPr="0053042B">
        <w:t xml:space="preserve"> if known.</w:t>
      </w:r>
    </w:p>
    <w:p w14:paraId="1AB96E5A" w14:textId="77777777" w:rsidR="00E71DAC" w:rsidRDefault="00E71DAC" w:rsidP="00E71DAC">
      <w:pPr>
        <w:spacing w:after="200" w:line="276" w:lineRule="auto"/>
        <w:rPr>
          <w:b/>
        </w:rPr>
      </w:pPr>
      <w:r>
        <w:br w:type="page"/>
      </w:r>
    </w:p>
    <w:p w14:paraId="56CB3D06" w14:textId="77777777" w:rsidR="00E71DAC" w:rsidRPr="00E9270A" w:rsidRDefault="00E71DAC" w:rsidP="00E71DAC">
      <w:pPr>
        <w:pStyle w:val="AnnexA-I-H4"/>
        <w:rPr>
          <w:lang w:val="en-GB"/>
        </w:rPr>
      </w:pPr>
      <w:r w:rsidRPr="00E9270A">
        <w:rPr>
          <w:lang w:val="en-GB"/>
        </w:rPr>
        <w:lastRenderedPageBreak/>
        <w:t>Printer for the dispenser</w:t>
      </w:r>
    </w:p>
    <w:p w14:paraId="4DF0F036" w14:textId="77777777" w:rsidR="00E71DAC" w:rsidRPr="00E9270A" w:rsidRDefault="00E71DAC" w:rsidP="00F62ADC">
      <w:pPr>
        <w:numPr>
          <w:ilvl w:val="0"/>
          <w:numId w:val="171"/>
        </w:numPr>
        <w:spacing w:before="0"/>
        <w:jc w:val="both"/>
      </w:pPr>
      <w:r w:rsidRPr="00E9270A">
        <w:t>If the dispenser is equipped with its own printer, the check could take place during any previous check.</w:t>
      </w:r>
    </w:p>
    <w:p w14:paraId="2F3C2A13" w14:textId="77777777" w:rsidR="00E71DAC" w:rsidRPr="00E9270A" w:rsidRDefault="00E71DAC" w:rsidP="00F62ADC">
      <w:pPr>
        <w:numPr>
          <w:ilvl w:val="0"/>
          <w:numId w:val="171"/>
        </w:numPr>
        <w:spacing w:before="0"/>
        <w:jc w:val="both"/>
      </w:pPr>
      <w:r w:rsidRPr="00E9270A">
        <w:t>Check that the ticket issued reflects the information of the dial with no allowed difference.</w:t>
      </w:r>
    </w:p>
    <w:p w14:paraId="3226E84E" w14:textId="77777777" w:rsidR="00E71DAC" w:rsidRPr="00E9270A" w:rsidRDefault="00E71DAC" w:rsidP="00F62ADC">
      <w:pPr>
        <w:numPr>
          <w:ilvl w:val="0"/>
          <w:numId w:val="171"/>
        </w:numPr>
        <w:spacing w:before="0"/>
        <w:jc w:val="both"/>
      </w:pPr>
      <w:r w:rsidRPr="00E9270A">
        <w:t>Record the pass/fail result.</w:t>
      </w:r>
    </w:p>
    <w:p w14:paraId="19AAC42B" w14:textId="77777777" w:rsidR="00E71DAC" w:rsidRPr="00E9270A" w:rsidRDefault="00E71DAC" w:rsidP="00E71DAC">
      <w:pPr>
        <w:pStyle w:val="AnnexA-I-H3"/>
        <w:rPr>
          <w:lang w:val="en-GB"/>
        </w:rPr>
      </w:pPr>
      <w:r w:rsidRPr="00E9270A">
        <w:rPr>
          <w:lang w:val="en-GB"/>
        </w:rPr>
        <w:t>Temperature conversion (if applicable)</w:t>
      </w:r>
    </w:p>
    <w:p w14:paraId="47345234" w14:textId="77777777" w:rsidR="00E71DAC" w:rsidRPr="0053042B" w:rsidRDefault="00E71DAC" w:rsidP="00E71DAC">
      <w:pPr>
        <w:pStyle w:val="AnnexA-I-H4"/>
        <w:rPr>
          <w:lang w:val="en-GB"/>
        </w:rPr>
      </w:pPr>
      <w:r w:rsidRPr="0053042B">
        <w:rPr>
          <w:lang w:val="en-GB"/>
        </w:rPr>
        <w:t>General</w:t>
      </w:r>
    </w:p>
    <w:p w14:paraId="3D4271A7" w14:textId="77777777" w:rsidR="00E71DAC" w:rsidRPr="0053042B" w:rsidRDefault="00E71DAC" w:rsidP="00F62ADC">
      <w:pPr>
        <w:numPr>
          <w:ilvl w:val="0"/>
          <w:numId w:val="113"/>
        </w:numPr>
        <w:spacing w:before="0"/>
        <w:jc w:val="both"/>
      </w:pPr>
      <w:r w:rsidRPr="0053042B">
        <w:t>During the check of dispensers with temperature conversion, the special function/menu shall be available to read</w:t>
      </w:r>
    </w:p>
    <w:p w14:paraId="390EE890" w14:textId="77777777" w:rsidR="00E71DAC" w:rsidRPr="0053042B" w:rsidRDefault="00E71DAC" w:rsidP="00F62ADC">
      <w:pPr>
        <w:numPr>
          <w:ilvl w:val="1"/>
          <w:numId w:val="113"/>
        </w:numPr>
        <w:spacing w:before="0" w:after="60"/>
        <w:jc w:val="both"/>
      </w:pPr>
      <w:r w:rsidRPr="0053042B">
        <w:t>uncompensated volume,</w:t>
      </w:r>
    </w:p>
    <w:p w14:paraId="0BFCAE70" w14:textId="77777777" w:rsidR="00E71DAC" w:rsidRPr="0053042B" w:rsidRDefault="00E71DAC" w:rsidP="00F62ADC">
      <w:pPr>
        <w:numPr>
          <w:ilvl w:val="1"/>
          <w:numId w:val="113"/>
        </w:numPr>
        <w:spacing w:before="0" w:after="60"/>
        <w:jc w:val="both"/>
      </w:pPr>
      <w:r w:rsidRPr="0053042B">
        <w:t>temperature of fuel from the EUT probe,</w:t>
      </w:r>
    </w:p>
    <w:p w14:paraId="77BCB528" w14:textId="77777777" w:rsidR="00E71DAC" w:rsidRPr="0053042B" w:rsidRDefault="00E71DAC" w:rsidP="00F62ADC">
      <w:pPr>
        <w:numPr>
          <w:ilvl w:val="1"/>
          <w:numId w:val="113"/>
        </w:numPr>
        <w:spacing w:before="0" w:after="60"/>
        <w:jc w:val="both"/>
      </w:pPr>
      <w:r w:rsidRPr="0053042B">
        <w:t>density (if applicable), and</w:t>
      </w:r>
    </w:p>
    <w:p w14:paraId="1D7EC1C2" w14:textId="77777777" w:rsidR="00E71DAC" w:rsidRPr="0053042B" w:rsidRDefault="00E71DAC" w:rsidP="00F62ADC">
      <w:pPr>
        <w:numPr>
          <w:ilvl w:val="1"/>
          <w:numId w:val="113"/>
        </w:numPr>
        <w:spacing w:before="0"/>
        <w:jc w:val="both"/>
      </w:pPr>
      <w:r w:rsidRPr="0053042B">
        <w:t>the correction tables or parameters, or the signature of the tables used.</w:t>
      </w:r>
    </w:p>
    <w:p w14:paraId="22DBFDA1" w14:textId="77777777" w:rsidR="00E71DAC" w:rsidRPr="0053042B" w:rsidRDefault="00E71DAC" w:rsidP="00F62ADC">
      <w:pPr>
        <w:numPr>
          <w:ilvl w:val="0"/>
          <w:numId w:val="113"/>
        </w:numPr>
        <w:spacing w:before="0"/>
        <w:jc w:val="both"/>
      </w:pPr>
      <w:r w:rsidRPr="0053042B">
        <w:t>Appropriate correction tables or parameters or signature of tables to be used shall be made available to the verification official (e.g. corresponding to the test fluid in use in the factory) so that the calibration correction/check can be carried out</w:t>
      </w:r>
      <w:r w:rsidRPr="0053042B" w:rsidDel="00F168F8">
        <w:t xml:space="preserve"> </w:t>
      </w:r>
      <w:r w:rsidRPr="0053042B">
        <w:t>correctly.</w:t>
      </w:r>
    </w:p>
    <w:p w14:paraId="6C9DCE45" w14:textId="77777777" w:rsidR="00E71DAC" w:rsidRPr="0053042B" w:rsidRDefault="00E71DAC" w:rsidP="00F62ADC">
      <w:pPr>
        <w:numPr>
          <w:ilvl w:val="0"/>
          <w:numId w:val="113"/>
        </w:numPr>
        <w:spacing w:before="0"/>
        <w:jc w:val="both"/>
      </w:pPr>
      <w:r w:rsidRPr="0053042B">
        <w:t>Appropriate training is needed for the verification official to correctly assess the results.</w:t>
      </w:r>
    </w:p>
    <w:p w14:paraId="7CFF2386" w14:textId="77777777" w:rsidR="00E71DAC" w:rsidRPr="0053042B" w:rsidRDefault="00E71DAC" w:rsidP="00E71DAC">
      <w:pPr>
        <w:pStyle w:val="AnnexA-I-H4"/>
        <w:rPr>
          <w:lang w:val="en-GB"/>
        </w:rPr>
      </w:pPr>
      <w:r w:rsidRPr="0053042B">
        <w:rPr>
          <w:lang w:val="en-GB"/>
        </w:rPr>
        <w:t>Test methods</w:t>
      </w:r>
    </w:p>
    <w:p w14:paraId="6302D2A0" w14:textId="77777777" w:rsidR="00E71DAC" w:rsidRPr="0053042B" w:rsidRDefault="00E71DAC" w:rsidP="00E71DAC">
      <w:pPr>
        <w:pStyle w:val="AnnexA-I-H5"/>
        <w:rPr>
          <w:lang w:val="en-GB"/>
        </w:rPr>
      </w:pPr>
      <w:r w:rsidRPr="0053042B">
        <w:rPr>
          <w:lang w:val="en-GB"/>
        </w:rPr>
        <w:t>General</w:t>
      </w:r>
    </w:p>
    <w:p w14:paraId="7E572335" w14:textId="77777777" w:rsidR="00E71DAC" w:rsidRPr="0053042B" w:rsidRDefault="00E71DAC" w:rsidP="00E71DAC">
      <w:r w:rsidRPr="0053042B">
        <w:t xml:space="preserve">Temperature conversion when applicable (measurement, probe position, see OIML R 117-2, </w:t>
      </w:r>
      <w:r>
        <w:fldChar w:fldCharType="begin" w:fldLock="1"/>
      </w:r>
      <w:r>
        <w:instrText xml:space="preserve"> REF _Ref36896770 \r \h </w:instrText>
      </w:r>
      <w:r>
        <w:fldChar w:fldCharType="separate"/>
      </w:r>
      <w:r>
        <w:t>6.3</w:t>
      </w:r>
      <w:r>
        <w:fldChar w:fldCharType="end"/>
      </w:r>
      <w:r w:rsidRPr="0053042B">
        <w:t>, and OIML R 117-1, 6.1.10, note 3).</w:t>
      </w:r>
    </w:p>
    <w:p w14:paraId="6FEE9559" w14:textId="77777777" w:rsidR="00E71DAC" w:rsidRPr="0053042B" w:rsidRDefault="00E71DAC" w:rsidP="00E71DAC">
      <w:pPr>
        <w:pStyle w:val="AnnexA-I-H5"/>
        <w:rPr>
          <w:lang w:val="en-GB"/>
        </w:rPr>
      </w:pPr>
      <w:r w:rsidRPr="0053042B">
        <w:rPr>
          <w:color w:val="000000"/>
          <w:lang w:val="en-GB"/>
        </w:rPr>
        <w:t>S</w:t>
      </w:r>
      <w:r w:rsidRPr="0053042B">
        <w:rPr>
          <w:lang w:val="en-GB"/>
        </w:rPr>
        <w:t>plit EUT verification for first verification</w:t>
      </w:r>
    </w:p>
    <w:p w14:paraId="2EE46328" w14:textId="77777777" w:rsidR="00E71DAC" w:rsidRPr="0053042B" w:rsidRDefault="00E71DAC" w:rsidP="00E71DAC">
      <w:pPr>
        <w:suppressAutoHyphens/>
      </w:pPr>
      <w:r w:rsidRPr="0053042B">
        <w:t xml:space="preserve">These tests are </w:t>
      </w:r>
      <w:r>
        <w:t>carried out</w:t>
      </w:r>
      <w:r w:rsidRPr="0053042B">
        <w:t xml:space="preserve"> to check the accurate temperature reading of the fluid in the EUT.</w:t>
      </w:r>
    </w:p>
    <w:p w14:paraId="0ABCB7B2" w14:textId="77777777" w:rsidR="00E71DAC" w:rsidRPr="0053042B" w:rsidRDefault="00E71DAC" w:rsidP="00F62ADC">
      <w:pPr>
        <w:numPr>
          <w:ilvl w:val="0"/>
          <w:numId w:val="172"/>
        </w:numPr>
        <w:spacing w:before="0"/>
        <w:jc w:val="both"/>
      </w:pPr>
      <w:r w:rsidRPr="0053042B">
        <w:t>Install the reference probe (1) at the EUT temperature well.</w:t>
      </w:r>
    </w:p>
    <w:p w14:paraId="04DFEA0E" w14:textId="77777777" w:rsidR="00E71DAC" w:rsidRPr="0053042B" w:rsidRDefault="00E71DAC" w:rsidP="00F62ADC">
      <w:pPr>
        <w:numPr>
          <w:ilvl w:val="0"/>
          <w:numId w:val="172"/>
        </w:numPr>
        <w:spacing w:before="0"/>
        <w:jc w:val="both"/>
      </w:pPr>
      <w:r w:rsidRPr="0053042B">
        <w:t>Disengage the temperature correction of the EUT.</w:t>
      </w:r>
    </w:p>
    <w:p w14:paraId="1D22CC04" w14:textId="77777777" w:rsidR="00E71DAC" w:rsidRPr="0053042B" w:rsidRDefault="00E71DAC" w:rsidP="00E71DAC">
      <w:pPr>
        <w:pStyle w:val="Notes"/>
        <w:ind w:left="1559"/>
      </w:pPr>
      <w:r w:rsidRPr="0053042B">
        <w:rPr>
          <w:i/>
        </w:rPr>
        <w:t>Note:</w:t>
      </w:r>
      <w:r w:rsidRPr="0053042B">
        <w:rPr>
          <w:i/>
        </w:rPr>
        <w:tab/>
      </w:r>
      <w:r w:rsidRPr="0053042B">
        <w:t>Refer to the manufacturer’s manual as this might be the way to have maintenance information displayed on the EUT dial such as the temperature of the fuel at the EUT conversion probe.</w:t>
      </w:r>
    </w:p>
    <w:p w14:paraId="5AF98061" w14:textId="77777777" w:rsidR="00E71DAC" w:rsidRPr="0053042B" w:rsidRDefault="00E71DAC" w:rsidP="00F62ADC">
      <w:pPr>
        <w:numPr>
          <w:ilvl w:val="0"/>
          <w:numId w:val="172"/>
        </w:numPr>
        <w:spacing w:before="0"/>
        <w:jc w:val="both"/>
      </w:pPr>
      <w:r w:rsidRPr="0053042B">
        <w:t xml:space="preserve">Run the flow through the EUT at </w:t>
      </w:r>
      <w:r w:rsidRPr="0053042B">
        <w:rPr>
          <w:i/>
        </w:rPr>
        <w:t>Q</w:t>
      </w:r>
      <w:r w:rsidRPr="0053042B">
        <w:rPr>
          <w:vertAlign w:val="subscript"/>
        </w:rPr>
        <w:t>max</w:t>
      </w:r>
      <w:r w:rsidRPr="0053042B">
        <w:t xml:space="preserve"> from the storage tank for at least 3 minutes to stabili</w:t>
      </w:r>
      <w:r>
        <w:t>s</w:t>
      </w:r>
      <w:r w:rsidRPr="0053042B">
        <w:t>e the fluid temperature and the EUT temperature (outgoing flow can be re-circulated back to the storage tank).</w:t>
      </w:r>
    </w:p>
    <w:p w14:paraId="30BEFBA8" w14:textId="77777777" w:rsidR="00E71DAC" w:rsidRPr="0053042B" w:rsidRDefault="00E71DAC" w:rsidP="00F62ADC">
      <w:pPr>
        <w:numPr>
          <w:ilvl w:val="0"/>
          <w:numId w:val="172"/>
        </w:numPr>
        <w:spacing w:before="0"/>
        <w:jc w:val="both"/>
      </w:pPr>
      <w:r w:rsidRPr="0053042B">
        <w:t>Check the accurate temperature reading by comparing the temperature indicated by the EUT (converted signal from its own temperature probe) with the reference probe (1) inserted in the temperature well close to the instrument meter/transducer. The maximum difference allowed is 1.6 °C.</w:t>
      </w:r>
    </w:p>
    <w:p w14:paraId="29C91D85" w14:textId="77777777" w:rsidR="00E71DAC" w:rsidRPr="0053042B" w:rsidRDefault="00E71DAC" w:rsidP="00F62ADC">
      <w:pPr>
        <w:numPr>
          <w:ilvl w:val="0"/>
          <w:numId w:val="172"/>
        </w:numPr>
        <w:spacing w:before="0"/>
        <w:jc w:val="both"/>
      </w:pPr>
      <w:r w:rsidRPr="0053042B">
        <w:t>Stop the flow.</w:t>
      </w:r>
    </w:p>
    <w:p w14:paraId="237E47B7" w14:textId="77777777" w:rsidR="00E71DAC" w:rsidRPr="0053042B" w:rsidRDefault="00E71DAC" w:rsidP="00F62ADC">
      <w:pPr>
        <w:numPr>
          <w:ilvl w:val="0"/>
          <w:numId w:val="172"/>
        </w:numPr>
        <w:spacing w:before="0"/>
        <w:jc w:val="both"/>
      </w:pPr>
      <w:r w:rsidRPr="0053042B">
        <w:t>Check the use of the correct conversion table (as per the type approval) in the conversion (calculator) arrangement.</w:t>
      </w:r>
    </w:p>
    <w:p w14:paraId="3E920D80" w14:textId="77777777" w:rsidR="00E71DAC" w:rsidRPr="0053042B" w:rsidRDefault="00E71DAC" w:rsidP="00E71DAC">
      <w:pPr>
        <w:tabs>
          <w:tab w:val="left" w:pos="0"/>
        </w:tabs>
      </w:pPr>
      <w:r w:rsidRPr="0053042B">
        <w:br w:type="page"/>
      </w:r>
    </w:p>
    <w:p w14:paraId="041CAF0F" w14:textId="151F747A" w:rsidR="00E71DAC" w:rsidRPr="0053042B" w:rsidRDefault="00E71DAC" w:rsidP="00524BCD">
      <w:pPr>
        <w:pStyle w:val="OIMLHeading1"/>
      </w:pPr>
      <w:bookmarkStart w:id="513" w:name="_Toc6315253"/>
      <w:bookmarkStart w:id="514" w:name="_Toc38278022"/>
      <w:bookmarkStart w:id="515" w:name="_Toc226641400"/>
      <w:r w:rsidRPr="0053042B">
        <w:lastRenderedPageBreak/>
        <w:t>Annex A-LPG</w:t>
      </w:r>
      <w:r w:rsidR="00343ECD">
        <w:t xml:space="preserve"> </w:t>
      </w:r>
      <w:r w:rsidRPr="0053042B">
        <w:br/>
        <w:t>Testing procedures for LPG dispensers (type evaluation)</w:t>
      </w:r>
      <w:bookmarkEnd w:id="513"/>
      <w:r w:rsidRPr="0053042B">
        <w:br/>
        <w:t>(Mandatory)</w:t>
      </w:r>
      <w:bookmarkEnd w:id="514"/>
      <w:bookmarkEnd w:id="515"/>
    </w:p>
    <w:p w14:paraId="5B7497D5" w14:textId="77777777" w:rsidR="00E71DAC" w:rsidRPr="0053042B" w:rsidRDefault="00E71DAC" w:rsidP="00E71DAC">
      <w:pPr>
        <w:pStyle w:val="AnnexAL-H1"/>
      </w:pPr>
      <w:bookmarkStart w:id="516" w:name="_Toc392587569"/>
      <w:bookmarkStart w:id="517" w:name="_Toc394498434"/>
      <w:bookmarkStart w:id="518" w:name="_Toc394498575"/>
      <w:bookmarkStart w:id="519" w:name="_Toc394506019"/>
      <w:bookmarkStart w:id="520" w:name="_Toc392587571"/>
      <w:bookmarkStart w:id="521" w:name="_Toc394498436"/>
      <w:bookmarkStart w:id="522" w:name="_Toc394498577"/>
      <w:bookmarkStart w:id="523" w:name="_Toc394506021"/>
      <w:bookmarkStart w:id="524" w:name="_Toc392587573"/>
      <w:bookmarkStart w:id="525" w:name="_Toc394498438"/>
      <w:bookmarkStart w:id="526" w:name="_Toc394498579"/>
      <w:bookmarkStart w:id="527" w:name="_Toc394506023"/>
      <w:bookmarkStart w:id="528" w:name="_Toc392587575"/>
      <w:bookmarkStart w:id="529" w:name="_Toc394498440"/>
      <w:bookmarkStart w:id="530" w:name="_Toc394498581"/>
      <w:bookmarkStart w:id="531" w:name="_Toc394506025"/>
      <w:bookmarkStart w:id="532" w:name="_Toc392587576"/>
      <w:bookmarkStart w:id="533" w:name="_Toc394498441"/>
      <w:bookmarkStart w:id="534" w:name="_Toc394498582"/>
      <w:bookmarkStart w:id="535" w:name="_Toc394506026"/>
      <w:bookmarkStart w:id="536" w:name="_Toc38278023"/>
      <w:bookmarkStart w:id="537" w:name="_Toc226641401"/>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53042B">
        <w:t>General information</w:t>
      </w:r>
      <w:bookmarkEnd w:id="536"/>
      <w:bookmarkEnd w:id="537"/>
    </w:p>
    <w:p w14:paraId="22F1A7DD" w14:textId="77777777" w:rsidR="00E71DAC" w:rsidRPr="0053042B" w:rsidRDefault="00E71DAC" w:rsidP="00E71DAC">
      <w:pPr>
        <w:rPr>
          <w:lang w:eastAsia="ar-SA"/>
        </w:rPr>
      </w:pPr>
      <w:r w:rsidRPr="0053042B">
        <w:t>Test procedures in Annex A-LPG are applicable for LPG fuel dispensers.</w:t>
      </w:r>
    </w:p>
    <w:p w14:paraId="2BC188D3" w14:textId="77777777" w:rsidR="00E71DAC" w:rsidRPr="0053042B" w:rsidRDefault="00E71DAC" w:rsidP="00E71DAC">
      <w:pPr>
        <w:pStyle w:val="Notes"/>
      </w:pPr>
      <w:r w:rsidRPr="0053042B">
        <w:rPr>
          <w:i/>
          <w:szCs w:val="24"/>
          <w:lang w:eastAsia="ar-SA"/>
        </w:rPr>
        <w:t>Note:</w:t>
      </w:r>
      <w:r w:rsidRPr="0053042B">
        <w:rPr>
          <w:i/>
          <w:sz w:val="24"/>
          <w:szCs w:val="24"/>
          <w:lang w:eastAsia="ar-SA"/>
        </w:rPr>
        <w:tab/>
      </w:r>
      <w:r w:rsidRPr="0053042B">
        <w:t>Special care shall be taken when handling LPG fuel as it can cause severe burns by evaporation.</w:t>
      </w:r>
    </w:p>
    <w:p w14:paraId="3AAAE1B1" w14:textId="77777777" w:rsidR="00E71DAC" w:rsidRPr="0053042B" w:rsidRDefault="00E71DAC" w:rsidP="00E71DAC">
      <w:pPr>
        <w:pStyle w:val="AnnexAL-H1"/>
        <w:rPr>
          <w:lang w:eastAsia="ar-SA"/>
        </w:rPr>
      </w:pPr>
      <w:bookmarkStart w:id="538" w:name="_Toc38278024"/>
      <w:bookmarkStart w:id="539" w:name="_Toc226641402"/>
      <w:r w:rsidRPr="0053042B">
        <w:rPr>
          <w:lang w:eastAsia="ar-SA"/>
        </w:rPr>
        <w:t>Testing procedures for meters</w:t>
      </w:r>
      <w:bookmarkEnd w:id="538"/>
      <w:bookmarkEnd w:id="539"/>
    </w:p>
    <w:p w14:paraId="48A11160" w14:textId="77777777" w:rsidR="00E71DAC" w:rsidRPr="0053042B" w:rsidRDefault="00E71DAC" w:rsidP="00E71DAC">
      <w:pPr>
        <w:pStyle w:val="Notes"/>
      </w:pPr>
      <w:r w:rsidRPr="0053042B">
        <w:rPr>
          <w:i/>
          <w:lang w:eastAsia="ar-SA"/>
        </w:rPr>
        <w:t>Note:</w:t>
      </w:r>
      <w:r w:rsidRPr="0053042B">
        <w:rPr>
          <w:i/>
          <w:lang w:eastAsia="ar-SA"/>
        </w:rPr>
        <w:tab/>
      </w:r>
      <w:r w:rsidRPr="0053042B">
        <w:t>Testing of a separate calculator prior to meter testing can be required to use such a calculator and associated transducer during meter testing. See A.3.</w:t>
      </w:r>
    </w:p>
    <w:p w14:paraId="6624740D" w14:textId="77777777" w:rsidR="00E71DAC" w:rsidRPr="0053042B" w:rsidRDefault="00E71DAC" w:rsidP="00E71DAC">
      <w:r w:rsidRPr="0053042B">
        <w:t xml:space="preserve">Testing is completed in accordance with R 117-2, </w:t>
      </w:r>
      <w:r>
        <w:t xml:space="preserve">clause </w:t>
      </w:r>
      <w:r>
        <w:fldChar w:fldCharType="begin" w:fldLock="1"/>
      </w:r>
      <w:r>
        <w:instrText xml:space="preserve"> REF _Ref391991309 \r \h </w:instrText>
      </w:r>
      <w:r>
        <w:fldChar w:fldCharType="separate"/>
      </w:r>
      <w:r>
        <w:t>5</w:t>
      </w:r>
      <w:r>
        <w:fldChar w:fldCharType="end"/>
      </w:r>
      <w:r w:rsidRPr="0053042B">
        <w:t xml:space="preserve"> and (if applicable) </w:t>
      </w:r>
      <w:r>
        <w:t xml:space="preserve">clause </w:t>
      </w:r>
      <w:r>
        <w:fldChar w:fldCharType="begin" w:fldLock="1"/>
      </w:r>
      <w:r>
        <w:instrText xml:space="preserve"> REF _Ref36896800 \r \h </w:instrText>
      </w:r>
      <w:r>
        <w:fldChar w:fldCharType="separate"/>
      </w:r>
      <w:r>
        <w:t>6</w:t>
      </w:r>
      <w:r>
        <w:fldChar w:fldCharType="end"/>
      </w:r>
      <w:r w:rsidRPr="0053042B">
        <w:t>. These tests include those listed below.</w:t>
      </w:r>
    </w:p>
    <w:p w14:paraId="1F85114F" w14:textId="77777777" w:rsidR="00E71DAC" w:rsidRPr="0053042B" w:rsidRDefault="00E71DAC" w:rsidP="00E71DAC">
      <w:pPr>
        <w:pStyle w:val="AnnexAL-H2"/>
        <w:rPr>
          <w:lang w:val="en-GB"/>
        </w:rPr>
      </w:pPr>
      <w:bookmarkStart w:id="540" w:name="_Toc415758175"/>
      <w:r w:rsidRPr="0053042B">
        <w:rPr>
          <w:lang w:val="en-GB"/>
        </w:rPr>
        <w:t>Accuracy tests</w:t>
      </w:r>
      <w:bookmarkEnd w:id="540"/>
    </w:p>
    <w:p w14:paraId="4EF5BD78" w14:textId="77777777" w:rsidR="00E71DAC" w:rsidRPr="0053042B" w:rsidRDefault="00E71DAC" w:rsidP="006A241A">
      <w:pPr>
        <w:pStyle w:val="ListParagraph"/>
        <w:widowControl w:val="0"/>
        <w:numPr>
          <w:ilvl w:val="0"/>
          <w:numId w:val="210"/>
        </w:numPr>
        <w:suppressAutoHyphens/>
        <w:spacing w:before="0"/>
      </w:pPr>
      <w:r w:rsidRPr="0053042B">
        <w:t xml:space="preserve">Determine </w:t>
      </w:r>
      <w:r w:rsidRPr="0053042B">
        <w:rPr>
          <w:i/>
          <w:sz w:val="24"/>
          <w:szCs w:val="24"/>
          <w:lang w:eastAsia="ar-SA"/>
        </w:rPr>
        <w:t>Q</w:t>
      </w:r>
      <w:r w:rsidRPr="0053042B">
        <w:rPr>
          <w:sz w:val="24"/>
          <w:szCs w:val="24"/>
          <w:vertAlign w:val="subscript"/>
          <w:lang w:eastAsia="ar-SA"/>
        </w:rPr>
        <w:t>min</w:t>
      </w:r>
      <w:r w:rsidRPr="0053042B">
        <w:t xml:space="preserve"> and </w:t>
      </w:r>
      <w:r w:rsidRPr="0053042B">
        <w:rPr>
          <w:i/>
          <w:sz w:val="24"/>
          <w:szCs w:val="24"/>
          <w:lang w:eastAsia="ar-SA"/>
        </w:rPr>
        <w:t>Q</w:t>
      </w:r>
      <w:r w:rsidRPr="0053042B">
        <w:rPr>
          <w:sz w:val="24"/>
          <w:szCs w:val="24"/>
          <w:vertAlign w:val="subscript"/>
          <w:lang w:eastAsia="ar-SA"/>
        </w:rPr>
        <w:t>max</w:t>
      </w:r>
      <w:r w:rsidRPr="0053042B">
        <w:t xml:space="preserve"> for the associated viscosity/defined fluid to be measured. It is assumed that any mix of butane/propane is similar to LPG even if the usual specification for such fuel is a mix between 30/70 % and 70/30 % of these two constituents.</w:t>
      </w:r>
    </w:p>
    <w:p w14:paraId="44728028" w14:textId="64D18AE7"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Place the meter on the test rig as per the manufacturer’s specifications, see OIML R 117-2, </w:t>
      </w:r>
      <w:r>
        <w:rPr>
          <w:lang w:eastAsia="ar-SA"/>
        </w:rPr>
        <w:fldChar w:fldCharType="begin" w:fldLock="1"/>
      </w:r>
      <w:r>
        <w:rPr>
          <w:lang w:eastAsia="ar-SA"/>
        </w:rPr>
        <w:instrText xml:space="preserve"> REF _Ref36896810 \r \h </w:instrText>
      </w:r>
      <w:r w:rsidR="006A241A">
        <w:rPr>
          <w:lang w:eastAsia="ar-SA"/>
        </w:rPr>
        <w:instrText xml:space="preserve"> \* MERGEFORMAT </w:instrText>
      </w:r>
      <w:r>
        <w:rPr>
          <w:lang w:eastAsia="ar-SA"/>
        </w:rPr>
      </w:r>
      <w:r>
        <w:rPr>
          <w:lang w:eastAsia="ar-SA"/>
        </w:rPr>
        <w:fldChar w:fldCharType="separate"/>
      </w:r>
      <w:r>
        <w:rPr>
          <w:lang w:eastAsia="ar-SA"/>
        </w:rPr>
        <w:t>5.1</w:t>
      </w:r>
      <w:r>
        <w:rPr>
          <w:lang w:eastAsia="ar-SA"/>
        </w:rPr>
        <w:fldChar w:fldCharType="end"/>
      </w:r>
      <w:r w:rsidRPr="0053042B">
        <w:rPr>
          <w:lang w:eastAsia="ar-SA"/>
        </w:rPr>
        <w:t>. The test rig might include a pump, associated piping, feeding tank, control valves, hose and nozzle. None of these parts shall interfere with the performance of the meter under test. If the test rig is provided by the manufacturer, it shall be capable of ensuring that no gas/air or vapo</w:t>
      </w:r>
      <w:r>
        <w:rPr>
          <w:lang w:eastAsia="ar-SA"/>
        </w:rPr>
        <w:t>u</w:t>
      </w:r>
      <w:r w:rsidRPr="0053042B">
        <w:rPr>
          <w:lang w:eastAsia="ar-SA"/>
        </w:rPr>
        <w:t>r is fed to the meter during testing (no cavitation).</w:t>
      </w:r>
    </w:p>
    <w:p w14:paraId="77AB5705" w14:textId="77777777"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Adjust the meter to the closest zero-setting at the highest applicable flowrate for approval (or at least 80 % of such a value as per the requirement of </w:t>
      </w:r>
      <w:r w:rsidRPr="0053042B">
        <w:t xml:space="preserve">the </w:t>
      </w:r>
      <w:r w:rsidRPr="0053042B">
        <w:rPr>
          <w:lang w:eastAsia="ar-SA"/>
        </w:rPr>
        <w:t>manufacturer).</w:t>
      </w:r>
    </w:p>
    <w:p w14:paraId="03364884" w14:textId="77777777"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If more than one adjustment point is needed, refer to the manufacturer’s adjustment procedure (i.e. in </w:t>
      </w:r>
      <w:r>
        <w:rPr>
          <w:lang w:eastAsia="ar-SA"/>
        </w:rPr>
        <w:t xml:space="preserve">the </w:t>
      </w:r>
      <w:r w:rsidRPr="0053042B">
        <w:rPr>
          <w:lang w:eastAsia="ar-SA"/>
        </w:rPr>
        <w:t xml:space="preserve">case of </w:t>
      </w:r>
      <w:r>
        <w:rPr>
          <w:lang w:eastAsia="ar-SA"/>
        </w:rPr>
        <w:t xml:space="preserve">a </w:t>
      </w:r>
      <w:r w:rsidRPr="0053042B">
        <w:rPr>
          <w:lang w:eastAsia="ar-SA"/>
        </w:rPr>
        <w:t>multipoint adjustment curve for dynamic adjustment).</w:t>
      </w:r>
    </w:p>
    <w:p w14:paraId="5488A06E" w14:textId="77777777"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Secure adjustment setting: it shall remain unchanged for A-LPG.2.1.7, A-LPG.2.2 and </w:t>
      </w:r>
      <w:r w:rsidRPr="0053042B">
        <w:rPr>
          <w:lang w:eastAsia="ar-SA"/>
        </w:rPr>
        <w:br/>
        <w:t xml:space="preserve">A-LPG.2.3. Any change to the adjustment settings of the meter before the end of tests related to A-LPG.2.3 will invalidate </w:t>
      </w:r>
      <w:r w:rsidRPr="0053042B">
        <w:t xml:space="preserve">the </w:t>
      </w:r>
      <w:r w:rsidRPr="0053042B">
        <w:rPr>
          <w:lang w:eastAsia="ar-SA"/>
        </w:rPr>
        <w:t xml:space="preserve">test results related to A-LPG.2.1.7, A-LPG.2.2 and A-LPG.2.3. Securing the adjustment setting shall be achieved with adequate seals or isolation of the EUT in a room/building until </w:t>
      </w:r>
      <w:r w:rsidRPr="0053042B">
        <w:t xml:space="preserve">the </w:t>
      </w:r>
      <w:r w:rsidRPr="0053042B">
        <w:rPr>
          <w:lang w:eastAsia="ar-SA"/>
        </w:rPr>
        <w:t>tests related to A-LPG.2.3 are completed.</w:t>
      </w:r>
    </w:p>
    <w:p w14:paraId="187F89D0" w14:textId="55CAA4FF"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Establish the list of flowrates to be tested as per OIML R 117-2, </w:t>
      </w:r>
      <w:r>
        <w:rPr>
          <w:lang w:eastAsia="ar-SA"/>
        </w:rPr>
        <w:fldChar w:fldCharType="begin" w:fldLock="1"/>
      </w:r>
      <w:r>
        <w:rPr>
          <w:lang w:eastAsia="ar-SA"/>
        </w:rPr>
        <w:instrText xml:space="preserve"> REF _Ref36850401 \r \h </w:instrText>
      </w:r>
      <w:r w:rsidR="006A241A">
        <w:rPr>
          <w:lang w:eastAsia="ar-SA"/>
        </w:rPr>
        <w:instrText xml:space="preserve"> \* MERGEFORMAT </w:instrText>
      </w:r>
      <w:r>
        <w:rPr>
          <w:lang w:eastAsia="ar-SA"/>
        </w:rPr>
      </w:r>
      <w:r>
        <w:rPr>
          <w:lang w:eastAsia="ar-SA"/>
        </w:rPr>
        <w:fldChar w:fldCharType="separate"/>
      </w:r>
      <w:r>
        <w:rPr>
          <w:lang w:eastAsia="ar-SA"/>
        </w:rPr>
        <w:t>5.3.2.1</w:t>
      </w:r>
      <w:r>
        <w:rPr>
          <w:lang w:eastAsia="ar-SA"/>
        </w:rPr>
        <w:fldChar w:fldCharType="end"/>
      </w:r>
      <w:r w:rsidRPr="0053042B">
        <w:rPr>
          <w:lang w:eastAsia="ar-SA"/>
        </w:rPr>
        <w:t>.</w:t>
      </w:r>
    </w:p>
    <w:p w14:paraId="6FD69F9D" w14:textId="5A28A5C0"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Carry out the test for each flowrate (see </w:t>
      </w:r>
      <w:r>
        <w:rPr>
          <w:lang w:eastAsia="ar-SA"/>
        </w:rPr>
        <w:fldChar w:fldCharType="begin" w:fldLock="1"/>
      </w:r>
      <w:r>
        <w:rPr>
          <w:lang w:eastAsia="ar-SA"/>
        </w:rPr>
        <w:instrText xml:space="preserve"> REF _Ref36850401 \r \h </w:instrText>
      </w:r>
      <w:r w:rsidR="006A241A">
        <w:rPr>
          <w:lang w:eastAsia="ar-SA"/>
        </w:rPr>
        <w:instrText xml:space="preserve"> \* MERGEFORMAT </w:instrText>
      </w:r>
      <w:r>
        <w:rPr>
          <w:lang w:eastAsia="ar-SA"/>
        </w:rPr>
      </w:r>
      <w:r>
        <w:rPr>
          <w:lang w:eastAsia="ar-SA"/>
        </w:rPr>
        <w:fldChar w:fldCharType="separate"/>
      </w:r>
      <w:r>
        <w:rPr>
          <w:lang w:eastAsia="ar-SA"/>
        </w:rPr>
        <w:t>5.3.2.1</w:t>
      </w:r>
      <w:r>
        <w:rPr>
          <w:lang w:eastAsia="ar-SA"/>
        </w:rPr>
        <w:fldChar w:fldCharType="end"/>
      </w:r>
      <w:r w:rsidRPr="0053042B">
        <w:rPr>
          <w:lang w:eastAsia="ar-SA"/>
        </w:rPr>
        <w:t>) and record the accuracy test results. All results shall be within the applicable MPE.</w:t>
      </w:r>
    </w:p>
    <w:p w14:paraId="17B64CF0" w14:textId="646B8BCB"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Repeat g) at the limits of operation as per OIML R 117-2, </w:t>
      </w:r>
      <w:r>
        <w:rPr>
          <w:lang w:eastAsia="ar-SA"/>
        </w:rPr>
        <w:fldChar w:fldCharType="begin" w:fldLock="1"/>
      </w:r>
      <w:r>
        <w:rPr>
          <w:lang w:eastAsia="ar-SA"/>
        </w:rPr>
        <w:instrText xml:space="preserve"> REF _Ref391989375 \r \h </w:instrText>
      </w:r>
      <w:r w:rsidR="006A241A">
        <w:rPr>
          <w:lang w:eastAsia="ar-SA"/>
        </w:rPr>
        <w:instrText xml:space="preserve"> \* MERGEFORMAT </w:instrText>
      </w:r>
      <w:r>
        <w:rPr>
          <w:lang w:eastAsia="ar-SA"/>
        </w:rPr>
      </w:r>
      <w:r>
        <w:rPr>
          <w:lang w:eastAsia="ar-SA"/>
        </w:rPr>
        <w:fldChar w:fldCharType="separate"/>
      </w:r>
      <w:r>
        <w:rPr>
          <w:lang w:eastAsia="ar-SA"/>
        </w:rPr>
        <w:t>5.3.3</w:t>
      </w:r>
      <w:r>
        <w:rPr>
          <w:lang w:eastAsia="ar-SA"/>
        </w:rPr>
        <w:fldChar w:fldCharType="end"/>
      </w:r>
      <w:r w:rsidRPr="0053042B">
        <w:rPr>
          <w:lang w:eastAsia="ar-SA"/>
        </w:rPr>
        <w:t>.</w:t>
      </w:r>
    </w:p>
    <w:p w14:paraId="47B25340" w14:textId="0CDECACF" w:rsidR="00E71DAC" w:rsidRPr="0053042B" w:rsidRDefault="00E71DAC" w:rsidP="006A241A">
      <w:pPr>
        <w:pStyle w:val="ListParagraph"/>
        <w:widowControl w:val="0"/>
        <w:numPr>
          <w:ilvl w:val="0"/>
          <w:numId w:val="210"/>
        </w:numPr>
        <w:spacing w:before="0"/>
        <w:rPr>
          <w:lang w:eastAsia="ar-SA"/>
        </w:rPr>
      </w:pPr>
      <w:r w:rsidRPr="0053042B">
        <w:rPr>
          <w:lang w:eastAsia="ar-SA"/>
        </w:rPr>
        <w:t xml:space="preserve">If applicable, repeat g) with different disturbances as per OIML R 117-2, </w:t>
      </w:r>
      <w:r>
        <w:rPr>
          <w:lang w:eastAsia="ar-SA"/>
        </w:rPr>
        <w:fldChar w:fldCharType="begin" w:fldLock="1"/>
      </w:r>
      <w:r>
        <w:rPr>
          <w:lang w:eastAsia="ar-SA"/>
        </w:rPr>
        <w:instrText xml:space="preserve"> REF _Ref391991338 \r \h </w:instrText>
      </w:r>
      <w:r w:rsidR="006A241A">
        <w:rPr>
          <w:lang w:eastAsia="ar-SA"/>
        </w:rPr>
        <w:instrText xml:space="preserve"> \* MERGEFORMAT </w:instrText>
      </w:r>
      <w:r>
        <w:rPr>
          <w:lang w:eastAsia="ar-SA"/>
        </w:rPr>
      </w:r>
      <w:r>
        <w:rPr>
          <w:lang w:eastAsia="ar-SA"/>
        </w:rPr>
        <w:fldChar w:fldCharType="separate"/>
      </w:r>
      <w:r>
        <w:rPr>
          <w:lang w:eastAsia="ar-SA"/>
        </w:rPr>
        <w:t>5.3.4</w:t>
      </w:r>
      <w:r>
        <w:rPr>
          <w:lang w:eastAsia="ar-SA"/>
        </w:rPr>
        <w:fldChar w:fldCharType="end"/>
      </w:r>
      <w:r w:rsidRPr="0053042B">
        <w:rPr>
          <w:lang w:eastAsia="ar-SA"/>
        </w:rPr>
        <w:t>.</w:t>
      </w:r>
    </w:p>
    <w:p w14:paraId="1F30A3B5" w14:textId="77777777" w:rsidR="00E71DAC" w:rsidRPr="0053042B" w:rsidRDefault="00E71DAC" w:rsidP="00E71DAC">
      <w:pPr>
        <w:pStyle w:val="AnnexAL-H2"/>
        <w:rPr>
          <w:lang w:val="en-GB"/>
        </w:rPr>
      </w:pPr>
      <w:r w:rsidRPr="0053042B">
        <w:rPr>
          <w:lang w:val="en-GB"/>
        </w:rPr>
        <w:t>Tests on the MMQ (with maximum specified hose length if applicable)</w:t>
      </w:r>
    </w:p>
    <w:p w14:paraId="280507FC" w14:textId="77777777" w:rsidR="00E71DAC" w:rsidRPr="0053042B" w:rsidRDefault="00E71DAC" w:rsidP="00F62ADC">
      <w:pPr>
        <w:pStyle w:val="ListParagraph"/>
        <w:widowControl w:val="0"/>
        <w:numPr>
          <w:ilvl w:val="0"/>
          <w:numId w:val="211"/>
        </w:numPr>
        <w:spacing w:before="0"/>
        <w:jc w:val="both"/>
        <w:rPr>
          <w:lang w:eastAsia="ar-SA"/>
        </w:rPr>
      </w:pPr>
      <w:r w:rsidRPr="0053042B">
        <w:rPr>
          <w:lang w:eastAsia="ar-SA"/>
        </w:rPr>
        <w:t>Confirm that the hose arrangement is adequate for type evaluation</w:t>
      </w:r>
      <w:r>
        <w:rPr>
          <w:lang w:eastAsia="ar-SA"/>
        </w:rPr>
        <w:t>.</w:t>
      </w:r>
      <w:r w:rsidRPr="0053042B">
        <w:rPr>
          <w:lang w:eastAsia="ar-SA"/>
        </w:rPr>
        <w:t xml:space="preserve"> Flush </w:t>
      </w:r>
      <w:r w:rsidRPr="0053042B">
        <w:t xml:space="preserve">the </w:t>
      </w:r>
      <w:r w:rsidRPr="0053042B">
        <w:rPr>
          <w:lang w:eastAsia="ar-SA"/>
        </w:rPr>
        <w:t>hose for 3 minutes with continuous flow to remove any remaining gas/air bubbles.</w:t>
      </w:r>
    </w:p>
    <w:p w14:paraId="64100EFC" w14:textId="77777777" w:rsidR="00E71DAC" w:rsidRPr="0053042B" w:rsidRDefault="00E71DAC" w:rsidP="00F62ADC">
      <w:pPr>
        <w:pStyle w:val="ListParagraph"/>
        <w:widowControl w:val="0"/>
        <w:numPr>
          <w:ilvl w:val="0"/>
          <w:numId w:val="211"/>
        </w:numPr>
        <w:spacing w:before="0"/>
        <w:jc w:val="both"/>
        <w:rPr>
          <w:lang w:eastAsia="ar-SA"/>
        </w:rPr>
      </w:pPr>
      <w:r w:rsidRPr="0053042B">
        <w:rPr>
          <w:lang w:eastAsia="ar-SA"/>
        </w:rPr>
        <w:t>Activate the pumping system to pressuri</w:t>
      </w:r>
      <w:r>
        <w:rPr>
          <w:lang w:eastAsia="ar-SA"/>
        </w:rPr>
        <w:t>s</w:t>
      </w:r>
      <w:r w:rsidRPr="0053042B">
        <w:rPr>
          <w:lang w:eastAsia="ar-SA"/>
        </w:rPr>
        <w:t xml:space="preserve">e </w:t>
      </w:r>
      <w:r w:rsidRPr="0053042B">
        <w:t xml:space="preserve">the </w:t>
      </w:r>
      <w:r w:rsidRPr="0053042B">
        <w:rPr>
          <w:lang w:eastAsia="ar-SA"/>
        </w:rPr>
        <w:t>instrument/meter.</w:t>
      </w:r>
    </w:p>
    <w:p w14:paraId="571BBB7A" w14:textId="77777777" w:rsidR="00E71DAC" w:rsidRPr="0053042B" w:rsidRDefault="00E71DAC" w:rsidP="00F62ADC">
      <w:pPr>
        <w:pStyle w:val="ListParagraph"/>
        <w:widowControl w:val="0"/>
        <w:numPr>
          <w:ilvl w:val="0"/>
          <w:numId w:val="211"/>
        </w:numPr>
        <w:spacing w:before="0"/>
        <w:jc w:val="both"/>
        <w:rPr>
          <w:lang w:eastAsia="ar-SA"/>
        </w:rPr>
      </w:pPr>
      <w:r w:rsidRPr="0053042B">
        <w:rPr>
          <w:lang w:eastAsia="ar-SA"/>
        </w:rPr>
        <w:t>Stop the pump – leave idle for 1 minute.</w:t>
      </w:r>
    </w:p>
    <w:p w14:paraId="5DF420AB" w14:textId="77777777" w:rsidR="00E71DAC" w:rsidRPr="0053042B" w:rsidRDefault="00E71DAC" w:rsidP="00F62ADC">
      <w:pPr>
        <w:pStyle w:val="ListParagraph"/>
        <w:numPr>
          <w:ilvl w:val="0"/>
          <w:numId w:val="211"/>
        </w:numPr>
        <w:spacing w:before="0"/>
        <w:ind w:left="714" w:hanging="357"/>
        <w:jc w:val="both"/>
        <w:rPr>
          <w:lang w:eastAsia="ar-SA"/>
        </w:rPr>
      </w:pPr>
      <w:r w:rsidRPr="0053042B">
        <w:rPr>
          <w:lang w:eastAsia="ar-SA"/>
        </w:rPr>
        <w:t>Reset the indication, activate the pump, pressuri</w:t>
      </w:r>
      <w:r>
        <w:rPr>
          <w:lang w:eastAsia="ar-SA"/>
        </w:rPr>
        <w:t>s</w:t>
      </w:r>
      <w:r w:rsidRPr="0053042B">
        <w:rPr>
          <w:lang w:eastAsia="ar-SA"/>
        </w:rPr>
        <w:t>e the instrument/meter and deliver a quantity equal to MMQ into the measuring standard at the maximum achievable flowrate.</w:t>
      </w:r>
    </w:p>
    <w:p w14:paraId="799628CB" w14:textId="77777777" w:rsidR="00E71DAC" w:rsidRPr="0053042B" w:rsidRDefault="00E71DAC" w:rsidP="00F62ADC">
      <w:pPr>
        <w:pStyle w:val="ListParagraph"/>
        <w:widowControl w:val="0"/>
        <w:numPr>
          <w:ilvl w:val="0"/>
          <w:numId w:val="211"/>
        </w:numPr>
        <w:spacing w:before="0"/>
        <w:jc w:val="both"/>
        <w:rPr>
          <w:lang w:eastAsia="ar-SA"/>
        </w:rPr>
      </w:pPr>
      <w:r w:rsidRPr="0053042B">
        <w:rPr>
          <w:lang w:eastAsia="ar-SA"/>
        </w:rPr>
        <w:t xml:space="preserve">Record the accuracy test result. The result shall be within </w:t>
      </w:r>
      <w:r w:rsidRPr="0053042B">
        <w:t xml:space="preserve">the </w:t>
      </w:r>
      <w:r w:rsidRPr="0053042B">
        <w:rPr>
          <w:lang w:eastAsia="ar-SA"/>
        </w:rPr>
        <w:t xml:space="preserve">applicable MPE for MMQ as per </w:t>
      </w:r>
      <w:r w:rsidRPr="0053042B">
        <w:rPr>
          <w:lang w:eastAsia="ar-SA"/>
        </w:rPr>
        <w:lastRenderedPageBreak/>
        <w:t>OIML R 117-1, 2.5.1.</w:t>
      </w:r>
    </w:p>
    <w:p w14:paraId="10A7EA70" w14:textId="77777777" w:rsidR="00E71DAC" w:rsidRPr="0053042B" w:rsidRDefault="00E71DAC" w:rsidP="00F62ADC">
      <w:pPr>
        <w:pStyle w:val="ListParagraph"/>
        <w:widowControl w:val="0"/>
        <w:numPr>
          <w:ilvl w:val="0"/>
          <w:numId w:val="211"/>
        </w:numPr>
        <w:spacing w:before="0"/>
        <w:jc w:val="both"/>
        <w:rPr>
          <w:lang w:eastAsia="ar-SA"/>
        </w:rPr>
      </w:pPr>
      <w:r w:rsidRPr="0053042B">
        <w:rPr>
          <w:lang w:eastAsia="ar-SA"/>
        </w:rPr>
        <w:t>Repeat steps b) to e) two more times.</w:t>
      </w:r>
    </w:p>
    <w:p w14:paraId="14D97360" w14:textId="77777777" w:rsidR="00E71DAC" w:rsidRPr="0053042B" w:rsidRDefault="00E71DAC" w:rsidP="00E71DAC">
      <w:pPr>
        <w:pStyle w:val="AnnexAL-H2"/>
        <w:rPr>
          <w:lang w:val="en-GB"/>
        </w:rPr>
      </w:pPr>
      <w:bookmarkStart w:id="541" w:name="_Toc394498587"/>
      <w:bookmarkStart w:id="542" w:name="_Toc394506031"/>
      <w:bookmarkEnd w:id="541"/>
      <w:bookmarkEnd w:id="542"/>
      <w:r w:rsidRPr="0053042B">
        <w:rPr>
          <w:lang w:val="en-GB"/>
        </w:rPr>
        <w:t xml:space="preserve">Endurance testing - see OIML R 117-2, </w:t>
      </w:r>
      <w:r>
        <w:rPr>
          <w:lang w:val="en-GB"/>
        </w:rPr>
        <w:fldChar w:fldCharType="begin" w:fldLock="1"/>
      </w:r>
      <w:r>
        <w:rPr>
          <w:lang w:val="en-GB"/>
        </w:rPr>
        <w:instrText xml:space="preserve"> REF _Ref391991354 \r \h </w:instrText>
      </w:r>
      <w:r>
        <w:rPr>
          <w:lang w:val="en-GB"/>
        </w:rPr>
      </w:r>
      <w:r>
        <w:rPr>
          <w:lang w:val="en-GB"/>
        </w:rPr>
        <w:fldChar w:fldCharType="separate"/>
      </w:r>
      <w:r>
        <w:rPr>
          <w:lang w:val="en-GB"/>
        </w:rPr>
        <w:t>5.4</w:t>
      </w:r>
      <w:r>
        <w:rPr>
          <w:lang w:val="en-GB"/>
        </w:rPr>
        <w:fldChar w:fldCharType="end"/>
      </w:r>
    </w:p>
    <w:p w14:paraId="752BF58D" w14:textId="77777777" w:rsidR="00E71DAC" w:rsidRPr="0053042B" w:rsidRDefault="00E71DAC" w:rsidP="00E71DAC">
      <w:pPr>
        <w:suppressAutoHyphens/>
      </w:pPr>
      <w:r w:rsidRPr="0053042B">
        <w:t>If the meter is intended for measuring more than one fuel (or an extended viscosity range is required), the endurance test and related accuracy tests shall be conducted with a fluid having a low viscosity/low lubrication capacity in the viscosity range requested by the manufacturer.</w:t>
      </w:r>
    </w:p>
    <w:p w14:paraId="32780D99" w14:textId="77777777" w:rsidR="00E71DAC" w:rsidRPr="0053042B" w:rsidRDefault="00E71DAC" w:rsidP="00E71DAC">
      <w:pPr>
        <w:pStyle w:val="AnnexAL-H2"/>
        <w:rPr>
          <w:lang w:val="en-GB"/>
        </w:rPr>
      </w:pPr>
      <w:r w:rsidRPr="0053042B">
        <w:rPr>
          <w:lang w:val="en-GB"/>
        </w:rPr>
        <w:t>Check of reverse flow prevention</w:t>
      </w:r>
    </w:p>
    <w:p w14:paraId="42AE654C" w14:textId="77777777" w:rsidR="00E71DAC" w:rsidRPr="0053042B" w:rsidRDefault="00E71DAC" w:rsidP="00E71DAC">
      <w:pPr>
        <w:rPr>
          <w:lang w:eastAsia="ar-SA"/>
        </w:rPr>
      </w:pPr>
      <w:r w:rsidRPr="0053042B">
        <w:rPr>
          <w:lang w:eastAsia="ar-SA"/>
        </w:rPr>
        <w:t>During meter testing, systems which are designed to cope with reverse flow shall be assessed, and recorded in the type evaluation file (a description of</w:t>
      </w:r>
      <w:r w:rsidRPr="0053042B">
        <w:t xml:space="preserve"> the</w:t>
      </w:r>
      <w:r w:rsidRPr="0053042B">
        <w:rPr>
          <w:lang w:eastAsia="ar-SA"/>
        </w:rPr>
        <w:t xml:space="preserve"> solution shall be recorded, e.g. a combination of non-return valve and/or reverse pulse counting).</w:t>
      </w:r>
    </w:p>
    <w:p w14:paraId="3770EFB9" w14:textId="77777777" w:rsidR="00E71DAC" w:rsidRPr="0053042B" w:rsidRDefault="00E71DAC" w:rsidP="00E71DAC">
      <w:pPr>
        <w:rPr>
          <w:lang w:eastAsia="ar-SA"/>
        </w:rPr>
      </w:pPr>
      <w:r w:rsidRPr="0053042B">
        <w:rPr>
          <w:lang w:eastAsia="ar-SA"/>
        </w:rPr>
        <w:t>The manufacturer shall provide a test method to demonstrate that the design copes with reverse flow. The test shall be conducted and the result recorded.</w:t>
      </w:r>
    </w:p>
    <w:p w14:paraId="02A96141" w14:textId="77777777" w:rsidR="00E71DAC" w:rsidRPr="0053042B" w:rsidRDefault="00E71DAC" w:rsidP="00E71DAC">
      <w:pPr>
        <w:suppressAutoHyphens/>
        <w:ind w:left="708"/>
        <w:rPr>
          <w:u w:val="single"/>
          <w:lang w:eastAsia="ar-SA"/>
        </w:rPr>
      </w:pPr>
      <w:r w:rsidRPr="0053042B">
        <w:rPr>
          <w:u w:val="single"/>
          <w:lang w:eastAsia="ar-SA"/>
        </w:rPr>
        <w:t>Note on OIML R 117-1, 2.13.4:</w:t>
      </w:r>
    </w:p>
    <w:p w14:paraId="3704B44F" w14:textId="77777777" w:rsidR="00E71DAC" w:rsidRPr="0053042B" w:rsidRDefault="00E71DAC" w:rsidP="00E71DAC">
      <w:pPr>
        <w:ind w:left="708"/>
      </w:pPr>
      <w:r w:rsidRPr="0053042B">
        <w:t>“2.13.4 When reversal of the flow could result in errors greater than the minimum specified quantity deviation, a measuring system (in which the liquid could flow in the opposite direction when the pump is stopped) shall be provided with a non-return valve. If necessary, the system shall also be fitted with a pressure limiting device.”</w:t>
      </w:r>
    </w:p>
    <w:p w14:paraId="4A860F4C" w14:textId="77777777" w:rsidR="00E71DAC" w:rsidRPr="0053042B" w:rsidRDefault="00E71DAC" w:rsidP="00E71DAC">
      <w:pPr>
        <w:ind w:left="708"/>
      </w:pPr>
      <w:r w:rsidRPr="0053042B">
        <w:t>The purpose of this subclause in OIML R 117-1 is to ensure that reversal flow cannot influence the next transaction when the system becomes repressuri</w:t>
      </w:r>
      <w:r>
        <w:t>s</w:t>
      </w:r>
      <w:r w:rsidRPr="0053042B">
        <w:t xml:space="preserve">ed – achieving such a function with a non-return valve. But such a system requires a pressure limiting device to avoid the hose or piping bursting open in the event of heat overpressure on the hose (sun radiation) or hose overrun. A modern solution can also imply reverse pulse counting during idle time of </w:t>
      </w:r>
      <w:r>
        <w:t xml:space="preserve">the </w:t>
      </w:r>
      <w:r w:rsidRPr="0053042B">
        <w:t>system, so repressuri</w:t>
      </w:r>
      <w:r>
        <w:t>s</w:t>
      </w:r>
      <w:r w:rsidRPr="0053042B">
        <w:t>ing does not result in errors greater than the minimum specified quantity deviation.</w:t>
      </w:r>
    </w:p>
    <w:p w14:paraId="1405A3DD" w14:textId="77777777" w:rsidR="00E71DAC" w:rsidRPr="0053042B" w:rsidRDefault="00E71DAC" w:rsidP="00E71DAC">
      <w:pPr>
        <w:pStyle w:val="AnnexAL-H1"/>
        <w:ind w:left="1418" w:hanging="1418"/>
        <w:jc w:val="left"/>
        <w:rPr>
          <w:lang w:eastAsia="ar-SA"/>
        </w:rPr>
      </w:pPr>
      <w:bookmarkStart w:id="543" w:name="_Toc38278025"/>
      <w:bookmarkStart w:id="544" w:name="_Toc226641403"/>
      <w:r w:rsidRPr="0053042B">
        <w:rPr>
          <w:lang w:eastAsia="ar-SA"/>
        </w:rPr>
        <w:t>Testing procedures for electronic devices: calculator, correction, indicating, and associated devices</w:t>
      </w:r>
      <w:bookmarkEnd w:id="543"/>
      <w:bookmarkEnd w:id="544"/>
    </w:p>
    <w:p w14:paraId="376C132D" w14:textId="77777777" w:rsidR="00E71DAC" w:rsidRPr="0053042B" w:rsidRDefault="00E71DAC" w:rsidP="00E71DAC">
      <w:pPr>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_Ref36896872 \r \h </w:instrText>
      </w:r>
      <w:r>
        <w:rPr>
          <w:lang w:eastAsia="ar-SA"/>
        </w:rPr>
      </w:r>
      <w:r>
        <w:rPr>
          <w:lang w:eastAsia="ar-SA"/>
        </w:rPr>
        <w:fldChar w:fldCharType="separate"/>
      </w:r>
      <w:r>
        <w:rPr>
          <w:lang w:eastAsia="ar-SA"/>
        </w:rPr>
        <w:t>6</w:t>
      </w:r>
      <w:r>
        <w:rPr>
          <w:lang w:eastAsia="ar-SA"/>
        </w:rPr>
        <w:fldChar w:fldCharType="end"/>
      </w:r>
      <w:r w:rsidRPr="0053042B">
        <w:rPr>
          <w:lang w:eastAsia="ar-SA"/>
        </w:rPr>
        <w:t>.</w:t>
      </w:r>
    </w:p>
    <w:p w14:paraId="48288089" w14:textId="77777777" w:rsidR="00E71DAC" w:rsidRPr="0053042B" w:rsidRDefault="00E71DAC" w:rsidP="00E71DAC">
      <w:pPr>
        <w:pStyle w:val="AnnexAL-H1"/>
      </w:pPr>
      <w:bookmarkStart w:id="545" w:name="_Toc38278026"/>
      <w:bookmarkStart w:id="546" w:name="_Toc226641404"/>
      <w:r w:rsidRPr="0053042B">
        <w:rPr>
          <w:lang w:eastAsia="ar-SA"/>
        </w:rPr>
        <w:t>Testing procedures for gas elimination</w:t>
      </w:r>
      <w:bookmarkEnd w:id="545"/>
      <w:bookmarkEnd w:id="546"/>
    </w:p>
    <w:p w14:paraId="54D7E3C8" w14:textId="77777777" w:rsidR="00E71DAC" w:rsidRPr="0053042B" w:rsidRDefault="00E71DAC" w:rsidP="00E71DAC">
      <w:pPr>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w:t>
      </w:r>
    </w:p>
    <w:p w14:paraId="794A4B97" w14:textId="77777777" w:rsidR="00E71DAC" w:rsidRPr="0053042B" w:rsidRDefault="00E71DAC" w:rsidP="00E71DAC">
      <w:pPr>
        <w:suppressAutoHyphens/>
      </w:pPr>
      <w:r w:rsidRPr="0053042B">
        <w:t>If the measuring system is not fitted with a gas elimination device, the requirements of OIML R 117-1, 2.10 and 5.1.3 shall be fulfilled. All measurements shall start with the hose full and pressuri</w:t>
      </w:r>
      <w:r>
        <w:t>s</w:t>
      </w:r>
      <w:r w:rsidRPr="0053042B">
        <w:t>ed. All measurements shall finish with the hose pressuri</w:t>
      </w:r>
      <w:r>
        <w:t>s</w:t>
      </w:r>
      <w:r w:rsidRPr="0053042B">
        <w:t xml:space="preserve">ed. Apply OIML R 117-2, </w:t>
      </w:r>
      <w:r>
        <w:fldChar w:fldCharType="begin" w:fldLock="1"/>
      </w:r>
      <w:r>
        <w:instrText xml:space="preserve"> REF _Ref36896333 \r \h </w:instrText>
      </w:r>
      <w:r>
        <w:fldChar w:fldCharType="separate"/>
      </w:r>
      <w:r>
        <w:t>7.2.2.1.1</w:t>
      </w:r>
      <w:r>
        <w:fldChar w:fldCharType="end"/>
      </w:r>
      <w:r w:rsidRPr="0053042B">
        <w:t>.</w:t>
      </w:r>
    </w:p>
    <w:p w14:paraId="3242DB30" w14:textId="77777777" w:rsidR="00E71DAC" w:rsidRPr="0053042B" w:rsidRDefault="00E71DAC" w:rsidP="00E71DAC">
      <w:r w:rsidRPr="0053042B">
        <w:t>The requirements on MPE for gas elimination are given in OIML R 117-1, 2.10.1.</w:t>
      </w:r>
    </w:p>
    <w:p w14:paraId="49DF99AD" w14:textId="77777777" w:rsidR="00E71DAC" w:rsidRPr="0053042B" w:rsidRDefault="00E71DAC" w:rsidP="00E71DAC">
      <w:pPr>
        <w:pStyle w:val="AnnexAL-H1"/>
        <w:rPr>
          <w:lang w:eastAsia="ar-SA"/>
        </w:rPr>
      </w:pPr>
      <w:bookmarkStart w:id="547" w:name="_Toc38278027"/>
      <w:bookmarkStart w:id="548" w:name="_Toc226641405"/>
      <w:r w:rsidRPr="0053042B">
        <w:rPr>
          <w:lang w:eastAsia="ar-SA"/>
        </w:rPr>
        <w:t>Testing procedures for ancillary devices</w:t>
      </w:r>
      <w:bookmarkEnd w:id="547"/>
      <w:bookmarkEnd w:id="548"/>
    </w:p>
    <w:p w14:paraId="22176880" w14:textId="77777777" w:rsidR="00E71DAC" w:rsidRPr="0053042B" w:rsidRDefault="00E71DAC" w:rsidP="00E71DAC">
      <w:pPr>
        <w:rPr>
          <w:lang w:eastAsia="ar-SA"/>
        </w:rPr>
      </w:pPr>
      <w:r w:rsidRPr="0053042B">
        <w:rPr>
          <w:lang w:eastAsia="ar-SA"/>
        </w:rPr>
        <w:t xml:space="preserve">Testing is completed in accordance with </w:t>
      </w:r>
      <w:r w:rsidRPr="0053042B">
        <w:t xml:space="preserve">OIML R 117-2, clause </w:t>
      </w:r>
      <w:r>
        <w:rPr>
          <w:lang w:eastAsia="ar-SA"/>
        </w:rPr>
        <w:fldChar w:fldCharType="begin" w:fldLock="1"/>
      </w:r>
      <w:r>
        <w:instrText xml:space="preserve"> REF _Ref36896907 \r \h </w:instrText>
      </w:r>
      <w:r>
        <w:rPr>
          <w:lang w:eastAsia="ar-SA"/>
        </w:rPr>
      </w:r>
      <w:r>
        <w:rPr>
          <w:lang w:eastAsia="ar-SA"/>
        </w:rPr>
        <w:fldChar w:fldCharType="separate"/>
      </w:r>
      <w:r>
        <w:t>8</w:t>
      </w:r>
      <w:r>
        <w:rPr>
          <w:lang w:eastAsia="ar-SA"/>
        </w:rPr>
        <w:fldChar w:fldCharType="end"/>
      </w:r>
      <w:r w:rsidRPr="0053042B">
        <w:rPr>
          <w:lang w:eastAsia="ar-SA"/>
        </w:rPr>
        <w:t>.</w:t>
      </w:r>
    </w:p>
    <w:p w14:paraId="7710CA7E" w14:textId="77777777" w:rsidR="00E71DAC" w:rsidRPr="0053042B" w:rsidRDefault="00E71DAC" w:rsidP="00E71DAC">
      <w:pPr>
        <w:spacing w:after="200" w:line="276" w:lineRule="auto"/>
        <w:rPr>
          <w:lang w:eastAsia="ar-SA"/>
        </w:rPr>
      </w:pPr>
      <w:r w:rsidRPr="0053042B">
        <w:rPr>
          <w:lang w:eastAsia="ar-SA"/>
        </w:rPr>
        <w:br w:type="page"/>
      </w:r>
    </w:p>
    <w:p w14:paraId="5A35355D" w14:textId="77777777" w:rsidR="00E71DAC" w:rsidRPr="0053042B" w:rsidRDefault="00E71DAC" w:rsidP="00E71DAC">
      <w:pPr>
        <w:pStyle w:val="AnnexAL-H1"/>
        <w:rPr>
          <w:rFonts w:eastAsia="MS Mincho"/>
        </w:rPr>
      </w:pPr>
      <w:bookmarkStart w:id="549" w:name="_Toc38278028"/>
      <w:bookmarkStart w:id="550" w:name="_Toc226641406"/>
      <w:r w:rsidRPr="0053042B">
        <w:rPr>
          <w:rFonts w:eastAsia="MS Mincho"/>
        </w:rPr>
        <w:lastRenderedPageBreak/>
        <w:t>Additional testing procedures for complete LPG dispensers</w:t>
      </w:r>
      <w:bookmarkEnd w:id="549"/>
      <w:bookmarkEnd w:id="550"/>
    </w:p>
    <w:p w14:paraId="464D18B6" w14:textId="77777777" w:rsidR="00E71DAC" w:rsidRPr="0053042B" w:rsidRDefault="00E71DAC" w:rsidP="00E71DAC">
      <w:pPr>
        <w:pStyle w:val="AnnexAL-H2"/>
        <w:rPr>
          <w:rFonts w:eastAsia="MS Mincho"/>
          <w:lang w:val="en-GB"/>
        </w:rPr>
      </w:pPr>
      <w:r w:rsidRPr="0053042B">
        <w:rPr>
          <w:rFonts w:eastAsia="MS Mincho"/>
          <w:lang w:val="en-GB"/>
        </w:rPr>
        <w:t>General requirements</w:t>
      </w:r>
    </w:p>
    <w:p w14:paraId="16B9D57D" w14:textId="77777777" w:rsidR="00E71DAC" w:rsidRPr="0053042B" w:rsidRDefault="00E71DAC" w:rsidP="00E71DAC">
      <w:pPr>
        <w:keepLines/>
      </w:pPr>
      <w:r w:rsidRPr="0053042B">
        <w:t>All tests shall be performed with maximum hose length, hose uncoiled.</w:t>
      </w:r>
    </w:p>
    <w:p w14:paraId="723FC7F1" w14:textId="77777777" w:rsidR="00E71DAC" w:rsidRPr="0053042B" w:rsidRDefault="00E71DAC" w:rsidP="00E71DAC">
      <w:pPr>
        <w:keepLines/>
      </w:pPr>
      <w:r w:rsidRPr="0053042B">
        <w:t>All tests shall be performed on the complete dispenser, if not yet covered by any previous evaluation or, where appropriate, by simulation.</w:t>
      </w:r>
    </w:p>
    <w:p w14:paraId="13E656D9" w14:textId="77777777" w:rsidR="00E71DAC" w:rsidRPr="0053042B" w:rsidRDefault="00E71DAC" w:rsidP="00E71DAC">
      <w:pPr>
        <w:keepLines/>
      </w:pPr>
      <w:r w:rsidRPr="0053042B">
        <w:t>If the remote nozzle arrangement is part of the type evaluation request (secondary transfer point, usually used on high speed truck lines but also possible for dual nozzle arrangement dispenser), testing shall confirm that the requirements of OIML R 117-1, 5.5.5 are fulfilled.</w:t>
      </w:r>
    </w:p>
    <w:p w14:paraId="069E84B3" w14:textId="77777777" w:rsidR="00E71DAC" w:rsidRPr="0053042B" w:rsidRDefault="00E71DAC" w:rsidP="00E71DAC">
      <w:pPr>
        <w:pStyle w:val="AnnexAL-H2"/>
        <w:ind w:left="1418" w:hanging="1418"/>
        <w:rPr>
          <w:rFonts w:eastAsia="MS Mincho"/>
          <w:lang w:val="en-GB"/>
        </w:rPr>
      </w:pPr>
      <w:r w:rsidRPr="0053042B">
        <w:rPr>
          <w:rFonts w:eastAsia="MS Mincho"/>
          <w:lang w:val="en-GB"/>
        </w:rPr>
        <w:t>Testing procedure related to flow interruption – with maximum specified hose length – only when a mechanical calculator is used</w:t>
      </w:r>
    </w:p>
    <w:p w14:paraId="0A556D8B" w14:textId="77777777" w:rsidR="00E71DAC" w:rsidRPr="0053042B" w:rsidRDefault="00E71DAC" w:rsidP="00E71DAC">
      <w:r w:rsidRPr="0053042B">
        <w:t>Purpose of the test</w:t>
      </w:r>
    </w:p>
    <w:p w14:paraId="0A582EE9" w14:textId="77777777" w:rsidR="00E71DAC" w:rsidRPr="0053042B" w:rsidRDefault="00E71DAC" w:rsidP="00E71DAC">
      <w:pPr>
        <w:rPr>
          <w:rFonts w:eastAsia="MS Mincho"/>
        </w:rPr>
      </w:pPr>
      <w:r w:rsidRPr="0053042B">
        <w:rPr>
          <w:rFonts w:eastAsia="MS Mincho"/>
        </w:rPr>
        <w:t xml:space="preserve">To determine </w:t>
      </w:r>
      <w:r w:rsidRPr="0053042B">
        <w:t xml:space="preserve">the </w:t>
      </w:r>
      <w:r w:rsidRPr="0053042B">
        <w:rPr>
          <w:rFonts w:eastAsia="MS Mincho"/>
        </w:rPr>
        <w:t>effect of sudden pressure variations and flow interruptions on the accuracy of LPG dispensers built with mechanical calculators (</w:t>
      </w:r>
      <w:r w:rsidRPr="0053042B">
        <w:t xml:space="preserve">the </w:t>
      </w:r>
      <w:r w:rsidRPr="0053042B">
        <w:rPr>
          <w:rFonts w:eastAsia="MS Mincho"/>
        </w:rPr>
        <w:t>applicable MPE is given in OIML R 117-1, Table 3, line A).</w:t>
      </w:r>
    </w:p>
    <w:p w14:paraId="740C6A12" w14:textId="77777777" w:rsidR="00E71DAC" w:rsidRPr="0053042B" w:rsidRDefault="00E71DAC" w:rsidP="00E71DAC">
      <w:r w:rsidRPr="0053042B">
        <w:t>Test procedure</w:t>
      </w:r>
    </w:p>
    <w:p w14:paraId="1B4E350B" w14:textId="77777777" w:rsidR="00E71DAC" w:rsidRPr="0053042B" w:rsidRDefault="00E71DAC" w:rsidP="00E71DAC">
      <w:pPr>
        <w:rPr>
          <w:rFonts w:eastAsia="MS Mincho"/>
        </w:rPr>
      </w:pPr>
      <w:r w:rsidRPr="0053042B">
        <w:rPr>
          <w:rFonts w:eastAsia="MS Mincho"/>
        </w:rPr>
        <w:t xml:space="preserve">The interruption test shall be performed three times at the maximum flowrate of the LPG dispenser. The test volume shall be comprised between 50 % and 100 % of </w:t>
      </w:r>
      <w:r w:rsidRPr="0053042B">
        <w:t xml:space="preserve">the </w:t>
      </w:r>
      <w:r w:rsidRPr="0053042B">
        <w:rPr>
          <w:rFonts w:eastAsia="MS Mincho"/>
        </w:rPr>
        <w:t xml:space="preserve">volume delivered in 1 minute at </w:t>
      </w:r>
      <w:r w:rsidRPr="0053042B">
        <w:rPr>
          <w:rFonts w:eastAsia="MS Mincho"/>
          <w:i/>
          <w:sz w:val="24"/>
        </w:rPr>
        <w:t>Q</w:t>
      </w:r>
      <w:r w:rsidRPr="0053042B">
        <w:rPr>
          <w:rFonts w:eastAsia="MS Mincho"/>
          <w:sz w:val="24"/>
          <w:vertAlign w:val="subscript"/>
        </w:rPr>
        <w:t>max</w:t>
      </w:r>
      <w:r w:rsidRPr="0053042B">
        <w:rPr>
          <w:rFonts w:eastAsia="MS Mincho"/>
        </w:rPr>
        <w:t>. Using the “dead man push button” or any internal valve arrangement in the EUT, the liquid flow is started and stopped abruptly five times during the same measurement. These stops shall be made at various time intervals. Results are compared to the reference test of the meter over similar volume.</w:t>
      </w:r>
    </w:p>
    <w:p w14:paraId="2255AE41" w14:textId="77777777" w:rsidR="00E71DAC" w:rsidRPr="0053042B" w:rsidRDefault="00E71DAC" w:rsidP="00E71DAC">
      <w:pPr>
        <w:pStyle w:val="AnnexAL-H2"/>
        <w:rPr>
          <w:rFonts w:eastAsia="MS Mincho"/>
          <w:lang w:val="en-GB"/>
        </w:rPr>
      </w:pPr>
      <w:r w:rsidRPr="0053042B">
        <w:rPr>
          <w:rFonts w:eastAsia="MS Mincho"/>
          <w:lang w:val="en-GB"/>
        </w:rPr>
        <w:t>Testing procedures related to LPG dispenser hoses</w:t>
      </w:r>
    </w:p>
    <w:p w14:paraId="4C0AC37D" w14:textId="77777777" w:rsidR="00E71DAC" w:rsidRPr="0053042B" w:rsidRDefault="00E71DAC" w:rsidP="00E71DAC">
      <w:r w:rsidRPr="0053042B">
        <w:t>General</w:t>
      </w:r>
    </w:p>
    <w:p w14:paraId="53FA5E03" w14:textId="77777777" w:rsidR="00E71DAC" w:rsidRPr="0053042B" w:rsidRDefault="00E71DAC" w:rsidP="00E71DAC">
      <w:pPr>
        <w:rPr>
          <w:lang w:eastAsia="ar-SA"/>
        </w:rPr>
      </w:pPr>
      <w:r w:rsidRPr="0053042B">
        <w:rPr>
          <w:lang w:eastAsia="ar-SA"/>
        </w:rPr>
        <w:t>Hoses do not receive separate type approval (except in some countries where testing is required by national authorities); however, all systems shall fulfil the hose-related requirements of OIML R 117-1, 2.15. The hose dilation and vapori</w:t>
      </w:r>
      <w:r>
        <w:rPr>
          <w:lang w:eastAsia="ar-SA"/>
        </w:rPr>
        <w:t>s</w:t>
      </w:r>
      <w:r w:rsidRPr="0053042B">
        <w:rPr>
          <w:lang w:eastAsia="ar-SA"/>
        </w:rPr>
        <w:t>ation quantity shall be less than the allowed hidden quantity. Testing advice on a procedure for a test on hose dilation can be found in the advice Annex X.A.6.2 (see also OIML R 117-1, 5.1.14, 6.2.2.1, and B.6.1.10).</w:t>
      </w:r>
    </w:p>
    <w:p w14:paraId="46F57D7E" w14:textId="77777777" w:rsidR="00E71DAC" w:rsidRPr="0053042B" w:rsidRDefault="00E71DAC" w:rsidP="00E71DAC">
      <w:r w:rsidRPr="0053042B">
        <w:t>Testing procedures related to LPG dispenser hoses – details</w:t>
      </w:r>
    </w:p>
    <w:p w14:paraId="52DC33E6" w14:textId="77777777" w:rsidR="00E71DAC" w:rsidRPr="0053042B" w:rsidRDefault="00E71DAC" w:rsidP="00E71DAC">
      <w:pPr>
        <w:rPr>
          <w:rFonts w:eastAsia="MS Mincho"/>
        </w:rPr>
      </w:pPr>
      <w:r w:rsidRPr="0053042B">
        <w:rPr>
          <w:rFonts w:eastAsia="MS Mincho"/>
        </w:rPr>
        <w:t xml:space="preserve">The purpose of this test is to check that </w:t>
      </w:r>
      <w:r w:rsidRPr="0053042B">
        <w:t xml:space="preserve">the </w:t>
      </w:r>
      <w:r w:rsidRPr="0053042B">
        <w:rPr>
          <w:rFonts w:eastAsia="MS Mincho"/>
        </w:rPr>
        <w:t>dilation of the maximum specified hose length does not exceed the requirements of OIML R 117-1, 2.15.</w:t>
      </w:r>
    </w:p>
    <w:p w14:paraId="64BFD253" w14:textId="77777777" w:rsidR="00E71DAC" w:rsidRPr="0053042B" w:rsidRDefault="00E71DAC" w:rsidP="00F62ADC">
      <w:pPr>
        <w:pStyle w:val="ListParagraph"/>
        <w:widowControl w:val="0"/>
        <w:numPr>
          <w:ilvl w:val="0"/>
          <w:numId w:val="224"/>
        </w:numPr>
        <w:spacing w:before="0" w:after="60"/>
        <w:jc w:val="both"/>
        <w:rPr>
          <w:rFonts w:eastAsia="MS Mincho"/>
        </w:rPr>
      </w:pPr>
      <w:r w:rsidRPr="0053042B">
        <w:rPr>
          <w:rFonts w:eastAsia="MS Mincho"/>
        </w:rPr>
        <w:t>Disable the hiding of increments at the beginning of the delivery (see OIML R 117-1, 5.1.14).</w:t>
      </w:r>
    </w:p>
    <w:p w14:paraId="2DF496D7" w14:textId="77777777" w:rsidR="00E71DAC" w:rsidRPr="0053042B" w:rsidRDefault="00E71DAC" w:rsidP="00E71DAC">
      <w:pPr>
        <w:pStyle w:val="Notes"/>
        <w:ind w:left="1559"/>
        <w:rPr>
          <w:rFonts w:eastAsia="MS Mincho"/>
        </w:rPr>
      </w:pPr>
      <w:r w:rsidRPr="0053042B">
        <w:rPr>
          <w:rFonts w:eastAsia="MS Mincho"/>
          <w:i/>
        </w:rPr>
        <w:t>Note:</w:t>
      </w:r>
      <w:r w:rsidRPr="0053042B">
        <w:rPr>
          <w:rFonts w:eastAsia="MS Mincho"/>
          <w:i/>
        </w:rPr>
        <w:tab/>
      </w:r>
      <w:r w:rsidRPr="0053042B">
        <w:rPr>
          <w:rFonts w:eastAsia="MS Mincho"/>
        </w:rPr>
        <w:t xml:space="preserve">Action needed at </w:t>
      </w:r>
      <w:r w:rsidRPr="0053042B">
        <w:t xml:space="preserve">the </w:t>
      </w:r>
      <w:r w:rsidRPr="0053042B">
        <w:rPr>
          <w:rFonts w:eastAsia="MS Mincho"/>
        </w:rPr>
        <w:t xml:space="preserve">calculator of </w:t>
      </w:r>
      <w:r w:rsidRPr="0053042B">
        <w:t xml:space="preserve">the </w:t>
      </w:r>
      <w:r w:rsidRPr="0053042B">
        <w:rPr>
          <w:rFonts w:eastAsia="MS Mincho"/>
        </w:rPr>
        <w:t>instrument.</w:t>
      </w:r>
    </w:p>
    <w:p w14:paraId="1B4B8409" w14:textId="77777777" w:rsidR="00E71DAC" w:rsidRPr="0053042B" w:rsidRDefault="00E71DAC" w:rsidP="00F62ADC">
      <w:pPr>
        <w:pStyle w:val="ListParagraph"/>
        <w:widowControl w:val="0"/>
        <w:numPr>
          <w:ilvl w:val="0"/>
          <w:numId w:val="224"/>
        </w:numPr>
        <w:spacing w:before="0" w:after="60"/>
        <w:jc w:val="both"/>
        <w:rPr>
          <w:rFonts w:eastAsia="MS Mincho"/>
        </w:rPr>
      </w:pPr>
      <w:r w:rsidRPr="0053042B">
        <w:rPr>
          <w:rFonts w:eastAsia="MS Mincho"/>
        </w:rPr>
        <w:t>If needed (hose reel present), uncoil the hose without either starting the pump or pressuri</w:t>
      </w:r>
      <w:r>
        <w:rPr>
          <w:rFonts w:eastAsia="MS Mincho"/>
        </w:rPr>
        <w:t>s</w:t>
      </w:r>
      <w:r w:rsidRPr="0053042B">
        <w:rPr>
          <w:rFonts w:eastAsia="MS Mincho"/>
        </w:rPr>
        <w:t>ing the hose.</w:t>
      </w:r>
    </w:p>
    <w:p w14:paraId="3B14FD26" w14:textId="77777777" w:rsidR="00E71DAC" w:rsidRPr="0053042B" w:rsidRDefault="00E71DAC" w:rsidP="00E71DAC">
      <w:pPr>
        <w:pStyle w:val="Notes"/>
        <w:ind w:left="1559"/>
        <w:rPr>
          <w:rFonts w:eastAsia="MS Mincho"/>
        </w:rPr>
      </w:pPr>
      <w:r w:rsidRPr="0053042B">
        <w:rPr>
          <w:rFonts w:eastAsia="MS Mincho"/>
          <w:i/>
        </w:rPr>
        <w:t>Note:</w:t>
      </w:r>
      <w:r w:rsidRPr="0053042B">
        <w:rPr>
          <w:rFonts w:eastAsia="MS Mincho"/>
          <w:i/>
        </w:rPr>
        <w:tab/>
      </w:r>
      <w:r w:rsidRPr="0053042B">
        <w:rPr>
          <w:rFonts w:eastAsia="MS Mincho"/>
        </w:rPr>
        <w:t>This can be done by keeping the nozzle boot switch activated.</w:t>
      </w:r>
    </w:p>
    <w:p w14:paraId="2F407744" w14:textId="77777777" w:rsidR="00E71DAC" w:rsidRPr="0053042B" w:rsidRDefault="00E71DAC" w:rsidP="00F62ADC">
      <w:pPr>
        <w:pStyle w:val="ListParagraph"/>
        <w:widowControl w:val="0"/>
        <w:numPr>
          <w:ilvl w:val="0"/>
          <w:numId w:val="224"/>
        </w:numPr>
        <w:spacing w:before="0" w:after="60"/>
        <w:jc w:val="both"/>
        <w:rPr>
          <w:rFonts w:eastAsia="MS Mincho"/>
        </w:rPr>
      </w:pPr>
      <w:r w:rsidRPr="0053042B">
        <w:rPr>
          <w:rFonts w:eastAsia="MS Mincho"/>
        </w:rPr>
        <w:t>Activate the pump (pressuri</w:t>
      </w:r>
      <w:r>
        <w:rPr>
          <w:rFonts w:eastAsia="MS Mincho"/>
        </w:rPr>
        <w:t>s</w:t>
      </w:r>
      <w:r w:rsidRPr="0053042B">
        <w:rPr>
          <w:rFonts w:eastAsia="MS Mincho"/>
        </w:rPr>
        <w:t>e hose) and read the display change over the first 10 seconds.</w:t>
      </w:r>
    </w:p>
    <w:p w14:paraId="572C4B16" w14:textId="77777777" w:rsidR="00E71DAC" w:rsidRPr="0053042B" w:rsidRDefault="00E71DAC" w:rsidP="00E71DAC">
      <w:pPr>
        <w:pStyle w:val="Notes"/>
        <w:spacing w:after="60"/>
        <w:ind w:left="1559"/>
        <w:rPr>
          <w:rFonts w:eastAsia="MS Mincho"/>
        </w:rPr>
      </w:pPr>
      <w:r w:rsidRPr="0053042B">
        <w:rPr>
          <w:rFonts w:eastAsia="MS Mincho"/>
          <w:i/>
        </w:rPr>
        <w:t>Note 1:</w:t>
      </w:r>
      <w:r w:rsidRPr="0053042B">
        <w:rPr>
          <w:rFonts w:eastAsia="MS Mincho"/>
          <w:i/>
        </w:rPr>
        <w:tab/>
      </w:r>
      <w:r w:rsidRPr="0053042B">
        <w:rPr>
          <w:rFonts w:eastAsia="MS Mincho"/>
        </w:rPr>
        <w:t xml:space="preserve">This can be done by activating the nozzle boot switch – record the result. The display change corresponds to the hose dilation. Check against </w:t>
      </w:r>
      <w:r w:rsidRPr="0053042B">
        <w:t xml:space="preserve">the </w:t>
      </w:r>
      <w:r w:rsidRPr="0053042B">
        <w:rPr>
          <w:rFonts w:eastAsia="MS Mincho"/>
        </w:rPr>
        <w:t>MPE in OIML R 117-1, 2.15, and record the result and whether or not a hose reel is present (see warning, below).</w:t>
      </w:r>
    </w:p>
    <w:p w14:paraId="70FE61EB" w14:textId="77777777" w:rsidR="00E71DAC" w:rsidRPr="0053042B" w:rsidRDefault="00E71DAC" w:rsidP="004255BA">
      <w:pPr>
        <w:pStyle w:val="Notes"/>
        <w:spacing w:after="60"/>
        <w:ind w:left="1701" w:hanging="851"/>
        <w:rPr>
          <w:rFonts w:eastAsia="MS Mincho"/>
        </w:rPr>
      </w:pPr>
      <w:r w:rsidRPr="0053042B">
        <w:rPr>
          <w:rFonts w:eastAsia="MS Mincho"/>
          <w:bCs/>
          <w:i/>
        </w:rPr>
        <w:t>Note 2:</w:t>
      </w:r>
      <w:r w:rsidRPr="0053042B">
        <w:rPr>
          <w:rFonts w:eastAsia="MS Mincho"/>
          <w:bCs/>
          <w:i/>
          <w:sz w:val="24"/>
        </w:rPr>
        <w:tab/>
      </w:r>
      <w:r w:rsidRPr="0053042B">
        <w:rPr>
          <w:rFonts w:eastAsia="MS Mincho"/>
        </w:rPr>
        <w:t>On LPG dispensers, controlling the flow (and stopping the flow when desired) may require some training and/or some special arrangement (i.e. a valve between the nozzle and the hose to stop the flow without disconnecting the safety coupling from the measuring standard).</w:t>
      </w:r>
    </w:p>
    <w:p w14:paraId="69FF5E51" w14:textId="77777777" w:rsidR="00E71DAC" w:rsidRPr="0053042B" w:rsidRDefault="00E71DAC" w:rsidP="004255BA">
      <w:pPr>
        <w:pStyle w:val="Notes"/>
        <w:ind w:left="1701" w:hanging="851"/>
        <w:rPr>
          <w:rFonts w:eastAsia="MS Mincho"/>
        </w:rPr>
      </w:pPr>
      <w:r w:rsidRPr="0053042B">
        <w:rPr>
          <w:rFonts w:eastAsia="MS Mincho"/>
          <w:i/>
        </w:rPr>
        <w:lastRenderedPageBreak/>
        <w:t>Warning:</w:t>
      </w:r>
      <w:r w:rsidRPr="0053042B">
        <w:rPr>
          <w:rFonts w:eastAsia="MS Mincho"/>
          <w:i/>
        </w:rPr>
        <w:tab/>
      </w:r>
      <w:r w:rsidRPr="0053042B">
        <w:rPr>
          <w:rFonts w:eastAsia="MS Mincho"/>
        </w:rPr>
        <w:t>When pressuri</w:t>
      </w:r>
      <w:r>
        <w:rPr>
          <w:rFonts w:eastAsia="MS Mincho"/>
        </w:rPr>
        <w:t>s</w:t>
      </w:r>
      <w:r w:rsidRPr="0053042B">
        <w:rPr>
          <w:rFonts w:eastAsia="MS Mincho"/>
        </w:rPr>
        <w:t>ing the hose, special care shall be taken with the nozzle (as it is not connected to a vehicle). Pressure might create leaks and/or a hazardous situation with nozzle/hose movements.</w:t>
      </w:r>
    </w:p>
    <w:p w14:paraId="04D243A3" w14:textId="77777777" w:rsidR="00E71DAC" w:rsidRPr="0053042B" w:rsidRDefault="00E71DAC" w:rsidP="00E71DAC">
      <w:pPr>
        <w:pStyle w:val="AnnexAL-H2"/>
        <w:rPr>
          <w:rFonts w:eastAsia="MS Mincho"/>
          <w:lang w:val="en-GB"/>
        </w:rPr>
      </w:pPr>
      <w:r w:rsidRPr="0053042B">
        <w:rPr>
          <w:rFonts w:eastAsia="MS Mincho"/>
          <w:lang w:val="en-GB"/>
        </w:rPr>
        <w:t>Other LPG dispenser functionality to be tested</w:t>
      </w:r>
    </w:p>
    <w:p w14:paraId="11798182" w14:textId="77777777" w:rsidR="00E71DAC" w:rsidRPr="0053042B" w:rsidRDefault="00E71DAC" w:rsidP="00E71DAC">
      <w:pPr>
        <w:pStyle w:val="AnnexAL-H3"/>
        <w:rPr>
          <w:lang w:val="en-GB"/>
        </w:rPr>
      </w:pPr>
      <w:r w:rsidRPr="0053042B">
        <w:rPr>
          <w:lang w:val="en-GB"/>
        </w:rPr>
        <w:t>Functional test of communication protocols</w:t>
      </w:r>
    </w:p>
    <w:p w14:paraId="7D6A2207" w14:textId="77777777" w:rsidR="00E71DAC" w:rsidRPr="0053042B" w:rsidRDefault="00E71DAC" w:rsidP="00E71DAC">
      <w:r w:rsidRPr="0053042B">
        <w:t>Test correct communication and retrieving of calculator transaction data with a connected console/POS (when applicable and supplied by the manufacturer).</w:t>
      </w:r>
    </w:p>
    <w:p w14:paraId="6BA86385" w14:textId="77777777" w:rsidR="00E71DAC" w:rsidRPr="0053042B" w:rsidRDefault="00E71DAC" w:rsidP="00E71DAC">
      <w:r w:rsidRPr="0053042B">
        <w:t>Test that the LPG dispenser does not accept a new transaction if the communication link is lost during the ongoing transaction.</w:t>
      </w:r>
    </w:p>
    <w:p w14:paraId="35FEE49F" w14:textId="77777777" w:rsidR="00E71DAC" w:rsidRPr="0053042B" w:rsidRDefault="00E71DAC" w:rsidP="00F62ADC">
      <w:pPr>
        <w:numPr>
          <w:ilvl w:val="0"/>
          <w:numId w:val="212"/>
        </w:numPr>
        <w:spacing w:before="0"/>
        <w:jc w:val="both"/>
        <w:rPr>
          <w:lang w:eastAsia="ar-SA"/>
        </w:rPr>
      </w:pPr>
      <w:r w:rsidRPr="0053042B">
        <w:rPr>
          <w:lang w:eastAsia="ar-SA"/>
        </w:rPr>
        <w:t>Connect the dispenser to a console/POS.</w:t>
      </w:r>
    </w:p>
    <w:p w14:paraId="0E95729E" w14:textId="77777777" w:rsidR="00E71DAC" w:rsidRPr="0053042B" w:rsidRDefault="00E71DAC" w:rsidP="00F62ADC">
      <w:pPr>
        <w:numPr>
          <w:ilvl w:val="0"/>
          <w:numId w:val="212"/>
        </w:numPr>
        <w:spacing w:before="0"/>
        <w:jc w:val="both"/>
        <w:rPr>
          <w:lang w:eastAsia="ar-SA"/>
        </w:rPr>
      </w:pPr>
      <w:r w:rsidRPr="0053042B">
        <w:rPr>
          <w:lang w:eastAsia="ar-SA"/>
        </w:rPr>
        <w:t>Make sure the dispenser mode is “manual authori</w:t>
      </w:r>
      <w:r>
        <w:rPr>
          <w:lang w:eastAsia="ar-SA"/>
        </w:rPr>
        <w:t>s</w:t>
      </w:r>
      <w:r w:rsidRPr="0053042B">
        <w:rPr>
          <w:lang w:eastAsia="ar-SA"/>
        </w:rPr>
        <w:t>e from console/POS”.</w:t>
      </w:r>
    </w:p>
    <w:p w14:paraId="165ADC7C" w14:textId="77777777" w:rsidR="00E71DAC" w:rsidRPr="0053042B" w:rsidRDefault="00E71DAC" w:rsidP="00F62ADC">
      <w:pPr>
        <w:numPr>
          <w:ilvl w:val="0"/>
          <w:numId w:val="212"/>
        </w:numPr>
        <w:spacing w:before="0"/>
        <w:jc w:val="both"/>
        <w:rPr>
          <w:lang w:eastAsia="ar-SA"/>
        </w:rPr>
      </w:pPr>
      <w:r w:rsidRPr="0053042B">
        <w:rPr>
          <w:lang w:eastAsia="ar-SA"/>
        </w:rPr>
        <w:t>Initiate and start a transaction.</w:t>
      </w:r>
    </w:p>
    <w:p w14:paraId="36C946A8" w14:textId="77777777" w:rsidR="00E71DAC" w:rsidRPr="0053042B" w:rsidRDefault="00E71DAC" w:rsidP="00F62ADC">
      <w:pPr>
        <w:numPr>
          <w:ilvl w:val="0"/>
          <w:numId w:val="212"/>
        </w:numPr>
        <w:spacing w:before="0"/>
        <w:jc w:val="both"/>
        <w:rPr>
          <w:lang w:eastAsia="ar-SA"/>
        </w:rPr>
      </w:pPr>
      <w:r w:rsidRPr="0053042B">
        <w:rPr>
          <w:lang w:eastAsia="ar-SA"/>
        </w:rPr>
        <w:t>While the transaction is ongoing, disconnect the link between the console and the dispenser.</w:t>
      </w:r>
    </w:p>
    <w:p w14:paraId="62A86B0E" w14:textId="77777777" w:rsidR="00E71DAC" w:rsidRPr="0053042B" w:rsidRDefault="00E71DAC" w:rsidP="00F62ADC">
      <w:pPr>
        <w:numPr>
          <w:ilvl w:val="0"/>
          <w:numId w:val="212"/>
        </w:numPr>
        <w:spacing w:before="0"/>
        <w:jc w:val="both"/>
        <w:rPr>
          <w:lang w:eastAsia="ar-SA"/>
        </w:rPr>
      </w:pPr>
      <w:r w:rsidRPr="0053042B">
        <w:rPr>
          <w:lang w:eastAsia="ar-SA"/>
        </w:rPr>
        <w:t xml:space="preserve">Hang </w:t>
      </w:r>
      <w:r w:rsidRPr="0053042B">
        <w:t xml:space="preserve">the </w:t>
      </w:r>
      <w:r w:rsidRPr="0053042B">
        <w:rPr>
          <w:lang w:eastAsia="ar-SA"/>
        </w:rPr>
        <w:t>nozzle – record the display indication.</w:t>
      </w:r>
    </w:p>
    <w:p w14:paraId="721FD19F" w14:textId="77777777" w:rsidR="00E71DAC" w:rsidRPr="0053042B" w:rsidRDefault="00E71DAC" w:rsidP="00F62ADC">
      <w:pPr>
        <w:numPr>
          <w:ilvl w:val="0"/>
          <w:numId w:val="212"/>
        </w:numPr>
        <w:spacing w:before="0"/>
        <w:jc w:val="both"/>
        <w:rPr>
          <w:lang w:eastAsia="ar-SA"/>
        </w:rPr>
      </w:pPr>
      <w:r w:rsidRPr="0053042B">
        <w:rPr>
          <w:lang w:eastAsia="ar-SA"/>
        </w:rPr>
        <w:t xml:space="preserve">Lift </w:t>
      </w:r>
      <w:r w:rsidRPr="0053042B">
        <w:t xml:space="preserve">the </w:t>
      </w:r>
      <w:r w:rsidRPr="0053042B">
        <w:rPr>
          <w:lang w:eastAsia="ar-SA"/>
        </w:rPr>
        <w:t>nozzle and check that no further transaction is authori</w:t>
      </w:r>
      <w:r>
        <w:rPr>
          <w:lang w:eastAsia="ar-SA"/>
        </w:rPr>
        <w:t>s</w:t>
      </w:r>
      <w:r w:rsidRPr="0053042B">
        <w:rPr>
          <w:lang w:eastAsia="ar-SA"/>
        </w:rPr>
        <w:t>ed.</w:t>
      </w:r>
    </w:p>
    <w:p w14:paraId="49B9C349" w14:textId="77777777" w:rsidR="00E71DAC" w:rsidRPr="0053042B" w:rsidRDefault="00E71DAC" w:rsidP="00F62ADC">
      <w:pPr>
        <w:numPr>
          <w:ilvl w:val="0"/>
          <w:numId w:val="212"/>
        </w:numPr>
        <w:spacing w:before="0"/>
        <w:jc w:val="both"/>
        <w:rPr>
          <w:lang w:eastAsia="ar-SA"/>
        </w:rPr>
      </w:pPr>
      <w:r w:rsidRPr="0053042B">
        <w:rPr>
          <w:lang w:eastAsia="ar-SA"/>
        </w:rPr>
        <w:t xml:space="preserve">Hang </w:t>
      </w:r>
      <w:r w:rsidRPr="0053042B">
        <w:t xml:space="preserve">the </w:t>
      </w:r>
      <w:r w:rsidRPr="0053042B">
        <w:rPr>
          <w:lang w:eastAsia="ar-SA"/>
        </w:rPr>
        <w:t>nozzle and check that the display still indicates the same as the last transaction (as per record).</w:t>
      </w:r>
    </w:p>
    <w:p w14:paraId="7685B18A" w14:textId="77777777" w:rsidR="00E71DAC" w:rsidRPr="0053042B" w:rsidRDefault="00E71DAC" w:rsidP="00E71DAC">
      <w:r w:rsidRPr="0053042B">
        <w:t>Functional test of communication protocols to be carried out with SSD or console, over remote price change (see OIML R 117-1, 3.3.2.1)</w:t>
      </w:r>
    </w:p>
    <w:p w14:paraId="01F8FC2A" w14:textId="77777777" w:rsidR="00E71DAC" w:rsidRPr="0053042B" w:rsidRDefault="00E71DAC" w:rsidP="00F62ADC">
      <w:pPr>
        <w:keepLines/>
        <w:widowControl w:val="0"/>
        <w:numPr>
          <w:ilvl w:val="0"/>
          <w:numId w:val="213"/>
        </w:numPr>
        <w:spacing w:before="0"/>
        <w:jc w:val="both"/>
      </w:pPr>
      <w:r w:rsidRPr="0053042B">
        <w:t>Authori</w:t>
      </w:r>
      <w:r>
        <w:t>s</w:t>
      </w:r>
      <w:r w:rsidRPr="0053042B">
        <w:t xml:space="preserve">ation for transaction: program </w:t>
      </w:r>
      <w:r>
        <w:t xml:space="preserve">the </w:t>
      </w:r>
      <w:r w:rsidRPr="0053042B">
        <w:t>console/POS to not free the dispenser automatically.</w:t>
      </w:r>
    </w:p>
    <w:p w14:paraId="47EE82A4" w14:textId="77777777" w:rsidR="00E71DAC" w:rsidRPr="0053042B" w:rsidRDefault="00E71DAC" w:rsidP="00F62ADC">
      <w:pPr>
        <w:keepLines/>
        <w:widowControl w:val="0"/>
        <w:numPr>
          <w:ilvl w:val="0"/>
          <w:numId w:val="213"/>
        </w:numPr>
        <w:spacing w:before="0"/>
        <w:jc w:val="both"/>
      </w:pPr>
      <w:r w:rsidRPr="0053042B">
        <w:t xml:space="preserve">Price (if applicable): program </w:t>
      </w:r>
      <w:r>
        <w:t xml:space="preserve">the </w:t>
      </w:r>
      <w:r w:rsidRPr="0053042B">
        <w:t>product price for the dispenser under test.</w:t>
      </w:r>
    </w:p>
    <w:p w14:paraId="2416ADF1" w14:textId="77777777" w:rsidR="00E71DAC" w:rsidRPr="0053042B" w:rsidRDefault="00E71DAC" w:rsidP="00F62ADC">
      <w:pPr>
        <w:keepLines/>
        <w:widowControl w:val="0"/>
        <w:numPr>
          <w:ilvl w:val="0"/>
          <w:numId w:val="213"/>
        </w:numPr>
        <w:spacing w:before="0"/>
        <w:jc w:val="both"/>
      </w:pPr>
      <w:r w:rsidRPr="0053042B">
        <w:t>Lift the nozzle: nothing shall happen, except the price per unit update according to the lifted nozzle (see note).</w:t>
      </w:r>
    </w:p>
    <w:p w14:paraId="151BB14C" w14:textId="77777777" w:rsidR="00E71DAC" w:rsidRPr="0053042B" w:rsidRDefault="00E71DAC" w:rsidP="00F62ADC">
      <w:pPr>
        <w:keepLines/>
        <w:widowControl w:val="0"/>
        <w:numPr>
          <w:ilvl w:val="0"/>
          <w:numId w:val="213"/>
        </w:numPr>
        <w:spacing w:before="0"/>
        <w:jc w:val="both"/>
      </w:pPr>
      <w:r w:rsidRPr="0053042B">
        <w:t>Free the dispenser at the console/POS.</w:t>
      </w:r>
    </w:p>
    <w:p w14:paraId="626D73AB" w14:textId="77777777" w:rsidR="00E71DAC" w:rsidRPr="0053042B" w:rsidRDefault="00E71DAC" w:rsidP="00F62ADC">
      <w:pPr>
        <w:keepLines/>
        <w:widowControl w:val="0"/>
        <w:numPr>
          <w:ilvl w:val="0"/>
          <w:numId w:val="213"/>
        </w:numPr>
        <w:spacing w:before="0"/>
        <w:jc w:val="both"/>
      </w:pPr>
      <w:r w:rsidRPr="0053042B">
        <w:t>The dispenser calculator shall enter the autotest/reset sequence to start the transaction.</w:t>
      </w:r>
    </w:p>
    <w:p w14:paraId="1BFB56C4" w14:textId="77777777" w:rsidR="00E71DAC" w:rsidRPr="0053042B" w:rsidRDefault="00E71DAC" w:rsidP="00F62ADC">
      <w:pPr>
        <w:keepLines/>
        <w:widowControl w:val="0"/>
        <w:numPr>
          <w:ilvl w:val="0"/>
          <w:numId w:val="213"/>
        </w:numPr>
        <w:spacing w:before="0"/>
        <w:jc w:val="both"/>
      </w:pPr>
      <w:r w:rsidRPr="0053042B">
        <w:t>The dispenser display shall display “Volume = zero and price to pay = zero” while the price per unit of volume displays the product price that was set previously.</w:t>
      </w:r>
    </w:p>
    <w:p w14:paraId="143C6968" w14:textId="77777777" w:rsidR="00E71DAC" w:rsidRPr="0053042B" w:rsidRDefault="00E71DAC" w:rsidP="00F62ADC">
      <w:pPr>
        <w:keepLines/>
        <w:widowControl w:val="0"/>
        <w:numPr>
          <w:ilvl w:val="0"/>
          <w:numId w:val="213"/>
        </w:numPr>
        <w:spacing w:before="0"/>
        <w:jc w:val="both"/>
      </w:pPr>
      <w:r w:rsidRPr="0053042B">
        <w:t xml:space="preserve">From the console, try to change the price of the product. It shall not affect the display of </w:t>
      </w:r>
      <w:r>
        <w:t xml:space="preserve">the </w:t>
      </w:r>
      <w:r w:rsidRPr="0053042B">
        <w:t>dispenser.</w:t>
      </w:r>
    </w:p>
    <w:p w14:paraId="6CA48A34" w14:textId="77777777" w:rsidR="00E71DAC" w:rsidRPr="0053042B" w:rsidRDefault="00E71DAC" w:rsidP="00F62ADC">
      <w:pPr>
        <w:keepLines/>
        <w:widowControl w:val="0"/>
        <w:numPr>
          <w:ilvl w:val="0"/>
          <w:numId w:val="213"/>
        </w:numPr>
        <w:spacing w:before="0"/>
        <w:jc w:val="both"/>
      </w:pPr>
      <w:r w:rsidRPr="0053042B">
        <w:t>Flow some volume into a test can.</w:t>
      </w:r>
    </w:p>
    <w:p w14:paraId="7F56DB68" w14:textId="77777777" w:rsidR="00E71DAC" w:rsidRPr="0053042B" w:rsidRDefault="00E71DAC" w:rsidP="00F62ADC">
      <w:pPr>
        <w:keepLines/>
        <w:widowControl w:val="0"/>
        <w:numPr>
          <w:ilvl w:val="0"/>
          <w:numId w:val="213"/>
        </w:numPr>
        <w:spacing w:before="0"/>
        <w:jc w:val="both"/>
      </w:pPr>
      <w:r w:rsidRPr="0053042B">
        <w:t>Hang the nozzle.</w:t>
      </w:r>
    </w:p>
    <w:p w14:paraId="422C21FD" w14:textId="77777777" w:rsidR="00E71DAC" w:rsidRPr="0053042B" w:rsidRDefault="00E71DAC" w:rsidP="00F62ADC">
      <w:pPr>
        <w:keepLines/>
        <w:widowControl w:val="0"/>
        <w:numPr>
          <w:ilvl w:val="0"/>
          <w:numId w:val="213"/>
        </w:numPr>
        <w:spacing w:before="0"/>
        <w:jc w:val="both"/>
      </w:pPr>
      <w:r w:rsidRPr="0053042B">
        <w:t xml:space="preserve">The display shall remain with </w:t>
      </w:r>
      <w:r>
        <w:t xml:space="preserve">the </w:t>
      </w:r>
      <w:r w:rsidRPr="0053042B">
        <w:t xml:space="preserve">same price per unit of volume as set </w:t>
      </w:r>
      <w:r>
        <w:t>prior</w:t>
      </w:r>
      <w:r w:rsidRPr="0053042B">
        <w:t xml:space="preserve"> to the transaction.</w:t>
      </w:r>
    </w:p>
    <w:p w14:paraId="3220AE78" w14:textId="77777777" w:rsidR="00E71DAC" w:rsidRPr="0053042B" w:rsidRDefault="00E71DAC" w:rsidP="00F62ADC">
      <w:pPr>
        <w:keepLines/>
        <w:widowControl w:val="0"/>
        <w:numPr>
          <w:ilvl w:val="0"/>
          <w:numId w:val="213"/>
        </w:numPr>
        <w:spacing w:before="0"/>
        <w:jc w:val="both"/>
      </w:pPr>
      <w:r w:rsidRPr="0053042B">
        <w:t>At the console/POS, carry out the usual “cash in” steps for the dispenser. The display of the dispenser shall either</w:t>
      </w:r>
    </w:p>
    <w:p w14:paraId="2AD1F6FB" w14:textId="77777777" w:rsidR="00E71DAC" w:rsidRPr="0053042B" w:rsidRDefault="00E71DAC" w:rsidP="00F62ADC">
      <w:pPr>
        <w:keepLines/>
        <w:widowControl w:val="0"/>
        <w:numPr>
          <w:ilvl w:val="1"/>
          <w:numId w:val="214"/>
        </w:numPr>
        <w:tabs>
          <w:tab w:val="left" w:pos="1134"/>
        </w:tabs>
        <w:spacing w:before="0" w:after="60"/>
        <w:jc w:val="both"/>
      </w:pPr>
      <w:r w:rsidRPr="0053042B">
        <w:t>not change and retain</w:t>
      </w:r>
      <w:r>
        <w:t xml:space="preserve"> the</w:t>
      </w:r>
      <w:r w:rsidRPr="0053042B">
        <w:t xml:space="preserve"> last transaction information, or</w:t>
      </w:r>
    </w:p>
    <w:p w14:paraId="53FCB64D" w14:textId="77777777" w:rsidR="00E71DAC" w:rsidRPr="0053042B" w:rsidRDefault="00E71DAC" w:rsidP="00F62ADC">
      <w:pPr>
        <w:keepLines/>
        <w:widowControl w:val="0"/>
        <w:numPr>
          <w:ilvl w:val="1"/>
          <w:numId w:val="214"/>
        </w:numPr>
        <w:tabs>
          <w:tab w:val="left" w:pos="1134"/>
        </w:tabs>
        <w:spacing w:before="0"/>
        <w:jc w:val="both"/>
      </w:pPr>
      <w:r>
        <w:t xml:space="preserve">show </w:t>
      </w:r>
      <w:r w:rsidRPr="0053042B">
        <w:t xml:space="preserve">zero volume and price to pay, and display </w:t>
      </w:r>
      <w:r>
        <w:t xml:space="preserve">the </w:t>
      </w:r>
      <w:r w:rsidRPr="0053042B">
        <w:t>new price per unit of volume.</w:t>
      </w:r>
    </w:p>
    <w:p w14:paraId="20EA8DE1" w14:textId="77777777" w:rsidR="00E71DAC" w:rsidRPr="0053042B" w:rsidRDefault="00E71DAC" w:rsidP="00E71DAC">
      <w:pPr>
        <w:pStyle w:val="Notes"/>
        <w:spacing w:after="240"/>
        <w:rPr>
          <w:rFonts w:eastAsia="Calibri"/>
        </w:rPr>
      </w:pPr>
      <w:r w:rsidRPr="0053042B">
        <w:rPr>
          <w:i/>
          <w:szCs w:val="24"/>
        </w:rPr>
        <w:t>Note:</w:t>
      </w:r>
      <w:r w:rsidRPr="0053042B">
        <w:rPr>
          <w:i/>
          <w:sz w:val="24"/>
          <w:szCs w:val="24"/>
        </w:rPr>
        <w:tab/>
      </w:r>
      <w:r w:rsidRPr="0053042B">
        <w:t xml:space="preserve">OIML R 117-1, 3.3.2.1: </w:t>
      </w:r>
      <w:r w:rsidRPr="0053042B">
        <w:rPr>
          <w:rFonts w:eastAsia="Calibri"/>
        </w:rPr>
        <w:t>A time of at least 5 seconds shall elapse between indicating a new unit price and before the next measurement operation can start, if the unit price is set from ancillary devices.</w:t>
      </w:r>
    </w:p>
    <w:p w14:paraId="6151A569" w14:textId="77777777" w:rsidR="00E71DAC" w:rsidRPr="0053042B" w:rsidRDefault="00E71DAC" w:rsidP="00AA30A3">
      <w:pPr>
        <w:pStyle w:val="AnnexAL-H3"/>
        <w:keepNext/>
        <w:keepLines/>
        <w:rPr>
          <w:lang w:val="en-GB"/>
        </w:rPr>
      </w:pPr>
      <w:r w:rsidRPr="0053042B">
        <w:rPr>
          <w:lang w:val="en-GB"/>
        </w:rPr>
        <w:lastRenderedPageBreak/>
        <w:t>Accuracy at MMQ</w:t>
      </w:r>
    </w:p>
    <w:p w14:paraId="1443A196" w14:textId="77777777" w:rsidR="00E71DAC" w:rsidRPr="0053042B" w:rsidRDefault="00E71DAC" w:rsidP="00AA30A3">
      <w:pPr>
        <w:keepNext/>
        <w:keepLines/>
        <w:numPr>
          <w:ilvl w:val="0"/>
          <w:numId w:val="215"/>
        </w:numPr>
        <w:spacing w:before="0"/>
        <w:jc w:val="both"/>
      </w:pPr>
      <w:r w:rsidRPr="0053042B">
        <w:t>Lift the nozzle, check the reset of the display. Open the control valve to its maximum position (such a control valve shall be located between the hose and the nozzle).</w:t>
      </w:r>
    </w:p>
    <w:p w14:paraId="019AB550" w14:textId="77777777" w:rsidR="00E71DAC" w:rsidRPr="0053042B" w:rsidRDefault="00E71DAC" w:rsidP="00AA30A3">
      <w:pPr>
        <w:keepNext/>
        <w:keepLines/>
        <w:numPr>
          <w:ilvl w:val="0"/>
          <w:numId w:val="215"/>
        </w:numPr>
        <w:spacing w:before="0"/>
        <w:jc w:val="both"/>
      </w:pPr>
      <w:r w:rsidRPr="0053042B">
        <w:t>Perform the accuracy test at the highest achievable flowrate.</w:t>
      </w:r>
    </w:p>
    <w:p w14:paraId="272A6BEC" w14:textId="77777777" w:rsidR="00E71DAC" w:rsidRPr="0053042B" w:rsidRDefault="00E71DAC" w:rsidP="00E71DAC">
      <w:pPr>
        <w:pStyle w:val="Notes"/>
        <w:ind w:left="1559"/>
      </w:pPr>
      <w:r w:rsidRPr="0053042B">
        <w:rPr>
          <w:i/>
        </w:rPr>
        <w:t>Note:</w:t>
      </w:r>
      <w:r w:rsidRPr="0053042B">
        <w:rPr>
          <w:i/>
        </w:rPr>
        <w:tab/>
      </w:r>
      <w:r w:rsidRPr="0053042B">
        <w:t>Achievable means with no spillage and as per measuring standard arrangement capacity.</w:t>
      </w:r>
    </w:p>
    <w:p w14:paraId="217AF682" w14:textId="77777777" w:rsidR="00E71DAC" w:rsidRPr="0053042B" w:rsidRDefault="00E71DAC" w:rsidP="00F62ADC">
      <w:pPr>
        <w:numPr>
          <w:ilvl w:val="0"/>
          <w:numId w:val="215"/>
        </w:numPr>
        <w:spacing w:before="0"/>
        <w:jc w:val="both"/>
      </w:pPr>
      <w:r w:rsidRPr="0053042B">
        <w:t>Record the result.</w:t>
      </w:r>
    </w:p>
    <w:p w14:paraId="054F99EE" w14:textId="77777777" w:rsidR="00E71DAC" w:rsidRPr="0053042B" w:rsidRDefault="00E71DAC" w:rsidP="00F62ADC">
      <w:pPr>
        <w:numPr>
          <w:ilvl w:val="0"/>
          <w:numId w:val="215"/>
        </w:numPr>
        <w:spacing w:before="0"/>
        <w:jc w:val="both"/>
      </w:pPr>
      <w:r w:rsidRPr="0053042B">
        <w:t>Repeat the test to achieve three results.</w:t>
      </w:r>
    </w:p>
    <w:p w14:paraId="59D1003C" w14:textId="77777777" w:rsidR="00E71DAC" w:rsidRPr="0053042B" w:rsidRDefault="00E71DAC" w:rsidP="00E71DAC">
      <w:pPr>
        <w:pStyle w:val="AnnexAL-H3"/>
        <w:rPr>
          <w:lang w:val="en-GB"/>
        </w:rPr>
      </w:pPr>
      <w:r w:rsidRPr="0053042B">
        <w:rPr>
          <w:lang w:val="en-GB"/>
        </w:rPr>
        <w:t>Temperature conversion (if applicable)</w:t>
      </w:r>
    </w:p>
    <w:p w14:paraId="4202EBE7" w14:textId="77777777" w:rsidR="00E71DAC" w:rsidRPr="0053042B" w:rsidRDefault="00E71DAC" w:rsidP="00E71DAC">
      <w:pPr>
        <w:suppressAutoHyphens/>
        <w:rPr>
          <w:i/>
          <w:sz w:val="24"/>
          <w:szCs w:val="24"/>
          <w:lang w:eastAsia="ar-SA"/>
        </w:rPr>
      </w:pPr>
      <w:r w:rsidRPr="0053042B">
        <w:t xml:space="preserve">Temperature compensation when applicable (measurement, probe position, see OIML R 117-2, </w:t>
      </w:r>
      <w:r>
        <w:fldChar w:fldCharType="begin" w:fldLock="1"/>
      </w:r>
      <w:r>
        <w:instrText xml:space="preserve"> REF _Ref36897079 \r \h </w:instrText>
      </w:r>
      <w:r>
        <w:fldChar w:fldCharType="separate"/>
      </w:r>
      <w:r>
        <w:t>6.3</w:t>
      </w:r>
      <w:r>
        <w:fldChar w:fldCharType="end"/>
      </w:r>
      <w:r w:rsidRPr="0053042B">
        <w:t xml:space="preserve"> and OIML R 117-1, 6.1.10, note 3). Testing shall be performed in accordance with OIML R 117-2, clause </w:t>
      </w:r>
      <w:r>
        <w:fldChar w:fldCharType="begin" w:fldLock="1"/>
      </w:r>
      <w:r>
        <w:instrText xml:space="preserve"> REF _Ref36897085 \r \h </w:instrText>
      </w:r>
      <w:r>
        <w:fldChar w:fldCharType="separate"/>
      </w:r>
      <w:r>
        <w:t>6</w:t>
      </w:r>
      <w:r>
        <w:fldChar w:fldCharType="end"/>
      </w:r>
      <w:r w:rsidRPr="0053042B">
        <w:t>.</w:t>
      </w:r>
    </w:p>
    <w:p w14:paraId="0520E6DF" w14:textId="77777777" w:rsidR="00E71DAC" w:rsidRPr="0053042B" w:rsidRDefault="00E71DAC" w:rsidP="00E71DAC">
      <w:pPr>
        <w:pStyle w:val="Notes"/>
      </w:pPr>
      <w:r w:rsidRPr="0053042B">
        <w:rPr>
          <w:i/>
          <w:szCs w:val="24"/>
          <w:lang w:eastAsia="ar-SA"/>
        </w:rPr>
        <w:t>Note:</w:t>
      </w:r>
      <w:r w:rsidRPr="0053042B">
        <w:rPr>
          <w:i/>
          <w:sz w:val="24"/>
          <w:szCs w:val="24"/>
          <w:lang w:eastAsia="ar-SA"/>
        </w:rPr>
        <w:tab/>
      </w:r>
      <w:r w:rsidRPr="0053042B">
        <w:t>Special care shall be taken to correctly determine the density of any butane and propane mix as it can influence the conversion.</w:t>
      </w:r>
    </w:p>
    <w:p w14:paraId="5A45A658" w14:textId="77777777" w:rsidR="00E71DAC" w:rsidRPr="0053042B" w:rsidRDefault="00E71DAC" w:rsidP="00E71DAC">
      <w:pPr>
        <w:pStyle w:val="AnnexAL-H3"/>
        <w:rPr>
          <w:lang w:val="en-GB"/>
        </w:rPr>
      </w:pPr>
      <w:r w:rsidRPr="0053042B">
        <w:rPr>
          <w:lang w:val="en-GB"/>
        </w:rPr>
        <w:t>Test of timeout function</w:t>
      </w:r>
    </w:p>
    <w:p w14:paraId="3D0B53B0" w14:textId="77777777" w:rsidR="00E71DAC" w:rsidRPr="0053042B" w:rsidRDefault="00E71DAC" w:rsidP="00E71DAC">
      <w:pPr>
        <w:pStyle w:val="Notes"/>
        <w:tabs>
          <w:tab w:val="left" w:pos="7513"/>
        </w:tabs>
        <w:rPr>
          <w:i/>
          <w:color w:val="000000"/>
          <w:sz w:val="24"/>
          <w:szCs w:val="24"/>
          <w:lang w:eastAsia="ar-SA"/>
        </w:rPr>
      </w:pPr>
      <w:r w:rsidRPr="0053042B">
        <w:rPr>
          <w:i/>
          <w:color w:val="000000"/>
          <w:szCs w:val="24"/>
          <w:lang w:eastAsia="ar-SA"/>
        </w:rPr>
        <w:t>Note:</w:t>
      </w:r>
      <w:r w:rsidRPr="0053042B">
        <w:rPr>
          <w:i/>
          <w:color w:val="000000"/>
          <w:sz w:val="24"/>
          <w:szCs w:val="24"/>
          <w:lang w:eastAsia="ar-SA"/>
        </w:rPr>
        <w:tab/>
      </w:r>
      <w:r w:rsidRPr="0053042B">
        <w:rPr>
          <w:color w:val="000000"/>
          <w:sz w:val="24"/>
          <w:szCs w:val="24"/>
          <w:lang w:eastAsia="ar-SA"/>
        </w:rPr>
        <w:t xml:space="preserve">This test </w:t>
      </w:r>
      <w:r w:rsidRPr="0053042B">
        <w:t>only applies to LPG dispensers with electronic indicators (see OIML R 117-1, 5.1.15).</w:t>
      </w:r>
    </w:p>
    <w:p w14:paraId="769658FB" w14:textId="77777777" w:rsidR="00E71DAC" w:rsidRPr="0053042B" w:rsidRDefault="00E71DAC" w:rsidP="00F62ADC">
      <w:pPr>
        <w:numPr>
          <w:ilvl w:val="0"/>
          <w:numId w:val="216"/>
        </w:numPr>
        <w:suppressAutoHyphens/>
        <w:spacing w:before="0"/>
        <w:jc w:val="both"/>
      </w:pPr>
      <w:r w:rsidRPr="0053042B">
        <w:t>Lift the nozzle to activate the dispenser.</w:t>
      </w:r>
    </w:p>
    <w:p w14:paraId="00E0916B" w14:textId="77777777" w:rsidR="00E71DAC" w:rsidRPr="0053042B" w:rsidRDefault="00E71DAC" w:rsidP="00F62ADC">
      <w:pPr>
        <w:numPr>
          <w:ilvl w:val="0"/>
          <w:numId w:val="216"/>
        </w:numPr>
        <w:suppressAutoHyphens/>
        <w:spacing w:before="0"/>
        <w:jc w:val="both"/>
      </w:pPr>
      <w:r w:rsidRPr="0053042B">
        <w:t>Do not deliver LPG – wait for timeout.</w:t>
      </w:r>
    </w:p>
    <w:p w14:paraId="42376FA4" w14:textId="77777777" w:rsidR="00E71DAC" w:rsidRPr="0053042B" w:rsidRDefault="00E71DAC" w:rsidP="00F62ADC">
      <w:pPr>
        <w:numPr>
          <w:ilvl w:val="0"/>
          <w:numId w:val="216"/>
        </w:numPr>
        <w:suppressAutoHyphens/>
        <w:spacing w:before="0"/>
        <w:jc w:val="both"/>
      </w:pPr>
      <w:r w:rsidRPr="0053042B">
        <w:t>Check that the dispenser switches off and terminates the transaction within a period not greater than 120 seconds.</w:t>
      </w:r>
    </w:p>
    <w:p w14:paraId="63C2C224" w14:textId="77777777" w:rsidR="00E71DAC" w:rsidRPr="0053042B" w:rsidRDefault="00E71DAC" w:rsidP="00F62ADC">
      <w:pPr>
        <w:numPr>
          <w:ilvl w:val="0"/>
          <w:numId w:val="216"/>
        </w:numPr>
        <w:suppressAutoHyphens/>
        <w:spacing w:before="0"/>
        <w:jc w:val="both"/>
      </w:pPr>
      <w:r w:rsidRPr="0053042B">
        <w:t>Hang the nozzle for 5 seconds.</w:t>
      </w:r>
    </w:p>
    <w:p w14:paraId="419EC308" w14:textId="77777777" w:rsidR="00E71DAC" w:rsidRPr="0053042B" w:rsidRDefault="00E71DAC" w:rsidP="00F62ADC">
      <w:pPr>
        <w:numPr>
          <w:ilvl w:val="0"/>
          <w:numId w:val="216"/>
        </w:numPr>
        <w:suppressAutoHyphens/>
        <w:spacing w:before="0"/>
        <w:jc w:val="both"/>
      </w:pPr>
      <w:r w:rsidRPr="0053042B">
        <w:t>Lift the nozzle to activate the dispenser.</w:t>
      </w:r>
    </w:p>
    <w:p w14:paraId="02ACEF97" w14:textId="77777777" w:rsidR="00E71DAC" w:rsidRPr="0053042B" w:rsidRDefault="00E71DAC" w:rsidP="00F62ADC">
      <w:pPr>
        <w:numPr>
          <w:ilvl w:val="0"/>
          <w:numId w:val="216"/>
        </w:numPr>
        <w:suppressAutoHyphens/>
        <w:spacing w:before="0"/>
        <w:jc w:val="both"/>
      </w:pPr>
      <w:r w:rsidRPr="0053042B">
        <w:t>Deliver a quantity of LPG into the receiving vessel or back to the storage tank.</w:t>
      </w:r>
    </w:p>
    <w:p w14:paraId="3F7013A0" w14:textId="77777777" w:rsidR="00E71DAC" w:rsidRPr="0053042B" w:rsidRDefault="00E71DAC" w:rsidP="00F62ADC">
      <w:pPr>
        <w:numPr>
          <w:ilvl w:val="0"/>
          <w:numId w:val="216"/>
        </w:numPr>
        <w:suppressAutoHyphens/>
        <w:spacing w:before="0"/>
        <w:jc w:val="both"/>
      </w:pPr>
      <w:r w:rsidRPr="0053042B">
        <w:t>Stop the flow and note the time.</w:t>
      </w:r>
    </w:p>
    <w:p w14:paraId="49ADBB91" w14:textId="77777777" w:rsidR="00E71DAC" w:rsidRPr="0053042B" w:rsidRDefault="00E71DAC" w:rsidP="00F62ADC">
      <w:pPr>
        <w:numPr>
          <w:ilvl w:val="0"/>
          <w:numId w:val="216"/>
        </w:numPr>
        <w:suppressAutoHyphens/>
        <w:spacing w:before="0"/>
        <w:jc w:val="both"/>
      </w:pPr>
      <w:r w:rsidRPr="0053042B">
        <w:t>Check that the dispenser switches off and terminates the transaction within a period not greater than 120 seconds.</w:t>
      </w:r>
    </w:p>
    <w:p w14:paraId="29017D5F" w14:textId="77777777" w:rsidR="00E71DAC" w:rsidRPr="0053042B" w:rsidRDefault="00E71DAC" w:rsidP="00F62ADC">
      <w:pPr>
        <w:numPr>
          <w:ilvl w:val="0"/>
          <w:numId w:val="216"/>
        </w:numPr>
        <w:suppressAutoHyphens/>
        <w:spacing w:before="0"/>
        <w:jc w:val="both"/>
      </w:pPr>
      <w:r w:rsidRPr="0053042B">
        <w:t>Hang the nozzle.</w:t>
      </w:r>
    </w:p>
    <w:p w14:paraId="39337B3B" w14:textId="77777777" w:rsidR="00E71DAC" w:rsidRPr="0053042B" w:rsidRDefault="00E71DAC" w:rsidP="00F62ADC">
      <w:pPr>
        <w:numPr>
          <w:ilvl w:val="0"/>
          <w:numId w:val="216"/>
        </w:numPr>
        <w:suppressAutoHyphens/>
        <w:spacing w:before="0"/>
        <w:jc w:val="both"/>
      </w:pPr>
      <w:r w:rsidRPr="0053042B">
        <w:t>Record the results of tests c) and h).</w:t>
      </w:r>
    </w:p>
    <w:p w14:paraId="070B587C" w14:textId="77777777" w:rsidR="00E71DAC" w:rsidRPr="0053042B" w:rsidRDefault="00E71DAC" w:rsidP="00E71DAC">
      <w:pPr>
        <w:spacing w:after="200" w:line="276" w:lineRule="auto"/>
      </w:pPr>
      <w:r w:rsidRPr="0053042B">
        <w:br w:type="page"/>
      </w:r>
    </w:p>
    <w:p w14:paraId="594E3C8D" w14:textId="77777777" w:rsidR="00E71DAC" w:rsidRPr="0053042B" w:rsidRDefault="00E71DAC" w:rsidP="00E71DAC">
      <w:pPr>
        <w:pStyle w:val="AnnexAL-H3"/>
        <w:rPr>
          <w:lang w:val="en-GB"/>
        </w:rPr>
      </w:pPr>
      <w:r w:rsidRPr="0053042B">
        <w:rPr>
          <w:lang w:val="en-GB"/>
        </w:rPr>
        <w:lastRenderedPageBreak/>
        <w:t>LPG remaining liquid in the measuring system (OIML R 117-1, 5.5.2)</w:t>
      </w:r>
    </w:p>
    <w:p w14:paraId="2975CD35" w14:textId="77777777" w:rsidR="00E71DAC" w:rsidRPr="0053042B" w:rsidRDefault="00E71DAC" w:rsidP="00E71DAC">
      <w:pPr>
        <w:pStyle w:val="AnnexAL-H4"/>
        <w:rPr>
          <w:lang w:eastAsia="ar-SA"/>
        </w:rPr>
      </w:pPr>
      <w:r w:rsidRPr="0053042B">
        <w:rPr>
          <w:lang w:eastAsia="ar-SA"/>
        </w:rPr>
        <w:t>General</w:t>
      </w:r>
    </w:p>
    <w:p w14:paraId="274E37E2" w14:textId="77777777" w:rsidR="00E71DAC" w:rsidRPr="0053042B" w:rsidRDefault="00E71DAC" w:rsidP="00E71DAC">
      <w:pPr>
        <w:suppressAutoHyphens/>
      </w:pPr>
      <w:r w:rsidRPr="0053042B">
        <w:t>A stream of LPG in gaseous form is created inside the dispenser by the gas separator and sent back to the storage tank. This stream of gas is used as a saturating pressure reference. Liquid pressure inside the measuring system shall remain above such reference with a safety factor (e.g. 1 bar safety). For testing, the gas pressure reference (PG) shall be read as it is fed to the pressure maintaining device (see OIML R 117-1, 5.5.3, second paragraph). Liquid pressure (PL) shall be read at a point downstream of the measuring system, and upstream of the pressure maintaining device.</w:t>
      </w:r>
    </w:p>
    <w:p w14:paraId="7EC29378" w14:textId="77777777" w:rsidR="00E71DAC" w:rsidRPr="0053042B" w:rsidRDefault="00E71DAC" w:rsidP="00E71DAC">
      <w:pPr>
        <w:pStyle w:val="AnnexAL-H4"/>
        <w:rPr>
          <w:lang w:eastAsia="ar-SA"/>
        </w:rPr>
      </w:pPr>
      <w:r w:rsidRPr="0053042B">
        <w:rPr>
          <w:lang w:eastAsia="ar-SA"/>
        </w:rPr>
        <w:t>Test</w:t>
      </w:r>
    </w:p>
    <w:p w14:paraId="09A04F8B" w14:textId="77777777" w:rsidR="00E71DAC" w:rsidRPr="0053042B" w:rsidRDefault="00E71DAC" w:rsidP="00F62ADC">
      <w:pPr>
        <w:numPr>
          <w:ilvl w:val="0"/>
          <w:numId w:val="217"/>
        </w:numPr>
        <w:suppressAutoHyphens/>
        <w:spacing w:before="0"/>
        <w:jc w:val="both"/>
      </w:pPr>
      <w:r w:rsidRPr="0053042B">
        <w:t>Lift the nozzle to activate the dispenser and connect to the tank return line.</w:t>
      </w:r>
    </w:p>
    <w:p w14:paraId="66183F2A" w14:textId="77777777" w:rsidR="00E71DAC" w:rsidRPr="0053042B" w:rsidRDefault="00E71DAC" w:rsidP="00F62ADC">
      <w:pPr>
        <w:numPr>
          <w:ilvl w:val="0"/>
          <w:numId w:val="217"/>
        </w:numPr>
        <w:suppressAutoHyphens/>
        <w:spacing w:before="0"/>
        <w:jc w:val="both"/>
      </w:pPr>
      <w:r w:rsidRPr="0053042B">
        <w:t>Read the pressure of the liquid PL0 and the gas phases PG0. PL0 shall be greater than PG0 by at least 1 bar.</w:t>
      </w:r>
    </w:p>
    <w:p w14:paraId="4B3C2CE3" w14:textId="77777777" w:rsidR="00E71DAC" w:rsidRPr="0053042B" w:rsidRDefault="00E71DAC" w:rsidP="00F62ADC">
      <w:pPr>
        <w:numPr>
          <w:ilvl w:val="0"/>
          <w:numId w:val="217"/>
        </w:numPr>
        <w:suppressAutoHyphens/>
        <w:spacing w:before="0"/>
        <w:jc w:val="both"/>
      </w:pPr>
      <w:r w:rsidRPr="0053042B">
        <w:t>Start flow (activate the dead man push button</w:t>
      </w:r>
      <w:r>
        <w:t>,</w:t>
      </w:r>
      <w:r w:rsidRPr="0053042B">
        <w:t xml:space="preserve"> if needed).</w:t>
      </w:r>
    </w:p>
    <w:p w14:paraId="5E92D941" w14:textId="77777777" w:rsidR="00E71DAC" w:rsidRPr="0053042B" w:rsidRDefault="00E71DAC" w:rsidP="00F62ADC">
      <w:pPr>
        <w:numPr>
          <w:ilvl w:val="0"/>
          <w:numId w:val="217"/>
        </w:numPr>
        <w:suppressAutoHyphens/>
        <w:spacing w:before="0"/>
        <w:jc w:val="both"/>
      </w:pPr>
      <w:r w:rsidRPr="0053042B">
        <w:t>Read the pressure of the liquid PL1 and the gas phases PG1. PL1 shall remain greater than PG1 by at least 1 bar.</w:t>
      </w:r>
    </w:p>
    <w:p w14:paraId="42A575D2" w14:textId="77777777" w:rsidR="00E71DAC" w:rsidRPr="0053042B" w:rsidRDefault="00E71DAC" w:rsidP="00F62ADC">
      <w:pPr>
        <w:numPr>
          <w:ilvl w:val="0"/>
          <w:numId w:val="217"/>
        </w:numPr>
        <w:suppressAutoHyphens/>
        <w:spacing w:before="0"/>
        <w:jc w:val="both"/>
      </w:pPr>
      <w:r w:rsidRPr="0053042B">
        <w:t>Close the return line of the gas from the gas-separator to the storage tank. PG shall be increasing.</w:t>
      </w:r>
    </w:p>
    <w:p w14:paraId="60A5BFA5" w14:textId="77777777" w:rsidR="00E71DAC" w:rsidRPr="0053042B" w:rsidRDefault="00E71DAC" w:rsidP="00F62ADC">
      <w:pPr>
        <w:numPr>
          <w:ilvl w:val="0"/>
          <w:numId w:val="217"/>
        </w:numPr>
        <w:suppressAutoHyphens/>
        <w:spacing w:before="0"/>
        <w:jc w:val="both"/>
      </w:pPr>
      <w:r w:rsidRPr="0053042B">
        <w:t>When PG reaches PL, the flow of liquid in the measuring system shall stop by activation of the pressure maintaining device.</w:t>
      </w:r>
    </w:p>
    <w:p w14:paraId="51B60C49" w14:textId="77777777" w:rsidR="00E71DAC" w:rsidRPr="0053042B" w:rsidRDefault="00E71DAC" w:rsidP="00F62ADC">
      <w:pPr>
        <w:numPr>
          <w:ilvl w:val="0"/>
          <w:numId w:val="217"/>
        </w:numPr>
        <w:suppressAutoHyphens/>
        <w:spacing w:before="0"/>
        <w:jc w:val="both"/>
      </w:pPr>
      <w:r w:rsidRPr="0053042B">
        <w:t>Re-open the return line of the gas from the gas-separator to the storage tank. PG shall decrease, and the flow shall resume (unless the flow stop was too long and initiated the time-out function).</w:t>
      </w:r>
    </w:p>
    <w:p w14:paraId="50022336" w14:textId="77777777" w:rsidR="00E71DAC" w:rsidRPr="0053042B" w:rsidRDefault="00E71DAC" w:rsidP="00E71DAC">
      <w:pPr>
        <w:rPr>
          <w:lang w:eastAsia="ar-SA"/>
        </w:rPr>
      </w:pPr>
      <w:r w:rsidRPr="0053042B">
        <w:rPr>
          <w:lang w:eastAsia="ar-SA"/>
        </w:rPr>
        <w:br w:type="page"/>
      </w:r>
    </w:p>
    <w:p w14:paraId="3BEF61EE" w14:textId="77777777" w:rsidR="0072031B" w:rsidRDefault="00E71DAC" w:rsidP="00CE0A4E">
      <w:pPr>
        <w:pStyle w:val="OIMLHeading1"/>
        <w:rPr>
          <w:bCs/>
          <w:color w:val="C00000"/>
        </w:rPr>
      </w:pPr>
      <w:bookmarkStart w:id="551" w:name="_Toc6315254"/>
      <w:bookmarkStart w:id="552" w:name="_Toc38278029"/>
      <w:bookmarkStart w:id="553" w:name="_Toc226641407"/>
      <w:r w:rsidRPr="0053042B">
        <w:lastRenderedPageBreak/>
        <w:t>Annex A-LPG-I</w:t>
      </w:r>
      <w:r w:rsidRPr="0053042B">
        <w:br/>
        <w:t>Testing procedures for LPG dispensers</w:t>
      </w:r>
      <w:r w:rsidRPr="0053042B">
        <w:br/>
        <w:t>(for initial verification)</w:t>
      </w:r>
      <w:bookmarkEnd w:id="551"/>
      <w:bookmarkEnd w:id="552"/>
      <w:r w:rsidR="00CE0A4E">
        <w:br/>
      </w:r>
      <w:r w:rsidR="0085463E" w:rsidRPr="00CE0A4E">
        <w:rPr>
          <w:bCs/>
          <w:color w:val="C00000"/>
        </w:rPr>
        <w:t>(</w:t>
      </w:r>
      <w:r w:rsidR="0085463E" w:rsidRPr="00CE0A4E">
        <w:rPr>
          <w:bCs/>
          <w:strike/>
          <w:color w:val="C00000"/>
        </w:rPr>
        <w:t>Mandatory</w:t>
      </w:r>
      <w:r w:rsidR="0085463E" w:rsidRPr="00CE0A4E">
        <w:rPr>
          <w:bCs/>
          <w:color w:val="C00000"/>
        </w:rPr>
        <w:t>)</w:t>
      </w:r>
      <w:bookmarkEnd w:id="553"/>
      <w:r w:rsidR="0085463E" w:rsidRPr="00CE0A4E">
        <w:rPr>
          <w:bCs/>
          <w:color w:val="C00000"/>
        </w:rPr>
        <w:t xml:space="preserve"> </w:t>
      </w:r>
    </w:p>
    <w:p w14:paraId="52A42E2E" w14:textId="0F8D5480" w:rsidR="00E71DAC" w:rsidRPr="00420EDA" w:rsidRDefault="0085463E" w:rsidP="0072031B">
      <w:pPr>
        <w:jc w:val="center"/>
        <w:rPr>
          <w:color w:val="0070C0"/>
        </w:rPr>
      </w:pPr>
      <w:r w:rsidRPr="00420EDA">
        <w:rPr>
          <w:color w:val="0070C0"/>
        </w:rPr>
        <w:t>In Australia, verification is performed in accordance with National Instrument Test Procedures (NITPs).</w:t>
      </w:r>
      <w:r w:rsidRPr="00420EDA">
        <w:rPr>
          <w:bCs/>
          <w:color w:val="0070C0"/>
        </w:rPr>
        <w:t xml:space="preserve"> Additional tests may be specified on a Certificate of Approval.</w:t>
      </w:r>
    </w:p>
    <w:p w14:paraId="7F8C7825" w14:textId="77777777" w:rsidR="00E71DAC" w:rsidRPr="0053042B" w:rsidRDefault="00E71DAC" w:rsidP="00E71DAC">
      <w:pPr>
        <w:tabs>
          <w:tab w:val="left" w:pos="993"/>
        </w:tabs>
        <w:rPr>
          <w:b/>
          <w:spacing w:val="-2"/>
          <w:highlight w:val="green"/>
          <w:u w:val="single"/>
        </w:rPr>
      </w:pPr>
      <w:r w:rsidRPr="0053042B">
        <w:rPr>
          <w:b/>
          <w:spacing w:val="-2"/>
          <w:u w:val="single"/>
        </w:rPr>
        <w:t>Definitions for the purpose of this Annex</w:t>
      </w:r>
    </w:p>
    <w:p w14:paraId="4AEA10B0" w14:textId="77777777" w:rsidR="00E71DAC" w:rsidRPr="0053042B" w:rsidRDefault="00E71DAC" w:rsidP="00E71DAC">
      <w:pPr>
        <w:tabs>
          <w:tab w:val="left" w:pos="993"/>
        </w:tabs>
      </w:pPr>
      <w:r w:rsidRPr="0053042B">
        <w:rPr>
          <w:b/>
          <w:spacing w:val="-2"/>
        </w:rPr>
        <w:t>dynamic flow corrected meter</w:t>
      </w:r>
    </w:p>
    <w:p w14:paraId="108F037C" w14:textId="77777777" w:rsidR="00E71DAC" w:rsidRPr="0053042B" w:rsidRDefault="00E71DAC" w:rsidP="00E71DAC">
      <w:pPr>
        <w:tabs>
          <w:tab w:val="left" w:pos="993"/>
        </w:tabs>
      </w:pPr>
      <w:r w:rsidRPr="0053042B">
        <w:t>meter associated with its transducer, where correction factors linked to the flowrate are used to adjust the measurement dependently (2 or more factors to optimi</w:t>
      </w:r>
      <w:r>
        <w:t>s</w:t>
      </w:r>
      <w:r w:rsidRPr="0053042B">
        <w:t>e the accuracy curve of the measuring system over the flowrate range)</w:t>
      </w:r>
    </w:p>
    <w:p w14:paraId="598573D4" w14:textId="77777777" w:rsidR="00E71DAC" w:rsidRPr="0053042B" w:rsidRDefault="00E71DAC" w:rsidP="00E71DAC">
      <w:pPr>
        <w:tabs>
          <w:tab w:val="left" w:pos="993"/>
        </w:tabs>
      </w:pPr>
      <w:r w:rsidRPr="0053042B">
        <w:rPr>
          <w:b/>
          <w:spacing w:val="-2"/>
        </w:rPr>
        <w:t>measuring standard</w:t>
      </w:r>
    </w:p>
    <w:p w14:paraId="6FB9664D" w14:textId="77777777" w:rsidR="00E71DAC" w:rsidRPr="0053042B" w:rsidRDefault="00E71DAC" w:rsidP="00E71DAC">
      <w:pPr>
        <w:tabs>
          <w:tab w:val="left" w:pos="993"/>
        </w:tabs>
      </w:pPr>
      <w:r w:rsidRPr="0053042B">
        <w:t>generic term to designate the adequate tools (and process) in use to check the accuracy of the instrument/meter (see note 2). Special care shall be taken to correctly assess the ratio of the mix of butane and propane in use for any test if it can influence the accuracy of the measuring standards</w:t>
      </w:r>
    </w:p>
    <w:p w14:paraId="36969375" w14:textId="77777777" w:rsidR="00E71DAC" w:rsidRPr="0053042B" w:rsidRDefault="00E71DAC" w:rsidP="00E71DAC">
      <w:pPr>
        <w:tabs>
          <w:tab w:val="left" w:pos="993"/>
        </w:tabs>
      </w:pPr>
      <w:r w:rsidRPr="0053042B">
        <w:rPr>
          <w:b/>
          <w:spacing w:val="-2"/>
        </w:rPr>
        <w:t>console</w:t>
      </w:r>
    </w:p>
    <w:p w14:paraId="49A3B02B" w14:textId="77777777" w:rsidR="00E71DAC" w:rsidRPr="0053042B" w:rsidRDefault="00E71DAC" w:rsidP="00E71DAC">
      <w:pPr>
        <w:tabs>
          <w:tab w:val="left" w:pos="993"/>
        </w:tabs>
      </w:pPr>
      <w:r w:rsidRPr="0053042B">
        <w:t xml:space="preserve">ancillary device control system, not in the scope of the type certification, capable of setting the unit price to the dispenser and controlling various phases in self-serving mode </w:t>
      </w:r>
      <w:r>
        <w:t>i</w:t>
      </w:r>
      <w:r w:rsidRPr="0053042B">
        <w:t>n petrol stations (releasing a dispenser, cash in a dispenser, stop a dispenser, changing price of LPG fuel) using the communication protocol with the dispenser calculator</w:t>
      </w:r>
    </w:p>
    <w:p w14:paraId="27AA3219" w14:textId="77777777" w:rsidR="00E71DAC" w:rsidRPr="0053042B" w:rsidRDefault="00E71DAC" w:rsidP="00E71DAC">
      <w:pPr>
        <w:rPr>
          <w:b/>
        </w:rPr>
      </w:pPr>
      <w:r w:rsidRPr="0053042B">
        <w:rPr>
          <w:b/>
        </w:rPr>
        <w:t>LPG dispenser</w:t>
      </w:r>
    </w:p>
    <w:p w14:paraId="47509FB4" w14:textId="77777777" w:rsidR="00E71DAC" w:rsidRPr="0053042B" w:rsidRDefault="00E71DAC" w:rsidP="00E71DAC">
      <w:r w:rsidRPr="0053042B">
        <w:t>all commonly used fuel or liquid dispensers where the liquid has a saturating vapo</w:t>
      </w:r>
      <w:r>
        <w:t>u</w:t>
      </w:r>
      <w:r w:rsidRPr="0053042B">
        <w:t>r pressure above atmospheric pressure at ambient temperature (e.g. DMF). This includes equipment at petrol stations and also used to feed boats or small aircraft, when the operation of these is carried out “hose full”</w:t>
      </w:r>
    </w:p>
    <w:p w14:paraId="7B0BA630" w14:textId="77777777" w:rsidR="00E71DAC" w:rsidRPr="0053042B" w:rsidRDefault="00E71DAC" w:rsidP="0022528C">
      <w:pPr>
        <w:pStyle w:val="AnnexALI-H1"/>
      </w:pPr>
      <w:bookmarkStart w:id="554" w:name="_Toc38278030"/>
      <w:bookmarkStart w:id="555" w:name="_Toc226641408"/>
      <w:r w:rsidRPr="0053042B">
        <w:t>General information for initial verification</w:t>
      </w:r>
      <w:bookmarkEnd w:id="554"/>
      <w:bookmarkEnd w:id="555"/>
      <w:r w:rsidRPr="0053042B">
        <w:t xml:space="preserve"> </w:t>
      </w:r>
    </w:p>
    <w:p w14:paraId="08F36B90" w14:textId="77777777" w:rsidR="00E71DAC" w:rsidRPr="0053042B" w:rsidRDefault="00E71DAC" w:rsidP="00E71DAC">
      <w:r w:rsidRPr="0053042B">
        <w:t>Initial verification of fuel dispensers is the responsibility of national authorities, and may be carried out</w:t>
      </w:r>
      <w:r w:rsidRPr="0053042B" w:rsidDel="00F168F8">
        <w:t xml:space="preserve"> </w:t>
      </w:r>
      <w:r w:rsidRPr="0053042B">
        <w:t>either</w:t>
      </w:r>
    </w:p>
    <w:p w14:paraId="7D722AFB" w14:textId="77777777" w:rsidR="00E71DAC" w:rsidRPr="0053042B" w:rsidRDefault="00E71DAC" w:rsidP="00F62ADC">
      <w:pPr>
        <w:numPr>
          <w:ilvl w:val="0"/>
          <w:numId w:val="173"/>
        </w:numPr>
        <w:spacing w:before="0"/>
        <w:jc w:val="both"/>
      </w:pPr>
      <w:r w:rsidRPr="0053042B">
        <w:t>at the factory of the manufacturer,</w:t>
      </w:r>
    </w:p>
    <w:p w14:paraId="1FE7DDD1" w14:textId="77777777" w:rsidR="00E71DAC" w:rsidRPr="0053042B" w:rsidRDefault="00E71DAC" w:rsidP="00F62ADC">
      <w:pPr>
        <w:numPr>
          <w:ilvl w:val="1"/>
          <w:numId w:val="173"/>
        </w:numPr>
        <w:spacing w:before="0"/>
        <w:jc w:val="both"/>
      </w:pPr>
      <w:r w:rsidRPr="0053042B">
        <w:t>under quality insurance control, if permitted by the national authority of the country of use,</w:t>
      </w:r>
    </w:p>
    <w:p w14:paraId="1D354D81" w14:textId="77777777" w:rsidR="00E71DAC" w:rsidRPr="0053042B" w:rsidRDefault="00E71DAC" w:rsidP="00F62ADC">
      <w:pPr>
        <w:numPr>
          <w:ilvl w:val="1"/>
          <w:numId w:val="173"/>
        </w:numPr>
        <w:spacing w:before="0"/>
        <w:jc w:val="both"/>
      </w:pPr>
      <w:r w:rsidRPr="0053042B">
        <w:t>by inspection of the apparatus, routine or batch sample, as per the regulations of the country of use, carried out</w:t>
      </w:r>
      <w:r w:rsidRPr="0053042B" w:rsidDel="00F168F8">
        <w:t xml:space="preserve"> </w:t>
      </w:r>
      <w:r w:rsidRPr="0053042B">
        <w:t>by the authori</w:t>
      </w:r>
      <w:r>
        <w:t>s</w:t>
      </w:r>
      <w:r w:rsidRPr="0053042B">
        <w:t>ed inspection organi</w:t>
      </w:r>
      <w:r>
        <w:t>s</w:t>
      </w:r>
      <w:r w:rsidRPr="0053042B">
        <w:t>ation,</w:t>
      </w:r>
    </w:p>
    <w:p w14:paraId="20EB18A5" w14:textId="77777777" w:rsidR="00E71DAC" w:rsidRPr="0053042B" w:rsidRDefault="00E71DAC" w:rsidP="00F62ADC">
      <w:pPr>
        <w:numPr>
          <w:ilvl w:val="0"/>
          <w:numId w:val="173"/>
        </w:numPr>
        <w:spacing w:before="0"/>
        <w:jc w:val="both"/>
      </w:pPr>
      <w:r w:rsidRPr="0053042B">
        <w:t>at the site of use. Common practice is for national authorities to perform this, unless it is subcontracted to an approved/authori</w:t>
      </w:r>
      <w:r>
        <w:t>s</w:t>
      </w:r>
      <w:r w:rsidRPr="0053042B">
        <w:t>ed representative of the manufacturer or authority.</w:t>
      </w:r>
    </w:p>
    <w:p w14:paraId="761D300E" w14:textId="77777777" w:rsidR="00E71DAC" w:rsidRPr="0053042B" w:rsidRDefault="00E71DAC" w:rsidP="00E71DAC">
      <w:pPr>
        <w:pStyle w:val="Notes"/>
        <w:ind w:left="1559"/>
      </w:pPr>
      <w:r w:rsidRPr="0053042B">
        <w:rPr>
          <w:i/>
        </w:rPr>
        <w:t>Note</w:t>
      </w:r>
      <w:r w:rsidRPr="0053042B">
        <w:t>:</w:t>
      </w:r>
      <w:r w:rsidRPr="0053042B">
        <w:tab/>
        <w:t>The expression “measuring standard” will be used here to replace any of the possible tools used (with no prejudice to validation of such tools and process to be adequate for the test and pre-conditioning such tools).</w:t>
      </w:r>
    </w:p>
    <w:p w14:paraId="58C9792D" w14:textId="77777777" w:rsidR="00E71DAC" w:rsidRPr="0053042B" w:rsidRDefault="00E71DAC" w:rsidP="00E71DAC">
      <w:pPr>
        <w:pStyle w:val="AnnexALI-H2"/>
      </w:pPr>
      <w:r w:rsidRPr="0053042B">
        <w:t>Initial verification at the manufacturer’s premises</w:t>
      </w:r>
    </w:p>
    <w:p w14:paraId="443AA95C" w14:textId="77777777" w:rsidR="00E71DAC" w:rsidRPr="0053042B" w:rsidRDefault="00E71DAC" w:rsidP="00F62ADC">
      <w:pPr>
        <w:numPr>
          <w:ilvl w:val="0"/>
          <w:numId w:val="174"/>
        </w:numPr>
        <w:spacing w:before="0"/>
        <w:jc w:val="both"/>
      </w:pPr>
      <w:r w:rsidRPr="0053042B">
        <w:t>Test fluid: the use of any substitute fluid for testing shall be validated with fuel comparison data to assess resulting uncertainties.</w:t>
      </w:r>
    </w:p>
    <w:p w14:paraId="19800B7C" w14:textId="77777777" w:rsidR="00E71DAC" w:rsidRPr="0053042B" w:rsidRDefault="00E71DAC" w:rsidP="00F62ADC">
      <w:pPr>
        <w:numPr>
          <w:ilvl w:val="0"/>
          <w:numId w:val="174"/>
        </w:numPr>
        <w:spacing w:before="0"/>
        <w:jc w:val="both"/>
      </w:pPr>
      <w:r w:rsidRPr="0053042B">
        <w:t>Test conditions: environmental conditions (temperature) shall be part of the uncertainty assessment.</w:t>
      </w:r>
    </w:p>
    <w:p w14:paraId="60455E73" w14:textId="77777777" w:rsidR="00E71DAC" w:rsidRPr="0053042B" w:rsidRDefault="00E71DAC" w:rsidP="00F62ADC">
      <w:pPr>
        <w:numPr>
          <w:ilvl w:val="0"/>
          <w:numId w:val="174"/>
        </w:numPr>
        <w:spacing w:before="0"/>
        <w:jc w:val="both"/>
      </w:pPr>
      <w:r w:rsidRPr="0053042B">
        <w:t>Measuring standard (proving cans/verification standards/weighting system): uncertainty and delivery volume shall be assessed according to the requirement of OIML R 117-1, 2.5.3.</w:t>
      </w:r>
    </w:p>
    <w:p w14:paraId="604549C7" w14:textId="77777777" w:rsidR="00E71DAC" w:rsidRPr="0053042B" w:rsidRDefault="00E71DAC" w:rsidP="00F62ADC">
      <w:pPr>
        <w:numPr>
          <w:ilvl w:val="0"/>
          <w:numId w:val="174"/>
        </w:numPr>
        <w:spacing w:before="0"/>
        <w:jc w:val="both"/>
      </w:pPr>
      <w:r w:rsidRPr="0053042B">
        <w:lastRenderedPageBreak/>
        <w:t xml:space="preserve">Sampling and/or split verification (e.g. </w:t>
      </w:r>
      <w:r>
        <w:t xml:space="preserve">a </w:t>
      </w:r>
      <w:r w:rsidRPr="0053042B">
        <w:t xml:space="preserve">separate component check prior to integration in the dispenser). </w:t>
      </w:r>
      <w:r>
        <w:t>T</w:t>
      </w:r>
      <w:r w:rsidRPr="0053042B">
        <w:t xml:space="preserve">ests </w:t>
      </w:r>
      <w:r>
        <w:t xml:space="preserve">may be performed </w:t>
      </w:r>
      <w:r w:rsidRPr="0053042B">
        <w:t>at the earlier stages of the manufacturing process (e.g. testing 100 % of meters individually before integration in the dispensers, testing 100 % of the calculators on simulators, testing 100 % of gas/air-separation</w:t>
      </w:r>
      <w:r>
        <w:t xml:space="preserve"> equipment</w:t>
      </w:r>
      <w:r w:rsidRPr="0053042B">
        <w:t xml:space="preserve"> on a special test bench, </w:t>
      </w:r>
      <w:r>
        <w:t xml:space="preserve">and </w:t>
      </w:r>
      <w:r w:rsidRPr="0053042B">
        <w:t>testing 100 % of SSDs) as long as the manufactured dispensers or SSDs are checked under a statistical (</w:t>
      </w:r>
      <w:r>
        <w:t xml:space="preserve">a minimum of </w:t>
      </w:r>
      <w:r w:rsidRPr="0053042B">
        <w:t xml:space="preserve">10 % of </w:t>
      </w:r>
      <w:r>
        <w:t xml:space="preserve">the </w:t>
      </w:r>
      <w:r w:rsidRPr="0053042B">
        <w:t>manufactured population) or systematic survey at the final test.</w:t>
      </w:r>
    </w:p>
    <w:p w14:paraId="5D2C35A0" w14:textId="77777777" w:rsidR="00E71DAC" w:rsidRPr="0053042B" w:rsidRDefault="00E71DAC" w:rsidP="00E71DAC">
      <w:pPr>
        <w:pStyle w:val="AnnexALI-H3"/>
      </w:pPr>
      <w:r w:rsidRPr="0053042B">
        <w:t>Administrative verification</w:t>
      </w:r>
    </w:p>
    <w:p w14:paraId="04122F45" w14:textId="77777777" w:rsidR="00E71DAC" w:rsidRPr="0053042B" w:rsidRDefault="00E71DAC" w:rsidP="00F62ADC">
      <w:pPr>
        <w:numPr>
          <w:ilvl w:val="0"/>
          <w:numId w:val="175"/>
        </w:numPr>
        <w:spacing w:before="0"/>
        <w:jc w:val="both"/>
      </w:pPr>
      <w:r w:rsidRPr="0053042B">
        <w:t>Verify the compliance of the design to the type approval certificate/number (reference to the certificate shall be on the type approval plate as per OIML R 117-1, 2.19.1 and 2.19.2, and on the manufacturer’s relevant paperwork).</w:t>
      </w:r>
    </w:p>
    <w:p w14:paraId="48AC0C02" w14:textId="77777777" w:rsidR="00E71DAC" w:rsidRPr="0053042B" w:rsidRDefault="00E71DAC" w:rsidP="00F62ADC">
      <w:pPr>
        <w:numPr>
          <w:ilvl w:val="0"/>
          <w:numId w:val="175"/>
        </w:numPr>
        <w:spacing w:before="0"/>
        <w:jc w:val="both"/>
      </w:pPr>
      <w:r w:rsidRPr="0053042B">
        <w:t>Check that all the metrological components (e.g. the calculator, meter, gas separator when applicable) are referenced in the type approval certificate.</w:t>
      </w:r>
    </w:p>
    <w:p w14:paraId="0B558D6F" w14:textId="77777777" w:rsidR="00E71DAC" w:rsidRPr="0053042B" w:rsidRDefault="00E71DAC" w:rsidP="00F62ADC">
      <w:pPr>
        <w:numPr>
          <w:ilvl w:val="0"/>
          <w:numId w:val="175"/>
        </w:numPr>
        <w:spacing w:before="0"/>
        <w:jc w:val="both"/>
      </w:pPr>
      <w:r w:rsidRPr="0053042B">
        <w:t>Check that the required seals are in place and preventing normal dismounting/opening of the associated component (seals do not need to be marked at this time).</w:t>
      </w:r>
    </w:p>
    <w:p w14:paraId="6C1F9398" w14:textId="77777777" w:rsidR="00E71DAC" w:rsidRPr="0053042B" w:rsidRDefault="00E71DAC" w:rsidP="00F62ADC">
      <w:pPr>
        <w:numPr>
          <w:ilvl w:val="0"/>
          <w:numId w:val="175"/>
        </w:numPr>
        <w:spacing w:before="0"/>
        <w:jc w:val="both"/>
      </w:pPr>
      <w:r w:rsidRPr="0053042B">
        <w:t>Check that the MMQ is clearly indicated in normal conditions of use (see OIML R 117-1, 2.19.1) at the dial level.</w:t>
      </w:r>
    </w:p>
    <w:p w14:paraId="126E17DF" w14:textId="77777777" w:rsidR="00E71DAC" w:rsidRPr="0053042B" w:rsidRDefault="00E71DAC" w:rsidP="00F62ADC">
      <w:pPr>
        <w:numPr>
          <w:ilvl w:val="0"/>
          <w:numId w:val="175"/>
        </w:numPr>
        <w:spacing w:before="0"/>
        <w:jc w:val="both"/>
      </w:pPr>
      <w:r w:rsidRPr="0053042B">
        <w:t>Check that the identification plate(s) is (are) compliant with the type approval certificate information (or registered design) and contain the markings required in OIML R 117-1, 2.19.</w:t>
      </w:r>
    </w:p>
    <w:p w14:paraId="24967DFC" w14:textId="77777777" w:rsidR="00E71DAC" w:rsidRPr="0053042B" w:rsidRDefault="00E71DAC" w:rsidP="00F62ADC">
      <w:pPr>
        <w:numPr>
          <w:ilvl w:val="0"/>
          <w:numId w:val="175"/>
        </w:numPr>
        <w:spacing w:before="0"/>
        <w:jc w:val="both"/>
      </w:pPr>
      <w:r w:rsidRPr="0053042B">
        <w:t>Check that the identification plate(s) is (are) attached to the dispenser in a durable way.</w:t>
      </w:r>
    </w:p>
    <w:p w14:paraId="3C6BFA53" w14:textId="77777777" w:rsidR="00E71DAC" w:rsidRPr="0053042B" w:rsidRDefault="00E71DAC" w:rsidP="00F62ADC">
      <w:pPr>
        <w:numPr>
          <w:ilvl w:val="0"/>
          <w:numId w:val="175"/>
        </w:numPr>
        <w:spacing w:before="0"/>
        <w:jc w:val="both"/>
      </w:pPr>
      <w:r w:rsidRPr="0053042B">
        <w:t>Record the pass/fail result. In the case of failure, record the reason</w:t>
      </w:r>
      <w:r>
        <w:t>,</w:t>
      </w:r>
      <w:r w:rsidRPr="0053042B">
        <w:t xml:space="preserve"> if known.</w:t>
      </w:r>
    </w:p>
    <w:p w14:paraId="156F0A76" w14:textId="77777777" w:rsidR="00E71DAC" w:rsidRPr="0053042B" w:rsidRDefault="00E71DAC" w:rsidP="00E71DAC">
      <w:pPr>
        <w:pStyle w:val="AnnexALI-H3"/>
      </w:pPr>
      <w:r w:rsidRPr="0053042B">
        <w:t>Accuracy test at high and low flow – Process for fully assembled dispensers</w:t>
      </w:r>
    </w:p>
    <w:p w14:paraId="5FF10F35" w14:textId="77777777" w:rsidR="00E71DAC" w:rsidRPr="0053042B" w:rsidRDefault="00E71DAC" w:rsidP="00E71DAC">
      <w:pPr>
        <w:pStyle w:val="Notes"/>
      </w:pPr>
      <w:r w:rsidRPr="0053042B">
        <w:rPr>
          <w:i/>
        </w:rPr>
        <w:t>Note</w:t>
      </w:r>
      <w:r w:rsidRPr="0053042B">
        <w:t>:</w:t>
      </w:r>
      <w:r w:rsidRPr="0053042B">
        <w:tab/>
        <w:t>If the meters are individually tested before being placed in the dispenser assembly, this process shall be fully described in the manufacturer’s quality plan.</w:t>
      </w:r>
    </w:p>
    <w:p w14:paraId="3DE142E4" w14:textId="77777777" w:rsidR="00E71DAC" w:rsidRPr="0053042B" w:rsidRDefault="00E71DAC" w:rsidP="00E71DAC">
      <w:r w:rsidRPr="0053042B">
        <w:t>An adequate individual meter test upstream of the manufacturing flow must be integrated in the manufacturer’s quality plan.</w:t>
      </w:r>
    </w:p>
    <w:p w14:paraId="05CFE81E" w14:textId="77777777" w:rsidR="00E71DAC" w:rsidRPr="0053042B" w:rsidRDefault="00E71DAC" w:rsidP="00F62ADC">
      <w:pPr>
        <w:numPr>
          <w:ilvl w:val="0"/>
          <w:numId w:val="176"/>
        </w:numPr>
        <w:spacing w:before="0"/>
        <w:jc w:val="both"/>
      </w:pPr>
      <w:r w:rsidRPr="0053042B">
        <w:t>Disengage temperature conversion (if applicable).</w:t>
      </w:r>
    </w:p>
    <w:p w14:paraId="14087EB9" w14:textId="77777777" w:rsidR="00E71DAC" w:rsidRPr="0053042B" w:rsidRDefault="00E71DAC" w:rsidP="00F62ADC">
      <w:pPr>
        <w:numPr>
          <w:ilvl w:val="0"/>
          <w:numId w:val="176"/>
        </w:numPr>
        <w:spacing w:before="0"/>
        <w:jc w:val="both"/>
      </w:pPr>
      <w:r w:rsidRPr="0053042B">
        <w:t>Pre-condition the measuring standard.</w:t>
      </w:r>
    </w:p>
    <w:p w14:paraId="24F23F0C" w14:textId="77777777" w:rsidR="00E71DAC" w:rsidRPr="0053042B" w:rsidRDefault="00E71DAC" w:rsidP="00F62ADC">
      <w:pPr>
        <w:numPr>
          <w:ilvl w:val="0"/>
          <w:numId w:val="176"/>
        </w:numPr>
        <w:spacing w:before="0"/>
        <w:jc w:val="both"/>
      </w:pPr>
      <w:r w:rsidRPr="0053042B">
        <w:t>Lift the nozzle of the EUT, place the nozzle in the inlet of the measuring standard for high flow, check that the display is reset to zero and stays at zero for 5 seconds, activate the flow (dead man push button</w:t>
      </w:r>
      <w:r>
        <w:t>,</w:t>
      </w:r>
      <w:r w:rsidRPr="0053042B">
        <w:t xml:space="preserve"> if needed) to achieve maximum flowrate, carry out the accuracy test, and hang the nozzle.</w:t>
      </w:r>
    </w:p>
    <w:p w14:paraId="7C697FE7" w14:textId="77777777" w:rsidR="00E71DAC" w:rsidRPr="0053042B" w:rsidRDefault="00E71DAC" w:rsidP="00F62ADC">
      <w:pPr>
        <w:numPr>
          <w:ilvl w:val="0"/>
          <w:numId w:val="176"/>
        </w:numPr>
        <w:spacing w:before="0"/>
        <w:jc w:val="both"/>
      </w:pPr>
      <w:r w:rsidRPr="0053042B">
        <w:t>Record the result, and the actual flowrate of the test carried out.</w:t>
      </w:r>
    </w:p>
    <w:p w14:paraId="765CCB3C" w14:textId="77777777" w:rsidR="00E71DAC" w:rsidRPr="0053042B" w:rsidRDefault="00E71DAC" w:rsidP="00F62ADC">
      <w:pPr>
        <w:numPr>
          <w:ilvl w:val="0"/>
          <w:numId w:val="176"/>
        </w:numPr>
        <w:spacing w:before="0"/>
        <w:jc w:val="both"/>
      </w:pPr>
      <w:r w:rsidRPr="0053042B">
        <w:t>Check the results versus the MPE requirements of OIML R 117-1, 2.6.1 line A of Table 3, and check that the flowrate is between 80 % and 100 % of the maximum flowrate of the type certificate (see also the identification plate).</w:t>
      </w:r>
    </w:p>
    <w:p w14:paraId="60EDA29F" w14:textId="77777777" w:rsidR="00E71DAC" w:rsidRPr="0053042B" w:rsidRDefault="00E71DAC" w:rsidP="00F62ADC">
      <w:pPr>
        <w:numPr>
          <w:ilvl w:val="0"/>
          <w:numId w:val="176"/>
        </w:numPr>
        <w:spacing w:before="0"/>
        <w:jc w:val="both"/>
      </w:pPr>
      <w:r w:rsidRPr="0053042B">
        <w:t>Set the flow valve arrangement (e.g. the valve between the nozzle and the hose) for low flow.</w:t>
      </w:r>
    </w:p>
    <w:p w14:paraId="1784A846" w14:textId="77777777" w:rsidR="00E71DAC" w:rsidRPr="0053042B" w:rsidRDefault="00E71DAC" w:rsidP="00F62ADC">
      <w:pPr>
        <w:numPr>
          <w:ilvl w:val="0"/>
          <w:numId w:val="176"/>
        </w:numPr>
        <w:spacing w:before="0"/>
        <w:jc w:val="both"/>
      </w:pPr>
      <w:r w:rsidRPr="0053042B">
        <w:t>Lift the nozzle of the EUT, place the nozzle in the inlet of the measuring standard for low flow, check that the display is reset to zero and stays at zero for 5 seconds, activate the flow (dead man push button</w:t>
      </w:r>
      <w:r>
        <w:t>,</w:t>
      </w:r>
      <w:r w:rsidRPr="0053042B">
        <w:t xml:space="preserve"> if needed) to achieve minimal flowrate (adjust during the flow to stay between 100 % and 120 % of the minimal flowrate of the type approval), carry out the accuracy test, and hang the nozzle.</w:t>
      </w:r>
    </w:p>
    <w:p w14:paraId="5738383B" w14:textId="77777777" w:rsidR="00E71DAC" w:rsidRPr="0053042B" w:rsidRDefault="00E71DAC" w:rsidP="00F62ADC">
      <w:pPr>
        <w:numPr>
          <w:ilvl w:val="0"/>
          <w:numId w:val="176"/>
        </w:numPr>
        <w:spacing w:before="0"/>
        <w:jc w:val="both"/>
      </w:pPr>
      <w:r w:rsidRPr="0053042B">
        <w:t>Record the result, and the actual flowrate of the test carried out.</w:t>
      </w:r>
    </w:p>
    <w:p w14:paraId="22D20F1E" w14:textId="77777777" w:rsidR="00E71DAC" w:rsidRPr="0053042B" w:rsidRDefault="00E71DAC" w:rsidP="00F62ADC">
      <w:pPr>
        <w:numPr>
          <w:ilvl w:val="0"/>
          <w:numId w:val="176"/>
        </w:numPr>
        <w:spacing w:before="0"/>
        <w:jc w:val="both"/>
      </w:pPr>
      <w:r w:rsidRPr="0053042B">
        <w:t>Check the results versus the MPE requirements of OIML R 117-1, 2.6.1 line A of Table 3.</w:t>
      </w:r>
    </w:p>
    <w:p w14:paraId="6F9ACA03" w14:textId="77777777" w:rsidR="00E71DAC" w:rsidRPr="0053042B" w:rsidRDefault="00E71DAC" w:rsidP="00F62ADC">
      <w:pPr>
        <w:numPr>
          <w:ilvl w:val="0"/>
          <w:numId w:val="176"/>
        </w:numPr>
        <w:spacing w:before="0"/>
        <w:jc w:val="both"/>
      </w:pPr>
      <w:r w:rsidRPr="0053042B">
        <w:t>Record the pass/fail result. In the case of failure, record the reason</w:t>
      </w:r>
      <w:r>
        <w:t>,</w:t>
      </w:r>
      <w:r w:rsidRPr="0053042B">
        <w:t xml:space="preserve"> if known.</w:t>
      </w:r>
    </w:p>
    <w:p w14:paraId="2044C64F" w14:textId="77777777" w:rsidR="00E71DAC" w:rsidRPr="0053042B" w:rsidRDefault="00E71DAC" w:rsidP="00E71DAC">
      <w:pPr>
        <w:pStyle w:val="Notes"/>
        <w:ind w:left="1559"/>
        <w:rPr>
          <w:b/>
        </w:rPr>
      </w:pPr>
      <w:r w:rsidRPr="0053042B">
        <w:rPr>
          <w:i/>
        </w:rPr>
        <w:t>Note</w:t>
      </w:r>
      <w:r w:rsidRPr="0053042B">
        <w:t>:</w:t>
      </w:r>
      <w:r w:rsidRPr="0053042B">
        <w:tab/>
        <w:t xml:space="preserve">During tests b) and e), the volume of delivery shall be at least 2 times the MMQ </w:t>
      </w:r>
      <w:r w:rsidRPr="0053042B">
        <w:br/>
        <w:t>(see OIML R 117-1, 2.5.1).</w:t>
      </w:r>
    </w:p>
    <w:p w14:paraId="097889DD" w14:textId="77777777" w:rsidR="00E71DAC" w:rsidRPr="0053042B" w:rsidRDefault="00E71DAC" w:rsidP="00E71DAC">
      <w:pPr>
        <w:pStyle w:val="AnnexALI-H3"/>
      </w:pPr>
      <w:r w:rsidRPr="0053042B">
        <w:lastRenderedPageBreak/>
        <w:t>Accuracy test at MMQ</w:t>
      </w:r>
    </w:p>
    <w:p w14:paraId="704D897F" w14:textId="77777777" w:rsidR="00E71DAC" w:rsidRPr="0053042B" w:rsidRDefault="00E71DAC" w:rsidP="00F62ADC">
      <w:pPr>
        <w:numPr>
          <w:ilvl w:val="0"/>
          <w:numId w:val="177"/>
        </w:numPr>
        <w:spacing w:before="0"/>
        <w:jc w:val="both"/>
      </w:pPr>
      <w:r w:rsidRPr="0053042B">
        <w:t>Disengage temperature conversion (if applicable).</w:t>
      </w:r>
    </w:p>
    <w:p w14:paraId="69A0BF66" w14:textId="77777777" w:rsidR="00E71DAC" w:rsidRPr="0053042B" w:rsidRDefault="00E71DAC" w:rsidP="00F62ADC">
      <w:pPr>
        <w:numPr>
          <w:ilvl w:val="0"/>
          <w:numId w:val="177"/>
        </w:numPr>
        <w:spacing w:before="0"/>
        <w:jc w:val="both"/>
      </w:pPr>
      <w:r w:rsidRPr="0053042B">
        <w:t xml:space="preserve">Pre-condition the measuring standards </w:t>
      </w:r>
      <w:r>
        <w:t>–</w:t>
      </w:r>
      <w:r w:rsidRPr="0053042B">
        <w:t xml:space="preserve"> the volume of the test shall be MMQ.</w:t>
      </w:r>
    </w:p>
    <w:p w14:paraId="56DBAC68" w14:textId="77777777" w:rsidR="00E71DAC" w:rsidRPr="0053042B" w:rsidRDefault="00E71DAC" w:rsidP="00F62ADC">
      <w:pPr>
        <w:numPr>
          <w:ilvl w:val="0"/>
          <w:numId w:val="177"/>
        </w:numPr>
        <w:spacing w:before="0"/>
        <w:jc w:val="both"/>
      </w:pPr>
      <w:r w:rsidRPr="0053042B">
        <w:t>Disable the increment masking feature at the calculator.</w:t>
      </w:r>
    </w:p>
    <w:p w14:paraId="4471F164" w14:textId="77777777" w:rsidR="00E71DAC" w:rsidRPr="0053042B" w:rsidRDefault="00E71DAC" w:rsidP="00F62ADC">
      <w:pPr>
        <w:numPr>
          <w:ilvl w:val="0"/>
          <w:numId w:val="177"/>
        </w:numPr>
        <w:spacing w:before="0"/>
        <w:jc w:val="both"/>
      </w:pPr>
      <w:r w:rsidRPr="0053042B">
        <w:t>Lift the nozzle of the EUT, connect the nozzle to the measuring standard for the MMQ, check that the display is reset to zero and stays at zero for 5 seconds, activate the flow to achieve the maximum possible flowrate, execute the accuracy test.</w:t>
      </w:r>
    </w:p>
    <w:p w14:paraId="62465A79" w14:textId="77777777" w:rsidR="00E71DAC" w:rsidRPr="0053042B" w:rsidRDefault="00E71DAC" w:rsidP="00F62ADC">
      <w:pPr>
        <w:numPr>
          <w:ilvl w:val="0"/>
          <w:numId w:val="177"/>
        </w:numPr>
        <w:spacing w:before="0"/>
        <w:jc w:val="both"/>
      </w:pPr>
      <w:r w:rsidRPr="0053042B">
        <w:t>Hang the nozzle.</w:t>
      </w:r>
    </w:p>
    <w:p w14:paraId="4009C94C" w14:textId="77777777" w:rsidR="00E71DAC" w:rsidRPr="0053042B" w:rsidRDefault="00E71DAC" w:rsidP="00F62ADC">
      <w:pPr>
        <w:numPr>
          <w:ilvl w:val="0"/>
          <w:numId w:val="177"/>
        </w:numPr>
        <w:spacing w:before="0"/>
        <w:jc w:val="both"/>
      </w:pPr>
      <w:r w:rsidRPr="0053042B">
        <w:t>Record the result of the MMQ check.</w:t>
      </w:r>
    </w:p>
    <w:p w14:paraId="527C2D51" w14:textId="77777777" w:rsidR="00E71DAC" w:rsidRPr="0053042B" w:rsidRDefault="00E71DAC" w:rsidP="00F62ADC">
      <w:pPr>
        <w:numPr>
          <w:ilvl w:val="0"/>
          <w:numId w:val="177"/>
        </w:numPr>
        <w:spacing w:before="0"/>
        <w:jc w:val="both"/>
      </w:pPr>
      <w:r w:rsidRPr="0053042B">
        <w:t>Check the results versus the MPE requirements of OIML R 117-1, 2.5.3.</w:t>
      </w:r>
    </w:p>
    <w:p w14:paraId="00E36BEC" w14:textId="77777777" w:rsidR="00E71DAC" w:rsidRPr="0053042B" w:rsidRDefault="00E71DAC" w:rsidP="00F62ADC">
      <w:pPr>
        <w:numPr>
          <w:ilvl w:val="0"/>
          <w:numId w:val="177"/>
        </w:numPr>
        <w:spacing w:before="0"/>
        <w:jc w:val="both"/>
      </w:pPr>
      <w:r w:rsidRPr="0053042B">
        <w:t>Record the pass/fail result. In the case of failure, record the reason</w:t>
      </w:r>
      <w:r>
        <w:t>,</w:t>
      </w:r>
      <w:r w:rsidRPr="0053042B">
        <w:t xml:space="preserve"> if known.</w:t>
      </w:r>
    </w:p>
    <w:p w14:paraId="2FAFFB00" w14:textId="77777777" w:rsidR="00E71DAC" w:rsidRPr="0053042B" w:rsidRDefault="00E71DAC" w:rsidP="00E71DAC">
      <w:pPr>
        <w:pStyle w:val="AnnexALI-H3"/>
      </w:pPr>
      <w:r w:rsidRPr="0053042B">
        <w:t>Check of hose dilation and draining (see OIML R 117-1, 2.13.6 and 2.15)</w:t>
      </w:r>
    </w:p>
    <w:p w14:paraId="0D3D06AC" w14:textId="77777777" w:rsidR="00E71DAC" w:rsidRPr="0053042B" w:rsidRDefault="00E71DAC" w:rsidP="00E71DAC">
      <w:pPr>
        <w:pStyle w:val="AnnexALI-H4"/>
      </w:pPr>
      <w:r w:rsidRPr="0053042B">
        <w:t>General</w:t>
      </w:r>
    </w:p>
    <w:p w14:paraId="7935A107" w14:textId="77777777" w:rsidR="00E71DAC" w:rsidRPr="0053042B" w:rsidRDefault="00E71DAC" w:rsidP="00E71DAC">
      <w:r w:rsidRPr="0053042B">
        <w:t>The purpose of this subclause is to check the hose dilation and nozzle anti-draining device as well as the means to prevent reverse flow to the meter. All the applicable steps of this subclause shall be carried out in sequence, with not more than 3 minutes between each subclause of X.A-LPG-I.7.1.4.</w:t>
      </w:r>
    </w:p>
    <w:p w14:paraId="196F7601" w14:textId="77777777" w:rsidR="00E71DAC" w:rsidRPr="0053042B" w:rsidRDefault="00E71DAC" w:rsidP="00E71DAC">
      <w:pPr>
        <w:pStyle w:val="AnnexALI-H4"/>
      </w:pPr>
      <w:r w:rsidRPr="0053042B">
        <w:t>Hose dilation</w:t>
      </w:r>
    </w:p>
    <w:p w14:paraId="640EC82C" w14:textId="77777777" w:rsidR="00E71DAC" w:rsidRPr="0053042B" w:rsidRDefault="00E71DAC" w:rsidP="00F62ADC">
      <w:pPr>
        <w:numPr>
          <w:ilvl w:val="0"/>
          <w:numId w:val="178"/>
        </w:numPr>
        <w:spacing w:before="0"/>
        <w:jc w:val="both"/>
      </w:pPr>
      <w:r w:rsidRPr="0053042B">
        <w:t>If the calculator is electronic, unmask the small increments at the display.</w:t>
      </w:r>
    </w:p>
    <w:p w14:paraId="26222896" w14:textId="77777777" w:rsidR="00E71DAC" w:rsidRPr="0053042B" w:rsidRDefault="00E71DAC" w:rsidP="00F62ADC">
      <w:pPr>
        <w:numPr>
          <w:ilvl w:val="0"/>
          <w:numId w:val="178"/>
        </w:numPr>
        <w:spacing w:before="0"/>
        <w:jc w:val="both"/>
      </w:pPr>
      <w:r w:rsidRPr="0053042B">
        <w:t>Lift the nozzle and do not extend/extract the hose from the dispenser (use the actual free reach of the hose), activate the flow while the nozzle is not connected (dead man push button</w:t>
      </w:r>
      <w:r>
        <w:t>,</w:t>
      </w:r>
      <w:r w:rsidRPr="0053042B">
        <w:t xml:space="preserve"> if needed) and observe the display for 30 seconds. Read the display after 30 seconds (HD1). Check the volume HD1 against the MPE for the hose dilation over the MMQ. Record HD1 and MMQ.</w:t>
      </w:r>
    </w:p>
    <w:p w14:paraId="077BCBDA" w14:textId="77777777" w:rsidR="00E71DAC" w:rsidRPr="0053042B" w:rsidRDefault="00E71DAC" w:rsidP="00F62ADC">
      <w:pPr>
        <w:numPr>
          <w:ilvl w:val="0"/>
          <w:numId w:val="178"/>
        </w:numPr>
        <w:spacing w:before="0"/>
        <w:jc w:val="both"/>
      </w:pPr>
      <w:r w:rsidRPr="0053042B">
        <w:t>Release the dead man push button.</w:t>
      </w:r>
    </w:p>
    <w:p w14:paraId="33481701" w14:textId="77777777" w:rsidR="00E71DAC" w:rsidRPr="0053042B" w:rsidRDefault="00E71DAC" w:rsidP="00E71DAC">
      <w:pPr>
        <w:pStyle w:val="AnnexALI-H4"/>
      </w:pPr>
      <w:r w:rsidRPr="0053042B">
        <w:t>Draining (procedure from A.7.1.4.2 continues here)</w:t>
      </w:r>
    </w:p>
    <w:p w14:paraId="6FA74CAA" w14:textId="77777777" w:rsidR="00E71DAC" w:rsidRPr="0053042B" w:rsidRDefault="00E71DAC" w:rsidP="00F62ADC">
      <w:pPr>
        <w:numPr>
          <w:ilvl w:val="0"/>
          <w:numId w:val="179"/>
        </w:numPr>
        <w:spacing w:before="0"/>
        <w:jc w:val="both"/>
      </w:pPr>
      <w:r w:rsidRPr="0053042B">
        <w:t>Connect the nozzle to the storage return line (or any compatible liquid vessel).</w:t>
      </w:r>
    </w:p>
    <w:p w14:paraId="003504A8" w14:textId="77777777" w:rsidR="00E71DAC" w:rsidRPr="0053042B" w:rsidRDefault="00E71DAC" w:rsidP="00F62ADC">
      <w:pPr>
        <w:numPr>
          <w:ilvl w:val="0"/>
          <w:numId w:val="179"/>
        </w:numPr>
        <w:spacing w:before="0"/>
        <w:jc w:val="both"/>
      </w:pPr>
      <w:r w:rsidRPr="0053042B">
        <w:t>Activate the nozzle switch without hanging the nozzle (simulate the nozzle back in the nozzle boot to terminate the transaction), and observe any potential liquid drainage from the nozzle spout for 1 minute.</w:t>
      </w:r>
    </w:p>
    <w:p w14:paraId="0D004DEB" w14:textId="77777777" w:rsidR="00E71DAC" w:rsidRPr="0053042B" w:rsidRDefault="00E71DAC" w:rsidP="00F62ADC">
      <w:pPr>
        <w:numPr>
          <w:ilvl w:val="0"/>
          <w:numId w:val="179"/>
        </w:numPr>
        <w:spacing w:before="0"/>
        <w:jc w:val="both"/>
      </w:pPr>
      <w:r w:rsidRPr="0053042B">
        <w:t>Release the nozzle boot switch to start a new transaction and observe the display for 30 seconds. The display shall reset first and then the dispenser shall start a new transaction. Read the display after 30 seconds (HD2). Check the volume HD2 against the MPE for the hose dilation over the MMQ. Record HD2.</w:t>
      </w:r>
    </w:p>
    <w:p w14:paraId="5FB9DC47" w14:textId="77777777" w:rsidR="00E71DAC" w:rsidRPr="0053042B" w:rsidRDefault="00E71DAC" w:rsidP="00F62ADC">
      <w:pPr>
        <w:numPr>
          <w:ilvl w:val="0"/>
          <w:numId w:val="179"/>
        </w:numPr>
        <w:spacing w:before="0"/>
        <w:jc w:val="both"/>
      </w:pPr>
      <w:r w:rsidRPr="0053042B">
        <w:t>Place the nozzle back in the nozzle boot to terminate the transaction.</w:t>
      </w:r>
    </w:p>
    <w:p w14:paraId="784488F1" w14:textId="77777777" w:rsidR="00E71DAC" w:rsidRPr="0053042B" w:rsidRDefault="00E71DAC" w:rsidP="00E71DAC">
      <w:pPr>
        <w:pStyle w:val="AnnexALI-H4"/>
      </w:pPr>
      <w:r w:rsidRPr="0053042B">
        <w:t>Hose dilation with hose reel (if applicable, in continuation of A.7.1.4.3)</w:t>
      </w:r>
    </w:p>
    <w:p w14:paraId="78466B73" w14:textId="77777777" w:rsidR="00E71DAC" w:rsidRPr="0053042B" w:rsidRDefault="00E71DAC" w:rsidP="00F62ADC">
      <w:pPr>
        <w:numPr>
          <w:ilvl w:val="0"/>
          <w:numId w:val="180"/>
        </w:numPr>
        <w:spacing w:before="0"/>
        <w:jc w:val="both"/>
      </w:pPr>
      <w:r w:rsidRPr="0053042B">
        <w:t>While keeping the nozzle in the nozzle boot, uncoil the hose full length (on the floor</w:t>
      </w:r>
      <w:r>
        <w:t>,</w:t>
      </w:r>
      <w:r w:rsidRPr="0053042B">
        <w:t xml:space="preserve"> if needed; this action might require special tools such as clamps or locking devices if the hose retractor is automatic).</w:t>
      </w:r>
    </w:p>
    <w:p w14:paraId="40951C2E" w14:textId="77777777" w:rsidR="00E71DAC" w:rsidRPr="0053042B" w:rsidRDefault="00E71DAC" w:rsidP="00F62ADC">
      <w:pPr>
        <w:numPr>
          <w:ilvl w:val="0"/>
          <w:numId w:val="180"/>
        </w:numPr>
        <w:spacing w:before="0"/>
        <w:jc w:val="both"/>
      </w:pPr>
      <w:r w:rsidRPr="0053042B">
        <w:t>Lift the nozzle, but do not connect it. Activate the flow (use the dead man push button, if needed) and observe the display for 30 seconds. The display shall reset first and then the dispenser shall start the new transaction. Read the display after 30 seconds (HD3). Check the volume HD3 against the MPE for the hose dilation over the MMQ. Record HD3.</w:t>
      </w:r>
    </w:p>
    <w:p w14:paraId="3366DEDD" w14:textId="77777777" w:rsidR="00E71DAC" w:rsidRPr="0053042B" w:rsidRDefault="00E71DAC" w:rsidP="00DA4221">
      <w:pPr>
        <w:pStyle w:val="AnnexALI-H4"/>
        <w:keepNext/>
      </w:pPr>
      <w:r w:rsidRPr="0053042B">
        <w:lastRenderedPageBreak/>
        <w:t>Draining (procedure from A.7.1.4.4 continues here)</w:t>
      </w:r>
    </w:p>
    <w:p w14:paraId="0C808913" w14:textId="77777777" w:rsidR="00E71DAC" w:rsidRPr="0053042B" w:rsidRDefault="00E71DAC" w:rsidP="00F62ADC">
      <w:pPr>
        <w:numPr>
          <w:ilvl w:val="0"/>
          <w:numId w:val="181"/>
        </w:numPr>
        <w:spacing w:before="0"/>
        <w:jc w:val="both"/>
      </w:pPr>
      <w:r w:rsidRPr="0053042B">
        <w:t>Connect the nozzle to the storage return line (or any compatible liquid vessel).</w:t>
      </w:r>
    </w:p>
    <w:p w14:paraId="3A1747A3" w14:textId="77777777" w:rsidR="00E71DAC" w:rsidRPr="0053042B" w:rsidRDefault="00E71DAC" w:rsidP="00F62ADC">
      <w:pPr>
        <w:numPr>
          <w:ilvl w:val="0"/>
          <w:numId w:val="181"/>
        </w:numPr>
        <w:spacing w:before="0"/>
        <w:jc w:val="both"/>
      </w:pPr>
      <w:r w:rsidRPr="0053042B">
        <w:t>Activate the nozzle switch without hanging the nozzle (simulate the nozzle back in the nozzle boot to terminate the transaction), and observe any potential liquid drainage from the nozzle spout for 1 minute.</w:t>
      </w:r>
    </w:p>
    <w:p w14:paraId="2A2418B9" w14:textId="77777777" w:rsidR="00E71DAC" w:rsidRPr="0053042B" w:rsidRDefault="00E71DAC" w:rsidP="00F62ADC">
      <w:pPr>
        <w:numPr>
          <w:ilvl w:val="0"/>
          <w:numId w:val="181"/>
        </w:numPr>
        <w:spacing w:before="0"/>
        <w:jc w:val="both"/>
      </w:pPr>
      <w:r w:rsidRPr="0053042B">
        <w:t>Release the nozzle boot switch to start a new transaction and observe the display for 30 seconds. The display shall reset first and then the dispenser shall start a new transaction. Read the display after 30 seconds (HD2). Check the volume HD2 against the MPE for the hose dilation over the MMQ. Record HD2.</w:t>
      </w:r>
    </w:p>
    <w:p w14:paraId="45D5493F" w14:textId="77777777" w:rsidR="00E71DAC" w:rsidRPr="0053042B" w:rsidRDefault="00E71DAC" w:rsidP="00F62ADC">
      <w:pPr>
        <w:numPr>
          <w:ilvl w:val="0"/>
          <w:numId w:val="181"/>
        </w:numPr>
        <w:spacing w:before="0"/>
        <w:jc w:val="both"/>
      </w:pPr>
      <w:r w:rsidRPr="0053042B">
        <w:t>Place the nozzle back in the nozzle boot to terminate the transaction.</w:t>
      </w:r>
    </w:p>
    <w:p w14:paraId="2267E023" w14:textId="77777777" w:rsidR="00E71DAC" w:rsidRPr="0053042B" w:rsidRDefault="00E71DAC" w:rsidP="00E71DAC">
      <w:pPr>
        <w:pStyle w:val="AnnexALI-H3"/>
      </w:pPr>
      <w:r w:rsidRPr="0053042B">
        <w:t xml:space="preserve">Test of the timeout function on dispensers with an electronic indicator </w:t>
      </w:r>
      <w:r>
        <w:br/>
      </w:r>
      <w:r w:rsidRPr="0053042B">
        <w:t>(see OIML R 117-1, 5.1.15)</w:t>
      </w:r>
    </w:p>
    <w:p w14:paraId="060E67EC" w14:textId="77777777" w:rsidR="00E71DAC" w:rsidRPr="0053042B" w:rsidRDefault="00E71DAC" w:rsidP="00E71DAC">
      <w:pPr>
        <w:pStyle w:val="Notes"/>
        <w:ind w:left="1560"/>
      </w:pPr>
      <w:r w:rsidRPr="0053042B">
        <w:rPr>
          <w:i/>
        </w:rPr>
        <w:t>Note 1</w:t>
      </w:r>
      <w:r w:rsidRPr="0053042B">
        <w:t>:</w:t>
      </w:r>
      <w:r w:rsidRPr="0053042B">
        <w:tab/>
        <w:t>This test can be replaced by software revision control.</w:t>
      </w:r>
    </w:p>
    <w:p w14:paraId="71B58DF7" w14:textId="77777777" w:rsidR="00E71DAC" w:rsidRPr="0053042B" w:rsidRDefault="00E71DAC" w:rsidP="00E71DAC">
      <w:pPr>
        <w:pStyle w:val="Notes"/>
        <w:ind w:left="1560"/>
      </w:pPr>
      <w:r w:rsidRPr="0053042B">
        <w:rPr>
          <w:i/>
        </w:rPr>
        <w:t>Note 2</w:t>
      </w:r>
      <w:r w:rsidRPr="0053042B">
        <w:t>:</w:t>
      </w:r>
      <w:r w:rsidRPr="0053042B">
        <w:tab/>
        <w:t>This test only applies to dispensers with electronic indicators.</w:t>
      </w:r>
    </w:p>
    <w:p w14:paraId="5D1436A3" w14:textId="77777777" w:rsidR="00E71DAC" w:rsidRPr="0053042B" w:rsidRDefault="00E71DAC" w:rsidP="00F62ADC">
      <w:pPr>
        <w:numPr>
          <w:ilvl w:val="0"/>
          <w:numId w:val="192"/>
        </w:numPr>
        <w:spacing w:before="0"/>
        <w:jc w:val="both"/>
      </w:pPr>
      <w:r w:rsidRPr="0053042B">
        <w:t>Lift the nozzle to activate the dispenser.</w:t>
      </w:r>
    </w:p>
    <w:p w14:paraId="6B80F96F" w14:textId="77777777" w:rsidR="00E71DAC" w:rsidRPr="0053042B" w:rsidRDefault="00E71DAC" w:rsidP="00F62ADC">
      <w:pPr>
        <w:numPr>
          <w:ilvl w:val="0"/>
          <w:numId w:val="192"/>
        </w:numPr>
        <w:spacing w:before="0"/>
        <w:jc w:val="both"/>
      </w:pPr>
      <w:r w:rsidRPr="0053042B">
        <w:t>Do not deliver any fuel – wait for timeout.</w:t>
      </w:r>
    </w:p>
    <w:p w14:paraId="4DEDF895" w14:textId="77777777" w:rsidR="00E71DAC" w:rsidRPr="0053042B" w:rsidRDefault="00E71DAC" w:rsidP="00F62ADC">
      <w:pPr>
        <w:numPr>
          <w:ilvl w:val="0"/>
          <w:numId w:val="192"/>
        </w:numPr>
        <w:spacing w:before="0"/>
        <w:jc w:val="both"/>
      </w:pPr>
      <w:r w:rsidRPr="0053042B">
        <w:t>Check that the dispenser switches off and terminates the transaction within a period not greater than 120 seconds.</w:t>
      </w:r>
    </w:p>
    <w:p w14:paraId="3D663D47" w14:textId="77777777" w:rsidR="00E71DAC" w:rsidRPr="0053042B" w:rsidRDefault="00E71DAC" w:rsidP="00F62ADC">
      <w:pPr>
        <w:numPr>
          <w:ilvl w:val="0"/>
          <w:numId w:val="192"/>
        </w:numPr>
        <w:spacing w:before="0"/>
        <w:jc w:val="both"/>
      </w:pPr>
      <w:r w:rsidRPr="0053042B">
        <w:t>Hang the nozzle for 5 seconds.</w:t>
      </w:r>
    </w:p>
    <w:p w14:paraId="16499BC5" w14:textId="77777777" w:rsidR="00E71DAC" w:rsidRPr="0053042B" w:rsidRDefault="00E71DAC" w:rsidP="00F62ADC">
      <w:pPr>
        <w:numPr>
          <w:ilvl w:val="0"/>
          <w:numId w:val="192"/>
        </w:numPr>
        <w:spacing w:before="0"/>
        <w:jc w:val="both"/>
      </w:pPr>
      <w:r w:rsidRPr="0053042B">
        <w:t>Lift the nozzle to activate the dispenser.</w:t>
      </w:r>
    </w:p>
    <w:p w14:paraId="20E99947" w14:textId="77777777" w:rsidR="00E71DAC" w:rsidRPr="0053042B" w:rsidRDefault="00E71DAC" w:rsidP="00F62ADC">
      <w:pPr>
        <w:numPr>
          <w:ilvl w:val="0"/>
          <w:numId w:val="192"/>
        </w:numPr>
        <w:spacing w:before="0"/>
        <w:jc w:val="both"/>
      </w:pPr>
      <w:r w:rsidRPr="0053042B">
        <w:t>Connect the nozzle to the storage tank return line and deliver a quantity of fuel.</w:t>
      </w:r>
    </w:p>
    <w:p w14:paraId="3CAA01EC" w14:textId="77777777" w:rsidR="00E71DAC" w:rsidRPr="0053042B" w:rsidRDefault="00E71DAC" w:rsidP="00F62ADC">
      <w:pPr>
        <w:numPr>
          <w:ilvl w:val="0"/>
          <w:numId w:val="192"/>
        </w:numPr>
        <w:spacing w:before="0"/>
        <w:jc w:val="both"/>
      </w:pPr>
      <w:r w:rsidRPr="0053042B">
        <w:t>Stop the flow and note the time.</w:t>
      </w:r>
    </w:p>
    <w:p w14:paraId="61189F5D" w14:textId="77777777" w:rsidR="00E71DAC" w:rsidRPr="0053042B" w:rsidRDefault="00E71DAC" w:rsidP="00F62ADC">
      <w:pPr>
        <w:numPr>
          <w:ilvl w:val="0"/>
          <w:numId w:val="192"/>
        </w:numPr>
        <w:spacing w:before="0"/>
        <w:jc w:val="both"/>
      </w:pPr>
      <w:r w:rsidRPr="0053042B">
        <w:t>Check that the dispenser switches off and terminates the transaction within a period not greater than 120 seconds.</w:t>
      </w:r>
    </w:p>
    <w:p w14:paraId="08A68A74" w14:textId="77777777" w:rsidR="00E71DAC" w:rsidRPr="0053042B" w:rsidRDefault="00E71DAC" w:rsidP="00F62ADC">
      <w:pPr>
        <w:numPr>
          <w:ilvl w:val="0"/>
          <w:numId w:val="192"/>
        </w:numPr>
        <w:spacing w:before="0"/>
        <w:jc w:val="both"/>
      </w:pPr>
      <w:r w:rsidRPr="0053042B">
        <w:t>Hang the nozzle.</w:t>
      </w:r>
    </w:p>
    <w:p w14:paraId="781A4B8B" w14:textId="77777777" w:rsidR="00E71DAC" w:rsidRPr="0053042B" w:rsidRDefault="00E71DAC" w:rsidP="00F62ADC">
      <w:pPr>
        <w:numPr>
          <w:ilvl w:val="0"/>
          <w:numId w:val="192"/>
        </w:numPr>
        <w:spacing w:before="0"/>
        <w:jc w:val="both"/>
      </w:pPr>
      <w:r w:rsidRPr="0053042B">
        <w:t>Record the result of the tests of c) and h).</w:t>
      </w:r>
    </w:p>
    <w:p w14:paraId="23D117AC" w14:textId="77777777" w:rsidR="00E71DAC" w:rsidRPr="0053042B" w:rsidRDefault="00E71DAC" w:rsidP="00E71DAC">
      <w:pPr>
        <w:pStyle w:val="AnnexALI-H3"/>
      </w:pPr>
      <w:r w:rsidRPr="0053042B">
        <w:t>Gas/</w:t>
      </w:r>
      <w:r>
        <w:t>a</w:t>
      </w:r>
      <w:r w:rsidRPr="0053042B">
        <w:t>ir elimination check – Process for fully assembled dispensers</w:t>
      </w:r>
    </w:p>
    <w:p w14:paraId="2785E4D9" w14:textId="77777777" w:rsidR="00E71DAC" w:rsidRPr="0053042B" w:rsidRDefault="00E71DAC" w:rsidP="00E71DAC">
      <w:pPr>
        <w:pStyle w:val="Notes"/>
        <w:ind w:left="1418" w:hanging="1418"/>
      </w:pPr>
      <w:r w:rsidRPr="0053042B">
        <w:rPr>
          <w:i/>
        </w:rPr>
        <w:t>Warning note</w:t>
      </w:r>
      <w:r w:rsidRPr="0053042B">
        <w:t>:</w:t>
      </w:r>
      <w:r w:rsidRPr="0053042B">
        <w:tab/>
        <w:t>This test can only be achieved with actual LPG fuel. If a low saturating pressure substitute fluid is used, this test shall be adjusted, see note (below).</w:t>
      </w:r>
    </w:p>
    <w:p w14:paraId="56A9179F" w14:textId="77777777" w:rsidR="00E71DAC" w:rsidRPr="000F6AD7" w:rsidRDefault="00E71DAC" w:rsidP="00F62ADC">
      <w:pPr>
        <w:numPr>
          <w:ilvl w:val="0"/>
          <w:numId w:val="193"/>
        </w:numPr>
        <w:spacing w:before="0"/>
        <w:jc w:val="both"/>
      </w:pPr>
      <w:r w:rsidRPr="0053042B">
        <w:t>The liquid pressuri</w:t>
      </w:r>
      <w:r>
        <w:t>s</w:t>
      </w:r>
      <w:r w:rsidRPr="0053042B">
        <w:t xml:space="preserve">ed line connected to the EUT shall enter the EUT via an electric controlled </w:t>
      </w:r>
      <w:r w:rsidRPr="000F6AD7">
        <w:t>valve, activated by the operator’s request for flow (use the dead man push button, if needed).</w:t>
      </w:r>
    </w:p>
    <w:p w14:paraId="2FFC10D8" w14:textId="77777777" w:rsidR="00E71DAC" w:rsidRPr="0053042B" w:rsidRDefault="00E71DAC" w:rsidP="00F62ADC">
      <w:pPr>
        <w:numPr>
          <w:ilvl w:val="0"/>
          <w:numId w:val="193"/>
        </w:numPr>
        <w:spacing w:before="0"/>
        <w:jc w:val="both"/>
      </w:pPr>
      <w:r w:rsidRPr="0053042B">
        <w:t>During the idle state, the remaining liquid LPG is allowed to boil back to the storage tank via the storage tank return line for safety reasons. The purpose of this test is to make sure that the volume of LPG under the gaseous phase will not alter the accuracy of the measuring system at the next transaction.</w:t>
      </w:r>
    </w:p>
    <w:p w14:paraId="741EFF63" w14:textId="77777777" w:rsidR="00E71DAC" w:rsidRPr="0053042B" w:rsidRDefault="00E71DAC" w:rsidP="00F62ADC">
      <w:pPr>
        <w:numPr>
          <w:ilvl w:val="0"/>
          <w:numId w:val="193"/>
        </w:numPr>
        <w:spacing w:before="0"/>
        <w:jc w:val="both"/>
      </w:pPr>
      <w:r w:rsidRPr="0053042B">
        <w:t xml:space="preserve">Pre-condition the measuring standard – </w:t>
      </w:r>
      <w:r>
        <w:t xml:space="preserve">the test </w:t>
      </w:r>
      <w:r w:rsidRPr="0053042B">
        <w:t xml:space="preserve">volume </w:t>
      </w:r>
      <w:r>
        <w:t>shall have a minimum of 20 L.</w:t>
      </w:r>
    </w:p>
    <w:p w14:paraId="64387FC2" w14:textId="77777777" w:rsidR="00E71DAC" w:rsidRPr="0053042B" w:rsidRDefault="00E71DAC" w:rsidP="00F62ADC">
      <w:pPr>
        <w:numPr>
          <w:ilvl w:val="0"/>
          <w:numId w:val="193"/>
        </w:numPr>
        <w:spacing w:before="0"/>
        <w:jc w:val="both"/>
      </w:pPr>
      <w:r w:rsidRPr="0053042B">
        <w:t>Leave the EUT idle for 3 minutes (relaxing time for gas-separator to boil the liquid back to the storage tank).</w:t>
      </w:r>
    </w:p>
    <w:p w14:paraId="668A2CFC" w14:textId="77777777" w:rsidR="00E71DAC" w:rsidRPr="0053042B" w:rsidRDefault="00E71DAC" w:rsidP="00F62ADC">
      <w:pPr>
        <w:numPr>
          <w:ilvl w:val="0"/>
          <w:numId w:val="193"/>
        </w:numPr>
        <w:spacing w:before="0"/>
        <w:jc w:val="both"/>
      </w:pPr>
      <w:r w:rsidRPr="0053042B">
        <w:t>Lift the nozzle of the EUT while keeping the nozzle switch of the boot activated (to prevent pump activation), connect to the measuring standard for high flow.</w:t>
      </w:r>
    </w:p>
    <w:p w14:paraId="5DECB4E2" w14:textId="77777777" w:rsidR="00E71DAC" w:rsidRPr="0053042B" w:rsidRDefault="00E71DAC" w:rsidP="00F62ADC">
      <w:pPr>
        <w:numPr>
          <w:ilvl w:val="0"/>
          <w:numId w:val="193"/>
        </w:numPr>
        <w:spacing w:before="0"/>
        <w:jc w:val="both"/>
      </w:pPr>
      <w:r w:rsidRPr="0053042B">
        <w:t>Activate the flow, simultaneously releasing the nozzle boot switch. Check that the display is reset to zero and stays at zero for 5 seconds</w:t>
      </w:r>
      <w:r>
        <w:t>;</w:t>
      </w:r>
      <w:r w:rsidRPr="0053042B">
        <w:t xml:space="preserve"> activate the flow immediately to achieve the maximum possible </w:t>
      </w:r>
      <w:r w:rsidRPr="0053042B">
        <w:lastRenderedPageBreak/>
        <w:t>flowrate with no spillage. Execute the accuracy check. The result shall be within the MPE for gas/air-elimination.</w:t>
      </w:r>
    </w:p>
    <w:p w14:paraId="5CE42D2C" w14:textId="77777777" w:rsidR="00E71DAC" w:rsidRPr="0053042B" w:rsidRDefault="00E71DAC" w:rsidP="00E71DAC">
      <w:pPr>
        <w:pStyle w:val="Notes"/>
        <w:ind w:left="1559"/>
      </w:pPr>
      <w:r w:rsidRPr="0053042B">
        <w:rPr>
          <w:i/>
        </w:rPr>
        <w:t>Note</w:t>
      </w:r>
      <w:r w:rsidRPr="0053042B">
        <w:t>:</w:t>
      </w:r>
      <w:r w:rsidRPr="0053042B">
        <w:tab/>
        <w:t>If using a low saturating pressure substitute fluid, step d) is replaced by step d’) as follows:</w:t>
      </w:r>
    </w:p>
    <w:p w14:paraId="38A5E07A" w14:textId="77777777" w:rsidR="00E71DAC" w:rsidRPr="0053042B" w:rsidRDefault="00E71DAC" w:rsidP="00E71DAC">
      <w:pPr>
        <w:pStyle w:val="Notes"/>
        <w:ind w:left="1702"/>
      </w:pPr>
      <w:r w:rsidRPr="0053042B">
        <w:tab/>
        <w:t>d’) Flush the gas separator with nitrogen at high flow so that the liquid inside the gas separator is expelled back to the storage tank.</w:t>
      </w:r>
    </w:p>
    <w:p w14:paraId="4EA18CF3" w14:textId="77777777" w:rsidR="00E71DAC" w:rsidRPr="0053042B" w:rsidRDefault="00E71DAC" w:rsidP="00E71DAC">
      <w:pPr>
        <w:pStyle w:val="AnnexALI-H3"/>
      </w:pPr>
      <w:r w:rsidRPr="0053042B">
        <w:t>Ancillary devices</w:t>
      </w:r>
    </w:p>
    <w:p w14:paraId="26A91DF2" w14:textId="77777777" w:rsidR="00E71DAC" w:rsidRPr="0053042B" w:rsidRDefault="00E71DAC" w:rsidP="00E71DAC">
      <w:pPr>
        <w:pStyle w:val="AnnexALI-H4"/>
      </w:pPr>
      <w:r w:rsidRPr="0053042B">
        <w:t>Prepay-preset (when applicable)</w:t>
      </w:r>
    </w:p>
    <w:p w14:paraId="40EE9452" w14:textId="77777777" w:rsidR="00E71DAC" w:rsidRPr="0053042B" w:rsidRDefault="00E71DAC" w:rsidP="00E71DAC">
      <w:r w:rsidRPr="0053042B">
        <w:t>Purpose of the test: to check that the valve(s) of the LPG dispenser will stop the transaction at the targeted volume with no unacceptable error above the acceptable MPE as per OIML R 117-1, 3.6. The check can be simulated or activated by the special calculator menu, or any special control device on the manufacturer’s test bench.</w:t>
      </w:r>
    </w:p>
    <w:p w14:paraId="1BBCEB9A" w14:textId="77777777" w:rsidR="00E71DAC" w:rsidRPr="0053042B" w:rsidRDefault="00E71DAC" w:rsidP="00F62ADC">
      <w:pPr>
        <w:numPr>
          <w:ilvl w:val="0"/>
          <w:numId w:val="194"/>
        </w:numPr>
        <w:spacing w:before="0"/>
        <w:jc w:val="both"/>
      </w:pPr>
      <w:r w:rsidRPr="0053042B">
        <w:t>If the preset function is not available for volume, jump to e).</w:t>
      </w:r>
    </w:p>
    <w:p w14:paraId="39A7364E" w14:textId="77777777" w:rsidR="00E71DAC" w:rsidRPr="0053042B" w:rsidRDefault="00E71DAC" w:rsidP="00F62ADC">
      <w:pPr>
        <w:numPr>
          <w:ilvl w:val="0"/>
          <w:numId w:val="194"/>
        </w:numPr>
        <w:spacing w:before="0"/>
        <w:jc w:val="both"/>
      </w:pPr>
      <w:r w:rsidRPr="0053042B">
        <w:t>Set the preset volume to the target check volume (minimum 2 × MMQ). The amount preset here shall correspond with the measuring standard capacity.</w:t>
      </w:r>
    </w:p>
    <w:p w14:paraId="5EDB337D" w14:textId="77777777" w:rsidR="00E71DAC" w:rsidRPr="0053042B" w:rsidRDefault="00E71DAC" w:rsidP="00F62ADC">
      <w:pPr>
        <w:numPr>
          <w:ilvl w:val="0"/>
          <w:numId w:val="194"/>
        </w:numPr>
        <w:spacing w:before="0"/>
        <w:jc w:val="both"/>
      </w:pPr>
      <w:r w:rsidRPr="0053042B">
        <w:t>Connect the nozzle to start the delivery in the measuring standard. When the delivery is terminated by the dispenser (preset function), hang the nozzle and record the result of the accuracy test and the result at the display of the dispenser.</w:t>
      </w:r>
    </w:p>
    <w:p w14:paraId="1A53247E" w14:textId="77777777" w:rsidR="00E71DAC" w:rsidRPr="0053042B" w:rsidRDefault="00E71DAC" w:rsidP="00F62ADC">
      <w:pPr>
        <w:numPr>
          <w:ilvl w:val="0"/>
          <w:numId w:val="194"/>
        </w:numPr>
        <w:spacing w:before="0"/>
        <w:jc w:val="both"/>
      </w:pPr>
      <w:r w:rsidRPr="0053042B">
        <w:t>Check the accuracy result versus the MPE requirements of OIML R 117-1, 3.6.6.</w:t>
      </w:r>
    </w:p>
    <w:p w14:paraId="02ABC6B3" w14:textId="77777777" w:rsidR="00E71DAC" w:rsidRPr="0053042B" w:rsidRDefault="00E71DAC" w:rsidP="00F62ADC">
      <w:pPr>
        <w:numPr>
          <w:ilvl w:val="0"/>
          <w:numId w:val="194"/>
        </w:numPr>
        <w:spacing w:before="0"/>
        <w:jc w:val="both"/>
      </w:pPr>
      <w:r w:rsidRPr="0053042B">
        <w:t>If the prepay function is not available for price, jump to i).</w:t>
      </w:r>
    </w:p>
    <w:p w14:paraId="12F27B1A" w14:textId="77777777" w:rsidR="00E71DAC" w:rsidRPr="0053042B" w:rsidRDefault="00E71DAC" w:rsidP="00F62ADC">
      <w:pPr>
        <w:numPr>
          <w:ilvl w:val="0"/>
          <w:numId w:val="194"/>
        </w:numPr>
        <w:spacing w:before="0"/>
        <w:jc w:val="both"/>
      </w:pPr>
      <w:r w:rsidRPr="0053042B">
        <w:t xml:space="preserve">Calculate the price prepay target from the measuring standard expected volume (minimum </w:t>
      </w:r>
      <w:r w:rsidRPr="0053042B">
        <w:br/>
        <w:t>2 × MMQ). Set the prepay price to the target amount. The amount preset here shall correspond with the measuring standard capacity. Some calculation is needed with the price per litre to correspond with the capacity of the measuring standard. Consider rounding.</w:t>
      </w:r>
    </w:p>
    <w:p w14:paraId="7B693F27" w14:textId="77777777" w:rsidR="00E71DAC" w:rsidRPr="0053042B" w:rsidRDefault="00E71DAC" w:rsidP="00F62ADC">
      <w:pPr>
        <w:numPr>
          <w:ilvl w:val="0"/>
          <w:numId w:val="194"/>
        </w:numPr>
        <w:spacing w:before="0"/>
        <w:jc w:val="both"/>
      </w:pPr>
      <w:r w:rsidRPr="0053042B">
        <w:t>Lift the nozzle to start the delivery in the measuring standard. When the delivery is terminated by the dispenser (preset function), hang the nozzle and record the result and the display (price, volume and price per litre).</w:t>
      </w:r>
    </w:p>
    <w:p w14:paraId="0FA8C08B" w14:textId="77777777" w:rsidR="00E71DAC" w:rsidRPr="0053042B" w:rsidRDefault="00E71DAC" w:rsidP="00F62ADC">
      <w:pPr>
        <w:numPr>
          <w:ilvl w:val="0"/>
          <w:numId w:val="194"/>
        </w:numPr>
        <w:spacing w:before="0"/>
        <w:jc w:val="both"/>
      </w:pPr>
      <w:r w:rsidRPr="0053042B">
        <w:t>Check the accuracy versus the MPE requirements of OIML R 117-1, 3.6.6.</w:t>
      </w:r>
    </w:p>
    <w:p w14:paraId="57EF5442" w14:textId="77777777" w:rsidR="00E71DAC" w:rsidRPr="0053042B" w:rsidRDefault="00E71DAC" w:rsidP="00F62ADC">
      <w:pPr>
        <w:numPr>
          <w:ilvl w:val="0"/>
          <w:numId w:val="194"/>
        </w:numPr>
        <w:spacing w:before="0"/>
        <w:jc w:val="both"/>
      </w:pPr>
      <w:r w:rsidRPr="0053042B">
        <w:t>Record the pass/fail result.</w:t>
      </w:r>
    </w:p>
    <w:p w14:paraId="138057EC" w14:textId="77777777" w:rsidR="00E71DAC" w:rsidRPr="0053042B" w:rsidRDefault="00E71DAC" w:rsidP="00E71DAC">
      <w:pPr>
        <w:pStyle w:val="AnnexALI-H4"/>
      </w:pPr>
      <w:r w:rsidRPr="0053042B">
        <w:t>Printer for dispenser</w:t>
      </w:r>
    </w:p>
    <w:p w14:paraId="3DB9BA72" w14:textId="77777777" w:rsidR="00E71DAC" w:rsidRPr="0053042B" w:rsidRDefault="00E71DAC" w:rsidP="00F62ADC">
      <w:pPr>
        <w:numPr>
          <w:ilvl w:val="0"/>
          <w:numId w:val="205"/>
        </w:numPr>
        <w:spacing w:before="0"/>
        <w:jc w:val="both"/>
      </w:pPr>
      <w:r w:rsidRPr="0053042B">
        <w:t>If the dispenser is equipped with its own printer, this check could take place at the time of any previous check.</w:t>
      </w:r>
    </w:p>
    <w:p w14:paraId="19328CB8" w14:textId="77777777" w:rsidR="00E71DAC" w:rsidRPr="0053042B" w:rsidRDefault="00E71DAC" w:rsidP="00F62ADC">
      <w:pPr>
        <w:numPr>
          <w:ilvl w:val="0"/>
          <w:numId w:val="205"/>
        </w:numPr>
        <w:spacing w:before="0"/>
        <w:jc w:val="both"/>
      </w:pPr>
      <w:r w:rsidRPr="0053042B">
        <w:t>Check that the ticket issued reflects the information of the display with no allowed difference.</w:t>
      </w:r>
    </w:p>
    <w:p w14:paraId="434D3880" w14:textId="77777777" w:rsidR="00E71DAC" w:rsidRPr="0053042B" w:rsidRDefault="00E71DAC" w:rsidP="00F62ADC">
      <w:pPr>
        <w:numPr>
          <w:ilvl w:val="0"/>
          <w:numId w:val="205"/>
        </w:numPr>
        <w:spacing w:before="0"/>
        <w:jc w:val="both"/>
      </w:pPr>
      <w:r w:rsidRPr="0053042B">
        <w:t>Record the pass/fail result.</w:t>
      </w:r>
    </w:p>
    <w:p w14:paraId="047D4F2F" w14:textId="77777777" w:rsidR="00E71DAC" w:rsidRDefault="00E71DAC" w:rsidP="00E71DAC">
      <w:pPr>
        <w:spacing w:after="200" w:line="276" w:lineRule="auto"/>
        <w:rPr>
          <w:b/>
        </w:rPr>
      </w:pPr>
      <w:r>
        <w:br w:type="page"/>
      </w:r>
    </w:p>
    <w:p w14:paraId="565378E4" w14:textId="77777777" w:rsidR="00E71DAC" w:rsidRPr="0053042B" w:rsidRDefault="00E71DAC" w:rsidP="00E71DAC">
      <w:pPr>
        <w:pStyle w:val="AnnexALI-H3"/>
      </w:pPr>
      <w:r w:rsidRPr="0053042B">
        <w:lastRenderedPageBreak/>
        <w:t>Temperature conversion (if applicable)</w:t>
      </w:r>
    </w:p>
    <w:p w14:paraId="5B51B338" w14:textId="77777777" w:rsidR="00E71DAC" w:rsidRPr="0053042B" w:rsidRDefault="00E71DAC" w:rsidP="00E71DAC">
      <w:pPr>
        <w:pStyle w:val="AnnexALI-H4"/>
      </w:pPr>
      <w:r w:rsidRPr="0053042B">
        <w:t>General</w:t>
      </w:r>
    </w:p>
    <w:p w14:paraId="685556DD" w14:textId="77777777" w:rsidR="00E71DAC" w:rsidRPr="0053042B" w:rsidRDefault="00E71DAC" w:rsidP="00F62ADC">
      <w:pPr>
        <w:numPr>
          <w:ilvl w:val="0"/>
          <w:numId w:val="114"/>
        </w:numPr>
        <w:spacing w:before="0"/>
        <w:jc w:val="both"/>
      </w:pPr>
      <w:r w:rsidRPr="0053042B">
        <w:t>During the check of the LPG dispensers with temperature conversion, the special function/menu shall be available to read</w:t>
      </w:r>
    </w:p>
    <w:p w14:paraId="2CF24F3A" w14:textId="77777777" w:rsidR="00E71DAC" w:rsidRPr="0053042B" w:rsidRDefault="00E71DAC" w:rsidP="00F62ADC">
      <w:pPr>
        <w:numPr>
          <w:ilvl w:val="1"/>
          <w:numId w:val="114"/>
        </w:numPr>
        <w:spacing w:before="0"/>
        <w:jc w:val="both"/>
        <w:rPr>
          <w:snapToGrid w:val="0"/>
        </w:rPr>
      </w:pPr>
      <w:r w:rsidRPr="0053042B">
        <w:t xml:space="preserve">the </w:t>
      </w:r>
      <w:r w:rsidRPr="0053042B">
        <w:rPr>
          <w:snapToGrid w:val="0"/>
        </w:rPr>
        <w:t>uncompensated volume,</w:t>
      </w:r>
    </w:p>
    <w:p w14:paraId="66D62FF8" w14:textId="77777777" w:rsidR="00E71DAC" w:rsidRPr="0053042B" w:rsidRDefault="00E71DAC" w:rsidP="00F62ADC">
      <w:pPr>
        <w:numPr>
          <w:ilvl w:val="1"/>
          <w:numId w:val="114"/>
        </w:numPr>
        <w:spacing w:before="0"/>
        <w:jc w:val="both"/>
        <w:rPr>
          <w:snapToGrid w:val="0"/>
        </w:rPr>
      </w:pPr>
      <w:r w:rsidRPr="0053042B">
        <w:rPr>
          <w:snapToGrid w:val="0"/>
        </w:rPr>
        <w:t xml:space="preserve">the temperature of </w:t>
      </w:r>
      <w:r w:rsidRPr="0053042B">
        <w:t xml:space="preserve">the </w:t>
      </w:r>
      <w:r w:rsidRPr="0053042B">
        <w:rPr>
          <w:snapToGrid w:val="0"/>
        </w:rPr>
        <w:t xml:space="preserve">LPG fuel from </w:t>
      </w:r>
      <w:r w:rsidRPr="0053042B">
        <w:t xml:space="preserve">the </w:t>
      </w:r>
      <w:r w:rsidRPr="0053042B">
        <w:rPr>
          <w:snapToGrid w:val="0"/>
        </w:rPr>
        <w:t>EUT probe,</w:t>
      </w:r>
    </w:p>
    <w:p w14:paraId="41FB3D5F" w14:textId="77777777" w:rsidR="00E71DAC" w:rsidRPr="0053042B" w:rsidRDefault="00E71DAC" w:rsidP="00F62ADC">
      <w:pPr>
        <w:numPr>
          <w:ilvl w:val="1"/>
          <w:numId w:val="114"/>
        </w:numPr>
        <w:spacing w:before="0"/>
        <w:jc w:val="both"/>
        <w:rPr>
          <w:snapToGrid w:val="0"/>
        </w:rPr>
      </w:pPr>
      <w:r w:rsidRPr="0053042B">
        <w:t>the d</w:t>
      </w:r>
      <w:r w:rsidRPr="0053042B">
        <w:rPr>
          <w:snapToGrid w:val="0"/>
        </w:rPr>
        <w:t>ensity (if applicable), and</w:t>
      </w:r>
    </w:p>
    <w:p w14:paraId="5E6E3E26" w14:textId="77777777" w:rsidR="00E71DAC" w:rsidRPr="0053042B" w:rsidRDefault="00E71DAC" w:rsidP="00F62ADC">
      <w:pPr>
        <w:numPr>
          <w:ilvl w:val="1"/>
          <w:numId w:val="114"/>
        </w:numPr>
        <w:spacing w:before="0"/>
        <w:jc w:val="both"/>
        <w:rPr>
          <w:snapToGrid w:val="0"/>
        </w:rPr>
      </w:pPr>
      <w:r w:rsidRPr="0053042B">
        <w:t>the c</w:t>
      </w:r>
      <w:r w:rsidRPr="0053042B">
        <w:rPr>
          <w:snapToGrid w:val="0"/>
        </w:rPr>
        <w:t xml:space="preserve">orrection tables or parameters, or </w:t>
      </w:r>
      <w:r w:rsidRPr="0053042B">
        <w:t xml:space="preserve">the </w:t>
      </w:r>
      <w:r w:rsidRPr="0053042B">
        <w:rPr>
          <w:snapToGrid w:val="0"/>
        </w:rPr>
        <w:t>signature of tables used.</w:t>
      </w:r>
    </w:p>
    <w:p w14:paraId="46533370" w14:textId="77777777" w:rsidR="00E71DAC" w:rsidRPr="0053042B" w:rsidRDefault="00E71DAC" w:rsidP="00F62ADC">
      <w:pPr>
        <w:numPr>
          <w:ilvl w:val="0"/>
          <w:numId w:val="114"/>
        </w:numPr>
        <w:spacing w:before="0"/>
        <w:jc w:val="both"/>
      </w:pPr>
      <w:r w:rsidRPr="0053042B">
        <w:t>Appropriate correction tables or parameters or signature of tables to be used shall be made available to the verification official (e.g. corresponding to the test fluid in use in the factory) so that the calibration correction/check can be carried out correctly.</w:t>
      </w:r>
    </w:p>
    <w:p w14:paraId="00E91E4B" w14:textId="77777777" w:rsidR="00E71DAC" w:rsidRPr="0053042B" w:rsidRDefault="00E71DAC" w:rsidP="00F62ADC">
      <w:pPr>
        <w:numPr>
          <w:ilvl w:val="0"/>
          <w:numId w:val="114"/>
        </w:numPr>
        <w:spacing w:before="0"/>
        <w:jc w:val="both"/>
      </w:pPr>
      <w:r w:rsidRPr="0053042B">
        <w:t>Appropriate</w:t>
      </w:r>
      <w:r w:rsidRPr="0053042B" w:rsidDel="0062772B">
        <w:t xml:space="preserve"> </w:t>
      </w:r>
      <w:r w:rsidRPr="0053042B">
        <w:t>training is needed for the verification official to correctly assess the results.</w:t>
      </w:r>
    </w:p>
    <w:p w14:paraId="0A3BC51E" w14:textId="77777777" w:rsidR="00E71DAC" w:rsidRPr="0053042B" w:rsidRDefault="00E71DAC" w:rsidP="00F62ADC">
      <w:pPr>
        <w:numPr>
          <w:ilvl w:val="0"/>
          <w:numId w:val="114"/>
        </w:numPr>
        <w:spacing w:before="0"/>
        <w:jc w:val="both"/>
      </w:pPr>
      <w:r w:rsidRPr="0053042B">
        <w:t>Record the pass/fail result. In the case of failure, record the reason</w:t>
      </w:r>
      <w:r>
        <w:t>,</w:t>
      </w:r>
      <w:r w:rsidRPr="0053042B">
        <w:t xml:space="preserve"> if known.</w:t>
      </w:r>
    </w:p>
    <w:p w14:paraId="3205C746" w14:textId="77777777" w:rsidR="00E71DAC" w:rsidRPr="0053042B" w:rsidRDefault="00E71DAC" w:rsidP="00E71DAC">
      <w:pPr>
        <w:pStyle w:val="AnnexALI-H4"/>
      </w:pPr>
      <w:r w:rsidRPr="0053042B">
        <w:t>Test methods</w:t>
      </w:r>
    </w:p>
    <w:p w14:paraId="22BA9053" w14:textId="77777777" w:rsidR="00E71DAC" w:rsidRPr="0053042B" w:rsidRDefault="00E71DAC" w:rsidP="00E71DAC">
      <w:pPr>
        <w:pStyle w:val="AnnexALI-H5"/>
      </w:pPr>
      <w:r w:rsidRPr="0053042B">
        <w:t>General</w:t>
      </w:r>
    </w:p>
    <w:p w14:paraId="6A3F91B6" w14:textId="77777777" w:rsidR="00E71DAC" w:rsidRPr="0053042B" w:rsidRDefault="00E71DAC" w:rsidP="00E71DAC">
      <w:pPr>
        <w:suppressAutoHyphens/>
      </w:pPr>
      <w:r w:rsidRPr="0053042B">
        <w:t xml:space="preserve">Temperature conversion when applicable (measurement, probe position, see OIML R 117-2, </w:t>
      </w:r>
      <w:r>
        <w:fldChar w:fldCharType="begin" w:fldLock="1"/>
      </w:r>
      <w:r>
        <w:instrText xml:space="preserve"> REF _Ref36897156 \r \h </w:instrText>
      </w:r>
      <w:r>
        <w:fldChar w:fldCharType="separate"/>
      </w:r>
      <w:r>
        <w:t>6.3</w:t>
      </w:r>
      <w:r>
        <w:fldChar w:fldCharType="end"/>
      </w:r>
      <w:r w:rsidRPr="0053042B">
        <w:t xml:space="preserve"> and OIML R 117-1, 6.1.10, note 3).</w:t>
      </w:r>
    </w:p>
    <w:p w14:paraId="23C5D53D" w14:textId="77777777" w:rsidR="00E71DAC" w:rsidRPr="0053042B" w:rsidRDefault="00E71DAC" w:rsidP="00E71DAC">
      <w:pPr>
        <w:pStyle w:val="AnnexALI-H5"/>
      </w:pPr>
      <w:r w:rsidRPr="0053042B">
        <w:rPr>
          <w:color w:val="000000"/>
        </w:rPr>
        <w:t>S</w:t>
      </w:r>
      <w:r w:rsidRPr="0053042B">
        <w:t>plit EUT verification for first verification</w:t>
      </w:r>
    </w:p>
    <w:p w14:paraId="77924658" w14:textId="77777777" w:rsidR="00E71DAC" w:rsidRPr="0053042B" w:rsidRDefault="00E71DAC" w:rsidP="00E71DAC">
      <w:pPr>
        <w:suppressAutoHyphens/>
      </w:pPr>
      <w:r w:rsidRPr="0053042B">
        <w:t>These tests are carried out to check the accurate temperature reading of the fluid in the EUT.</w:t>
      </w:r>
    </w:p>
    <w:p w14:paraId="41A19F38" w14:textId="77777777" w:rsidR="00E71DAC" w:rsidRPr="0053042B" w:rsidRDefault="00E71DAC" w:rsidP="00F62ADC">
      <w:pPr>
        <w:numPr>
          <w:ilvl w:val="0"/>
          <w:numId w:val="204"/>
        </w:numPr>
        <w:spacing w:before="0"/>
        <w:jc w:val="both"/>
      </w:pPr>
      <w:r w:rsidRPr="0053042B">
        <w:t>Install the reference probe (1) at the EUT temperature well.</w:t>
      </w:r>
    </w:p>
    <w:p w14:paraId="70660DEB" w14:textId="77777777" w:rsidR="00E71DAC" w:rsidRPr="0053042B" w:rsidRDefault="00E71DAC" w:rsidP="00F62ADC">
      <w:pPr>
        <w:numPr>
          <w:ilvl w:val="0"/>
          <w:numId w:val="204"/>
        </w:numPr>
        <w:spacing w:before="0"/>
        <w:jc w:val="both"/>
      </w:pPr>
      <w:r w:rsidRPr="0053042B">
        <w:t>Disengage the temperature correction of the EUT (</w:t>
      </w:r>
      <w:r w:rsidRPr="0053042B">
        <w:rPr>
          <w:i/>
        </w:rPr>
        <w:t xml:space="preserve">Note: </w:t>
      </w:r>
      <w:r w:rsidRPr="0053042B">
        <w:t>refer to the manufacturer’s manual as this might be the way to have maintenance information displayed on the EUT dial such as the temperature of the LPG fuel at the EUT conversion probe).</w:t>
      </w:r>
    </w:p>
    <w:p w14:paraId="1630E3C3" w14:textId="77777777" w:rsidR="00E71DAC" w:rsidRPr="0053042B" w:rsidRDefault="00E71DAC" w:rsidP="00F62ADC">
      <w:pPr>
        <w:numPr>
          <w:ilvl w:val="0"/>
          <w:numId w:val="204"/>
        </w:numPr>
        <w:spacing w:before="0"/>
        <w:jc w:val="both"/>
      </w:pPr>
      <w:r w:rsidRPr="0053042B">
        <w:t xml:space="preserve">Connect the nozzle to the storage tank return line. Run the flow through the EUT at </w:t>
      </w:r>
      <w:r w:rsidRPr="0053042B">
        <w:rPr>
          <w:i/>
        </w:rPr>
        <w:t>Q</w:t>
      </w:r>
      <w:r w:rsidRPr="0053042B">
        <w:rPr>
          <w:vertAlign w:val="subscript"/>
        </w:rPr>
        <w:t>max</w:t>
      </w:r>
      <w:r w:rsidRPr="0053042B">
        <w:t xml:space="preserve"> from the storage tank for at least 3 minutes to stabili</w:t>
      </w:r>
      <w:r>
        <w:t>s</w:t>
      </w:r>
      <w:r w:rsidRPr="0053042B">
        <w:t>e the fluid temperature and the EUT temperature (the outgoing flow can be re-circulated back to the storage tank).</w:t>
      </w:r>
    </w:p>
    <w:p w14:paraId="6C9E7F30" w14:textId="77777777" w:rsidR="00E71DAC" w:rsidRPr="0053042B" w:rsidRDefault="00E71DAC" w:rsidP="00F62ADC">
      <w:pPr>
        <w:numPr>
          <w:ilvl w:val="0"/>
          <w:numId w:val="204"/>
        </w:numPr>
        <w:spacing w:before="0"/>
        <w:jc w:val="both"/>
      </w:pPr>
      <w:r w:rsidRPr="0053042B">
        <w:t>Check the accurate temperature reading by comparing the temperature indicated by the EUT (converted signal from its own temperature probe) with the reference probe (1) inserted in the temperature well close to the instrument meter/transducer. The maximum difference allowed is 1.3 °C.</w:t>
      </w:r>
    </w:p>
    <w:p w14:paraId="17823BFE" w14:textId="77777777" w:rsidR="00E71DAC" w:rsidRPr="0053042B" w:rsidRDefault="00E71DAC" w:rsidP="00F62ADC">
      <w:pPr>
        <w:numPr>
          <w:ilvl w:val="0"/>
          <w:numId w:val="204"/>
        </w:numPr>
        <w:spacing w:before="0"/>
        <w:jc w:val="both"/>
      </w:pPr>
      <w:r w:rsidRPr="0053042B">
        <w:t>Stop the flow.</w:t>
      </w:r>
    </w:p>
    <w:p w14:paraId="7A4433F2" w14:textId="77777777" w:rsidR="00E71DAC" w:rsidRPr="0053042B" w:rsidRDefault="00E71DAC" w:rsidP="00F62ADC">
      <w:pPr>
        <w:numPr>
          <w:ilvl w:val="0"/>
          <w:numId w:val="204"/>
        </w:numPr>
        <w:spacing w:before="0"/>
        <w:jc w:val="both"/>
      </w:pPr>
      <w:r w:rsidRPr="0053042B">
        <w:t>Check the use of the correct conversion table (as per the type approval) in the conversion (calculator) arrangement.</w:t>
      </w:r>
    </w:p>
    <w:p w14:paraId="2589BF5B" w14:textId="77777777" w:rsidR="00E71DAC" w:rsidRPr="0053042B" w:rsidRDefault="00E71DAC" w:rsidP="00E71DAC">
      <w:pPr>
        <w:spacing w:after="200" w:line="276" w:lineRule="auto"/>
        <w:rPr>
          <w:b/>
          <w:bCs/>
          <w:sz w:val="24"/>
          <w:szCs w:val="24"/>
        </w:rPr>
      </w:pPr>
      <w:r w:rsidRPr="0053042B">
        <w:rPr>
          <w:b/>
          <w:bCs/>
          <w:sz w:val="24"/>
          <w:szCs w:val="24"/>
        </w:rPr>
        <w:br w:type="page"/>
      </w:r>
    </w:p>
    <w:p w14:paraId="307EC407" w14:textId="77777777" w:rsidR="00E71DAC" w:rsidRPr="0053042B" w:rsidRDefault="00E71DAC" w:rsidP="00E71DAC">
      <w:pPr>
        <w:pStyle w:val="AnnexALI-H2"/>
      </w:pPr>
      <w:r w:rsidRPr="0053042B">
        <w:lastRenderedPageBreak/>
        <w:t>Initial verification on demand, at place of use</w:t>
      </w:r>
    </w:p>
    <w:p w14:paraId="0A32FC57" w14:textId="77777777" w:rsidR="00E71DAC" w:rsidRPr="0053042B" w:rsidRDefault="00E71DAC" w:rsidP="00E71DAC">
      <w:pPr>
        <w:pStyle w:val="AnnexALI-H3"/>
      </w:pPr>
      <w:r w:rsidRPr="0053042B">
        <w:t>General</w:t>
      </w:r>
    </w:p>
    <w:p w14:paraId="61074722" w14:textId="77777777" w:rsidR="00E71DAC" w:rsidRPr="0053042B" w:rsidRDefault="00E71DAC" w:rsidP="00F62ADC">
      <w:pPr>
        <w:numPr>
          <w:ilvl w:val="0"/>
          <w:numId w:val="203"/>
        </w:numPr>
        <w:spacing w:before="0"/>
        <w:jc w:val="both"/>
      </w:pPr>
      <w:r w:rsidRPr="0053042B">
        <w:t>Test fluid: the dispensers are tested with the fuel to be dispensed.</w:t>
      </w:r>
    </w:p>
    <w:p w14:paraId="6F40BFA9" w14:textId="77777777" w:rsidR="00E71DAC" w:rsidRPr="0053042B" w:rsidRDefault="00E71DAC" w:rsidP="00F62ADC">
      <w:pPr>
        <w:numPr>
          <w:ilvl w:val="0"/>
          <w:numId w:val="203"/>
        </w:numPr>
        <w:spacing w:before="0"/>
        <w:jc w:val="both"/>
      </w:pPr>
      <w:r w:rsidRPr="0053042B">
        <w:t>Test conditions: the environmental conditions (temperature) shall be part of the uncertainty assessment, as well as evaporation, wind, misting and potential denting of measuring standards.</w:t>
      </w:r>
    </w:p>
    <w:p w14:paraId="2205AE35" w14:textId="77777777" w:rsidR="00E71DAC" w:rsidRPr="0053042B" w:rsidRDefault="00E71DAC" w:rsidP="00F62ADC">
      <w:pPr>
        <w:numPr>
          <w:ilvl w:val="0"/>
          <w:numId w:val="203"/>
        </w:numPr>
        <w:spacing w:before="0"/>
        <w:jc w:val="both"/>
      </w:pPr>
      <w:r w:rsidRPr="0053042B">
        <w:t>Measuring standard: the uncertainty and the volume of checks are to be assessed according to the requirement of OIML R 117-1, 2.5.3.</w:t>
      </w:r>
    </w:p>
    <w:p w14:paraId="4EF8EBD0" w14:textId="77777777" w:rsidR="00E71DAC" w:rsidRPr="0053042B" w:rsidRDefault="00E71DAC" w:rsidP="00E71DAC">
      <w:pPr>
        <w:pStyle w:val="AnnexALI-H3"/>
      </w:pPr>
      <w:r w:rsidRPr="0053042B">
        <w:t>Administrative test</w:t>
      </w:r>
    </w:p>
    <w:p w14:paraId="3E7B6C1F" w14:textId="77777777" w:rsidR="00E71DAC" w:rsidRPr="0053042B" w:rsidRDefault="00E71DAC" w:rsidP="00F62ADC">
      <w:pPr>
        <w:numPr>
          <w:ilvl w:val="0"/>
          <w:numId w:val="202"/>
        </w:numPr>
        <w:spacing w:before="0"/>
        <w:jc w:val="both"/>
      </w:pPr>
      <w:r w:rsidRPr="0053042B">
        <w:t>Verify the compliance of the design with the type approval certificate (the reference of the certificate is expected to be located on the type approval plate).</w:t>
      </w:r>
    </w:p>
    <w:p w14:paraId="1FEFA7C6" w14:textId="77777777" w:rsidR="00E71DAC" w:rsidRPr="0053042B" w:rsidRDefault="00E71DAC" w:rsidP="00F62ADC">
      <w:pPr>
        <w:numPr>
          <w:ilvl w:val="0"/>
          <w:numId w:val="202"/>
        </w:numPr>
        <w:spacing w:before="0"/>
        <w:jc w:val="both"/>
      </w:pPr>
      <w:r w:rsidRPr="0053042B">
        <w:t>Check that all known metrological components (e.g. calculator, meter, gas separator) are referenced in the type approval certificate.</w:t>
      </w:r>
    </w:p>
    <w:p w14:paraId="4804077C" w14:textId="77777777" w:rsidR="00E71DAC" w:rsidRPr="0053042B" w:rsidRDefault="00E71DAC" w:rsidP="00F62ADC">
      <w:pPr>
        <w:numPr>
          <w:ilvl w:val="0"/>
          <w:numId w:val="202"/>
        </w:numPr>
        <w:spacing w:before="0"/>
        <w:jc w:val="both"/>
      </w:pPr>
      <w:r w:rsidRPr="0053042B">
        <w:t>Check that the relevant seals are in place and that they prevent normal dismounting/opening of the associated component (seals do not need to be marked at this time).</w:t>
      </w:r>
    </w:p>
    <w:p w14:paraId="5D9FEE7F" w14:textId="77777777" w:rsidR="00E71DAC" w:rsidRPr="0053042B" w:rsidRDefault="00E71DAC" w:rsidP="00F62ADC">
      <w:pPr>
        <w:numPr>
          <w:ilvl w:val="0"/>
          <w:numId w:val="202"/>
        </w:numPr>
        <w:spacing w:before="0"/>
        <w:jc w:val="both"/>
      </w:pPr>
      <w:r w:rsidRPr="0053042B">
        <w:t>Check that the MMQ is correctly indicated at the dial level.</w:t>
      </w:r>
    </w:p>
    <w:p w14:paraId="5B8D5ECB" w14:textId="77777777" w:rsidR="00E71DAC" w:rsidRPr="0053042B" w:rsidRDefault="00E71DAC" w:rsidP="00F62ADC">
      <w:pPr>
        <w:numPr>
          <w:ilvl w:val="0"/>
          <w:numId w:val="202"/>
        </w:numPr>
        <w:spacing w:before="0"/>
        <w:jc w:val="both"/>
      </w:pPr>
      <w:r w:rsidRPr="0053042B">
        <w:t>Check that the identification plate(s) is (are) compliant with the type certificate information (or the registered design).</w:t>
      </w:r>
    </w:p>
    <w:p w14:paraId="597A77B9" w14:textId="77777777" w:rsidR="00E71DAC" w:rsidRPr="0053042B" w:rsidRDefault="00E71DAC" w:rsidP="00F62ADC">
      <w:pPr>
        <w:numPr>
          <w:ilvl w:val="0"/>
          <w:numId w:val="202"/>
        </w:numPr>
        <w:spacing w:before="0"/>
        <w:jc w:val="both"/>
      </w:pPr>
      <w:r w:rsidRPr="0053042B">
        <w:t>Check that the identification plate(s) is (are) attached to the dispenser in a durable way.</w:t>
      </w:r>
    </w:p>
    <w:p w14:paraId="4A4FD637" w14:textId="77777777" w:rsidR="00E71DAC" w:rsidRPr="0053042B" w:rsidRDefault="00E71DAC" w:rsidP="00F62ADC">
      <w:pPr>
        <w:numPr>
          <w:ilvl w:val="0"/>
          <w:numId w:val="202"/>
        </w:numPr>
        <w:spacing w:before="0"/>
        <w:jc w:val="both"/>
      </w:pPr>
      <w:r w:rsidRPr="0053042B">
        <w:t>Record the pass/fail result. In the case of failure, record the reason</w:t>
      </w:r>
      <w:r>
        <w:t>,</w:t>
      </w:r>
      <w:r w:rsidRPr="0053042B">
        <w:t xml:space="preserve"> if known.</w:t>
      </w:r>
    </w:p>
    <w:p w14:paraId="73D9C5EF" w14:textId="77777777" w:rsidR="00E71DAC" w:rsidRPr="0053042B" w:rsidRDefault="00E71DAC" w:rsidP="00E71DAC">
      <w:pPr>
        <w:pStyle w:val="AnnexALI-H3"/>
      </w:pPr>
      <w:r w:rsidRPr="0053042B">
        <w:t>Accuracy test at high and low flow</w:t>
      </w:r>
    </w:p>
    <w:p w14:paraId="048B4662" w14:textId="77777777" w:rsidR="00E71DAC" w:rsidRPr="0053042B" w:rsidRDefault="00E71DAC" w:rsidP="00F62ADC">
      <w:pPr>
        <w:numPr>
          <w:ilvl w:val="0"/>
          <w:numId w:val="195"/>
        </w:numPr>
        <w:spacing w:before="0"/>
        <w:jc w:val="both"/>
      </w:pPr>
      <w:r w:rsidRPr="0053042B">
        <w:t>Disengage the temperature conversion if applicable.</w:t>
      </w:r>
    </w:p>
    <w:p w14:paraId="6E17C815" w14:textId="77777777" w:rsidR="00E71DAC" w:rsidRPr="0053042B" w:rsidRDefault="00E71DAC" w:rsidP="00F62ADC">
      <w:pPr>
        <w:numPr>
          <w:ilvl w:val="0"/>
          <w:numId w:val="195"/>
        </w:numPr>
        <w:spacing w:before="0"/>
        <w:jc w:val="both"/>
      </w:pPr>
      <w:r w:rsidRPr="0053042B">
        <w:t>Pre-condition the measuring standards.</w:t>
      </w:r>
    </w:p>
    <w:p w14:paraId="2163CD75" w14:textId="77777777" w:rsidR="00E71DAC" w:rsidRPr="0053042B" w:rsidRDefault="00E71DAC" w:rsidP="00F62ADC">
      <w:pPr>
        <w:numPr>
          <w:ilvl w:val="0"/>
          <w:numId w:val="195"/>
        </w:numPr>
        <w:spacing w:before="0"/>
        <w:jc w:val="both"/>
      </w:pPr>
      <w:r w:rsidRPr="0053042B">
        <w:t>Lift the nozzle of the EUT, connect the nozzle to the measuring standard for high flow, check that the display is reset to zero and stays at zero for 5 seconds, open the nozzle to achieve maximum flowrate, carry out the accuracy test, and hang the nozzle.</w:t>
      </w:r>
    </w:p>
    <w:p w14:paraId="0CCDD6DA" w14:textId="77777777" w:rsidR="00E71DAC" w:rsidRPr="0053042B" w:rsidRDefault="00E71DAC" w:rsidP="00F62ADC">
      <w:pPr>
        <w:numPr>
          <w:ilvl w:val="0"/>
          <w:numId w:val="195"/>
        </w:numPr>
        <w:spacing w:before="0"/>
        <w:jc w:val="both"/>
      </w:pPr>
      <w:r w:rsidRPr="0053042B">
        <w:t>Record the result, and the real flowrate.</w:t>
      </w:r>
    </w:p>
    <w:p w14:paraId="4FB81866" w14:textId="77777777" w:rsidR="00E71DAC" w:rsidRPr="0053042B" w:rsidRDefault="00E71DAC" w:rsidP="00F62ADC">
      <w:pPr>
        <w:numPr>
          <w:ilvl w:val="0"/>
          <w:numId w:val="195"/>
        </w:numPr>
        <w:spacing w:before="0"/>
        <w:jc w:val="both"/>
      </w:pPr>
      <w:r w:rsidRPr="0053042B">
        <w:t>Check the results versus the MPE requirements of OIML R 117-1, and check that the flowrate is between 50 % and 100 % of the maximum flowrate of the type certificate (see also the identification plate).</w:t>
      </w:r>
    </w:p>
    <w:p w14:paraId="648CEB87" w14:textId="77777777" w:rsidR="00E71DAC" w:rsidRPr="0053042B" w:rsidRDefault="00E71DAC" w:rsidP="00F62ADC">
      <w:pPr>
        <w:numPr>
          <w:ilvl w:val="0"/>
          <w:numId w:val="195"/>
        </w:numPr>
        <w:spacing w:before="0"/>
        <w:jc w:val="both"/>
      </w:pPr>
      <w:r w:rsidRPr="0053042B">
        <w:t>Repeat steps c) to e) twice more.</w:t>
      </w:r>
    </w:p>
    <w:p w14:paraId="0D347828" w14:textId="77777777" w:rsidR="00E71DAC" w:rsidRPr="0053042B" w:rsidRDefault="00E71DAC" w:rsidP="00F62ADC">
      <w:pPr>
        <w:numPr>
          <w:ilvl w:val="0"/>
          <w:numId w:val="195"/>
        </w:numPr>
        <w:spacing w:before="0"/>
        <w:jc w:val="both"/>
      </w:pPr>
      <w:r w:rsidRPr="0053042B">
        <w:t>Lift the nozzle of the EUT, connect it to the measuring standard for low flow (see note), check that the display is reset to zero and stays at zero for 5 seconds, open the nozzle to achieve minimal flowrate (adjust during flow to stay between 100 % and 120 % of minimal flowrate of the type approval), carry out the accuracy test, and hang the nozzle.</w:t>
      </w:r>
    </w:p>
    <w:p w14:paraId="30F24F67" w14:textId="77777777" w:rsidR="00E71DAC" w:rsidRPr="0053042B" w:rsidRDefault="00E71DAC" w:rsidP="00F62ADC">
      <w:pPr>
        <w:numPr>
          <w:ilvl w:val="0"/>
          <w:numId w:val="195"/>
        </w:numPr>
        <w:spacing w:before="0"/>
        <w:jc w:val="both"/>
      </w:pPr>
      <w:r w:rsidRPr="0053042B">
        <w:t>Record the result, and the real flowrate.</w:t>
      </w:r>
    </w:p>
    <w:p w14:paraId="5ADCF716" w14:textId="77777777" w:rsidR="00E71DAC" w:rsidRPr="0053042B" w:rsidRDefault="00E71DAC" w:rsidP="00F62ADC">
      <w:pPr>
        <w:numPr>
          <w:ilvl w:val="0"/>
          <w:numId w:val="195"/>
        </w:numPr>
        <w:spacing w:before="0"/>
        <w:jc w:val="both"/>
      </w:pPr>
      <w:r w:rsidRPr="0053042B">
        <w:t>Check the results versus the MPE requirements of OIML R 117-1.</w:t>
      </w:r>
    </w:p>
    <w:p w14:paraId="69FFEA92" w14:textId="77777777" w:rsidR="00E71DAC" w:rsidRPr="0053042B" w:rsidRDefault="00E71DAC" w:rsidP="00F62ADC">
      <w:pPr>
        <w:numPr>
          <w:ilvl w:val="0"/>
          <w:numId w:val="195"/>
        </w:numPr>
        <w:spacing w:before="0"/>
        <w:jc w:val="both"/>
      </w:pPr>
      <w:r w:rsidRPr="0053042B">
        <w:t>Record the pass/fail result. In the case of failure, record the reason</w:t>
      </w:r>
      <w:r>
        <w:t>,</w:t>
      </w:r>
      <w:r w:rsidRPr="0053042B">
        <w:t xml:space="preserve"> if known.</w:t>
      </w:r>
    </w:p>
    <w:p w14:paraId="19D6CC3E" w14:textId="77777777" w:rsidR="00E71DAC" w:rsidRPr="0053042B" w:rsidRDefault="00E71DAC" w:rsidP="00E71DAC">
      <w:pPr>
        <w:pStyle w:val="Notes"/>
        <w:ind w:left="1559"/>
      </w:pPr>
      <w:r w:rsidRPr="0053042B">
        <w:rPr>
          <w:i/>
        </w:rPr>
        <w:t>Note 1</w:t>
      </w:r>
      <w:r w:rsidRPr="0053042B">
        <w:t xml:space="preserve">: </w:t>
      </w:r>
      <w:r w:rsidRPr="0053042B">
        <w:tab/>
        <w:t>To adjust the low flow, the operation might require a special adjusting valve at the entry port of the measuring standard to avoid modifications to the EUT hose/nozzle arrangement.</w:t>
      </w:r>
    </w:p>
    <w:p w14:paraId="60661AE6" w14:textId="77777777" w:rsidR="00E71DAC" w:rsidRPr="0053042B" w:rsidRDefault="00E71DAC" w:rsidP="00E71DAC">
      <w:pPr>
        <w:pStyle w:val="Notes"/>
        <w:ind w:left="1559"/>
      </w:pPr>
      <w:r w:rsidRPr="0053042B">
        <w:rPr>
          <w:i/>
        </w:rPr>
        <w:t>Note 2</w:t>
      </w:r>
      <w:r w:rsidRPr="0053042B">
        <w:t xml:space="preserve">: </w:t>
      </w:r>
      <w:r w:rsidRPr="0053042B">
        <w:tab/>
        <w:t>The target of 50 % of point e) might be difficult to match on-site with the temperature of the vapo</w:t>
      </w:r>
      <w:r>
        <w:t>u</w:t>
      </w:r>
      <w:r w:rsidRPr="0053042B">
        <w:t>rs in the receiving tank.</w:t>
      </w:r>
    </w:p>
    <w:p w14:paraId="4822C21F" w14:textId="77777777" w:rsidR="00E71DAC" w:rsidRPr="0053042B" w:rsidRDefault="00E71DAC" w:rsidP="00E71DAC">
      <w:pPr>
        <w:pStyle w:val="AnnexALI-H3"/>
      </w:pPr>
      <w:r w:rsidRPr="0053042B">
        <w:lastRenderedPageBreak/>
        <w:t>Accuracy test at MMQ (if applicable) and hose check</w:t>
      </w:r>
    </w:p>
    <w:p w14:paraId="787DED8F" w14:textId="77777777" w:rsidR="00E71DAC" w:rsidRPr="0053042B" w:rsidRDefault="00E71DAC" w:rsidP="00F62ADC">
      <w:pPr>
        <w:numPr>
          <w:ilvl w:val="0"/>
          <w:numId w:val="201"/>
        </w:numPr>
        <w:spacing w:before="0"/>
        <w:jc w:val="both"/>
      </w:pPr>
      <w:r w:rsidRPr="0053042B">
        <w:t>Disengage temperature conversion</w:t>
      </w:r>
      <w:r>
        <w:t>,</w:t>
      </w:r>
      <w:r w:rsidRPr="0053042B">
        <w:t xml:space="preserve"> if applicable.</w:t>
      </w:r>
    </w:p>
    <w:p w14:paraId="120F8009" w14:textId="77777777" w:rsidR="00E71DAC" w:rsidRPr="0053042B" w:rsidRDefault="00E71DAC" w:rsidP="00F62ADC">
      <w:pPr>
        <w:numPr>
          <w:ilvl w:val="0"/>
          <w:numId w:val="201"/>
        </w:numPr>
        <w:spacing w:before="0"/>
        <w:jc w:val="both"/>
      </w:pPr>
      <w:r w:rsidRPr="0053042B">
        <w:t>Pre-condition measuring standard – volume of check will be MMQ.</w:t>
      </w:r>
    </w:p>
    <w:p w14:paraId="77AFA11F" w14:textId="77777777" w:rsidR="00E71DAC" w:rsidRPr="0053042B" w:rsidRDefault="00E71DAC" w:rsidP="00F62ADC">
      <w:pPr>
        <w:numPr>
          <w:ilvl w:val="0"/>
          <w:numId w:val="201"/>
        </w:numPr>
        <w:spacing w:before="0"/>
        <w:jc w:val="both"/>
      </w:pPr>
      <w:r w:rsidRPr="0053042B">
        <w:t>Disable the increment masking feature at the calculator.</w:t>
      </w:r>
    </w:p>
    <w:p w14:paraId="27C529E2" w14:textId="77777777" w:rsidR="00E71DAC" w:rsidRPr="0053042B" w:rsidRDefault="00E71DAC" w:rsidP="00F62ADC">
      <w:pPr>
        <w:numPr>
          <w:ilvl w:val="0"/>
          <w:numId w:val="201"/>
        </w:numPr>
        <w:spacing w:before="0"/>
        <w:jc w:val="both"/>
      </w:pPr>
      <w:r w:rsidRPr="0053042B">
        <w:t>Lift the nozzle of the EUT, connect to the measuring standard for high flow, check that the display is reset to zero and stays at zero for 5 seconds, activate the flow (e.g. dead man push button), carry out the accuracy test.</w:t>
      </w:r>
    </w:p>
    <w:p w14:paraId="51E49440" w14:textId="77777777" w:rsidR="00E71DAC" w:rsidRPr="0053042B" w:rsidRDefault="00E71DAC" w:rsidP="00F62ADC">
      <w:pPr>
        <w:numPr>
          <w:ilvl w:val="0"/>
          <w:numId w:val="201"/>
        </w:numPr>
        <w:spacing w:before="0"/>
        <w:jc w:val="both"/>
      </w:pPr>
      <w:r w:rsidRPr="0053042B">
        <w:t>Hang the nozzle.</w:t>
      </w:r>
    </w:p>
    <w:p w14:paraId="49182A39" w14:textId="77777777" w:rsidR="00E71DAC" w:rsidRPr="0053042B" w:rsidRDefault="00E71DAC" w:rsidP="00F62ADC">
      <w:pPr>
        <w:numPr>
          <w:ilvl w:val="0"/>
          <w:numId w:val="201"/>
        </w:numPr>
        <w:spacing w:before="0"/>
        <w:jc w:val="both"/>
      </w:pPr>
      <w:r w:rsidRPr="0053042B">
        <w:t>Record the result of the MMQ accuracy check.</w:t>
      </w:r>
    </w:p>
    <w:p w14:paraId="3F18B7C8" w14:textId="77777777" w:rsidR="00E71DAC" w:rsidRPr="0053042B" w:rsidRDefault="00E71DAC" w:rsidP="00F62ADC">
      <w:pPr>
        <w:numPr>
          <w:ilvl w:val="0"/>
          <w:numId w:val="201"/>
        </w:numPr>
        <w:spacing w:before="0"/>
        <w:jc w:val="both"/>
      </w:pPr>
      <w:r w:rsidRPr="0053042B">
        <w:t>Check the results versus the MPE requirements of OIML R 117-1 (see OIML R 117-1, 2.5.3).</w:t>
      </w:r>
    </w:p>
    <w:p w14:paraId="324F3CCA" w14:textId="77777777" w:rsidR="00E71DAC" w:rsidRPr="0053042B" w:rsidRDefault="00E71DAC" w:rsidP="00F62ADC">
      <w:pPr>
        <w:numPr>
          <w:ilvl w:val="0"/>
          <w:numId w:val="201"/>
        </w:numPr>
        <w:spacing w:before="0"/>
        <w:jc w:val="both"/>
      </w:pPr>
      <w:r w:rsidRPr="0053042B">
        <w:t>Record the pass/fail result on initial verification paperwork. In the case of failure, record the reason</w:t>
      </w:r>
      <w:r>
        <w:t>,</w:t>
      </w:r>
      <w:r w:rsidRPr="0053042B">
        <w:t xml:space="preserve"> if known.</w:t>
      </w:r>
    </w:p>
    <w:p w14:paraId="24DBCFA6" w14:textId="77777777" w:rsidR="00E71DAC" w:rsidRPr="0053042B" w:rsidRDefault="00E71DAC" w:rsidP="00E71DAC">
      <w:pPr>
        <w:pStyle w:val="AnnexALI-H3"/>
      </w:pPr>
      <w:r w:rsidRPr="0053042B">
        <w:t xml:space="preserve">Test of timeout function on dispensers with an electronic indicator </w:t>
      </w:r>
      <w:r w:rsidRPr="0053042B">
        <w:br/>
        <w:t>(see OIML R 117-1, 5.1.15)</w:t>
      </w:r>
    </w:p>
    <w:p w14:paraId="1FB9EAF9" w14:textId="77777777" w:rsidR="00E71DAC" w:rsidRPr="0053042B" w:rsidRDefault="00E71DAC" w:rsidP="00E71DAC">
      <w:pPr>
        <w:pStyle w:val="Notes"/>
      </w:pPr>
      <w:r w:rsidRPr="0053042B">
        <w:rPr>
          <w:i/>
        </w:rPr>
        <w:t>Note</w:t>
      </w:r>
      <w:r w:rsidRPr="0053042B">
        <w:t xml:space="preserve"> </w:t>
      </w:r>
      <w:r w:rsidRPr="0053042B">
        <w:rPr>
          <w:i/>
        </w:rPr>
        <w:t>1:</w:t>
      </w:r>
      <w:r w:rsidRPr="0053042B">
        <w:tab/>
        <w:t>This test can be replaced by software revision control.</w:t>
      </w:r>
    </w:p>
    <w:p w14:paraId="3A7819DD" w14:textId="77777777" w:rsidR="00E71DAC" w:rsidRPr="0053042B" w:rsidRDefault="00E71DAC" w:rsidP="00E71DAC">
      <w:pPr>
        <w:pStyle w:val="Notes"/>
      </w:pPr>
      <w:r w:rsidRPr="0053042B">
        <w:rPr>
          <w:i/>
        </w:rPr>
        <w:t>Note</w:t>
      </w:r>
      <w:r w:rsidRPr="0053042B">
        <w:t xml:space="preserve"> </w:t>
      </w:r>
      <w:r w:rsidRPr="0053042B">
        <w:rPr>
          <w:i/>
        </w:rPr>
        <w:t>2:</w:t>
      </w:r>
      <w:r w:rsidRPr="0053042B">
        <w:tab/>
        <w:t>This test only applies to dispensers with electronic indicators.</w:t>
      </w:r>
    </w:p>
    <w:p w14:paraId="2C851119" w14:textId="77777777" w:rsidR="00E71DAC" w:rsidRPr="0053042B" w:rsidRDefault="00E71DAC" w:rsidP="00F62ADC">
      <w:pPr>
        <w:numPr>
          <w:ilvl w:val="0"/>
          <w:numId w:val="196"/>
        </w:numPr>
        <w:spacing w:before="0"/>
        <w:jc w:val="both"/>
      </w:pPr>
      <w:r w:rsidRPr="0053042B">
        <w:t>Lift the nozzle to activate the dispenser.</w:t>
      </w:r>
    </w:p>
    <w:p w14:paraId="07EDAF72" w14:textId="77777777" w:rsidR="00E71DAC" w:rsidRPr="0053042B" w:rsidRDefault="00E71DAC" w:rsidP="00F62ADC">
      <w:pPr>
        <w:numPr>
          <w:ilvl w:val="0"/>
          <w:numId w:val="196"/>
        </w:numPr>
        <w:spacing w:before="0"/>
        <w:jc w:val="both"/>
      </w:pPr>
      <w:r w:rsidRPr="0053042B">
        <w:t>Do not deliver the fuel – wait for the timeout.</w:t>
      </w:r>
    </w:p>
    <w:p w14:paraId="44706734" w14:textId="77777777" w:rsidR="00E71DAC" w:rsidRPr="0053042B" w:rsidRDefault="00E71DAC" w:rsidP="00F62ADC">
      <w:pPr>
        <w:numPr>
          <w:ilvl w:val="0"/>
          <w:numId w:val="196"/>
        </w:numPr>
        <w:spacing w:before="0"/>
        <w:jc w:val="both"/>
      </w:pPr>
      <w:r w:rsidRPr="0053042B">
        <w:t>Check that the dispenser switches off and terminates the transaction within a period not greater than 120 seconds.</w:t>
      </w:r>
    </w:p>
    <w:p w14:paraId="273417F9" w14:textId="77777777" w:rsidR="00E71DAC" w:rsidRPr="0053042B" w:rsidRDefault="00E71DAC" w:rsidP="00F62ADC">
      <w:pPr>
        <w:numPr>
          <w:ilvl w:val="0"/>
          <w:numId w:val="196"/>
        </w:numPr>
        <w:spacing w:before="0"/>
        <w:jc w:val="both"/>
      </w:pPr>
      <w:r w:rsidRPr="0053042B">
        <w:t>Hang the nozzle for 5 seconds.</w:t>
      </w:r>
    </w:p>
    <w:p w14:paraId="14887C62" w14:textId="77777777" w:rsidR="00E71DAC" w:rsidRPr="0053042B" w:rsidRDefault="00E71DAC" w:rsidP="00F62ADC">
      <w:pPr>
        <w:numPr>
          <w:ilvl w:val="0"/>
          <w:numId w:val="196"/>
        </w:numPr>
        <w:spacing w:before="0"/>
        <w:jc w:val="both"/>
      </w:pPr>
      <w:r w:rsidRPr="0053042B">
        <w:t>Lift the nozzle to activate the dispenser and connect to the storage tank return line.</w:t>
      </w:r>
    </w:p>
    <w:p w14:paraId="531875AC" w14:textId="77777777" w:rsidR="00E71DAC" w:rsidRPr="0053042B" w:rsidRDefault="00E71DAC" w:rsidP="00F62ADC">
      <w:pPr>
        <w:numPr>
          <w:ilvl w:val="0"/>
          <w:numId w:val="196"/>
        </w:numPr>
        <w:spacing w:before="0"/>
        <w:jc w:val="both"/>
      </w:pPr>
      <w:r w:rsidRPr="0053042B">
        <w:t>Deliver a quantity of fuel.</w:t>
      </w:r>
    </w:p>
    <w:p w14:paraId="6C67188E" w14:textId="77777777" w:rsidR="00E71DAC" w:rsidRPr="0053042B" w:rsidRDefault="00E71DAC" w:rsidP="00F62ADC">
      <w:pPr>
        <w:numPr>
          <w:ilvl w:val="0"/>
          <w:numId w:val="196"/>
        </w:numPr>
        <w:spacing w:before="0"/>
        <w:jc w:val="both"/>
      </w:pPr>
      <w:r w:rsidRPr="0053042B">
        <w:t>Stop the flow and note the time.</w:t>
      </w:r>
    </w:p>
    <w:p w14:paraId="4A25EDF4" w14:textId="77777777" w:rsidR="00E71DAC" w:rsidRPr="0053042B" w:rsidRDefault="00E71DAC" w:rsidP="00F62ADC">
      <w:pPr>
        <w:numPr>
          <w:ilvl w:val="0"/>
          <w:numId w:val="196"/>
        </w:numPr>
        <w:spacing w:before="0"/>
        <w:jc w:val="both"/>
      </w:pPr>
      <w:r w:rsidRPr="0053042B">
        <w:t>Check that the dispenser switches off and terminates the transaction within a period not greater than 120 seconds.</w:t>
      </w:r>
    </w:p>
    <w:p w14:paraId="2C2698E9" w14:textId="77777777" w:rsidR="00E71DAC" w:rsidRPr="0053042B" w:rsidRDefault="00E71DAC" w:rsidP="00F62ADC">
      <w:pPr>
        <w:numPr>
          <w:ilvl w:val="0"/>
          <w:numId w:val="196"/>
        </w:numPr>
        <w:spacing w:before="0"/>
        <w:jc w:val="both"/>
      </w:pPr>
      <w:r w:rsidRPr="0053042B">
        <w:t>Hang the nozzle.</w:t>
      </w:r>
    </w:p>
    <w:p w14:paraId="5FC4F25E" w14:textId="77777777" w:rsidR="00E71DAC" w:rsidRPr="0053042B" w:rsidRDefault="00E71DAC" w:rsidP="00F62ADC">
      <w:pPr>
        <w:numPr>
          <w:ilvl w:val="0"/>
          <w:numId w:val="196"/>
        </w:numPr>
        <w:spacing w:before="0"/>
        <w:jc w:val="both"/>
      </w:pPr>
      <w:r w:rsidRPr="0053042B">
        <w:t>Record the result of tests c) and h).</w:t>
      </w:r>
    </w:p>
    <w:p w14:paraId="2192E42E" w14:textId="77777777" w:rsidR="00E71DAC" w:rsidRPr="0053042B" w:rsidRDefault="00E71DAC" w:rsidP="00E71DAC">
      <w:pPr>
        <w:pStyle w:val="AnnexALI-H3"/>
      </w:pPr>
      <w:r w:rsidRPr="0053042B">
        <w:t>Gas/air elimination check</w:t>
      </w:r>
    </w:p>
    <w:p w14:paraId="1B487EFF" w14:textId="77777777" w:rsidR="00E71DAC" w:rsidRPr="0053042B" w:rsidRDefault="00E71DAC" w:rsidP="00F62ADC">
      <w:pPr>
        <w:numPr>
          <w:ilvl w:val="0"/>
          <w:numId w:val="200"/>
        </w:numPr>
        <w:spacing w:before="0"/>
        <w:jc w:val="both"/>
      </w:pPr>
      <w:r w:rsidRPr="0053042B">
        <w:t>The liquid pressuri</w:t>
      </w:r>
      <w:r>
        <w:t>s</w:t>
      </w:r>
      <w:r w:rsidRPr="0053042B">
        <w:t>ed line connected to the EUT shall enter the EUT via an electrically controlled valve, activated by the operator’s request for flow (dead man push button</w:t>
      </w:r>
      <w:r>
        <w:t>,</w:t>
      </w:r>
      <w:r w:rsidRPr="0053042B">
        <w:t xml:space="preserve"> if needed).</w:t>
      </w:r>
    </w:p>
    <w:p w14:paraId="473CBEA6" w14:textId="77777777" w:rsidR="00E71DAC" w:rsidRPr="0053042B" w:rsidRDefault="00E71DAC" w:rsidP="00F62ADC">
      <w:pPr>
        <w:numPr>
          <w:ilvl w:val="0"/>
          <w:numId w:val="200"/>
        </w:numPr>
        <w:spacing w:before="0"/>
        <w:jc w:val="both"/>
      </w:pPr>
      <w:r w:rsidRPr="0053042B">
        <w:t>During the idle state, the remaining liquid LPG is allowed to boil back to the storage tank via the storage tank return line for safety reasons. The purpose of this test is to make sure that the volume of LPG under the gaseous phase will not alter the accuracy of the measuring system at the next transaction.</w:t>
      </w:r>
    </w:p>
    <w:p w14:paraId="006AC11F" w14:textId="77777777" w:rsidR="00E71DAC" w:rsidRPr="0053042B" w:rsidRDefault="00E71DAC" w:rsidP="00F62ADC">
      <w:pPr>
        <w:numPr>
          <w:ilvl w:val="0"/>
          <w:numId w:val="200"/>
        </w:numPr>
        <w:spacing w:before="0"/>
        <w:jc w:val="both"/>
      </w:pPr>
      <w:r w:rsidRPr="0053042B">
        <w:t>Pre-condition the measuring standard – the volume of the check shall be a minimum of 20 L.</w:t>
      </w:r>
    </w:p>
    <w:p w14:paraId="1A7F7B6F" w14:textId="77777777" w:rsidR="00E71DAC" w:rsidRPr="0053042B" w:rsidRDefault="00E71DAC" w:rsidP="00F62ADC">
      <w:pPr>
        <w:numPr>
          <w:ilvl w:val="0"/>
          <w:numId w:val="200"/>
        </w:numPr>
        <w:spacing w:before="0"/>
        <w:jc w:val="both"/>
      </w:pPr>
      <w:r w:rsidRPr="0053042B">
        <w:t>Leave the EUT idle for 3 minutes (the relaxing time for the gas-separator to boil the liquid back to the storage tank).</w:t>
      </w:r>
    </w:p>
    <w:p w14:paraId="27AF1B82" w14:textId="77777777" w:rsidR="00E71DAC" w:rsidRPr="0053042B" w:rsidRDefault="00E71DAC" w:rsidP="00F62ADC">
      <w:pPr>
        <w:numPr>
          <w:ilvl w:val="0"/>
          <w:numId w:val="200"/>
        </w:numPr>
        <w:spacing w:before="0"/>
        <w:jc w:val="both"/>
      </w:pPr>
      <w:r w:rsidRPr="0053042B">
        <w:t>Lift the nozzle of the EUT while keeping the nozzle switch of the boot activated (to prevent pump activation), connect to the measuring standard for the high flow.</w:t>
      </w:r>
    </w:p>
    <w:p w14:paraId="03BF0277" w14:textId="77777777" w:rsidR="00E71DAC" w:rsidRPr="0053042B" w:rsidRDefault="00E71DAC" w:rsidP="00F62ADC">
      <w:pPr>
        <w:numPr>
          <w:ilvl w:val="0"/>
          <w:numId w:val="200"/>
        </w:numPr>
        <w:spacing w:before="0"/>
        <w:jc w:val="both"/>
      </w:pPr>
      <w:r w:rsidRPr="0053042B">
        <w:lastRenderedPageBreak/>
        <w:t>Activate the flow, simultaneously releasing the nozzle boot switch. Check that the display is reset to zero and stays at zero for 5 seconds, activate the flow immediately to achieve the maximum possible flowrate with no spillage, execute the accuracy check. The result shall be within the MPE for gas/air-elimination.</w:t>
      </w:r>
    </w:p>
    <w:p w14:paraId="51CE3BD9" w14:textId="77777777" w:rsidR="00E71DAC" w:rsidRPr="0053042B" w:rsidRDefault="00E71DAC" w:rsidP="00E71DAC">
      <w:pPr>
        <w:pStyle w:val="AnnexALI-H3"/>
      </w:pPr>
      <w:r w:rsidRPr="0053042B">
        <w:t>Ancillary devices</w:t>
      </w:r>
    </w:p>
    <w:p w14:paraId="6FDAE742" w14:textId="77777777" w:rsidR="00E71DAC" w:rsidRPr="0053042B" w:rsidRDefault="00E71DAC" w:rsidP="00E71DAC">
      <w:pPr>
        <w:pStyle w:val="AnnexALI-H4"/>
      </w:pPr>
      <w:r w:rsidRPr="0053042B">
        <w:t>Prepay</w:t>
      </w:r>
    </w:p>
    <w:p w14:paraId="3BE6B508" w14:textId="77777777" w:rsidR="00E71DAC" w:rsidRPr="0053042B" w:rsidRDefault="00E71DAC" w:rsidP="00E71DAC">
      <w:pPr>
        <w:rPr>
          <w:u w:val="single"/>
        </w:rPr>
      </w:pPr>
      <w:r w:rsidRPr="0053042B">
        <w:rPr>
          <w:u w:val="single"/>
        </w:rPr>
        <w:t xml:space="preserve">Check </w:t>
      </w:r>
      <w:r>
        <w:rPr>
          <w:u w:val="single"/>
        </w:rPr>
        <w:t>of the dispenser’s</w:t>
      </w:r>
      <w:r w:rsidRPr="0053042B">
        <w:rPr>
          <w:u w:val="single"/>
        </w:rPr>
        <w:t xml:space="preserve"> prepay function</w:t>
      </w:r>
    </w:p>
    <w:p w14:paraId="1CBBB6AB" w14:textId="77777777" w:rsidR="00E71DAC" w:rsidRPr="0053042B" w:rsidRDefault="00E71DAC" w:rsidP="00F62ADC">
      <w:pPr>
        <w:numPr>
          <w:ilvl w:val="0"/>
          <w:numId w:val="199"/>
        </w:numPr>
        <w:spacing w:before="0"/>
        <w:jc w:val="both"/>
      </w:pPr>
      <w:r w:rsidRPr="0053042B">
        <w:t>The check must be activated from the console controlling site.</w:t>
      </w:r>
    </w:p>
    <w:p w14:paraId="685B91E4" w14:textId="77777777" w:rsidR="00E71DAC" w:rsidRPr="0053042B" w:rsidRDefault="00E71DAC" w:rsidP="00F62ADC">
      <w:pPr>
        <w:numPr>
          <w:ilvl w:val="0"/>
          <w:numId w:val="199"/>
        </w:numPr>
        <w:spacing w:before="0"/>
        <w:jc w:val="both"/>
      </w:pPr>
      <w:r w:rsidRPr="0053042B">
        <w:t>Set the prepay volume to the target check volume (minimum 2 × MMQ) – to be carried out</w:t>
      </w:r>
      <w:r w:rsidRPr="0053042B" w:rsidDel="00F168F8">
        <w:t xml:space="preserve"> </w:t>
      </w:r>
      <w:r w:rsidRPr="0053042B">
        <w:t>at the kiosk of the station.</w:t>
      </w:r>
    </w:p>
    <w:p w14:paraId="1BF8B484" w14:textId="77777777" w:rsidR="00E71DAC" w:rsidRPr="0053042B" w:rsidRDefault="00E71DAC" w:rsidP="00F62ADC">
      <w:pPr>
        <w:numPr>
          <w:ilvl w:val="0"/>
          <w:numId w:val="199"/>
        </w:numPr>
        <w:spacing w:before="0"/>
        <w:jc w:val="both"/>
      </w:pPr>
      <w:r w:rsidRPr="0053042B">
        <w:t>Activate at the console, return to the dispenser and carry out the accuracy test, record the result.</w:t>
      </w:r>
    </w:p>
    <w:p w14:paraId="2F31F9E1" w14:textId="77777777" w:rsidR="00E71DAC" w:rsidRPr="0053042B" w:rsidRDefault="00E71DAC" w:rsidP="00F62ADC">
      <w:pPr>
        <w:numPr>
          <w:ilvl w:val="0"/>
          <w:numId w:val="199"/>
        </w:numPr>
        <w:spacing w:before="0"/>
        <w:jc w:val="both"/>
      </w:pPr>
      <w:r w:rsidRPr="0053042B">
        <w:t>Check the result versus the MPE requirements of OIML R 117-1.</w:t>
      </w:r>
    </w:p>
    <w:p w14:paraId="2B4C02FB" w14:textId="77777777" w:rsidR="00E71DAC" w:rsidRPr="0053042B" w:rsidRDefault="00E71DAC" w:rsidP="00F62ADC">
      <w:pPr>
        <w:numPr>
          <w:ilvl w:val="0"/>
          <w:numId w:val="199"/>
        </w:numPr>
        <w:spacing w:before="0"/>
        <w:jc w:val="both"/>
      </w:pPr>
      <w:r w:rsidRPr="0053042B">
        <w:t>Record the pass/fail result. In the case of failure, record the reason</w:t>
      </w:r>
      <w:r>
        <w:t>,</w:t>
      </w:r>
      <w:r w:rsidRPr="0053042B">
        <w:t xml:space="preserve"> if known.</w:t>
      </w:r>
    </w:p>
    <w:p w14:paraId="1E1B33A6" w14:textId="77777777" w:rsidR="00E71DAC" w:rsidRPr="00665A39" w:rsidRDefault="00E71DAC" w:rsidP="00E71DAC">
      <w:pPr>
        <w:pStyle w:val="AnnexALI-H4"/>
      </w:pPr>
      <w:r w:rsidRPr="00665A39">
        <w:t>Printer for the dispenser</w:t>
      </w:r>
    </w:p>
    <w:p w14:paraId="14992054" w14:textId="77777777" w:rsidR="00E71DAC" w:rsidRPr="0053042B" w:rsidRDefault="00E71DAC" w:rsidP="00E71DAC">
      <w:r w:rsidRPr="00665A39">
        <w:t>If the dispenser is equipped with its own printer, the check could take place during any previous check.</w:t>
      </w:r>
    </w:p>
    <w:p w14:paraId="5179F2C2" w14:textId="77777777" w:rsidR="00E71DAC" w:rsidRPr="0053042B" w:rsidRDefault="00E71DAC" w:rsidP="00F62ADC">
      <w:pPr>
        <w:numPr>
          <w:ilvl w:val="0"/>
          <w:numId w:val="198"/>
        </w:numPr>
        <w:spacing w:before="0"/>
        <w:jc w:val="both"/>
      </w:pPr>
      <w:r w:rsidRPr="0053042B">
        <w:t>Check that the ticket issued reflects the information of the dial with no allowed difference.</w:t>
      </w:r>
    </w:p>
    <w:p w14:paraId="4E62D7D0" w14:textId="77777777" w:rsidR="00E71DAC" w:rsidRPr="0053042B" w:rsidRDefault="00E71DAC" w:rsidP="00F62ADC">
      <w:pPr>
        <w:numPr>
          <w:ilvl w:val="0"/>
          <w:numId w:val="198"/>
        </w:numPr>
        <w:spacing w:before="0"/>
        <w:jc w:val="both"/>
      </w:pPr>
      <w:r w:rsidRPr="0053042B">
        <w:t>Record the pass/fail result.</w:t>
      </w:r>
    </w:p>
    <w:p w14:paraId="40FE3083" w14:textId="77777777" w:rsidR="00E71DAC" w:rsidRPr="0053042B" w:rsidRDefault="00E71DAC" w:rsidP="00E71DAC">
      <w:pPr>
        <w:pStyle w:val="AnnexALI-H3"/>
      </w:pPr>
      <w:r w:rsidRPr="0053042B">
        <w:t>Temperature conversion (if applicable)</w:t>
      </w:r>
    </w:p>
    <w:p w14:paraId="7297E548" w14:textId="77777777" w:rsidR="00E71DAC" w:rsidRPr="0053042B" w:rsidRDefault="00E71DAC" w:rsidP="00E71DAC">
      <w:pPr>
        <w:pStyle w:val="AnnexALI-H4"/>
      </w:pPr>
      <w:r w:rsidRPr="0053042B">
        <w:t>General</w:t>
      </w:r>
    </w:p>
    <w:p w14:paraId="4843F73D" w14:textId="77777777" w:rsidR="00E71DAC" w:rsidRPr="0053042B" w:rsidRDefault="00E71DAC" w:rsidP="00F62ADC">
      <w:pPr>
        <w:numPr>
          <w:ilvl w:val="0"/>
          <w:numId w:val="197"/>
        </w:numPr>
        <w:spacing w:before="0"/>
        <w:jc w:val="both"/>
      </w:pPr>
      <w:r w:rsidRPr="0053042B">
        <w:t>During the check of dispensers with temperature conversion, the special function/menu shall be available to read</w:t>
      </w:r>
    </w:p>
    <w:p w14:paraId="7270B134" w14:textId="77777777" w:rsidR="00E71DAC" w:rsidRPr="0053042B" w:rsidRDefault="00E71DAC" w:rsidP="00F62ADC">
      <w:pPr>
        <w:numPr>
          <w:ilvl w:val="1"/>
          <w:numId w:val="197"/>
        </w:numPr>
        <w:spacing w:before="0" w:after="60"/>
        <w:jc w:val="both"/>
      </w:pPr>
      <w:r w:rsidRPr="0053042B">
        <w:t>uncompensated volume,</w:t>
      </w:r>
    </w:p>
    <w:p w14:paraId="684B141F" w14:textId="77777777" w:rsidR="00E71DAC" w:rsidRPr="0053042B" w:rsidRDefault="00E71DAC" w:rsidP="00F62ADC">
      <w:pPr>
        <w:numPr>
          <w:ilvl w:val="1"/>
          <w:numId w:val="197"/>
        </w:numPr>
        <w:spacing w:before="0" w:after="60"/>
        <w:jc w:val="both"/>
      </w:pPr>
      <w:r w:rsidRPr="0053042B">
        <w:t>temperature of the fuel from the EUT probe,</w:t>
      </w:r>
    </w:p>
    <w:p w14:paraId="234FC966" w14:textId="77777777" w:rsidR="00E71DAC" w:rsidRPr="0053042B" w:rsidRDefault="00E71DAC" w:rsidP="00F62ADC">
      <w:pPr>
        <w:numPr>
          <w:ilvl w:val="1"/>
          <w:numId w:val="197"/>
        </w:numPr>
        <w:spacing w:before="0" w:after="60"/>
        <w:jc w:val="both"/>
      </w:pPr>
      <w:r w:rsidRPr="0053042B">
        <w:t>density</w:t>
      </w:r>
      <w:r>
        <w:t>,</w:t>
      </w:r>
      <w:r w:rsidRPr="0053042B">
        <w:t xml:space="preserve"> if applicable, and</w:t>
      </w:r>
    </w:p>
    <w:p w14:paraId="46EE0341" w14:textId="77777777" w:rsidR="00E71DAC" w:rsidRPr="0053042B" w:rsidRDefault="00E71DAC" w:rsidP="00F62ADC">
      <w:pPr>
        <w:numPr>
          <w:ilvl w:val="1"/>
          <w:numId w:val="197"/>
        </w:numPr>
        <w:spacing w:before="0"/>
        <w:jc w:val="both"/>
      </w:pPr>
      <w:r w:rsidRPr="0053042B">
        <w:t>correction tables or parameters, or signature of the tables used.</w:t>
      </w:r>
    </w:p>
    <w:p w14:paraId="33FFAD1B" w14:textId="77777777" w:rsidR="00E71DAC" w:rsidRPr="0053042B" w:rsidRDefault="00E71DAC" w:rsidP="00F62ADC">
      <w:pPr>
        <w:numPr>
          <w:ilvl w:val="0"/>
          <w:numId w:val="197"/>
        </w:numPr>
        <w:spacing w:before="0"/>
        <w:jc w:val="both"/>
      </w:pPr>
      <w:r w:rsidRPr="0053042B">
        <w:t>The appropriate</w:t>
      </w:r>
      <w:r w:rsidRPr="0053042B" w:rsidDel="0062772B">
        <w:t xml:space="preserve"> </w:t>
      </w:r>
      <w:r w:rsidRPr="0053042B">
        <w:t xml:space="preserve">correction tables or parameters or signature of </w:t>
      </w:r>
      <w:r>
        <w:t xml:space="preserve">the </w:t>
      </w:r>
      <w:r w:rsidRPr="0053042B">
        <w:t>tables to be used shall be made available to the verification official (e.g. corresponding to the fluid) so the calibration correction/check can be carried out correctly.</w:t>
      </w:r>
    </w:p>
    <w:p w14:paraId="72A0AC23" w14:textId="77777777" w:rsidR="00E71DAC" w:rsidRPr="0053042B" w:rsidRDefault="00E71DAC" w:rsidP="00F62ADC">
      <w:pPr>
        <w:numPr>
          <w:ilvl w:val="0"/>
          <w:numId w:val="197"/>
        </w:numPr>
        <w:spacing w:before="0"/>
        <w:jc w:val="both"/>
      </w:pPr>
      <w:r w:rsidRPr="0053042B">
        <w:t>Appropriate training is needed for the verification official to correctly assess the results.</w:t>
      </w:r>
    </w:p>
    <w:p w14:paraId="18F8B7EC" w14:textId="77777777" w:rsidR="00E71DAC" w:rsidRPr="0053042B" w:rsidRDefault="00E71DAC" w:rsidP="00E71DAC">
      <w:pPr>
        <w:pStyle w:val="AnnexALI-H4"/>
      </w:pPr>
      <w:r w:rsidRPr="0053042B">
        <w:t>Test methods</w:t>
      </w:r>
    </w:p>
    <w:p w14:paraId="18B4A04B" w14:textId="77777777" w:rsidR="00E71DAC" w:rsidRPr="0053042B" w:rsidRDefault="00E71DAC" w:rsidP="00E71DAC">
      <w:pPr>
        <w:pStyle w:val="AnnexALI-H5"/>
      </w:pPr>
      <w:r w:rsidRPr="0053042B">
        <w:t>General</w:t>
      </w:r>
    </w:p>
    <w:p w14:paraId="647622A1" w14:textId="77777777" w:rsidR="00E71DAC" w:rsidRPr="0053042B" w:rsidRDefault="00E71DAC" w:rsidP="00E71DAC">
      <w:pPr>
        <w:suppressAutoHyphens/>
      </w:pPr>
      <w:r w:rsidRPr="0053042B">
        <w:t xml:space="preserve">Temperature conversion when applicable (measurement, probe position, see OIML R 117-2, </w:t>
      </w:r>
      <w:r>
        <w:fldChar w:fldCharType="begin" w:fldLock="1"/>
      </w:r>
      <w:r>
        <w:instrText xml:space="preserve"> REF _Ref36897192 \r \h </w:instrText>
      </w:r>
      <w:r>
        <w:fldChar w:fldCharType="separate"/>
      </w:r>
      <w:r>
        <w:t>6.3</w:t>
      </w:r>
      <w:r>
        <w:fldChar w:fldCharType="end"/>
      </w:r>
      <w:r w:rsidRPr="0053042B">
        <w:t xml:space="preserve"> and OIML R 117-1, 6.1.10, note 3).</w:t>
      </w:r>
    </w:p>
    <w:p w14:paraId="231B5BF9" w14:textId="77777777" w:rsidR="00E71DAC" w:rsidRDefault="00E71DAC" w:rsidP="00E71DAC">
      <w:pPr>
        <w:spacing w:after="200" w:line="276" w:lineRule="auto"/>
        <w:rPr>
          <w:b/>
          <w:color w:val="000000"/>
          <w:lang w:eastAsia="ar-SA"/>
        </w:rPr>
      </w:pPr>
      <w:r>
        <w:rPr>
          <w:color w:val="000000"/>
        </w:rPr>
        <w:br w:type="page"/>
      </w:r>
    </w:p>
    <w:p w14:paraId="6BA41EFE" w14:textId="77777777" w:rsidR="00E71DAC" w:rsidRPr="0053042B" w:rsidRDefault="00E71DAC" w:rsidP="00E71DAC">
      <w:pPr>
        <w:pStyle w:val="AnnexALI-H5"/>
      </w:pPr>
      <w:r w:rsidRPr="0053042B">
        <w:rPr>
          <w:color w:val="000000"/>
        </w:rPr>
        <w:lastRenderedPageBreak/>
        <w:t>S</w:t>
      </w:r>
      <w:r w:rsidRPr="0053042B">
        <w:t>plit EUT verification for first verification</w:t>
      </w:r>
    </w:p>
    <w:p w14:paraId="1245F7AD" w14:textId="77777777" w:rsidR="00E71DAC" w:rsidRPr="0053042B" w:rsidRDefault="00E71DAC" w:rsidP="00E71DAC">
      <w:pPr>
        <w:suppressAutoHyphens/>
      </w:pPr>
      <w:r w:rsidRPr="0053042B">
        <w:t>These tests are carried out to check the accurate temperature reading of the fluid in the EUT.</w:t>
      </w:r>
    </w:p>
    <w:p w14:paraId="213B7600" w14:textId="77777777" w:rsidR="00E71DAC" w:rsidRPr="0053042B" w:rsidRDefault="00E71DAC" w:rsidP="00F62ADC">
      <w:pPr>
        <w:numPr>
          <w:ilvl w:val="0"/>
          <w:numId w:val="115"/>
        </w:numPr>
        <w:spacing w:before="0"/>
        <w:jc w:val="both"/>
      </w:pPr>
      <w:r w:rsidRPr="0053042B">
        <w:t>Install the reference probe (1) at the EUT temperature well.</w:t>
      </w:r>
    </w:p>
    <w:p w14:paraId="012AA2CA" w14:textId="77777777" w:rsidR="00E71DAC" w:rsidRPr="0053042B" w:rsidRDefault="00E71DAC" w:rsidP="00F62ADC">
      <w:pPr>
        <w:numPr>
          <w:ilvl w:val="0"/>
          <w:numId w:val="115"/>
        </w:numPr>
        <w:spacing w:before="0"/>
        <w:jc w:val="both"/>
      </w:pPr>
      <w:r w:rsidRPr="0053042B">
        <w:t>Disengage the temperature correction of the EUT.</w:t>
      </w:r>
    </w:p>
    <w:p w14:paraId="5BB3C91E" w14:textId="77777777" w:rsidR="00E71DAC" w:rsidRPr="0053042B" w:rsidRDefault="00E71DAC" w:rsidP="00E71DAC">
      <w:pPr>
        <w:pStyle w:val="Notes"/>
        <w:ind w:left="1559"/>
      </w:pPr>
      <w:r w:rsidRPr="0053042B">
        <w:rPr>
          <w:i/>
        </w:rPr>
        <w:t>Note:</w:t>
      </w:r>
      <w:r w:rsidRPr="0053042B">
        <w:rPr>
          <w:i/>
        </w:rPr>
        <w:tab/>
      </w:r>
      <w:r w:rsidRPr="0053042B">
        <w:t>Refer to the manufacturer’s manual as this might be the way to have maintenance information displayed on the EUT dial such as the temperature of the fuel at the EUT conversion probe.</w:t>
      </w:r>
    </w:p>
    <w:p w14:paraId="1B376469" w14:textId="77777777" w:rsidR="00E71DAC" w:rsidRPr="0053042B" w:rsidRDefault="00E71DAC" w:rsidP="00F62ADC">
      <w:pPr>
        <w:numPr>
          <w:ilvl w:val="0"/>
          <w:numId w:val="115"/>
        </w:numPr>
        <w:spacing w:before="0"/>
        <w:jc w:val="both"/>
      </w:pPr>
      <w:r w:rsidRPr="0053042B">
        <w:t xml:space="preserve">Run the flow through the EUT at </w:t>
      </w:r>
      <w:r w:rsidRPr="0053042B">
        <w:rPr>
          <w:i/>
        </w:rPr>
        <w:t>Q</w:t>
      </w:r>
      <w:r w:rsidRPr="0053042B">
        <w:rPr>
          <w:vertAlign w:val="subscript"/>
        </w:rPr>
        <w:t>max</w:t>
      </w:r>
      <w:r w:rsidRPr="0053042B">
        <w:t xml:space="preserve"> from the storage tank for at least 3 minutes to stabili</w:t>
      </w:r>
      <w:r>
        <w:t>s</w:t>
      </w:r>
      <w:r w:rsidRPr="0053042B">
        <w:t>e the fluid temperature and the EUT temperature (outgoing flow can be re-circulated back to the storage tank).</w:t>
      </w:r>
    </w:p>
    <w:p w14:paraId="3713CD49" w14:textId="77777777" w:rsidR="00E71DAC" w:rsidRPr="0053042B" w:rsidRDefault="00E71DAC" w:rsidP="00F62ADC">
      <w:pPr>
        <w:numPr>
          <w:ilvl w:val="0"/>
          <w:numId w:val="115"/>
        </w:numPr>
        <w:spacing w:before="0"/>
        <w:jc w:val="both"/>
      </w:pPr>
      <w:r w:rsidRPr="0053042B">
        <w:t>Check the accurate temperature reading by comparing the temperature indicated by the EUT (converted signal from its own temperature probe) with the reference probe (1) inserted in the temperature well close to the instrument meter/transducer. The maximum difference allowed is 1.3 °C.</w:t>
      </w:r>
    </w:p>
    <w:p w14:paraId="0DB74BC1" w14:textId="77777777" w:rsidR="00E71DAC" w:rsidRPr="0053042B" w:rsidRDefault="00E71DAC" w:rsidP="00F62ADC">
      <w:pPr>
        <w:numPr>
          <w:ilvl w:val="0"/>
          <w:numId w:val="115"/>
        </w:numPr>
        <w:spacing w:before="0"/>
        <w:jc w:val="both"/>
      </w:pPr>
      <w:r w:rsidRPr="0053042B">
        <w:t>Stop the flow.</w:t>
      </w:r>
    </w:p>
    <w:p w14:paraId="4BE1E39C" w14:textId="77777777" w:rsidR="00E71DAC" w:rsidRPr="0053042B" w:rsidRDefault="00E71DAC" w:rsidP="00F62ADC">
      <w:pPr>
        <w:numPr>
          <w:ilvl w:val="0"/>
          <w:numId w:val="115"/>
        </w:numPr>
        <w:spacing w:before="0"/>
        <w:jc w:val="both"/>
      </w:pPr>
      <w:r w:rsidRPr="0053042B">
        <w:t>Check the use of the correct conversion table (as per the type approval) in the conversion (calculator) arrangement.</w:t>
      </w:r>
    </w:p>
    <w:p w14:paraId="33E5AFDD" w14:textId="77777777" w:rsidR="00E71DAC" w:rsidRPr="0053042B" w:rsidRDefault="00E71DAC" w:rsidP="00E71DAC">
      <w:pPr>
        <w:spacing w:after="200" w:line="276" w:lineRule="auto"/>
        <w:rPr>
          <w:b/>
          <w:sz w:val="32"/>
          <w:szCs w:val="32"/>
          <w:lang w:eastAsia="ar-SA"/>
        </w:rPr>
      </w:pPr>
      <w:r w:rsidRPr="0053042B">
        <w:br w:type="page"/>
      </w:r>
    </w:p>
    <w:p w14:paraId="0D98831C" w14:textId="41A81526" w:rsidR="00E71DAC" w:rsidRPr="0053042B" w:rsidRDefault="00E71DAC" w:rsidP="00524BCD">
      <w:pPr>
        <w:pStyle w:val="OIMLHeading1"/>
      </w:pPr>
      <w:bookmarkStart w:id="556" w:name="_Toc6315255"/>
      <w:bookmarkStart w:id="557" w:name="_Toc38278031"/>
      <w:bookmarkStart w:id="558" w:name="_Toc226641409"/>
      <w:r w:rsidRPr="0053042B">
        <w:lastRenderedPageBreak/>
        <w:t>Annex B</w:t>
      </w:r>
      <w:r w:rsidR="00415AEF">
        <w:t xml:space="preserve"> </w:t>
      </w:r>
      <w:r w:rsidRPr="0053042B">
        <w:br/>
        <w:t>Testing procedures for measuring systems on road tankers</w:t>
      </w:r>
      <w:bookmarkEnd w:id="556"/>
      <w:r w:rsidRPr="0053042B">
        <w:br/>
        <w:t>(Mandatory)</w:t>
      </w:r>
      <w:bookmarkEnd w:id="557"/>
      <w:bookmarkEnd w:id="558"/>
    </w:p>
    <w:p w14:paraId="2EEA8A23" w14:textId="77777777" w:rsidR="00E71DAC" w:rsidRPr="0053042B" w:rsidRDefault="00E71DAC" w:rsidP="00E71DAC">
      <w:pPr>
        <w:rPr>
          <w:lang w:eastAsia="ar-SA"/>
        </w:rPr>
      </w:pPr>
      <w:r w:rsidRPr="0053042B">
        <w:rPr>
          <w:lang w:eastAsia="ar-SA"/>
        </w:rPr>
        <w:t>The tests in Annex B apply to measuring systems mounted on road tankers or on transportable tanks for the transport and delivery of all liquids of low viscosity (less than or equal to 20 mPa·s) and stored at atmospheric pressure, with the exception of road tankers containing liquids covered by more specific sections of this Recommendation (such as</w:t>
      </w:r>
      <w:r w:rsidRPr="000D421E">
        <w:t xml:space="preserve"> </w:t>
      </w:r>
      <w:r w:rsidRPr="0053042B">
        <w:t>OIML R 117-1,</w:t>
      </w:r>
      <w:r w:rsidRPr="0053042B">
        <w:rPr>
          <w:lang w:eastAsia="ar-SA"/>
        </w:rPr>
        <w:t xml:space="preserve"> 5.6 for foaming potable liquids, </w:t>
      </w:r>
      <w:r w:rsidRPr="0053042B">
        <w:t xml:space="preserve">OIML R 117-1, </w:t>
      </w:r>
      <w:r w:rsidRPr="0053042B">
        <w:rPr>
          <w:lang w:eastAsia="ar-SA"/>
        </w:rPr>
        <w:t>5.14 for LNG, etc.).</w:t>
      </w:r>
    </w:p>
    <w:p w14:paraId="76C226B2" w14:textId="77777777" w:rsidR="00E71DAC" w:rsidRPr="0053042B" w:rsidRDefault="00E71DAC" w:rsidP="00E71DAC">
      <w:pPr>
        <w:pStyle w:val="Notes"/>
        <w:ind w:left="0" w:firstLine="0"/>
      </w:pPr>
      <w:r w:rsidRPr="0053042B">
        <w:t>In accordance with OIML R 117-1, 2.10.4, higher viscosity liquids may be covered by Annex B, but are not required to have gas elimination devices fitted. In this case, provision shall be made to prevent the entry of gas/air into the system.</w:t>
      </w:r>
    </w:p>
    <w:p w14:paraId="11536D88" w14:textId="77777777" w:rsidR="00E71DAC" w:rsidRPr="0053042B" w:rsidRDefault="00E71DAC" w:rsidP="00E71DAC">
      <w:pPr>
        <w:pStyle w:val="AnnexB-H1"/>
        <w:rPr>
          <w:lang w:val="en-GB"/>
        </w:rPr>
      </w:pPr>
      <w:bookmarkStart w:id="559" w:name="_Toc38278032"/>
      <w:bookmarkStart w:id="560" w:name="_Toc226641410"/>
      <w:r w:rsidRPr="0053042B">
        <w:rPr>
          <w:lang w:val="en-GB"/>
        </w:rPr>
        <w:t>General information</w:t>
      </w:r>
      <w:bookmarkEnd w:id="559"/>
      <w:bookmarkEnd w:id="560"/>
    </w:p>
    <w:p w14:paraId="489DBF6A" w14:textId="77777777" w:rsidR="00E71DAC" w:rsidRPr="0053042B" w:rsidRDefault="00E71DAC" w:rsidP="00E71DAC">
      <w:pPr>
        <w:rPr>
          <w:lang w:eastAsia="ar-SA"/>
        </w:rPr>
      </w:pPr>
      <w:r w:rsidRPr="0053042B">
        <w:rPr>
          <w:lang w:eastAsia="ar-SA"/>
        </w:rPr>
        <w:t>Measuring systems on road tankers consist of several constituent elements which may or may not be subject to a separate type evaluation. According to OIML R 117-1, 6.1.1, the constituent elements of a measuring system shall comply with the relevant requirements.</w:t>
      </w:r>
    </w:p>
    <w:p w14:paraId="66C52A82" w14:textId="77777777" w:rsidR="00E71DAC" w:rsidRPr="0053042B" w:rsidRDefault="00E71DAC" w:rsidP="00E71DAC">
      <w:pPr>
        <w:rPr>
          <w:lang w:eastAsia="ar-SA"/>
        </w:rPr>
      </w:pPr>
      <w:r w:rsidRPr="0053042B">
        <w:rPr>
          <w:lang w:eastAsia="ar-SA"/>
        </w:rPr>
        <w:t>The type evaluation of a measuring system on a road tanker involves verifying that the constituent elements of the system, which have not been subject to separate type approvals, satisfy the applicable requirements.</w:t>
      </w:r>
    </w:p>
    <w:p w14:paraId="34FCB7BC" w14:textId="77777777" w:rsidR="00E71DAC" w:rsidRPr="0053042B" w:rsidRDefault="00E71DAC" w:rsidP="00E71DAC">
      <w:pPr>
        <w:rPr>
          <w:lang w:eastAsia="ar-SA"/>
        </w:rPr>
      </w:pPr>
      <w:r w:rsidRPr="0053042B">
        <w:rPr>
          <w:lang w:eastAsia="ar-SA"/>
        </w:rPr>
        <w:t>Tests for carrying out the type evaluation of a measuring system on a road tanker shall therefore be determined on the basis of the type evaluations already granted for the constituent elements.</w:t>
      </w:r>
    </w:p>
    <w:p w14:paraId="5E218076" w14:textId="77777777" w:rsidR="00E71DAC" w:rsidRPr="0053042B" w:rsidRDefault="00E71DAC" w:rsidP="00E71DAC">
      <w:pPr>
        <w:suppressAutoHyphens/>
      </w:pPr>
      <w:r w:rsidRPr="0053042B">
        <w:t xml:space="preserve">When </w:t>
      </w:r>
      <w:r w:rsidRPr="0053042B">
        <w:rPr>
          <w:rFonts w:cs="Arial"/>
          <w:u w:val="single"/>
          <w:lang w:eastAsia="ar-SA"/>
        </w:rPr>
        <w:t>none</w:t>
      </w:r>
      <w:r w:rsidRPr="0053042B">
        <w:t xml:space="preserve"> of the constituent elements have been subject to separate type evaluation, all the tests provided in OIML R 117-2, clauses </w:t>
      </w:r>
      <w:r>
        <w:fldChar w:fldCharType="begin" w:fldLock="1"/>
      </w:r>
      <w:r>
        <w:instrText xml:space="preserve"> REF _Ref36897324 \r \h </w:instrText>
      </w:r>
      <w:r>
        <w:fldChar w:fldCharType="separate"/>
      </w:r>
      <w:r>
        <w:t>4</w:t>
      </w:r>
      <w:r>
        <w:fldChar w:fldCharType="end"/>
      </w:r>
      <w:r w:rsidRPr="0053042B">
        <w:t xml:space="preserve">, </w:t>
      </w:r>
      <w:r>
        <w:fldChar w:fldCharType="begin" w:fldLock="1"/>
      </w:r>
      <w:r>
        <w:instrText xml:space="preserve"> REF _Ref391991309 \r \h </w:instrText>
      </w:r>
      <w:r>
        <w:fldChar w:fldCharType="separate"/>
      </w:r>
      <w:r>
        <w:t>5</w:t>
      </w:r>
      <w:r>
        <w:fldChar w:fldCharType="end"/>
      </w:r>
      <w:r w:rsidRPr="0053042B">
        <w:t xml:space="preserve">, </w:t>
      </w:r>
      <w:r>
        <w:fldChar w:fldCharType="begin" w:fldLock="1"/>
      </w:r>
      <w:r>
        <w:instrText xml:space="preserve"> REF _Ref36897303 \r \h </w:instrText>
      </w:r>
      <w:r>
        <w:fldChar w:fldCharType="separate"/>
      </w:r>
      <w:r>
        <w:t>6</w:t>
      </w:r>
      <w:r>
        <w:fldChar w:fldCharType="end"/>
      </w:r>
      <w:r w:rsidRPr="0053042B">
        <w:t xml:space="preserve">, </w:t>
      </w:r>
      <w:r>
        <w:fldChar w:fldCharType="begin" w:fldLock="1"/>
      </w:r>
      <w:r>
        <w:instrText xml:space="preserve"> REF _Ref391991825 \r \h </w:instrText>
      </w:r>
      <w:r>
        <w:fldChar w:fldCharType="separate"/>
      </w:r>
      <w:r>
        <w:t>7</w:t>
      </w:r>
      <w:r>
        <w:fldChar w:fldCharType="end"/>
      </w:r>
      <w:r w:rsidRPr="0053042B">
        <w:t xml:space="preserve"> and </w:t>
      </w:r>
      <w:r>
        <w:fldChar w:fldCharType="begin" w:fldLock="1"/>
      </w:r>
      <w:r>
        <w:instrText xml:space="preserve"> REF _Ref36897312 \r \h </w:instrText>
      </w:r>
      <w:r>
        <w:fldChar w:fldCharType="separate"/>
      </w:r>
      <w:r>
        <w:t>8</w:t>
      </w:r>
      <w:r>
        <w:fldChar w:fldCharType="end"/>
      </w:r>
      <w:r w:rsidRPr="0053042B">
        <w:t xml:space="preserve"> shall be performed.</w:t>
      </w:r>
    </w:p>
    <w:p w14:paraId="464A0E8D" w14:textId="77777777" w:rsidR="00E71DAC" w:rsidRPr="0053042B" w:rsidRDefault="00E71DAC" w:rsidP="00E71DAC">
      <w:pPr>
        <w:suppressAutoHyphens/>
      </w:pPr>
      <w:r w:rsidRPr="0053042B">
        <w:t xml:space="preserve">When </w:t>
      </w:r>
      <w:r w:rsidRPr="0053042B">
        <w:rPr>
          <w:rFonts w:cs="Arial"/>
          <w:u w:val="single"/>
          <w:lang w:eastAsia="ar-SA"/>
        </w:rPr>
        <w:t>all</w:t>
      </w:r>
      <w:r w:rsidRPr="0053042B">
        <w:t xml:space="preserve"> of the various constituent elements have been evaluated separately, it may be possible to complete a type evaluation of the complete measuring system through an evaluation of system drawings and a review of the type evaluation tests of the constituent elements.</w:t>
      </w:r>
    </w:p>
    <w:p w14:paraId="221D0F57" w14:textId="77777777" w:rsidR="00E71DAC" w:rsidRPr="0053042B" w:rsidRDefault="00E71DAC" w:rsidP="00E71DAC">
      <w:pPr>
        <w:spacing w:after="360"/>
        <w:rPr>
          <w:lang w:eastAsia="ar-SA"/>
        </w:rPr>
      </w:pPr>
      <w:r w:rsidRPr="0053042B">
        <w:rPr>
          <w:lang w:eastAsia="ar-SA"/>
        </w:rPr>
        <w:t xml:space="preserve">Before conducting </w:t>
      </w:r>
      <w:r w:rsidRPr="0053042B">
        <w:t xml:space="preserve">the </w:t>
      </w:r>
      <w:r w:rsidRPr="0053042B">
        <w:rPr>
          <w:lang w:eastAsia="ar-SA"/>
        </w:rPr>
        <w:t>tests, it is necessary to execute the design evaluation of components and pipework of the measuring system on a road tanker by using the general checklist given in OIML R 117-3 and the relevant points for road tanker evaluation.</w:t>
      </w:r>
    </w:p>
    <w:p w14:paraId="4FE24775" w14:textId="77777777" w:rsidR="00E71DAC" w:rsidRPr="0053042B" w:rsidRDefault="00E71DAC" w:rsidP="00E71DAC">
      <w:pPr>
        <w:pStyle w:val="AnnexB-H1"/>
        <w:rPr>
          <w:lang w:val="en-GB"/>
        </w:rPr>
      </w:pPr>
      <w:bookmarkStart w:id="561" w:name="_Toc38278033"/>
      <w:bookmarkStart w:id="562" w:name="_Toc226641411"/>
      <w:r w:rsidRPr="0053042B">
        <w:rPr>
          <w:lang w:val="en-GB"/>
        </w:rPr>
        <w:t>Metrological controls and performance tests for type evaluation of the constituent elements</w:t>
      </w:r>
      <w:bookmarkEnd w:id="561"/>
      <w:bookmarkEnd w:id="562"/>
    </w:p>
    <w:p w14:paraId="36DC3EF4" w14:textId="77777777" w:rsidR="00E71DAC" w:rsidRPr="0053042B" w:rsidRDefault="00E71DAC" w:rsidP="00E71DAC">
      <w:pPr>
        <w:pStyle w:val="AnnexB-H2"/>
        <w:rPr>
          <w:lang w:val="en-GB"/>
        </w:rPr>
      </w:pPr>
      <w:r w:rsidRPr="0053042B">
        <w:rPr>
          <w:lang w:val="en-GB"/>
        </w:rPr>
        <w:t>Testing procedures for meter sensors, measuring devices and meters with mechanical indicating devices</w:t>
      </w:r>
    </w:p>
    <w:p w14:paraId="3A67DC40" w14:textId="77777777" w:rsidR="00E71DAC" w:rsidRPr="0053042B" w:rsidRDefault="00E71DAC" w:rsidP="00E71DAC">
      <w:pPr>
        <w:rPr>
          <w:lang w:eastAsia="ar-SA"/>
        </w:rPr>
      </w:pPr>
      <w:r w:rsidRPr="0053042B">
        <w:rPr>
          <w:lang w:eastAsia="ar-SA"/>
        </w:rPr>
        <w:t xml:space="preserve">Testing is completed in accordance with </w:t>
      </w:r>
      <w:r w:rsidRPr="0053042B">
        <w:t xml:space="preserve">OIML R 117-2, clause </w:t>
      </w:r>
      <w:r>
        <w:rPr>
          <w:lang w:eastAsia="ar-SA"/>
        </w:rPr>
        <w:fldChar w:fldCharType="begin" w:fldLock="1"/>
      </w:r>
      <w:r>
        <w:instrText xml:space="preserve"> REF _Ref391991309 \r \h </w:instrText>
      </w:r>
      <w:r>
        <w:rPr>
          <w:lang w:eastAsia="ar-SA"/>
        </w:rPr>
      </w:r>
      <w:r>
        <w:rPr>
          <w:lang w:eastAsia="ar-SA"/>
        </w:rPr>
        <w:fldChar w:fldCharType="separate"/>
      </w:r>
      <w:r>
        <w:t>5</w:t>
      </w:r>
      <w:r>
        <w:rPr>
          <w:lang w:eastAsia="ar-SA"/>
        </w:rPr>
        <w:fldChar w:fldCharType="end"/>
      </w:r>
      <w:r w:rsidRPr="0053042B">
        <w:rPr>
          <w:lang w:eastAsia="ar-SA"/>
        </w:rPr>
        <w:t>. These tests include</w:t>
      </w:r>
    </w:p>
    <w:p w14:paraId="3D795346" w14:textId="77777777" w:rsidR="00E71DAC" w:rsidRPr="0053042B" w:rsidRDefault="00E71DAC" w:rsidP="00F62ADC">
      <w:pPr>
        <w:numPr>
          <w:ilvl w:val="0"/>
          <w:numId w:val="108"/>
        </w:numPr>
        <w:suppressAutoHyphens/>
        <w:spacing w:before="0" w:after="60"/>
        <w:jc w:val="both"/>
      </w:pPr>
      <w:r w:rsidRPr="0053042B">
        <w:t>accuracy tests,</w:t>
      </w:r>
    </w:p>
    <w:p w14:paraId="727C7DF7" w14:textId="77777777" w:rsidR="00E71DAC" w:rsidRPr="0053042B" w:rsidRDefault="00E71DAC" w:rsidP="00F62ADC">
      <w:pPr>
        <w:numPr>
          <w:ilvl w:val="0"/>
          <w:numId w:val="108"/>
        </w:numPr>
        <w:suppressAutoHyphens/>
        <w:spacing w:before="0" w:after="60"/>
        <w:jc w:val="both"/>
      </w:pPr>
      <w:r w:rsidRPr="0053042B">
        <w:t>tests on the minimum measured quantity,</w:t>
      </w:r>
    </w:p>
    <w:p w14:paraId="2CF96F42" w14:textId="77777777" w:rsidR="00E71DAC" w:rsidRPr="0053042B" w:rsidRDefault="00E71DAC" w:rsidP="00F62ADC">
      <w:pPr>
        <w:numPr>
          <w:ilvl w:val="0"/>
          <w:numId w:val="108"/>
        </w:numPr>
        <w:suppressAutoHyphens/>
        <w:spacing w:before="0" w:after="60"/>
        <w:jc w:val="both"/>
      </w:pPr>
      <w:r w:rsidRPr="0053042B">
        <w:t>endurance testing, and</w:t>
      </w:r>
    </w:p>
    <w:p w14:paraId="782DFAA2" w14:textId="77777777" w:rsidR="00E71DAC" w:rsidRPr="0053042B" w:rsidRDefault="00E71DAC" w:rsidP="00F62ADC">
      <w:pPr>
        <w:numPr>
          <w:ilvl w:val="0"/>
          <w:numId w:val="108"/>
        </w:numPr>
        <w:suppressAutoHyphens/>
        <w:spacing w:before="0"/>
        <w:jc w:val="both"/>
      </w:pPr>
      <w:r w:rsidRPr="0053042B">
        <w:t xml:space="preserve">evaluation of the non-return valve configuration and reverse count detection (see </w:t>
      </w:r>
      <w:r w:rsidRPr="0053042B">
        <w:br/>
        <w:t xml:space="preserve">OIML R 117-2, </w:t>
      </w:r>
      <w:r>
        <w:fldChar w:fldCharType="begin" w:fldLock="1"/>
      </w:r>
      <w:r>
        <w:instrText xml:space="preserve"> REF _Ref36897362 \r \h </w:instrText>
      </w:r>
      <w:r>
        <w:fldChar w:fldCharType="separate"/>
      </w:r>
      <w:r>
        <w:t>4.7</w:t>
      </w:r>
      <w:r>
        <w:fldChar w:fldCharType="end"/>
      </w:r>
      <w:r w:rsidRPr="0053042B">
        <w:t>).</w:t>
      </w:r>
    </w:p>
    <w:p w14:paraId="16F519E2" w14:textId="77777777" w:rsidR="00E71DAC" w:rsidRPr="00F55382" w:rsidRDefault="00E71DAC" w:rsidP="00E71DAC">
      <w:pPr>
        <w:pStyle w:val="AnnexB-H2"/>
        <w:rPr>
          <w:lang w:val="en-GB"/>
        </w:rPr>
      </w:pPr>
      <w:r w:rsidRPr="00F55382">
        <w:rPr>
          <w:lang w:val="en-GB"/>
        </w:rPr>
        <w:t>Testing procedures for electronic devices: calculator, correction, indicating, and associated devices</w:t>
      </w:r>
    </w:p>
    <w:p w14:paraId="53EE9E7C" w14:textId="77777777" w:rsidR="00E71DAC" w:rsidRPr="00F55382" w:rsidRDefault="00E71DAC" w:rsidP="00E71DAC">
      <w:pPr>
        <w:rPr>
          <w:lang w:eastAsia="ar-SA"/>
        </w:rPr>
      </w:pPr>
      <w:r w:rsidRPr="00F55382">
        <w:rPr>
          <w:lang w:eastAsia="ar-SA"/>
        </w:rPr>
        <w:t xml:space="preserve">Testing is completed in accordance with </w:t>
      </w:r>
      <w:r w:rsidRPr="00F55382">
        <w:t xml:space="preserve">OIML R 117-2, clause </w:t>
      </w:r>
      <w:r w:rsidRPr="00F55382">
        <w:rPr>
          <w:lang w:eastAsia="ar-SA"/>
        </w:rPr>
        <w:fldChar w:fldCharType="begin" w:fldLock="1"/>
      </w:r>
      <w:r w:rsidRPr="00F55382">
        <w:instrText xml:space="preserve"> REF _Ref36897371 \r \h </w:instrText>
      </w:r>
      <w:r>
        <w:rPr>
          <w:lang w:eastAsia="ar-SA"/>
        </w:rPr>
        <w:instrText xml:space="preserve"> \* MERGEFORMAT </w:instrText>
      </w:r>
      <w:r w:rsidRPr="00F55382">
        <w:rPr>
          <w:lang w:eastAsia="ar-SA"/>
        </w:rPr>
      </w:r>
      <w:r w:rsidRPr="00F55382">
        <w:rPr>
          <w:lang w:eastAsia="ar-SA"/>
        </w:rPr>
        <w:fldChar w:fldCharType="separate"/>
      </w:r>
      <w:r>
        <w:t>6</w:t>
      </w:r>
      <w:r w:rsidRPr="00F55382">
        <w:rPr>
          <w:lang w:eastAsia="ar-SA"/>
        </w:rPr>
        <w:fldChar w:fldCharType="end"/>
      </w:r>
      <w:r w:rsidRPr="00F55382">
        <w:rPr>
          <w:lang w:eastAsia="ar-SA"/>
        </w:rPr>
        <w:t>.</w:t>
      </w:r>
    </w:p>
    <w:p w14:paraId="0442DB69" w14:textId="77777777" w:rsidR="00E71DAC" w:rsidRPr="00F55382" w:rsidRDefault="00E71DAC" w:rsidP="004255BA">
      <w:pPr>
        <w:pStyle w:val="AnnexB-H2"/>
        <w:keepNext/>
        <w:rPr>
          <w:lang w:val="en-GB"/>
        </w:rPr>
      </w:pPr>
      <w:r w:rsidRPr="00F55382">
        <w:rPr>
          <w:lang w:val="en-GB"/>
        </w:rPr>
        <w:lastRenderedPageBreak/>
        <w:t>Testing procedures for gas elimination devices</w:t>
      </w:r>
    </w:p>
    <w:p w14:paraId="13E7EEE3" w14:textId="77777777" w:rsidR="00E71DAC" w:rsidRPr="00F55382" w:rsidRDefault="00E71DAC" w:rsidP="00E71DAC">
      <w:pPr>
        <w:rPr>
          <w:lang w:eastAsia="ar-SA"/>
        </w:rPr>
      </w:pPr>
      <w:r w:rsidRPr="00F55382">
        <w:rPr>
          <w:lang w:eastAsia="ar-SA"/>
        </w:rPr>
        <w:t xml:space="preserve">Testing is completed in accordance with </w:t>
      </w:r>
      <w:r w:rsidRPr="00F55382">
        <w:t xml:space="preserve">OIML R 117-2, clause </w:t>
      </w:r>
      <w:r w:rsidRPr="00F55382">
        <w:rPr>
          <w:lang w:eastAsia="ar-SA"/>
        </w:rPr>
        <w:fldChar w:fldCharType="begin" w:fldLock="1"/>
      </w:r>
      <w:r w:rsidRPr="00F55382">
        <w:instrText xml:space="preserve"> REF _Ref391991825 \r \h </w:instrText>
      </w:r>
      <w:r w:rsidRPr="00F55382">
        <w:rPr>
          <w:lang w:eastAsia="ar-SA"/>
        </w:rPr>
        <w:instrText xml:space="preserve"> \* MERGEFORMAT </w:instrText>
      </w:r>
      <w:r w:rsidRPr="00F55382">
        <w:rPr>
          <w:lang w:eastAsia="ar-SA"/>
        </w:rPr>
      </w:r>
      <w:r w:rsidRPr="00F55382">
        <w:rPr>
          <w:lang w:eastAsia="ar-SA"/>
        </w:rPr>
        <w:fldChar w:fldCharType="separate"/>
      </w:r>
      <w:r>
        <w:t>7</w:t>
      </w:r>
      <w:r w:rsidRPr="00F55382">
        <w:rPr>
          <w:lang w:eastAsia="ar-SA"/>
        </w:rPr>
        <w:fldChar w:fldCharType="end"/>
      </w:r>
      <w:r w:rsidRPr="00F55382">
        <w:rPr>
          <w:lang w:eastAsia="ar-SA"/>
        </w:rPr>
        <w:t>.</w:t>
      </w:r>
    </w:p>
    <w:p w14:paraId="43C44698" w14:textId="77777777" w:rsidR="00E71DAC" w:rsidRPr="0053042B" w:rsidRDefault="00E71DAC" w:rsidP="00E71DAC">
      <w:pPr>
        <w:pStyle w:val="Notes"/>
      </w:pPr>
      <w:r w:rsidRPr="00F55382">
        <w:rPr>
          <w:rFonts w:cs="Arial"/>
          <w:i/>
          <w:color w:val="000000"/>
          <w:szCs w:val="24"/>
          <w:lang w:eastAsia="ar-SA"/>
        </w:rPr>
        <w:t>Note:</w:t>
      </w:r>
      <w:r w:rsidRPr="00F55382">
        <w:tab/>
        <w:t>If the measuring system is not fitted with a gas elimination device, the requirements of OIML R 117-1, 2.10 and 5.2.3 shall be fulfilled.</w:t>
      </w:r>
    </w:p>
    <w:p w14:paraId="5BD4FDAC" w14:textId="77777777" w:rsidR="00E71DAC" w:rsidRPr="0053042B" w:rsidRDefault="00E71DAC" w:rsidP="00E71DAC">
      <w:pPr>
        <w:pStyle w:val="AnnexB-H2"/>
        <w:rPr>
          <w:lang w:val="en-GB"/>
        </w:rPr>
      </w:pPr>
      <w:r w:rsidRPr="0053042B">
        <w:rPr>
          <w:lang w:val="en-GB"/>
        </w:rPr>
        <w:t>Testing procedures for ancillary devices</w:t>
      </w:r>
    </w:p>
    <w:p w14:paraId="1514A221" w14:textId="77777777" w:rsidR="00E71DAC" w:rsidRPr="0053042B" w:rsidRDefault="00E71DAC" w:rsidP="00E71DAC">
      <w:pPr>
        <w:rPr>
          <w:lang w:eastAsia="ar-SA"/>
        </w:rPr>
      </w:pPr>
      <w:r w:rsidRPr="0053042B">
        <w:rPr>
          <w:lang w:eastAsia="ar-SA"/>
        </w:rPr>
        <w:t xml:space="preserve">Testing is completed in accordance with </w:t>
      </w:r>
      <w:r w:rsidRPr="0053042B">
        <w:t xml:space="preserve">OIML R 117-2, clause </w:t>
      </w:r>
      <w:r>
        <w:rPr>
          <w:lang w:eastAsia="ar-SA"/>
        </w:rPr>
        <w:fldChar w:fldCharType="begin" w:fldLock="1"/>
      </w:r>
      <w:r>
        <w:instrText xml:space="preserve"> REF _Ref36977321 \r \h </w:instrText>
      </w:r>
      <w:r>
        <w:rPr>
          <w:lang w:eastAsia="ar-SA"/>
        </w:rPr>
      </w:r>
      <w:r>
        <w:rPr>
          <w:lang w:eastAsia="ar-SA"/>
        </w:rPr>
        <w:fldChar w:fldCharType="separate"/>
      </w:r>
      <w:r>
        <w:t>8</w:t>
      </w:r>
      <w:r>
        <w:rPr>
          <w:lang w:eastAsia="ar-SA"/>
        </w:rPr>
        <w:fldChar w:fldCharType="end"/>
      </w:r>
      <w:r w:rsidRPr="0053042B">
        <w:rPr>
          <w:lang w:eastAsia="ar-SA"/>
        </w:rPr>
        <w:t>.</w:t>
      </w:r>
    </w:p>
    <w:p w14:paraId="539C7C04" w14:textId="77777777" w:rsidR="00E71DAC" w:rsidRPr="0053042B" w:rsidRDefault="00E71DAC" w:rsidP="00E71DAC">
      <w:pPr>
        <w:pStyle w:val="AnnexB-H1"/>
        <w:rPr>
          <w:lang w:val="en-GB"/>
        </w:rPr>
      </w:pPr>
      <w:bookmarkStart w:id="563" w:name="_Toc38278034"/>
      <w:bookmarkStart w:id="564" w:name="_Toc226641412"/>
      <w:r w:rsidRPr="0053042B">
        <w:rPr>
          <w:lang w:val="en-GB"/>
        </w:rPr>
        <w:t>Metrological controls and performance tests of the complete measuring system</w:t>
      </w:r>
      <w:bookmarkEnd w:id="563"/>
      <w:bookmarkEnd w:id="564"/>
    </w:p>
    <w:p w14:paraId="354E8FDA" w14:textId="77777777" w:rsidR="00E71DAC" w:rsidRPr="0053042B" w:rsidRDefault="00E71DAC" w:rsidP="00E71DAC">
      <w:pPr>
        <w:pStyle w:val="AnnexB-H2"/>
        <w:rPr>
          <w:lang w:val="en-GB"/>
        </w:rPr>
      </w:pPr>
      <w:r w:rsidRPr="0053042B">
        <w:rPr>
          <w:lang w:val="en-GB"/>
        </w:rPr>
        <w:t>Accuracy test of the complete measuring system</w:t>
      </w:r>
    </w:p>
    <w:p w14:paraId="21F17557" w14:textId="77777777" w:rsidR="00E71DAC" w:rsidRPr="0053042B" w:rsidRDefault="00E71DAC" w:rsidP="00E71DAC">
      <w:pPr>
        <w:rPr>
          <w:lang w:eastAsia="ar-SA"/>
        </w:rPr>
      </w:pPr>
      <w:r w:rsidRPr="0053042B">
        <w:rPr>
          <w:lang w:eastAsia="ar-SA"/>
        </w:rPr>
        <w:t xml:space="preserve">Testing is completed in accordance with </w:t>
      </w:r>
      <w:r w:rsidRPr="0053042B">
        <w:t xml:space="preserve">OIML R 117-2, clause </w:t>
      </w:r>
      <w:r>
        <w:rPr>
          <w:lang w:eastAsia="ar-SA"/>
        </w:rPr>
        <w:fldChar w:fldCharType="begin" w:fldLock="1"/>
      </w:r>
      <w:r>
        <w:instrText xml:space="preserve"> REF _Ref391991309 \r \h </w:instrText>
      </w:r>
      <w:r>
        <w:rPr>
          <w:lang w:eastAsia="ar-SA"/>
        </w:rPr>
      </w:r>
      <w:r>
        <w:rPr>
          <w:lang w:eastAsia="ar-SA"/>
        </w:rPr>
        <w:fldChar w:fldCharType="separate"/>
      </w:r>
      <w:r>
        <w:t>5</w:t>
      </w:r>
      <w:r>
        <w:rPr>
          <w:lang w:eastAsia="ar-SA"/>
        </w:rPr>
        <w:fldChar w:fldCharType="end"/>
      </w:r>
      <w:r w:rsidRPr="0053042B">
        <w:rPr>
          <w:lang w:eastAsia="ar-SA"/>
        </w:rPr>
        <w:t>. These tests include</w:t>
      </w:r>
    </w:p>
    <w:p w14:paraId="472F4799" w14:textId="77777777" w:rsidR="00E71DAC" w:rsidRPr="0053042B" w:rsidRDefault="00E71DAC" w:rsidP="00F62ADC">
      <w:pPr>
        <w:numPr>
          <w:ilvl w:val="0"/>
          <w:numId w:val="108"/>
        </w:numPr>
        <w:suppressAutoHyphens/>
        <w:spacing w:before="0" w:after="60"/>
        <w:jc w:val="both"/>
      </w:pPr>
      <w:r w:rsidRPr="0053042B">
        <w:t xml:space="preserve">accuracy tests at </w:t>
      </w:r>
      <w:r w:rsidRPr="0053042B">
        <w:rPr>
          <w:i/>
        </w:rPr>
        <w:t>Q</w:t>
      </w:r>
      <w:r w:rsidRPr="0053042B">
        <w:rPr>
          <w:vertAlign w:val="subscript"/>
        </w:rPr>
        <w:t>min</w:t>
      </w:r>
      <w:r w:rsidRPr="0053042B">
        <w:t xml:space="preserve"> and the maximum achievable flowrate, and</w:t>
      </w:r>
    </w:p>
    <w:p w14:paraId="7BDA8CDF" w14:textId="77777777" w:rsidR="00E71DAC" w:rsidRPr="0053042B" w:rsidRDefault="00E71DAC" w:rsidP="00F62ADC">
      <w:pPr>
        <w:numPr>
          <w:ilvl w:val="0"/>
          <w:numId w:val="108"/>
        </w:numPr>
        <w:suppressAutoHyphens/>
        <w:spacing w:before="0"/>
        <w:jc w:val="both"/>
      </w:pPr>
      <w:r w:rsidRPr="0053042B">
        <w:t>tests on the minimum measured quantity (with maximum specified hose length).</w:t>
      </w:r>
    </w:p>
    <w:p w14:paraId="0A5B547B" w14:textId="77777777" w:rsidR="00E71DAC" w:rsidRPr="0053042B" w:rsidRDefault="00E71DAC" w:rsidP="00E71DAC">
      <w:pPr>
        <w:pStyle w:val="AnnexB-H2"/>
        <w:rPr>
          <w:lang w:val="en-GB"/>
        </w:rPr>
      </w:pPr>
      <w:r w:rsidRPr="0053042B">
        <w:rPr>
          <w:lang w:val="en-GB"/>
        </w:rPr>
        <w:t>Complete emptying of the compartment of a road tanker</w:t>
      </w:r>
      <w:r w:rsidRPr="0053042B" w:rsidDel="008E0EE0">
        <w:rPr>
          <w:lang w:val="en-GB"/>
        </w:rPr>
        <w:t xml:space="preserve"> </w:t>
      </w:r>
      <w:r w:rsidRPr="0053042B">
        <w:rPr>
          <w:lang w:val="en-GB"/>
        </w:rPr>
        <w:t>(single compartment trucks only) – see also OIML R 117</w:t>
      </w:r>
      <w:r w:rsidRPr="0053042B">
        <w:rPr>
          <w:lang w:val="en-GB"/>
        </w:rPr>
        <w:noBreakHyphen/>
        <w:t xml:space="preserve">2, clause </w:t>
      </w:r>
      <w:r>
        <w:rPr>
          <w:lang w:val="en-GB"/>
        </w:rPr>
        <w:fldChar w:fldCharType="begin" w:fldLock="1"/>
      </w:r>
      <w:r>
        <w:rPr>
          <w:lang w:val="en-GB"/>
        </w:rPr>
        <w:instrText xml:space="preserve"> REF _Ref391991825 \r \h </w:instrText>
      </w:r>
      <w:r>
        <w:rPr>
          <w:lang w:val="en-GB"/>
        </w:rPr>
      </w:r>
      <w:r>
        <w:rPr>
          <w:lang w:val="en-GB"/>
        </w:rPr>
        <w:fldChar w:fldCharType="separate"/>
      </w:r>
      <w:r>
        <w:rPr>
          <w:lang w:val="en-GB"/>
        </w:rPr>
        <w:t>7</w:t>
      </w:r>
      <w:r>
        <w:rPr>
          <w:lang w:val="en-GB"/>
        </w:rPr>
        <w:fldChar w:fldCharType="end"/>
      </w:r>
    </w:p>
    <w:p w14:paraId="6CC4A3C2" w14:textId="77777777" w:rsidR="00E71DAC" w:rsidRPr="0053042B" w:rsidRDefault="00E71DAC" w:rsidP="00E71DAC">
      <w:pPr>
        <w:pStyle w:val="AnnexB-H3"/>
        <w:rPr>
          <w:lang w:val="en-GB"/>
        </w:rPr>
      </w:pPr>
      <w:r w:rsidRPr="0053042B">
        <w:rPr>
          <w:lang w:val="en-GB"/>
        </w:rPr>
        <w:t>Object of the test</w:t>
      </w:r>
    </w:p>
    <w:p w14:paraId="4ECB48B4" w14:textId="77777777" w:rsidR="00E71DAC" w:rsidRPr="0053042B" w:rsidRDefault="00E71DAC" w:rsidP="00E71DAC">
      <w:pPr>
        <w:rPr>
          <w:lang w:eastAsia="ar-SA"/>
        </w:rPr>
      </w:pPr>
      <w:r w:rsidRPr="0053042B">
        <w:rPr>
          <w:lang w:eastAsia="ar-SA"/>
        </w:rPr>
        <w:t>To determine the effect of emptying a compartment of a road tanker during delivery on the accuracy of the quantity indication.</w:t>
      </w:r>
    </w:p>
    <w:p w14:paraId="67B10BB6" w14:textId="77777777" w:rsidR="00E71DAC" w:rsidRPr="0053042B" w:rsidRDefault="00E71DAC" w:rsidP="00E71DAC">
      <w:pPr>
        <w:pStyle w:val="AnnexB-H3"/>
        <w:rPr>
          <w:lang w:val="en-GB"/>
        </w:rPr>
      </w:pPr>
      <w:r w:rsidRPr="0053042B">
        <w:rPr>
          <w:lang w:val="en-GB"/>
        </w:rPr>
        <w:t>Test procedure</w:t>
      </w:r>
    </w:p>
    <w:p w14:paraId="0E1B3BA8" w14:textId="77777777" w:rsidR="00E71DAC" w:rsidRPr="0053042B" w:rsidRDefault="00E71DAC" w:rsidP="00E71DAC">
      <w:pPr>
        <w:rPr>
          <w:lang w:eastAsia="ar-SA"/>
        </w:rPr>
      </w:pPr>
      <w:r w:rsidRPr="0053042B">
        <w:rPr>
          <w:lang w:eastAsia="ar-SA"/>
        </w:rPr>
        <w:t>The test quantity shall be at least the quantity delivered in 1 minute at the maximum achievable flowrate, rounded up to the volume of the test measure used.</w:t>
      </w:r>
    </w:p>
    <w:p w14:paraId="45CC5D25" w14:textId="77777777" w:rsidR="00E71DAC" w:rsidRPr="0053042B" w:rsidRDefault="00E71DAC" w:rsidP="00E71DAC">
      <w:pPr>
        <w:suppressAutoHyphens/>
      </w:pPr>
      <w:r w:rsidRPr="0053042B">
        <w:t>(</w:t>
      </w:r>
      <w:r w:rsidRPr="0053042B">
        <w:rPr>
          <w:rFonts w:cs="Arial"/>
          <w:i/>
          <w:sz w:val="24"/>
          <w:szCs w:val="24"/>
          <w:lang w:eastAsia="ar-SA"/>
        </w:rPr>
        <w:t>Q</w:t>
      </w:r>
      <w:r w:rsidRPr="0053042B">
        <w:rPr>
          <w:rFonts w:cs="Arial"/>
          <w:sz w:val="24"/>
          <w:szCs w:val="24"/>
          <w:vertAlign w:val="subscript"/>
          <w:lang w:eastAsia="ar-SA"/>
        </w:rPr>
        <w:t>max</w:t>
      </w:r>
      <w:r w:rsidRPr="0053042B">
        <w:t xml:space="preserve"> is often impossible to achieve if the system has gravity delivery).</w:t>
      </w:r>
    </w:p>
    <w:p w14:paraId="4C1E285C" w14:textId="77777777" w:rsidR="00E71DAC" w:rsidRPr="0053042B" w:rsidRDefault="00E71DAC" w:rsidP="00E71DAC">
      <w:pPr>
        <w:rPr>
          <w:lang w:eastAsia="ar-SA"/>
        </w:rPr>
      </w:pPr>
      <w:r w:rsidRPr="0053042B">
        <w:rPr>
          <w:lang w:eastAsia="ar-SA"/>
        </w:rPr>
        <w:t>A compartment of a road tanker, filled with the volume of the test measure used, is completely emptied until the delivery stops. The test shall be performed three times at the maximum achievable flowrate of the measuring system.</w:t>
      </w:r>
    </w:p>
    <w:p w14:paraId="3BFF3C0C" w14:textId="77777777" w:rsidR="00E71DAC" w:rsidRPr="0053042B" w:rsidRDefault="00E71DAC" w:rsidP="00F62ADC">
      <w:pPr>
        <w:pStyle w:val="ListParagraph"/>
        <w:widowControl w:val="0"/>
        <w:numPr>
          <w:ilvl w:val="0"/>
          <w:numId w:val="218"/>
        </w:numPr>
        <w:spacing w:before="0" w:after="80"/>
        <w:jc w:val="both"/>
        <w:rPr>
          <w:lang w:eastAsia="ar-SA"/>
        </w:rPr>
      </w:pPr>
      <w:r w:rsidRPr="0053042B">
        <w:rPr>
          <w:lang w:eastAsia="ar-SA"/>
        </w:rPr>
        <w:t>Using normal operating means, deliver a quantity from the compartment to be used and allow it to drain until the pipework is empty and delivery stops by itself.</w:t>
      </w:r>
    </w:p>
    <w:p w14:paraId="49AF5E0B" w14:textId="77777777" w:rsidR="00E71DAC" w:rsidRPr="0053042B" w:rsidRDefault="00E71DAC" w:rsidP="00F62ADC">
      <w:pPr>
        <w:numPr>
          <w:ilvl w:val="0"/>
          <w:numId w:val="218"/>
        </w:numPr>
        <w:suppressAutoHyphens/>
        <w:spacing w:before="0" w:after="80"/>
        <w:jc w:val="both"/>
      </w:pPr>
      <w:r w:rsidRPr="0053042B">
        <w:t>Wet and drain the test measure (if not correctly done after delivering the product in step 1).</w:t>
      </w:r>
    </w:p>
    <w:p w14:paraId="67B7A2FC" w14:textId="77777777" w:rsidR="00E71DAC" w:rsidRPr="0053042B" w:rsidRDefault="00E71DAC" w:rsidP="00F62ADC">
      <w:pPr>
        <w:numPr>
          <w:ilvl w:val="0"/>
          <w:numId w:val="218"/>
        </w:numPr>
        <w:suppressAutoHyphens/>
        <w:spacing w:before="0" w:after="80"/>
        <w:jc w:val="both"/>
      </w:pPr>
      <w:r w:rsidRPr="0053042B">
        <w:t>Close the compartment and fill it with a quantity of product equal to the volume of the test measure.</w:t>
      </w:r>
    </w:p>
    <w:p w14:paraId="0AF49955" w14:textId="77777777" w:rsidR="00E71DAC" w:rsidRPr="0053042B" w:rsidRDefault="00E71DAC" w:rsidP="00F62ADC">
      <w:pPr>
        <w:numPr>
          <w:ilvl w:val="0"/>
          <w:numId w:val="218"/>
        </w:numPr>
        <w:suppressAutoHyphens/>
        <w:spacing w:before="0" w:after="80"/>
        <w:jc w:val="both"/>
      </w:pPr>
      <w:r w:rsidRPr="0053042B">
        <w:t>Reset the indication of the CID.</w:t>
      </w:r>
    </w:p>
    <w:p w14:paraId="64AB080D" w14:textId="77777777" w:rsidR="00E71DAC" w:rsidRPr="0053042B" w:rsidRDefault="00E71DAC" w:rsidP="00F62ADC">
      <w:pPr>
        <w:numPr>
          <w:ilvl w:val="0"/>
          <w:numId w:val="218"/>
        </w:numPr>
        <w:suppressAutoHyphens/>
        <w:spacing w:before="0" w:after="80"/>
        <w:jc w:val="both"/>
      </w:pPr>
      <w:r w:rsidRPr="0053042B">
        <w:t xml:space="preserve">Fill the test measure at </w:t>
      </w:r>
      <w:r w:rsidRPr="0053042B">
        <w:rPr>
          <w:rFonts w:cs="Arial"/>
          <w:i/>
          <w:sz w:val="24"/>
          <w:szCs w:val="24"/>
          <w:lang w:eastAsia="ar-SA"/>
        </w:rPr>
        <w:t>Q</w:t>
      </w:r>
      <w:r w:rsidRPr="0053042B">
        <w:rPr>
          <w:rFonts w:cs="Arial"/>
          <w:sz w:val="24"/>
          <w:szCs w:val="24"/>
          <w:vertAlign w:val="subscript"/>
          <w:lang w:eastAsia="ar-SA"/>
        </w:rPr>
        <w:t>max</w:t>
      </w:r>
      <w:r w:rsidRPr="0053042B">
        <w:t xml:space="preserve"> (or at the maximum achievable flowrate of the measuring system) until the delivery is interrupted.</w:t>
      </w:r>
    </w:p>
    <w:p w14:paraId="1060C114" w14:textId="77777777" w:rsidR="00E71DAC" w:rsidRPr="0053042B" w:rsidRDefault="00E71DAC" w:rsidP="00F62ADC">
      <w:pPr>
        <w:numPr>
          <w:ilvl w:val="0"/>
          <w:numId w:val="218"/>
        </w:numPr>
        <w:suppressAutoHyphens/>
        <w:spacing w:before="0" w:after="80"/>
        <w:jc w:val="both"/>
      </w:pPr>
      <w:r w:rsidRPr="0053042B">
        <w:t xml:space="preserve">Read </w:t>
      </w:r>
      <w:r w:rsidRPr="0053042B">
        <w:rPr>
          <w:rFonts w:cs="Arial"/>
          <w:i/>
          <w:sz w:val="24"/>
          <w:szCs w:val="24"/>
          <w:lang w:eastAsia="ar-SA"/>
        </w:rPr>
        <w:t>p</w:t>
      </w:r>
      <w:r w:rsidRPr="0053042B">
        <w:rPr>
          <w:rFonts w:cs="Arial"/>
          <w:sz w:val="24"/>
          <w:szCs w:val="24"/>
          <w:vertAlign w:val="subscript"/>
          <w:lang w:eastAsia="ar-SA"/>
        </w:rPr>
        <w:t>t</w:t>
      </w:r>
      <w:r w:rsidRPr="0053042B">
        <w:t xml:space="preserve"> and </w:t>
      </w:r>
      <w:r w:rsidRPr="0053042B">
        <w:rPr>
          <w:rFonts w:cs="Arial"/>
          <w:i/>
          <w:sz w:val="24"/>
          <w:szCs w:val="24"/>
          <w:lang w:eastAsia="ar-SA"/>
        </w:rPr>
        <w:t>T</w:t>
      </w:r>
      <w:r w:rsidRPr="0053042B">
        <w:rPr>
          <w:rFonts w:cs="Arial"/>
          <w:sz w:val="24"/>
          <w:szCs w:val="24"/>
          <w:vertAlign w:val="subscript"/>
          <w:lang w:eastAsia="ar-SA"/>
        </w:rPr>
        <w:t>t</w:t>
      </w:r>
      <w:r w:rsidRPr="0053042B">
        <w:t xml:space="preserve"> at 50 % of the test volume.</w:t>
      </w:r>
    </w:p>
    <w:p w14:paraId="6ADBD462" w14:textId="77777777" w:rsidR="00E71DAC" w:rsidRPr="0053042B" w:rsidRDefault="00E71DAC" w:rsidP="00F62ADC">
      <w:pPr>
        <w:numPr>
          <w:ilvl w:val="0"/>
          <w:numId w:val="218"/>
        </w:numPr>
        <w:suppressAutoHyphens/>
        <w:spacing w:before="0" w:after="80"/>
        <w:jc w:val="both"/>
      </w:pPr>
      <w:r w:rsidRPr="0053042B">
        <w:t xml:space="preserve">Read </w:t>
      </w:r>
      <w:r w:rsidRPr="0053042B">
        <w:rPr>
          <w:rFonts w:cs="Arial"/>
          <w:i/>
          <w:sz w:val="24"/>
          <w:szCs w:val="24"/>
          <w:lang w:eastAsia="ar-SA"/>
        </w:rPr>
        <w:t>V</w:t>
      </w:r>
      <w:r w:rsidRPr="0053042B">
        <w:rPr>
          <w:rFonts w:cs="Arial"/>
          <w:sz w:val="24"/>
          <w:szCs w:val="24"/>
          <w:vertAlign w:val="subscript"/>
          <w:lang w:eastAsia="ar-SA"/>
        </w:rPr>
        <w:t>i</w:t>
      </w:r>
      <w:r w:rsidRPr="0053042B">
        <w:t xml:space="preserve">, </w:t>
      </w:r>
      <w:r w:rsidRPr="0053042B">
        <w:rPr>
          <w:rFonts w:cs="Arial"/>
          <w:i/>
          <w:sz w:val="24"/>
          <w:szCs w:val="24"/>
          <w:lang w:eastAsia="ar-SA"/>
        </w:rPr>
        <w:t>V</w:t>
      </w:r>
      <w:r w:rsidRPr="0053042B">
        <w:rPr>
          <w:rFonts w:cs="Arial"/>
          <w:sz w:val="24"/>
          <w:szCs w:val="24"/>
          <w:vertAlign w:val="subscript"/>
          <w:lang w:eastAsia="ar-SA"/>
        </w:rPr>
        <w:t>s</w:t>
      </w:r>
      <w:r w:rsidRPr="0053042B">
        <w:t xml:space="preserve">, and </w:t>
      </w:r>
      <w:r w:rsidRPr="0053042B">
        <w:rPr>
          <w:rFonts w:cs="Arial"/>
          <w:i/>
          <w:sz w:val="24"/>
          <w:szCs w:val="24"/>
          <w:lang w:eastAsia="ar-SA"/>
        </w:rPr>
        <w:t>T</w:t>
      </w:r>
      <w:r w:rsidRPr="0053042B">
        <w:rPr>
          <w:rFonts w:cs="Arial"/>
          <w:sz w:val="24"/>
          <w:szCs w:val="24"/>
          <w:vertAlign w:val="subscript"/>
          <w:lang w:eastAsia="ar-SA"/>
        </w:rPr>
        <w:t>s.</w:t>
      </w:r>
    </w:p>
    <w:p w14:paraId="0E6FB5AE" w14:textId="77777777" w:rsidR="00E71DAC" w:rsidRPr="0053042B" w:rsidRDefault="00E71DAC" w:rsidP="00F62ADC">
      <w:pPr>
        <w:numPr>
          <w:ilvl w:val="0"/>
          <w:numId w:val="218"/>
        </w:numPr>
        <w:suppressAutoHyphens/>
        <w:spacing w:before="0" w:after="80"/>
        <w:jc w:val="both"/>
      </w:pPr>
      <w:r w:rsidRPr="0053042B">
        <w:t xml:space="preserve">Calculate </w:t>
      </w:r>
      <w:r w:rsidRPr="0053042B">
        <w:rPr>
          <w:rFonts w:cs="Arial"/>
          <w:i/>
          <w:sz w:val="24"/>
          <w:szCs w:val="24"/>
          <w:lang w:eastAsia="ar-SA"/>
        </w:rPr>
        <w:t>V</w:t>
      </w:r>
      <w:r w:rsidRPr="0053042B">
        <w:rPr>
          <w:rFonts w:cs="Arial"/>
          <w:sz w:val="24"/>
          <w:szCs w:val="24"/>
          <w:vertAlign w:val="subscript"/>
          <w:lang w:eastAsia="ar-SA"/>
        </w:rPr>
        <w:t>n</w:t>
      </w:r>
      <w:r w:rsidRPr="0053042B">
        <w:t xml:space="preserve"> and </w:t>
      </w:r>
      <w:r w:rsidRPr="0053042B">
        <w:rPr>
          <w:rFonts w:cs="Arial"/>
          <w:i/>
          <w:sz w:val="24"/>
          <w:szCs w:val="24"/>
          <w:lang w:eastAsia="ar-SA"/>
        </w:rPr>
        <w:t>E</w:t>
      </w:r>
      <w:r w:rsidRPr="0053042B">
        <w:rPr>
          <w:rFonts w:cs="Arial"/>
          <w:sz w:val="24"/>
          <w:szCs w:val="24"/>
          <w:vertAlign w:val="subscript"/>
          <w:lang w:eastAsia="ar-SA"/>
        </w:rPr>
        <w:t>vi</w:t>
      </w:r>
      <w:r w:rsidRPr="0053042B">
        <w:t>.</w:t>
      </w:r>
    </w:p>
    <w:p w14:paraId="6E999446" w14:textId="77777777" w:rsidR="00E71DAC" w:rsidRPr="0053042B" w:rsidRDefault="00E71DAC" w:rsidP="00F62ADC">
      <w:pPr>
        <w:numPr>
          <w:ilvl w:val="0"/>
          <w:numId w:val="218"/>
        </w:numPr>
        <w:suppressAutoHyphens/>
        <w:spacing w:before="0" w:after="80"/>
        <w:jc w:val="both"/>
      </w:pPr>
      <w:r w:rsidRPr="0053042B">
        <w:t>Drain the test measure.</w:t>
      </w:r>
    </w:p>
    <w:p w14:paraId="14DA26E3" w14:textId="77777777" w:rsidR="00E71DAC" w:rsidRPr="0053042B" w:rsidRDefault="00E71DAC" w:rsidP="00F62ADC">
      <w:pPr>
        <w:numPr>
          <w:ilvl w:val="0"/>
          <w:numId w:val="218"/>
        </w:numPr>
        <w:suppressAutoHyphens/>
        <w:spacing w:before="0" w:after="80"/>
        <w:jc w:val="both"/>
      </w:pPr>
      <w:r w:rsidRPr="0053042B">
        <w:t xml:space="preserve">Repeat steps 3) to 9) twice, and calculate the mean value </w:t>
      </w:r>
      <w:r w:rsidRPr="0053042B">
        <w:rPr>
          <w:rFonts w:cs="Arial"/>
          <w:i/>
          <w:sz w:val="24"/>
          <w:szCs w:val="24"/>
          <w:lang w:eastAsia="ar-SA"/>
        </w:rPr>
        <w:t>Ē</w:t>
      </w:r>
      <w:r w:rsidRPr="0053042B">
        <w:rPr>
          <w:rFonts w:cs="Arial"/>
          <w:sz w:val="24"/>
          <w:szCs w:val="24"/>
          <w:vertAlign w:val="subscript"/>
          <w:lang w:eastAsia="ar-SA"/>
        </w:rPr>
        <w:t>v</w:t>
      </w:r>
      <w:r w:rsidRPr="0053042B">
        <w:t>.</w:t>
      </w:r>
    </w:p>
    <w:p w14:paraId="101283D9" w14:textId="77777777" w:rsidR="00E71DAC" w:rsidRPr="0053042B" w:rsidRDefault="00E71DAC" w:rsidP="00F62ADC">
      <w:pPr>
        <w:numPr>
          <w:ilvl w:val="0"/>
          <w:numId w:val="218"/>
        </w:numPr>
        <w:suppressAutoHyphens/>
        <w:spacing w:before="0"/>
        <w:jc w:val="both"/>
      </w:pPr>
      <w:r w:rsidRPr="0053042B">
        <w:t>Fill in the test report.</w:t>
      </w:r>
    </w:p>
    <w:p w14:paraId="3158C3D8" w14:textId="77777777" w:rsidR="00E71DAC" w:rsidRPr="0053042B" w:rsidRDefault="00E71DAC" w:rsidP="00E71DAC">
      <w:pPr>
        <w:pStyle w:val="Notes"/>
        <w:rPr>
          <w:rFonts w:cs="Arial"/>
          <w:i/>
          <w:sz w:val="24"/>
          <w:szCs w:val="24"/>
          <w:lang w:eastAsia="ar-SA"/>
        </w:rPr>
      </w:pPr>
      <w:r w:rsidRPr="0053042B">
        <w:rPr>
          <w:rFonts w:cs="Arial"/>
          <w:i/>
          <w:szCs w:val="24"/>
          <w:lang w:eastAsia="ar-SA"/>
        </w:rPr>
        <w:t>Note:</w:t>
      </w:r>
      <w:r w:rsidRPr="0053042B">
        <w:rPr>
          <w:rFonts w:cs="Arial"/>
          <w:i/>
          <w:sz w:val="24"/>
          <w:szCs w:val="24"/>
          <w:lang w:eastAsia="ar-SA"/>
        </w:rPr>
        <w:tab/>
      </w:r>
      <w:r w:rsidRPr="0053042B">
        <w:t xml:space="preserve">The detection of </w:t>
      </w:r>
      <w:r w:rsidRPr="0053042B">
        <w:rPr>
          <w:rFonts w:cs="Arial"/>
          <w:i/>
          <w:sz w:val="24"/>
          <w:szCs w:val="24"/>
          <w:lang w:eastAsia="ar-SA"/>
        </w:rPr>
        <w:t>p</w:t>
      </w:r>
      <w:r w:rsidRPr="0053042B">
        <w:rPr>
          <w:rFonts w:cs="Arial"/>
          <w:sz w:val="24"/>
          <w:szCs w:val="24"/>
          <w:vertAlign w:val="subscript"/>
          <w:lang w:eastAsia="ar-SA"/>
        </w:rPr>
        <w:t xml:space="preserve">t </w:t>
      </w:r>
      <w:r w:rsidRPr="0053042B">
        <w:t>is not necessary in gravity delivery.</w:t>
      </w:r>
    </w:p>
    <w:p w14:paraId="355E0F29" w14:textId="77777777" w:rsidR="00E71DAC" w:rsidRPr="0053042B" w:rsidRDefault="00E71DAC" w:rsidP="004255BA">
      <w:pPr>
        <w:pStyle w:val="AnnexB-H2"/>
        <w:keepNext/>
        <w:rPr>
          <w:lang w:val="en-GB"/>
        </w:rPr>
      </w:pPr>
      <w:r w:rsidRPr="0053042B">
        <w:rPr>
          <w:lang w:val="en-GB"/>
        </w:rPr>
        <w:lastRenderedPageBreak/>
        <w:t>Connecting an empty compartment (multiple compartment trucks only)</w:t>
      </w:r>
    </w:p>
    <w:p w14:paraId="74785BA0" w14:textId="77777777" w:rsidR="00E71DAC" w:rsidRPr="0053042B" w:rsidRDefault="00E71DAC" w:rsidP="00E71DAC">
      <w:pPr>
        <w:pStyle w:val="AnnexB-H3"/>
        <w:rPr>
          <w:lang w:val="en-GB"/>
        </w:rPr>
      </w:pPr>
      <w:r w:rsidRPr="0053042B">
        <w:rPr>
          <w:lang w:val="en-GB"/>
        </w:rPr>
        <w:t>Object of the test</w:t>
      </w:r>
    </w:p>
    <w:p w14:paraId="4860111F" w14:textId="77777777" w:rsidR="00E71DAC" w:rsidRPr="0053042B" w:rsidRDefault="00E71DAC" w:rsidP="00E71DAC">
      <w:pPr>
        <w:rPr>
          <w:lang w:eastAsia="ar-SA"/>
        </w:rPr>
      </w:pPr>
      <w:r w:rsidRPr="0053042B">
        <w:rPr>
          <w:lang w:eastAsia="ar-SA"/>
        </w:rPr>
        <w:t>To determine the effect of connecting an empty compartment of a road tanker during delivery on the accuracy of the quantity indication.</w:t>
      </w:r>
    </w:p>
    <w:p w14:paraId="287D9FD0" w14:textId="77777777" w:rsidR="00E71DAC" w:rsidRPr="0053042B" w:rsidRDefault="00E71DAC" w:rsidP="00E71DAC">
      <w:pPr>
        <w:pStyle w:val="AnnexB-H3"/>
        <w:rPr>
          <w:lang w:val="en-GB"/>
        </w:rPr>
      </w:pPr>
      <w:r w:rsidRPr="0053042B">
        <w:rPr>
          <w:lang w:val="en-GB"/>
        </w:rPr>
        <w:t>Test procedure</w:t>
      </w:r>
    </w:p>
    <w:p w14:paraId="7668C853" w14:textId="77777777" w:rsidR="00E71DAC" w:rsidRPr="0053042B" w:rsidRDefault="00E71DAC" w:rsidP="00E71DAC">
      <w:pPr>
        <w:suppressAutoHyphens/>
      </w:pPr>
      <w:r w:rsidRPr="0053042B">
        <w:t>The test shall be performed three times at the maximum achievable flowrate of the measuring system. The test quantity shall be at least the volume delivered in 1 minute at the maximum achievable flowrate</w:t>
      </w:r>
      <w:r w:rsidRPr="0053042B">
        <w:rPr>
          <w:rFonts w:cs="Arial"/>
          <w:sz w:val="24"/>
          <w:szCs w:val="24"/>
          <w:vertAlign w:val="subscript"/>
          <w:lang w:eastAsia="ar-SA"/>
        </w:rPr>
        <w:t>.</w:t>
      </w:r>
    </w:p>
    <w:p w14:paraId="2CDA0938" w14:textId="77777777" w:rsidR="00E71DAC" w:rsidRPr="0053042B" w:rsidRDefault="00E71DAC" w:rsidP="00E71DAC">
      <w:pPr>
        <w:rPr>
          <w:lang w:eastAsia="ar-SA"/>
        </w:rPr>
      </w:pPr>
      <w:r w:rsidRPr="0053042B">
        <w:rPr>
          <w:lang w:eastAsia="ar-SA"/>
        </w:rPr>
        <w:t>The delivery starts from a filled compartment of the road tanker. After at least 1 minute, an empty compartment is connected and the filled compartment is disconnected. After the delivery stops, the empty compartment is disconnected, the filled compartment is connected and the delivery is continued until the test measure is filled.</w:t>
      </w:r>
    </w:p>
    <w:p w14:paraId="43A086EE" w14:textId="77777777" w:rsidR="00E71DAC" w:rsidRPr="0053042B" w:rsidRDefault="00E71DAC" w:rsidP="00F62ADC">
      <w:pPr>
        <w:numPr>
          <w:ilvl w:val="0"/>
          <w:numId w:val="109"/>
        </w:numPr>
        <w:suppressAutoHyphens/>
        <w:spacing w:before="0"/>
        <w:jc w:val="both"/>
      </w:pPr>
      <w:r w:rsidRPr="0053042B">
        <w:t>Wet and drain the test measure.</w:t>
      </w:r>
    </w:p>
    <w:p w14:paraId="00652D49" w14:textId="77777777" w:rsidR="00E71DAC" w:rsidRPr="0053042B" w:rsidRDefault="00E71DAC" w:rsidP="00F62ADC">
      <w:pPr>
        <w:numPr>
          <w:ilvl w:val="0"/>
          <w:numId w:val="109"/>
        </w:numPr>
        <w:suppressAutoHyphens/>
        <w:spacing w:before="0"/>
        <w:jc w:val="both"/>
      </w:pPr>
      <w:r w:rsidRPr="0053042B">
        <w:t>Reset the indication of the CID.</w:t>
      </w:r>
    </w:p>
    <w:p w14:paraId="4486EE4F" w14:textId="77777777" w:rsidR="00E71DAC" w:rsidRPr="0053042B" w:rsidRDefault="00E71DAC" w:rsidP="00F62ADC">
      <w:pPr>
        <w:numPr>
          <w:ilvl w:val="0"/>
          <w:numId w:val="109"/>
        </w:numPr>
        <w:suppressAutoHyphens/>
        <w:spacing w:before="0"/>
        <w:jc w:val="both"/>
      </w:pPr>
      <w:r w:rsidRPr="0053042B">
        <w:t>Start the filling procedure of the test measure from the filled compartment at the maximum achievable flowrate</w:t>
      </w:r>
      <w:r w:rsidRPr="0053042B">
        <w:rPr>
          <w:rFonts w:cs="Arial"/>
          <w:sz w:val="24"/>
          <w:szCs w:val="24"/>
          <w:vertAlign w:val="subscript"/>
          <w:lang w:eastAsia="ar-SA"/>
        </w:rPr>
        <w:t>.</w:t>
      </w:r>
    </w:p>
    <w:p w14:paraId="07712DA9" w14:textId="77777777" w:rsidR="00E71DAC" w:rsidRPr="0053042B" w:rsidRDefault="00E71DAC" w:rsidP="00F62ADC">
      <w:pPr>
        <w:numPr>
          <w:ilvl w:val="0"/>
          <w:numId w:val="109"/>
        </w:numPr>
        <w:suppressAutoHyphens/>
        <w:spacing w:before="0"/>
        <w:jc w:val="both"/>
      </w:pPr>
      <w:r w:rsidRPr="0053042B">
        <w:t xml:space="preserve">Read </w:t>
      </w:r>
      <w:r w:rsidRPr="0053042B">
        <w:rPr>
          <w:rFonts w:cs="Arial"/>
          <w:i/>
          <w:sz w:val="24"/>
          <w:szCs w:val="24"/>
          <w:lang w:eastAsia="ar-SA"/>
        </w:rPr>
        <w:t>p</w:t>
      </w:r>
      <w:r w:rsidRPr="0053042B">
        <w:rPr>
          <w:rFonts w:cs="Arial"/>
          <w:sz w:val="24"/>
          <w:szCs w:val="24"/>
          <w:vertAlign w:val="subscript"/>
          <w:lang w:eastAsia="ar-SA"/>
        </w:rPr>
        <w:t>t</w:t>
      </w:r>
      <w:r w:rsidRPr="0053042B">
        <w:t xml:space="preserve"> and </w:t>
      </w:r>
      <w:r w:rsidRPr="0053042B">
        <w:rPr>
          <w:rFonts w:cs="Arial"/>
          <w:i/>
          <w:sz w:val="24"/>
          <w:szCs w:val="24"/>
          <w:lang w:eastAsia="ar-SA"/>
        </w:rPr>
        <w:t>T</w:t>
      </w:r>
      <w:r w:rsidRPr="0053042B">
        <w:rPr>
          <w:rFonts w:cs="Arial"/>
          <w:sz w:val="24"/>
          <w:szCs w:val="24"/>
          <w:vertAlign w:val="subscript"/>
          <w:lang w:eastAsia="ar-SA"/>
        </w:rPr>
        <w:t>t</w:t>
      </w:r>
    </w:p>
    <w:p w14:paraId="1BF16FE8" w14:textId="77777777" w:rsidR="00E71DAC" w:rsidRPr="0053042B" w:rsidRDefault="00E71DAC" w:rsidP="00F62ADC">
      <w:pPr>
        <w:numPr>
          <w:ilvl w:val="0"/>
          <w:numId w:val="109"/>
        </w:numPr>
        <w:suppressAutoHyphens/>
        <w:spacing w:before="0"/>
        <w:jc w:val="both"/>
      </w:pPr>
      <w:r w:rsidRPr="0053042B">
        <w:t>Connect the empty compartment and disconnect the filled compartment.</w:t>
      </w:r>
    </w:p>
    <w:p w14:paraId="185EE403" w14:textId="77777777" w:rsidR="00E71DAC" w:rsidRPr="0053042B" w:rsidRDefault="00E71DAC" w:rsidP="00F62ADC">
      <w:pPr>
        <w:numPr>
          <w:ilvl w:val="0"/>
          <w:numId w:val="109"/>
        </w:numPr>
        <w:suppressAutoHyphens/>
        <w:spacing w:before="0"/>
        <w:jc w:val="both"/>
      </w:pPr>
      <w:r w:rsidRPr="0053042B">
        <w:t>After interruption of the delivery disconnect the empty compartment, connect the filled compartment and fill the test measure to its nominal volume.</w:t>
      </w:r>
    </w:p>
    <w:p w14:paraId="0B5DFA92" w14:textId="77777777" w:rsidR="00E71DAC" w:rsidRPr="0053042B" w:rsidRDefault="00E71DAC" w:rsidP="00F62ADC">
      <w:pPr>
        <w:numPr>
          <w:ilvl w:val="0"/>
          <w:numId w:val="109"/>
        </w:numPr>
        <w:suppressAutoHyphens/>
        <w:spacing w:before="0"/>
        <w:jc w:val="both"/>
      </w:pPr>
      <w:r w:rsidRPr="0053042B">
        <w:t xml:space="preserve">Read </w:t>
      </w:r>
      <w:r w:rsidRPr="0053042B">
        <w:rPr>
          <w:rFonts w:cs="Arial"/>
          <w:i/>
          <w:sz w:val="24"/>
          <w:szCs w:val="24"/>
          <w:lang w:eastAsia="ar-SA"/>
        </w:rPr>
        <w:t>V</w:t>
      </w:r>
      <w:r w:rsidRPr="0053042B">
        <w:rPr>
          <w:rFonts w:cs="Arial"/>
          <w:sz w:val="24"/>
          <w:szCs w:val="24"/>
          <w:vertAlign w:val="subscript"/>
          <w:lang w:eastAsia="ar-SA"/>
        </w:rPr>
        <w:t>i</w:t>
      </w:r>
      <w:r w:rsidRPr="0053042B">
        <w:t xml:space="preserve">, </w:t>
      </w:r>
      <w:r w:rsidRPr="0053042B">
        <w:rPr>
          <w:rFonts w:cs="Arial"/>
          <w:i/>
          <w:sz w:val="24"/>
          <w:szCs w:val="24"/>
          <w:lang w:eastAsia="ar-SA"/>
        </w:rPr>
        <w:t>V</w:t>
      </w:r>
      <w:r w:rsidRPr="0053042B">
        <w:rPr>
          <w:rFonts w:cs="Arial"/>
          <w:sz w:val="24"/>
          <w:szCs w:val="24"/>
          <w:vertAlign w:val="subscript"/>
          <w:lang w:eastAsia="ar-SA"/>
        </w:rPr>
        <w:t>s</w:t>
      </w:r>
      <w:r w:rsidRPr="0053042B">
        <w:t xml:space="preserve">, </w:t>
      </w:r>
      <w:r w:rsidRPr="0053042B">
        <w:rPr>
          <w:rFonts w:cs="Arial"/>
          <w:i/>
          <w:sz w:val="24"/>
          <w:szCs w:val="24"/>
          <w:lang w:eastAsia="ar-SA"/>
        </w:rPr>
        <w:t>T</w:t>
      </w:r>
      <w:r w:rsidRPr="0053042B">
        <w:rPr>
          <w:rFonts w:cs="Arial"/>
          <w:sz w:val="24"/>
          <w:szCs w:val="24"/>
          <w:vertAlign w:val="subscript"/>
          <w:lang w:eastAsia="ar-SA"/>
        </w:rPr>
        <w:t>s</w:t>
      </w:r>
      <w:r w:rsidRPr="0053042B">
        <w:t>.</w:t>
      </w:r>
    </w:p>
    <w:p w14:paraId="2F625E59" w14:textId="77777777" w:rsidR="00E71DAC" w:rsidRPr="0053042B" w:rsidRDefault="00E71DAC" w:rsidP="00F62ADC">
      <w:pPr>
        <w:numPr>
          <w:ilvl w:val="0"/>
          <w:numId w:val="109"/>
        </w:numPr>
        <w:suppressAutoHyphens/>
        <w:spacing w:before="0"/>
        <w:jc w:val="both"/>
      </w:pPr>
      <w:r w:rsidRPr="0053042B">
        <w:t xml:space="preserve">Calculate </w:t>
      </w:r>
      <w:r w:rsidRPr="0053042B">
        <w:rPr>
          <w:rFonts w:cs="Arial"/>
          <w:i/>
          <w:sz w:val="24"/>
          <w:szCs w:val="24"/>
          <w:lang w:eastAsia="ar-SA"/>
        </w:rPr>
        <w:t>V</w:t>
      </w:r>
      <w:r w:rsidRPr="0053042B">
        <w:rPr>
          <w:rFonts w:cs="Arial"/>
          <w:sz w:val="24"/>
          <w:szCs w:val="24"/>
          <w:vertAlign w:val="subscript"/>
          <w:lang w:eastAsia="ar-SA"/>
        </w:rPr>
        <w:t>n</w:t>
      </w:r>
      <w:r w:rsidRPr="0053042B">
        <w:t xml:space="preserve"> and </w:t>
      </w:r>
      <w:r w:rsidRPr="0053042B">
        <w:rPr>
          <w:rFonts w:cs="Arial"/>
          <w:i/>
          <w:sz w:val="24"/>
          <w:szCs w:val="24"/>
          <w:lang w:eastAsia="ar-SA"/>
        </w:rPr>
        <w:t>E</w:t>
      </w:r>
      <w:r w:rsidRPr="0053042B">
        <w:rPr>
          <w:rFonts w:cs="Arial"/>
          <w:sz w:val="24"/>
          <w:szCs w:val="24"/>
          <w:vertAlign w:val="subscript"/>
          <w:lang w:eastAsia="ar-SA"/>
        </w:rPr>
        <w:t>vi</w:t>
      </w:r>
      <w:r w:rsidRPr="0053042B">
        <w:t>.</w:t>
      </w:r>
    </w:p>
    <w:p w14:paraId="6BCA55B8" w14:textId="77777777" w:rsidR="00E71DAC" w:rsidRPr="0053042B" w:rsidRDefault="00E71DAC" w:rsidP="00F62ADC">
      <w:pPr>
        <w:numPr>
          <w:ilvl w:val="0"/>
          <w:numId w:val="109"/>
        </w:numPr>
        <w:suppressAutoHyphens/>
        <w:spacing w:before="0"/>
        <w:jc w:val="both"/>
      </w:pPr>
      <w:r w:rsidRPr="0053042B">
        <w:t>Drain the test measure.</w:t>
      </w:r>
    </w:p>
    <w:p w14:paraId="4C47686F" w14:textId="77777777" w:rsidR="00E71DAC" w:rsidRPr="0053042B" w:rsidRDefault="00E71DAC" w:rsidP="00F62ADC">
      <w:pPr>
        <w:numPr>
          <w:ilvl w:val="0"/>
          <w:numId w:val="109"/>
        </w:numPr>
        <w:suppressAutoHyphens/>
        <w:spacing w:before="0"/>
        <w:jc w:val="both"/>
      </w:pPr>
      <w:r w:rsidRPr="0053042B">
        <w:t xml:space="preserve">Repeat steps 2) to 9) twice, and calculate the mean value </w:t>
      </w:r>
      <w:r w:rsidRPr="0053042B">
        <w:rPr>
          <w:rFonts w:cs="Arial"/>
          <w:i/>
          <w:sz w:val="24"/>
          <w:szCs w:val="24"/>
          <w:lang w:eastAsia="ar-SA"/>
        </w:rPr>
        <w:t>Ē</w:t>
      </w:r>
      <w:r w:rsidRPr="0053042B">
        <w:rPr>
          <w:rFonts w:cs="Arial"/>
          <w:sz w:val="24"/>
          <w:szCs w:val="24"/>
          <w:vertAlign w:val="subscript"/>
          <w:lang w:eastAsia="ar-SA"/>
        </w:rPr>
        <w:t>v</w:t>
      </w:r>
      <w:r w:rsidRPr="0053042B">
        <w:t>.</w:t>
      </w:r>
    </w:p>
    <w:p w14:paraId="6A7E3613" w14:textId="77777777" w:rsidR="00E71DAC" w:rsidRPr="0053042B" w:rsidRDefault="00E71DAC" w:rsidP="00F62ADC">
      <w:pPr>
        <w:numPr>
          <w:ilvl w:val="0"/>
          <w:numId w:val="109"/>
        </w:numPr>
        <w:suppressAutoHyphens/>
        <w:spacing w:before="0"/>
        <w:jc w:val="both"/>
      </w:pPr>
      <w:r w:rsidRPr="0053042B">
        <w:t>Fill in the test report</w:t>
      </w:r>
    </w:p>
    <w:p w14:paraId="06ED693F" w14:textId="77777777" w:rsidR="00E71DAC" w:rsidRPr="0053042B" w:rsidRDefault="00E71DAC" w:rsidP="00E71DAC">
      <w:pPr>
        <w:pStyle w:val="Notes"/>
        <w:ind w:left="1559"/>
        <w:rPr>
          <w:rFonts w:cs="Arial"/>
          <w:i/>
          <w:sz w:val="24"/>
          <w:szCs w:val="24"/>
          <w:shd w:val="clear" w:color="auto" w:fill="FF0000"/>
          <w:lang w:eastAsia="ar-SA"/>
        </w:rPr>
      </w:pPr>
      <w:r w:rsidRPr="0053042B">
        <w:rPr>
          <w:rFonts w:cs="Arial"/>
          <w:i/>
          <w:szCs w:val="24"/>
          <w:lang w:eastAsia="ar-SA"/>
        </w:rPr>
        <w:t>Note:</w:t>
      </w:r>
      <w:r w:rsidRPr="0053042B">
        <w:rPr>
          <w:rFonts w:cs="Arial"/>
          <w:i/>
          <w:sz w:val="24"/>
          <w:szCs w:val="24"/>
          <w:lang w:eastAsia="ar-SA"/>
        </w:rPr>
        <w:tab/>
      </w:r>
      <w:r w:rsidRPr="0053042B">
        <w:t xml:space="preserve">The detection of </w:t>
      </w:r>
      <w:r w:rsidRPr="0053042B">
        <w:rPr>
          <w:rFonts w:cs="Arial"/>
          <w:i/>
          <w:sz w:val="24"/>
          <w:szCs w:val="24"/>
          <w:lang w:eastAsia="ar-SA"/>
        </w:rPr>
        <w:t>p</w:t>
      </w:r>
      <w:r w:rsidRPr="0053042B">
        <w:rPr>
          <w:rFonts w:cs="Arial"/>
          <w:sz w:val="24"/>
          <w:szCs w:val="24"/>
          <w:vertAlign w:val="subscript"/>
          <w:lang w:eastAsia="ar-SA"/>
        </w:rPr>
        <w:t xml:space="preserve">t </w:t>
      </w:r>
      <w:r w:rsidRPr="0053042B">
        <w:t>is not necessary in gravity delivery.</w:t>
      </w:r>
    </w:p>
    <w:p w14:paraId="5CEB5067" w14:textId="77777777" w:rsidR="00E71DAC" w:rsidRPr="0053042B" w:rsidRDefault="00E71DAC" w:rsidP="00E71DAC">
      <w:pPr>
        <w:pStyle w:val="AnnexB-H2"/>
        <w:rPr>
          <w:lang w:val="en-GB"/>
        </w:rPr>
      </w:pPr>
      <w:r w:rsidRPr="0053042B">
        <w:rPr>
          <w:lang w:val="en-GB"/>
        </w:rPr>
        <w:t>Variation in the internal volume of the hose (full hose measuring systems only)</w:t>
      </w:r>
    </w:p>
    <w:p w14:paraId="4A787A4D" w14:textId="77777777" w:rsidR="00E71DAC" w:rsidRPr="0053042B" w:rsidRDefault="00E71DAC" w:rsidP="00E71DAC">
      <w:pPr>
        <w:pStyle w:val="AnnexB-H3"/>
        <w:rPr>
          <w:rFonts w:eastAsia="MS Mincho"/>
          <w:lang w:val="en-GB"/>
        </w:rPr>
      </w:pPr>
      <w:r w:rsidRPr="0053042B">
        <w:rPr>
          <w:rFonts w:eastAsia="MS Mincho"/>
          <w:lang w:val="en-GB"/>
        </w:rPr>
        <w:t>Object of the test</w:t>
      </w:r>
    </w:p>
    <w:p w14:paraId="0AF8B19F" w14:textId="77777777" w:rsidR="00E71DAC" w:rsidRPr="0053042B" w:rsidRDefault="00E71DAC" w:rsidP="00E71DAC">
      <w:pPr>
        <w:rPr>
          <w:rFonts w:eastAsia="MS Mincho"/>
          <w:lang w:eastAsia="ar-SA"/>
        </w:rPr>
      </w:pPr>
      <w:r w:rsidRPr="0053042B">
        <w:rPr>
          <w:rFonts w:eastAsia="MS Mincho"/>
          <w:lang w:eastAsia="ar-SA"/>
        </w:rPr>
        <w:t>To determine the effect of the increase in internal volume of a hose under pressure on the accuracy of the quantity indication.</w:t>
      </w:r>
    </w:p>
    <w:p w14:paraId="01C2C57B" w14:textId="77777777" w:rsidR="00E71DAC" w:rsidRPr="0053042B" w:rsidRDefault="00E71DAC" w:rsidP="00E71DAC">
      <w:pPr>
        <w:pStyle w:val="AnnexB-H3"/>
        <w:rPr>
          <w:rFonts w:eastAsia="MS Mincho"/>
          <w:lang w:val="en-GB"/>
        </w:rPr>
      </w:pPr>
      <w:r w:rsidRPr="0053042B">
        <w:rPr>
          <w:rFonts w:eastAsia="MS Mincho"/>
          <w:lang w:val="en-GB"/>
        </w:rPr>
        <w:t>General information</w:t>
      </w:r>
    </w:p>
    <w:p w14:paraId="281EB350" w14:textId="77777777" w:rsidR="00E71DAC" w:rsidRPr="0053042B" w:rsidRDefault="00E71DAC" w:rsidP="00E71DAC">
      <w:pPr>
        <w:rPr>
          <w:rFonts w:eastAsia="MS Mincho"/>
          <w:lang w:eastAsia="ar-SA"/>
        </w:rPr>
      </w:pPr>
      <w:r w:rsidRPr="0053042B">
        <w:rPr>
          <w:rFonts w:eastAsia="MS Mincho"/>
          <w:lang w:eastAsia="ar-SA"/>
        </w:rPr>
        <w:t>The manufacturer may provide information on how the requirement in OIML R 117</w:t>
      </w:r>
      <w:r w:rsidRPr="0053042B">
        <w:rPr>
          <w:rFonts w:eastAsia="MS Mincho"/>
          <w:lang w:eastAsia="ar-SA"/>
        </w:rPr>
        <w:noBreakHyphen/>
        <w:t>1, 2.15 is fulfilled. It may consist in providing the reference of the hose if it has been used previously in an approved measuring system or results of tests performed by the manufacturer of the measuring system or of the hose.</w:t>
      </w:r>
    </w:p>
    <w:p w14:paraId="3CD1BD50" w14:textId="77777777" w:rsidR="00E71DAC" w:rsidRPr="0053042B" w:rsidRDefault="00E71DAC" w:rsidP="00E71DAC">
      <w:pPr>
        <w:rPr>
          <w:rFonts w:eastAsia="MS Mincho"/>
          <w:lang w:eastAsia="ar-SA"/>
        </w:rPr>
      </w:pPr>
      <w:r w:rsidRPr="0053042B">
        <w:rPr>
          <w:rFonts w:eastAsia="MS Mincho"/>
          <w:lang w:eastAsia="ar-SA"/>
        </w:rPr>
        <w:t>It shall then be verified that the hose is not used in worse conditions (pressure, length) than previously tested.</w:t>
      </w:r>
    </w:p>
    <w:p w14:paraId="555867D9" w14:textId="77777777" w:rsidR="00E71DAC" w:rsidRDefault="00E71DAC" w:rsidP="00E71DAC">
      <w:pPr>
        <w:spacing w:after="200" w:line="276" w:lineRule="auto"/>
        <w:rPr>
          <w:rFonts w:eastAsia="MS Mincho"/>
          <w:lang w:eastAsia="ar-SA"/>
        </w:rPr>
      </w:pPr>
      <w:r>
        <w:rPr>
          <w:rFonts w:eastAsia="MS Mincho"/>
          <w:lang w:eastAsia="ar-SA"/>
        </w:rPr>
        <w:br w:type="page"/>
      </w:r>
    </w:p>
    <w:p w14:paraId="3B94DC1B" w14:textId="77777777" w:rsidR="00E71DAC" w:rsidRPr="0053042B" w:rsidRDefault="00E71DAC" w:rsidP="00E71DAC">
      <w:pPr>
        <w:rPr>
          <w:rFonts w:eastAsia="MS Mincho"/>
          <w:lang w:eastAsia="ar-SA"/>
        </w:rPr>
      </w:pPr>
      <w:r w:rsidRPr="0053042B">
        <w:rPr>
          <w:rFonts w:eastAsia="MS Mincho"/>
          <w:lang w:eastAsia="ar-SA"/>
        </w:rPr>
        <w:lastRenderedPageBreak/>
        <w:t>If the manufacturer is not able to provide this information, testing is necessary.</w:t>
      </w:r>
    </w:p>
    <w:p w14:paraId="58CCBD57" w14:textId="77777777" w:rsidR="00E71DAC" w:rsidRPr="0053042B" w:rsidRDefault="00E71DAC" w:rsidP="00E71DAC">
      <w:pPr>
        <w:rPr>
          <w:rFonts w:eastAsia="MS Mincho"/>
          <w:lang w:eastAsia="ar-SA"/>
        </w:rPr>
      </w:pPr>
      <w:r w:rsidRPr="0053042B">
        <w:rPr>
          <w:rFonts w:eastAsia="MS Mincho"/>
          <w:lang w:eastAsia="ar-SA"/>
        </w:rPr>
        <w:t>A hose is characteri</w:t>
      </w:r>
      <w:r>
        <w:rPr>
          <w:rFonts w:eastAsia="MS Mincho"/>
          <w:lang w:eastAsia="ar-SA"/>
        </w:rPr>
        <w:t>s</w:t>
      </w:r>
      <w:r w:rsidRPr="0053042B">
        <w:rPr>
          <w:rFonts w:eastAsia="MS Mincho"/>
          <w:lang w:eastAsia="ar-SA"/>
        </w:rPr>
        <w:t>ed by:</w:t>
      </w:r>
    </w:p>
    <w:p w14:paraId="4188A206" w14:textId="77777777" w:rsidR="00E71DAC" w:rsidRPr="0053042B" w:rsidRDefault="00E71DAC" w:rsidP="00F62ADC">
      <w:pPr>
        <w:numPr>
          <w:ilvl w:val="1"/>
          <w:numId w:val="28"/>
        </w:numPr>
        <w:tabs>
          <w:tab w:val="left" w:pos="1440"/>
        </w:tabs>
        <w:suppressAutoHyphens/>
        <w:spacing w:before="0" w:after="60"/>
        <w:jc w:val="both"/>
        <w:rPr>
          <w:rFonts w:eastAsia="MS Mincho"/>
        </w:rPr>
      </w:pPr>
      <w:r w:rsidRPr="0053042B">
        <w:rPr>
          <w:rFonts w:eastAsia="MS Mincho"/>
        </w:rPr>
        <w:t>manufacturer;</w:t>
      </w:r>
    </w:p>
    <w:p w14:paraId="31BC9DD7" w14:textId="77777777" w:rsidR="00E71DAC" w:rsidRPr="0053042B" w:rsidRDefault="00E71DAC" w:rsidP="00F62ADC">
      <w:pPr>
        <w:numPr>
          <w:ilvl w:val="1"/>
          <w:numId w:val="28"/>
        </w:numPr>
        <w:tabs>
          <w:tab w:val="left" w:pos="1440"/>
        </w:tabs>
        <w:suppressAutoHyphens/>
        <w:spacing w:before="0" w:after="60"/>
        <w:jc w:val="both"/>
        <w:rPr>
          <w:rFonts w:eastAsia="MS Mincho"/>
        </w:rPr>
      </w:pPr>
      <w:r w:rsidRPr="0053042B">
        <w:rPr>
          <w:rFonts w:eastAsia="MS Mincho"/>
        </w:rPr>
        <w:t>designation;</w:t>
      </w:r>
    </w:p>
    <w:p w14:paraId="2C001CE5" w14:textId="77777777" w:rsidR="00E71DAC" w:rsidRPr="0053042B" w:rsidRDefault="00E71DAC" w:rsidP="00F62ADC">
      <w:pPr>
        <w:numPr>
          <w:ilvl w:val="1"/>
          <w:numId w:val="28"/>
        </w:numPr>
        <w:tabs>
          <w:tab w:val="left" w:pos="1440"/>
        </w:tabs>
        <w:suppressAutoHyphens/>
        <w:spacing w:before="0" w:after="60"/>
        <w:jc w:val="both"/>
        <w:rPr>
          <w:rFonts w:eastAsia="MS Mincho"/>
        </w:rPr>
      </w:pPr>
      <w:r w:rsidRPr="0053042B">
        <w:rPr>
          <w:rFonts w:eastAsia="MS Mincho"/>
        </w:rPr>
        <w:t>inner diameter;</w:t>
      </w:r>
    </w:p>
    <w:p w14:paraId="1B61443A" w14:textId="77777777" w:rsidR="00E71DAC" w:rsidRPr="0053042B" w:rsidRDefault="00E71DAC" w:rsidP="00F62ADC">
      <w:pPr>
        <w:numPr>
          <w:ilvl w:val="1"/>
          <w:numId w:val="28"/>
        </w:numPr>
        <w:tabs>
          <w:tab w:val="left" w:pos="1440"/>
        </w:tabs>
        <w:suppressAutoHyphens/>
        <w:spacing w:before="0"/>
        <w:jc w:val="both"/>
        <w:rPr>
          <w:rFonts w:eastAsia="MS Mincho"/>
        </w:rPr>
      </w:pPr>
      <w:r w:rsidRPr="0053042B">
        <w:rPr>
          <w:rFonts w:eastAsia="MS Mincho"/>
        </w:rPr>
        <w:t>length of the hose.</w:t>
      </w:r>
    </w:p>
    <w:p w14:paraId="7D832009" w14:textId="77777777" w:rsidR="00E71DAC" w:rsidRPr="0053042B" w:rsidRDefault="00E71DAC" w:rsidP="00E71DAC">
      <w:pPr>
        <w:tabs>
          <w:tab w:val="left" w:pos="1440"/>
        </w:tabs>
        <w:suppressAutoHyphens/>
        <w:rPr>
          <w:rFonts w:eastAsia="MS Mincho"/>
        </w:rPr>
      </w:pPr>
      <w:r w:rsidRPr="0053042B">
        <w:rPr>
          <w:rFonts w:eastAsia="MS Mincho"/>
        </w:rPr>
        <w:t>The test report shall further contain data concerning</w:t>
      </w:r>
    </w:p>
    <w:p w14:paraId="2A70F79A" w14:textId="77777777" w:rsidR="00E71DAC" w:rsidRPr="0053042B" w:rsidRDefault="00E71DAC" w:rsidP="00F62ADC">
      <w:pPr>
        <w:numPr>
          <w:ilvl w:val="0"/>
          <w:numId w:val="123"/>
        </w:numPr>
        <w:tabs>
          <w:tab w:val="left" w:pos="1440"/>
        </w:tabs>
        <w:suppressAutoHyphens/>
        <w:spacing w:before="0" w:after="60"/>
        <w:ind w:left="1440"/>
        <w:jc w:val="both"/>
        <w:rPr>
          <w:rFonts w:eastAsia="MS Mincho"/>
        </w:rPr>
      </w:pPr>
      <w:r w:rsidRPr="0053042B">
        <w:rPr>
          <w:rFonts w:eastAsia="MS Mincho"/>
        </w:rPr>
        <w:t>the maximum operating pressure of the measuring system, and</w:t>
      </w:r>
    </w:p>
    <w:p w14:paraId="4AD78C03" w14:textId="77777777" w:rsidR="00E71DAC" w:rsidRPr="0053042B" w:rsidRDefault="00E71DAC" w:rsidP="00F62ADC">
      <w:pPr>
        <w:numPr>
          <w:ilvl w:val="0"/>
          <w:numId w:val="123"/>
        </w:numPr>
        <w:tabs>
          <w:tab w:val="left" w:pos="1440"/>
        </w:tabs>
        <w:suppressAutoHyphens/>
        <w:spacing w:before="0"/>
        <w:ind w:left="1440"/>
        <w:jc w:val="both"/>
        <w:rPr>
          <w:rFonts w:eastAsia="MS Mincho"/>
        </w:rPr>
      </w:pPr>
      <w:r w:rsidRPr="0053042B">
        <w:rPr>
          <w:rFonts w:eastAsia="MS Mincho"/>
        </w:rPr>
        <w:t>the minimum measured quantity of the measuring system.</w:t>
      </w:r>
    </w:p>
    <w:p w14:paraId="4A232A5A" w14:textId="77777777" w:rsidR="00E71DAC" w:rsidRPr="0053042B" w:rsidRDefault="00E71DAC" w:rsidP="00E71DAC">
      <w:pPr>
        <w:pStyle w:val="AnnexB-H3"/>
        <w:rPr>
          <w:rFonts w:eastAsia="MS Mincho"/>
          <w:lang w:val="en-GB"/>
        </w:rPr>
      </w:pPr>
      <w:r w:rsidRPr="0053042B">
        <w:rPr>
          <w:rFonts w:eastAsia="MS Mincho"/>
          <w:lang w:val="en-GB"/>
        </w:rPr>
        <w:t>Test equipment</w:t>
      </w:r>
    </w:p>
    <w:p w14:paraId="421CA1AD" w14:textId="77777777" w:rsidR="00E71DAC" w:rsidRPr="0053042B" w:rsidRDefault="00E71DAC" w:rsidP="00E71DAC">
      <w:pPr>
        <w:rPr>
          <w:rFonts w:eastAsia="MS Mincho"/>
          <w:lang w:eastAsia="ar-SA"/>
        </w:rPr>
      </w:pPr>
      <w:r w:rsidRPr="0053042B">
        <w:rPr>
          <w:rFonts w:eastAsia="MS Mincho"/>
          <w:lang w:eastAsia="ar-SA"/>
        </w:rPr>
        <w:t xml:space="preserve">Calibrated graduated test measure having a capacity of at least three times the </w:t>
      </w:r>
      <w:r w:rsidRPr="0053042B">
        <w:t xml:space="preserve">minimum specified quantity deviation </w:t>
      </w:r>
      <w:r w:rsidRPr="0053042B">
        <w:rPr>
          <w:rFonts w:eastAsia="MS Mincho"/>
          <w:lang w:eastAsia="ar-SA"/>
        </w:rPr>
        <w:t>of the measuring system to measure the discharge from the delivery hose of the road tanker under test.</w:t>
      </w:r>
    </w:p>
    <w:p w14:paraId="5F7341A9" w14:textId="77777777" w:rsidR="00E71DAC" w:rsidRPr="0053042B" w:rsidRDefault="00E71DAC" w:rsidP="00E71DAC">
      <w:pPr>
        <w:pStyle w:val="Notes"/>
      </w:pPr>
      <w:r w:rsidRPr="0053042B">
        <w:rPr>
          <w:rFonts w:eastAsia="MS Mincho"/>
          <w:i/>
          <w:szCs w:val="24"/>
          <w:lang w:eastAsia="ar-SA"/>
        </w:rPr>
        <w:t>Note:</w:t>
      </w:r>
      <w:r w:rsidRPr="0053042B">
        <w:rPr>
          <w:rFonts w:eastAsia="MS Mincho"/>
          <w:i/>
          <w:sz w:val="24"/>
          <w:szCs w:val="24"/>
          <w:lang w:eastAsia="ar-SA"/>
        </w:rPr>
        <w:tab/>
      </w:r>
      <w:r w:rsidRPr="0053042B">
        <w:t>It may be necessary to use an intermediate receptacle to collect the volume discharged from the hose before measuring it in the graduated test measure in one or more measurements. If the standard test measure used for the accuracy tests can be read accurately enough, this test could be started with the product level in the sight glass on a graduation mark and the volume of product released during this test could be measured by the rise in product.</w:t>
      </w:r>
    </w:p>
    <w:p w14:paraId="63AAEC19" w14:textId="77777777" w:rsidR="00E71DAC" w:rsidRPr="0053042B" w:rsidRDefault="00E71DAC" w:rsidP="00E71DAC">
      <w:pPr>
        <w:pStyle w:val="AnnexB-H3"/>
        <w:rPr>
          <w:rFonts w:eastAsia="MS Mincho"/>
          <w:lang w:val="en-GB"/>
        </w:rPr>
      </w:pPr>
      <w:r w:rsidRPr="0053042B">
        <w:rPr>
          <w:rFonts w:eastAsia="MS Mincho"/>
          <w:lang w:val="en-GB"/>
        </w:rPr>
        <w:t>Test procedure</w:t>
      </w:r>
    </w:p>
    <w:p w14:paraId="2F307704" w14:textId="77777777" w:rsidR="00E71DAC" w:rsidRPr="0053042B" w:rsidRDefault="00E71DAC" w:rsidP="00F62ADC">
      <w:pPr>
        <w:numPr>
          <w:ilvl w:val="0"/>
          <w:numId w:val="29"/>
        </w:numPr>
        <w:tabs>
          <w:tab w:val="left" w:pos="720"/>
        </w:tabs>
        <w:suppressAutoHyphens/>
        <w:jc w:val="both"/>
        <w:rPr>
          <w:i/>
          <w:sz w:val="24"/>
          <w:szCs w:val="24"/>
          <w:lang w:eastAsia="ar-SA"/>
        </w:rPr>
      </w:pPr>
      <w:r w:rsidRPr="0053042B">
        <w:rPr>
          <w:rFonts w:eastAsia="MS Mincho"/>
        </w:rPr>
        <w:t>Check that the hose closing device (e.g. a nozzle) is fitted with a device that prevents the draining of the hose (anti-drain device). If the hose closing device is downstream of the anti-drain device (see OIML R 117-1, 2.13.6), the volume of product between these devices that will be released when the closing device is opened with the hose not being under pressure, will need to be considered if the hose dilation test fails.</w:t>
      </w:r>
    </w:p>
    <w:p w14:paraId="7152988F" w14:textId="77777777" w:rsidR="00E71DAC" w:rsidRPr="0053042B" w:rsidRDefault="00E71DAC" w:rsidP="00E71DAC">
      <w:pPr>
        <w:pStyle w:val="Notes"/>
        <w:tabs>
          <w:tab w:val="left" w:pos="709"/>
        </w:tabs>
        <w:ind w:left="1417"/>
        <w:rPr>
          <w:i/>
          <w:sz w:val="24"/>
          <w:szCs w:val="24"/>
          <w:lang w:eastAsia="ar-SA"/>
        </w:rPr>
      </w:pPr>
      <w:r w:rsidRPr="0053042B">
        <w:rPr>
          <w:i/>
          <w:szCs w:val="24"/>
        </w:rPr>
        <w:t>Note:</w:t>
      </w:r>
      <w:r w:rsidRPr="0053042B">
        <w:rPr>
          <w:i/>
          <w:sz w:val="24"/>
          <w:szCs w:val="24"/>
        </w:rPr>
        <w:tab/>
      </w:r>
      <w:r w:rsidRPr="0053042B">
        <w:t>Where the hose closing device is downstream of the anti-drain device the volume between these devices should be less than the minimum specified quantity deviation (see</w:t>
      </w:r>
      <w:r w:rsidRPr="0053042B">
        <w:rPr>
          <w:rFonts w:eastAsia="MS Mincho"/>
        </w:rPr>
        <w:t xml:space="preserve"> OIML R 117-1,</w:t>
      </w:r>
      <w:r w:rsidRPr="0053042B">
        <w:t xml:space="preserve"> 2.13.6) and if the actual volume is unknown it will need to be determined and subtracted from the volume released during the hose dilation test if this test fails.</w:t>
      </w:r>
    </w:p>
    <w:p w14:paraId="08B3AA6D" w14:textId="77777777" w:rsidR="00E71DAC" w:rsidRPr="0053042B" w:rsidRDefault="00E71DAC" w:rsidP="00F62ADC">
      <w:pPr>
        <w:numPr>
          <w:ilvl w:val="0"/>
          <w:numId w:val="29"/>
        </w:numPr>
        <w:tabs>
          <w:tab w:val="left" w:pos="720"/>
        </w:tabs>
        <w:suppressAutoHyphens/>
        <w:spacing w:before="0"/>
        <w:jc w:val="both"/>
      </w:pPr>
      <w:r w:rsidRPr="0053042B">
        <w:t>Wet the test measure.</w:t>
      </w:r>
    </w:p>
    <w:p w14:paraId="6F9DD077" w14:textId="77777777" w:rsidR="00E71DAC" w:rsidRPr="0053042B" w:rsidRDefault="00E71DAC" w:rsidP="00F62ADC">
      <w:pPr>
        <w:numPr>
          <w:ilvl w:val="0"/>
          <w:numId w:val="29"/>
        </w:numPr>
        <w:tabs>
          <w:tab w:val="left" w:pos="720"/>
        </w:tabs>
        <w:suppressAutoHyphens/>
        <w:spacing w:before="0"/>
        <w:jc w:val="both"/>
      </w:pPr>
      <w:r w:rsidRPr="0053042B">
        <w:rPr>
          <w:rFonts w:eastAsia="MS Mincho"/>
        </w:rPr>
        <w:t>C</w:t>
      </w:r>
      <w:r w:rsidRPr="0053042B">
        <w:t>ompletely uncoil the hose from the hose reel or its normal storage position.</w:t>
      </w:r>
    </w:p>
    <w:p w14:paraId="14536044" w14:textId="77777777" w:rsidR="00E71DAC" w:rsidRPr="0053042B" w:rsidRDefault="00E71DAC" w:rsidP="00F62ADC">
      <w:pPr>
        <w:numPr>
          <w:ilvl w:val="0"/>
          <w:numId w:val="29"/>
        </w:numPr>
        <w:tabs>
          <w:tab w:val="left" w:pos="720"/>
        </w:tabs>
        <w:suppressAutoHyphens/>
        <w:spacing w:before="0"/>
        <w:jc w:val="both"/>
      </w:pPr>
      <w:r w:rsidRPr="0053042B">
        <w:t>Deliver a quantity of product and abruptly stop the delivery by using the hose closing device.</w:t>
      </w:r>
    </w:p>
    <w:p w14:paraId="5DA0CE11" w14:textId="77777777" w:rsidR="00E71DAC" w:rsidRPr="0053042B" w:rsidRDefault="00E71DAC" w:rsidP="00F62ADC">
      <w:pPr>
        <w:numPr>
          <w:ilvl w:val="0"/>
          <w:numId w:val="29"/>
        </w:numPr>
        <w:tabs>
          <w:tab w:val="left" w:pos="720"/>
        </w:tabs>
        <w:suppressAutoHyphens/>
        <w:spacing w:before="0"/>
        <w:jc w:val="both"/>
      </w:pPr>
      <w:r w:rsidRPr="0053042B">
        <w:t>Close the valve upstream of the hose (the pump is still running, hose is still pressuri</w:t>
      </w:r>
      <w:r>
        <w:t>s</w:t>
      </w:r>
      <w:r w:rsidRPr="0053042B">
        <w:t>ed).</w:t>
      </w:r>
    </w:p>
    <w:p w14:paraId="7D0E594F" w14:textId="77777777" w:rsidR="00E71DAC" w:rsidRPr="0053042B" w:rsidRDefault="00E71DAC" w:rsidP="00F62ADC">
      <w:pPr>
        <w:numPr>
          <w:ilvl w:val="0"/>
          <w:numId w:val="29"/>
        </w:numPr>
        <w:suppressAutoHyphens/>
        <w:spacing w:before="0"/>
        <w:jc w:val="both"/>
      </w:pPr>
      <w:r w:rsidRPr="0053042B">
        <w:t>Depressuri</w:t>
      </w:r>
      <w:r>
        <w:t>s</w:t>
      </w:r>
      <w:r w:rsidRPr="0053042B">
        <w:t>e the hose by opening the hose closing valve. Measure the emergent liquid. Switch off the pump.</w:t>
      </w:r>
    </w:p>
    <w:p w14:paraId="2A85248F" w14:textId="77777777" w:rsidR="00E71DAC" w:rsidRPr="0053042B" w:rsidRDefault="00E71DAC" w:rsidP="00F62ADC">
      <w:pPr>
        <w:numPr>
          <w:ilvl w:val="0"/>
          <w:numId w:val="29"/>
        </w:numPr>
        <w:tabs>
          <w:tab w:val="left" w:pos="720"/>
        </w:tabs>
        <w:suppressAutoHyphens/>
        <w:spacing w:before="0"/>
        <w:jc w:val="both"/>
      </w:pPr>
      <w:r w:rsidRPr="0053042B">
        <w:t xml:space="preserve">Check that the quantity released does not exceed the minimum specified quantity deviation (see </w:t>
      </w:r>
      <w:r w:rsidRPr="0053042B">
        <w:rPr>
          <w:rFonts w:eastAsia="MS Mincho"/>
        </w:rPr>
        <w:t>OIML R 117-1,</w:t>
      </w:r>
      <w:r w:rsidRPr="0053042B">
        <w:t xml:space="preserve"> 2.15) when not fitted with a hose reel, or twice the minimum specified quantity deviation when fitted with a hose reel. </w:t>
      </w:r>
      <w:r w:rsidRPr="0053042B">
        <w:rPr>
          <w:rFonts w:eastAsia="MS Mincho"/>
        </w:rPr>
        <w:t>If the hose closing device is downstream of the anti-drain device and the volume in the test measure is greater than the allowed volume, determine the volume retained between the hose closing device and the anti-drain device and subtract this from the volume of product released in step 6).</w:t>
      </w:r>
    </w:p>
    <w:p w14:paraId="50D85B57" w14:textId="77777777" w:rsidR="00E71DAC" w:rsidRPr="0053042B" w:rsidRDefault="00E71DAC" w:rsidP="00F62ADC">
      <w:pPr>
        <w:numPr>
          <w:ilvl w:val="0"/>
          <w:numId w:val="29"/>
        </w:numPr>
        <w:tabs>
          <w:tab w:val="left" w:pos="720"/>
        </w:tabs>
        <w:suppressAutoHyphens/>
        <w:spacing w:before="0"/>
        <w:jc w:val="both"/>
      </w:pPr>
      <w:r w:rsidRPr="0053042B">
        <w:t xml:space="preserve">Repeat steps 2) to 7) twice, and calculate the mean value </w:t>
      </w:r>
      <w:r w:rsidRPr="0053042B">
        <w:rPr>
          <w:rFonts w:cs="Arial"/>
          <w:i/>
          <w:sz w:val="24"/>
          <w:szCs w:val="24"/>
          <w:lang w:eastAsia="ar-SA"/>
        </w:rPr>
        <w:t>Ē</w:t>
      </w:r>
      <w:r w:rsidRPr="0053042B">
        <w:rPr>
          <w:rFonts w:cs="Arial"/>
          <w:sz w:val="24"/>
          <w:szCs w:val="24"/>
          <w:vertAlign w:val="subscript"/>
          <w:lang w:eastAsia="ar-SA"/>
        </w:rPr>
        <w:t>v</w:t>
      </w:r>
      <w:r w:rsidRPr="0053042B">
        <w:t>.</w:t>
      </w:r>
    </w:p>
    <w:p w14:paraId="1734E6D5" w14:textId="77777777" w:rsidR="00E71DAC" w:rsidRPr="0053042B" w:rsidRDefault="00E71DAC" w:rsidP="00F62ADC">
      <w:pPr>
        <w:numPr>
          <w:ilvl w:val="0"/>
          <w:numId w:val="29"/>
        </w:numPr>
        <w:tabs>
          <w:tab w:val="left" w:pos="720"/>
        </w:tabs>
        <w:suppressAutoHyphens/>
        <w:spacing w:before="0"/>
        <w:jc w:val="both"/>
      </w:pPr>
      <w:r w:rsidRPr="0053042B">
        <w:t>Fill in the test report.</w:t>
      </w:r>
    </w:p>
    <w:p w14:paraId="63884521" w14:textId="77777777" w:rsidR="00E71DAC" w:rsidRPr="0053042B" w:rsidRDefault="00E71DAC" w:rsidP="00E71DAC">
      <w:pPr>
        <w:suppressAutoHyphens/>
        <w:rPr>
          <w:rFonts w:eastAsia="MS Mincho"/>
        </w:rPr>
      </w:pPr>
    </w:p>
    <w:p w14:paraId="7DD0F553" w14:textId="77777777" w:rsidR="00E71DAC" w:rsidRPr="0053042B" w:rsidRDefault="00E71DAC" w:rsidP="00E71DAC">
      <w:pPr>
        <w:pStyle w:val="AnnexB-H2"/>
        <w:rPr>
          <w:lang w:val="en-GB"/>
        </w:rPr>
      </w:pPr>
      <w:r w:rsidRPr="0053042B">
        <w:rPr>
          <w:lang w:val="en-GB"/>
        </w:rPr>
        <w:lastRenderedPageBreak/>
        <w:t>Complete emptying of the hose (empty hose measuring system only)</w:t>
      </w:r>
    </w:p>
    <w:p w14:paraId="54607866" w14:textId="77777777" w:rsidR="00E71DAC" w:rsidRPr="0053042B" w:rsidRDefault="00E71DAC" w:rsidP="00E71DAC">
      <w:pPr>
        <w:pStyle w:val="AnnexB-H3"/>
        <w:rPr>
          <w:rFonts w:eastAsia="MS Mincho"/>
          <w:lang w:val="en-GB"/>
        </w:rPr>
      </w:pPr>
      <w:r w:rsidRPr="0053042B">
        <w:rPr>
          <w:rFonts w:eastAsia="MS Mincho"/>
          <w:lang w:val="en-GB"/>
        </w:rPr>
        <w:t>Object of the test</w:t>
      </w:r>
    </w:p>
    <w:p w14:paraId="13F7B5A7" w14:textId="77777777" w:rsidR="00E71DAC" w:rsidRPr="0053042B" w:rsidRDefault="00E71DAC" w:rsidP="00E71DAC">
      <w:pPr>
        <w:rPr>
          <w:rFonts w:eastAsia="MS Mincho"/>
        </w:rPr>
      </w:pPr>
      <w:r w:rsidRPr="0053042B">
        <w:rPr>
          <w:rFonts w:eastAsia="MS Mincho"/>
        </w:rPr>
        <w:t>To determine the effect of the repeatability of the complete emptying of the hose by using additional devices or</w:t>
      </w:r>
      <w:r w:rsidRPr="0053042B">
        <w:rPr>
          <w:rFonts w:eastAsia="MS Mincho" w:cs="Arial"/>
          <w:sz w:val="24"/>
          <w:szCs w:val="24"/>
          <w:lang w:eastAsia="ar-SA"/>
        </w:rPr>
        <w:t xml:space="preserve"> </w:t>
      </w:r>
      <w:r w:rsidRPr="0053042B">
        <w:rPr>
          <w:rFonts w:eastAsia="MS Mincho"/>
        </w:rPr>
        <w:t>by gravity on the accuracy of the quantity indication.</w:t>
      </w:r>
    </w:p>
    <w:p w14:paraId="21007DEB" w14:textId="77777777" w:rsidR="00E71DAC" w:rsidRPr="0053042B" w:rsidRDefault="00E71DAC" w:rsidP="00E71DAC">
      <w:pPr>
        <w:pStyle w:val="AnnexB-H3"/>
        <w:rPr>
          <w:lang w:val="en-GB"/>
        </w:rPr>
      </w:pPr>
      <w:r w:rsidRPr="0053042B">
        <w:rPr>
          <w:lang w:val="en-GB"/>
        </w:rPr>
        <w:t>Test procedure</w:t>
      </w:r>
    </w:p>
    <w:p w14:paraId="2AEB6754" w14:textId="77777777" w:rsidR="00E71DAC" w:rsidRPr="0053042B" w:rsidRDefault="00E71DAC" w:rsidP="00E71DAC">
      <w:pPr>
        <w:rPr>
          <w:lang w:eastAsia="ar-SA"/>
        </w:rPr>
      </w:pPr>
      <w:r w:rsidRPr="0053042B">
        <w:rPr>
          <w:lang w:eastAsia="ar-SA"/>
        </w:rPr>
        <w:t>The test shall be performed three times at a flowrate within the flowrate range of the measuring system. The test quantity shall be the minimum measured quantity. Information on the complete emptying procedure shall be fully documented in the test report.</w:t>
      </w:r>
    </w:p>
    <w:p w14:paraId="23E7DBE2" w14:textId="77777777" w:rsidR="00E71DAC" w:rsidRPr="0053042B" w:rsidRDefault="00E71DAC" w:rsidP="00F62ADC">
      <w:pPr>
        <w:numPr>
          <w:ilvl w:val="0"/>
          <w:numId w:val="129"/>
        </w:numPr>
        <w:spacing w:before="0"/>
        <w:jc w:val="both"/>
        <w:rPr>
          <w:lang w:eastAsia="ar-SA"/>
        </w:rPr>
      </w:pPr>
      <w:r w:rsidRPr="0053042B">
        <w:rPr>
          <w:lang w:eastAsia="ar-SA"/>
        </w:rPr>
        <w:t>Wet and drain the test measure.</w:t>
      </w:r>
    </w:p>
    <w:p w14:paraId="10EB22D4" w14:textId="77777777" w:rsidR="00E71DAC" w:rsidRPr="0053042B" w:rsidRDefault="00E71DAC" w:rsidP="00F62ADC">
      <w:pPr>
        <w:numPr>
          <w:ilvl w:val="0"/>
          <w:numId w:val="129"/>
        </w:numPr>
        <w:spacing w:before="0"/>
        <w:jc w:val="both"/>
        <w:rPr>
          <w:lang w:eastAsia="ar-SA"/>
        </w:rPr>
      </w:pPr>
      <w:r w:rsidRPr="0053042B">
        <w:rPr>
          <w:lang w:eastAsia="ar-SA"/>
        </w:rPr>
        <w:t>Reset the indication of the CID.</w:t>
      </w:r>
    </w:p>
    <w:p w14:paraId="27A3DB8F" w14:textId="77777777" w:rsidR="00E71DAC" w:rsidRPr="0053042B" w:rsidRDefault="00E71DAC" w:rsidP="00F62ADC">
      <w:pPr>
        <w:numPr>
          <w:ilvl w:val="0"/>
          <w:numId w:val="129"/>
        </w:numPr>
        <w:spacing w:before="0"/>
        <w:jc w:val="both"/>
        <w:rPr>
          <w:lang w:eastAsia="ar-SA"/>
        </w:rPr>
      </w:pPr>
      <w:r w:rsidRPr="0053042B">
        <w:rPr>
          <w:lang w:eastAsia="ar-SA"/>
        </w:rPr>
        <w:t>Deliver a quantity equal to the volume of the test measure.</w:t>
      </w:r>
    </w:p>
    <w:p w14:paraId="542ACDCC" w14:textId="77777777" w:rsidR="00E71DAC" w:rsidRPr="0053042B" w:rsidRDefault="00E71DAC" w:rsidP="00F62ADC">
      <w:pPr>
        <w:numPr>
          <w:ilvl w:val="0"/>
          <w:numId w:val="129"/>
        </w:numPr>
        <w:spacing w:before="0"/>
        <w:jc w:val="both"/>
      </w:pPr>
      <w:r w:rsidRPr="0053042B">
        <w:t xml:space="preserve">Read </w:t>
      </w:r>
      <w:r w:rsidRPr="0053042B">
        <w:rPr>
          <w:i/>
        </w:rPr>
        <w:t>p</w:t>
      </w:r>
      <w:r w:rsidRPr="0053042B">
        <w:rPr>
          <w:vertAlign w:val="subscript"/>
          <w:lang w:eastAsia="ar-SA"/>
        </w:rPr>
        <w:t>t</w:t>
      </w:r>
      <w:r w:rsidRPr="0053042B">
        <w:t xml:space="preserve"> and </w:t>
      </w:r>
      <w:r w:rsidRPr="0053042B">
        <w:rPr>
          <w:i/>
        </w:rPr>
        <w:t>T</w:t>
      </w:r>
      <w:r w:rsidRPr="0053042B">
        <w:rPr>
          <w:vertAlign w:val="subscript"/>
          <w:lang w:eastAsia="ar-SA"/>
        </w:rPr>
        <w:t>t</w:t>
      </w:r>
      <w:r w:rsidRPr="0053042B">
        <w:t xml:space="preserve"> at 50 % of the test volume.</w:t>
      </w:r>
    </w:p>
    <w:p w14:paraId="0925E494" w14:textId="77777777" w:rsidR="00E71DAC" w:rsidRPr="0053042B" w:rsidRDefault="00E71DAC" w:rsidP="00F62ADC">
      <w:pPr>
        <w:numPr>
          <w:ilvl w:val="0"/>
          <w:numId w:val="129"/>
        </w:numPr>
        <w:spacing w:before="0"/>
        <w:jc w:val="both"/>
        <w:rPr>
          <w:lang w:eastAsia="ar-SA"/>
        </w:rPr>
      </w:pPr>
      <w:r w:rsidRPr="0053042B">
        <w:rPr>
          <w:lang w:eastAsia="ar-SA"/>
        </w:rPr>
        <w:t>Empty the hose in accordance with manufacturer’s instructions.</w:t>
      </w:r>
    </w:p>
    <w:p w14:paraId="0DBEB099" w14:textId="77777777" w:rsidR="00E71DAC" w:rsidRPr="0053042B" w:rsidRDefault="00E71DAC" w:rsidP="00F62ADC">
      <w:pPr>
        <w:numPr>
          <w:ilvl w:val="0"/>
          <w:numId w:val="129"/>
        </w:numPr>
        <w:spacing w:before="0"/>
        <w:jc w:val="both"/>
      </w:pPr>
      <w:r w:rsidRPr="0053042B">
        <w:t xml:space="preserve">Read </w:t>
      </w:r>
      <w:r w:rsidRPr="0053042B">
        <w:rPr>
          <w:i/>
        </w:rPr>
        <w:t>V</w:t>
      </w:r>
      <w:r w:rsidRPr="0053042B">
        <w:rPr>
          <w:vertAlign w:val="subscript"/>
          <w:lang w:eastAsia="ar-SA"/>
        </w:rPr>
        <w:t>i</w:t>
      </w:r>
      <w:r w:rsidRPr="0053042B">
        <w:t xml:space="preserve">, </w:t>
      </w:r>
      <w:r w:rsidRPr="0053042B">
        <w:rPr>
          <w:i/>
        </w:rPr>
        <w:t>V</w:t>
      </w:r>
      <w:r w:rsidRPr="0053042B">
        <w:rPr>
          <w:vertAlign w:val="subscript"/>
          <w:lang w:eastAsia="ar-SA"/>
        </w:rPr>
        <w:t>s</w:t>
      </w:r>
      <w:r w:rsidRPr="0053042B">
        <w:t xml:space="preserve">, and </w:t>
      </w:r>
      <w:r w:rsidRPr="0053042B">
        <w:rPr>
          <w:i/>
        </w:rPr>
        <w:t>T</w:t>
      </w:r>
      <w:r w:rsidRPr="0053042B">
        <w:rPr>
          <w:vertAlign w:val="subscript"/>
          <w:lang w:eastAsia="ar-SA"/>
        </w:rPr>
        <w:t>s.</w:t>
      </w:r>
    </w:p>
    <w:p w14:paraId="6789A536" w14:textId="77777777" w:rsidR="00E71DAC" w:rsidRPr="0053042B" w:rsidRDefault="00E71DAC" w:rsidP="00F62ADC">
      <w:pPr>
        <w:numPr>
          <w:ilvl w:val="0"/>
          <w:numId w:val="129"/>
        </w:numPr>
        <w:spacing w:before="0"/>
        <w:jc w:val="both"/>
      </w:pPr>
      <w:r w:rsidRPr="0053042B">
        <w:t xml:space="preserve">Calculate </w:t>
      </w:r>
      <w:r w:rsidRPr="0053042B">
        <w:rPr>
          <w:i/>
        </w:rPr>
        <w:t>V</w:t>
      </w:r>
      <w:r w:rsidRPr="0053042B">
        <w:rPr>
          <w:vertAlign w:val="subscript"/>
          <w:lang w:eastAsia="ar-SA"/>
        </w:rPr>
        <w:t>n</w:t>
      </w:r>
      <w:r w:rsidRPr="0053042B">
        <w:t xml:space="preserve"> and </w:t>
      </w:r>
      <w:r w:rsidRPr="0053042B">
        <w:rPr>
          <w:i/>
        </w:rPr>
        <w:t>E</w:t>
      </w:r>
      <w:r w:rsidRPr="0053042B">
        <w:rPr>
          <w:vertAlign w:val="subscript"/>
          <w:lang w:eastAsia="ar-SA"/>
        </w:rPr>
        <w:t>vi</w:t>
      </w:r>
      <w:r w:rsidRPr="0053042B">
        <w:t>.</w:t>
      </w:r>
    </w:p>
    <w:p w14:paraId="2693FB56" w14:textId="77777777" w:rsidR="00E71DAC" w:rsidRPr="0053042B" w:rsidRDefault="00E71DAC" w:rsidP="00F62ADC">
      <w:pPr>
        <w:numPr>
          <w:ilvl w:val="0"/>
          <w:numId w:val="129"/>
        </w:numPr>
        <w:spacing w:before="0"/>
        <w:jc w:val="both"/>
        <w:rPr>
          <w:lang w:eastAsia="ar-SA"/>
        </w:rPr>
      </w:pPr>
      <w:r w:rsidRPr="0053042B">
        <w:rPr>
          <w:lang w:eastAsia="ar-SA"/>
        </w:rPr>
        <w:t>Drain the test measure.</w:t>
      </w:r>
    </w:p>
    <w:p w14:paraId="161DC93E" w14:textId="77777777" w:rsidR="00E71DAC" w:rsidRPr="0053042B" w:rsidRDefault="00E71DAC" w:rsidP="00F62ADC">
      <w:pPr>
        <w:numPr>
          <w:ilvl w:val="0"/>
          <w:numId w:val="129"/>
        </w:numPr>
        <w:spacing w:before="0"/>
        <w:jc w:val="both"/>
      </w:pPr>
      <w:r w:rsidRPr="0053042B">
        <w:t xml:space="preserve">Repeat steps 2) to 8) twice, and calculate the mean value </w:t>
      </w:r>
      <w:r w:rsidRPr="0053042B">
        <w:rPr>
          <w:i/>
        </w:rPr>
        <w:t>Ē</w:t>
      </w:r>
      <w:r w:rsidRPr="0053042B">
        <w:rPr>
          <w:vertAlign w:val="subscript"/>
          <w:lang w:eastAsia="ar-SA"/>
        </w:rPr>
        <w:t>v</w:t>
      </w:r>
      <w:r w:rsidRPr="0053042B">
        <w:t>.</w:t>
      </w:r>
    </w:p>
    <w:p w14:paraId="0FBE0F71" w14:textId="77777777" w:rsidR="00E71DAC" w:rsidRPr="0053042B" w:rsidRDefault="00E71DAC" w:rsidP="00F62ADC">
      <w:pPr>
        <w:numPr>
          <w:ilvl w:val="0"/>
          <w:numId w:val="129"/>
        </w:numPr>
        <w:spacing w:before="0"/>
        <w:jc w:val="both"/>
        <w:rPr>
          <w:bCs/>
          <w:lang w:eastAsia="ar-SA"/>
        </w:rPr>
      </w:pPr>
      <w:r w:rsidRPr="0053042B">
        <w:t>Fill in the test report.</w:t>
      </w:r>
    </w:p>
    <w:p w14:paraId="09631335" w14:textId="77777777" w:rsidR="00E71DAC" w:rsidRPr="0053042B" w:rsidRDefault="00E71DAC" w:rsidP="00E71DAC">
      <w:pPr>
        <w:suppressAutoHyphens/>
        <w:rPr>
          <w:rFonts w:cs="Arial"/>
          <w:b/>
          <w:bCs/>
          <w:sz w:val="24"/>
          <w:szCs w:val="24"/>
          <w:lang w:eastAsia="ar-SA"/>
        </w:rPr>
      </w:pPr>
    </w:p>
    <w:p w14:paraId="38E491BA" w14:textId="77777777" w:rsidR="00E71DAC" w:rsidRPr="0053042B" w:rsidRDefault="00E71DAC" w:rsidP="00E71DAC">
      <w:r w:rsidRPr="0053042B">
        <w:br w:type="page"/>
      </w:r>
    </w:p>
    <w:p w14:paraId="33B74C43" w14:textId="68403D0D" w:rsidR="00E71DAC" w:rsidRPr="0053042B" w:rsidRDefault="00E71DAC" w:rsidP="00524BCD">
      <w:pPr>
        <w:pStyle w:val="OIMLHeading1"/>
      </w:pPr>
      <w:bookmarkStart w:id="565" w:name="_Toc6315256"/>
      <w:bookmarkStart w:id="566" w:name="_Toc38278035"/>
      <w:bookmarkStart w:id="567" w:name="_Toc226641413"/>
      <w:r w:rsidRPr="0053042B">
        <w:lastRenderedPageBreak/>
        <w:t>Annex C</w:t>
      </w:r>
      <w:r w:rsidR="00415AEF">
        <w:t xml:space="preserve"> </w:t>
      </w:r>
      <w:r w:rsidRPr="0053042B">
        <w:br/>
        <w:t xml:space="preserve">Testing procedures for measuring systems for the unloading </w:t>
      </w:r>
      <w:r>
        <w:br/>
      </w:r>
      <w:r w:rsidRPr="0053042B">
        <w:t>of ships</w:t>
      </w:r>
      <w:r>
        <w:t>’</w:t>
      </w:r>
      <w:r w:rsidRPr="0053042B">
        <w:t xml:space="preserve"> tanks and for rail and road tankers using</w:t>
      </w:r>
      <w:r>
        <w:br/>
      </w:r>
      <w:r w:rsidRPr="0053042B">
        <w:t>an intermediate tank</w:t>
      </w:r>
      <w:bookmarkEnd w:id="565"/>
      <w:r w:rsidRPr="0053042B">
        <w:br/>
        <w:t>(Mandatory)</w:t>
      </w:r>
      <w:bookmarkEnd w:id="566"/>
      <w:bookmarkEnd w:id="567"/>
    </w:p>
    <w:p w14:paraId="19F568F4" w14:textId="77777777" w:rsidR="00E71DAC" w:rsidRPr="0053042B" w:rsidRDefault="00E71DAC" w:rsidP="00E71DAC">
      <w:pPr>
        <w:pStyle w:val="AnnexC-H1"/>
      </w:pPr>
      <w:bookmarkStart w:id="568" w:name="_Toc6312452"/>
      <w:bookmarkStart w:id="569" w:name="_Toc6312850"/>
      <w:bookmarkStart w:id="570" w:name="_Toc6313014"/>
      <w:bookmarkStart w:id="571" w:name="_Toc7615058"/>
      <w:bookmarkStart w:id="572" w:name="_Toc11406332"/>
      <w:bookmarkStart w:id="573" w:name="_Toc11406473"/>
      <w:bookmarkStart w:id="574" w:name="_Toc11406589"/>
      <w:bookmarkStart w:id="575" w:name="_Toc11406701"/>
      <w:bookmarkStart w:id="576" w:name="_Toc11406860"/>
      <w:bookmarkStart w:id="577" w:name="_Toc12005919"/>
      <w:bookmarkStart w:id="578" w:name="_Toc12006472"/>
      <w:bookmarkStart w:id="579" w:name="_Toc12006612"/>
      <w:bookmarkStart w:id="580" w:name="_Toc12006828"/>
      <w:bookmarkStart w:id="581" w:name="_Toc12007053"/>
      <w:bookmarkStart w:id="582" w:name="_Toc12007173"/>
      <w:bookmarkStart w:id="583" w:name="_Toc38278036"/>
      <w:bookmarkStart w:id="584" w:name="_Toc226641414"/>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53042B">
        <w:t>General information</w:t>
      </w:r>
      <w:bookmarkEnd w:id="583"/>
      <w:bookmarkEnd w:id="584"/>
    </w:p>
    <w:p w14:paraId="76C81E79" w14:textId="77777777" w:rsidR="00E71DAC" w:rsidRPr="0053042B" w:rsidRDefault="00E71DAC" w:rsidP="00E71DAC">
      <w:r w:rsidRPr="0053042B">
        <w:t xml:space="preserve">The test procedures in Annex C apply to all systems that are used for </w:t>
      </w:r>
      <w:r w:rsidRPr="0053042B">
        <w:rPr>
          <w:sz w:val="24"/>
          <w:szCs w:val="24"/>
          <w:lang w:eastAsia="de-DE"/>
        </w:rPr>
        <w:t>the unloading of ships’ tanks and for rail and road tankers using an intermediate tank</w:t>
      </w:r>
      <w:r w:rsidRPr="0053042B">
        <w:t>.</w:t>
      </w:r>
    </w:p>
    <w:p w14:paraId="7645ECE2" w14:textId="77777777" w:rsidR="00E71DAC" w:rsidRPr="0053042B" w:rsidRDefault="00E71DAC" w:rsidP="00E71DAC">
      <w:r w:rsidRPr="0053042B">
        <w:t xml:space="preserve">Measuring systems for </w:t>
      </w:r>
      <w:r w:rsidRPr="0053042B">
        <w:rPr>
          <w:sz w:val="24"/>
          <w:szCs w:val="24"/>
          <w:lang w:eastAsia="de-DE"/>
        </w:rPr>
        <w:t>the unloading of ships’ tanks and for rail and road tankers using an intermediate tank</w:t>
      </w:r>
      <w:r w:rsidRPr="0053042B">
        <w:t xml:space="preserve"> (to be referenced as “measuring systems” for the remainder of Annex C) consist of several constituent elements. These constituent elements may or may not be subject to a separate type evaluation and approval. According to R</w:t>
      </w:r>
      <w:r>
        <w:t> </w:t>
      </w:r>
      <w:r w:rsidRPr="0053042B">
        <w:t>117-1, 6.1.1, the constituent elements of a measuring system shall comply with all relevant requirements.</w:t>
      </w:r>
    </w:p>
    <w:p w14:paraId="739D8DB7" w14:textId="77777777" w:rsidR="00E71DAC" w:rsidRPr="0053042B" w:rsidRDefault="00E71DAC" w:rsidP="00E71DAC">
      <w:r w:rsidRPr="0053042B">
        <w:t>The type evaluation of complete measuring systems involves verifying that the constituent elements of the system, which have not been subject to separate type approvals, satisfy the applicable requirements.</w:t>
      </w:r>
    </w:p>
    <w:p w14:paraId="7E5289CE" w14:textId="77777777" w:rsidR="00E71DAC" w:rsidRPr="0053042B" w:rsidRDefault="00E71DAC" w:rsidP="00E71DAC">
      <w:r w:rsidRPr="0053042B">
        <w:t>Tests for carrying out the type approval of complete measuring systems shall therefore be determined on the basis of the type approvals already granted for the constituent elements.</w:t>
      </w:r>
    </w:p>
    <w:p w14:paraId="3F7DAC6E" w14:textId="77777777" w:rsidR="00E71DAC" w:rsidRPr="0053042B" w:rsidRDefault="00E71DAC" w:rsidP="00E71DAC">
      <w:r w:rsidRPr="0053042B">
        <w:t xml:space="preserve">When none of the constituent elements have been subjected to separate type evaluation testing, the tests provided in clauses </w:t>
      </w:r>
      <w:r>
        <w:fldChar w:fldCharType="begin" w:fldLock="1"/>
      </w:r>
      <w:r>
        <w:instrText xml:space="preserve"> REF _Ref36977406 \r \h </w:instrText>
      </w:r>
      <w:r>
        <w:fldChar w:fldCharType="separate"/>
      </w:r>
      <w:r>
        <w:t>4</w:t>
      </w:r>
      <w:r>
        <w:fldChar w:fldCharType="end"/>
      </w:r>
      <w:r w:rsidRPr="0053042B">
        <w:t xml:space="preserve">, </w:t>
      </w:r>
      <w:r>
        <w:fldChar w:fldCharType="begin" w:fldLock="1"/>
      </w:r>
      <w:r>
        <w:instrText xml:space="preserve"> REF _Ref391991309 \r \h </w:instrText>
      </w:r>
      <w:r>
        <w:fldChar w:fldCharType="separate"/>
      </w:r>
      <w:r>
        <w:t>5</w:t>
      </w:r>
      <w:r>
        <w:fldChar w:fldCharType="end"/>
      </w:r>
      <w:r w:rsidRPr="0053042B">
        <w:t xml:space="preserve">, </w:t>
      </w:r>
      <w:r>
        <w:fldChar w:fldCharType="begin" w:fldLock="1"/>
      </w:r>
      <w:r>
        <w:instrText xml:space="preserve"> REF _Ref36977424 \r \h </w:instrText>
      </w:r>
      <w:r>
        <w:fldChar w:fldCharType="separate"/>
      </w:r>
      <w:r>
        <w:t>6</w:t>
      </w:r>
      <w:r>
        <w:fldChar w:fldCharType="end"/>
      </w:r>
      <w:r w:rsidRPr="0053042B">
        <w:t xml:space="preserve"> and </w:t>
      </w:r>
      <w:r>
        <w:fldChar w:fldCharType="begin" w:fldLock="1"/>
      </w:r>
      <w:r>
        <w:instrText xml:space="preserve"> REF _Ref36977431 \r \h </w:instrText>
      </w:r>
      <w:r>
        <w:fldChar w:fldCharType="separate"/>
      </w:r>
      <w:r>
        <w:t>8</w:t>
      </w:r>
      <w:r>
        <w:fldChar w:fldCharType="end"/>
      </w:r>
      <w:r w:rsidRPr="0053042B">
        <w:t xml:space="preserve"> shall be performed as required on the applicable constituent elements. When the various constituent elements have been approved separately, it shall be possible to perform the system type evaluation based on a review of the type approval drawings / certificates of the individual constituent elements.</w:t>
      </w:r>
    </w:p>
    <w:p w14:paraId="534CD6E5" w14:textId="77777777" w:rsidR="00E71DAC" w:rsidRPr="0053042B" w:rsidRDefault="00E71DAC" w:rsidP="00E71DAC">
      <w:r w:rsidRPr="0053042B">
        <w:t>Measuring systems for the unloading of ships’ tanks and for rail and road tankers using an intermediate tank are usually single-unit productions built for a specific application. To take this fact into account, type approval tests are typically carried out for the individual constituent elements. The testing of the complete measurement system is normally completed during the initial verification where special care is taken for the intermediate tank.</w:t>
      </w:r>
    </w:p>
    <w:p w14:paraId="45DCEE5A" w14:textId="77777777" w:rsidR="00E71DAC" w:rsidRPr="0053042B" w:rsidRDefault="00E71DAC" w:rsidP="00E71DAC">
      <w:r w:rsidRPr="0053042B">
        <w:t>In some cases, it may not be possible to test the complete measuring system in situ; in this case, it is possible to test the constituent elements in a test facility having comparable conditions as long as the hydraulic conditions of the system can be closely replicated taking into account the requirements of OIML R 117-1, 5.3.</w:t>
      </w:r>
    </w:p>
    <w:p w14:paraId="47B0C065" w14:textId="77777777" w:rsidR="00E71DAC" w:rsidRPr="0053042B" w:rsidRDefault="00E71DAC" w:rsidP="00E71DAC">
      <w:pPr>
        <w:pStyle w:val="AnnexC-H1"/>
      </w:pPr>
      <w:bookmarkStart w:id="585" w:name="_Toc38278037"/>
      <w:bookmarkStart w:id="586" w:name="_Toc226641415"/>
      <w:r w:rsidRPr="0053042B">
        <w:t>Metrological controls and performance tests for type evaluation</w:t>
      </w:r>
      <w:bookmarkEnd w:id="585"/>
      <w:bookmarkEnd w:id="586"/>
    </w:p>
    <w:p w14:paraId="62D1CA64" w14:textId="77777777" w:rsidR="00E71DAC" w:rsidRPr="0053042B" w:rsidRDefault="00E71DAC" w:rsidP="00E71DAC">
      <w:r w:rsidRPr="0053042B">
        <w:t>Before conducting tests, it is necessary to execute the design evaluation of the measuring system by using the general check-list and the relevant points for the evaluation of measuring systems.</w:t>
      </w:r>
    </w:p>
    <w:p w14:paraId="254E4728" w14:textId="77777777" w:rsidR="00E71DAC" w:rsidRPr="0053042B" w:rsidRDefault="00E71DAC" w:rsidP="00E71DAC">
      <w:bookmarkStart w:id="587" w:name="_Hlk5724438"/>
      <w:r w:rsidRPr="0053042B">
        <w:t>The test procedures for initial verification of these measuring systems shall be the same as those used during type evaluation.</w:t>
      </w:r>
      <w:r>
        <w:t xml:space="preserve"> </w:t>
      </w:r>
    </w:p>
    <w:p w14:paraId="470C816D" w14:textId="77777777" w:rsidR="00E71DAC" w:rsidRPr="0053042B" w:rsidRDefault="00E71DAC" w:rsidP="00E71DAC">
      <w:pPr>
        <w:pStyle w:val="AnnexC-H1"/>
      </w:pPr>
      <w:bookmarkStart w:id="588" w:name="_Toc38278038"/>
      <w:bookmarkStart w:id="589" w:name="_Toc226641416"/>
      <w:bookmarkEnd w:id="587"/>
      <w:r w:rsidRPr="0053042B">
        <w:t>Testing procedures for meters</w:t>
      </w:r>
      <w:bookmarkEnd w:id="588"/>
      <w:bookmarkEnd w:id="589"/>
    </w:p>
    <w:p w14:paraId="45CE1FC5" w14:textId="77777777" w:rsidR="00E71DAC" w:rsidRPr="0053042B" w:rsidRDefault="00E71DAC" w:rsidP="00E71DAC">
      <w:r w:rsidRPr="0053042B">
        <w:t xml:space="preserve">Testing is completed in accordance with OIML R 117-2, clause </w:t>
      </w:r>
      <w:r>
        <w:fldChar w:fldCharType="begin" w:fldLock="1"/>
      </w:r>
      <w:r>
        <w:instrText xml:space="preserve"> REF _Ref391991309 \r \h </w:instrText>
      </w:r>
      <w:r>
        <w:fldChar w:fldCharType="separate"/>
      </w:r>
      <w:r>
        <w:t>5</w:t>
      </w:r>
      <w:r>
        <w:fldChar w:fldCharType="end"/>
      </w:r>
      <w:r w:rsidRPr="0053042B">
        <w:t>, and (if applicable) clause </w:t>
      </w:r>
      <w:r>
        <w:fldChar w:fldCharType="begin" w:fldLock="1"/>
      </w:r>
      <w:r>
        <w:instrText xml:space="preserve"> REF _Ref36977451 \r \h </w:instrText>
      </w:r>
      <w:r>
        <w:fldChar w:fldCharType="separate"/>
      </w:r>
      <w:r>
        <w:t>6</w:t>
      </w:r>
      <w:r>
        <w:fldChar w:fldCharType="end"/>
      </w:r>
      <w:r w:rsidRPr="0053042B">
        <w:t>.</w:t>
      </w:r>
    </w:p>
    <w:p w14:paraId="0FA594FF" w14:textId="77777777" w:rsidR="00E71DAC" w:rsidRDefault="00E71DAC" w:rsidP="00E71DAC">
      <w:pPr>
        <w:spacing w:after="200" w:line="276" w:lineRule="auto"/>
        <w:rPr>
          <w:b/>
          <w:sz w:val="24"/>
          <w:szCs w:val="28"/>
          <w:lang w:eastAsia="ar-SA"/>
        </w:rPr>
      </w:pPr>
      <w:r>
        <w:br w:type="page"/>
      </w:r>
    </w:p>
    <w:p w14:paraId="5E51B89A" w14:textId="77777777" w:rsidR="00E71DAC" w:rsidRPr="0053042B" w:rsidRDefault="00E71DAC" w:rsidP="00E71DAC">
      <w:pPr>
        <w:pStyle w:val="AnnexC-H1"/>
        <w:jc w:val="left"/>
      </w:pPr>
      <w:bookmarkStart w:id="590" w:name="_Toc38278039"/>
      <w:bookmarkStart w:id="591" w:name="_Toc226641417"/>
      <w:r w:rsidRPr="0053042B">
        <w:lastRenderedPageBreak/>
        <w:t>Testing procedures for electronic devices: calc</w:t>
      </w:r>
      <w:r>
        <w:t>ulator, correction, indicating,</w:t>
      </w:r>
      <w:r>
        <w:br/>
      </w:r>
      <w:r w:rsidRPr="0053042B">
        <w:t>and associated devices</w:t>
      </w:r>
      <w:bookmarkEnd w:id="590"/>
      <w:bookmarkEnd w:id="591"/>
    </w:p>
    <w:p w14:paraId="0023CE1B" w14:textId="77777777" w:rsidR="00E71DAC" w:rsidRPr="0053042B" w:rsidRDefault="00E71DAC" w:rsidP="00E71DAC">
      <w:r w:rsidRPr="0053042B">
        <w:t xml:space="preserve">Testing is completed in accordance with OIML R 117-2, clause </w:t>
      </w:r>
      <w:r>
        <w:fldChar w:fldCharType="begin" w:fldLock="1"/>
      </w:r>
      <w:r>
        <w:instrText xml:space="preserve"> REF _Ref36977457 \r \h </w:instrText>
      </w:r>
      <w:r>
        <w:fldChar w:fldCharType="separate"/>
      </w:r>
      <w:r>
        <w:t>6</w:t>
      </w:r>
      <w:r>
        <w:fldChar w:fldCharType="end"/>
      </w:r>
      <w:r w:rsidRPr="0053042B">
        <w:t>.</w:t>
      </w:r>
    </w:p>
    <w:p w14:paraId="78A69355" w14:textId="77777777" w:rsidR="00E71DAC" w:rsidRPr="0053042B" w:rsidRDefault="00E71DAC" w:rsidP="00E71DAC">
      <w:pPr>
        <w:ind w:left="709" w:hanging="709"/>
      </w:pPr>
      <w:r w:rsidRPr="0053042B">
        <w:rPr>
          <w:i/>
        </w:rPr>
        <w:t>Note:</w:t>
      </w:r>
      <w:r w:rsidRPr="0053042B">
        <w:rPr>
          <w:i/>
        </w:rPr>
        <w:tab/>
      </w:r>
      <w:r w:rsidRPr="0053042B">
        <w:t>The checking device shall be of type P and result in a visible or audible alarm for the operator; this alarm shall continue until the flow rate is within the restricted limits</w:t>
      </w:r>
    </w:p>
    <w:p w14:paraId="296F268F" w14:textId="77777777" w:rsidR="00E71DAC" w:rsidRPr="0053042B" w:rsidRDefault="00E71DAC" w:rsidP="00E71DAC">
      <w:pPr>
        <w:pStyle w:val="AnnexC-H1"/>
      </w:pPr>
      <w:bookmarkStart w:id="592" w:name="_Toc38278040"/>
      <w:bookmarkStart w:id="593" w:name="_Toc226641418"/>
      <w:r w:rsidRPr="0053042B">
        <w:t>Testing procedures for ancillary devices</w:t>
      </w:r>
      <w:bookmarkEnd w:id="592"/>
      <w:bookmarkEnd w:id="593"/>
    </w:p>
    <w:p w14:paraId="2826F56C" w14:textId="77777777" w:rsidR="00E71DAC" w:rsidRPr="0053042B" w:rsidRDefault="00E71DAC" w:rsidP="00E71DAC">
      <w:r w:rsidRPr="0053042B">
        <w:t xml:space="preserve">Testing is completed in accordance with OIML R 117-2, clause </w:t>
      </w:r>
      <w:r>
        <w:fldChar w:fldCharType="begin" w:fldLock="1"/>
      </w:r>
      <w:r>
        <w:instrText xml:space="preserve"> REF _Ref36977469 \r \h </w:instrText>
      </w:r>
      <w:r>
        <w:fldChar w:fldCharType="separate"/>
      </w:r>
      <w:r>
        <w:t>8</w:t>
      </w:r>
      <w:r>
        <w:fldChar w:fldCharType="end"/>
      </w:r>
      <w:r w:rsidRPr="0053042B">
        <w:t>.</w:t>
      </w:r>
    </w:p>
    <w:p w14:paraId="79A1EFEC" w14:textId="77777777" w:rsidR="00E71DAC" w:rsidRPr="0053042B" w:rsidRDefault="00E71DAC" w:rsidP="00E71DAC">
      <w:pPr>
        <w:pStyle w:val="AnnexC-H1"/>
      </w:pPr>
      <w:bookmarkStart w:id="594" w:name="_Toc38278041"/>
      <w:bookmarkStart w:id="595" w:name="_Toc226641419"/>
      <w:r w:rsidRPr="0053042B">
        <w:t>Additional testing procedures for complete measuring systems</w:t>
      </w:r>
      <w:bookmarkEnd w:id="594"/>
      <w:bookmarkEnd w:id="595"/>
    </w:p>
    <w:p w14:paraId="547E19B5" w14:textId="77777777" w:rsidR="00E71DAC" w:rsidRPr="0053042B" w:rsidRDefault="00E71DAC" w:rsidP="00AE4B8B">
      <w:pPr>
        <w:pStyle w:val="AnnexC-H2"/>
      </w:pPr>
      <w:r w:rsidRPr="0053042B">
        <w:t>General requirements</w:t>
      </w:r>
    </w:p>
    <w:p w14:paraId="04AD2107" w14:textId="77777777" w:rsidR="00E71DAC" w:rsidRPr="0053042B" w:rsidRDefault="00E71DAC" w:rsidP="00E71DAC">
      <w:r w:rsidRPr="0053042B">
        <w:t>All tests shall be carried out on a complete measuring system, if not yet covered by any previous evaluation or, where appropriate, by simulation.</w:t>
      </w:r>
    </w:p>
    <w:p w14:paraId="00D8CF15" w14:textId="77777777" w:rsidR="00E71DAC" w:rsidRPr="0053042B" w:rsidRDefault="00E71DAC" w:rsidP="00E71DAC">
      <w:pPr>
        <w:pStyle w:val="AnnexC-H2"/>
      </w:pPr>
      <w:r w:rsidRPr="0053042B">
        <w:t>Additional verification</w:t>
      </w:r>
    </w:p>
    <w:p w14:paraId="188CFB53" w14:textId="77777777" w:rsidR="00E71DAC" w:rsidRPr="0053042B" w:rsidRDefault="00E71DAC" w:rsidP="00E71DAC">
      <w:r w:rsidRPr="0053042B">
        <w:t>a)</w:t>
      </w:r>
      <w:r w:rsidRPr="0053042B">
        <w:tab/>
        <w:t>Verify that the measuring system is in compliance with OIML R 117-1, 5.3.1;</w:t>
      </w:r>
    </w:p>
    <w:p w14:paraId="73925673" w14:textId="77777777" w:rsidR="00E71DAC" w:rsidRPr="0053042B" w:rsidRDefault="00E71DAC" w:rsidP="00E71DAC">
      <w:r w:rsidRPr="0053042B">
        <w:t>b)</w:t>
      </w:r>
      <w:r w:rsidRPr="0053042B">
        <w:tab/>
        <w:t>Verify that the measuring system is in compliance with OIML R 117-1, 5.3.2;</w:t>
      </w:r>
    </w:p>
    <w:p w14:paraId="500B6111" w14:textId="77777777" w:rsidR="00E71DAC" w:rsidRPr="0053042B" w:rsidRDefault="00E71DAC" w:rsidP="00E71DAC">
      <w:r w:rsidRPr="0053042B">
        <w:t>c)</w:t>
      </w:r>
      <w:r w:rsidRPr="0053042B">
        <w:tab/>
        <w:t>Verify that the measuring system is in compliance with OIML R 117-1, 5.3.3.</w:t>
      </w:r>
    </w:p>
    <w:p w14:paraId="5F979EF8" w14:textId="77777777" w:rsidR="00E71DAC" w:rsidRPr="0053042B" w:rsidRDefault="00E71DAC" w:rsidP="00E71DAC"/>
    <w:p w14:paraId="56BA691C" w14:textId="77777777" w:rsidR="00E71DAC" w:rsidRPr="0053042B" w:rsidRDefault="00E71DAC" w:rsidP="00E71DAC">
      <w:pPr>
        <w:spacing w:after="200" w:line="276" w:lineRule="auto"/>
        <w:rPr>
          <w:sz w:val="28"/>
          <w:szCs w:val="28"/>
        </w:rPr>
      </w:pPr>
      <w:r w:rsidRPr="0053042B">
        <w:rPr>
          <w:sz w:val="28"/>
          <w:szCs w:val="28"/>
        </w:rPr>
        <w:br w:type="page"/>
      </w:r>
    </w:p>
    <w:p w14:paraId="485F28EB" w14:textId="77777777" w:rsidR="00E71DAC" w:rsidRPr="0053042B" w:rsidRDefault="00E71DAC" w:rsidP="00524BCD">
      <w:pPr>
        <w:pStyle w:val="OIMLHeading1"/>
      </w:pPr>
      <w:bookmarkStart w:id="596" w:name="_Toc6315257"/>
      <w:bookmarkStart w:id="597" w:name="_Toc38278042"/>
      <w:bookmarkStart w:id="598" w:name="_Toc226641420"/>
      <w:r w:rsidRPr="0053042B">
        <w:lastRenderedPageBreak/>
        <w:t>Annex D</w:t>
      </w:r>
      <w:r w:rsidRPr="0053042B">
        <w:br/>
        <w:t>Testing procedures for measuring systems for liquefied gases under pressure (other than LPG dispensers)</w:t>
      </w:r>
      <w:bookmarkEnd w:id="596"/>
      <w:r w:rsidRPr="0053042B">
        <w:br/>
        <w:t>(Mandatory)</w:t>
      </w:r>
      <w:bookmarkEnd w:id="597"/>
      <w:bookmarkEnd w:id="598"/>
    </w:p>
    <w:p w14:paraId="05B19FBC" w14:textId="77777777" w:rsidR="00E71DAC" w:rsidRPr="0053042B" w:rsidRDefault="00E71DAC" w:rsidP="00E71DAC">
      <w:pPr>
        <w:pStyle w:val="AnnexD-H1"/>
      </w:pPr>
      <w:bookmarkStart w:id="599" w:name="_Toc38278043"/>
      <w:bookmarkStart w:id="600" w:name="_Toc226641421"/>
      <w:r w:rsidRPr="0053042B">
        <w:t>General information</w:t>
      </w:r>
      <w:bookmarkEnd w:id="599"/>
      <w:bookmarkEnd w:id="600"/>
    </w:p>
    <w:p w14:paraId="0A49930B" w14:textId="77777777" w:rsidR="00E71DAC" w:rsidRPr="0053042B" w:rsidRDefault="00E71DAC" w:rsidP="00E71DAC">
      <w:r w:rsidRPr="0053042B">
        <w:t>The test procedures in Annex D apply to all measuring systems for liquefied gases under pressure (other than LPG dispensers).</w:t>
      </w:r>
    </w:p>
    <w:p w14:paraId="439AB2C3" w14:textId="77777777" w:rsidR="00E71DAC" w:rsidRPr="0053042B" w:rsidRDefault="00E71DAC" w:rsidP="00E71DAC">
      <w:r w:rsidRPr="0053042B">
        <w:t>Measuring systems for liquefied gases under pressure (other than LPG dispensers) (to be referenced as “measuring systems” for the remainder of Annex D) consist of several constituent elements. These constituent elements may or may not be subject to a separate type evaluation and approval. According to OIML R 117-1, 6.1.1, the constituent elements of a measuring system shall comply with all relevant requirements.</w:t>
      </w:r>
    </w:p>
    <w:p w14:paraId="20C8AB4C" w14:textId="77777777" w:rsidR="00E71DAC" w:rsidRPr="0053042B" w:rsidRDefault="00E71DAC" w:rsidP="00E71DAC">
      <w:pPr>
        <w:rPr>
          <w:sz w:val="24"/>
          <w:szCs w:val="24"/>
        </w:rPr>
      </w:pPr>
      <w:r w:rsidRPr="0053042B">
        <w:rPr>
          <w:sz w:val="24"/>
          <w:szCs w:val="24"/>
        </w:rPr>
        <w:t>The type evaluation of complete measuring systems involves verifying that the constituent elements of the system, which have not been subject to separate type approvals, satisfy the applicable requirements.Tests for carrying out the type approval of complete measuring systems shall therefore be determined on the basis of the type approvals already granted for the constituent elements.</w:t>
      </w:r>
    </w:p>
    <w:p w14:paraId="4D604EE3" w14:textId="77777777" w:rsidR="00E71DAC" w:rsidRPr="0053042B" w:rsidRDefault="00E71DAC" w:rsidP="00E71DAC">
      <w:pPr>
        <w:rPr>
          <w:sz w:val="24"/>
          <w:szCs w:val="24"/>
        </w:rPr>
      </w:pPr>
      <w:r w:rsidRPr="0053042B">
        <w:rPr>
          <w:sz w:val="24"/>
          <w:szCs w:val="24"/>
        </w:rPr>
        <w:t xml:space="preserve">When none of the constituent elements have been subjected to separate type evaluation testing, the tests </w:t>
      </w:r>
      <w:r w:rsidRPr="00F55382">
        <w:rPr>
          <w:sz w:val="24"/>
          <w:szCs w:val="24"/>
        </w:rPr>
        <w:t xml:space="preserve">provided in clauses </w:t>
      </w:r>
      <w:r w:rsidRPr="00F55382">
        <w:rPr>
          <w:sz w:val="24"/>
          <w:szCs w:val="24"/>
        </w:rPr>
        <w:fldChar w:fldCharType="begin" w:fldLock="1"/>
      </w:r>
      <w:r w:rsidRPr="00F55382">
        <w:rPr>
          <w:sz w:val="24"/>
          <w:szCs w:val="24"/>
        </w:rPr>
        <w:instrText xml:space="preserve"> REF _Ref36977406 \r \h </w:instrText>
      </w:r>
      <w:r>
        <w:rPr>
          <w:sz w:val="24"/>
          <w:szCs w:val="24"/>
        </w:rPr>
        <w:instrText xml:space="preserve"> \* MERGEFORMAT </w:instrText>
      </w:r>
      <w:r w:rsidRPr="00F55382">
        <w:rPr>
          <w:sz w:val="24"/>
          <w:szCs w:val="24"/>
        </w:rPr>
      </w:r>
      <w:r w:rsidRPr="00F55382">
        <w:rPr>
          <w:sz w:val="24"/>
          <w:szCs w:val="24"/>
        </w:rPr>
        <w:fldChar w:fldCharType="separate"/>
      </w:r>
      <w:r>
        <w:rPr>
          <w:sz w:val="24"/>
          <w:szCs w:val="24"/>
        </w:rPr>
        <w:t>4</w:t>
      </w:r>
      <w:r w:rsidRPr="00F55382">
        <w:rPr>
          <w:sz w:val="24"/>
          <w:szCs w:val="24"/>
        </w:rPr>
        <w:fldChar w:fldCharType="end"/>
      </w:r>
      <w:r w:rsidRPr="00F55382">
        <w:rPr>
          <w:sz w:val="24"/>
          <w:szCs w:val="24"/>
        </w:rPr>
        <w:t xml:space="preserve">, </w:t>
      </w:r>
      <w:r w:rsidRPr="00F55382">
        <w:rPr>
          <w:sz w:val="24"/>
          <w:szCs w:val="24"/>
        </w:rPr>
        <w:fldChar w:fldCharType="begin" w:fldLock="1"/>
      </w:r>
      <w:r w:rsidRPr="00F55382">
        <w:rPr>
          <w:sz w:val="24"/>
          <w:szCs w:val="24"/>
        </w:rPr>
        <w:instrText xml:space="preserve"> REF _Ref391991309 \r \h </w:instrText>
      </w:r>
      <w:r>
        <w:rPr>
          <w:sz w:val="24"/>
          <w:szCs w:val="24"/>
        </w:rPr>
        <w:instrText xml:space="preserve"> \* MERGEFORMAT </w:instrText>
      </w:r>
      <w:r w:rsidRPr="00F55382">
        <w:rPr>
          <w:sz w:val="24"/>
          <w:szCs w:val="24"/>
        </w:rPr>
      </w:r>
      <w:r w:rsidRPr="00F55382">
        <w:rPr>
          <w:sz w:val="24"/>
          <w:szCs w:val="24"/>
        </w:rPr>
        <w:fldChar w:fldCharType="separate"/>
      </w:r>
      <w:r>
        <w:rPr>
          <w:sz w:val="24"/>
          <w:szCs w:val="24"/>
        </w:rPr>
        <w:t>5</w:t>
      </w:r>
      <w:r w:rsidRPr="00F55382">
        <w:rPr>
          <w:sz w:val="24"/>
          <w:szCs w:val="24"/>
        </w:rPr>
        <w:fldChar w:fldCharType="end"/>
      </w:r>
      <w:r w:rsidRPr="00F55382">
        <w:rPr>
          <w:sz w:val="24"/>
          <w:szCs w:val="24"/>
        </w:rPr>
        <w:t xml:space="preserve">, </w:t>
      </w:r>
      <w:r w:rsidRPr="00F55382">
        <w:rPr>
          <w:sz w:val="24"/>
          <w:szCs w:val="24"/>
        </w:rPr>
        <w:fldChar w:fldCharType="begin" w:fldLock="1"/>
      </w:r>
      <w:r w:rsidRPr="00F55382">
        <w:rPr>
          <w:sz w:val="24"/>
          <w:szCs w:val="24"/>
        </w:rPr>
        <w:instrText xml:space="preserve"> REF _Ref36977424 \r \h </w:instrText>
      </w:r>
      <w:r>
        <w:rPr>
          <w:sz w:val="24"/>
          <w:szCs w:val="24"/>
        </w:rPr>
        <w:instrText xml:space="preserve"> \* MERGEFORMAT </w:instrText>
      </w:r>
      <w:r w:rsidRPr="00F55382">
        <w:rPr>
          <w:sz w:val="24"/>
          <w:szCs w:val="24"/>
        </w:rPr>
      </w:r>
      <w:r w:rsidRPr="00F55382">
        <w:rPr>
          <w:sz w:val="24"/>
          <w:szCs w:val="24"/>
        </w:rPr>
        <w:fldChar w:fldCharType="separate"/>
      </w:r>
      <w:r>
        <w:rPr>
          <w:sz w:val="24"/>
          <w:szCs w:val="24"/>
        </w:rPr>
        <w:t>6</w:t>
      </w:r>
      <w:r w:rsidRPr="00F55382">
        <w:rPr>
          <w:sz w:val="24"/>
          <w:szCs w:val="24"/>
        </w:rPr>
        <w:fldChar w:fldCharType="end"/>
      </w:r>
      <w:r>
        <w:rPr>
          <w:sz w:val="24"/>
          <w:szCs w:val="24"/>
        </w:rPr>
        <w:t xml:space="preserve">, </w:t>
      </w:r>
      <w:r>
        <w:rPr>
          <w:sz w:val="24"/>
          <w:szCs w:val="24"/>
        </w:rPr>
        <w:fldChar w:fldCharType="begin" w:fldLock="1"/>
      </w:r>
      <w:r>
        <w:rPr>
          <w:sz w:val="24"/>
          <w:szCs w:val="24"/>
        </w:rPr>
        <w:instrText xml:space="preserve"> REF _Ref391991825 \r \h  \* MERGEFORMAT </w:instrText>
      </w:r>
      <w:r>
        <w:rPr>
          <w:sz w:val="24"/>
          <w:szCs w:val="24"/>
        </w:rPr>
      </w:r>
      <w:r>
        <w:rPr>
          <w:sz w:val="24"/>
          <w:szCs w:val="24"/>
        </w:rPr>
        <w:fldChar w:fldCharType="separate"/>
      </w:r>
      <w:r>
        <w:rPr>
          <w:sz w:val="24"/>
          <w:szCs w:val="24"/>
        </w:rPr>
        <w:t>7</w:t>
      </w:r>
      <w:r>
        <w:rPr>
          <w:sz w:val="24"/>
          <w:szCs w:val="24"/>
        </w:rPr>
        <w:fldChar w:fldCharType="end"/>
      </w:r>
      <w:r>
        <w:rPr>
          <w:sz w:val="24"/>
          <w:szCs w:val="24"/>
        </w:rPr>
        <w:t xml:space="preserve"> </w:t>
      </w:r>
      <w:r w:rsidRPr="00F55382">
        <w:rPr>
          <w:sz w:val="24"/>
          <w:szCs w:val="24"/>
        </w:rPr>
        <w:t xml:space="preserve">and </w:t>
      </w:r>
      <w:r w:rsidRPr="00F55382">
        <w:rPr>
          <w:sz w:val="24"/>
          <w:szCs w:val="24"/>
        </w:rPr>
        <w:fldChar w:fldCharType="begin" w:fldLock="1"/>
      </w:r>
      <w:r w:rsidRPr="00F55382">
        <w:rPr>
          <w:sz w:val="24"/>
          <w:szCs w:val="24"/>
        </w:rPr>
        <w:instrText xml:space="preserve"> REF _Ref36977431 \r \h </w:instrText>
      </w:r>
      <w:r>
        <w:rPr>
          <w:sz w:val="24"/>
          <w:szCs w:val="24"/>
        </w:rPr>
        <w:instrText xml:space="preserve"> \* MERGEFORMAT </w:instrText>
      </w:r>
      <w:r w:rsidRPr="00F55382">
        <w:rPr>
          <w:sz w:val="24"/>
          <w:szCs w:val="24"/>
        </w:rPr>
      </w:r>
      <w:r w:rsidRPr="00F55382">
        <w:rPr>
          <w:sz w:val="24"/>
          <w:szCs w:val="24"/>
        </w:rPr>
        <w:fldChar w:fldCharType="separate"/>
      </w:r>
      <w:r>
        <w:rPr>
          <w:sz w:val="24"/>
          <w:szCs w:val="24"/>
        </w:rPr>
        <w:t>8</w:t>
      </w:r>
      <w:r w:rsidRPr="00F55382">
        <w:rPr>
          <w:sz w:val="24"/>
          <w:szCs w:val="24"/>
        </w:rPr>
        <w:fldChar w:fldCharType="end"/>
      </w:r>
      <w:r w:rsidRPr="00F55382">
        <w:rPr>
          <w:sz w:val="24"/>
          <w:szCs w:val="24"/>
        </w:rPr>
        <w:t xml:space="preserve"> shall be performed</w:t>
      </w:r>
      <w:r w:rsidRPr="0053042B">
        <w:rPr>
          <w:sz w:val="24"/>
          <w:szCs w:val="24"/>
        </w:rPr>
        <w:t xml:space="preserve"> as required on the applicable constituent elements. When the various constituent elements have been approved separately, it shall be possible to perform the system type evaluation based on a review of the type approval drawings / certificates of the individual constituent elements.</w:t>
      </w:r>
    </w:p>
    <w:p w14:paraId="02BF30DC" w14:textId="77777777" w:rsidR="00E71DAC" w:rsidRPr="0053042B" w:rsidRDefault="00E71DAC" w:rsidP="00E71DAC">
      <w:pPr>
        <w:rPr>
          <w:sz w:val="24"/>
          <w:szCs w:val="24"/>
        </w:rPr>
      </w:pPr>
      <w:r w:rsidRPr="0053042B">
        <w:rPr>
          <w:sz w:val="24"/>
          <w:szCs w:val="24"/>
        </w:rPr>
        <w:t xml:space="preserve">Measuring systems for liquefied gases under pressure (other than LPG dispensers) are commonly used in truck-mounted applications. As such, during type evaluation consideration should be given to the testing specified in OIML R 117-2, </w:t>
      </w:r>
      <w:r>
        <w:rPr>
          <w:sz w:val="24"/>
          <w:szCs w:val="24"/>
        </w:rPr>
        <w:fldChar w:fldCharType="begin" w:fldLock="1"/>
      </w:r>
      <w:r>
        <w:rPr>
          <w:sz w:val="24"/>
          <w:szCs w:val="24"/>
        </w:rPr>
        <w:instrText xml:space="preserve"> REF _Ref36977576 \r \h  \* MERGEFORMAT </w:instrText>
      </w:r>
      <w:r>
        <w:rPr>
          <w:sz w:val="24"/>
          <w:szCs w:val="24"/>
        </w:rPr>
      </w:r>
      <w:r>
        <w:rPr>
          <w:sz w:val="24"/>
          <w:szCs w:val="24"/>
        </w:rPr>
        <w:fldChar w:fldCharType="separate"/>
      </w:r>
      <w:r>
        <w:rPr>
          <w:sz w:val="24"/>
          <w:szCs w:val="24"/>
        </w:rPr>
        <w:t>4.10</w:t>
      </w:r>
      <w:r>
        <w:rPr>
          <w:sz w:val="24"/>
          <w:szCs w:val="24"/>
        </w:rPr>
        <w:fldChar w:fldCharType="end"/>
      </w:r>
      <w:r w:rsidRPr="0053042B">
        <w:rPr>
          <w:sz w:val="24"/>
          <w:szCs w:val="24"/>
        </w:rPr>
        <w:t>.</w:t>
      </w:r>
    </w:p>
    <w:p w14:paraId="7BC22BF4" w14:textId="77777777" w:rsidR="00E71DAC" w:rsidRPr="0053042B" w:rsidRDefault="00E71DAC" w:rsidP="00E71DAC">
      <w:pPr>
        <w:rPr>
          <w:sz w:val="24"/>
          <w:szCs w:val="24"/>
        </w:rPr>
      </w:pPr>
      <w:r w:rsidRPr="0053042B">
        <w:rPr>
          <w:sz w:val="24"/>
          <w:szCs w:val="24"/>
        </w:rPr>
        <w:t>In some cases, it may not be possible to test the complete measuring system in situ; in this case, it is possible to test the constituent elements in a test facility having comparable conditions as long as the hydraulic conditions of the system can be closely replicated taking into account the requirements of OIML R 117-1, 5.3.</w:t>
      </w:r>
    </w:p>
    <w:p w14:paraId="631D2D25" w14:textId="77777777" w:rsidR="00E71DAC" w:rsidRPr="0053042B" w:rsidRDefault="00E71DAC" w:rsidP="00E71DAC">
      <w:pPr>
        <w:pStyle w:val="AnnexD-H1"/>
      </w:pPr>
      <w:bookmarkStart w:id="601" w:name="_Toc38278044"/>
      <w:bookmarkStart w:id="602" w:name="_Toc226641422"/>
      <w:r w:rsidRPr="0053042B">
        <w:t>Metrological controls and performance tests for type evaluation</w:t>
      </w:r>
      <w:bookmarkEnd w:id="601"/>
      <w:bookmarkEnd w:id="602"/>
    </w:p>
    <w:p w14:paraId="7159DECC" w14:textId="77777777" w:rsidR="00E71DAC" w:rsidRPr="0053042B" w:rsidRDefault="00E71DAC" w:rsidP="00E71DAC">
      <w:r w:rsidRPr="0053042B">
        <w:t>Before conducting tests, it is necessary to execute the design evaluation of the measuring system by using the general check-list and the relevant points for the evaluation of measuring systems.</w:t>
      </w:r>
    </w:p>
    <w:p w14:paraId="1FC529B4" w14:textId="77777777" w:rsidR="00E71DAC" w:rsidRPr="0053042B" w:rsidRDefault="00E71DAC" w:rsidP="00E71DAC">
      <w:r w:rsidRPr="0053042B">
        <w:t>The test procedures for initial verification of these measuring systems shall be the same as those used during type evaluation</w:t>
      </w:r>
      <w:r w:rsidRPr="00C73466">
        <w:rPr>
          <w:color w:val="4F0810" w:themeColor="accent1"/>
        </w:rPr>
        <w:t>.</w:t>
      </w:r>
      <w:r w:rsidRPr="00C73466">
        <w:rPr>
          <w:rFonts w:ascii="Arial" w:eastAsia="Arial" w:hAnsi="Arial"/>
          <w:color w:val="4F0810" w:themeColor="accent1"/>
          <w:lang w:val="en-AU"/>
        </w:rPr>
        <w:t xml:space="preserve"> </w:t>
      </w:r>
    </w:p>
    <w:p w14:paraId="69DD9FF3" w14:textId="77777777" w:rsidR="00E71DAC" w:rsidRPr="0053042B" w:rsidRDefault="00E71DAC" w:rsidP="00E71DAC">
      <w:pPr>
        <w:pStyle w:val="AnnexD-H1"/>
      </w:pPr>
      <w:bookmarkStart w:id="603" w:name="_Toc38278045"/>
      <w:bookmarkStart w:id="604" w:name="_Toc226641423"/>
      <w:r w:rsidRPr="0053042B">
        <w:t>Testing procedures for meters</w:t>
      </w:r>
      <w:bookmarkEnd w:id="603"/>
      <w:bookmarkEnd w:id="604"/>
    </w:p>
    <w:p w14:paraId="764E2B01" w14:textId="77777777" w:rsidR="00E71DAC" w:rsidRPr="0053042B" w:rsidRDefault="00E71DAC" w:rsidP="00E71DAC">
      <w:r w:rsidRPr="0053042B">
        <w:t xml:space="preserve">Testing is completed in accordance with OIML R 117-2, clause </w:t>
      </w:r>
      <w:r>
        <w:fldChar w:fldCharType="begin" w:fldLock="1"/>
      </w:r>
      <w:r>
        <w:instrText xml:space="preserve"> REF _Ref391991309 \r \h  \* MERGEFORMAT </w:instrText>
      </w:r>
      <w:r>
        <w:fldChar w:fldCharType="separate"/>
      </w:r>
      <w:r>
        <w:t>5</w:t>
      </w:r>
      <w:r>
        <w:fldChar w:fldCharType="end"/>
      </w:r>
      <w:r w:rsidRPr="0053042B">
        <w:t xml:space="preserve"> and (if applicable) clause </w:t>
      </w:r>
      <w:r>
        <w:fldChar w:fldCharType="begin" w:fldLock="1"/>
      </w:r>
      <w:r>
        <w:instrText xml:space="preserve"> REF _Ref36977593 \r \h  \* MERGEFORMAT </w:instrText>
      </w:r>
      <w:r>
        <w:fldChar w:fldCharType="separate"/>
      </w:r>
      <w:r>
        <w:t>6</w:t>
      </w:r>
      <w:r>
        <w:fldChar w:fldCharType="end"/>
      </w:r>
      <w:r w:rsidRPr="0053042B">
        <w:t>.</w:t>
      </w:r>
    </w:p>
    <w:p w14:paraId="2FD4BDA0" w14:textId="77777777" w:rsidR="00E71DAC" w:rsidRDefault="00E71DAC" w:rsidP="00E71DAC">
      <w:pPr>
        <w:spacing w:after="200" w:line="276" w:lineRule="auto"/>
        <w:rPr>
          <w:b/>
          <w:sz w:val="24"/>
          <w:szCs w:val="24"/>
        </w:rPr>
      </w:pPr>
      <w:r>
        <w:br w:type="page"/>
      </w:r>
    </w:p>
    <w:p w14:paraId="0F7B6B22" w14:textId="77777777" w:rsidR="00E71DAC" w:rsidRPr="0053042B" w:rsidRDefault="00E71DAC" w:rsidP="00E71DAC">
      <w:pPr>
        <w:pStyle w:val="AnnexD-H1"/>
      </w:pPr>
      <w:bookmarkStart w:id="605" w:name="_Toc38278046"/>
      <w:bookmarkStart w:id="606" w:name="_Toc226641424"/>
      <w:r w:rsidRPr="0053042B">
        <w:lastRenderedPageBreak/>
        <w:t>Testing procedures for electronic devices: calculator, correction, indicating, and associated devices</w:t>
      </w:r>
      <w:bookmarkEnd w:id="605"/>
      <w:bookmarkEnd w:id="606"/>
    </w:p>
    <w:p w14:paraId="0CC9C02F" w14:textId="77777777" w:rsidR="00E71DAC" w:rsidRPr="0053042B" w:rsidRDefault="00E71DAC" w:rsidP="00E71DAC">
      <w:pPr>
        <w:rPr>
          <w:sz w:val="24"/>
          <w:szCs w:val="24"/>
        </w:rPr>
      </w:pPr>
      <w:r w:rsidRPr="00223FFB">
        <w:t xml:space="preserve">Testing is completed in accordance with OIML R 117-2, clause </w:t>
      </w:r>
      <w:r w:rsidRPr="00223FFB">
        <w:fldChar w:fldCharType="begin" w:fldLock="1"/>
      </w:r>
      <w:r w:rsidRPr="00223FFB">
        <w:instrText xml:space="preserve"> REF _Ref36977598 \r \h </w:instrText>
      </w:r>
      <w:r>
        <w:instrText xml:space="preserve"> \* MERGEFORMAT </w:instrText>
      </w:r>
      <w:r w:rsidRPr="00223FFB">
        <w:fldChar w:fldCharType="separate"/>
      </w:r>
      <w:r>
        <w:t>6</w:t>
      </w:r>
      <w:r w:rsidRPr="00223FFB">
        <w:fldChar w:fldCharType="end"/>
      </w:r>
      <w:r w:rsidRPr="0053042B">
        <w:rPr>
          <w:sz w:val="24"/>
          <w:szCs w:val="24"/>
        </w:rPr>
        <w:t>.</w:t>
      </w:r>
    </w:p>
    <w:p w14:paraId="32DE93D5" w14:textId="77777777" w:rsidR="00E71DAC" w:rsidRPr="0053042B" w:rsidRDefault="00E71DAC" w:rsidP="00E71DAC">
      <w:pPr>
        <w:ind w:left="708" w:hanging="708"/>
        <w:rPr>
          <w:sz w:val="24"/>
          <w:szCs w:val="24"/>
        </w:rPr>
      </w:pPr>
      <w:r w:rsidRPr="00223FFB">
        <w:rPr>
          <w:i/>
        </w:rPr>
        <w:t>Note:</w:t>
      </w:r>
      <w:r w:rsidRPr="00223FFB">
        <w:tab/>
        <w:t>The checking device shall be of type P and result in a visible or audible alarm for the</w:t>
      </w:r>
      <w:r w:rsidRPr="0053042B">
        <w:rPr>
          <w:sz w:val="24"/>
          <w:szCs w:val="24"/>
        </w:rPr>
        <w:t xml:space="preserve"> operator; this alarm shall continue until the flow rate is within the restricted limits.</w:t>
      </w:r>
    </w:p>
    <w:p w14:paraId="1FDA142B" w14:textId="77777777" w:rsidR="00E71DAC" w:rsidRPr="0053042B" w:rsidRDefault="00E71DAC" w:rsidP="00E71DAC">
      <w:pPr>
        <w:pStyle w:val="AnnexD-H1"/>
      </w:pPr>
      <w:bookmarkStart w:id="607" w:name="_Toc38278047"/>
      <w:bookmarkStart w:id="608" w:name="_Toc226641425"/>
      <w:r w:rsidRPr="0053042B">
        <w:t>Testing procedures for gas elimination devices</w:t>
      </w:r>
      <w:bookmarkEnd w:id="607"/>
      <w:bookmarkEnd w:id="608"/>
    </w:p>
    <w:p w14:paraId="0C447B88" w14:textId="77777777" w:rsidR="00E71DAC" w:rsidRPr="0053042B" w:rsidRDefault="00E71DAC" w:rsidP="00E71DAC">
      <w:r w:rsidRPr="0053042B">
        <w:t xml:space="preserve">Testing is completed in accordance with OIML R 117-2, clause </w:t>
      </w:r>
      <w:r>
        <w:fldChar w:fldCharType="begin" w:fldLock="1"/>
      </w:r>
      <w:r>
        <w:instrText xml:space="preserve"> REF _Ref391991825 \r \h  \* MERGEFORMAT </w:instrText>
      </w:r>
      <w:r>
        <w:fldChar w:fldCharType="separate"/>
      </w:r>
      <w:r>
        <w:t>7</w:t>
      </w:r>
      <w:r>
        <w:fldChar w:fldCharType="end"/>
      </w:r>
      <w:r w:rsidRPr="0053042B">
        <w:t>.</w:t>
      </w:r>
    </w:p>
    <w:p w14:paraId="3A43D5F1" w14:textId="77777777" w:rsidR="00E71DAC" w:rsidRPr="0053042B" w:rsidRDefault="00E71DAC" w:rsidP="00E71DAC">
      <w:pPr>
        <w:pStyle w:val="AnnexD-H1"/>
      </w:pPr>
      <w:bookmarkStart w:id="609" w:name="_Toc38278048"/>
      <w:bookmarkStart w:id="610" w:name="_Toc226641426"/>
      <w:r w:rsidRPr="0053042B">
        <w:t>Testing procedures for ancillary devices</w:t>
      </w:r>
      <w:bookmarkEnd w:id="609"/>
      <w:bookmarkEnd w:id="610"/>
    </w:p>
    <w:p w14:paraId="5773479B" w14:textId="77777777" w:rsidR="00E71DAC" w:rsidRPr="0053042B" w:rsidRDefault="00E71DAC" w:rsidP="00E71DAC">
      <w:r w:rsidRPr="0053042B">
        <w:t xml:space="preserve">Testing is completed in accordance with OIML R 117-2, clause </w:t>
      </w:r>
      <w:r>
        <w:fldChar w:fldCharType="begin" w:fldLock="1"/>
      </w:r>
      <w:r>
        <w:instrText xml:space="preserve"> REF _Ref36977613 \r \h  \* MERGEFORMAT </w:instrText>
      </w:r>
      <w:r>
        <w:fldChar w:fldCharType="separate"/>
      </w:r>
      <w:r>
        <w:t>8</w:t>
      </w:r>
      <w:r>
        <w:fldChar w:fldCharType="end"/>
      </w:r>
      <w:r w:rsidRPr="0053042B">
        <w:t>.</w:t>
      </w:r>
    </w:p>
    <w:p w14:paraId="7C8EE2F7" w14:textId="77777777" w:rsidR="00E71DAC" w:rsidRPr="0053042B" w:rsidRDefault="00E71DAC" w:rsidP="00E71DAC">
      <w:pPr>
        <w:pStyle w:val="AnnexD-H1"/>
      </w:pPr>
      <w:bookmarkStart w:id="611" w:name="_Toc38278049"/>
      <w:bookmarkStart w:id="612" w:name="_Toc226641427"/>
      <w:r w:rsidRPr="0053042B">
        <w:t>Additional testing procedures for complete measuring systems</w:t>
      </w:r>
      <w:bookmarkEnd w:id="611"/>
      <w:bookmarkEnd w:id="612"/>
    </w:p>
    <w:p w14:paraId="10A61FE2" w14:textId="77777777" w:rsidR="00E71DAC" w:rsidRPr="0053042B" w:rsidRDefault="00E71DAC" w:rsidP="00E71DAC">
      <w:pPr>
        <w:pStyle w:val="AnnexD-H2"/>
      </w:pPr>
      <w:r w:rsidRPr="0053042B">
        <w:t>General requirements</w:t>
      </w:r>
    </w:p>
    <w:p w14:paraId="5021E835" w14:textId="77777777" w:rsidR="00E71DAC" w:rsidRPr="0053042B" w:rsidRDefault="00E71DAC" w:rsidP="00E71DAC">
      <w:r w:rsidRPr="0053042B">
        <w:t>All tests shall be carried out on a complete measuring system, if not yet covered by any previous evaluation or, where appropriate, by simulation.</w:t>
      </w:r>
    </w:p>
    <w:p w14:paraId="3FD6218E" w14:textId="77777777" w:rsidR="00E71DAC" w:rsidRPr="0053042B" w:rsidRDefault="00E71DAC" w:rsidP="00E71DAC">
      <w:pPr>
        <w:pStyle w:val="AnnexD-H3"/>
      </w:pPr>
      <w:r w:rsidRPr="0053042B">
        <w:t>Additional verification</w:t>
      </w:r>
    </w:p>
    <w:p w14:paraId="14D2186F" w14:textId="77777777" w:rsidR="00E71DAC" w:rsidRPr="00223FFB" w:rsidRDefault="00E71DAC" w:rsidP="00E71DAC">
      <w:r w:rsidRPr="00223FFB">
        <w:t>a)</w:t>
      </w:r>
      <w:r w:rsidRPr="00223FFB">
        <w:tab/>
        <w:t>Verify that the measuring system is in compliance with OIML R 117-1, 5.3.1;</w:t>
      </w:r>
    </w:p>
    <w:p w14:paraId="5B00179D" w14:textId="77777777" w:rsidR="00E71DAC" w:rsidRPr="00223FFB" w:rsidRDefault="00E71DAC" w:rsidP="00E71DAC">
      <w:r w:rsidRPr="00223FFB">
        <w:t>b)</w:t>
      </w:r>
      <w:r w:rsidRPr="00223FFB">
        <w:tab/>
        <w:t>Verify that the measuring system is in compliance with OIML R 117-1, 5.3.2;</w:t>
      </w:r>
    </w:p>
    <w:p w14:paraId="53F9B32A" w14:textId="7E2707A1" w:rsidR="00E71DAC" w:rsidRPr="00223FFB" w:rsidRDefault="00E71DAC" w:rsidP="00DA4221">
      <w:r w:rsidRPr="00223FFB">
        <w:t>c)</w:t>
      </w:r>
      <w:r w:rsidRPr="00223FFB">
        <w:tab/>
        <w:t>Verify that the measuring system is in compliance with OIML R 117-1, 5.3.3.</w:t>
      </w:r>
    </w:p>
    <w:p w14:paraId="2D5B4367" w14:textId="77777777" w:rsidR="00E71DAC" w:rsidRPr="0053042B" w:rsidRDefault="00E71DAC" w:rsidP="00E71DAC">
      <w:pPr>
        <w:spacing w:after="200" w:line="276" w:lineRule="auto"/>
        <w:jc w:val="center"/>
        <w:rPr>
          <w:b/>
          <w:sz w:val="28"/>
          <w:szCs w:val="28"/>
          <w:lang w:eastAsia="ar-SA"/>
        </w:rPr>
      </w:pPr>
      <w:r w:rsidRPr="0053042B">
        <w:rPr>
          <w:sz w:val="28"/>
          <w:szCs w:val="28"/>
        </w:rPr>
        <w:br w:type="page"/>
      </w:r>
    </w:p>
    <w:p w14:paraId="21358489" w14:textId="6B834AB4" w:rsidR="00E71DAC" w:rsidRPr="0053042B" w:rsidRDefault="00E71DAC" w:rsidP="00524BCD">
      <w:pPr>
        <w:pStyle w:val="OIMLHeading1"/>
      </w:pPr>
      <w:bookmarkStart w:id="613" w:name="_Toc6315258"/>
      <w:bookmarkStart w:id="614" w:name="_Toc38278050"/>
      <w:bookmarkStart w:id="615" w:name="_Toc226641428"/>
      <w:r w:rsidRPr="0053042B">
        <w:lastRenderedPageBreak/>
        <w:t>Annex E</w:t>
      </w:r>
      <w:r w:rsidR="00AC3A04">
        <w:t xml:space="preserve"> </w:t>
      </w:r>
      <w:r w:rsidRPr="0053042B">
        <w:br/>
        <w:t xml:space="preserve">Testing procedures for measuring systems for milk, </w:t>
      </w:r>
      <w:r w:rsidRPr="0053042B">
        <w:br/>
        <w:t>beer and other foaming potable liquids</w:t>
      </w:r>
      <w:bookmarkEnd w:id="613"/>
      <w:r w:rsidRPr="0053042B">
        <w:br/>
        <w:t>(Mandatory)</w:t>
      </w:r>
      <w:bookmarkEnd w:id="614"/>
      <w:bookmarkEnd w:id="615"/>
    </w:p>
    <w:p w14:paraId="1D2A4580" w14:textId="77777777" w:rsidR="00E71DAC" w:rsidRPr="0053042B" w:rsidRDefault="00E71DAC" w:rsidP="00E71DAC">
      <w:r w:rsidRPr="0053042B">
        <w:t>The tests in Annex E apply to measuring systems on road tankers and also to fixed measuring systems that are used for the reception or the delivery of milk, beer and other foaming potable liquids.</w:t>
      </w:r>
    </w:p>
    <w:p w14:paraId="79B90F25" w14:textId="77777777" w:rsidR="00E71DAC" w:rsidRPr="0053042B" w:rsidRDefault="00E71DAC" w:rsidP="00E71DAC">
      <w:pPr>
        <w:pStyle w:val="Notes"/>
        <w:rPr>
          <w:lang w:eastAsia="ar-SA"/>
        </w:rPr>
      </w:pPr>
      <w:r w:rsidRPr="0053042B">
        <w:rPr>
          <w:i/>
          <w:lang w:eastAsia="ar-SA"/>
        </w:rPr>
        <w:t>Note:</w:t>
      </w:r>
      <w:r w:rsidRPr="0053042B">
        <w:rPr>
          <w:i/>
          <w:lang w:eastAsia="ar-SA"/>
        </w:rPr>
        <w:tab/>
      </w:r>
      <w:r w:rsidRPr="0053042B">
        <w:rPr>
          <w:lang w:eastAsia="ar-SA"/>
        </w:rPr>
        <w:t>“Fixed” is interpreted here as either fixed to a certain location or installed as a package which can be transported.</w:t>
      </w:r>
    </w:p>
    <w:p w14:paraId="4B8701DE" w14:textId="77777777" w:rsidR="00E71DAC" w:rsidRPr="0053042B" w:rsidRDefault="00E71DAC" w:rsidP="00F62ADC">
      <w:pPr>
        <w:pStyle w:val="AnnexE-H1"/>
        <w:numPr>
          <w:ilvl w:val="0"/>
          <w:numId w:val="186"/>
        </w:numPr>
      </w:pPr>
      <w:bookmarkStart w:id="616" w:name="_Toc38278051"/>
      <w:bookmarkStart w:id="617" w:name="_Toc226641429"/>
      <w:r w:rsidRPr="0053042B">
        <w:t>General information</w:t>
      </w:r>
      <w:bookmarkEnd w:id="616"/>
      <w:bookmarkEnd w:id="617"/>
    </w:p>
    <w:p w14:paraId="155F6C34" w14:textId="77777777" w:rsidR="00E71DAC" w:rsidRPr="0053042B" w:rsidRDefault="00E71DAC" w:rsidP="00E71DAC">
      <w:r w:rsidRPr="0053042B">
        <w:t>According to OIML R 117-1, 6.1.1, the constituent elements of an MS shall comply with the relevant requirements.</w:t>
      </w:r>
    </w:p>
    <w:p w14:paraId="08C6D678" w14:textId="77777777" w:rsidR="00E71DAC" w:rsidRPr="0053042B" w:rsidRDefault="00E71DAC" w:rsidP="00E71DAC">
      <w:r w:rsidRPr="0053042B">
        <w:t>The type evaluation of the MS involves verifying that the constituent elements of the system, which have not been subject to separate type approvals, satisfy the applicable requirements.</w:t>
      </w:r>
    </w:p>
    <w:p w14:paraId="4F1E6953" w14:textId="77777777" w:rsidR="00E71DAC" w:rsidRPr="0053042B" w:rsidRDefault="00E71DAC" w:rsidP="00E71DAC">
      <w:r w:rsidRPr="0053042B">
        <w:t>Tests for carrying out the type evaluation of the MS shall therefore be determined on the basis of the type approvals already granted for the constituent elements.</w:t>
      </w:r>
    </w:p>
    <w:p w14:paraId="5CBB63AD" w14:textId="77777777" w:rsidR="00E71DAC" w:rsidRPr="0053042B" w:rsidRDefault="00E71DAC" w:rsidP="00E71DAC">
      <w:r w:rsidRPr="0053042B">
        <w:t xml:space="preserve">When </w:t>
      </w:r>
      <w:r w:rsidRPr="0053042B">
        <w:rPr>
          <w:u w:val="single"/>
        </w:rPr>
        <w:t>none</w:t>
      </w:r>
      <w:r w:rsidRPr="0053042B">
        <w:t xml:space="preserve"> of the constituent elements have been subject to separate type evaluation, all tests provided in E.2 to E.7 shall be performed.</w:t>
      </w:r>
    </w:p>
    <w:p w14:paraId="1BEBCB7A" w14:textId="77777777" w:rsidR="00E71DAC" w:rsidRPr="0053042B" w:rsidRDefault="00E71DAC" w:rsidP="00E71DAC">
      <w:r w:rsidRPr="0053042B">
        <w:t xml:space="preserve">When </w:t>
      </w:r>
      <w:r w:rsidRPr="0053042B">
        <w:rPr>
          <w:u w:val="single"/>
        </w:rPr>
        <w:t>all</w:t>
      </w:r>
      <w:r w:rsidRPr="0053042B">
        <w:t xml:space="preserve"> of the various constituent elements </w:t>
      </w:r>
      <w:r w:rsidRPr="0053042B">
        <w:rPr>
          <w:b/>
        </w:rPr>
        <w:t>have been</w:t>
      </w:r>
      <w:r w:rsidRPr="0053042B">
        <w:t xml:space="preserve"> approved separately, it may be possible to perform type evaluation of the complete MS based on a review of system drawings and a review of the type approval drawings / certificates of the individual constituent elements. This possibility has to be considered cautiously and it may be appropriate in this case to perform an accuracy test on the complete MS due to the possible influence of hydraulic conditions on the accuracy of the complete system.</w:t>
      </w:r>
    </w:p>
    <w:p w14:paraId="3FE9C2D0" w14:textId="77777777" w:rsidR="00E71DAC" w:rsidRPr="0053042B" w:rsidRDefault="00E71DAC" w:rsidP="00E71DAC">
      <w:r w:rsidRPr="0053042B">
        <w:t>Additionally, it shall be safeguarded for milk measuring systems, such that when the gas/air elimination device has been approved separately, the tests have been performed with milk.</w:t>
      </w:r>
    </w:p>
    <w:p w14:paraId="05E387F2" w14:textId="77777777" w:rsidR="00E71DAC" w:rsidRPr="0053042B" w:rsidRDefault="00E71DAC" w:rsidP="00E71DAC">
      <w:r w:rsidRPr="0053042B">
        <w:t>Before conducting tests, it is necessary to perform the design examination of the MS by using the general checklist given in OIML R 117-3 and the relevant points for such an evaluation.</w:t>
      </w:r>
    </w:p>
    <w:p w14:paraId="04E3155A" w14:textId="77777777" w:rsidR="00E71DAC" w:rsidRPr="0053042B" w:rsidRDefault="00E71DAC" w:rsidP="00F62ADC">
      <w:pPr>
        <w:pStyle w:val="AnnexE-H1"/>
        <w:numPr>
          <w:ilvl w:val="0"/>
          <w:numId w:val="185"/>
        </w:numPr>
      </w:pPr>
      <w:bookmarkStart w:id="618" w:name="_Toc38278052"/>
      <w:bookmarkStart w:id="619" w:name="_Toc226641430"/>
      <w:r w:rsidRPr="0053042B">
        <w:t xml:space="preserve">Tests for meter sensors, measuring devices and meters with mechanical </w:t>
      </w:r>
      <w:r>
        <w:br/>
      </w:r>
      <w:r w:rsidRPr="0053042B">
        <w:t>indicating devices</w:t>
      </w:r>
      <w:bookmarkEnd w:id="618"/>
      <w:bookmarkEnd w:id="619"/>
    </w:p>
    <w:p w14:paraId="16B6C749" w14:textId="77777777" w:rsidR="00E71DAC" w:rsidRPr="0053042B" w:rsidRDefault="00E71DAC" w:rsidP="00E71DAC">
      <w:r w:rsidRPr="0053042B">
        <w:t>For the electronic devices (calculator, conversion device, indicating device, associated devices) additional tests to E.2 apply, see E.3.</w:t>
      </w:r>
    </w:p>
    <w:p w14:paraId="7D07E7B9" w14:textId="77777777" w:rsidR="00E71DAC" w:rsidRPr="0053042B" w:rsidRDefault="00E71DAC" w:rsidP="00E71DAC">
      <w:pPr>
        <w:suppressAutoHyphens/>
      </w:pPr>
      <w:r w:rsidRPr="0053042B">
        <w:t xml:space="preserve">Tests are performed in accordance with OIML R 117-2, clause </w:t>
      </w:r>
      <w:r>
        <w:fldChar w:fldCharType="begin" w:fldLock="1"/>
      </w:r>
      <w:r>
        <w:instrText xml:space="preserve"> REF _Ref391991309 \r \h </w:instrText>
      </w:r>
      <w:r>
        <w:fldChar w:fldCharType="separate"/>
      </w:r>
      <w:r>
        <w:t>5</w:t>
      </w:r>
      <w:r>
        <w:fldChar w:fldCharType="end"/>
      </w:r>
      <w:r w:rsidRPr="0053042B">
        <w:t>.</w:t>
      </w:r>
    </w:p>
    <w:p w14:paraId="3351AADB" w14:textId="77777777" w:rsidR="00E71DAC" w:rsidRPr="0053042B" w:rsidRDefault="00E71DAC" w:rsidP="00E71DAC">
      <w:pPr>
        <w:suppressAutoHyphens/>
      </w:pPr>
      <w:r w:rsidRPr="0053042B">
        <w:t>Tests shall be performed on a test bench, when the flowrate in the MS is not settable.</w:t>
      </w:r>
    </w:p>
    <w:p w14:paraId="5F1456C5" w14:textId="77777777" w:rsidR="00E71DAC" w:rsidRPr="0053042B" w:rsidRDefault="00E71DAC" w:rsidP="00E71DAC">
      <w:r w:rsidRPr="0053042B">
        <w:t>The tests consist of:</w:t>
      </w:r>
    </w:p>
    <w:p w14:paraId="2A519AC9" w14:textId="77777777" w:rsidR="00E71DAC" w:rsidRPr="0053042B" w:rsidRDefault="00E71DAC" w:rsidP="00E71DAC">
      <w:pPr>
        <w:suppressAutoHyphens/>
      </w:pPr>
      <w:r w:rsidRPr="0053042B">
        <w:t>a) Accuracy tests</w:t>
      </w:r>
    </w:p>
    <w:p w14:paraId="17ABD4FB" w14:textId="77777777" w:rsidR="00E71DAC" w:rsidRPr="0053042B" w:rsidRDefault="00E71DAC" w:rsidP="00E71DAC">
      <w:pPr>
        <w:ind w:left="708"/>
        <w:rPr>
          <w:rFonts w:eastAsia="MS Mincho"/>
          <w:u w:val="single"/>
        </w:rPr>
      </w:pPr>
      <w:r w:rsidRPr="0053042B">
        <w:rPr>
          <w:rFonts w:eastAsia="MS Mincho"/>
          <w:u w:val="single"/>
          <w:lang w:eastAsia="ar-SA"/>
        </w:rPr>
        <w:t>Accuracy tests at metering conditions:</w:t>
      </w:r>
    </w:p>
    <w:p w14:paraId="3616715C" w14:textId="77777777" w:rsidR="00E71DAC" w:rsidRPr="0053042B" w:rsidRDefault="00E71DAC" w:rsidP="00F62ADC">
      <w:pPr>
        <w:numPr>
          <w:ilvl w:val="2"/>
          <w:numId w:val="24"/>
        </w:numPr>
        <w:suppressAutoHyphens/>
        <w:spacing w:before="0"/>
        <w:ind w:left="720" w:hanging="360"/>
        <w:jc w:val="both"/>
        <w:rPr>
          <w:rFonts w:eastAsia="MS Mincho"/>
        </w:rPr>
      </w:pPr>
      <w:r w:rsidRPr="0053042B">
        <w:rPr>
          <w:rFonts w:eastAsia="MS Mincho"/>
        </w:rPr>
        <w:t>EUT for milk: tests shall be performed either with milk or with a liquid of a viscosity similar to milk (e.g. water);</w:t>
      </w:r>
    </w:p>
    <w:p w14:paraId="1607978A" w14:textId="77777777" w:rsidR="00E71DAC" w:rsidRPr="0053042B" w:rsidRDefault="00E71DAC" w:rsidP="00E71DAC">
      <w:pPr>
        <w:suppressAutoHyphens/>
        <w:spacing w:after="360"/>
        <w:ind w:left="1416"/>
        <w:rPr>
          <w:rFonts w:eastAsia="MS Mincho"/>
        </w:rPr>
      </w:pPr>
      <w:r w:rsidRPr="0053042B">
        <w:rPr>
          <w:rFonts w:eastAsia="MS Mincho"/>
        </w:rPr>
        <w:t>Metering conditions: same as the typical operating conditions of the MS in use (i.e. temperature range approximately 1–15 °C, pressure range approximately 1–5 bar).</w:t>
      </w:r>
    </w:p>
    <w:p w14:paraId="3C4D36B1" w14:textId="77777777" w:rsidR="00E71DAC" w:rsidRPr="0053042B" w:rsidRDefault="00E71DAC" w:rsidP="00F62ADC">
      <w:pPr>
        <w:numPr>
          <w:ilvl w:val="2"/>
          <w:numId w:val="24"/>
        </w:numPr>
        <w:suppressAutoHyphens/>
        <w:spacing w:before="0"/>
        <w:ind w:left="720" w:hanging="360"/>
        <w:jc w:val="both"/>
        <w:rPr>
          <w:rFonts w:eastAsia="MS Mincho"/>
        </w:rPr>
      </w:pPr>
      <w:r w:rsidRPr="0053042B">
        <w:t xml:space="preserve">EUT for beer and other foaming liquids: </w:t>
      </w:r>
      <w:r w:rsidRPr="0053042B">
        <w:rPr>
          <w:rFonts w:eastAsia="MS Mincho"/>
        </w:rPr>
        <w:t>tests shall be performed either with the liquid for the intended use or with a substitute with a viscosity similar to the liquid for the intended use (e.g. water);</w:t>
      </w:r>
    </w:p>
    <w:p w14:paraId="7937E88F" w14:textId="77777777" w:rsidR="00E71DAC" w:rsidRPr="0053042B" w:rsidRDefault="00E71DAC" w:rsidP="00E71DAC">
      <w:pPr>
        <w:suppressAutoHyphens/>
        <w:ind w:left="1416"/>
        <w:rPr>
          <w:rFonts w:eastAsia="MS Mincho"/>
        </w:rPr>
      </w:pPr>
      <w:r w:rsidRPr="0053042B">
        <w:rPr>
          <w:rFonts w:eastAsia="MS Mincho"/>
        </w:rPr>
        <w:lastRenderedPageBreak/>
        <w:t>Metering conditions: same as the typical operating conditions of the MS in use (i.e. within the temperature and pressure range which is typical for the liquid for the intended use, e.g. for beer: temperature range approximately 1–15 °C, pressure range approximately 1–3 bar).</w:t>
      </w:r>
    </w:p>
    <w:p w14:paraId="70E1A1FE" w14:textId="77777777" w:rsidR="00E71DAC" w:rsidRPr="0053042B" w:rsidRDefault="00E71DAC" w:rsidP="00E71DAC">
      <w:pPr>
        <w:ind w:left="708"/>
        <w:rPr>
          <w:rFonts w:eastAsia="MS Mincho"/>
          <w:u w:val="single"/>
        </w:rPr>
      </w:pPr>
      <w:r w:rsidRPr="0053042B">
        <w:rPr>
          <w:rFonts w:eastAsia="MS Mincho"/>
          <w:bCs/>
          <w:u w:val="single"/>
          <w:lang w:eastAsia="de-DE"/>
        </w:rPr>
        <w:t xml:space="preserve">Accuracy tests at the </w:t>
      </w:r>
      <w:r w:rsidRPr="0053042B">
        <w:rPr>
          <w:rFonts w:eastAsia="MS Mincho"/>
          <w:u w:val="single"/>
          <w:lang w:eastAsia="de-DE"/>
        </w:rPr>
        <w:t>limits of temperature, pressure, viscosity and density</w:t>
      </w:r>
      <w:r w:rsidRPr="0053042B">
        <w:rPr>
          <w:rFonts w:eastAsia="MS Mincho"/>
          <w:u w:val="single"/>
        </w:rPr>
        <w:t>:</w:t>
      </w:r>
    </w:p>
    <w:p w14:paraId="1B108AC8" w14:textId="77777777" w:rsidR="00E71DAC" w:rsidRPr="0053042B" w:rsidRDefault="00E71DAC" w:rsidP="00F62ADC">
      <w:pPr>
        <w:numPr>
          <w:ilvl w:val="2"/>
          <w:numId w:val="24"/>
        </w:numPr>
        <w:suppressAutoHyphens/>
        <w:spacing w:before="0"/>
        <w:ind w:left="720" w:hanging="360"/>
        <w:jc w:val="both"/>
        <w:rPr>
          <w:rFonts w:eastAsia="MS Mincho"/>
        </w:rPr>
      </w:pPr>
      <w:r w:rsidRPr="0053042B">
        <w:rPr>
          <w:rFonts w:eastAsia="MS Mincho"/>
        </w:rPr>
        <w:t>EUT for milk: tests are not required for an EUT intended for a milk MS which works under typical operating conditions as above (where the processing of milk allows neither high pressures nor temperatures outside a small temperature range and the milk nearly always has the same density and viscosity).</w:t>
      </w:r>
    </w:p>
    <w:p w14:paraId="64A8D7B9" w14:textId="77777777" w:rsidR="00E71DAC" w:rsidRPr="0053042B" w:rsidRDefault="00E71DAC" w:rsidP="00F62ADC">
      <w:pPr>
        <w:numPr>
          <w:ilvl w:val="2"/>
          <w:numId w:val="24"/>
        </w:numPr>
        <w:suppressAutoHyphens/>
        <w:spacing w:before="0"/>
        <w:ind w:left="720" w:hanging="360"/>
        <w:jc w:val="both"/>
        <w:rPr>
          <w:rFonts w:eastAsia="MS Mincho"/>
        </w:rPr>
      </w:pPr>
      <w:r w:rsidRPr="0053042B">
        <w:rPr>
          <w:rFonts w:eastAsia="MS Mincho"/>
        </w:rPr>
        <w:t>EUT for beer and other foaming liquids: tests are not required for an EUT intended for a MS which works under typical operating conditions as above (where the processing of the liquid allows neither high pressures nor temperatures outside a small temperature range and the liquids concerned cover a small density/viscosity range).</w:t>
      </w:r>
    </w:p>
    <w:p w14:paraId="3C68AF78" w14:textId="77777777" w:rsidR="00E71DAC" w:rsidRPr="0053042B" w:rsidRDefault="00E71DAC" w:rsidP="00E71DAC">
      <w:pPr>
        <w:ind w:left="708"/>
        <w:rPr>
          <w:rFonts w:eastAsia="MS Mincho"/>
        </w:rPr>
      </w:pPr>
      <w:r w:rsidRPr="0053042B">
        <w:rPr>
          <w:rFonts w:eastAsia="MS Mincho"/>
          <w:u w:val="single"/>
        </w:rPr>
        <w:t>Flow disturbance tests</w:t>
      </w:r>
      <w:r w:rsidRPr="0053042B">
        <w:rPr>
          <w:rFonts w:eastAsia="MS Mincho"/>
          <w:bCs/>
          <w:sz w:val="24"/>
          <w:szCs w:val="24"/>
        </w:rPr>
        <w:t xml:space="preserve"> (</w:t>
      </w:r>
      <w:r w:rsidRPr="0053042B">
        <w:rPr>
          <w:rFonts w:eastAsia="MS Mincho"/>
          <w:bCs/>
        </w:rPr>
        <w:t>s</w:t>
      </w:r>
      <w:r w:rsidRPr="0053042B">
        <w:rPr>
          <w:rFonts w:eastAsia="MS Mincho"/>
        </w:rPr>
        <w:t>ee OIML R 117-1, 3.1.5.2):</w:t>
      </w:r>
    </w:p>
    <w:p w14:paraId="17207194" w14:textId="77777777" w:rsidR="00E71DAC" w:rsidRPr="0053042B" w:rsidRDefault="00E71DAC" w:rsidP="00E71DAC">
      <w:pPr>
        <w:pStyle w:val="Notes"/>
        <w:ind w:left="1559"/>
        <w:rPr>
          <w:rFonts w:eastAsia="MS Mincho"/>
          <w:snapToGrid w:val="0"/>
        </w:rPr>
      </w:pPr>
      <w:r w:rsidRPr="0053042B">
        <w:rPr>
          <w:rFonts w:eastAsia="MS Mincho"/>
          <w:i/>
          <w:snapToGrid w:val="0"/>
        </w:rPr>
        <w:t>Note:</w:t>
      </w:r>
      <w:r w:rsidRPr="0053042B">
        <w:rPr>
          <w:rFonts w:eastAsia="MS Mincho"/>
          <w:i/>
          <w:snapToGrid w:val="0"/>
        </w:rPr>
        <w:tab/>
      </w:r>
      <w:r w:rsidRPr="0053042B">
        <w:rPr>
          <w:snapToGrid w:val="0"/>
          <w:lang w:eastAsia="ar-SA"/>
        </w:rPr>
        <w:t>EUT such as electromagnetic meters, ultrasonic meters, vortex meters, turbine meters (but not PD meters, Coriolis meters) are intended to be sensitive to disturbances mainly caused by restricted space (e.g. bows, elbows are part of the pipework upstream of the EUT thus leading to flow disturbances at the inlet of the EUT).</w:t>
      </w:r>
    </w:p>
    <w:p w14:paraId="52B1EC38" w14:textId="77777777" w:rsidR="00E71DAC" w:rsidRPr="0053042B" w:rsidRDefault="00E71DAC" w:rsidP="00E71DAC">
      <w:pPr>
        <w:rPr>
          <w:rFonts w:eastAsia="MS Mincho"/>
        </w:rPr>
      </w:pPr>
      <w:r w:rsidRPr="0053042B">
        <w:t>b) The endurance test.</w:t>
      </w:r>
    </w:p>
    <w:p w14:paraId="0EBFF5B1" w14:textId="77777777" w:rsidR="00E71DAC" w:rsidRPr="0053042B" w:rsidRDefault="00E71DAC" w:rsidP="00E71DAC">
      <w:r w:rsidRPr="0053042B">
        <w:rPr>
          <w:rFonts w:eastAsia="MS Mincho"/>
        </w:rPr>
        <w:t>c) An accuracy test on the minimum measured quantity.</w:t>
      </w:r>
    </w:p>
    <w:p w14:paraId="75413681" w14:textId="77777777" w:rsidR="00E71DAC" w:rsidRPr="0053042B" w:rsidRDefault="00E71DAC" w:rsidP="00F62ADC">
      <w:pPr>
        <w:pStyle w:val="AnnexE-H1"/>
        <w:numPr>
          <w:ilvl w:val="0"/>
          <w:numId w:val="185"/>
        </w:numPr>
      </w:pPr>
      <w:bookmarkStart w:id="620" w:name="_Toc38278053"/>
      <w:bookmarkStart w:id="621" w:name="_Toc226641431"/>
      <w:r w:rsidRPr="0053042B">
        <w:t>Tests for electronic devices (calculator, correction device, indicating device, associated devices)</w:t>
      </w:r>
      <w:bookmarkEnd w:id="620"/>
      <w:bookmarkEnd w:id="621"/>
    </w:p>
    <w:p w14:paraId="61D4DD56" w14:textId="77777777" w:rsidR="00E71DAC" w:rsidRPr="0053042B" w:rsidRDefault="00E71DAC" w:rsidP="00E71DAC">
      <w:r w:rsidRPr="0053042B">
        <w:t xml:space="preserve">Tests are performed in accordance with OIML R 117-2, clause </w:t>
      </w:r>
      <w:r>
        <w:fldChar w:fldCharType="begin" w:fldLock="1"/>
      </w:r>
      <w:r>
        <w:instrText xml:space="preserve"> REF _Ref36977642 \r \h </w:instrText>
      </w:r>
      <w:r>
        <w:fldChar w:fldCharType="separate"/>
      </w:r>
      <w:r>
        <w:t>6</w:t>
      </w:r>
      <w:r>
        <w:fldChar w:fldCharType="end"/>
      </w:r>
      <w:r w:rsidRPr="0053042B">
        <w:t>.</w:t>
      </w:r>
    </w:p>
    <w:p w14:paraId="3E3C0A6D" w14:textId="77777777" w:rsidR="00E71DAC" w:rsidRPr="0053042B" w:rsidRDefault="00E71DAC" w:rsidP="00E71DAC">
      <w:pPr>
        <w:pStyle w:val="Notes"/>
        <w:rPr>
          <w:lang w:eastAsia="ar-SA"/>
        </w:rPr>
      </w:pPr>
      <w:r w:rsidRPr="0053042B">
        <w:rPr>
          <w:i/>
          <w:lang w:eastAsia="ar-SA"/>
        </w:rPr>
        <w:t>Note:</w:t>
      </w:r>
      <w:r w:rsidRPr="0053042B">
        <w:rPr>
          <w:i/>
          <w:lang w:eastAsia="ar-SA"/>
        </w:rPr>
        <w:tab/>
      </w:r>
      <w:r w:rsidRPr="0053042B">
        <w:rPr>
          <w:lang w:eastAsia="ar-SA"/>
        </w:rPr>
        <w:t xml:space="preserve">Usually, the calculators are not manufactured directly for the </w:t>
      </w:r>
      <w:r>
        <w:rPr>
          <w:lang w:eastAsia="ar-SA"/>
        </w:rPr>
        <w:t>specific</w:t>
      </w:r>
      <w:r w:rsidRPr="0053042B" w:rsidDel="00C73B1B">
        <w:rPr>
          <w:lang w:eastAsia="ar-SA"/>
        </w:rPr>
        <w:t xml:space="preserve"> </w:t>
      </w:r>
      <w:r w:rsidRPr="0053042B">
        <w:rPr>
          <w:lang w:eastAsia="ar-SA"/>
        </w:rPr>
        <w:t xml:space="preserve">purpose of milk/beer MS. Therefore, care shall be taken that the legally relevant software of the calculator includes all functions and parameters which are necessary for the </w:t>
      </w:r>
      <w:r>
        <w:rPr>
          <w:lang w:eastAsia="ar-SA"/>
        </w:rPr>
        <w:t>specific</w:t>
      </w:r>
      <w:r w:rsidRPr="0053042B" w:rsidDel="00C73B1B">
        <w:rPr>
          <w:lang w:eastAsia="ar-SA"/>
        </w:rPr>
        <w:t xml:space="preserve"> </w:t>
      </w:r>
      <w:r w:rsidRPr="0053042B">
        <w:rPr>
          <w:lang w:eastAsia="ar-SA"/>
        </w:rPr>
        <w:t xml:space="preserve">measurement purpose, </w:t>
      </w:r>
      <w:r w:rsidRPr="0053042B">
        <w:rPr>
          <w:spacing w:val="-3"/>
          <w:lang w:eastAsia="ar-SA"/>
        </w:rPr>
        <w:t>e.g. with milk MS the parameter &lt;quantity required to fill the MS, colloquially “flood volume”&gt; in case the measured quantity is corrected automatically by this parameter.</w:t>
      </w:r>
    </w:p>
    <w:p w14:paraId="2068DDCD" w14:textId="77777777" w:rsidR="00E71DAC" w:rsidRPr="0053042B" w:rsidRDefault="00E71DAC" w:rsidP="00E71DAC">
      <w:pPr>
        <w:pStyle w:val="Notes"/>
        <w:ind w:firstLine="0"/>
        <w:rPr>
          <w:lang w:eastAsia="ar-SA"/>
        </w:rPr>
      </w:pPr>
      <w:r w:rsidRPr="0053042B">
        <w:rPr>
          <w:lang w:eastAsia="ar-SA"/>
        </w:rPr>
        <w:t>When these electronic devices are connected to the meter sensors / measuring devices according to E.2, their compatibility with the meter sensors / measuring devices shall be established and declared by the manufacturers of the electronic devices.</w:t>
      </w:r>
    </w:p>
    <w:p w14:paraId="7211D205" w14:textId="77777777" w:rsidR="00E71DAC" w:rsidRPr="0053042B" w:rsidRDefault="00E71DAC" w:rsidP="00F62ADC">
      <w:pPr>
        <w:pStyle w:val="AnnexE-H1"/>
        <w:numPr>
          <w:ilvl w:val="0"/>
          <w:numId w:val="185"/>
        </w:numPr>
      </w:pPr>
      <w:bookmarkStart w:id="622" w:name="_Toc38278054"/>
      <w:bookmarkStart w:id="623" w:name="_Toc226641432"/>
      <w:r w:rsidRPr="0053042B">
        <w:t xml:space="preserve">Tests for </w:t>
      </w:r>
      <w:r>
        <w:t xml:space="preserve">gas/air </w:t>
      </w:r>
      <w:r w:rsidRPr="0053042B">
        <w:t>elimination devices</w:t>
      </w:r>
      <w:bookmarkEnd w:id="622"/>
      <w:bookmarkEnd w:id="623"/>
    </w:p>
    <w:p w14:paraId="30B2EDC6" w14:textId="77777777" w:rsidR="00E71DAC" w:rsidRPr="0053042B" w:rsidRDefault="00E71DAC" w:rsidP="00F62ADC">
      <w:pPr>
        <w:pStyle w:val="AnnexE-H2"/>
        <w:numPr>
          <w:ilvl w:val="1"/>
          <w:numId w:val="185"/>
        </w:numPr>
      </w:pPr>
      <w:r w:rsidRPr="0053042B">
        <w:t>Air elimination devices for MS for milk</w:t>
      </w:r>
    </w:p>
    <w:p w14:paraId="5B588465" w14:textId="77777777" w:rsidR="00E71DAC" w:rsidRPr="0053042B" w:rsidRDefault="00E71DAC" w:rsidP="00E71DAC">
      <w:r w:rsidRPr="0053042B">
        <w:t>Tests shall be performed with milk in the course of testing the complete MS according to E.6.1.</w:t>
      </w:r>
    </w:p>
    <w:p w14:paraId="6DDBEAC2" w14:textId="77777777" w:rsidR="00E71DAC" w:rsidRPr="0053042B" w:rsidRDefault="00E71DAC" w:rsidP="00E71DAC">
      <w:pPr>
        <w:pStyle w:val="Notes"/>
        <w:rPr>
          <w:lang w:eastAsia="ar-SA"/>
        </w:rPr>
      </w:pPr>
      <w:r w:rsidRPr="0053042B">
        <w:rPr>
          <w:i/>
          <w:lang w:eastAsia="ar-SA"/>
        </w:rPr>
        <w:t>Note 1:</w:t>
      </w:r>
      <w:r w:rsidRPr="0053042B">
        <w:rPr>
          <w:i/>
          <w:lang w:eastAsia="ar-SA"/>
        </w:rPr>
        <w:tab/>
      </w:r>
      <w:r w:rsidRPr="0053042B">
        <w:rPr>
          <w:lang w:eastAsia="ar-SA"/>
        </w:rPr>
        <w:t>Tests with water do not yield representative results for the gas</w:t>
      </w:r>
      <w:r w:rsidRPr="0053042B">
        <w:rPr>
          <w:bCs/>
          <w:lang w:eastAsia="ar-SA"/>
        </w:rPr>
        <w:t xml:space="preserve"> elimination device (t</w:t>
      </w:r>
      <w:r w:rsidRPr="0053042B">
        <w:rPr>
          <w:lang w:eastAsia="ar-SA"/>
        </w:rPr>
        <w:t>he gas elimination device is sensitive to the liquid used – cream and foam in the gas</w:t>
      </w:r>
      <w:r w:rsidRPr="0053042B">
        <w:rPr>
          <w:bCs/>
          <w:lang w:eastAsia="ar-SA"/>
        </w:rPr>
        <w:t xml:space="preserve"> elimination device</w:t>
      </w:r>
      <w:r w:rsidRPr="0053042B">
        <w:rPr>
          <w:lang w:eastAsia="ar-SA"/>
        </w:rPr>
        <w:t xml:space="preserve"> may hamper its correct function, especially when the gas</w:t>
      </w:r>
      <w:r w:rsidRPr="0053042B">
        <w:rPr>
          <w:bCs/>
          <w:lang w:eastAsia="ar-SA"/>
        </w:rPr>
        <w:t xml:space="preserve"> elimination device</w:t>
      </w:r>
      <w:r w:rsidRPr="0053042B">
        <w:rPr>
          <w:lang w:eastAsia="ar-SA"/>
        </w:rPr>
        <w:t xml:space="preserve"> contains mechanical parts, e.g. a float).</w:t>
      </w:r>
    </w:p>
    <w:p w14:paraId="28CA0D0A" w14:textId="77777777" w:rsidR="00E71DAC" w:rsidRPr="0053042B" w:rsidRDefault="00E71DAC" w:rsidP="00E71DAC">
      <w:pPr>
        <w:pStyle w:val="Notes"/>
        <w:rPr>
          <w:lang w:eastAsia="de-DE"/>
        </w:rPr>
      </w:pPr>
      <w:r w:rsidRPr="0053042B">
        <w:rPr>
          <w:i/>
          <w:lang w:eastAsia="de-DE"/>
        </w:rPr>
        <w:t>Note 2:</w:t>
      </w:r>
      <w:r w:rsidRPr="0053042B">
        <w:rPr>
          <w:i/>
          <w:lang w:eastAsia="de-DE"/>
        </w:rPr>
        <w:tab/>
      </w:r>
      <w:r w:rsidRPr="0053042B">
        <w:rPr>
          <w:lang w:eastAsia="de-DE"/>
        </w:rPr>
        <w:t>Although other paragraphs of OIML R 117-2 may allow a separate type evaluation testing of components, in the case of a gas elimination device for MS for milk, separate tests are not feasible for the following reasons:</w:t>
      </w:r>
    </w:p>
    <w:p w14:paraId="6A62F626" w14:textId="77777777" w:rsidR="00E71DAC" w:rsidRPr="0053042B" w:rsidRDefault="00E71DAC" w:rsidP="00E71DAC">
      <w:pPr>
        <w:ind w:left="851"/>
        <w:rPr>
          <w:lang w:eastAsia="ar-SA"/>
        </w:rPr>
      </w:pPr>
      <w:r w:rsidRPr="0053042B">
        <w:rPr>
          <w:b/>
          <w:lang w:eastAsia="ar-SA"/>
        </w:rPr>
        <w:t>Receiving MS:</w:t>
      </w:r>
      <w:r w:rsidRPr="0053042B">
        <w:rPr>
          <w:lang w:eastAsia="ar-SA"/>
        </w:rPr>
        <w:t xml:space="preserve"> The main purpose of the gas elimination device is to ensure that under normal operating conditions of the MS (i.e. under gas/air intake at the start and end of the measurement according to OIML R 117-1, 5.6.3, item 1) the MPE of the MS (</w:t>
      </w:r>
      <w:r w:rsidRPr="0053042B">
        <w:rPr>
          <w:lang w:eastAsia="ar-SA"/>
        </w:rPr>
        <w:sym w:font="Symbol" w:char="F0B1"/>
      </w:r>
      <w:r w:rsidRPr="0053042B">
        <w:rPr>
          <w:lang w:eastAsia="ar-SA"/>
        </w:rPr>
        <w:t xml:space="preserve"> 0.5 %) is met. So this MPE can be tested only under conditions when the complete MS is present and when especially the hose and inlet line dimensions are as foreseen in the final version.</w:t>
      </w:r>
    </w:p>
    <w:p w14:paraId="7189EE83" w14:textId="77777777" w:rsidR="00E71DAC" w:rsidRPr="0053042B" w:rsidRDefault="00E71DAC" w:rsidP="00E71DAC">
      <w:pPr>
        <w:ind w:left="851"/>
        <w:rPr>
          <w:lang w:eastAsia="ar-SA"/>
        </w:rPr>
      </w:pPr>
      <w:r w:rsidRPr="0053042B">
        <w:rPr>
          <w:lang w:eastAsia="ar-SA"/>
        </w:rPr>
        <w:lastRenderedPageBreak/>
        <w:t>Furthermore, OIML R 117-1, 5.6.3, item 2 requires that when the MS is equipped with hoses, which are designed to be coupled to the outlet of the supply tank, the gas elimination device shall also comply with the requirements in OIML R 117-1, 2.10.1 during the entire measuring operation.</w:t>
      </w:r>
    </w:p>
    <w:p w14:paraId="53900835" w14:textId="77777777" w:rsidR="00E71DAC" w:rsidRPr="0053042B" w:rsidRDefault="00E71DAC" w:rsidP="00E71DAC">
      <w:pPr>
        <w:ind w:left="851"/>
        <w:rPr>
          <w:lang w:eastAsia="ar-SA"/>
        </w:rPr>
      </w:pPr>
      <w:r w:rsidRPr="0053042B">
        <w:rPr>
          <w:lang w:eastAsia="ar-SA"/>
        </w:rPr>
        <w:t>For such a design, sources of gas/air during the whole measuring operation might possibly be leaking through couplings (or cracks in the coupled hoses or similar effects) which could cause continuously and slightly mixed gas/air. So, the gas elimination device shall also be tested in the sense of a special gas extractor (OIML R 117-1, 2.10.9, second paragraph). The gas extractor test of the gas elimination device is already covered by the test in normal operation of the MS, when gas/air pockets enter the MS at the start and at the end of a measurement; these gas/air pockets are part of the rated operating conditions.</w:t>
      </w:r>
    </w:p>
    <w:p w14:paraId="5797B364" w14:textId="77777777" w:rsidR="00E71DAC" w:rsidRPr="0053042B" w:rsidRDefault="00E71DAC" w:rsidP="00E71DAC">
      <w:pPr>
        <w:ind w:left="851"/>
        <w:rPr>
          <w:lang w:eastAsia="ar-SA"/>
        </w:rPr>
      </w:pPr>
      <w:r w:rsidRPr="0053042B">
        <w:rPr>
          <w:b/>
          <w:lang w:eastAsia="ar-SA"/>
        </w:rPr>
        <w:t>Receiving / delivering MS:</w:t>
      </w:r>
      <w:r w:rsidRPr="0053042B">
        <w:rPr>
          <w:lang w:eastAsia="ar-SA"/>
        </w:rPr>
        <w:t xml:space="preserve"> To make the gas elimination device operate </w:t>
      </w:r>
      <w:r w:rsidRPr="0053042B">
        <w:t>correctly</w:t>
      </w:r>
      <w:r w:rsidRPr="0053042B">
        <w:rPr>
          <w:lang w:eastAsia="ar-SA"/>
        </w:rPr>
        <w:t xml:space="preserve"> under normal operating conditions, it is indispensable to embed it into the complex manufacturer specific control system belonging to the MS. So</w:t>
      </w:r>
      <w:r>
        <w:rPr>
          <w:lang w:eastAsia="ar-SA"/>
        </w:rPr>
        <w:t>,</w:t>
      </w:r>
      <w:r w:rsidRPr="0053042B">
        <w:rPr>
          <w:lang w:eastAsia="ar-SA"/>
        </w:rPr>
        <w:t xml:space="preserve"> the gas elimination device cannot be tested adequately except when all the parts and functions of the manufacturer specific control system are present during the test.</w:t>
      </w:r>
    </w:p>
    <w:p w14:paraId="71C9F0DF" w14:textId="77777777" w:rsidR="00E71DAC" w:rsidRPr="0053042B" w:rsidRDefault="00E71DAC" w:rsidP="00E71DAC">
      <w:pPr>
        <w:ind w:left="851"/>
        <w:rPr>
          <w:lang w:eastAsia="ar-SA"/>
        </w:rPr>
      </w:pPr>
      <w:r w:rsidRPr="0053042B">
        <w:rPr>
          <w:lang w:eastAsia="ar-SA"/>
        </w:rPr>
        <w:t>For a separate test, the following test prerequisites are necessary:</w:t>
      </w:r>
    </w:p>
    <w:p w14:paraId="6B2A8A47" w14:textId="77777777" w:rsidR="00E71DAC" w:rsidRPr="0053042B" w:rsidRDefault="00E71DAC" w:rsidP="00F62ADC">
      <w:pPr>
        <w:numPr>
          <w:ilvl w:val="0"/>
          <w:numId w:val="51"/>
        </w:numPr>
        <w:spacing w:before="0"/>
        <w:ind w:left="1218"/>
        <w:jc w:val="both"/>
      </w:pPr>
      <w:r w:rsidRPr="0053042B">
        <w:rPr>
          <w:spacing w:val="-3"/>
          <w:lang w:eastAsia="de-DE"/>
        </w:rPr>
        <w:t xml:space="preserve">receiving MS: </w:t>
      </w:r>
      <w:r w:rsidRPr="0053042B">
        <w:t>a suction system (vacuum) / pump system working under the same conditions as the MS for which the gas elimination device is foreseen;</w:t>
      </w:r>
    </w:p>
    <w:p w14:paraId="5A07BBF4" w14:textId="77777777" w:rsidR="00E71DAC" w:rsidRPr="0053042B" w:rsidRDefault="00E71DAC" w:rsidP="00F62ADC">
      <w:pPr>
        <w:numPr>
          <w:ilvl w:val="0"/>
          <w:numId w:val="51"/>
        </w:numPr>
        <w:spacing w:before="0"/>
        <w:ind w:left="1218"/>
        <w:jc w:val="both"/>
      </w:pPr>
      <w:r w:rsidRPr="0053042B">
        <w:rPr>
          <w:spacing w:val="-3"/>
          <w:lang w:eastAsia="de-DE"/>
        </w:rPr>
        <w:t xml:space="preserve">receiving / delivering MS: </w:t>
      </w:r>
      <w:r w:rsidRPr="0053042B">
        <w:t>a control system which can register the liquid level in the gas elimination device and which can act upon it in the same way as the MS does;</w:t>
      </w:r>
    </w:p>
    <w:p w14:paraId="75C26AB6" w14:textId="77777777" w:rsidR="00E71DAC" w:rsidRPr="0053042B" w:rsidRDefault="00E71DAC" w:rsidP="00F62ADC">
      <w:pPr>
        <w:numPr>
          <w:ilvl w:val="0"/>
          <w:numId w:val="51"/>
        </w:numPr>
        <w:spacing w:before="0"/>
        <w:ind w:left="1218"/>
        <w:jc w:val="both"/>
      </w:pPr>
      <w:r w:rsidRPr="0053042B">
        <w:rPr>
          <w:spacing w:val="-3"/>
          <w:lang w:eastAsia="de-DE"/>
        </w:rPr>
        <w:t xml:space="preserve">receiving / delivering MS: </w:t>
      </w:r>
      <w:r w:rsidRPr="0053042B">
        <w:t>if applicable, regulating and non-return valves;</w:t>
      </w:r>
    </w:p>
    <w:p w14:paraId="3E84B79C" w14:textId="77777777" w:rsidR="00E71DAC" w:rsidRPr="0053042B" w:rsidRDefault="00E71DAC" w:rsidP="00F62ADC">
      <w:pPr>
        <w:numPr>
          <w:ilvl w:val="0"/>
          <w:numId w:val="51"/>
        </w:numPr>
        <w:spacing w:before="0"/>
        <w:ind w:left="1218"/>
        <w:jc w:val="both"/>
      </w:pPr>
      <w:r w:rsidRPr="0053042B">
        <w:rPr>
          <w:spacing w:val="-3"/>
          <w:lang w:eastAsia="de-DE"/>
        </w:rPr>
        <w:t xml:space="preserve">receiving / delivering MS: </w:t>
      </w:r>
      <w:r w:rsidRPr="0053042B">
        <w:t>in the case of MS equipped with an gas elimination device constructed as bubble sensors, a repeatable gas/air injection system with variable injectors for variable bubble sizes and a settable and measured gas/air injection rate;</w:t>
      </w:r>
    </w:p>
    <w:p w14:paraId="0484C04E" w14:textId="77777777" w:rsidR="00E71DAC" w:rsidRPr="0053042B" w:rsidRDefault="00E71DAC" w:rsidP="00F62ADC">
      <w:pPr>
        <w:numPr>
          <w:ilvl w:val="0"/>
          <w:numId w:val="51"/>
        </w:numPr>
        <w:spacing w:before="0"/>
        <w:ind w:left="1218"/>
        <w:jc w:val="both"/>
      </w:pPr>
      <w:r w:rsidRPr="0053042B">
        <w:rPr>
          <w:spacing w:val="-3"/>
          <w:lang w:eastAsia="de-DE"/>
        </w:rPr>
        <w:t xml:space="preserve">receiving / delivering MS: </w:t>
      </w:r>
      <w:r w:rsidRPr="0053042B">
        <w:t>the testing facility needs to be operated with milk, and all standards as foreseen for testing the complete MS are necessary.</w:t>
      </w:r>
    </w:p>
    <w:p w14:paraId="73D221A3" w14:textId="77777777" w:rsidR="00E71DAC" w:rsidRPr="0053042B" w:rsidRDefault="00E71DAC" w:rsidP="00F62ADC">
      <w:pPr>
        <w:pStyle w:val="AnnexE-H2"/>
        <w:numPr>
          <w:ilvl w:val="1"/>
          <w:numId w:val="185"/>
        </w:numPr>
      </w:pPr>
      <w:r w:rsidRPr="0053042B">
        <w:t>Gas elimination devices for MS for beer and other foaming potable liquids</w:t>
      </w:r>
    </w:p>
    <w:p w14:paraId="5F6157FC" w14:textId="77777777" w:rsidR="00E71DAC" w:rsidRPr="0053042B" w:rsidRDefault="00E71DAC" w:rsidP="00E71DAC">
      <w:r w:rsidRPr="0053042B">
        <w:t>Tests are performed according to either a) or b).</w:t>
      </w:r>
    </w:p>
    <w:p w14:paraId="34793C6F" w14:textId="77777777" w:rsidR="00E71DAC" w:rsidRPr="0053042B" w:rsidRDefault="00E71DAC" w:rsidP="00F62ADC">
      <w:pPr>
        <w:numPr>
          <w:ilvl w:val="0"/>
          <w:numId w:val="52"/>
        </w:numPr>
        <w:suppressAutoHyphens/>
        <w:spacing w:before="0"/>
        <w:jc w:val="both"/>
      </w:pPr>
      <w:r w:rsidRPr="0053042B">
        <w:t>The EUT is tested in the course of testing the complete MS according to E.6.2.</w:t>
      </w:r>
    </w:p>
    <w:p w14:paraId="2A1038A8"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This is the preferable test, because such MS usually work under pressure, and the product can either be propelled by means of pressure in the supply tank or by a pump, and in some cases with a gas back pressure in the reception tank – which might influence the performance of the EUT; so by this test, the gas pressure influence can be better allowed for than by a separate test of the EUT.</w:t>
      </w:r>
    </w:p>
    <w:p w14:paraId="4B5A3FB3" w14:textId="77777777" w:rsidR="00E71DAC" w:rsidRPr="0053042B" w:rsidRDefault="00E71DAC" w:rsidP="00F62ADC">
      <w:pPr>
        <w:numPr>
          <w:ilvl w:val="0"/>
          <w:numId w:val="52"/>
        </w:numPr>
        <w:spacing w:before="0"/>
        <w:jc w:val="both"/>
      </w:pPr>
      <w:r w:rsidRPr="0053042B">
        <w:t xml:space="preserve">The EUT is tested separately according to OIML R 117-2, clause </w:t>
      </w:r>
      <w:r>
        <w:fldChar w:fldCharType="begin" w:fldLock="1"/>
      </w:r>
      <w:r>
        <w:instrText xml:space="preserve"> REF _Ref391991825 \r \h </w:instrText>
      </w:r>
      <w:r>
        <w:fldChar w:fldCharType="separate"/>
      </w:r>
      <w:r>
        <w:t>7</w:t>
      </w:r>
      <w:r>
        <w:fldChar w:fldCharType="end"/>
      </w:r>
      <w:r w:rsidRPr="0053042B">
        <w:t>.</w:t>
      </w:r>
    </w:p>
    <w:p w14:paraId="604A987B"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 xml:space="preserve">Clause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 xml:space="preserve"> provides tests for different kinds of gas elimination devices (gas separators, gas extractors, special gas extractors. Each kind is characteri</w:t>
      </w:r>
      <w:r>
        <w:rPr>
          <w:lang w:eastAsia="ar-SA"/>
        </w:rPr>
        <w:t>s</w:t>
      </w:r>
      <w:r w:rsidRPr="0053042B">
        <w:rPr>
          <w:lang w:eastAsia="ar-SA"/>
        </w:rPr>
        <w:t>ed by OIML R 117-1, 2.10 according to its performance). The decision to fit a MS with a given kind of gas elimination device is based on an examination considering the worst conditions in which the MS could operate (e.g. in the case that the gas intake can only occur when the overground supply tank runs empty, the adequate kind of gas elimination device is a gas extractor).</w:t>
      </w:r>
    </w:p>
    <w:p w14:paraId="28C89A73" w14:textId="77777777" w:rsidR="00E71DAC" w:rsidRPr="0053042B" w:rsidRDefault="00E71DAC" w:rsidP="00E71DAC">
      <w:pPr>
        <w:suppressAutoHyphens/>
      </w:pPr>
      <w:r w:rsidRPr="0053042B">
        <w:t>The test liquid shall either be the same as for the intended use or of a viscosity which is similar to the liquid for the intended use, e.g. water.</w:t>
      </w:r>
    </w:p>
    <w:p w14:paraId="32D9F99B" w14:textId="77777777" w:rsidR="00E71DAC" w:rsidRPr="0053042B" w:rsidRDefault="00E71DAC" w:rsidP="00E71DAC">
      <w:pPr>
        <w:suppressAutoHyphens/>
      </w:pPr>
      <w:r w:rsidRPr="0053042B">
        <w:t>The EUT shall comprise all parts defined by the manufacturer as being the gas elimination device.</w:t>
      </w:r>
    </w:p>
    <w:p w14:paraId="6F498240" w14:textId="77777777" w:rsidR="00E71DAC" w:rsidRPr="0053042B" w:rsidRDefault="00E71DAC" w:rsidP="00E71DAC">
      <w:pPr>
        <w:suppressAutoHyphens/>
      </w:pPr>
      <w:r w:rsidRPr="0053042B">
        <w:t>In the case that for its correct operation the gas elimination device makes use of parts of the MS not defined by the manufacturer as being the gas elimination device, the test shall be performed together with these parts (e.g. a specific control system of the MS, into which the gas elimination device is embedded</w:t>
      </w:r>
      <w:r>
        <w:t>,</w:t>
      </w:r>
      <w:r w:rsidRPr="0053042B">
        <w:t xml:space="preserve"> or a shut off </w:t>
      </w:r>
      <w:r w:rsidRPr="0053042B">
        <w:lastRenderedPageBreak/>
        <w:t>valve controlled by the gas elimination device which interrupts the flow during venting of the gas elimination device).</w:t>
      </w:r>
    </w:p>
    <w:p w14:paraId="7216D45F" w14:textId="77777777" w:rsidR="00E71DAC" w:rsidRPr="0053042B" w:rsidRDefault="00E71DAC" w:rsidP="00E71DAC">
      <w:pPr>
        <w:suppressAutoHyphens/>
      </w:pPr>
      <w:r w:rsidRPr="0053042B">
        <w:t xml:space="preserve">The test report must state </w:t>
      </w:r>
      <w:r w:rsidRPr="0053042B">
        <w:rPr>
          <w:i/>
        </w:rPr>
        <w:t>Q</w:t>
      </w:r>
      <w:r w:rsidRPr="0053042B">
        <w:rPr>
          <w:vertAlign w:val="subscript"/>
        </w:rPr>
        <w:t>max</w:t>
      </w:r>
      <w:r w:rsidRPr="0053042B">
        <w:t xml:space="preserve"> and the upper and lower pressure of the gas elimination device.</w:t>
      </w:r>
    </w:p>
    <w:p w14:paraId="70DE3BEA" w14:textId="77777777" w:rsidR="00E71DAC" w:rsidRPr="0053042B" w:rsidRDefault="00E71DAC" w:rsidP="00E71DAC">
      <w:pPr>
        <w:suppressAutoHyphens/>
      </w:pPr>
      <w:r w:rsidRPr="0053042B">
        <w:t xml:space="preserve">Care shall be taken when installing the gas elimination device into the MS that </w:t>
      </w:r>
      <w:r w:rsidRPr="0053042B">
        <w:rPr>
          <w:i/>
        </w:rPr>
        <w:t>Q</w:t>
      </w:r>
      <w:r w:rsidRPr="0053042B">
        <w:rPr>
          <w:vertAlign w:val="subscript"/>
        </w:rPr>
        <w:t>max</w:t>
      </w:r>
      <w:r w:rsidRPr="0053042B" w:rsidDel="00E347E4">
        <w:t xml:space="preserve"> </w:t>
      </w:r>
      <w:r w:rsidRPr="0053042B">
        <w:t xml:space="preserve">and </w:t>
      </w:r>
      <w:r w:rsidRPr="0053042B">
        <w:rPr>
          <w:i/>
        </w:rPr>
        <w:t>P</w:t>
      </w:r>
      <w:r w:rsidRPr="0053042B">
        <w:rPr>
          <w:vertAlign w:val="subscript"/>
        </w:rPr>
        <w:t>max</w:t>
      </w:r>
      <w:r w:rsidRPr="0053042B" w:rsidDel="00E347E4">
        <w:t xml:space="preserve"> </w:t>
      </w:r>
      <w:r w:rsidRPr="0053042B">
        <w:t>of the MS match with the rated operating conditions of the gas elimination device.</w:t>
      </w:r>
    </w:p>
    <w:p w14:paraId="18AD8682" w14:textId="77777777" w:rsidR="00E71DAC" w:rsidRPr="0053042B" w:rsidRDefault="00E71DAC" w:rsidP="00F62ADC">
      <w:pPr>
        <w:pStyle w:val="AnnexE-H1"/>
        <w:numPr>
          <w:ilvl w:val="0"/>
          <w:numId w:val="185"/>
        </w:numPr>
      </w:pPr>
      <w:bookmarkStart w:id="624" w:name="_Toc38278055"/>
      <w:bookmarkStart w:id="625" w:name="_Toc226641433"/>
      <w:r w:rsidRPr="0053042B">
        <w:t>Tests for ancillary devices</w:t>
      </w:r>
      <w:bookmarkEnd w:id="624"/>
      <w:bookmarkEnd w:id="625"/>
    </w:p>
    <w:p w14:paraId="540DDE80" w14:textId="77777777" w:rsidR="00E71DAC" w:rsidRPr="0053042B" w:rsidRDefault="00E71DAC" w:rsidP="00E71DAC">
      <w:pPr>
        <w:suppressAutoHyphens/>
      </w:pPr>
      <w:r w:rsidRPr="0053042B">
        <w:t xml:space="preserve">The tests are performed in accordance with OIML R 117-2, clause </w:t>
      </w:r>
      <w:r>
        <w:fldChar w:fldCharType="begin" w:fldLock="1"/>
      </w:r>
      <w:r>
        <w:instrText xml:space="preserve"> REF _Ref36977686 \r \h </w:instrText>
      </w:r>
      <w:r>
        <w:fldChar w:fldCharType="separate"/>
      </w:r>
      <w:r>
        <w:t>8</w:t>
      </w:r>
      <w:r>
        <w:fldChar w:fldCharType="end"/>
      </w:r>
      <w:r w:rsidRPr="0053042B">
        <w:t>.</w:t>
      </w:r>
    </w:p>
    <w:p w14:paraId="331DB3F6" w14:textId="77777777" w:rsidR="00E71DAC" w:rsidRPr="0053042B" w:rsidRDefault="00E71DAC" w:rsidP="00F62ADC">
      <w:pPr>
        <w:pStyle w:val="AnnexE-H1"/>
        <w:numPr>
          <w:ilvl w:val="0"/>
          <w:numId w:val="185"/>
        </w:numPr>
      </w:pPr>
      <w:bookmarkStart w:id="626" w:name="_Toc38278056"/>
      <w:bookmarkStart w:id="627" w:name="_Toc226641434"/>
      <w:r w:rsidRPr="0053042B">
        <w:t>Additional tests on the complete measuring systems</w:t>
      </w:r>
      <w:bookmarkEnd w:id="626"/>
      <w:bookmarkEnd w:id="627"/>
    </w:p>
    <w:p w14:paraId="158DA795" w14:textId="77777777" w:rsidR="00E71DAC" w:rsidRPr="0053042B" w:rsidRDefault="00E71DAC" w:rsidP="00F62ADC">
      <w:pPr>
        <w:pStyle w:val="AnnexE-H2"/>
        <w:numPr>
          <w:ilvl w:val="1"/>
          <w:numId w:val="185"/>
        </w:numPr>
      </w:pPr>
      <w:r w:rsidRPr="0053042B">
        <w:t>Measuring systems for milk</w:t>
      </w:r>
    </w:p>
    <w:p w14:paraId="7662AFFB" w14:textId="77777777" w:rsidR="00E71DAC" w:rsidRPr="0053042B" w:rsidRDefault="00E71DAC" w:rsidP="00E71DAC">
      <w:r w:rsidRPr="0053042B">
        <w:t>General</w:t>
      </w:r>
    </w:p>
    <w:p w14:paraId="43061A82" w14:textId="77777777" w:rsidR="00E71DAC" w:rsidRPr="0053042B" w:rsidRDefault="00E71DAC" w:rsidP="00E71DAC">
      <w:r w:rsidRPr="0053042B">
        <w:t>The accuracy test and the test of the special gas extractor function of the gas elimination device shall be performed either on the complete MS or on an installation which is representative of the complete MS.</w:t>
      </w:r>
    </w:p>
    <w:p w14:paraId="5C33BD79"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In order to achieve the required accuracy – especially for MS working at high flowrates – many components form a complex system for the automatic control of the measurement procedure. So, any changes (additions or modifications) to the hardware or software of these components require an application for variant and a corresponding accuracy check as above.</w:t>
      </w:r>
    </w:p>
    <w:p w14:paraId="47F8B967" w14:textId="77777777" w:rsidR="00E71DAC" w:rsidRPr="0053042B" w:rsidRDefault="00E71DAC" w:rsidP="00E71DAC">
      <w:r w:rsidRPr="0053042B">
        <w:t>Components of an installation which can be considered as representative for the complete MS:</w:t>
      </w:r>
    </w:p>
    <w:p w14:paraId="2BED7438" w14:textId="77777777" w:rsidR="00E71DAC" w:rsidRPr="0053042B" w:rsidRDefault="00E71DAC" w:rsidP="00F62ADC">
      <w:pPr>
        <w:numPr>
          <w:ilvl w:val="0"/>
          <w:numId w:val="132"/>
        </w:numPr>
        <w:spacing w:before="0"/>
        <w:jc w:val="both"/>
      </w:pPr>
      <w:r w:rsidRPr="0053042B">
        <w:t>Pipe system: The dimensions of the suction lines shall be the same as</w:t>
      </w:r>
      <w:r>
        <w:t>,</w:t>
      </w:r>
      <w:r w:rsidRPr="0053042B">
        <w:t xml:space="preserve"> and the spatial arrangement of the parts of the suction line upstream of the meter shall be similar to</w:t>
      </w:r>
      <w:r>
        <w:t>,</w:t>
      </w:r>
      <w:r w:rsidRPr="0053042B">
        <w:t xml:space="preserve"> the complete MS.</w:t>
      </w:r>
    </w:p>
    <w:p w14:paraId="4F904CFA" w14:textId="77777777" w:rsidR="00E71DAC" w:rsidRPr="0053042B" w:rsidRDefault="00E71DAC" w:rsidP="00F62ADC">
      <w:pPr>
        <w:numPr>
          <w:ilvl w:val="0"/>
          <w:numId w:val="132"/>
        </w:numPr>
        <w:spacing w:before="0"/>
        <w:jc w:val="both"/>
      </w:pPr>
      <w:r w:rsidRPr="0053042B">
        <w:t>The gas elimination device, its installation in the pipe system and its control unit shall be identical to the complete MS.</w:t>
      </w:r>
    </w:p>
    <w:p w14:paraId="6DE5FB58" w14:textId="77777777" w:rsidR="00E71DAC" w:rsidRPr="0053042B" w:rsidRDefault="00E71DAC" w:rsidP="00F62ADC">
      <w:pPr>
        <w:numPr>
          <w:ilvl w:val="0"/>
          <w:numId w:val="132"/>
        </w:numPr>
        <w:spacing w:before="0"/>
        <w:jc w:val="both"/>
      </w:pPr>
      <w:r w:rsidRPr="0053042B">
        <w:t>The suction elements (such as pumps, ejectors) shall be of the same constructional and functional principle as in the complete MS, and the EUT shall be tested at the maximum capacity of the suction elements.</w:t>
      </w:r>
    </w:p>
    <w:p w14:paraId="2AE847B8" w14:textId="77777777" w:rsidR="00E71DAC" w:rsidRPr="0053042B" w:rsidRDefault="00E71DAC" w:rsidP="00F62ADC">
      <w:pPr>
        <w:numPr>
          <w:ilvl w:val="0"/>
          <w:numId w:val="132"/>
        </w:numPr>
        <w:spacing w:before="0"/>
        <w:jc w:val="both"/>
      </w:pPr>
      <w:r w:rsidRPr="0053042B">
        <w:t>The software (programs, parameters) of the control unit shall be identical to the complete MS. The SW-ID shall be registered.</w:t>
      </w:r>
    </w:p>
    <w:p w14:paraId="2C143549" w14:textId="77777777" w:rsidR="00E71DAC" w:rsidRPr="0053042B" w:rsidRDefault="00E71DAC" w:rsidP="00E71DAC">
      <w:r w:rsidRPr="0053042B">
        <w:t>All other components of the MS foreseen in the complete MS which may influence the performance of the MS (such as control valves being actuated by the control unit, pressure maintaining valves, a ventilation valve in an empty hose) shall be installed in the EUT as foreseen in the complete MS.</w:t>
      </w:r>
    </w:p>
    <w:p w14:paraId="1E4D0A63" w14:textId="77777777" w:rsidR="00E71DAC" w:rsidRPr="0053042B" w:rsidRDefault="00E71DAC" w:rsidP="00E71DAC">
      <w:r w:rsidRPr="0053042B">
        <w:t>The meter sensor/measuring device/meter shall be installed in the EUT in a position as foreseen in the complete MS and according to the manufacturer’s specification (straight pipes, flow straightening device, minimum back pressure, software setting/configuration, warm-up time, etc.).</w:t>
      </w:r>
    </w:p>
    <w:p w14:paraId="0C943BC7" w14:textId="77777777" w:rsidR="00E71DAC" w:rsidRPr="0053042B" w:rsidRDefault="00E71DAC" w:rsidP="00E71DAC">
      <w:r w:rsidRPr="0053042B">
        <w:t>In the following of E.6.1 the EUT is always denoted as “MS”, regardless of whether the test is performed on the complete MS or on an installation which is representative for the complete MS.</w:t>
      </w:r>
    </w:p>
    <w:p w14:paraId="2DC60388" w14:textId="77777777" w:rsidR="00E71DAC" w:rsidRPr="0053042B" w:rsidRDefault="00E71DAC" w:rsidP="00E71DAC">
      <w:pPr>
        <w:spacing w:after="360"/>
      </w:pPr>
      <w:r w:rsidRPr="0053042B">
        <w:t>The accuracy test shall be performed with milk</w:t>
      </w:r>
      <w:r>
        <w:t xml:space="preserve">. </w:t>
      </w:r>
      <w:r w:rsidRPr="0053042B">
        <w:t>(</w:t>
      </w:r>
      <w:r>
        <w:t>I</w:t>
      </w:r>
      <w:r w:rsidRPr="0053042B">
        <w:t>deally</w:t>
      </w:r>
      <w:r>
        <w:t>,</w:t>
      </w:r>
      <w:r w:rsidRPr="0053042B">
        <w:t xml:space="preserve"> raw milk between 7</w:t>
      </w:r>
      <w:r>
        <w:t> </w:t>
      </w:r>
      <w:r w:rsidRPr="0053042B">
        <w:t>°C a</w:t>
      </w:r>
      <w:r>
        <w:t>nd 14 </w:t>
      </w:r>
      <w:r w:rsidRPr="0053042B">
        <w:t>°C</w:t>
      </w:r>
      <w:r>
        <w:t>,</w:t>
      </w:r>
      <w:r w:rsidRPr="0053042B">
        <w:t xml:space="preserve"> which causes little foam formation and creaming</w:t>
      </w:r>
      <w:r>
        <w:t>,</w:t>
      </w:r>
      <w:r w:rsidRPr="005053E3">
        <w:t xml:space="preserve"> </w:t>
      </w:r>
      <w:r>
        <w:t>is used for the accuracy test</w:t>
      </w:r>
      <w:r w:rsidRPr="0053042B">
        <w:t xml:space="preserve">. Care shall be taken </w:t>
      </w:r>
      <w:r>
        <w:t xml:space="preserve">to ensure </w:t>
      </w:r>
      <w:r w:rsidRPr="0053042B">
        <w:t xml:space="preserve">that milk which has been pumped </w:t>
      </w:r>
      <w:r>
        <w:t>through the system</w:t>
      </w:r>
      <w:r w:rsidRPr="0053042B">
        <w:t xml:space="preserve"> several times remains </w:t>
      </w:r>
      <w:r>
        <w:t xml:space="preserve">suitable for use in the accuracy test. </w:t>
      </w:r>
      <w:r w:rsidRPr="0053042B">
        <w:t>Fat shall be emulsified within the liquid and must not show a separation from the milk).</w:t>
      </w:r>
    </w:p>
    <w:p w14:paraId="208241C3" w14:textId="77777777" w:rsidR="00E71DAC" w:rsidRPr="0053042B" w:rsidRDefault="00E71DAC" w:rsidP="00E71DAC">
      <w:pPr>
        <w:pStyle w:val="AnnexE-H3"/>
      </w:pPr>
      <w:r w:rsidRPr="0053042B">
        <w:t xml:space="preserve">Accuracy test for a receiving </w:t>
      </w:r>
      <w:r>
        <w:t>measuring system</w:t>
      </w:r>
      <w:r w:rsidRPr="001A4A1A">
        <w:t xml:space="preserve"> </w:t>
      </w:r>
      <w:r w:rsidRPr="0053042B">
        <w:t>for milk</w:t>
      </w:r>
    </w:p>
    <w:p w14:paraId="4021A903" w14:textId="77777777" w:rsidR="00E71DAC" w:rsidRPr="0053042B" w:rsidRDefault="00E71DAC" w:rsidP="00E71DAC">
      <w:pPr>
        <w:rPr>
          <w:spacing w:val="-3"/>
          <w:sz w:val="24"/>
          <w:szCs w:val="24"/>
          <w:u w:val="single"/>
          <w:lang w:eastAsia="de-DE"/>
        </w:rPr>
      </w:pPr>
      <w:r w:rsidRPr="0053042B">
        <w:t>The accuracy test is combined with the test of the gas elimination device.</w:t>
      </w:r>
    </w:p>
    <w:p w14:paraId="665DA364" w14:textId="77777777" w:rsidR="00E71DAC" w:rsidRPr="0053042B" w:rsidRDefault="00E71DAC" w:rsidP="00E71DAC">
      <w:r w:rsidRPr="0053042B">
        <w:t>The accuracy test shall be performed at the maximum operational flowrate which is automatically set by the MS.</w:t>
      </w:r>
    </w:p>
    <w:p w14:paraId="31522239" w14:textId="77777777" w:rsidR="00E71DAC" w:rsidRPr="0053042B" w:rsidRDefault="00E71DAC" w:rsidP="00E71DAC">
      <w:pPr>
        <w:pStyle w:val="Notes"/>
        <w:rPr>
          <w:lang w:eastAsia="de-DE"/>
        </w:rPr>
      </w:pPr>
      <w:r w:rsidRPr="0053042B">
        <w:rPr>
          <w:i/>
          <w:lang w:eastAsia="de-DE"/>
        </w:rPr>
        <w:lastRenderedPageBreak/>
        <w:t>Note 1:</w:t>
      </w:r>
      <w:r w:rsidRPr="0053042B">
        <w:rPr>
          <w:i/>
          <w:lang w:eastAsia="de-DE"/>
        </w:rPr>
        <w:tab/>
        <w:t>Q</w:t>
      </w:r>
      <w:r w:rsidRPr="0053042B">
        <w:rPr>
          <w:vertAlign w:val="subscript"/>
          <w:lang w:eastAsia="de-DE"/>
        </w:rPr>
        <w:t xml:space="preserve">max </w:t>
      </w:r>
      <w:r w:rsidRPr="0053042B">
        <w:rPr>
          <w:lang w:eastAsia="de-DE"/>
        </w:rPr>
        <w:t>of the MS is considered to be the maximum flowrate attained during the test runs.</w:t>
      </w:r>
    </w:p>
    <w:p w14:paraId="36F7B7F4" w14:textId="77777777" w:rsidR="00E71DAC" w:rsidRPr="0053042B" w:rsidRDefault="00E71DAC" w:rsidP="00E71DAC">
      <w:pPr>
        <w:pStyle w:val="Notes"/>
        <w:rPr>
          <w:lang w:eastAsia="de-DE"/>
        </w:rPr>
      </w:pPr>
      <w:r w:rsidRPr="0053042B">
        <w:rPr>
          <w:i/>
          <w:lang w:eastAsia="de-DE"/>
        </w:rPr>
        <w:t>Note 2:</w:t>
      </w:r>
      <w:r w:rsidRPr="0053042B">
        <w:rPr>
          <w:i/>
          <w:lang w:eastAsia="de-DE"/>
        </w:rPr>
        <w:tab/>
      </w:r>
      <w:r w:rsidRPr="0053042B">
        <w:rPr>
          <w:lang w:eastAsia="de-DE"/>
        </w:rPr>
        <w:t>Receiving MS cannot be tested by determining an error curve because the flowrate cannot be set, but is a function of the suction element.</w:t>
      </w:r>
    </w:p>
    <w:p w14:paraId="5858DDE9" w14:textId="77777777" w:rsidR="00E71DAC" w:rsidRPr="0053042B" w:rsidRDefault="00E71DAC" w:rsidP="00E71DAC">
      <w:r w:rsidRPr="0053042B">
        <w:t>Care shall be taken that the operational flowrate is the maximum attainable flowrate, and must not be reduced e.g. by the control unit or by the ratio of the vehicle’s gear.</w:t>
      </w:r>
    </w:p>
    <w:p w14:paraId="64461E6A" w14:textId="77777777" w:rsidR="00E71DAC" w:rsidRPr="0053042B" w:rsidRDefault="00E71DAC" w:rsidP="00E71DAC">
      <w:r w:rsidRPr="0053042B">
        <w:t>Before the start of each measurement test, sufficient milk shall be passed through the MS to ensure that the MS is completely filled as foreseen.</w:t>
      </w:r>
    </w:p>
    <w:p w14:paraId="7109C27D" w14:textId="77777777" w:rsidR="00E71DAC" w:rsidRPr="0053042B" w:rsidRDefault="00E71DAC" w:rsidP="00E71DAC">
      <w:r w:rsidRPr="0053042B">
        <w:t>At the start and finish of a measurement run, the requirement in OIML R 117-1, 5.6.2.4, must be fulfilled (settlement of constant level within the range defined by two marks on the sight glass).</w:t>
      </w:r>
    </w:p>
    <w:p w14:paraId="1E772A87" w14:textId="77777777" w:rsidR="00E71DAC" w:rsidRPr="0053042B" w:rsidRDefault="00E71DAC" w:rsidP="00E71DAC">
      <w:r w:rsidRPr="0053042B">
        <w:t>In the case that the MS measures the level in the constant level tank automatically before and after a measurement (e.g. by a level gauging device) and corrects the received quantity according to the levels, 5.6.2.4 does not apply. The level gauging device shall be tested according to applicable requirements of OIML R 80 and/or R 85. Testing during type evaluation is not required if the volume measured by the level gauging device is always less than volume corresponding to a difference in quantity of no more than twice the minimum specified quantity deviation.</w:t>
      </w:r>
    </w:p>
    <w:p w14:paraId="5CA72CEC" w14:textId="77777777" w:rsidR="00E71DAC" w:rsidRPr="0053042B" w:rsidRDefault="00E71DAC" w:rsidP="00E71DAC">
      <w:r w:rsidRPr="0053042B">
        <w:t>The measurement runs shall be performed without activating a sampling system.</w:t>
      </w:r>
    </w:p>
    <w:p w14:paraId="14733633" w14:textId="77777777" w:rsidR="00E71DAC" w:rsidRDefault="00E71DAC" w:rsidP="00E71DAC">
      <w:r w:rsidRPr="0053042B">
        <w:t>The MS and the supply tank shall be located on level ground. The difference in height between the pump of the MS and the outlet valve of the supply tank shall not exceed 1 m up or down (see figure</w:t>
      </w:r>
      <w:r>
        <w:t xml:space="preserve"> below</w:t>
      </w:r>
      <w:r w:rsidRPr="0053042B">
        <w:t>).</w:t>
      </w:r>
    </w:p>
    <w:p w14:paraId="082FC703" w14:textId="506A8B09" w:rsidR="00E71DAC" w:rsidRPr="0053042B" w:rsidRDefault="00E13F40" w:rsidP="00E71DAC">
      <w:r>
        <w:rPr>
          <w:noProof/>
        </w:rPr>
        <w:drawing>
          <wp:inline distT="0" distB="0" distL="0" distR="0" wp14:anchorId="679F9BB8" wp14:editId="2378317B">
            <wp:extent cx="6120130" cy="3242310"/>
            <wp:effectExtent l="0" t="0" r="0" b="0"/>
            <wp:docPr id="240563449" name="Picture 1" descr="Diagram showing the test installation and where the suction hose connects the needle hose prover valve to the pr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3449" name="Picture 1" descr="Diagram showing the test installation and where the suction hose connects the needle hose prover valve to the prover "/>
                    <pic:cNvPicPr/>
                  </pic:nvPicPr>
                  <pic:blipFill>
                    <a:blip r:embed="rId43"/>
                    <a:stretch>
                      <a:fillRect/>
                    </a:stretch>
                  </pic:blipFill>
                  <pic:spPr>
                    <a:xfrm>
                      <a:off x="0" y="0"/>
                      <a:ext cx="6120130" cy="3242310"/>
                    </a:xfrm>
                    <a:prstGeom prst="rect">
                      <a:avLst/>
                    </a:prstGeom>
                  </pic:spPr>
                </pic:pic>
              </a:graphicData>
            </a:graphic>
          </wp:inline>
        </w:drawing>
      </w:r>
      <w:r w:rsidRPr="00E13F40">
        <w:t xml:space="preserve"> </w:t>
      </w:r>
    </w:p>
    <w:p w14:paraId="2BF269C6"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The receiving road tanker MS usually have a suction hose which may either be coupled to a suction pipe in order to suck off milk churns and other vessels of similar size or directly coupled to the outlet valve of a big supply tank. Receiving stationary MS usually have a suction hose which is directly coupled to the outlet valve of a supply tank.</w:t>
      </w:r>
    </w:p>
    <w:p w14:paraId="0DD0A6CD" w14:textId="77777777" w:rsidR="00E71DAC" w:rsidRPr="0053042B" w:rsidRDefault="00E71DAC" w:rsidP="00F62ADC">
      <w:pPr>
        <w:numPr>
          <w:ilvl w:val="0"/>
          <w:numId w:val="53"/>
        </w:numPr>
        <w:spacing w:before="0"/>
        <w:jc w:val="both"/>
        <w:rPr>
          <w:lang w:eastAsia="de-DE"/>
        </w:rPr>
      </w:pPr>
      <w:r w:rsidRPr="0053042B">
        <w:rPr>
          <w:lang w:eastAsia="de-DE"/>
        </w:rPr>
        <w:t>Test with suction pipe, at the operational flowrate of the MS; three independent and identical measurement runs. The measured quantity shall be such that a continuous flow at the maximum attainable flowrate during at least 1 min is established; anyway, this quantity shall not be less than 2 × MMQ.</w:t>
      </w:r>
    </w:p>
    <w:p w14:paraId="189BC018" w14:textId="77777777" w:rsidR="00E71DAC" w:rsidRPr="0053042B" w:rsidRDefault="00E71DAC" w:rsidP="00DA4221">
      <w:pPr>
        <w:keepNext/>
        <w:keepLines/>
        <w:numPr>
          <w:ilvl w:val="0"/>
          <w:numId w:val="53"/>
        </w:numPr>
        <w:spacing w:before="0"/>
        <w:jc w:val="both"/>
      </w:pPr>
      <w:r w:rsidRPr="0053042B">
        <w:lastRenderedPageBreak/>
        <w:t>Test without suction pipe, with the hose of the MS directly coupled to the supply tank (thus simulating a big supply tank), at the operational flowrate, three independent and identical measurement runs. The measured quantity shall be similar to above.</w:t>
      </w:r>
    </w:p>
    <w:p w14:paraId="2A252659" w14:textId="6091F750" w:rsidR="00E71DAC" w:rsidRPr="0053042B" w:rsidRDefault="00E71DAC" w:rsidP="00E71DAC">
      <w:pPr>
        <w:pStyle w:val="Notes"/>
        <w:ind w:left="1559" w:hanging="1199"/>
        <w:rPr>
          <w:lang w:eastAsia="de-DE"/>
        </w:rPr>
      </w:pPr>
      <w:r w:rsidRPr="0053042B">
        <w:rPr>
          <w:i/>
          <w:lang w:eastAsia="de-DE"/>
        </w:rPr>
        <w:t>Note:</w:t>
      </w:r>
      <w:r w:rsidRPr="0053042B">
        <w:rPr>
          <w:lang w:eastAsia="de-DE"/>
        </w:rPr>
        <w:tab/>
        <w:t>Care shall be taken that the outlet valve of the supply tank is completely open. Otherwise cavitation may occur leading to the generation of gas/air additional to the start and stop phase of the reception.</w:t>
      </w:r>
    </w:p>
    <w:p w14:paraId="6E3CDEB3" w14:textId="77777777" w:rsidR="00E71DAC" w:rsidRPr="0053042B" w:rsidRDefault="00E71DAC" w:rsidP="00F62ADC">
      <w:pPr>
        <w:numPr>
          <w:ilvl w:val="0"/>
          <w:numId w:val="54"/>
        </w:numPr>
        <w:spacing w:before="0"/>
        <w:jc w:val="both"/>
      </w:pPr>
      <w:r w:rsidRPr="0053042B">
        <w:t xml:space="preserve">Test of MMQ, with suction pipe, at the operational flowrate of the MS; three independent and identical measurement runs. Before this test a simulated measurement run with a quantity </w:t>
      </w:r>
      <w:r w:rsidRPr="0053042B">
        <w:sym w:font="Symbol" w:char="F0BB"/>
      </w:r>
      <w:r w:rsidRPr="0053042B">
        <w:t xml:space="preserve"> MMQ shall be performed.</w:t>
      </w:r>
    </w:p>
    <w:p w14:paraId="303865F9" w14:textId="77777777" w:rsidR="00E71DAC" w:rsidRPr="0053042B" w:rsidRDefault="00E71DAC" w:rsidP="00E71DAC">
      <w:r w:rsidRPr="0053042B">
        <w:t>Each measurement run must fulfil the MPE.</w:t>
      </w:r>
    </w:p>
    <w:p w14:paraId="7EACDF7D" w14:textId="77777777" w:rsidR="00E71DAC" w:rsidRPr="0053042B" w:rsidRDefault="00E71DAC" w:rsidP="00E71DAC">
      <w:pPr>
        <w:pStyle w:val="Notes"/>
        <w:spacing w:after="360"/>
        <w:rPr>
          <w:lang w:eastAsia="de-DE"/>
        </w:rPr>
      </w:pPr>
      <w:r w:rsidRPr="0053042B">
        <w:rPr>
          <w:i/>
          <w:lang w:eastAsia="de-DE"/>
        </w:rPr>
        <w:t>Note:</w:t>
      </w:r>
      <w:r w:rsidRPr="0053042B">
        <w:rPr>
          <w:i/>
          <w:lang w:eastAsia="de-DE"/>
        </w:rPr>
        <w:tab/>
      </w:r>
      <w:r w:rsidRPr="0053042B">
        <w:rPr>
          <w:lang w:eastAsia="de-DE"/>
        </w:rPr>
        <w:t xml:space="preserve">These tests </w:t>
      </w:r>
      <w:r w:rsidRPr="0053042B">
        <w:rPr>
          <w:spacing w:val="-3"/>
          <w:lang w:eastAsia="de-DE"/>
        </w:rPr>
        <w:t>cover the testing of the gas</w:t>
      </w:r>
      <w:r w:rsidRPr="0053042B">
        <w:rPr>
          <w:bCs/>
          <w:lang w:eastAsia="de-DE"/>
        </w:rPr>
        <w:t xml:space="preserve"> elimination device under normal operating conditions. </w:t>
      </w:r>
      <w:r w:rsidRPr="0053042B">
        <w:rPr>
          <w:lang w:eastAsia="de-DE"/>
        </w:rPr>
        <w:t>Contrary to other MS, where the entrance of air is beyond the normal operating conditions, the entrance of gas/air described in OIML R 117-1, 5.6.3, item 1, represents the normal working principle of a receiving MS for milk under rated operating conditions, for which the MPE applies. So, for receiving MS for milk where gas/air intake occurs often and is therefore considered to be a part of the normal operating conditions, the MPE equals the MPE of OIML R 117-1, Table 2.</w:t>
      </w:r>
    </w:p>
    <w:p w14:paraId="4906BD0A" w14:textId="77777777" w:rsidR="00E71DAC" w:rsidRPr="0053042B" w:rsidRDefault="00E71DAC" w:rsidP="00E71DAC">
      <w:pPr>
        <w:pStyle w:val="AnnexE-H3"/>
      </w:pPr>
      <w:r w:rsidRPr="0053042B">
        <w:t>Test of the special gas extractor function of the gas elimination device</w:t>
      </w:r>
    </w:p>
    <w:p w14:paraId="228F0193"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The test procedure below is analogous to the test procedures of OIML R 117-2, clause </w:t>
      </w:r>
      <w:r>
        <w:rPr>
          <w:lang w:eastAsia="de-DE"/>
        </w:rPr>
        <w:fldChar w:fldCharType="begin" w:fldLock="1"/>
      </w:r>
      <w:r>
        <w:rPr>
          <w:lang w:eastAsia="de-DE"/>
        </w:rPr>
        <w:instrText xml:space="preserve"> REF _Ref391991825 \r \h </w:instrText>
      </w:r>
      <w:r>
        <w:rPr>
          <w:lang w:eastAsia="de-DE"/>
        </w:rPr>
      </w:r>
      <w:r>
        <w:rPr>
          <w:lang w:eastAsia="de-DE"/>
        </w:rPr>
        <w:fldChar w:fldCharType="separate"/>
      </w:r>
      <w:r>
        <w:rPr>
          <w:lang w:eastAsia="de-DE"/>
        </w:rPr>
        <w:t>7</w:t>
      </w:r>
      <w:r>
        <w:rPr>
          <w:lang w:eastAsia="de-DE"/>
        </w:rPr>
        <w:fldChar w:fldCharType="end"/>
      </w:r>
      <w:r w:rsidRPr="0053042B">
        <w:rPr>
          <w:lang w:eastAsia="de-DE"/>
        </w:rPr>
        <w:t xml:space="preserve"> “Testing procedures for gas elimination devices”, with adjustments to the conditions of MS for milk.</w:t>
      </w:r>
    </w:p>
    <w:p w14:paraId="633C2F2E" w14:textId="77777777" w:rsidR="00E71DAC" w:rsidRPr="0053042B" w:rsidRDefault="00E71DAC" w:rsidP="00E71DAC">
      <w:pPr>
        <w:rPr>
          <w:lang w:eastAsia="de-DE"/>
        </w:rPr>
      </w:pPr>
      <w:r w:rsidRPr="0053042B">
        <w:rPr>
          <w:lang w:eastAsia="de-DE"/>
        </w:rPr>
        <w:t>Care shall be taken when choosing the type of the meter used for this test.</w:t>
      </w:r>
    </w:p>
    <w:p w14:paraId="16EADC31" w14:textId="77777777" w:rsidR="00E71DAC" w:rsidRPr="0053042B" w:rsidRDefault="00E71DAC" w:rsidP="00E71DAC">
      <w:pPr>
        <w:rPr>
          <w:lang w:eastAsia="de-DE"/>
        </w:rPr>
      </w:pPr>
      <w:r w:rsidRPr="0053042B">
        <w:rPr>
          <w:bCs/>
          <w:lang w:eastAsia="de-DE"/>
        </w:rPr>
        <w:t xml:space="preserve">The </w:t>
      </w:r>
      <w:r w:rsidRPr="0053042B">
        <w:rPr>
          <w:lang w:eastAsia="de-DE"/>
        </w:rPr>
        <w:t xml:space="preserve">efficiency of the gas elimination device (expressed by the meter error </w:t>
      </w:r>
      <w:r w:rsidRPr="0053042B">
        <w:rPr>
          <w:i/>
          <w:lang w:eastAsia="de-DE"/>
        </w:rPr>
        <w:t>E</w:t>
      </w:r>
      <w:r w:rsidRPr="00784C89">
        <w:rPr>
          <w:i/>
          <w:vertAlign w:val="subscript"/>
          <w:lang w:eastAsia="de-DE"/>
        </w:rPr>
        <w:t> </w:t>
      </w:r>
      <w:r w:rsidRPr="0053042B">
        <w:rPr>
          <w:vertAlign w:val="subscript"/>
          <w:lang w:eastAsia="de-DE"/>
        </w:rPr>
        <w:t xml:space="preserve"> (with gas)</w:t>
      </w:r>
      <w:r w:rsidRPr="0053042B">
        <w:rPr>
          <w:lang w:eastAsia="de-DE"/>
        </w:rPr>
        <w:t xml:space="preserve"> – </w:t>
      </w:r>
      <w:r w:rsidRPr="0053042B">
        <w:rPr>
          <w:i/>
          <w:lang w:eastAsia="de-DE"/>
        </w:rPr>
        <w:t>E</w:t>
      </w:r>
      <w:r w:rsidRPr="00784C89">
        <w:rPr>
          <w:i/>
          <w:vertAlign w:val="subscript"/>
          <w:lang w:eastAsia="de-DE"/>
        </w:rPr>
        <w:t> </w:t>
      </w:r>
      <w:r w:rsidRPr="0053042B">
        <w:rPr>
          <w:vertAlign w:val="subscript"/>
          <w:lang w:eastAsia="de-DE"/>
        </w:rPr>
        <w:t xml:space="preserve"> (without gas)</w:t>
      </w:r>
      <w:r w:rsidRPr="0053042B">
        <w:rPr>
          <w:lang w:eastAsia="de-DE"/>
        </w:rPr>
        <w:t>) can be determined</w:t>
      </w:r>
      <w:r w:rsidRPr="0053042B">
        <w:rPr>
          <w:bCs/>
          <w:lang w:eastAsia="de-DE"/>
        </w:rPr>
        <w:t xml:space="preserve"> appropriately only for meter types which count the gas/air according to its real volume</w:t>
      </w:r>
      <w:r w:rsidRPr="0053042B">
        <w:rPr>
          <w:lang w:eastAsia="de-DE"/>
        </w:rPr>
        <w:t xml:space="preserve"> (such as PD meters). When the meter type does not count the real gas volume (which might be the case e.g. with electronic meters) then </w:t>
      </w:r>
      <w:r w:rsidRPr="0053042B">
        <w:rPr>
          <w:i/>
          <w:lang w:eastAsia="de-DE"/>
        </w:rPr>
        <w:t>E</w:t>
      </w:r>
      <w:r w:rsidRPr="00784C89">
        <w:rPr>
          <w:i/>
          <w:vertAlign w:val="subscript"/>
          <w:lang w:eastAsia="de-DE"/>
        </w:rPr>
        <w:t> </w:t>
      </w:r>
      <w:r w:rsidRPr="0053042B">
        <w:rPr>
          <w:vertAlign w:val="subscript"/>
          <w:lang w:eastAsia="de-DE"/>
        </w:rPr>
        <w:t xml:space="preserve">(with gas) </w:t>
      </w:r>
      <w:r w:rsidRPr="0053042B">
        <w:rPr>
          <w:lang w:eastAsia="de-DE"/>
        </w:rPr>
        <w:t>is also affected by an unknown effect of the gas/air on the meter. No problem exists when the gas elimination device – tested by another meter type than a PD meter – complies and the MS is then approved for this combination under test.</w:t>
      </w:r>
    </w:p>
    <w:p w14:paraId="4B0E0D88" w14:textId="77777777" w:rsidR="00E71DAC" w:rsidRPr="0053042B" w:rsidRDefault="00E71DAC" w:rsidP="00E71DAC">
      <w:pPr>
        <w:rPr>
          <w:lang w:eastAsia="de-DE"/>
        </w:rPr>
      </w:pPr>
      <w:r w:rsidRPr="00784C89">
        <w:rPr>
          <w:lang w:eastAsia="de-DE"/>
        </w:rPr>
        <w:t>The test shall be performed at the maximum operational flowrate which is automatically set by the MS.</w:t>
      </w:r>
    </w:p>
    <w:p w14:paraId="7529EA0D" w14:textId="77777777" w:rsidR="00E71DAC" w:rsidRPr="0053042B" w:rsidRDefault="00E71DAC" w:rsidP="00E71DAC">
      <w:pPr>
        <w:pStyle w:val="Notes"/>
        <w:rPr>
          <w:lang w:eastAsia="de-DE"/>
        </w:rPr>
      </w:pPr>
      <w:r w:rsidRPr="0053042B">
        <w:rPr>
          <w:i/>
          <w:lang w:eastAsia="de-DE"/>
        </w:rPr>
        <w:t>Note:</w:t>
      </w:r>
      <w:r w:rsidRPr="0053042B">
        <w:rPr>
          <w:i/>
          <w:lang w:eastAsia="de-DE"/>
        </w:rPr>
        <w:tab/>
        <w:t>Q</w:t>
      </w:r>
      <w:r w:rsidRPr="0053042B">
        <w:rPr>
          <w:vertAlign w:val="subscript"/>
          <w:lang w:eastAsia="de-DE"/>
        </w:rPr>
        <w:t>max</w:t>
      </w:r>
      <w:r w:rsidRPr="0053042B">
        <w:rPr>
          <w:lang w:eastAsia="de-DE"/>
        </w:rPr>
        <w:t xml:space="preserve"> of the MS is considered to be the maximum flowrate attained during the test runs.</w:t>
      </w:r>
    </w:p>
    <w:p w14:paraId="6404F825" w14:textId="77777777" w:rsidR="00E71DAC" w:rsidRPr="0053042B" w:rsidRDefault="00E71DAC" w:rsidP="00E71DAC">
      <w:pPr>
        <w:rPr>
          <w:lang w:eastAsia="de-DE"/>
        </w:rPr>
      </w:pPr>
      <w:r w:rsidRPr="0053042B">
        <w:rPr>
          <w:lang w:eastAsia="de-DE"/>
        </w:rPr>
        <w:t>Care shall be taken that the operational flowrate is the maximum attainable flowrate, and must not be reduced (e.g. by the control unit or by the ratio of the vehicle’s gear).</w:t>
      </w:r>
    </w:p>
    <w:p w14:paraId="2DB0945C" w14:textId="77777777" w:rsidR="00E71DAC" w:rsidRPr="0053042B" w:rsidRDefault="00E71DAC" w:rsidP="00E71DAC">
      <w:r w:rsidRPr="0053042B">
        <w:t xml:space="preserve">The test quantity shall be at least the quantity delivered in 1 minute at the maximum attainable flowrate, </w:t>
      </w:r>
      <w:r w:rsidRPr="0053042B">
        <w:rPr>
          <w:i/>
        </w:rPr>
        <w:t>Q</w:t>
      </w:r>
      <w:r w:rsidRPr="0053042B">
        <w:rPr>
          <w:sz w:val="24"/>
          <w:szCs w:val="24"/>
          <w:vertAlign w:val="subscript"/>
          <w:lang w:eastAsia="de-DE"/>
        </w:rPr>
        <w:t xml:space="preserve">max </w:t>
      </w:r>
      <w:r w:rsidRPr="0053042B">
        <w:t>of the MS.</w:t>
      </w:r>
    </w:p>
    <w:p w14:paraId="6A385CFE" w14:textId="77777777" w:rsidR="00E71DAC" w:rsidRPr="0053042B" w:rsidRDefault="00E71DAC" w:rsidP="00E71DAC">
      <w:pPr>
        <w:rPr>
          <w:lang w:eastAsia="de-DE"/>
        </w:rPr>
      </w:pPr>
      <w:r w:rsidRPr="0053042B">
        <w:rPr>
          <w:lang w:eastAsia="de-DE"/>
        </w:rPr>
        <w:t>At the start and finish of each measurement run, the requirement of OIML R 117-1, 5.6.2.4 must be fulfilled (settlement of constant level within the range defined by two marks on the sight glass). In the case that the MS measures the level in the constant level tank automatically before and after a measurement (e.g. by a dipstick) and corrects the received quantity according to the levels, OIML R 117-1, 5.6.2.4 does not apply.</w:t>
      </w:r>
    </w:p>
    <w:p w14:paraId="0F5478BC" w14:textId="77777777" w:rsidR="00E71DAC" w:rsidRPr="0053042B" w:rsidRDefault="00E71DAC" w:rsidP="00E71DAC">
      <w:pPr>
        <w:rPr>
          <w:lang w:eastAsia="de-DE"/>
        </w:rPr>
      </w:pPr>
      <w:r w:rsidRPr="0053042B">
        <w:rPr>
          <w:lang w:eastAsia="de-DE"/>
        </w:rPr>
        <w:t>The measurement runs shall be performed without activating a sampling system.</w:t>
      </w:r>
    </w:p>
    <w:p w14:paraId="36A86C76" w14:textId="77777777" w:rsidR="00E71DAC" w:rsidRPr="0053042B" w:rsidRDefault="00E71DAC" w:rsidP="00E71DAC">
      <w:pPr>
        <w:rPr>
          <w:lang w:eastAsia="de-DE"/>
        </w:rPr>
      </w:pPr>
      <w:r w:rsidRPr="0053042B">
        <w:rPr>
          <w:lang w:eastAsia="de-DE"/>
        </w:rPr>
        <w:t>The milk is supplied from the supply tank (prover). The MS and the supply tank shall be located on level ground; the difference in height between the pump of the MS and the outlet valve of the supply tank shall not exceed 1 m up or down (see figure below). The suction hose of the MS shall be directly coupled to the outlet valve of the supply tank.</w:t>
      </w:r>
    </w:p>
    <w:p w14:paraId="7655AC20" w14:textId="77777777" w:rsidR="00E71DAC" w:rsidRPr="0053042B" w:rsidRDefault="00E71DAC" w:rsidP="00E71DAC">
      <w:pPr>
        <w:rPr>
          <w:lang w:eastAsia="de-DE"/>
        </w:rPr>
      </w:pPr>
      <w:r w:rsidRPr="0053042B">
        <w:rPr>
          <w:lang w:eastAsia="de-DE"/>
        </w:rPr>
        <w:t>The gas/air is drawn in upstream of the gas elimination device (either by injection or by suction) through the air control valve.</w:t>
      </w:r>
    </w:p>
    <w:p w14:paraId="4FB94FD8" w14:textId="289762ED" w:rsidR="00E71DAC" w:rsidRPr="0053042B" w:rsidRDefault="00E964AB" w:rsidP="00E71DAC">
      <w:r>
        <w:rPr>
          <w:noProof/>
        </w:rPr>
        <w:lastRenderedPageBreak/>
        <w:drawing>
          <wp:inline distT="0" distB="0" distL="0" distR="0" wp14:anchorId="52BAF64A" wp14:editId="0C062835">
            <wp:extent cx="6119841" cy="3473355"/>
            <wp:effectExtent l="0" t="0" r="0" b="0"/>
            <wp:docPr id="1959395303" name="Picture 1" descr="Diagram showing the test installation and where the suction hose connects the needle hose and tube (air intake) to the prover valve and 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95303" name="Picture 1" descr="Diagram showing the test installation and where the suction hose connects the needle hose and tube (air intake) to the prover valve and prover"/>
                    <pic:cNvPicPr/>
                  </pic:nvPicPr>
                  <pic:blipFill rotWithShape="1">
                    <a:blip r:embed="rId44"/>
                    <a:srcRect b="-58"/>
                    <a:stretch/>
                  </pic:blipFill>
                  <pic:spPr bwMode="auto">
                    <a:xfrm>
                      <a:off x="0" y="0"/>
                      <a:ext cx="6120130" cy="3473519"/>
                    </a:xfrm>
                    <a:prstGeom prst="rect">
                      <a:avLst/>
                    </a:prstGeom>
                    <a:ln>
                      <a:noFill/>
                    </a:ln>
                    <a:extLst>
                      <a:ext uri="{53640926-AAD7-44D8-BBD7-CCE9431645EC}">
                        <a14:shadowObscured xmlns:a14="http://schemas.microsoft.com/office/drawing/2010/main"/>
                      </a:ext>
                    </a:extLst>
                  </pic:spPr>
                </pic:pic>
              </a:graphicData>
            </a:graphic>
          </wp:inline>
        </w:drawing>
      </w:r>
    </w:p>
    <w:p w14:paraId="0AF5785F" w14:textId="0E27F415" w:rsidR="00E71DAC" w:rsidRPr="0053042B" w:rsidRDefault="00E71DAC" w:rsidP="00E71DAC">
      <w:r w:rsidRPr="0053042B">
        <w:t xml:space="preserve">The volume of gas/air continuously entering the liquid via the air intake is measured by a gas meter and isothermally converted to atmospheric pressure on the basis of the indication of a manometer fitted upstream of the gas meter. The conversion of the (corrected) volume indication </w:t>
      </w:r>
      <w:r w:rsidRPr="0053042B">
        <w:rPr>
          <w:i/>
        </w:rPr>
        <w:t>V</w:t>
      </w:r>
      <w:r w:rsidRPr="0053042B">
        <w:rPr>
          <w:sz w:val="24"/>
          <w:szCs w:val="24"/>
          <w:vertAlign w:val="subscript"/>
          <w:lang w:eastAsia="de-DE"/>
        </w:rPr>
        <w:t xml:space="preserve">metered gas </w:t>
      </w:r>
      <w:r w:rsidRPr="0053042B">
        <w:t xml:space="preserve">of the gas meter at the pressure </w:t>
      </w:r>
      <w:r w:rsidRPr="0053042B">
        <w:rPr>
          <w:i/>
        </w:rPr>
        <w:t>p</w:t>
      </w:r>
      <w:r w:rsidRPr="0053042B">
        <w:rPr>
          <w:sz w:val="24"/>
          <w:szCs w:val="24"/>
          <w:vertAlign w:val="subscript"/>
          <w:lang w:eastAsia="de-DE"/>
        </w:rPr>
        <w:t>t</w:t>
      </w:r>
      <w:r w:rsidRPr="0053042B">
        <w:t xml:space="preserve"> to the amount of added gas </w:t>
      </w:r>
      <w:r w:rsidRPr="0053042B">
        <w:rPr>
          <w:i/>
        </w:rPr>
        <w:t>V</w:t>
      </w:r>
      <w:r w:rsidRPr="0053042B">
        <w:rPr>
          <w:sz w:val="24"/>
          <w:szCs w:val="24"/>
          <w:vertAlign w:val="subscript"/>
          <w:lang w:eastAsia="de-DE"/>
        </w:rPr>
        <w:t>a</w:t>
      </w:r>
      <w:r w:rsidRPr="0053042B">
        <w:t xml:space="preserve"> at the atmospheric pressure </w:t>
      </w:r>
      <w:r w:rsidRPr="0053042B">
        <w:rPr>
          <w:i/>
        </w:rPr>
        <w:t>p</w:t>
      </w:r>
      <w:r w:rsidRPr="0053042B">
        <w:rPr>
          <w:sz w:val="24"/>
          <w:szCs w:val="24"/>
          <w:vertAlign w:val="subscript"/>
          <w:lang w:eastAsia="de-DE"/>
        </w:rPr>
        <w:t>atmospheric</w:t>
      </w:r>
      <w:r w:rsidRPr="0053042B">
        <w:t xml:space="preserve"> is calculated by</w:t>
      </w:r>
    </w:p>
    <w:p w14:paraId="06179C39" w14:textId="2D819801" w:rsidR="00E71DAC" w:rsidRPr="0053042B" w:rsidRDefault="00B259B3" w:rsidP="00E71DAC">
      <w:pPr>
        <w:jc w:val="center"/>
        <w:rPr>
          <w:lang w:eastAsia="de-DE"/>
        </w:rPr>
      </w:pPr>
      <w:r w:rsidRPr="0053042B">
        <w:rPr>
          <w:position w:val="-32"/>
          <w:lang w:eastAsia="de-DE"/>
        </w:rPr>
        <w:object w:dxaOrig="2980" w:dyaOrig="720" w14:anchorId="087DCC6B">
          <v:shape id="_x0000_i1030" type="#_x0000_t75" alt="Equation to calculate the amount of added gas Va" style="width:151.55pt;height:36.75pt" o:ole="">
            <v:imagedata r:id="rId45" o:title=""/>
          </v:shape>
          <o:OLEObject Type="Embed" ProgID="Equation.3" ShapeID="_x0000_i1030" DrawAspect="Content" ObjectID="_1837669101" r:id="rId46"/>
        </w:object>
      </w:r>
    </w:p>
    <w:p w14:paraId="52D0E3AA" w14:textId="77777777" w:rsidR="00E71DAC" w:rsidRPr="0053042B" w:rsidRDefault="00E71DAC" w:rsidP="00E71DAC">
      <w:pPr>
        <w:rPr>
          <w:lang w:eastAsia="de-DE"/>
        </w:rPr>
      </w:pPr>
    </w:p>
    <w:p w14:paraId="32BACA00"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The conversion is negligible in the case of sucked-in gas/air.</w:t>
      </w:r>
    </w:p>
    <w:p w14:paraId="42E4224A" w14:textId="77777777" w:rsidR="00E71DAC" w:rsidRPr="0053042B" w:rsidRDefault="00E71DAC" w:rsidP="00E71DAC">
      <w:r w:rsidRPr="0053042B">
        <w:t xml:space="preserve">The requirements of OIML R 117-1, 2.10.1 and 2.10.9 shall be complied with under test conditions such that </w:t>
      </w:r>
      <w:r w:rsidRPr="0053042B">
        <w:rPr>
          <w:i/>
        </w:rPr>
        <w:t>Q</w:t>
      </w:r>
      <w:r w:rsidRPr="0053042B">
        <w:rPr>
          <w:sz w:val="24"/>
          <w:szCs w:val="24"/>
          <w:vertAlign w:val="subscript"/>
          <w:lang w:eastAsia="de-DE"/>
        </w:rPr>
        <w:t>max</w:t>
      </w:r>
      <w:r w:rsidRPr="0053042B">
        <w:t xml:space="preserve"> of the MS is reached when no gas/air enters.</w:t>
      </w:r>
    </w:p>
    <w:p w14:paraId="450444E1" w14:textId="77777777" w:rsidR="00E71DAC" w:rsidRPr="0053042B" w:rsidRDefault="00E71DAC" w:rsidP="00E71DAC">
      <w:pPr>
        <w:rPr>
          <w:b/>
          <w:u w:val="single"/>
          <w:lang w:eastAsia="de-DE"/>
        </w:rPr>
      </w:pPr>
      <w:r w:rsidRPr="0053042B">
        <w:rPr>
          <w:b/>
          <w:u w:val="single"/>
          <w:lang w:eastAsia="de-DE"/>
        </w:rPr>
        <w:t>Test procedure</w:t>
      </w:r>
    </w:p>
    <w:p w14:paraId="4FD336F7" w14:textId="77777777" w:rsidR="00E71DAC" w:rsidRPr="0053042B" w:rsidRDefault="00E71DAC" w:rsidP="00F62ADC">
      <w:pPr>
        <w:numPr>
          <w:ilvl w:val="0"/>
          <w:numId w:val="55"/>
        </w:numPr>
        <w:spacing w:before="0"/>
        <w:jc w:val="both"/>
        <w:rPr>
          <w:lang w:eastAsia="de-DE"/>
        </w:rPr>
      </w:pPr>
      <w:r w:rsidRPr="0053042B">
        <w:rPr>
          <w:lang w:eastAsia="de-DE"/>
        </w:rPr>
        <w:t>All measurements must start with the air inlet closed, and the hose empty up to the outlet valve of the supply tank. All measurements must finish with the air inlet closed and the supply tank and the hose empty.</w:t>
      </w:r>
    </w:p>
    <w:p w14:paraId="74F089A7" w14:textId="77777777" w:rsidR="00E71DAC" w:rsidRPr="0053042B" w:rsidRDefault="00E71DAC" w:rsidP="00F62ADC">
      <w:pPr>
        <w:numPr>
          <w:ilvl w:val="0"/>
          <w:numId w:val="55"/>
        </w:numPr>
        <w:spacing w:before="0"/>
        <w:jc w:val="both"/>
      </w:pPr>
      <w:r w:rsidRPr="0053042B">
        <w:t xml:space="preserve">Start each test run at </w:t>
      </w:r>
      <w:r w:rsidRPr="0053042B">
        <w:rPr>
          <w:i/>
        </w:rPr>
        <w:t>Q</w:t>
      </w:r>
      <w:r w:rsidRPr="0053042B">
        <w:rPr>
          <w:sz w:val="24"/>
          <w:szCs w:val="24"/>
          <w:vertAlign w:val="subscript"/>
          <w:lang w:eastAsia="de-DE"/>
        </w:rPr>
        <w:t>max</w:t>
      </w:r>
      <w:r w:rsidRPr="0053042B">
        <w:t xml:space="preserve"> of the MS. Then introduce gas/air, regulating the gas/air flow by the air inlet control valve. Follow the test steps below.</w:t>
      </w:r>
    </w:p>
    <w:p w14:paraId="4ADDC966" w14:textId="77777777" w:rsidR="00E71DAC" w:rsidRPr="0053042B" w:rsidRDefault="00E71DAC" w:rsidP="00F62ADC">
      <w:pPr>
        <w:numPr>
          <w:ilvl w:val="0"/>
          <w:numId w:val="55"/>
        </w:numPr>
        <w:spacing w:before="0"/>
        <w:jc w:val="both"/>
        <w:rPr>
          <w:lang w:eastAsia="de-DE"/>
        </w:rPr>
      </w:pPr>
      <w:r w:rsidRPr="0053042B">
        <w:rPr>
          <w:lang w:eastAsia="de-DE"/>
        </w:rPr>
        <w:t>Calculate the error of the gas elimination device by taking the error of the accuracy test into account.</w:t>
      </w:r>
    </w:p>
    <w:p w14:paraId="3984201A" w14:textId="77777777" w:rsidR="00E71DAC" w:rsidRPr="0053042B" w:rsidRDefault="00E71DAC" w:rsidP="00E71DAC">
      <w:pPr>
        <w:rPr>
          <w:b/>
          <w:i/>
          <w:u w:val="single"/>
          <w:lang w:eastAsia="de-DE"/>
        </w:rPr>
      </w:pPr>
      <w:r w:rsidRPr="0053042B">
        <w:rPr>
          <w:b/>
          <w:u w:val="single"/>
          <w:lang w:eastAsia="de-DE"/>
        </w:rPr>
        <w:t>Test steps</w:t>
      </w:r>
    </w:p>
    <w:p w14:paraId="1CD05B51" w14:textId="77777777" w:rsidR="00E71DAC" w:rsidRPr="0053042B" w:rsidRDefault="00E71DAC" w:rsidP="00F62ADC">
      <w:pPr>
        <w:numPr>
          <w:ilvl w:val="0"/>
          <w:numId w:val="56"/>
        </w:numPr>
        <w:spacing w:before="0"/>
        <w:jc w:val="both"/>
        <w:rPr>
          <w:lang w:eastAsia="de-DE"/>
        </w:rPr>
      </w:pPr>
      <w:r w:rsidRPr="0053042B">
        <w:rPr>
          <w:lang w:eastAsia="de-DE"/>
        </w:rPr>
        <w:t>Set the entry of gas/air to 0 %.</w:t>
      </w:r>
    </w:p>
    <w:p w14:paraId="004BEC0D" w14:textId="77777777" w:rsidR="00E71DAC" w:rsidRPr="0053042B" w:rsidRDefault="00E71DAC" w:rsidP="00F62ADC">
      <w:pPr>
        <w:numPr>
          <w:ilvl w:val="0"/>
          <w:numId w:val="56"/>
        </w:numPr>
        <w:spacing w:before="0"/>
        <w:jc w:val="both"/>
        <w:rPr>
          <w:lang w:eastAsia="de-DE"/>
        </w:rPr>
      </w:pPr>
      <w:r w:rsidRPr="0053042B">
        <w:rPr>
          <w:lang w:eastAsia="de-DE"/>
        </w:rPr>
        <w:t>Vent the liquid pipework completely from entrapped gas/air as foreseen for the accuracy test.</w:t>
      </w:r>
    </w:p>
    <w:p w14:paraId="7BAB55FB" w14:textId="77777777" w:rsidR="00E71DAC" w:rsidRPr="0053042B" w:rsidRDefault="00E71DAC" w:rsidP="00F62ADC">
      <w:pPr>
        <w:numPr>
          <w:ilvl w:val="0"/>
          <w:numId w:val="56"/>
        </w:numPr>
        <w:spacing w:before="0"/>
        <w:jc w:val="both"/>
      </w:pPr>
      <w:r w:rsidRPr="0053042B">
        <w:t xml:space="preserve">Make a test run at </w:t>
      </w:r>
      <w:r w:rsidRPr="0053042B">
        <w:rPr>
          <w:i/>
        </w:rPr>
        <w:t>Q</w:t>
      </w:r>
      <w:r w:rsidRPr="0053042B">
        <w:rPr>
          <w:sz w:val="24"/>
          <w:szCs w:val="24"/>
          <w:vertAlign w:val="subscript"/>
          <w:lang w:eastAsia="de-DE"/>
        </w:rPr>
        <w:t>max</w:t>
      </w:r>
      <w:r w:rsidRPr="0053042B">
        <w:t xml:space="preserve"> of the MS.</w:t>
      </w:r>
    </w:p>
    <w:p w14:paraId="770E8547" w14:textId="77777777" w:rsidR="00E71DAC" w:rsidRPr="0053042B" w:rsidRDefault="00E71DAC" w:rsidP="00F62ADC">
      <w:pPr>
        <w:numPr>
          <w:ilvl w:val="0"/>
          <w:numId w:val="56"/>
        </w:numPr>
        <w:spacing w:before="0"/>
        <w:jc w:val="both"/>
      </w:pPr>
      <w:r w:rsidRPr="0053042B">
        <w:t xml:space="preserve">Read the liquid volume </w:t>
      </w:r>
      <w:r w:rsidRPr="0053042B">
        <w:rPr>
          <w:i/>
        </w:rPr>
        <w:t>V</w:t>
      </w:r>
      <w:r w:rsidRPr="0053042B">
        <w:rPr>
          <w:sz w:val="24"/>
          <w:szCs w:val="24"/>
          <w:vertAlign w:val="subscript"/>
          <w:lang w:eastAsia="de-DE"/>
        </w:rPr>
        <w:t>s</w:t>
      </w:r>
      <w:r w:rsidRPr="0053042B">
        <w:t xml:space="preserve"> of the liquid standard and calculate </w:t>
      </w:r>
      <w:r w:rsidRPr="0053042B">
        <w:rPr>
          <w:i/>
        </w:rPr>
        <w:t>V</w:t>
      </w:r>
      <w:r w:rsidRPr="0053042B">
        <w:rPr>
          <w:sz w:val="24"/>
          <w:szCs w:val="24"/>
          <w:vertAlign w:val="subscript"/>
          <w:lang w:eastAsia="de-DE"/>
        </w:rPr>
        <w:t>n</w:t>
      </w:r>
      <w:r w:rsidRPr="0053042B">
        <w:t xml:space="preserve">. Then make the test run at </w:t>
      </w:r>
      <w:r w:rsidRPr="0053042B">
        <w:rPr>
          <w:i/>
        </w:rPr>
        <w:t>Q</w:t>
      </w:r>
      <w:r w:rsidRPr="0053042B">
        <w:rPr>
          <w:sz w:val="24"/>
          <w:szCs w:val="24"/>
          <w:vertAlign w:val="subscript"/>
          <w:lang w:eastAsia="de-DE"/>
        </w:rPr>
        <w:t>max</w:t>
      </w:r>
      <w:r w:rsidRPr="0053042B">
        <w:t xml:space="preserve"> by adding air of the required proportion. Start the test run with the air inlet closed. When </w:t>
      </w:r>
      <w:r w:rsidRPr="0053042B">
        <w:rPr>
          <w:i/>
        </w:rPr>
        <w:t>Q</w:t>
      </w:r>
      <w:r w:rsidRPr="0053042B">
        <w:rPr>
          <w:sz w:val="24"/>
          <w:szCs w:val="24"/>
          <w:vertAlign w:val="subscript"/>
          <w:lang w:eastAsia="de-DE"/>
        </w:rPr>
        <w:t>max</w:t>
      </w:r>
      <w:r w:rsidRPr="0053042B">
        <w:t xml:space="preserve"> is reached add air by regulating the air flow by the air inlet control valve.</w:t>
      </w:r>
    </w:p>
    <w:p w14:paraId="031BF034" w14:textId="77777777" w:rsidR="00E71DAC" w:rsidRPr="0053042B" w:rsidRDefault="00E71DAC" w:rsidP="00F62ADC">
      <w:pPr>
        <w:numPr>
          <w:ilvl w:val="0"/>
          <w:numId w:val="56"/>
        </w:numPr>
        <w:spacing w:before="0"/>
        <w:jc w:val="both"/>
        <w:rPr>
          <w:lang w:eastAsia="de-DE"/>
        </w:rPr>
      </w:pPr>
      <w:r w:rsidRPr="0053042B">
        <w:rPr>
          <w:lang w:eastAsia="de-DE"/>
        </w:rPr>
        <w:t>Check the liquid and air flowrate together with the pressure values.</w:t>
      </w:r>
    </w:p>
    <w:p w14:paraId="61DAB4A9" w14:textId="77777777" w:rsidR="00E71DAC" w:rsidRPr="0053042B" w:rsidRDefault="00E71DAC" w:rsidP="00F62ADC">
      <w:pPr>
        <w:numPr>
          <w:ilvl w:val="0"/>
          <w:numId w:val="56"/>
        </w:numPr>
        <w:spacing w:before="0"/>
        <w:jc w:val="both"/>
        <w:rPr>
          <w:lang w:eastAsia="de-DE"/>
        </w:rPr>
      </w:pPr>
      <w:r w:rsidRPr="0053042B">
        <w:rPr>
          <w:lang w:eastAsia="de-DE"/>
        </w:rPr>
        <w:t>Stop the flow of air shortly before the supply tank becomes empty.</w:t>
      </w:r>
    </w:p>
    <w:p w14:paraId="1E5192F6" w14:textId="77777777" w:rsidR="00E71DAC" w:rsidRPr="0053042B" w:rsidRDefault="00E71DAC" w:rsidP="00F62ADC">
      <w:pPr>
        <w:numPr>
          <w:ilvl w:val="0"/>
          <w:numId w:val="56"/>
        </w:numPr>
        <w:spacing w:before="0"/>
        <w:jc w:val="both"/>
      </w:pPr>
      <w:r w:rsidRPr="0053042B">
        <w:lastRenderedPageBreak/>
        <w:t xml:space="preserve">Read the volume </w:t>
      </w:r>
      <w:r w:rsidRPr="0053042B">
        <w:rPr>
          <w:i/>
        </w:rPr>
        <w:t>V</w:t>
      </w:r>
      <w:r w:rsidRPr="0053042B">
        <w:rPr>
          <w:sz w:val="24"/>
          <w:szCs w:val="24"/>
          <w:vertAlign w:val="subscript"/>
          <w:lang w:eastAsia="de-DE"/>
        </w:rPr>
        <w:t>i</w:t>
      </w:r>
      <w:r w:rsidRPr="0053042B">
        <w:t xml:space="preserve"> indicated by the liquid meter and calculate </w:t>
      </w:r>
      <w:r w:rsidRPr="0053042B">
        <w:rPr>
          <w:i/>
        </w:rPr>
        <w:t>V</w:t>
      </w:r>
      <w:r w:rsidRPr="0053042B">
        <w:rPr>
          <w:sz w:val="24"/>
          <w:szCs w:val="24"/>
          <w:vertAlign w:val="subscript"/>
          <w:lang w:eastAsia="de-DE"/>
        </w:rPr>
        <w:t>a</w:t>
      </w:r>
      <w:r w:rsidRPr="0053042B">
        <w:t>.</w:t>
      </w:r>
    </w:p>
    <w:p w14:paraId="3A7FB07F" w14:textId="77777777" w:rsidR="00E71DAC" w:rsidRPr="0053042B" w:rsidRDefault="00E71DAC" w:rsidP="00F62ADC">
      <w:pPr>
        <w:numPr>
          <w:ilvl w:val="0"/>
          <w:numId w:val="56"/>
        </w:numPr>
        <w:spacing w:before="0"/>
        <w:jc w:val="both"/>
      </w:pPr>
      <w:r w:rsidRPr="0053042B">
        <w:t xml:space="preserve">Calculate the ratio of </w:t>
      </w:r>
      <w:r w:rsidRPr="0053042B">
        <w:rPr>
          <w:i/>
        </w:rPr>
        <w:t>V</w:t>
      </w:r>
      <w:r w:rsidRPr="0053042B">
        <w:rPr>
          <w:sz w:val="24"/>
          <w:szCs w:val="24"/>
          <w:vertAlign w:val="subscript"/>
          <w:lang w:eastAsia="de-DE"/>
        </w:rPr>
        <w:t xml:space="preserve">a </w:t>
      </w:r>
      <w:r w:rsidRPr="0053042B">
        <w:t>/</w:t>
      </w:r>
      <w:r w:rsidRPr="0053042B">
        <w:rPr>
          <w:i/>
        </w:rPr>
        <w:t>V</w:t>
      </w:r>
      <w:r w:rsidRPr="0053042B">
        <w:rPr>
          <w:sz w:val="24"/>
          <w:szCs w:val="24"/>
          <w:vertAlign w:val="subscript"/>
          <w:lang w:eastAsia="de-DE"/>
        </w:rPr>
        <w:t>n</w:t>
      </w:r>
      <w:r w:rsidRPr="0053042B">
        <w:t xml:space="preserve"> and the relative meter error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 gas)</w:t>
      </w:r>
      <w:r w:rsidRPr="0053042B">
        <w:t xml:space="preserve"> = (</w:t>
      </w:r>
      <w:r w:rsidRPr="0053042B">
        <w:rPr>
          <w:i/>
        </w:rPr>
        <w:t>V</w:t>
      </w:r>
      <w:r w:rsidRPr="0053042B">
        <w:rPr>
          <w:sz w:val="24"/>
          <w:szCs w:val="24"/>
          <w:vertAlign w:val="subscript"/>
          <w:lang w:eastAsia="de-DE"/>
        </w:rPr>
        <w:t xml:space="preserve">i </w:t>
      </w:r>
      <w:r w:rsidRPr="0053042B">
        <w:t xml:space="preserve">– </w:t>
      </w:r>
      <w:r w:rsidRPr="0053042B">
        <w:rPr>
          <w:i/>
        </w:rPr>
        <w:t>V</w:t>
      </w:r>
      <w:r w:rsidRPr="0053042B">
        <w:rPr>
          <w:sz w:val="24"/>
          <w:szCs w:val="24"/>
          <w:vertAlign w:val="subscript"/>
          <w:lang w:eastAsia="de-DE"/>
        </w:rPr>
        <w:t>n</w:t>
      </w:r>
      <w:r w:rsidRPr="0053042B">
        <w:t>)/</w:t>
      </w:r>
      <w:r w:rsidRPr="0053042B">
        <w:rPr>
          <w:i/>
        </w:rPr>
        <w:t>V</w:t>
      </w:r>
      <w:r w:rsidRPr="0053042B">
        <w:rPr>
          <w:sz w:val="24"/>
          <w:szCs w:val="24"/>
          <w:vertAlign w:val="subscript"/>
          <w:lang w:eastAsia="de-DE"/>
        </w:rPr>
        <w:t>n</w:t>
      </w:r>
      <w:r w:rsidRPr="0053042B">
        <w:t xml:space="preserve"> and determine the difference between </w:t>
      </w:r>
      <w:r w:rsidRPr="0053042B">
        <w:rPr>
          <w:i/>
        </w:rPr>
        <w:t>E</w:t>
      </w:r>
      <w:r w:rsidRPr="0053042B">
        <w:rPr>
          <w:sz w:val="24"/>
          <w:szCs w:val="24"/>
          <w:vertAlign w:val="subscript"/>
          <w:lang w:eastAsia="de-DE"/>
        </w:rPr>
        <w:t>vi</w:t>
      </w:r>
      <w:r>
        <w:rPr>
          <w:sz w:val="24"/>
          <w:szCs w:val="24"/>
          <w:vertAlign w:val="subscript"/>
          <w:lang w:eastAsia="de-DE"/>
        </w:rPr>
        <w:t> </w:t>
      </w:r>
      <w:r w:rsidRPr="0053042B">
        <w:rPr>
          <w:vertAlign w:val="subscript"/>
        </w:rPr>
        <w:t>(with gas)</w:t>
      </w:r>
      <w:r w:rsidRPr="0053042B">
        <w:t xml:space="preserve"> and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(without gas)</w:t>
      </w:r>
      <w:r w:rsidRPr="0053042B">
        <w:t xml:space="preserve"> as the relative error of the gas elimination device due to the added air.</w:t>
      </w:r>
    </w:p>
    <w:p w14:paraId="4FA2DCC4" w14:textId="77777777" w:rsidR="00E71DAC" w:rsidRPr="0053042B" w:rsidRDefault="00E71DAC" w:rsidP="00F62ADC">
      <w:pPr>
        <w:numPr>
          <w:ilvl w:val="0"/>
          <w:numId w:val="56"/>
        </w:numPr>
        <w:spacing w:before="0" w:after="360"/>
        <w:jc w:val="both"/>
        <w:rPr>
          <w:lang w:eastAsia="de-DE"/>
        </w:rPr>
      </w:pPr>
      <w:r w:rsidRPr="0053042B">
        <w:rPr>
          <w:lang w:eastAsia="de-DE"/>
        </w:rPr>
        <w:t>Repeat steps 4)–8) by increasing the air/liquid ratio successively up to 5 %.</w:t>
      </w:r>
    </w:p>
    <w:p w14:paraId="35FC22DF" w14:textId="77777777" w:rsidR="00E71DAC" w:rsidRPr="0053042B" w:rsidRDefault="00E71DAC" w:rsidP="00E71DAC">
      <w:pPr>
        <w:pStyle w:val="AnnexE-H3"/>
      </w:pPr>
      <w:r w:rsidRPr="0053042B">
        <w:t xml:space="preserve">Accuracy test for delivering </w:t>
      </w:r>
      <w:r w:rsidRPr="001A4A1A">
        <w:t xml:space="preserve">measuring systems </w:t>
      </w:r>
      <w:r w:rsidRPr="0053042B">
        <w:t>for milk</w:t>
      </w:r>
    </w:p>
    <w:p w14:paraId="24D28C6C" w14:textId="77777777" w:rsidR="00E71DAC" w:rsidRPr="0053042B" w:rsidRDefault="00E71DAC" w:rsidP="00E71DAC">
      <w:pPr>
        <w:pStyle w:val="Notes"/>
      </w:pPr>
      <w:r w:rsidRPr="0053042B">
        <w:rPr>
          <w:i/>
          <w:lang w:eastAsia="de-DE"/>
        </w:rPr>
        <w:t>Note:</w:t>
      </w:r>
      <w:r w:rsidRPr="0053042B">
        <w:rPr>
          <w:i/>
          <w:lang w:eastAsia="de-DE"/>
        </w:rPr>
        <w:tab/>
      </w:r>
      <w:r w:rsidRPr="0053042B">
        <w:t>As opposed to the tests for receiving MS for milk (see E.6.1.1), the accuracy test for delivering MS for milk is not combined with the test of the gas elimination device. The test of the gas elimination device for delivering MS for milk is described in E.6.1.4.</w:t>
      </w:r>
    </w:p>
    <w:p w14:paraId="3C61C2AF" w14:textId="77777777" w:rsidR="00E71DAC" w:rsidRPr="0053042B" w:rsidRDefault="00E71DAC" w:rsidP="00E71DAC">
      <w:pPr>
        <w:rPr>
          <w:lang w:eastAsia="ar-SA"/>
        </w:rPr>
      </w:pPr>
      <w:r w:rsidRPr="0053042B">
        <w:t xml:space="preserve">In the case of an empty hose MS, the MS and the receiver tank </w:t>
      </w:r>
      <w:r w:rsidRPr="0053042B">
        <w:rPr>
          <w:lang w:eastAsia="ar-SA"/>
        </w:rPr>
        <w:t>shall be located on such a level that the empty hose can be completely emptied.</w:t>
      </w:r>
    </w:p>
    <w:p w14:paraId="0D7676F0" w14:textId="77777777" w:rsidR="00E71DAC" w:rsidRPr="0053042B" w:rsidRDefault="00E71DAC" w:rsidP="00E71DAC">
      <w:r w:rsidRPr="0053042B">
        <w:t>Before the start of the measurement tests, sufficient liquid shall be passed through the MS to ensure that the MS is completely filled.</w:t>
      </w:r>
    </w:p>
    <w:p w14:paraId="14BD93FB" w14:textId="77777777" w:rsidR="00E71DAC" w:rsidRPr="0053042B" w:rsidRDefault="00E71DAC" w:rsidP="00E71DAC">
      <w:r w:rsidRPr="0053042B">
        <w:t>The measurement runs shall be performed without activating a sampling system.</w:t>
      </w:r>
    </w:p>
    <w:p w14:paraId="47E2BFE7" w14:textId="77777777" w:rsidR="00E71DAC" w:rsidRPr="0053042B" w:rsidRDefault="00E71DAC" w:rsidP="00F62ADC">
      <w:pPr>
        <w:numPr>
          <w:ilvl w:val="0"/>
          <w:numId w:val="57"/>
        </w:numPr>
        <w:spacing w:before="0"/>
        <w:jc w:val="both"/>
      </w:pPr>
      <w:r w:rsidRPr="0053042B">
        <w:t xml:space="preserve">Test at </w:t>
      </w:r>
      <w:r w:rsidRPr="0053042B">
        <w:rPr>
          <w:i/>
        </w:rPr>
        <w:t>Q</w:t>
      </w:r>
      <w:r w:rsidRPr="0053042B">
        <w:rPr>
          <w:sz w:val="24"/>
          <w:szCs w:val="24"/>
          <w:vertAlign w:val="subscript"/>
        </w:rPr>
        <w:t>min</w:t>
      </w:r>
      <w:r w:rsidRPr="0053042B">
        <w:t xml:space="preserve">, </w:t>
      </w:r>
      <w:r w:rsidRPr="0053042B">
        <w:rPr>
          <w:i/>
        </w:rPr>
        <w:t>Q</w:t>
      </w:r>
      <w:r w:rsidRPr="0053042B">
        <w:rPr>
          <w:sz w:val="24"/>
          <w:szCs w:val="24"/>
          <w:vertAlign w:val="subscript"/>
        </w:rPr>
        <w:t xml:space="preserve">max </w:t>
      </w:r>
      <w:r w:rsidRPr="0053042B">
        <w:t>and at an intermediate flowrate.</w:t>
      </w:r>
    </w:p>
    <w:p w14:paraId="60E8D1D7" w14:textId="77777777" w:rsidR="00E71DAC" w:rsidRPr="0053042B" w:rsidRDefault="00E71DAC" w:rsidP="00E71DAC">
      <w:pPr>
        <w:pStyle w:val="Notes"/>
        <w:ind w:left="1559"/>
      </w:pPr>
      <w:r w:rsidRPr="0053042B">
        <w:rPr>
          <w:i/>
        </w:rPr>
        <w:t>Note:</w:t>
      </w:r>
      <w:r w:rsidRPr="0053042B">
        <w:rPr>
          <w:i/>
        </w:rPr>
        <w:tab/>
        <w:t>Q</w:t>
      </w:r>
      <w:r w:rsidRPr="0053042B">
        <w:rPr>
          <w:vertAlign w:val="subscript"/>
        </w:rPr>
        <w:t xml:space="preserve">max </w:t>
      </w:r>
      <w:r w:rsidRPr="0053042B">
        <w:t>of the MS is considered to be the maximum flowrate attained during the test runs.</w:t>
      </w:r>
    </w:p>
    <w:p w14:paraId="5EC70589" w14:textId="77777777" w:rsidR="00E71DAC" w:rsidRPr="0053042B" w:rsidRDefault="00E71DAC" w:rsidP="00E71DAC">
      <w:r w:rsidRPr="0053042B">
        <w:t>Care shall be taken that the operational flowrate is the maximum attainable flowrate, and must not be reduced e.g. by the control unit.</w:t>
      </w:r>
    </w:p>
    <w:p w14:paraId="142C5035" w14:textId="77777777" w:rsidR="00E71DAC" w:rsidRPr="0053042B" w:rsidRDefault="00E71DAC" w:rsidP="00E71DAC">
      <w:r w:rsidRPr="0053042B">
        <w:t>The measured quantity shall be such that a continuous flow at the maximum attainable flowrate during at least 1 min is established for all flowrates tested. This quantity shall not be less than 2 × MMQ.</w:t>
      </w:r>
    </w:p>
    <w:p w14:paraId="030DC944" w14:textId="77777777" w:rsidR="00E71DAC" w:rsidRPr="0053042B" w:rsidRDefault="00E71DAC" w:rsidP="00F62ADC">
      <w:pPr>
        <w:numPr>
          <w:ilvl w:val="0"/>
          <w:numId w:val="57"/>
        </w:numPr>
        <w:spacing w:before="0"/>
        <w:jc w:val="both"/>
      </w:pPr>
      <w:r w:rsidRPr="0053042B">
        <w:t xml:space="preserve">Test of MMQ, at any flowrate between </w:t>
      </w:r>
      <w:r w:rsidRPr="0053042B">
        <w:rPr>
          <w:i/>
        </w:rPr>
        <w:t>Q</w:t>
      </w:r>
      <w:r w:rsidRPr="0053042B">
        <w:rPr>
          <w:sz w:val="24"/>
          <w:szCs w:val="24"/>
          <w:vertAlign w:val="subscript"/>
        </w:rPr>
        <w:t xml:space="preserve">min </w:t>
      </w:r>
      <w:r w:rsidRPr="0053042B">
        <w:t xml:space="preserve">and </w:t>
      </w:r>
      <w:r w:rsidRPr="0053042B">
        <w:rPr>
          <w:i/>
        </w:rPr>
        <w:t>Q</w:t>
      </w:r>
      <w:r w:rsidRPr="0053042B">
        <w:rPr>
          <w:sz w:val="24"/>
          <w:szCs w:val="24"/>
          <w:vertAlign w:val="subscript"/>
        </w:rPr>
        <w:t>max</w:t>
      </w:r>
      <w:r w:rsidRPr="0053042B">
        <w:t>, three independent and identical measurement runs.</w:t>
      </w:r>
    </w:p>
    <w:p w14:paraId="42EED82C" w14:textId="77777777" w:rsidR="00E71DAC" w:rsidRPr="0053042B" w:rsidRDefault="00E71DAC" w:rsidP="00E71DAC">
      <w:pPr>
        <w:spacing w:after="360"/>
      </w:pPr>
      <w:r w:rsidRPr="0053042B">
        <w:t>Each measurement run must fulfil the MPE.</w:t>
      </w:r>
    </w:p>
    <w:p w14:paraId="5FE7D8BE" w14:textId="77777777" w:rsidR="00E71DAC" w:rsidRPr="0053042B" w:rsidRDefault="00E71DAC" w:rsidP="00E71DAC">
      <w:pPr>
        <w:pStyle w:val="AnnexE-H3"/>
      </w:pPr>
      <w:r w:rsidRPr="0053042B">
        <w:t xml:space="preserve">Test of the gas elimination device for delivering </w:t>
      </w:r>
      <w:r w:rsidRPr="001A4A1A">
        <w:t xml:space="preserve">measuring systems </w:t>
      </w:r>
      <w:r w:rsidRPr="0053042B">
        <w:t>for milk</w:t>
      </w:r>
    </w:p>
    <w:p w14:paraId="5C72C9D0" w14:textId="77777777" w:rsidR="00E71DAC" w:rsidRPr="0053042B" w:rsidRDefault="00E71DAC" w:rsidP="00E71DAC">
      <w:pPr>
        <w:pStyle w:val="Notes"/>
        <w:rPr>
          <w:lang w:eastAsia="de-DE"/>
        </w:rPr>
      </w:pPr>
      <w:r w:rsidRPr="0053042B">
        <w:rPr>
          <w:i/>
          <w:lang w:eastAsia="de-DE"/>
        </w:rPr>
        <w:t>Note 1:</w:t>
      </w:r>
      <w:r w:rsidRPr="0053042B">
        <w:rPr>
          <w:i/>
          <w:lang w:eastAsia="de-DE"/>
        </w:rPr>
        <w:tab/>
      </w:r>
      <w:r w:rsidRPr="0053042B">
        <w:rPr>
          <w:lang w:eastAsia="de-DE"/>
        </w:rPr>
        <w:t>Contrary to receiving MS for milk for which requirements concerning the design and the extent of tests of the gas elimination device are well defined (see OIML R 117-1, 5.6), adequate requirements for delivering MS for milk are not given. Therefore, for delivering MS for milk, the considerations on the supply conditions (leading to the right choice of the kind of the gas elimination device) refer to OIML R 117-1, 2.10.2 (pumped flow) and OIML R 117-1, 2.10.3 (non-pumped flow), and the extent of tests refers to OIML R 117-1, 2.10.8 (gas separator) and 2.10.9 (gas extractor, special gas extractor).</w:t>
      </w:r>
    </w:p>
    <w:p w14:paraId="3AB513C5" w14:textId="77777777" w:rsidR="00E71DAC" w:rsidRPr="0053042B" w:rsidRDefault="00E71DAC" w:rsidP="00E71DAC">
      <w:pPr>
        <w:pStyle w:val="Notes"/>
        <w:rPr>
          <w:rFonts w:eastAsia="MS Mincho"/>
        </w:rPr>
      </w:pPr>
      <w:r w:rsidRPr="0053042B">
        <w:rPr>
          <w:i/>
          <w:lang w:eastAsia="ar-SA"/>
        </w:rPr>
        <w:t>Note 2:</w:t>
      </w:r>
      <w:r w:rsidRPr="0053042B">
        <w:rPr>
          <w:i/>
          <w:lang w:eastAsia="ar-SA"/>
        </w:rPr>
        <w:tab/>
      </w:r>
      <w:r w:rsidRPr="0053042B">
        <w:rPr>
          <w:lang w:eastAsia="ar-SA"/>
        </w:rPr>
        <w:t>The test procedures below are analogous to the test procedures of OIML R 117-2,</w:t>
      </w:r>
      <w:r w:rsidRPr="00511FE4">
        <w:t xml:space="preserve"> </w:t>
      </w:r>
      <w:r>
        <w:t>clause</w:t>
      </w:r>
      <w:r w:rsidRPr="0053042B">
        <w:rPr>
          <w:lang w:eastAsia="ar-SA"/>
        </w:rPr>
        <w:t xml:space="preserv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 xml:space="preserve"> (</w:t>
      </w:r>
      <w:r w:rsidRPr="0053042B">
        <w:rPr>
          <w:rFonts w:eastAsia="MS Mincho"/>
        </w:rPr>
        <w:t>Testing procedures for gas elimination devices), with adjustments to the conditions of MS for milk.</w:t>
      </w:r>
    </w:p>
    <w:p w14:paraId="4FC432EC" w14:textId="77777777" w:rsidR="00E71DAC" w:rsidRPr="0053042B" w:rsidRDefault="00E71DAC" w:rsidP="00E71DAC">
      <w:pPr>
        <w:rPr>
          <w:lang w:eastAsia="de-DE"/>
        </w:rPr>
      </w:pPr>
      <w:r w:rsidRPr="0053042B">
        <w:rPr>
          <w:lang w:eastAsia="de-DE"/>
        </w:rPr>
        <w:t xml:space="preserve">Tests on gas elimination devices should be carried out for flowrates up to </w:t>
      </w:r>
      <w:r w:rsidRPr="0053042B">
        <w:rPr>
          <w:i/>
        </w:rPr>
        <w:t>Q</w:t>
      </w:r>
      <w:r w:rsidRPr="0053042B">
        <w:rPr>
          <w:sz w:val="24"/>
          <w:szCs w:val="24"/>
          <w:vertAlign w:val="subscript"/>
        </w:rPr>
        <w:t xml:space="preserve">max </w:t>
      </w:r>
      <w:r w:rsidRPr="0053042B">
        <w:rPr>
          <w:lang w:eastAsia="de-DE"/>
        </w:rPr>
        <w:t>of the MS.</w:t>
      </w:r>
    </w:p>
    <w:p w14:paraId="34E27714" w14:textId="77777777" w:rsidR="00E71DAC" w:rsidRPr="0053042B" w:rsidRDefault="00E71DAC" w:rsidP="00E71DAC">
      <w:r w:rsidRPr="0053042B">
        <w:t xml:space="preserve">The test quantity shall be at least the quantity delivered in 1 minute at the maximum attainable flowrate </w:t>
      </w:r>
      <w:r w:rsidRPr="0053042B">
        <w:rPr>
          <w:i/>
        </w:rPr>
        <w:t>Q</w:t>
      </w:r>
      <w:r w:rsidRPr="0053042B">
        <w:rPr>
          <w:sz w:val="24"/>
          <w:szCs w:val="24"/>
          <w:vertAlign w:val="subscript"/>
        </w:rPr>
        <w:t xml:space="preserve">max </w:t>
      </w:r>
      <w:r w:rsidRPr="0053042B">
        <w:t>of the MS.</w:t>
      </w:r>
    </w:p>
    <w:p w14:paraId="6EFF10F5" w14:textId="77777777" w:rsidR="00E71DAC" w:rsidRPr="0053042B" w:rsidRDefault="00E71DAC" w:rsidP="00E71DAC">
      <w:pPr>
        <w:spacing w:after="360"/>
      </w:pPr>
      <w:r w:rsidRPr="0053042B">
        <w:t xml:space="preserve">The test shall be performed twice; from the two test runs the mean error value </w:t>
      </w:r>
      <w:r w:rsidRPr="0053042B">
        <w:rPr>
          <w:i/>
        </w:rPr>
        <w:t>Ē</w:t>
      </w:r>
      <w:r w:rsidRPr="0053042B">
        <w:rPr>
          <w:sz w:val="24"/>
          <w:szCs w:val="24"/>
          <w:vertAlign w:val="subscript"/>
          <w:lang w:eastAsia="ar-SA"/>
        </w:rPr>
        <w:t xml:space="preserve">v </w:t>
      </w:r>
      <w:r w:rsidRPr="0053042B">
        <w:t>shall be calculated.</w:t>
      </w:r>
    </w:p>
    <w:p w14:paraId="4A3A66E9" w14:textId="77777777" w:rsidR="00E71DAC" w:rsidRPr="0053042B" w:rsidRDefault="00E71DAC" w:rsidP="00E71DAC">
      <w:pPr>
        <w:pStyle w:val="AnnexE-H5"/>
      </w:pPr>
      <w:r w:rsidRPr="0053042B">
        <w:t>Tests on gas separators</w:t>
      </w:r>
    </w:p>
    <w:p w14:paraId="3D8AE5AA" w14:textId="77777777" w:rsidR="00E71DAC" w:rsidRPr="0053042B" w:rsidRDefault="00E71DAC" w:rsidP="00E71DAC">
      <w:r w:rsidRPr="0053042B">
        <w:t>The milk is supplied from the supply tank of the MS. The air is drawn in upstream of the gas separator (either by injection or by suction) through an air inlet control valve.</w:t>
      </w:r>
    </w:p>
    <w:p w14:paraId="14998F9D" w14:textId="77777777" w:rsidR="00E71DAC" w:rsidRPr="0053042B" w:rsidRDefault="00E71DAC" w:rsidP="00E71DAC">
      <w:r w:rsidRPr="0053042B">
        <w:t xml:space="preserve">The volume of air continuously entering the liquid is measured by a gas meter and isothermally converted to atmospheric pressure on the basis of the indication of a manometer fitted upstream of the gas meter. The </w:t>
      </w:r>
      <w:r w:rsidRPr="0053042B">
        <w:lastRenderedPageBreak/>
        <w:t xml:space="preserve">conversion of the (corrected) volume indication </w:t>
      </w:r>
      <w:r w:rsidRPr="0053042B">
        <w:rPr>
          <w:i/>
        </w:rPr>
        <w:t>V</w:t>
      </w:r>
      <w:r w:rsidRPr="0053042B">
        <w:rPr>
          <w:sz w:val="24"/>
          <w:szCs w:val="24"/>
          <w:vertAlign w:val="subscript"/>
          <w:lang w:eastAsia="de-DE"/>
        </w:rPr>
        <w:t xml:space="preserve">metered gas </w:t>
      </w:r>
      <w:r w:rsidRPr="0053042B">
        <w:t xml:space="preserve">of the gas meter at the pressure </w:t>
      </w:r>
      <w:r w:rsidRPr="0053042B">
        <w:rPr>
          <w:i/>
        </w:rPr>
        <w:t>p</w:t>
      </w:r>
      <w:r w:rsidRPr="0053042B">
        <w:rPr>
          <w:sz w:val="24"/>
          <w:szCs w:val="24"/>
          <w:vertAlign w:val="subscript"/>
          <w:lang w:eastAsia="de-DE"/>
        </w:rPr>
        <w:t>t</w:t>
      </w:r>
      <w:r w:rsidRPr="0053042B">
        <w:t xml:space="preserve"> to the amount of added gas </w:t>
      </w:r>
      <w:r w:rsidRPr="0053042B">
        <w:rPr>
          <w:i/>
        </w:rPr>
        <w:t>V</w:t>
      </w:r>
      <w:r w:rsidRPr="0053042B">
        <w:rPr>
          <w:sz w:val="24"/>
          <w:szCs w:val="24"/>
          <w:vertAlign w:val="subscript"/>
          <w:lang w:eastAsia="de-DE"/>
        </w:rPr>
        <w:t>a</w:t>
      </w:r>
      <w:r w:rsidRPr="0053042B">
        <w:t xml:space="preserve"> at the atmospheric pressure </w:t>
      </w:r>
      <w:r w:rsidRPr="0053042B">
        <w:rPr>
          <w:i/>
        </w:rPr>
        <w:t>p</w:t>
      </w:r>
      <w:r w:rsidRPr="0053042B">
        <w:rPr>
          <w:sz w:val="24"/>
          <w:szCs w:val="24"/>
          <w:vertAlign w:val="subscript"/>
          <w:lang w:eastAsia="de-DE"/>
        </w:rPr>
        <w:t>atmospheric</w:t>
      </w:r>
      <w:r w:rsidRPr="0053042B">
        <w:t xml:space="preserve"> is calculated by</w:t>
      </w:r>
    </w:p>
    <w:p w14:paraId="6227403E" w14:textId="3F0A3931" w:rsidR="00E71DAC" w:rsidRPr="0053042B" w:rsidRDefault="00B259B3" w:rsidP="00E71DAC">
      <w:pPr>
        <w:jc w:val="center"/>
      </w:pPr>
      <w:r w:rsidRPr="0053042B">
        <w:rPr>
          <w:position w:val="-32"/>
          <w:lang w:eastAsia="de-DE"/>
        </w:rPr>
        <w:object w:dxaOrig="2980" w:dyaOrig="720" w14:anchorId="5D17DC3E">
          <v:shape id="_x0000_i1031" type="#_x0000_t75" alt="Equation to calculate the amount of added gas Va" style="width:151.55pt;height:36.75pt" o:ole="">
            <v:imagedata r:id="rId47" o:title=""/>
          </v:shape>
          <o:OLEObject Type="Embed" ProgID="Equation.3" ShapeID="_x0000_i1031" DrawAspect="Content" ObjectID="_1837669102" r:id="rId48"/>
        </w:object>
      </w:r>
    </w:p>
    <w:p w14:paraId="16D86BEF"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The conversion is negligible in the case of sucked-in air.</w:t>
      </w:r>
    </w:p>
    <w:p w14:paraId="07B16866" w14:textId="77777777" w:rsidR="00E71DAC" w:rsidRPr="0053042B" w:rsidRDefault="00E71DAC" w:rsidP="00E71DAC">
      <w:r w:rsidRPr="0053042B">
        <w:t>As required by OIML R 117-1, 2.10.8, it is not necessary to use a gas meter if the gas separator is capable of separating and eliminating the gas/air introduced in any proportion.</w:t>
      </w:r>
    </w:p>
    <w:p w14:paraId="3BFEC9DA" w14:textId="77777777" w:rsidR="00E71DAC" w:rsidRPr="0053042B" w:rsidRDefault="00E71DAC" w:rsidP="00E71DAC">
      <w:r w:rsidRPr="0053042B">
        <w:t xml:space="preserve">The requirements of OIML R 117-1, 2.10.1 and 2.10.8 shall be complied with under test conditions such that </w:t>
      </w:r>
      <w:r w:rsidRPr="0053042B">
        <w:rPr>
          <w:i/>
        </w:rPr>
        <w:t>Q</w:t>
      </w:r>
      <w:r w:rsidRPr="0053042B">
        <w:rPr>
          <w:sz w:val="24"/>
          <w:szCs w:val="24"/>
          <w:vertAlign w:val="subscript"/>
        </w:rPr>
        <w:t xml:space="preserve">max </w:t>
      </w:r>
      <w:r w:rsidRPr="0053042B">
        <w:t>of the MS is reached when no gas/air enters.</w:t>
      </w:r>
    </w:p>
    <w:p w14:paraId="38927DE6" w14:textId="77777777" w:rsidR="00E71DAC" w:rsidRPr="0053042B" w:rsidRDefault="00E71DAC" w:rsidP="00E71DAC">
      <w:pPr>
        <w:rPr>
          <w:b/>
          <w:u w:val="single"/>
          <w:lang w:eastAsia="de-DE"/>
        </w:rPr>
      </w:pPr>
      <w:r w:rsidRPr="0053042B">
        <w:rPr>
          <w:b/>
          <w:u w:val="single"/>
          <w:lang w:eastAsia="de-DE"/>
        </w:rPr>
        <w:t>Test procedure</w:t>
      </w:r>
    </w:p>
    <w:p w14:paraId="66F4A1E4" w14:textId="77777777" w:rsidR="00E71DAC" w:rsidRPr="0053042B" w:rsidRDefault="00E71DAC" w:rsidP="00F62ADC">
      <w:pPr>
        <w:numPr>
          <w:ilvl w:val="0"/>
          <w:numId w:val="133"/>
        </w:numPr>
        <w:spacing w:before="0"/>
        <w:jc w:val="both"/>
      </w:pPr>
      <w:r w:rsidRPr="0053042B">
        <w:t>All measurements must start with the air inlet closed, and the hose full and pressuri</w:t>
      </w:r>
      <w:r>
        <w:t>s</w:t>
      </w:r>
      <w:r w:rsidRPr="0053042B">
        <w:t>ed. All measurements must finish with the air inlet closed and the hose pressuri</w:t>
      </w:r>
      <w:r>
        <w:t>s</w:t>
      </w:r>
      <w:r w:rsidRPr="0053042B">
        <w:t>ed.</w:t>
      </w:r>
    </w:p>
    <w:p w14:paraId="51F390A7" w14:textId="77777777" w:rsidR="00E71DAC" w:rsidRPr="0053042B" w:rsidRDefault="00E71DAC" w:rsidP="00F62ADC">
      <w:pPr>
        <w:numPr>
          <w:ilvl w:val="0"/>
          <w:numId w:val="133"/>
        </w:numPr>
        <w:spacing w:before="0"/>
        <w:jc w:val="both"/>
      </w:pPr>
      <w:r w:rsidRPr="0053042B">
        <w:t xml:space="preserve">Determine the error curve of the meter from </w:t>
      </w:r>
      <w:r w:rsidRPr="0053042B">
        <w:rPr>
          <w:i/>
        </w:rPr>
        <w:t>Q</w:t>
      </w:r>
      <w:r w:rsidRPr="0053042B">
        <w:rPr>
          <w:sz w:val="24"/>
          <w:szCs w:val="24"/>
          <w:vertAlign w:val="subscript"/>
        </w:rPr>
        <w:t xml:space="preserve">min </w:t>
      </w:r>
      <w:r w:rsidRPr="0053042B">
        <w:t xml:space="preserve">to </w:t>
      </w:r>
      <w:r w:rsidRPr="0053042B">
        <w:rPr>
          <w:i/>
        </w:rPr>
        <w:t>Q</w:t>
      </w:r>
      <w:r w:rsidRPr="0053042B">
        <w:rPr>
          <w:sz w:val="24"/>
          <w:szCs w:val="24"/>
          <w:vertAlign w:val="subscript"/>
        </w:rPr>
        <w:t xml:space="preserve">max </w:t>
      </w:r>
      <w:r w:rsidRPr="0053042B">
        <w:t>of the MS.</w:t>
      </w:r>
    </w:p>
    <w:p w14:paraId="080134EE" w14:textId="77777777" w:rsidR="00E71DAC" w:rsidRPr="0053042B" w:rsidRDefault="00E71DAC" w:rsidP="00F62ADC">
      <w:pPr>
        <w:numPr>
          <w:ilvl w:val="0"/>
          <w:numId w:val="133"/>
        </w:numPr>
        <w:spacing w:before="0"/>
        <w:jc w:val="both"/>
      </w:pPr>
      <w:r w:rsidRPr="0053042B">
        <w:t xml:space="preserve">Start each test run at </w:t>
      </w:r>
      <w:r w:rsidRPr="0053042B">
        <w:rPr>
          <w:i/>
        </w:rPr>
        <w:t>Q</w:t>
      </w:r>
      <w:r w:rsidRPr="0053042B">
        <w:rPr>
          <w:sz w:val="24"/>
          <w:szCs w:val="24"/>
          <w:vertAlign w:val="subscript"/>
        </w:rPr>
        <w:t xml:space="preserve">max </w:t>
      </w:r>
      <w:r w:rsidRPr="0053042B">
        <w:t>of the MS. Then introduce air, regulating the air flow by using the air inlet control valve. Follow the test steps below.</w:t>
      </w:r>
    </w:p>
    <w:p w14:paraId="31585545" w14:textId="77777777" w:rsidR="00E71DAC" w:rsidRPr="0053042B" w:rsidRDefault="00E71DAC" w:rsidP="00F62ADC">
      <w:pPr>
        <w:numPr>
          <w:ilvl w:val="0"/>
          <w:numId w:val="133"/>
        </w:numPr>
        <w:spacing w:before="0"/>
        <w:jc w:val="both"/>
      </w:pPr>
      <w:r w:rsidRPr="0053042B">
        <w:t>If there is no liquid flow for more than 10 seconds, close the air inlet and terminate the test run until the test quantity of the liquid is reached.</w:t>
      </w:r>
    </w:p>
    <w:p w14:paraId="24CC047F" w14:textId="77777777" w:rsidR="00E71DAC" w:rsidRPr="0053042B" w:rsidRDefault="00E71DAC" w:rsidP="00F62ADC">
      <w:pPr>
        <w:numPr>
          <w:ilvl w:val="0"/>
          <w:numId w:val="133"/>
        </w:numPr>
        <w:spacing w:before="0"/>
        <w:jc w:val="both"/>
      </w:pPr>
      <w:r w:rsidRPr="0053042B">
        <w:t xml:space="preserve">Measurement results acquired below </w:t>
      </w:r>
      <w:r w:rsidRPr="0053042B">
        <w:rPr>
          <w:i/>
        </w:rPr>
        <w:t>Q</w:t>
      </w:r>
      <w:r w:rsidRPr="0053042B">
        <w:rPr>
          <w:sz w:val="24"/>
          <w:szCs w:val="24"/>
          <w:vertAlign w:val="subscript"/>
        </w:rPr>
        <w:t xml:space="preserve">min </w:t>
      </w:r>
      <w:r w:rsidRPr="0053042B">
        <w:t>shall be disregarded.</w:t>
      </w:r>
    </w:p>
    <w:p w14:paraId="41D53A1A" w14:textId="77777777" w:rsidR="00E71DAC" w:rsidRPr="0053042B" w:rsidRDefault="00E71DAC" w:rsidP="00F62ADC">
      <w:pPr>
        <w:numPr>
          <w:ilvl w:val="0"/>
          <w:numId w:val="133"/>
        </w:numPr>
        <w:spacing w:before="0"/>
        <w:jc w:val="both"/>
      </w:pPr>
      <w:r w:rsidRPr="0053042B">
        <w:t>Calculate the error of the gas separator by taking the error curve of the meter into account.</w:t>
      </w:r>
    </w:p>
    <w:p w14:paraId="2C22D99A" w14:textId="77777777" w:rsidR="00E71DAC" w:rsidRPr="0053042B" w:rsidRDefault="00E71DAC" w:rsidP="00E71DAC">
      <w:pPr>
        <w:rPr>
          <w:b/>
          <w:i/>
          <w:u w:val="single"/>
        </w:rPr>
      </w:pPr>
      <w:r w:rsidRPr="0053042B">
        <w:rPr>
          <w:b/>
          <w:u w:val="single"/>
        </w:rPr>
        <w:t>Test steps</w:t>
      </w:r>
    </w:p>
    <w:p w14:paraId="5002C0D6" w14:textId="77777777" w:rsidR="00E71DAC" w:rsidRPr="0053042B" w:rsidRDefault="00E71DAC" w:rsidP="00F62ADC">
      <w:pPr>
        <w:numPr>
          <w:ilvl w:val="0"/>
          <w:numId w:val="58"/>
        </w:numPr>
        <w:spacing w:before="0"/>
        <w:jc w:val="both"/>
      </w:pPr>
      <w:r w:rsidRPr="0053042B">
        <w:t>Set the entry of gas/air to 0 %.</w:t>
      </w:r>
    </w:p>
    <w:p w14:paraId="14ACAE0F" w14:textId="77777777" w:rsidR="00E71DAC" w:rsidRPr="0053042B" w:rsidRDefault="00E71DAC" w:rsidP="00F62ADC">
      <w:pPr>
        <w:numPr>
          <w:ilvl w:val="0"/>
          <w:numId w:val="58"/>
        </w:numPr>
        <w:spacing w:before="0"/>
        <w:jc w:val="both"/>
      </w:pPr>
      <w:r w:rsidRPr="0053042B">
        <w:t>Vent the liquid pipework completely from entrapped gas/air.</w:t>
      </w:r>
    </w:p>
    <w:p w14:paraId="3F9E2089" w14:textId="77777777" w:rsidR="00E71DAC" w:rsidRPr="0053042B" w:rsidRDefault="00E71DAC" w:rsidP="00F62ADC">
      <w:pPr>
        <w:numPr>
          <w:ilvl w:val="0"/>
          <w:numId w:val="58"/>
        </w:numPr>
        <w:spacing w:before="0"/>
        <w:jc w:val="both"/>
      </w:pPr>
      <w:r w:rsidRPr="0053042B">
        <w:t xml:space="preserve">Make a test run at </w:t>
      </w:r>
      <w:r w:rsidRPr="0053042B">
        <w:rPr>
          <w:i/>
        </w:rPr>
        <w:t>Q</w:t>
      </w:r>
      <w:r w:rsidRPr="0053042B">
        <w:rPr>
          <w:sz w:val="24"/>
          <w:szCs w:val="24"/>
          <w:vertAlign w:val="subscript"/>
        </w:rPr>
        <w:t xml:space="preserve">max </w:t>
      </w:r>
      <w:r w:rsidRPr="0053042B">
        <w:t>of the MS.</w:t>
      </w:r>
    </w:p>
    <w:p w14:paraId="3052EC41" w14:textId="77777777" w:rsidR="00E71DAC" w:rsidRPr="0053042B" w:rsidRDefault="00E71DAC" w:rsidP="00F62ADC">
      <w:pPr>
        <w:numPr>
          <w:ilvl w:val="0"/>
          <w:numId w:val="58"/>
        </w:numPr>
        <w:autoSpaceDE w:val="0"/>
        <w:autoSpaceDN w:val="0"/>
        <w:adjustRightInd w:val="0"/>
        <w:spacing w:before="0"/>
        <w:ind w:left="714" w:hanging="357"/>
        <w:jc w:val="both"/>
      </w:pPr>
      <w:r w:rsidRPr="0053042B">
        <w:t xml:space="preserve">Make the test run at </w:t>
      </w:r>
      <w:r w:rsidRPr="0053042B">
        <w:rPr>
          <w:i/>
        </w:rPr>
        <w:t>Q</w:t>
      </w:r>
      <w:r w:rsidRPr="0053042B">
        <w:rPr>
          <w:sz w:val="24"/>
          <w:szCs w:val="24"/>
          <w:vertAlign w:val="subscript"/>
        </w:rPr>
        <w:t xml:space="preserve">max </w:t>
      </w:r>
      <w:r w:rsidRPr="0053042B">
        <w:t xml:space="preserve">by adding air of the required proportion. Start the test run with the air inlet closed. When </w:t>
      </w:r>
      <w:r w:rsidRPr="0053042B">
        <w:rPr>
          <w:i/>
        </w:rPr>
        <w:t>Q</w:t>
      </w:r>
      <w:r w:rsidRPr="0053042B">
        <w:rPr>
          <w:sz w:val="24"/>
          <w:szCs w:val="24"/>
          <w:vertAlign w:val="subscript"/>
        </w:rPr>
        <w:t xml:space="preserve">max </w:t>
      </w:r>
      <w:r w:rsidRPr="0053042B">
        <w:t>is reached add air by regulating the air flow by the air inlet control valve.</w:t>
      </w:r>
    </w:p>
    <w:p w14:paraId="783E5433" w14:textId="77777777" w:rsidR="00E71DAC" w:rsidRPr="0053042B" w:rsidRDefault="00E71DAC" w:rsidP="00F62ADC">
      <w:pPr>
        <w:numPr>
          <w:ilvl w:val="0"/>
          <w:numId w:val="58"/>
        </w:numPr>
        <w:spacing w:before="0"/>
        <w:jc w:val="both"/>
      </w:pPr>
      <w:r w:rsidRPr="0053042B">
        <w:t>Check the liquid and air flowrate together with the pressure values.</w:t>
      </w:r>
    </w:p>
    <w:p w14:paraId="0A311986" w14:textId="77777777" w:rsidR="00E71DAC" w:rsidRPr="0053042B" w:rsidRDefault="00E71DAC" w:rsidP="00F62ADC">
      <w:pPr>
        <w:numPr>
          <w:ilvl w:val="0"/>
          <w:numId w:val="58"/>
        </w:numPr>
        <w:spacing w:before="0"/>
        <w:jc w:val="both"/>
      </w:pPr>
      <w:r w:rsidRPr="0053042B">
        <w:t>Stop the flow of air and liquid when the test quantity of the liquid is reached.</w:t>
      </w:r>
    </w:p>
    <w:p w14:paraId="18ACD9DC" w14:textId="77777777" w:rsidR="00E71DAC" w:rsidRPr="0053042B" w:rsidRDefault="00E71DAC" w:rsidP="00F62ADC">
      <w:pPr>
        <w:numPr>
          <w:ilvl w:val="0"/>
          <w:numId w:val="58"/>
        </w:numPr>
        <w:spacing w:before="0"/>
        <w:jc w:val="both"/>
      </w:pPr>
      <w:r w:rsidRPr="0053042B">
        <w:t xml:space="preserve">Read the liquid volume </w:t>
      </w:r>
      <w:r w:rsidRPr="0053042B">
        <w:rPr>
          <w:i/>
        </w:rPr>
        <w:t>V</w:t>
      </w:r>
      <w:r w:rsidRPr="0053042B">
        <w:rPr>
          <w:sz w:val="24"/>
          <w:szCs w:val="24"/>
          <w:vertAlign w:val="subscript"/>
          <w:lang w:eastAsia="de-DE"/>
        </w:rPr>
        <w:t>s</w:t>
      </w:r>
      <w:r w:rsidRPr="0053042B">
        <w:t xml:space="preserve"> of the liquid standard and the volume </w:t>
      </w:r>
      <w:r w:rsidRPr="0053042B">
        <w:rPr>
          <w:i/>
        </w:rPr>
        <w:t>V</w:t>
      </w:r>
      <w:r w:rsidRPr="0053042B">
        <w:rPr>
          <w:sz w:val="24"/>
          <w:szCs w:val="24"/>
          <w:vertAlign w:val="subscript"/>
          <w:lang w:eastAsia="de-DE"/>
        </w:rPr>
        <w:t>i</w:t>
      </w:r>
      <w:r w:rsidRPr="0053042B">
        <w:t xml:space="preserve"> indicated by the liquid meter and calculate </w:t>
      </w:r>
      <w:r w:rsidRPr="0053042B">
        <w:rPr>
          <w:i/>
        </w:rPr>
        <w:t>V</w:t>
      </w:r>
      <w:r w:rsidRPr="0053042B">
        <w:rPr>
          <w:sz w:val="24"/>
          <w:szCs w:val="24"/>
          <w:vertAlign w:val="subscript"/>
          <w:lang w:eastAsia="de-DE"/>
        </w:rPr>
        <w:t>n</w:t>
      </w:r>
      <w:r w:rsidRPr="0053042B">
        <w:t>.</w:t>
      </w:r>
    </w:p>
    <w:p w14:paraId="3A2E9EE5" w14:textId="77777777" w:rsidR="00E71DAC" w:rsidRPr="0053042B" w:rsidRDefault="00E71DAC" w:rsidP="00F62ADC">
      <w:pPr>
        <w:numPr>
          <w:ilvl w:val="0"/>
          <w:numId w:val="58"/>
        </w:numPr>
        <w:spacing w:before="0"/>
        <w:jc w:val="both"/>
      </w:pPr>
      <w:r w:rsidRPr="0053042B">
        <w:t xml:space="preserve">Calculate the ratio of </w:t>
      </w:r>
      <w:r w:rsidRPr="0053042B">
        <w:rPr>
          <w:i/>
        </w:rPr>
        <w:t>V</w:t>
      </w:r>
      <w:r w:rsidRPr="0053042B">
        <w:rPr>
          <w:sz w:val="24"/>
          <w:szCs w:val="24"/>
          <w:vertAlign w:val="subscript"/>
          <w:lang w:eastAsia="de-DE"/>
        </w:rPr>
        <w:t xml:space="preserve">a </w:t>
      </w:r>
      <w:r w:rsidRPr="0053042B">
        <w:t>/</w:t>
      </w:r>
      <w:r w:rsidRPr="0053042B">
        <w:rPr>
          <w:i/>
        </w:rPr>
        <w:t>V</w:t>
      </w:r>
      <w:r w:rsidRPr="0053042B">
        <w:rPr>
          <w:sz w:val="24"/>
          <w:szCs w:val="24"/>
          <w:vertAlign w:val="subscript"/>
          <w:lang w:eastAsia="de-DE"/>
        </w:rPr>
        <w:t>n</w:t>
      </w:r>
      <w:r w:rsidRPr="0053042B">
        <w:t xml:space="preserve"> and the relative meter error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 gas)</w:t>
      </w:r>
      <w:r w:rsidRPr="0053042B">
        <w:t xml:space="preserve"> = (</w:t>
      </w:r>
      <w:r w:rsidRPr="0053042B">
        <w:rPr>
          <w:i/>
        </w:rPr>
        <w:t>V</w:t>
      </w:r>
      <w:r w:rsidRPr="0053042B">
        <w:rPr>
          <w:sz w:val="24"/>
          <w:szCs w:val="24"/>
          <w:vertAlign w:val="subscript"/>
          <w:lang w:eastAsia="de-DE"/>
        </w:rPr>
        <w:t xml:space="preserve">i </w:t>
      </w:r>
      <w:r w:rsidRPr="0053042B">
        <w:t xml:space="preserve">– </w:t>
      </w:r>
      <w:r w:rsidRPr="0053042B">
        <w:rPr>
          <w:i/>
        </w:rPr>
        <w:t>V</w:t>
      </w:r>
      <w:r w:rsidRPr="0053042B">
        <w:rPr>
          <w:sz w:val="24"/>
          <w:szCs w:val="24"/>
          <w:vertAlign w:val="subscript"/>
          <w:lang w:eastAsia="de-DE"/>
        </w:rPr>
        <w:t>n</w:t>
      </w:r>
      <w:r w:rsidRPr="0053042B">
        <w:t>)/</w:t>
      </w:r>
      <w:r w:rsidRPr="0053042B">
        <w:rPr>
          <w:i/>
        </w:rPr>
        <w:t>V</w:t>
      </w:r>
      <w:r w:rsidRPr="0053042B">
        <w:rPr>
          <w:sz w:val="24"/>
          <w:szCs w:val="24"/>
          <w:vertAlign w:val="subscript"/>
          <w:lang w:eastAsia="de-DE"/>
        </w:rPr>
        <w:t>n</w:t>
      </w:r>
      <w:r w:rsidRPr="0053042B">
        <w:t xml:space="preserve"> and determine the difference between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 gas)</w:t>
      </w:r>
      <w:r w:rsidRPr="0053042B">
        <w:t xml:space="preserve"> and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(without gas)</w:t>
      </w:r>
      <w:r w:rsidRPr="0053042B">
        <w:t xml:space="preserve"> as the relative error of the gas elimination device due to the added air.</w:t>
      </w:r>
    </w:p>
    <w:p w14:paraId="29928618" w14:textId="77777777" w:rsidR="00E71DAC" w:rsidRPr="0053042B" w:rsidRDefault="00E71DAC" w:rsidP="00F62ADC">
      <w:pPr>
        <w:numPr>
          <w:ilvl w:val="0"/>
          <w:numId w:val="58"/>
        </w:numPr>
        <w:spacing w:before="0"/>
        <w:jc w:val="both"/>
      </w:pPr>
      <w:r w:rsidRPr="0053042B">
        <w:t>Repeat steps 4)–8) by increasing the air/liquid ratio. This procedure shall be terminated under the condition of either a) or b):</w:t>
      </w:r>
    </w:p>
    <w:p w14:paraId="752F0475" w14:textId="77777777" w:rsidR="00E71DAC" w:rsidRPr="0053042B" w:rsidRDefault="00E71DAC" w:rsidP="00F62ADC">
      <w:pPr>
        <w:numPr>
          <w:ilvl w:val="1"/>
          <w:numId w:val="124"/>
        </w:numPr>
        <w:spacing w:before="0"/>
        <w:jc w:val="both"/>
      </w:pPr>
      <w:r w:rsidRPr="0053042B">
        <w:t xml:space="preserve">when it covers the entire range of air/liquid ratio </w:t>
      </w:r>
      <w:r w:rsidRPr="0053042B">
        <w:rPr>
          <w:i/>
        </w:rPr>
        <w:t>V</w:t>
      </w:r>
      <w:r w:rsidRPr="0053042B">
        <w:rPr>
          <w:sz w:val="24"/>
          <w:szCs w:val="24"/>
          <w:vertAlign w:val="subscript"/>
          <w:lang w:eastAsia="de-DE"/>
        </w:rPr>
        <w:t>a</w:t>
      </w:r>
      <w:r w:rsidRPr="0053042B">
        <w:t>/</w:t>
      </w:r>
      <w:r w:rsidRPr="0053042B">
        <w:rPr>
          <w:i/>
        </w:rPr>
        <w:t>V</w:t>
      </w:r>
      <w:r w:rsidRPr="0053042B">
        <w:rPr>
          <w:sz w:val="24"/>
          <w:szCs w:val="24"/>
          <w:vertAlign w:val="subscript"/>
          <w:lang w:eastAsia="de-DE"/>
        </w:rPr>
        <w:t>n</w:t>
      </w:r>
      <w:r w:rsidRPr="0053042B">
        <w:rPr>
          <w:sz w:val="24"/>
          <w:szCs w:val="24"/>
          <w:lang w:eastAsia="de-DE"/>
        </w:rPr>
        <w:t>;</w:t>
      </w:r>
    </w:p>
    <w:p w14:paraId="27CAF01F" w14:textId="77777777" w:rsidR="00E71DAC" w:rsidRPr="0053042B" w:rsidRDefault="00E71DAC" w:rsidP="00F62ADC">
      <w:pPr>
        <w:numPr>
          <w:ilvl w:val="1"/>
          <w:numId w:val="124"/>
        </w:numPr>
        <w:spacing w:before="0"/>
        <w:jc w:val="both"/>
      </w:pPr>
      <w:r w:rsidRPr="0053042B">
        <w:t>when the discharge stops automatically.</w:t>
      </w:r>
    </w:p>
    <w:p w14:paraId="2F6A933B" w14:textId="77777777" w:rsidR="00E71DAC" w:rsidRPr="0053042B" w:rsidRDefault="00E71DAC" w:rsidP="00E71DAC">
      <w:pPr>
        <w:pStyle w:val="AnnexE-H5"/>
      </w:pPr>
      <w:r w:rsidRPr="0053042B">
        <w:t>Tests on gas extractors</w:t>
      </w:r>
    </w:p>
    <w:p w14:paraId="269EFA3A" w14:textId="77777777" w:rsidR="00E71DAC" w:rsidRPr="0053042B" w:rsidRDefault="00E71DAC" w:rsidP="00E71DAC">
      <w:r w:rsidRPr="0053042B">
        <w:rPr>
          <w:bCs/>
        </w:rPr>
        <w:t>An</w:t>
      </w:r>
      <w:r w:rsidRPr="0053042B">
        <w:t xml:space="preserve"> gas/air pocket is created (either by emptying the liquid pipework upstream of the gas extractor or by emptying the gas extractor itself) of a volume (under atmospheric pressure) equal to the MMQ of the MS. The other parts of the liquid pipework upstream of the meter must be kept full.</w:t>
      </w:r>
    </w:p>
    <w:p w14:paraId="3BF25AF6" w14:textId="77777777" w:rsidR="00E71DAC" w:rsidRPr="0053042B" w:rsidRDefault="00E71DAC" w:rsidP="00E71DAC">
      <w:r w:rsidRPr="0053042B">
        <w:t>This gas pocket is added to the liquid during the delivery.</w:t>
      </w:r>
    </w:p>
    <w:p w14:paraId="5B986BAD" w14:textId="77777777" w:rsidR="00E71DAC" w:rsidRPr="0053042B" w:rsidRDefault="00E71DAC" w:rsidP="00E71DAC">
      <w:r w:rsidRPr="0053042B">
        <w:lastRenderedPageBreak/>
        <w:t>When the test is performed by filling up the supply tank with the test quantity and after the delivery of the liquid</w:t>
      </w:r>
      <w:r>
        <w:t>,</w:t>
      </w:r>
      <w:r w:rsidRPr="0053042B">
        <w:t xml:space="preserve"> the supply tank becomes completely empty (residual discharge)</w:t>
      </w:r>
      <w:r>
        <w:t xml:space="preserve"> and</w:t>
      </w:r>
      <w:r w:rsidRPr="0053042B">
        <w:t xml:space="preserve"> the volume of the gas/air pocket is deemed to be of the required volume.</w:t>
      </w:r>
    </w:p>
    <w:p w14:paraId="0167C3AA" w14:textId="77777777" w:rsidR="00E71DAC" w:rsidRPr="0053042B" w:rsidRDefault="00E71DAC" w:rsidP="00E71DAC">
      <w:pPr>
        <w:suppressAutoHyphens/>
      </w:pPr>
      <w:r w:rsidRPr="0053042B">
        <w:t>Perform the measurements for pumped flow and/or for not-pumped flow, whichever is applicable.</w:t>
      </w:r>
    </w:p>
    <w:p w14:paraId="04C9EEE2" w14:textId="77777777" w:rsidR="00E71DAC" w:rsidRPr="0053042B" w:rsidRDefault="00E71DAC" w:rsidP="00E71DAC">
      <w:pPr>
        <w:rPr>
          <w:b/>
          <w:u w:val="single"/>
          <w:lang w:eastAsia="de-DE"/>
        </w:rPr>
      </w:pPr>
      <w:r w:rsidRPr="0053042B">
        <w:rPr>
          <w:b/>
          <w:u w:val="single"/>
          <w:lang w:eastAsia="de-DE"/>
        </w:rPr>
        <w:t>Test steps</w:t>
      </w:r>
    </w:p>
    <w:p w14:paraId="51DE0854" w14:textId="77777777" w:rsidR="00E71DAC" w:rsidRPr="0053042B" w:rsidRDefault="00E71DAC" w:rsidP="00F62ADC">
      <w:pPr>
        <w:numPr>
          <w:ilvl w:val="0"/>
          <w:numId w:val="59"/>
        </w:numPr>
        <w:spacing w:before="0"/>
        <w:jc w:val="both"/>
      </w:pPr>
      <w:r w:rsidRPr="0053042B">
        <w:t>Vent the liquid pipework completely from entrapped gas/air.</w:t>
      </w:r>
    </w:p>
    <w:p w14:paraId="4DF254A4" w14:textId="77777777" w:rsidR="00E71DAC" w:rsidRPr="0053042B" w:rsidRDefault="00E71DAC" w:rsidP="00F62ADC">
      <w:pPr>
        <w:numPr>
          <w:ilvl w:val="0"/>
          <w:numId w:val="59"/>
        </w:numPr>
        <w:spacing w:before="0"/>
        <w:jc w:val="both"/>
      </w:pPr>
      <w:r w:rsidRPr="0053042B">
        <w:t xml:space="preserve">Make a test run by setting the MS to </w:t>
      </w:r>
      <w:r w:rsidRPr="0053042B">
        <w:rPr>
          <w:i/>
        </w:rPr>
        <w:t>Q</w:t>
      </w:r>
      <w:r w:rsidRPr="0053042B">
        <w:rPr>
          <w:sz w:val="24"/>
          <w:szCs w:val="24"/>
          <w:vertAlign w:val="subscript"/>
        </w:rPr>
        <w:t xml:space="preserve">max </w:t>
      </w:r>
      <w:r w:rsidRPr="0053042B">
        <w:t>and add the air pocket to the liquid.</w:t>
      </w:r>
    </w:p>
    <w:p w14:paraId="64A5F529" w14:textId="77777777" w:rsidR="00E71DAC" w:rsidRPr="0053042B" w:rsidRDefault="00E71DAC" w:rsidP="00F62ADC">
      <w:pPr>
        <w:numPr>
          <w:ilvl w:val="0"/>
          <w:numId w:val="59"/>
        </w:numPr>
        <w:spacing w:before="0"/>
        <w:jc w:val="both"/>
      </w:pPr>
      <w:r w:rsidRPr="0053042B">
        <w:t>For adding the air pocket during the delivery: After the gas extractor ha</w:t>
      </w:r>
      <w:r>
        <w:t>s</w:t>
      </w:r>
      <w:r w:rsidRPr="0053042B">
        <w:t xml:space="preserve"> acted upon the air pocket, the flowrate will resume </w:t>
      </w:r>
      <w:r w:rsidRPr="0053042B">
        <w:rPr>
          <w:i/>
        </w:rPr>
        <w:t>Q</w:t>
      </w:r>
      <w:r w:rsidRPr="0053042B">
        <w:rPr>
          <w:sz w:val="24"/>
          <w:szCs w:val="24"/>
          <w:vertAlign w:val="subscript"/>
        </w:rPr>
        <w:t>max</w:t>
      </w:r>
      <w:r w:rsidRPr="0053042B">
        <w:t xml:space="preserve">; continue the delivery at </w:t>
      </w:r>
      <w:r w:rsidRPr="0053042B">
        <w:rPr>
          <w:i/>
        </w:rPr>
        <w:t>Q</w:t>
      </w:r>
      <w:r w:rsidRPr="0053042B">
        <w:rPr>
          <w:sz w:val="24"/>
          <w:szCs w:val="24"/>
          <w:vertAlign w:val="subscript"/>
        </w:rPr>
        <w:t xml:space="preserve">max </w:t>
      </w:r>
      <w:r w:rsidRPr="0053042B">
        <w:t>and stop it by the delivery valve of the MS, as soon as the test quantity of the liquid is reached.</w:t>
      </w:r>
    </w:p>
    <w:p w14:paraId="4DBB2113" w14:textId="77777777" w:rsidR="00E71DAC" w:rsidRPr="0053042B" w:rsidRDefault="00E71DAC" w:rsidP="00E71DAC">
      <w:pPr>
        <w:ind w:left="720"/>
      </w:pPr>
      <w:r w:rsidRPr="0053042B">
        <w:t>For a residual discharge: After the gas extractor has acted upon the air pocket, the flow is either stopped automatically or the delivery valve of the MS is closed manually when the flowrate is zero for more than 30 s.</w:t>
      </w:r>
    </w:p>
    <w:p w14:paraId="1EF0C76C" w14:textId="77777777" w:rsidR="00E71DAC" w:rsidRPr="0053042B" w:rsidRDefault="00E71DAC" w:rsidP="00F62ADC">
      <w:pPr>
        <w:numPr>
          <w:ilvl w:val="0"/>
          <w:numId w:val="59"/>
        </w:numPr>
        <w:autoSpaceDE w:val="0"/>
        <w:autoSpaceDN w:val="0"/>
        <w:adjustRightInd w:val="0"/>
        <w:spacing w:before="0"/>
        <w:jc w:val="both"/>
      </w:pPr>
      <w:r w:rsidRPr="0053042B">
        <w:t xml:space="preserve">Read the standard volume </w:t>
      </w:r>
      <w:r w:rsidRPr="0053042B">
        <w:rPr>
          <w:i/>
        </w:rPr>
        <w:t>V</w:t>
      </w:r>
      <w:r w:rsidRPr="0053042B">
        <w:rPr>
          <w:sz w:val="24"/>
          <w:szCs w:val="24"/>
          <w:vertAlign w:val="subscript"/>
          <w:lang w:eastAsia="de-DE"/>
        </w:rPr>
        <w:t>s</w:t>
      </w:r>
      <w:r w:rsidRPr="0053042B">
        <w:t xml:space="preserve"> and the volume </w:t>
      </w:r>
      <w:r w:rsidRPr="0053042B">
        <w:rPr>
          <w:i/>
        </w:rPr>
        <w:t>V</w:t>
      </w:r>
      <w:r w:rsidRPr="0053042B">
        <w:rPr>
          <w:sz w:val="24"/>
          <w:szCs w:val="24"/>
          <w:vertAlign w:val="subscript"/>
          <w:lang w:eastAsia="de-DE"/>
        </w:rPr>
        <w:t>i</w:t>
      </w:r>
      <w:r w:rsidRPr="0053042B">
        <w:t xml:space="preserve"> indicated by the meter. Calculate </w:t>
      </w:r>
      <w:r w:rsidRPr="0053042B">
        <w:rPr>
          <w:i/>
        </w:rPr>
        <w:t>V</w:t>
      </w:r>
      <w:r w:rsidRPr="0053042B">
        <w:rPr>
          <w:sz w:val="24"/>
          <w:szCs w:val="24"/>
          <w:vertAlign w:val="subscript"/>
          <w:lang w:eastAsia="de-DE"/>
        </w:rPr>
        <w:t>n</w:t>
      </w:r>
      <w:r w:rsidRPr="0053042B">
        <w:t>.</w:t>
      </w:r>
    </w:p>
    <w:p w14:paraId="161F34D5" w14:textId="77777777" w:rsidR="00E71DAC" w:rsidRPr="0053042B" w:rsidRDefault="00E71DAC" w:rsidP="00E71DAC">
      <w:pPr>
        <w:autoSpaceDE w:val="0"/>
        <w:autoSpaceDN w:val="0"/>
        <w:adjustRightInd w:val="0"/>
        <w:ind w:left="720"/>
      </w:pPr>
      <w:r w:rsidRPr="0053042B">
        <w:t xml:space="preserve">Calculate the meter error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 gas)</w:t>
      </w:r>
      <w:r w:rsidRPr="0053042B">
        <w:t xml:space="preserve"> = (</w:t>
      </w:r>
      <w:r w:rsidRPr="0053042B">
        <w:rPr>
          <w:i/>
        </w:rPr>
        <w:t>V</w:t>
      </w:r>
      <w:r w:rsidRPr="0053042B">
        <w:rPr>
          <w:sz w:val="24"/>
          <w:szCs w:val="24"/>
          <w:vertAlign w:val="subscript"/>
          <w:lang w:eastAsia="de-DE"/>
        </w:rPr>
        <w:t>i</w:t>
      </w:r>
      <w:r w:rsidRPr="000C3DEA">
        <w:rPr>
          <w:sz w:val="24"/>
          <w:szCs w:val="24"/>
          <w:lang w:eastAsia="de-DE"/>
        </w:rPr>
        <w:t xml:space="preserve"> </w:t>
      </w:r>
      <w:r w:rsidRPr="0053042B">
        <w:t xml:space="preserve">– </w:t>
      </w:r>
      <w:r w:rsidRPr="0053042B">
        <w:rPr>
          <w:i/>
        </w:rPr>
        <w:t>V</w:t>
      </w:r>
      <w:r w:rsidRPr="0053042B">
        <w:rPr>
          <w:sz w:val="24"/>
          <w:szCs w:val="24"/>
          <w:vertAlign w:val="subscript"/>
          <w:lang w:eastAsia="de-DE"/>
        </w:rPr>
        <w:t>n</w:t>
      </w:r>
      <w:r w:rsidRPr="0053042B">
        <w:t xml:space="preserve">) and determine the difference between the meter error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 gas)</w:t>
      </w:r>
      <w:r w:rsidRPr="0053042B">
        <w:t xml:space="preserve"> and </w:t>
      </w:r>
      <w:r w:rsidRPr="0053042B">
        <w:rPr>
          <w:i/>
        </w:rPr>
        <w:t>E</w:t>
      </w:r>
      <w:r w:rsidRPr="0053042B">
        <w:rPr>
          <w:sz w:val="24"/>
          <w:szCs w:val="24"/>
          <w:vertAlign w:val="subscript"/>
          <w:lang w:eastAsia="de-DE"/>
        </w:rPr>
        <w:t>vi</w:t>
      </w:r>
      <w:r w:rsidRPr="00784C89">
        <w:rPr>
          <w:i/>
          <w:vertAlign w:val="subscript"/>
          <w:lang w:eastAsia="de-DE"/>
        </w:rPr>
        <w:t> </w:t>
      </w:r>
      <w:r w:rsidRPr="0053042B">
        <w:rPr>
          <w:vertAlign w:val="subscript"/>
        </w:rPr>
        <w:t xml:space="preserve"> (without gas)</w:t>
      </w:r>
      <w:r w:rsidRPr="0053042B">
        <w:t xml:space="preserve"> as the absolute error of the gas elimination device due to the added air.</w:t>
      </w:r>
    </w:p>
    <w:p w14:paraId="463A8481" w14:textId="77777777" w:rsidR="00E71DAC" w:rsidRPr="0053042B" w:rsidRDefault="00E71DAC" w:rsidP="00E71DAC">
      <w:pPr>
        <w:pStyle w:val="Notes"/>
        <w:ind w:left="1559"/>
        <w:rPr>
          <w:lang w:eastAsia="ar-SA"/>
        </w:rPr>
      </w:pPr>
      <w:r w:rsidRPr="0053042B">
        <w:rPr>
          <w:i/>
          <w:lang w:eastAsia="de-DE"/>
        </w:rPr>
        <w:t>Note:</w:t>
      </w:r>
      <w:r w:rsidRPr="0053042B">
        <w:rPr>
          <w:i/>
          <w:lang w:eastAsia="de-DE"/>
        </w:rPr>
        <w:tab/>
      </w:r>
      <w:r w:rsidRPr="0053042B">
        <w:rPr>
          <w:lang w:eastAsia="ar-SA"/>
        </w:rPr>
        <w:t xml:space="preserve">For a gas extractor, the error limits of OIML R 117-1, 2.10.1 apply: The effect due to the influence of air or gases on the measuring result must not </w:t>
      </w:r>
      <w:r w:rsidRPr="0053042B">
        <w:rPr>
          <w:lang w:eastAsia="de-DE"/>
        </w:rPr>
        <w:t xml:space="preserve">exceed 1 % of </w:t>
      </w:r>
      <w:r>
        <w:rPr>
          <w:lang w:eastAsia="de-DE"/>
        </w:rPr>
        <w:t xml:space="preserve">the </w:t>
      </w:r>
      <w:r w:rsidRPr="0053042B">
        <w:rPr>
          <w:lang w:eastAsia="de-DE"/>
        </w:rPr>
        <w:t>quantity delivered (but need not be less than MMQ).</w:t>
      </w:r>
    </w:p>
    <w:p w14:paraId="4DFA1A62" w14:textId="77777777" w:rsidR="00E71DAC" w:rsidRPr="0053042B" w:rsidRDefault="00E71DAC" w:rsidP="00E71DAC">
      <w:pPr>
        <w:pStyle w:val="Notes"/>
        <w:ind w:left="1559" w:firstLine="0"/>
        <w:rPr>
          <w:lang w:eastAsia="de-DE"/>
        </w:rPr>
      </w:pPr>
      <w:r w:rsidRPr="0053042B">
        <w:rPr>
          <w:lang w:eastAsia="ar-SA"/>
        </w:rPr>
        <w:t>For this test, air is not added continuously, but only once during a delivery. But t</w:t>
      </w:r>
      <w:r w:rsidRPr="0053042B">
        <w:rPr>
          <w:lang w:eastAsia="de-DE"/>
        </w:rPr>
        <w:t xml:space="preserve">he error limit of </w:t>
      </w:r>
      <w:r w:rsidRPr="0053042B">
        <w:rPr>
          <w:lang w:eastAsia="de-DE"/>
        </w:rPr>
        <w:sym w:font="Symbol" w:char="F0A3"/>
      </w:r>
      <w:r w:rsidRPr="0053042B">
        <w:rPr>
          <w:lang w:eastAsia="de-DE"/>
        </w:rPr>
        <w:t> 1 % of quantity delivered means that the test volume can be manipulated to a larger volume that enables this test to be successful when air is introduced only once.</w:t>
      </w:r>
    </w:p>
    <w:p w14:paraId="0ED3136C" w14:textId="77777777" w:rsidR="00E71DAC" w:rsidRPr="0053042B" w:rsidRDefault="00E71DAC" w:rsidP="00E71DAC">
      <w:pPr>
        <w:pStyle w:val="Notes"/>
        <w:ind w:left="1559" w:firstLine="0"/>
      </w:pPr>
      <w:r w:rsidRPr="0053042B">
        <w:rPr>
          <w:lang w:eastAsia="de-DE"/>
        </w:rPr>
        <w:t>In order to cope with that problem, the test volume should be related to the worst case, i.e. to the delivery of the MMQ (with the applicable error limit for the MMQ of 1</w:t>
      </w:r>
      <w:r>
        <w:rPr>
          <w:lang w:eastAsia="de-DE"/>
        </w:rPr>
        <w:t> </w:t>
      </w:r>
      <w:r w:rsidRPr="0053042B">
        <w:rPr>
          <w:lang w:eastAsia="de-DE"/>
        </w:rPr>
        <w:t xml:space="preserve">% of the MMQ). For practical reasons it is preferable to deliver a test quantity </w:t>
      </w:r>
      <w:r w:rsidRPr="0053042B">
        <w:rPr>
          <w:lang w:eastAsia="de-DE"/>
        </w:rPr>
        <w:sym w:font="Symbol" w:char="F0B3"/>
      </w:r>
      <w:r w:rsidRPr="0053042B">
        <w:rPr>
          <w:lang w:eastAsia="de-DE"/>
        </w:rPr>
        <w:t xml:space="preserve"> MMQ; in this case the determination of the difference between the meter error </w:t>
      </w:r>
      <w:r w:rsidRPr="0053042B">
        <w:rPr>
          <w:i/>
          <w:lang w:eastAsia="de-DE"/>
        </w:rPr>
        <w:t>E</w:t>
      </w:r>
      <w:r w:rsidRPr="0053042B">
        <w:rPr>
          <w:vertAlign w:val="subscript"/>
          <w:lang w:eastAsia="de-DE"/>
        </w:rPr>
        <w:t>vi</w:t>
      </w:r>
      <w:r>
        <w:rPr>
          <w:vertAlign w:val="subscript"/>
          <w:lang w:eastAsia="de-DE"/>
        </w:rPr>
        <w:t> </w:t>
      </w:r>
      <w:r w:rsidRPr="0053042B">
        <w:rPr>
          <w:vertAlign w:val="subscript"/>
          <w:lang w:eastAsia="de-DE"/>
        </w:rPr>
        <w:t>(with gas)</w:t>
      </w:r>
      <w:r w:rsidRPr="0053042B">
        <w:rPr>
          <w:lang w:eastAsia="de-DE"/>
        </w:rPr>
        <w:t xml:space="preserve"> and </w:t>
      </w:r>
      <w:r w:rsidRPr="0053042B">
        <w:rPr>
          <w:i/>
          <w:lang w:eastAsia="de-DE"/>
        </w:rPr>
        <w:t>E</w:t>
      </w:r>
      <w:r w:rsidRPr="0053042B">
        <w:rPr>
          <w:vertAlign w:val="subscript"/>
          <w:lang w:eastAsia="de-DE"/>
        </w:rPr>
        <w:t>vi</w:t>
      </w:r>
      <w:r>
        <w:rPr>
          <w:vertAlign w:val="subscript"/>
          <w:lang w:eastAsia="de-DE"/>
        </w:rPr>
        <w:t> </w:t>
      </w:r>
      <w:r w:rsidRPr="0053042B">
        <w:rPr>
          <w:vertAlign w:val="subscript"/>
          <w:lang w:eastAsia="de-DE"/>
        </w:rPr>
        <w:t>(without gas)</w:t>
      </w:r>
      <w:r w:rsidRPr="0053042B">
        <w:rPr>
          <w:lang w:eastAsia="de-DE"/>
        </w:rPr>
        <w:t xml:space="preserve"> shall be related to the delivery of MMQ by taking into account the absolute (and not the relative) errors. The difference then must be </w:t>
      </w:r>
      <w:r w:rsidRPr="0053042B">
        <w:rPr>
          <w:lang w:eastAsia="de-DE"/>
        </w:rPr>
        <w:sym w:font="Symbol" w:char="F0A3"/>
      </w:r>
      <w:r w:rsidRPr="0053042B">
        <w:rPr>
          <w:lang w:eastAsia="de-DE"/>
        </w:rPr>
        <w:t xml:space="preserve"> 1 % of MMQ.</w:t>
      </w:r>
    </w:p>
    <w:p w14:paraId="529CC656" w14:textId="77777777" w:rsidR="00E71DAC" w:rsidRPr="0053042B" w:rsidRDefault="00E71DAC" w:rsidP="00E71DAC">
      <w:pPr>
        <w:pStyle w:val="AnnexE-H5"/>
      </w:pPr>
      <w:r w:rsidRPr="0053042B">
        <w:t>Tests of special gas extractors</w:t>
      </w:r>
    </w:p>
    <w:p w14:paraId="6371C29B" w14:textId="77777777" w:rsidR="00E71DAC" w:rsidRPr="0053042B" w:rsidRDefault="00E71DAC" w:rsidP="00E71DAC">
      <w:r w:rsidRPr="0053042B">
        <w:t>Special gas extractors not intended for MS on road tankers:</w:t>
      </w:r>
    </w:p>
    <w:p w14:paraId="1E43ADB2" w14:textId="77777777" w:rsidR="00E71DAC" w:rsidRPr="0053042B" w:rsidRDefault="00E71DAC" w:rsidP="00F62ADC">
      <w:pPr>
        <w:numPr>
          <w:ilvl w:val="0"/>
          <w:numId w:val="60"/>
        </w:numPr>
        <w:spacing w:before="0" w:after="60"/>
        <w:ind w:left="709"/>
        <w:jc w:val="both"/>
      </w:pPr>
      <w:r w:rsidRPr="0053042B">
        <w:t>Test of the gas separator function: see E.6.1.4.1;</w:t>
      </w:r>
    </w:p>
    <w:p w14:paraId="256B4308" w14:textId="77777777" w:rsidR="00E71DAC" w:rsidRPr="0053042B" w:rsidRDefault="00E71DAC" w:rsidP="00F62ADC">
      <w:pPr>
        <w:numPr>
          <w:ilvl w:val="0"/>
          <w:numId w:val="60"/>
        </w:numPr>
        <w:spacing w:before="0"/>
        <w:ind w:left="709"/>
        <w:jc w:val="both"/>
      </w:pPr>
      <w:r w:rsidRPr="0053042B">
        <w:t>Test of the gas extractor function: see E.6.1.4.2.</w:t>
      </w:r>
    </w:p>
    <w:p w14:paraId="1EF75AAE" w14:textId="77777777" w:rsidR="00E71DAC" w:rsidRPr="0053042B" w:rsidRDefault="00E71DAC" w:rsidP="00E71DAC">
      <w:r w:rsidRPr="0053042B">
        <w:t>Special gas extractors intended for MS on road tankers:</w:t>
      </w:r>
    </w:p>
    <w:p w14:paraId="125E97B6" w14:textId="77777777" w:rsidR="00E71DAC" w:rsidRPr="0053042B" w:rsidRDefault="00E71DAC" w:rsidP="00F62ADC">
      <w:pPr>
        <w:numPr>
          <w:ilvl w:val="0"/>
          <w:numId w:val="61"/>
        </w:numPr>
        <w:spacing w:before="0" w:after="60"/>
        <w:jc w:val="both"/>
      </w:pPr>
      <w:r w:rsidRPr="0053042B">
        <w:t>Test of the gas separator function: The test of the gas extractor function as stated below gives sufficient evidence that the special gas extractor meets the requirements of OIML R 117-1, 2.10.9, second paragraph.</w:t>
      </w:r>
    </w:p>
    <w:p w14:paraId="006C411C" w14:textId="72F27E27" w:rsidR="003B4DAC" w:rsidRPr="0053042B" w:rsidRDefault="00E71DAC" w:rsidP="00DA4221">
      <w:pPr>
        <w:numPr>
          <w:ilvl w:val="0"/>
          <w:numId w:val="61"/>
        </w:numPr>
        <w:spacing w:before="0"/>
        <w:jc w:val="both"/>
      </w:pPr>
      <w:r w:rsidRPr="0053042B">
        <w:t>Test of the gas extractor function: according to E.6.1.4.2 by residual discharge. For MS with empty hoses the test of the residual discharge shall be carried out such that the delivery to an underground reception tank is simulated: either the reception tank is placed approx. 3 m beneath the level of the empty hose valve or an under-pressure of approx. 0.3 bar is generated in the hose (e.g. by an acceleration pump). Care shall be taken that the meter remains completely filled with liquid during the test and that the pressure directly behind the meter does not fall below atmospheric pressure.</w:t>
      </w:r>
    </w:p>
    <w:p w14:paraId="0EC8CAFC" w14:textId="77777777" w:rsidR="00E71DAC" w:rsidRPr="0053042B" w:rsidRDefault="00E71DAC" w:rsidP="00DA4221">
      <w:pPr>
        <w:keepNext/>
        <w:keepLines/>
        <w:rPr>
          <w:b/>
          <w:u w:val="single"/>
        </w:rPr>
      </w:pPr>
      <w:r w:rsidRPr="0053042B">
        <w:rPr>
          <w:b/>
          <w:u w:val="single"/>
        </w:rPr>
        <w:lastRenderedPageBreak/>
        <w:t>Measurement procedures (gravimetric or volumetric):</w:t>
      </w:r>
    </w:p>
    <w:p w14:paraId="481FF126" w14:textId="77777777" w:rsidR="00E71DAC" w:rsidRPr="0053042B" w:rsidRDefault="00E71DAC" w:rsidP="00DA4221">
      <w:pPr>
        <w:keepNext/>
        <w:keepLines/>
      </w:pPr>
      <w:r w:rsidRPr="0053042B">
        <w:t xml:space="preserve">1a. </w:t>
      </w:r>
      <w:r w:rsidRPr="0053042B">
        <w:rPr>
          <w:u w:val="single"/>
        </w:rPr>
        <w:t>Volumetric procedure</w:t>
      </w:r>
      <w:r w:rsidRPr="0053042B">
        <w:t xml:space="preserve"> by receiving the liquid from a standard capacity measure</w:t>
      </w:r>
    </w:p>
    <w:p w14:paraId="0C732336" w14:textId="77777777" w:rsidR="00E71DAC" w:rsidRPr="0053042B" w:rsidRDefault="00E71DAC" w:rsidP="00DA4221">
      <w:pPr>
        <w:keepNext/>
        <w:keepLines/>
      </w:pPr>
      <w:r w:rsidRPr="0053042B">
        <w:t>Each measurement run comprises the following:</w:t>
      </w:r>
    </w:p>
    <w:p w14:paraId="381A9161" w14:textId="77777777" w:rsidR="00E71DAC" w:rsidRPr="0053042B" w:rsidRDefault="00E71DAC" w:rsidP="00F62ADC">
      <w:pPr>
        <w:numPr>
          <w:ilvl w:val="0"/>
          <w:numId w:val="134"/>
        </w:numPr>
        <w:spacing w:before="0" w:after="60"/>
        <w:jc w:val="both"/>
      </w:pPr>
      <w:r w:rsidRPr="0053042B">
        <w:t xml:space="preserve">Fill the standard capacity measure, wait until entrained gas/air has been released from the milk and then read </w:t>
      </w:r>
      <w:r w:rsidRPr="0053042B">
        <w:rPr>
          <w:i/>
        </w:rPr>
        <w:t>V</w:t>
      </w:r>
      <w:r w:rsidRPr="0053042B">
        <w:rPr>
          <w:sz w:val="24"/>
          <w:szCs w:val="24"/>
          <w:vertAlign w:val="subscript"/>
        </w:rPr>
        <w:t>s</w:t>
      </w:r>
      <w:r w:rsidRPr="0053042B">
        <w:t xml:space="preserve">, </w:t>
      </w:r>
      <w:r w:rsidRPr="0053042B">
        <w:rPr>
          <w:i/>
        </w:rPr>
        <w:t>T</w:t>
      </w:r>
      <w:r w:rsidRPr="0053042B">
        <w:rPr>
          <w:sz w:val="24"/>
          <w:szCs w:val="24"/>
          <w:vertAlign w:val="subscript"/>
        </w:rPr>
        <w:t>s</w:t>
      </w:r>
      <w:r w:rsidRPr="0053042B">
        <w:t>.</w:t>
      </w:r>
    </w:p>
    <w:p w14:paraId="6E480A01" w14:textId="77777777" w:rsidR="00E71DAC" w:rsidRPr="0053042B" w:rsidRDefault="00E71DAC" w:rsidP="00F62ADC">
      <w:pPr>
        <w:numPr>
          <w:ilvl w:val="0"/>
          <w:numId w:val="134"/>
        </w:numPr>
        <w:spacing w:before="0" w:after="60"/>
        <w:jc w:val="both"/>
      </w:pPr>
      <w:r w:rsidRPr="0053042B">
        <w:t>Reset the indication device of the meter to zero.</w:t>
      </w:r>
    </w:p>
    <w:p w14:paraId="5CB4CB69" w14:textId="77777777" w:rsidR="00E71DAC" w:rsidRPr="0053042B" w:rsidRDefault="00E71DAC" w:rsidP="00F62ADC">
      <w:pPr>
        <w:numPr>
          <w:ilvl w:val="0"/>
          <w:numId w:val="134"/>
        </w:numPr>
        <w:spacing w:before="0" w:after="60"/>
        <w:jc w:val="both"/>
      </w:pPr>
      <w:r w:rsidRPr="0053042B">
        <w:t>Start the reception. In the case of a suction pipe</w:t>
      </w:r>
      <w:r>
        <w:t>,</w:t>
      </w:r>
      <w:r w:rsidRPr="0053042B">
        <w:t xml:space="preserve"> suck from the bottom of the supply tank and in the case of a hose coupled to the outlet of a supply tank</w:t>
      </w:r>
      <w:r>
        <w:t>,</w:t>
      </w:r>
      <w:r w:rsidRPr="0053042B">
        <w:t xml:space="preserve"> open the outlet valve.</w:t>
      </w:r>
    </w:p>
    <w:p w14:paraId="1EEC6F83" w14:textId="77777777" w:rsidR="00E71DAC" w:rsidRPr="0053042B" w:rsidRDefault="00E71DAC" w:rsidP="00F62ADC">
      <w:pPr>
        <w:numPr>
          <w:ilvl w:val="0"/>
          <w:numId w:val="134"/>
        </w:numPr>
        <w:spacing w:before="0" w:after="60"/>
        <w:jc w:val="both"/>
      </w:pPr>
      <w:r w:rsidRPr="0053042B">
        <w:t>Suck until the measure is empty and the MS finishes the reception automatically.</w:t>
      </w:r>
    </w:p>
    <w:p w14:paraId="6F7EAB6F" w14:textId="77777777" w:rsidR="00E71DAC" w:rsidRPr="0053042B" w:rsidRDefault="00E71DAC" w:rsidP="00F62ADC">
      <w:pPr>
        <w:numPr>
          <w:ilvl w:val="0"/>
          <w:numId w:val="134"/>
        </w:numPr>
        <w:spacing w:before="0"/>
        <w:jc w:val="both"/>
      </w:pPr>
      <w:r w:rsidRPr="0053042B">
        <w:t xml:space="preserve">Read </w:t>
      </w:r>
      <w:r w:rsidRPr="0053042B">
        <w:rPr>
          <w:i/>
        </w:rPr>
        <w:t>V</w:t>
      </w:r>
      <w:r w:rsidRPr="0053042B">
        <w:rPr>
          <w:sz w:val="24"/>
          <w:szCs w:val="24"/>
          <w:vertAlign w:val="subscript"/>
          <w:lang w:eastAsia="ar-SA"/>
        </w:rPr>
        <w:t>i</w:t>
      </w:r>
      <w:r w:rsidRPr="0053042B">
        <w:t xml:space="preserve"> and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6983C007" w14:textId="77777777" w:rsidR="00E71DAC" w:rsidRPr="0053042B" w:rsidRDefault="00E71DAC" w:rsidP="00E71DAC">
      <w:pPr>
        <w:pStyle w:val="Notes"/>
        <w:ind w:left="1559"/>
      </w:pPr>
      <w:r w:rsidRPr="0053042B">
        <w:rPr>
          <w:i/>
          <w:lang w:eastAsia="ar-SA"/>
        </w:rPr>
        <w:t>Note 1:</w:t>
      </w:r>
      <w:r w:rsidRPr="0053042B">
        <w:rPr>
          <w:lang w:eastAsia="ar-SA"/>
        </w:rPr>
        <w:t xml:space="preserve"> </w:t>
      </w:r>
      <w:r w:rsidRPr="0053042B">
        <w:rPr>
          <w:lang w:eastAsia="ar-SA"/>
        </w:rPr>
        <w:tab/>
      </w:r>
      <w:r w:rsidRPr="0053042B">
        <w:rPr>
          <w:i/>
          <w:lang w:eastAsia="ar-SA"/>
        </w:rPr>
        <w:t>V</w:t>
      </w:r>
      <w:r w:rsidRPr="0053042B">
        <w:rPr>
          <w:vertAlign w:val="subscript"/>
          <w:lang w:eastAsia="ar-SA"/>
        </w:rPr>
        <w:t xml:space="preserve">n </w:t>
      </w:r>
      <w:r w:rsidRPr="0053042B">
        <w:rPr>
          <w:lang w:eastAsia="ar-SA"/>
        </w:rPr>
        <w:t xml:space="preserve">is the </w:t>
      </w:r>
      <w:r w:rsidRPr="0053042B">
        <w:t>volume of the test measure at the temperature when the reading is taken.</w:t>
      </w:r>
    </w:p>
    <w:p w14:paraId="7E6AAC5F" w14:textId="77777777" w:rsidR="00E71DAC" w:rsidRPr="0053042B" w:rsidRDefault="00E71DAC" w:rsidP="00E71DAC">
      <w:pPr>
        <w:pStyle w:val="Notes"/>
        <w:ind w:left="1560"/>
      </w:pPr>
      <w:r w:rsidRPr="0053042B">
        <w:tab/>
        <w:t>Usually, the differences between the temperature at the standard capacity measure and the temperature at the MS are small so that conversion can be neglected, especially when considering the small coefficient of expansion of milk compared e.g. with that of hydrocarbons.</w:t>
      </w:r>
    </w:p>
    <w:p w14:paraId="5D63C4ED" w14:textId="77777777" w:rsidR="00E71DAC" w:rsidRPr="0053042B" w:rsidRDefault="00E71DAC" w:rsidP="00E71DAC">
      <w:pPr>
        <w:pStyle w:val="Notes"/>
        <w:ind w:left="1559"/>
        <w:rPr>
          <w:spacing w:val="-3"/>
          <w:u w:val="single"/>
          <w:lang w:eastAsia="de-DE"/>
        </w:rPr>
      </w:pPr>
      <w:r w:rsidRPr="0053042B">
        <w:rPr>
          <w:i/>
        </w:rPr>
        <w:t>Note 2:</w:t>
      </w:r>
      <w:r w:rsidRPr="0053042B">
        <w:t xml:space="preserve"> </w:t>
      </w:r>
      <w:r w:rsidRPr="0053042B">
        <w:tab/>
        <w:t>This procedure</w:t>
      </w:r>
      <w:r w:rsidRPr="0053042B">
        <w:rPr>
          <w:lang w:eastAsia="de-DE"/>
        </w:rPr>
        <w:t xml:space="preserve"> </w:t>
      </w:r>
      <w:r w:rsidRPr="0053042B">
        <w:rPr>
          <w:spacing w:val="-3"/>
          <w:lang w:eastAsia="de-DE"/>
        </w:rPr>
        <w:t>covers the testing of the gas</w:t>
      </w:r>
      <w:r w:rsidRPr="0053042B">
        <w:rPr>
          <w:lang w:eastAsia="de-DE"/>
        </w:rPr>
        <w:t xml:space="preserve"> elimination device under normal operating conditions.</w:t>
      </w:r>
    </w:p>
    <w:p w14:paraId="5786A139" w14:textId="77777777" w:rsidR="00E71DAC" w:rsidRPr="0053042B" w:rsidRDefault="00E71DAC" w:rsidP="00E71DAC">
      <w:pPr>
        <w:suppressAutoHyphens/>
      </w:pPr>
    </w:p>
    <w:p w14:paraId="62E3DB7A" w14:textId="77777777" w:rsidR="00E71DAC" w:rsidRPr="0053042B" w:rsidRDefault="00E71DAC" w:rsidP="00E71DAC">
      <w:pPr>
        <w:suppressAutoHyphens/>
      </w:pPr>
      <w:r w:rsidRPr="0053042B">
        <w:t>1b</w:t>
      </w:r>
      <w:r w:rsidRPr="0053042B">
        <w:rPr>
          <w:sz w:val="24"/>
          <w:szCs w:val="24"/>
          <w:lang w:eastAsia="de-DE"/>
        </w:rPr>
        <w:t xml:space="preserve">. </w:t>
      </w:r>
      <w:r w:rsidRPr="0053042B">
        <w:rPr>
          <w:u w:val="single"/>
        </w:rPr>
        <w:t>Volumetric procedure</w:t>
      </w:r>
      <w:r w:rsidRPr="0053042B">
        <w:t xml:space="preserve"> by delivering the liquid into a standard capacity measure</w:t>
      </w:r>
    </w:p>
    <w:p w14:paraId="5A67B401" w14:textId="77777777" w:rsidR="00E71DAC" w:rsidRPr="0053042B" w:rsidRDefault="00E71DAC" w:rsidP="00E71DAC">
      <w:r w:rsidRPr="0053042B">
        <w:t>Each measurement run comprises the following:</w:t>
      </w:r>
    </w:p>
    <w:p w14:paraId="57717EA7" w14:textId="77777777" w:rsidR="00E71DAC" w:rsidRPr="0053042B" w:rsidRDefault="00E71DAC" w:rsidP="00F62ADC">
      <w:pPr>
        <w:numPr>
          <w:ilvl w:val="0"/>
          <w:numId w:val="188"/>
        </w:numPr>
        <w:spacing w:before="0" w:after="60"/>
        <w:jc w:val="both"/>
      </w:pPr>
      <w:r w:rsidRPr="0053042B">
        <w:t>Wait until entrained gas/air has been released from the milk in the supply tank.</w:t>
      </w:r>
    </w:p>
    <w:p w14:paraId="3814A2E9" w14:textId="77777777" w:rsidR="00E71DAC" w:rsidRPr="0053042B" w:rsidRDefault="00E71DAC" w:rsidP="00F62ADC">
      <w:pPr>
        <w:numPr>
          <w:ilvl w:val="0"/>
          <w:numId w:val="188"/>
        </w:numPr>
        <w:spacing w:before="0" w:after="60"/>
        <w:jc w:val="both"/>
      </w:pPr>
      <w:r w:rsidRPr="0053042B">
        <w:t>Reset the indication device of the meter to zero.</w:t>
      </w:r>
    </w:p>
    <w:p w14:paraId="0ABAA11C" w14:textId="77777777" w:rsidR="00E71DAC" w:rsidRPr="0053042B" w:rsidRDefault="00E71DAC" w:rsidP="00F62ADC">
      <w:pPr>
        <w:numPr>
          <w:ilvl w:val="0"/>
          <w:numId w:val="188"/>
        </w:numPr>
        <w:spacing w:before="0" w:after="60"/>
        <w:jc w:val="both"/>
      </w:pPr>
      <w:r w:rsidRPr="0053042B">
        <w:t>Start the delivery.</w:t>
      </w:r>
    </w:p>
    <w:p w14:paraId="34C36831" w14:textId="77777777" w:rsidR="00E71DAC" w:rsidRPr="0053042B" w:rsidRDefault="00E71DAC" w:rsidP="00F62ADC">
      <w:pPr>
        <w:numPr>
          <w:ilvl w:val="0"/>
          <w:numId w:val="188"/>
        </w:numPr>
        <w:spacing w:before="0" w:after="60"/>
        <w:jc w:val="both"/>
      </w:pPr>
      <w:r w:rsidRPr="0053042B">
        <w:t>Stop the delivery until the measure is full.</w:t>
      </w:r>
    </w:p>
    <w:p w14:paraId="47810268" w14:textId="77777777" w:rsidR="00E71DAC" w:rsidRPr="0053042B" w:rsidRDefault="00E71DAC" w:rsidP="00F62ADC">
      <w:pPr>
        <w:numPr>
          <w:ilvl w:val="0"/>
          <w:numId w:val="188"/>
        </w:numPr>
        <w:spacing w:before="0"/>
        <w:jc w:val="both"/>
      </w:pPr>
      <w:r w:rsidRPr="0053042B">
        <w:t xml:space="preserve">Read </w:t>
      </w:r>
      <w:r w:rsidRPr="0053042B">
        <w:rPr>
          <w:i/>
        </w:rPr>
        <w:t>V</w:t>
      </w:r>
      <w:r w:rsidRPr="0053042B">
        <w:rPr>
          <w:sz w:val="24"/>
          <w:szCs w:val="24"/>
          <w:vertAlign w:val="subscript"/>
          <w:lang w:eastAsia="de-DE"/>
        </w:rPr>
        <w:t>s</w:t>
      </w:r>
      <w:r w:rsidRPr="0053042B">
        <w:t xml:space="preserve">, </w:t>
      </w:r>
      <w:r w:rsidRPr="0053042B">
        <w:rPr>
          <w:i/>
        </w:rPr>
        <w:t>T</w:t>
      </w:r>
      <w:r w:rsidRPr="0053042B">
        <w:rPr>
          <w:sz w:val="24"/>
          <w:szCs w:val="24"/>
          <w:vertAlign w:val="subscript"/>
          <w:lang w:eastAsia="de-DE"/>
        </w:rPr>
        <w:t>s,</w:t>
      </w:r>
      <w:r w:rsidRPr="0053042B">
        <w:t xml:space="preserve"> </w:t>
      </w:r>
      <w:r w:rsidRPr="0053042B">
        <w:rPr>
          <w:i/>
        </w:rPr>
        <w:t>V</w:t>
      </w:r>
      <w:r w:rsidRPr="0053042B">
        <w:rPr>
          <w:sz w:val="24"/>
          <w:szCs w:val="24"/>
          <w:vertAlign w:val="subscript"/>
          <w:lang w:eastAsia="ar-SA"/>
        </w:rPr>
        <w:t>i</w:t>
      </w:r>
      <w:r w:rsidRPr="0053042B">
        <w:t xml:space="preserve"> and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3B462B1F"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t>V</w:t>
      </w:r>
      <w:r w:rsidRPr="0053042B">
        <w:rPr>
          <w:vertAlign w:val="subscript"/>
          <w:lang w:eastAsia="ar-SA"/>
        </w:rPr>
        <w:t xml:space="preserve">n </w:t>
      </w:r>
      <w:r w:rsidRPr="0053042B">
        <w:rPr>
          <w:lang w:eastAsia="ar-SA"/>
        </w:rPr>
        <w:t>is the volume as above.</w:t>
      </w:r>
    </w:p>
    <w:p w14:paraId="0DF107DA" w14:textId="77777777" w:rsidR="00E71DAC" w:rsidRPr="0053042B" w:rsidRDefault="00E71DAC" w:rsidP="00E71DAC">
      <w:pPr>
        <w:suppressAutoHyphens/>
      </w:pPr>
      <w:r w:rsidRPr="0053042B">
        <w:t xml:space="preserve">2a. </w:t>
      </w:r>
      <w:r w:rsidRPr="0053042B">
        <w:rPr>
          <w:u w:val="single"/>
        </w:rPr>
        <w:t>Gravimetric procedure</w:t>
      </w:r>
      <w:r w:rsidRPr="0053042B">
        <w:t xml:space="preserve"> by receiving the liquid from a tank on a balance</w:t>
      </w:r>
    </w:p>
    <w:p w14:paraId="72C6E386" w14:textId="77777777" w:rsidR="00E71DAC" w:rsidRPr="0053042B" w:rsidRDefault="00E71DAC" w:rsidP="00F62ADC">
      <w:pPr>
        <w:numPr>
          <w:ilvl w:val="0"/>
          <w:numId w:val="62"/>
        </w:numPr>
        <w:spacing w:before="0"/>
        <w:jc w:val="both"/>
      </w:pPr>
      <w:r w:rsidRPr="0053042B">
        <w:t>The weighing instrument (balance) should be of a suitable capacity and a suitable verification scale interval.</w:t>
      </w:r>
    </w:p>
    <w:p w14:paraId="531387C3" w14:textId="77777777" w:rsidR="00E71DAC" w:rsidRPr="0053042B" w:rsidRDefault="00E71DAC" w:rsidP="00E71DAC">
      <w:pPr>
        <w:pStyle w:val="Notes"/>
        <w:ind w:left="1559"/>
      </w:pPr>
      <w:r w:rsidRPr="0053042B">
        <w:rPr>
          <w:i/>
        </w:rPr>
        <w:t>Note:</w:t>
      </w:r>
      <w:r w:rsidRPr="0053042B">
        <w:rPr>
          <w:i/>
        </w:rPr>
        <w:tab/>
      </w:r>
      <w:r w:rsidRPr="0053042B">
        <w:t>A scale interval corresponding to a quantity not greater than 1/10 of the MPE of the MS at the quantity tested is considered as suitable.</w:t>
      </w:r>
    </w:p>
    <w:p w14:paraId="2F4C15E3" w14:textId="77777777" w:rsidR="00E71DAC" w:rsidRPr="0053042B" w:rsidRDefault="00E71DAC" w:rsidP="00F62ADC">
      <w:pPr>
        <w:numPr>
          <w:ilvl w:val="0"/>
          <w:numId w:val="62"/>
        </w:numPr>
        <w:spacing w:before="0"/>
        <w:jc w:val="both"/>
      </w:pPr>
      <w:r w:rsidRPr="0053042B">
        <w:t>When determining the suitability of the weighing instrument, consider situations where the tare weight of the vessel is likely to vary (e.g. fuel consumption in a vehicle which forms part of the tare weight of the vessel).</w:t>
      </w:r>
    </w:p>
    <w:p w14:paraId="14F07B56" w14:textId="77777777" w:rsidR="00E71DAC" w:rsidRPr="0053042B" w:rsidRDefault="00E71DAC" w:rsidP="00F62ADC">
      <w:pPr>
        <w:numPr>
          <w:ilvl w:val="0"/>
          <w:numId w:val="62"/>
        </w:numPr>
        <w:spacing w:before="0"/>
        <w:jc w:val="both"/>
      </w:pPr>
      <w:r w:rsidRPr="0053042B">
        <w:t>Changeover points can be used to increase the indicating resolution of the weighing instrument.</w:t>
      </w:r>
    </w:p>
    <w:p w14:paraId="68B84BDC" w14:textId="77777777" w:rsidR="00E71DAC" w:rsidRPr="0053042B" w:rsidRDefault="00E71DAC" w:rsidP="00E71DAC">
      <w:pPr>
        <w:pStyle w:val="Notes"/>
        <w:ind w:left="1559"/>
        <w:rPr>
          <w:lang w:eastAsia="de-DE"/>
        </w:rPr>
      </w:pPr>
      <w:r w:rsidRPr="0053042B">
        <w:rPr>
          <w:i/>
          <w:lang w:eastAsia="de-DE"/>
        </w:rPr>
        <w:t>Note:</w:t>
      </w:r>
      <w:r w:rsidRPr="0053042B">
        <w:rPr>
          <w:i/>
          <w:lang w:eastAsia="de-DE"/>
        </w:rPr>
        <w:tab/>
      </w:r>
      <w:r w:rsidRPr="0053042B">
        <w:rPr>
          <w:lang w:eastAsia="de-DE"/>
        </w:rPr>
        <w:t>“Changeover points” means the point at which a digital indication changes from one scale interval to the next scale interval. This is done by adding weights equal to not more than 10 % of the value of a scale interval to the balance to make the indication increase by 1 digit and then determining the true value of the indication to 10 % of a scale interval.</w:t>
      </w:r>
    </w:p>
    <w:p w14:paraId="01432AEA" w14:textId="77777777" w:rsidR="00E71DAC" w:rsidRPr="0053042B" w:rsidRDefault="00E71DAC" w:rsidP="003B4DAC">
      <w:pPr>
        <w:keepNext/>
        <w:keepLines/>
        <w:rPr>
          <w:u w:val="single"/>
        </w:rPr>
      </w:pPr>
      <w:r w:rsidRPr="00A674C3">
        <w:rPr>
          <w:u w:val="single"/>
        </w:rPr>
        <w:lastRenderedPageBreak/>
        <w:t>Each measurement run comprises the following:</w:t>
      </w:r>
    </w:p>
    <w:p w14:paraId="08D20D61" w14:textId="77777777" w:rsidR="00E71DAC" w:rsidRPr="0053042B" w:rsidRDefault="00E71DAC" w:rsidP="003B4DAC">
      <w:pPr>
        <w:keepNext/>
        <w:keepLines/>
        <w:numPr>
          <w:ilvl w:val="0"/>
          <w:numId w:val="63"/>
        </w:numPr>
        <w:spacing w:before="0"/>
        <w:jc w:val="both"/>
      </w:pPr>
      <w:r w:rsidRPr="0053042B">
        <w:t xml:space="preserve">Fill the tank, wait until entrained gas/air has been released from the milk and then draw a sample of the milk (without any entrained gas/air) from the tank, determine its density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and calculate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from </w:t>
      </w:r>
      <w:r w:rsidRPr="0053042B">
        <w:rPr>
          <w:i/>
        </w:rPr>
        <w:sym w:font="Symbol" w:char="F072"/>
      </w:r>
      <w:r w:rsidRPr="0053042B">
        <w:t>(</w:t>
      </w:r>
      <w:r w:rsidRPr="0053042B">
        <w:rPr>
          <w:i/>
        </w:rPr>
        <w:t>T</w:t>
      </w:r>
      <w:r w:rsidRPr="0053042B">
        <w:rPr>
          <w:sz w:val="24"/>
          <w:szCs w:val="24"/>
          <w:vertAlign w:val="subscript"/>
          <w:lang w:eastAsia="ar-SA"/>
        </w:rPr>
        <w:t>s</w:t>
      </w:r>
      <w:r w:rsidRPr="0053042B">
        <w:t>´) (take an approximate volume expansion factor of water =</w:t>
      </w:r>
      <w:r w:rsidRPr="0053042B">
        <w:br/>
        <w:t>200.10</w:t>
      </w:r>
      <w:r w:rsidRPr="0053042B">
        <w:rPr>
          <w:sz w:val="24"/>
          <w:szCs w:val="24"/>
          <w:vertAlign w:val="superscript"/>
          <w:lang w:eastAsia="de-DE"/>
        </w:rPr>
        <w:t xml:space="preserve">-6 </w:t>
      </w:r>
      <w:r w:rsidRPr="0053042B">
        <w:t>°C</w:t>
      </w:r>
      <w:r w:rsidRPr="0053042B">
        <w:rPr>
          <w:sz w:val="24"/>
          <w:szCs w:val="24"/>
          <w:vertAlign w:val="superscript"/>
          <w:lang w:eastAsia="de-DE"/>
        </w:rPr>
        <w:t>-1</w:t>
      </w:r>
      <w:r w:rsidRPr="0053042B">
        <w:t>):</w:t>
      </w:r>
    </w:p>
    <w:p w14:paraId="7D5808D2" w14:textId="77777777" w:rsidR="00E71DAC" w:rsidRPr="0053042B" w:rsidRDefault="00E71DAC" w:rsidP="00E71DAC">
      <w:pPr>
        <w:tabs>
          <w:tab w:val="left" w:pos="0"/>
        </w:tabs>
        <w:suppressAutoHyphens/>
        <w:ind w:left="1416"/>
        <w:jc w:val="center"/>
      </w:pP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 </w:t>
      </w:r>
      <w:r w:rsidRPr="0053042B">
        <w:rPr>
          <w:i/>
        </w:rPr>
        <w:sym w:font="Symbol" w:char="F072"/>
      </w:r>
      <w:r w:rsidRPr="0053042B">
        <w:t>(</w:t>
      </w:r>
      <w:r w:rsidRPr="0053042B">
        <w:rPr>
          <w:i/>
        </w:rPr>
        <w:t>T</w:t>
      </w:r>
      <w:r w:rsidRPr="0053042B">
        <w:rPr>
          <w:sz w:val="24"/>
          <w:szCs w:val="24"/>
          <w:vertAlign w:val="subscript"/>
          <w:lang w:eastAsia="ar-SA"/>
        </w:rPr>
        <w:t>s</w:t>
      </w:r>
      <w:r w:rsidRPr="0053042B">
        <w:t>´) + 200.10</w:t>
      </w:r>
      <w:r w:rsidRPr="0053042B">
        <w:rPr>
          <w:sz w:val="24"/>
          <w:szCs w:val="24"/>
          <w:vertAlign w:val="superscript"/>
          <w:lang w:eastAsia="de-DE"/>
        </w:rPr>
        <w:t>-6</w:t>
      </w:r>
      <w:r w:rsidRPr="0053042B">
        <w:t xml:space="preserve">. </w:t>
      </w:r>
      <w:r w:rsidRPr="0053042B">
        <w:rPr>
          <w:i/>
        </w:rPr>
        <w:sym w:font="Symbol" w:char="F072"/>
      </w:r>
      <w:r w:rsidRPr="0053042B">
        <w:t>(</w:t>
      </w:r>
      <w:r w:rsidRPr="0053042B">
        <w:rPr>
          <w:i/>
        </w:rPr>
        <w:t>T</w:t>
      </w:r>
      <w:r w:rsidRPr="0053042B">
        <w:rPr>
          <w:sz w:val="24"/>
          <w:szCs w:val="24"/>
          <w:vertAlign w:val="subscript"/>
          <w:lang w:eastAsia="ar-SA"/>
        </w:rPr>
        <w:t>s</w:t>
      </w:r>
      <w:r w:rsidRPr="0053042B">
        <w:t>´) × (</w:t>
      </w:r>
      <w:r w:rsidRPr="0053042B">
        <w:rPr>
          <w:i/>
        </w:rPr>
        <w:t>T</w:t>
      </w:r>
      <w:r w:rsidRPr="0053042B">
        <w:rPr>
          <w:sz w:val="24"/>
          <w:szCs w:val="24"/>
          <w:vertAlign w:val="subscript"/>
          <w:lang w:eastAsia="ar-SA"/>
        </w:rPr>
        <w:t>s</w:t>
      </w:r>
      <w:r w:rsidRPr="0053042B">
        <w:t xml:space="preserve">´ – </w:t>
      </w:r>
      <w:r w:rsidRPr="0053042B">
        <w:rPr>
          <w:i/>
        </w:rPr>
        <w:t>T</w:t>
      </w:r>
      <w:r w:rsidRPr="0053042B">
        <w:rPr>
          <w:sz w:val="24"/>
          <w:szCs w:val="24"/>
          <w:vertAlign w:val="subscript"/>
          <w:lang w:eastAsia="ar-SA"/>
        </w:rPr>
        <w:t>s</w:t>
      </w:r>
      <w:r w:rsidRPr="0053042B">
        <w:t>)</w:t>
      </w:r>
    </w:p>
    <w:p w14:paraId="355749AD" w14:textId="77777777" w:rsidR="00E71DAC" w:rsidRPr="0053042B" w:rsidRDefault="00E71DAC" w:rsidP="00E71DAC">
      <w:pPr>
        <w:ind w:left="708"/>
      </w:pPr>
      <w:r w:rsidRPr="0053042B">
        <w:t xml:space="preserve">Determine the gross weight </w:t>
      </w:r>
      <w:r w:rsidRPr="0053042B">
        <w:rPr>
          <w:i/>
        </w:rPr>
        <w:t>W</w:t>
      </w:r>
      <w:r w:rsidRPr="0053042B">
        <w:rPr>
          <w:sz w:val="24"/>
          <w:szCs w:val="24"/>
          <w:vertAlign w:val="subscript"/>
          <w:lang w:eastAsia="ar-SA"/>
        </w:rPr>
        <w:t>gross</w:t>
      </w:r>
      <w:r w:rsidRPr="0053042B">
        <w:t xml:space="preserve"> of the tank and milk and </w:t>
      </w:r>
      <w:r w:rsidRPr="001861BD">
        <w:rPr>
          <w:i/>
        </w:rPr>
        <w:t>T</w:t>
      </w:r>
      <w:r w:rsidRPr="0053042B">
        <w:rPr>
          <w:sz w:val="24"/>
          <w:szCs w:val="24"/>
          <w:vertAlign w:val="subscript"/>
          <w:lang w:eastAsia="ar-SA"/>
        </w:rPr>
        <w:t>s</w:t>
      </w:r>
    </w:p>
    <w:p w14:paraId="70B24AEF"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When the hose is coupled to the tank and this influences the reading of the balance, the hose has to be uncoupled before reading.</w:t>
      </w:r>
    </w:p>
    <w:p w14:paraId="02F1B1E8" w14:textId="77777777" w:rsidR="00E71DAC" w:rsidRPr="0053042B" w:rsidRDefault="00E71DAC" w:rsidP="00F62ADC">
      <w:pPr>
        <w:numPr>
          <w:ilvl w:val="0"/>
          <w:numId w:val="64"/>
        </w:numPr>
        <w:spacing w:before="0"/>
        <w:jc w:val="both"/>
      </w:pPr>
      <w:r w:rsidRPr="0053042B">
        <w:t>Reset the indication device of the meter to zero.</w:t>
      </w:r>
    </w:p>
    <w:p w14:paraId="0D42C728" w14:textId="77777777" w:rsidR="00E71DAC" w:rsidRPr="0053042B" w:rsidRDefault="00E71DAC" w:rsidP="00F62ADC">
      <w:pPr>
        <w:numPr>
          <w:ilvl w:val="0"/>
          <w:numId w:val="64"/>
        </w:numPr>
        <w:spacing w:before="0"/>
        <w:jc w:val="both"/>
      </w:pPr>
      <w:r w:rsidRPr="0053042B">
        <w:t>Start the pump. In the case of a suction pipe suck from the bottom of the supply tank and in the case of a hose coupled to the outlet of a supply tank, open the outlet valve.</w:t>
      </w:r>
    </w:p>
    <w:p w14:paraId="55DF1403" w14:textId="77777777" w:rsidR="00E71DAC" w:rsidRPr="0053042B" w:rsidRDefault="00E71DAC" w:rsidP="00F62ADC">
      <w:pPr>
        <w:numPr>
          <w:ilvl w:val="0"/>
          <w:numId w:val="64"/>
        </w:numPr>
        <w:spacing w:before="0"/>
        <w:jc w:val="both"/>
      </w:pPr>
      <w:r w:rsidRPr="0053042B">
        <w:t>Suck until the tank is empty and the MS finishes the reception automatically.</w:t>
      </w:r>
    </w:p>
    <w:p w14:paraId="6A0F96B0" w14:textId="77777777" w:rsidR="00E71DAC" w:rsidRPr="0053042B" w:rsidRDefault="00E71DAC" w:rsidP="00F62ADC">
      <w:pPr>
        <w:numPr>
          <w:ilvl w:val="0"/>
          <w:numId w:val="64"/>
        </w:numPr>
        <w:spacing w:before="0"/>
        <w:jc w:val="both"/>
      </w:pPr>
      <w:r w:rsidRPr="0053042B">
        <w:t xml:space="preserve">Read </w:t>
      </w:r>
      <w:r w:rsidRPr="0053042B">
        <w:rPr>
          <w:i/>
        </w:rPr>
        <w:t>V</w:t>
      </w:r>
      <w:r w:rsidRPr="0053042B">
        <w:rPr>
          <w:sz w:val="24"/>
          <w:szCs w:val="24"/>
          <w:vertAlign w:val="subscript"/>
          <w:lang w:eastAsia="ar-SA"/>
        </w:rPr>
        <w:t>i</w:t>
      </w:r>
      <w:r w:rsidRPr="0053042B">
        <w:t xml:space="preserve"> and the weight of the empty tank as indicated by the balance.</w:t>
      </w:r>
    </w:p>
    <w:p w14:paraId="7314C629" w14:textId="77777777" w:rsidR="00E71DAC" w:rsidRPr="0053042B" w:rsidRDefault="00E71DAC" w:rsidP="00F62ADC">
      <w:pPr>
        <w:numPr>
          <w:ilvl w:val="0"/>
          <w:numId w:val="64"/>
        </w:numPr>
        <w:spacing w:before="0"/>
        <w:jc w:val="both"/>
      </w:pPr>
      <w:r w:rsidRPr="0053042B">
        <w:t xml:space="preserve">From the gross weight and weight of the empty tank determine the net weight of the milk after correcting for air buoyancy (assume air density as 0.0012 kg/L and enter this value into the formula in the appropriate units) and from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7F030621" w14:textId="77777777" w:rsidR="00E71DAC" w:rsidRPr="0053042B" w:rsidRDefault="00E71DAC" w:rsidP="00E71DAC">
      <w:pPr>
        <w:ind w:left="1416"/>
        <w:jc w:val="center"/>
      </w:pPr>
      <w:r w:rsidRPr="0053042B">
        <w:rPr>
          <w:i/>
        </w:rPr>
        <w:t>V</w:t>
      </w:r>
      <w:r w:rsidRPr="0053042B">
        <w:rPr>
          <w:sz w:val="24"/>
          <w:szCs w:val="24"/>
          <w:vertAlign w:val="subscript"/>
          <w:lang w:eastAsia="ar-SA"/>
        </w:rPr>
        <w:t>n</w:t>
      </w:r>
      <w:r w:rsidRPr="0053042B">
        <w:t xml:space="preserve"> = (</w:t>
      </w:r>
      <w:r w:rsidRPr="0053042B">
        <w:rPr>
          <w:i/>
        </w:rPr>
        <w:t>W</w:t>
      </w:r>
      <w:r w:rsidRPr="0053042B">
        <w:rPr>
          <w:sz w:val="24"/>
          <w:szCs w:val="24"/>
          <w:vertAlign w:val="subscript"/>
          <w:lang w:eastAsia="ar-SA"/>
        </w:rPr>
        <w:t>gross</w:t>
      </w:r>
      <w:r w:rsidRPr="0053042B">
        <w:t xml:space="preserve"> – </w:t>
      </w:r>
      <w:r w:rsidRPr="0053042B">
        <w:rPr>
          <w:i/>
        </w:rPr>
        <w:t>W</w:t>
      </w:r>
      <w:r w:rsidRPr="0053042B">
        <w:rPr>
          <w:sz w:val="24"/>
          <w:szCs w:val="24"/>
          <w:vertAlign w:val="subscript"/>
          <w:lang w:eastAsia="ar-SA"/>
        </w:rPr>
        <w:t>net</w:t>
      </w:r>
      <w:r w:rsidRPr="0053042B">
        <w:t xml:space="preserve">) /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 (1 + 0.0012 / </w:t>
      </w:r>
      <w:r w:rsidRPr="0053042B">
        <w:rPr>
          <w:i/>
        </w:rPr>
        <w:sym w:font="Symbol" w:char="F072"/>
      </w:r>
      <w:r w:rsidRPr="0053042B">
        <w:t>(</w:t>
      </w:r>
      <w:r w:rsidRPr="0053042B">
        <w:rPr>
          <w:i/>
        </w:rPr>
        <w:t>T</w:t>
      </w:r>
      <w:r w:rsidRPr="0053042B">
        <w:rPr>
          <w:sz w:val="24"/>
          <w:szCs w:val="24"/>
          <w:vertAlign w:val="subscript"/>
          <w:lang w:eastAsia="ar-SA"/>
        </w:rPr>
        <w:t>s</w:t>
      </w:r>
      <w:r w:rsidRPr="0053042B">
        <w:t>))</w:t>
      </w:r>
    </w:p>
    <w:p w14:paraId="320F2E47" w14:textId="77777777" w:rsidR="00E71DAC" w:rsidRPr="0053042B" w:rsidRDefault="00E71DAC" w:rsidP="00E71DAC">
      <w:pPr>
        <w:pStyle w:val="Notes"/>
        <w:ind w:left="1702"/>
        <w:rPr>
          <w:spacing w:val="-3"/>
          <w:u w:val="single"/>
          <w:lang w:eastAsia="de-DE"/>
        </w:rPr>
      </w:pPr>
      <w:r w:rsidRPr="0053042B">
        <w:rPr>
          <w:i/>
          <w:lang w:eastAsia="de-DE"/>
        </w:rPr>
        <w:t>Note:</w:t>
      </w:r>
      <w:r w:rsidRPr="0053042B">
        <w:rPr>
          <w:i/>
          <w:lang w:eastAsia="de-DE"/>
        </w:rPr>
        <w:tab/>
      </w:r>
      <w:r w:rsidRPr="0053042B">
        <w:rPr>
          <w:lang w:eastAsia="de-DE"/>
        </w:rPr>
        <w:t xml:space="preserve">This procedure </w:t>
      </w:r>
      <w:r w:rsidRPr="0053042B">
        <w:rPr>
          <w:spacing w:val="-3"/>
          <w:lang w:eastAsia="de-DE"/>
        </w:rPr>
        <w:t>covers the testing of the gas</w:t>
      </w:r>
      <w:r w:rsidRPr="0053042B">
        <w:rPr>
          <w:lang w:eastAsia="de-DE"/>
        </w:rPr>
        <w:t xml:space="preserve"> elimination device under normal operating conditions.</w:t>
      </w:r>
    </w:p>
    <w:p w14:paraId="0B6F313D" w14:textId="77777777" w:rsidR="00E71DAC" w:rsidRPr="0053042B" w:rsidRDefault="00E71DAC" w:rsidP="00E71DAC">
      <w:pPr>
        <w:suppressAutoHyphens/>
      </w:pPr>
    </w:p>
    <w:p w14:paraId="43C0A3A9" w14:textId="77777777" w:rsidR="00E71DAC" w:rsidRPr="0053042B" w:rsidRDefault="00E71DAC" w:rsidP="00E71DAC">
      <w:pPr>
        <w:suppressAutoHyphens/>
      </w:pPr>
      <w:r w:rsidRPr="0053042B">
        <w:t xml:space="preserve">2b. </w:t>
      </w:r>
      <w:r w:rsidRPr="0053042B">
        <w:rPr>
          <w:u w:val="single"/>
        </w:rPr>
        <w:t>Gravimetric procedure</w:t>
      </w:r>
      <w:r w:rsidRPr="0053042B">
        <w:t xml:space="preserve"> by delivering the liquid into a tank on a balance</w:t>
      </w:r>
    </w:p>
    <w:p w14:paraId="50537491" w14:textId="77777777" w:rsidR="00E71DAC" w:rsidRPr="0053042B" w:rsidRDefault="00E71DAC" w:rsidP="00F62ADC">
      <w:pPr>
        <w:numPr>
          <w:ilvl w:val="0"/>
          <w:numId w:val="65"/>
        </w:numPr>
        <w:spacing w:before="0"/>
        <w:jc w:val="both"/>
      </w:pPr>
      <w:r w:rsidRPr="0053042B">
        <w:t>The weighing instrument (balance) should be of a suitable capacity and a suitable verification scale interval.</w:t>
      </w:r>
    </w:p>
    <w:p w14:paraId="2CABC747" w14:textId="77777777" w:rsidR="00E71DAC" w:rsidRPr="0053042B" w:rsidRDefault="00E71DAC" w:rsidP="00E71DAC">
      <w:pPr>
        <w:pStyle w:val="Notes"/>
        <w:ind w:left="1559"/>
      </w:pPr>
      <w:r w:rsidRPr="0053042B">
        <w:rPr>
          <w:i/>
        </w:rPr>
        <w:t>Note:</w:t>
      </w:r>
      <w:r w:rsidRPr="0053042B">
        <w:rPr>
          <w:i/>
        </w:rPr>
        <w:tab/>
      </w:r>
      <w:r w:rsidRPr="0053042B">
        <w:t>A scale interval corresponding to a quantity not greater than 1/10 of the MPE of the MS at the quantity tested is considered as suitable.</w:t>
      </w:r>
    </w:p>
    <w:p w14:paraId="5508B826" w14:textId="77777777" w:rsidR="00E71DAC" w:rsidRPr="0053042B" w:rsidRDefault="00E71DAC" w:rsidP="00F62ADC">
      <w:pPr>
        <w:numPr>
          <w:ilvl w:val="0"/>
          <w:numId w:val="135"/>
        </w:numPr>
        <w:spacing w:before="0"/>
        <w:jc w:val="both"/>
      </w:pPr>
      <w:r w:rsidRPr="0053042B">
        <w:t>When determining the suitability of the weighing instrument, consider situations where the tare weight of the vessel is likely to vary (e.g. fuel consumption in a vehicle which forms part of the tare weight of the vessel).</w:t>
      </w:r>
    </w:p>
    <w:p w14:paraId="4A8D5CFA" w14:textId="77777777" w:rsidR="00E71DAC" w:rsidRPr="0053042B" w:rsidRDefault="00E71DAC" w:rsidP="00F62ADC">
      <w:pPr>
        <w:numPr>
          <w:ilvl w:val="0"/>
          <w:numId w:val="135"/>
        </w:numPr>
        <w:spacing w:before="0"/>
        <w:jc w:val="both"/>
      </w:pPr>
      <w:r w:rsidRPr="0053042B">
        <w:t>Changeover points can be used to increase the indicating resolution of the weighing instrument.</w:t>
      </w:r>
    </w:p>
    <w:p w14:paraId="2C34AE20" w14:textId="77777777" w:rsidR="00E71DAC" w:rsidRPr="0053042B" w:rsidRDefault="00E71DAC" w:rsidP="00E71DAC">
      <w:pPr>
        <w:pStyle w:val="Notes"/>
        <w:ind w:left="1559"/>
        <w:rPr>
          <w:lang w:eastAsia="de-DE"/>
        </w:rPr>
      </w:pPr>
      <w:r w:rsidRPr="0053042B">
        <w:rPr>
          <w:i/>
          <w:lang w:eastAsia="de-DE"/>
        </w:rPr>
        <w:t>Note:</w:t>
      </w:r>
      <w:r w:rsidRPr="0053042B">
        <w:rPr>
          <w:i/>
          <w:lang w:eastAsia="de-DE"/>
        </w:rPr>
        <w:tab/>
      </w:r>
      <w:r w:rsidRPr="0053042B">
        <w:rPr>
          <w:lang w:eastAsia="de-DE"/>
        </w:rPr>
        <w:t>“Changeover points” means the point at which a digital indication changes from one scale interval to the next scale interval. This is done by adding weights equal to not more than 10 % of the value of a scale interval to the balance to make the indication increase by 1 digit and then determining the true value of the indication to 10 % of a scale interval.</w:t>
      </w:r>
    </w:p>
    <w:p w14:paraId="7C08CA27" w14:textId="77777777" w:rsidR="00E71DAC" w:rsidRPr="0053042B" w:rsidRDefault="00E71DAC" w:rsidP="00E71DAC">
      <w:pPr>
        <w:rPr>
          <w:u w:val="single"/>
        </w:rPr>
      </w:pPr>
      <w:r w:rsidRPr="0053042B">
        <w:rPr>
          <w:u w:val="single"/>
        </w:rPr>
        <w:t>Each measurement run comprises the following:</w:t>
      </w:r>
    </w:p>
    <w:p w14:paraId="784033C6" w14:textId="77777777" w:rsidR="00E71DAC" w:rsidRPr="0053042B" w:rsidRDefault="00E71DAC" w:rsidP="00F62ADC">
      <w:pPr>
        <w:numPr>
          <w:ilvl w:val="0"/>
          <w:numId w:val="66"/>
        </w:numPr>
        <w:spacing w:before="0"/>
        <w:jc w:val="both"/>
      </w:pPr>
      <w:r w:rsidRPr="0053042B">
        <w:t>Wait until entrained gas/air has been released from the milk in the supply tank.</w:t>
      </w:r>
    </w:p>
    <w:p w14:paraId="520F2BA3" w14:textId="77777777" w:rsidR="00E71DAC" w:rsidRPr="0053042B" w:rsidRDefault="00E71DAC" w:rsidP="00F62ADC">
      <w:pPr>
        <w:pStyle w:val="ListParagraph"/>
        <w:widowControl w:val="0"/>
        <w:numPr>
          <w:ilvl w:val="0"/>
          <w:numId w:val="66"/>
        </w:numPr>
        <w:spacing w:before="0"/>
        <w:jc w:val="both"/>
      </w:pPr>
      <w:r w:rsidRPr="0053042B">
        <w:t xml:space="preserve">Determine the net weight </w:t>
      </w:r>
      <w:r w:rsidRPr="0053042B">
        <w:rPr>
          <w:i/>
        </w:rPr>
        <w:t>W</w:t>
      </w:r>
      <w:r w:rsidRPr="0053042B">
        <w:rPr>
          <w:sz w:val="24"/>
          <w:szCs w:val="24"/>
          <w:vertAlign w:val="subscript"/>
          <w:lang w:eastAsia="ar-SA"/>
        </w:rPr>
        <w:t>net</w:t>
      </w:r>
      <w:r w:rsidRPr="0053042B">
        <w:t xml:space="preserve"> of the reception tank on the balance.</w:t>
      </w:r>
    </w:p>
    <w:p w14:paraId="2B09FE08"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When the hose is coupled to the tank and this influences the reading of the balance, the hose has to be uncoupled before reading.</w:t>
      </w:r>
    </w:p>
    <w:p w14:paraId="39634F60" w14:textId="77777777" w:rsidR="00E71DAC" w:rsidRPr="0053042B" w:rsidRDefault="00E71DAC" w:rsidP="00F62ADC">
      <w:pPr>
        <w:numPr>
          <w:ilvl w:val="0"/>
          <w:numId w:val="66"/>
        </w:numPr>
        <w:spacing w:before="0"/>
        <w:jc w:val="both"/>
      </w:pPr>
      <w:r w:rsidRPr="0053042B">
        <w:t>Reset the indication device of the meter to zero.</w:t>
      </w:r>
    </w:p>
    <w:p w14:paraId="31E8E0E1" w14:textId="77777777" w:rsidR="00E71DAC" w:rsidRPr="0053042B" w:rsidRDefault="00E71DAC" w:rsidP="00F62ADC">
      <w:pPr>
        <w:numPr>
          <w:ilvl w:val="0"/>
          <w:numId w:val="66"/>
        </w:numPr>
        <w:spacing w:before="0"/>
        <w:jc w:val="both"/>
      </w:pPr>
      <w:r w:rsidRPr="0053042B">
        <w:t>Start the delivery.</w:t>
      </w:r>
    </w:p>
    <w:p w14:paraId="4E07EAC2" w14:textId="77777777" w:rsidR="00E71DAC" w:rsidRPr="0053042B" w:rsidRDefault="00E71DAC" w:rsidP="00F62ADC">
      <w:pPr>
        <w:numPr>
          <w:ilvl w:val="0"/>
          <w:numId w:val="66"/>
        </w:numPr>
        <w:spacing w:before="0"/>
        <w:jc w:val="both"/>
      </w:pPr>
      <w:r w:rsidRPr="0053042B">
        <w:t>Stop the delivery until the desired quantity is reached.</w:t>
      </w:r>
    </w:p>
    <w:p w14:paraId="20C5F835" w14:textId="77777777" w:rsidR="00E71DAC" w:rsidRPr="0053042B" w:rsidRDefault="00E71DAC" w:rsidP="00F62ADC">
      <w:pPr>
        <w:numPr>
          <w:ilvl w:val="0"/>
          <w:numId w:val="66"/>
        </w:numPr>
        <w:spacing w:before="0"/>
        <w:jc w:val="both"/>
      </w:pPr>
      <w:r w:rsidRPr="0053042B">
        <w:lastRenderedPageBreak/>
        <w:t xml:space="preserve">Read </w:t>
      </w:r>
      <w:r w:rsidRPr="0053042B">
        <w:rPr>
          <w:i/>
        </w:rPr>
        <w:t>V</w:t>
      </w:r>
      <w:r w:rsidRPr="0053042B">
        <w:rPr>
          <w:sz w:val="24"/>
          <w:szCs w:val="24"/>
          <w:vertAlign w:val="subscript"/>
          <w:lang w:eastAsia="ar-SA"/>
        </w:rPr>
        <w:t>i</w:t>
      </w:r>
      <w:r w:rsidRPr="0053042B">
        <w:t xml:space="preserve"> and the weight </w:t>
      </w:r>
      <w:r w:rsidRPr="0053042B">
        <w:rPr>
          <w:i/>
        </w:rPr>
        <w:t>W</w:t>
      </w:r>
      <w:r w:rsidRPr="0053042B">
        <w:rPr>
          <w:sz w:val="24"/>
          <w:szCs w:val="24"/>
          <w:vertAlign w:val="subscript"/>
          <w:lang w:eastAsia="ar-SA"/>
        </w:rPr>
        <w:t>gross</w:t>
      </w:r>
      <w:r w:rsidRPr="0053042B">
        <w:t xml:space="preserve"> of the full reception tank as indicated by the balance.</w:t>
      </w:r>
    </w:p>
    <w:p w14:paraId="65CFDA06" w14:textId="77777777" w:rsidR="00E71DAC" w:rsidRPr="0053042B" w:rsidRDefault="00E71DAC" w:rsidP="00F62ADC">
      <w:pPr>
        <w:numPr>
          <w:ilvl w:val="0"/>
          <w:numId w:val="66"/>
        </w:numPr>
        <w:spacing w:before="0"/>
        <w:jc w:val="both"/>
      </w:pPr>
      <w:r w:rsidRPr="0053042B">
        <w:t xml:space="preserve">Draw a sample of the milk (without any entrained gas/air) from the reception tank, determine its density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and calculate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from </w:t>
      </w:r>
      <w:r w:rsidRPr="0053042B">
        <w:rPr>
          <w:i/>
        </w:rPr>
        <w:sym w:font="Symbol" w:char="F072"/>
      </w:r>
      <w:r w:rsidRPr="0053042B">
        <w:t>(</w:t>
      </w:r>
      <w:r w:rsidRPr="001861BD">
        <w:rPr>
          <w:i/>
        </w:rPr>
        <w:t>T</w:t>
      </w:r>
      <w:r w:rsidRPr="0053042B">
        <w:rPr>
          <w:sz w:val="24"/>
          <w:szCs w:val="24"/>
          <w:vertAlign w:val="subscript"/>
          <w:lang w:eastAsia="ar-SA"/>
        </w:rPr>
        <w:t>s</w:t>
      </w:r>
      <w:r w:rsidRPr="0053042B">
        <w:t>´) (take an approximate volume expansion factor of water = 200.10</w:t>
      </w:r>
      <w:r w:rsidRPr="0053042B">
        <w:rPr>
          <w:sz w:val="24"/>
          <w:szCs w:val="24"/>
          <w:vertAlign w:val="superscript"/>
          <w:lang w:eastAsia="de-DE"/>
        </w:rPr>
        <w:t xml:space="preserve">-6 </w:t>
      </w:r>
      <w:r w:rsidRPr="0053042B">
        <w:t>°C</w:t>
      </w:r>
      <w:r w:rsidRPr="0053042B">
        <w:rPr>
          <w:sz w:val="24"/>
          <w:szCs w:val="24"/>
          <w:vertAlign w:val="superscript"/>
          <w:lang w:eastAsia="de-DE"/>
        </w:rPr>
        <w:t>-1</w:t>
      </w:r>
      <w:r w:rsidRPr="0053042B">
        <w:t>):</w:t>
      </w:r>
    </w:p>
    <w:p w14:paraId="71EC1109" w14:textId="77777777" w:rsidR="00E71DAC" w:rsidRPr="0053042B" w:rsidRDefault="00E71DAC" w:rsidP="00E71DAC">
      <w:pPr>
        <w:jc w:val="center"/>
        <w:rPr>
          <w:spacing w:val="-3"/>
          <w:sz w:val="24"/>
          <w:szCs w:val="24"/>
          <w:u w:val="single"/>
          <w:lang w:eastAsia="de-DE"/>
        </w:rPr>
      </w:pP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 </w:t>
      </w:r>
      <w:r w:rsidRPr="0053042B">
        <w:rPr>
          <w:i/>
        </w:rPr>
        <w:sym w:font="Symbol" w:char="F072"/>
      </w:r>
      <w:r w:rsidRPr="0053042B">
        <w:t>(</w:t>
      </w:r>
      <w:r w:rsidRPr="0053042B">
        <w:rPr>
          <w:i/>
        </w:rPr>
        <w:t>T</w:t>
      </w:r>
      <w:r w:rsidRPr="0053042B">
        <w:rPr>
          <w:sz w:val="24"/>
          <w:szCs w:val="24"/>
          <w:vertAlign w:val="subscript"/>
          <w:lang w:eastAsia="ar-SA"/>
        </w:rPr>
        <w:t>s</w:t>
      </w:r>
      <w:r w:rsidRPr="0053042B">
        <w:t>´) + 200.10</w:t>
      </w:r>
      <w:r w:rsidRPr="0053042B">
        <w:rPr>
          <w:sz w:val="24"/>
          <w:szCs w:val="24"/>
          <w:vertAlign w:val="superscript"/>
          <w:lang w:eastAsia="de-DE"/>
        </w:rPr>
        <w:t>-6</w:t>
      </w:r>
      <w:r w:rsidRPr="0053042B">
        <w:t xml:space="preserve">. </w:t>
      </w:r>
      <w:r w:rsidRPr="0053042B">
        <w:rPr>
          <w:i/>
        </w:rPr>
        <w:sym w:font="Symbol" w:char="F072"/>
      </w:r>
      <w:r w:rsidRPr="0053042B">
        <w:t>(</w:t>
      </w:r>
      <w:r w:rsidRPr="0053042B">
        <w:rPr>
          <w:i/>
        </w:rPr>
        <w:t>T</w:t>
      </w:r>
      <w:r w:rsidRPr="0053042B">
        <w:rPr>
          <w:sz w:val="24"/>
          <w:szCs w:val="24"/>
          <w:vertAlign w:val="subscript"/>
          <w:lang w:eastAsia="ar-SA"/>
        </w:rPr>
        <w:t>s</w:t>
      </w:r>
      <w:r w:rsidRPr="0053042B">
        <w:t>´) × (</w:t>
      </w:r>
      <w:r w:rsidRPr="0053042B">
        <w:rPr>
          <w:i/>
        </w:rPr>
        <w:t>T</w:t>
      </w:r>
      <w:r w:rsidRPr="0053042B">
        <w:rPr>
          <w:sz w:val="24"/>
          <w:szCs w:val="24"/>
          <w:vertAlign w:val="subscript"/>
          <w:lang w:eastAsia="ar-SA"/>
        </w:rPr>
        <w:t>s</w:t>
      </w:r>
      <w:r w:rsidRPr="0053042B">
        <w:t xml:space="preserve">´ – </w:t>
      </w:r>
      <w:r w:rsidRPr="0053042B">
        <w:rPr>
          <w:i/>
        </w:rPr>
        <w:t>T</w:t>
      </w:r>
      <w:r w:rsidRPr="0053042B">
        <w:rPr>
          <w:sz w:val="24"/>
          <w:szCs w:val="24"/>
          <w:vertAlign w:val="subscript"/>
          <w:lang w:eastAsia="ar-SA"/>
        </w:rPr>
        <w:t>s</w:t>
      </w:r>
      <w:r w:rsidRPr="0053042B">
        <w:t>)</w:t>
      </w:r>
    </w:p>
    <w:p w14:paraId="085685F3" w14:textId="77777777" w:rsidR="00E71DAC" w:rsidRPr="0053042B" w:rsidRDefault="00E71DAC" w:rsidP="00F62ADC">
      <w:pPr>
        <w:numPr>
          <w:ilvl w:val="0"/>
          <w:numId w:val="189"/>
        </w:numPr>
        <w:spacing w:before="0"/>
        <w:jc w:val="both"/>
      </w:pPr>
      <w:r w:rsidRPr="0053042B">
        <w:t xml:space="preserve">From the gross weight and weight of the empty tank determine the net weight of the milk after correcting for air buoyancy (assume air density as 0.0012 kg/L and enter this value into the formula in the appropriate units) and from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7A5D8288" w14:textId="77777777" w:rsidR="00E71DAC" w:rsidRPr="0053042B" w:rsidRDefault="00E71DAC" w:rsidP="00E71DAC">
      <w:pPr>
        <w:jc w:val="center"/>
      </w:pPr>
      <w:r w:rsidRPr="0053042B">
        <w:rPr>
          <w:i/>
        </w:rPr>
        <w:t>V</w:t>
      </w:r>
      <w:r w:rsidRPr="0053042B">
        <w:rPr>
          <w:sz w:val="24"/>
          <w:szCs w:val="24"/>
          <w:vertAlign w:val="subscript"/>
          <w:lang w:eastAsia="ar-SA"/>
        </w:rPr>
        <w:t>n</w:t>
      </w:r>
      <w:r w:rsidRPr="0053042B">
        <w:t xml:space="preserve"> = (</w:t>
      </w:r>
      <w:r w:rsidRPr="0053042B">
        <w:rPr>
          <w:i/>
        </w:rPr>
        <w:t>W</w:t>
      </w:r>
      <w:r w:rsidRPr="0053042B">
        <w:rPr>
          <w:sz w:val="24"/>
          <w:szCs w:val="24"/>
          <w:vertAlign w:val="subscript"/>
          <w:lang w:eastAsia="ar-SA"/>
        </w:rPr>
        <w:t>gross</w:t>
      </w:r>
      <w:r w:rsidRPr="0053042B">
        <w:t xml:space="preserve"> – </w:t>
      </w:r>
      <w:r w:rsidRPr="0053042B">
        <w:rPr>
          <w:i/>
        </w:rPr>
        <w:t>W</w:t>
      </w:r>
      <w:r w:rsidRPr="0053042B">
        <w:rPr>
          <w:sz w:val="24"/>
          <w:szCs w:val="24"/>
          <w:vertAlign w:val="subscript"/>
          <w:lang w:eastAsia="ar-SA"/>
        </w:rPr>
        <w:t>net</w:t>
      </w:r>
      <w:r w:rsidRPr="0053042B">
        <w:t xml:space="preserve">) /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 (1 + 0.0012 / </w:t>
      </w:r>
      <w:r w:rsidRPr="0053042B">
        <w:rPr>
          <w:i/>
        </w:rPr>
        <w:sym w:font="Symbol" w:char="F072"/>
      </w:r>
      <w:r w:rsidRPr="0053042B">
        <w:t>(</w:t>
      </w:r>
      <w:r w:rsidRPr="0053042B">
        <w:rPr>
          <w:i/>
        </w:rPr>
        <w:t>T</w:t>
      </w:r>
      <w:r w:rsidRPr="0053042B">
        <w:rPr>
          <w:sz w:val="24"/>
          <w:szCs w:val="24"/>
          <w:vertAlign w:val="subscript"/>
          <w:lang w:eastAsia="ar-SA"/>
        </w:rPr>
        <w:t>s</w:t>
      </w:r>
      <w:r w:rsidRPr="0053042B">
        <w:t>))</w:t>
      </w:r>
    </w:p>
    <w:p w14:paraId="706591A4" w14:textId="77777777" w:rsidR="00E71DAC" w:rsidRPr="0053042B" w:rsidRDefault="00E71DAC" w:rsidP="00E71DAC">
      <w:pPr>
        <w:spacing w:after="360"/>
        <w:ind w:left="1560" w:hanging="851"/>
        <w:rPr>
          <w:spacing w:val="-3"/>
          <w:u w:val="single"/>
          <w:lang w:eastAsia="de-DE"/>
        </w:rPr>
      </w:pPr>
      <w:r w:rsidRPr="0053042B">
        <w:rPr>
          <w:i/>
          <w:lang w:eastAsia="de-DE"/>
        </w:rPr>
        <w:t>Note:</w:t>
      </w:r>
      <w:r w:rsidRPr="0053042B">
        <w:rPr>
          <w:i/>
          <w:lang w:eastAsia="de-DE"/>
        </w:rPr>
        <w:tab/>
      </w:r>
      <w:r w:rsidRPr="0053042B">
        <w:rPr>
          <w:lang w:eastAsia="de-DE"/>
        </w:rPr>
        <w:t xml:space="preserve">This procedure </w:t>
      </w:r>
      <w:r w:rsidRPr="0053042B">
        <w:rPr>
          <w:spacing w:val="-3"/>
          <w:lang w:eastAsia="de-DE"/>
        </w:rPr>
        <w:t>covers the testing of the gas</w:t>
      </w:r>
      <w:r w:rsidRPr="0053042B">
        <w:rPr>
          <w:lang w:eastAsia="de-DE"/>
        </w:rPr>
        <w:t xml:space="preserve"> elimination device under normal operating conditions.</w:t>
      </w:r>
    </w:p>
    <w:p w14:paraId="039132B3" w14:textId="77777777" w:rsidR="00E71DAC" w:rsidRPr="0053042B" w:rsidRDefault="00E71DAC" w:rsidP="00E71DAC">
      <w:pPr>
        <w:pStyle w:val="AnnexE-H3"/>
      </w:pPr>
      <w:bookmarkStart w:id="628" w:name="_Toc392583607"/>
      <w:bookmarkStart w:id="629" w:name="_Toc392587301"/>
      <w:bookmarkStart w:id="630" w:name="_Toc392587485"/>
      <w:bookmarkStart w:id="631" w:name="_Toc394498475"/>
      <w:bookmarkStart w:id="632" w:name="_Toc392583608"/>
      <w:bookmarkStart w:id="633" w:name="_Toc392587302"/>
      <w:bookmarkStart w:id="634" w:name="_Toc392587486"/>
      <w:bookmarkStart w:id="635" w:name="_Toc394498476"/>
      <w:bookmarkEnd w:id="628"/>
      <w:bookmarkEnd w:id="629"/>
      <w:bookmarkEnd w:id="630"/>
      <w:bookmarkEnd w:id="631"/>
      <w:bookmarkEnd w:id="632"/>
      <w:bookmarkEnd w:id="633"/>
      <w:bookmarkEnd w:id="634"/>
      <w:bookmarkEnd w:id="635"/>
      <w:r w:rsidRPr="0053042B">
        <w:t>In addition to the tests of E.6.1.1 – E.6.1.4, the following shall be checked/examined:</w:t>
      </w:r>
    </w:p>
    <w:p w14:paraId="7452A2B7" w14:textId="77777777" w:rsidR="00E71DAC" w:rsidRPr="0053042B" w:rsidRDefault="00E71DAC" w:rsidP="00F62ADC">
      <w:pPr>
        <w:numPr>
          <w:ilvl w:val="0"/>
          <w:numId w:val="136"/>
        </w:numPr>
        <w:spacing w:before="0"/>
        <w:jc w:val="both"/>
      </w:pPr>
      <w:r w:rsidRPr="0053042B">
        <w:t>Check that it is impossible during a measurement to reset the indicating device to zero (that means when the suction process comes to an end, the indicating device cannot be reset to zero before the constant level has been reached). When the level is registered automatically (e.g. by an electronic dip stick) check that resetting of the indicating device to zero is not possible before the level is registered, and that the level remains constant after registration.</w:t>
      </w:r>
    </w:p>
    <w:p w14:paraId="21392E55" w14:textId="77777777" w:rsidR="00E71DAC" w:rsidRPr="0053042B" w:rsidRDefault="00E71DAC" w:rsidP="00F62ADC">
      <w:pPr>
        <w:numPr>
          <w:ilvl w:val="0"/>
          <w:numId w:val="136"/>
        </w:numPr>
        <w:spacing w:before="0"/>
        <w:jc w:val="both"/>
      </w:pPr>
      <w:r w:rsidRPr="0053042B">
        <w:t xml:space="preserve">Check that there are no means by which liquid can be diverted during its passage from the supply tank to the receiving tank without being measured by the MS. A manually controlled outlet that may be opened for purging or draining the MS is permissible, but effective means shall be provided to prevent </w:t>
      </w:r>
      <w:r>
        <w:t xml:space="preserve">the </w:t>
      </w:r>
      <w:r w:rsidRPr="0053042B">
        <w:t>passage of liquid through any outlet during normal operation of the MS.</w:t>
      </w:r>
    </w:p>
    <w:p w14:paraId="29B3436E" w14:textId="77777777" w:rsidR="00E71DAC" w:rsidRPr="0053042B" w:rsidRDefault="00E71DAC" w:rsidP="00F62ADC">
      <w:pPr>
        <w:numPr>
          <w:ilvl w:val="0"/>
          <w:numId w:val="136"/>
        </w:numPr>
        <w:spacing w:before="0"/>
        <w:jc w:val="both"/>
      </w:pPr>
      <w:r w:rsidRPr="0053042B">
        <w:t>Examine/test the sampling system (if provided).</w:t>
      </w:r>
    </w:p>
    <w:p w14:paraId="5D2E908D" w14:textId="77777777" w:rsidR="00E71DAC" w:rsidRPr="0053042B" w:rsidRDefault="00E71DAC" w:rsidP="00E71DAC">
      <w:r w:rsidRPr="0053042B">
        <w:t>Although the sampling system is not under metrological control, it shall be checked to ensure that it does not interfere with the metrological characteristics of the MS.</w:t>
      </w:r>
    </w:p>
    <w:p w14:paraId="5E6C56E6" w14:textId="77777777" w:rsidR="00E71DAC" w:rsidRPr="0053042B" w:rsidRDefault="00E71DAC" w:rsidP="00E71DAC">
      <w:pPr>
        <w:spacing w:after="360"/>
      </w:pPr>
      <w:r w:rsidRPr="0053042B">
        <w:t>If documentary evidence is given that this is the case, no test is necessary; if not, a test shall be performed by activating the sampling system during a measurement run. The measurement must fulfil the MPE.</w:t>
      </w:r>
    </w:p>
    <w:p w14:paraId="7D4EA20C" w14:textId="77777777" w:rsidR="00E71DAC" w:rsidRDefault="00E71DAC" w:rsidP="00E71DAC">
      <w:pPr>
        <w:spacing w:after="200" w:line="276" w:lineRule="auto"/>
        <w:rPr>
          <w:b/>
        </w:rPr>
      </w:pPr>
      <w:r>
        <w:br w:type="page"/>
      </w:r>
    </w:p>
    <w:p w14:paraId="4CABA729" w14:textId="77777777" w:rsidR="00E71DAC" w:rsidRPr="0053042B" w:rsidRDefault="00E71DAC" w:rsidP="00E71DAC">
      <w:pPr>
        <w:pStyle w:val="AnnexE-H3"/>
      </w:pPr>
      <w:r w:rsidRPr="0053042B">
        <w:lastRenderedPageBreak/>
        <w:t>Test of the volume required to fill the measuring system (colloquially “flood volume”, “dry start priming volume”) (OIML R 117-1, 5.6.2.7)</w:t>
      </w:r>
    </w:p>
    <w:p w14:paraId="7038B306" w14:textId="77777777" w:rsidR="00E71DAC" w:rsidRPr="0053042B" w:rsidRDefault="00E71DAC" w:rsidP="00E71DAC">
      <w:r w:rsidRPr="0053042B">
        <w:t>This test is performed in the course of the initial verification and need not be performed in the course of a subsequent verification</w:t>
      </w:r>
      <w:r>
        <w:t>,</w:t>
      </w:r>
      <w:r w:rsidRPr="0053042B">
        <w:t xml:space="preserve"> provided that no parts of the MS have been changed since the initial verification which could affect the flood volume.</w:t>
      </w:r>
      <w:r>
        <w:t xml:space="preserve"> </w:t>
      </w:r>
    </w:p>
    <w:p w14:paraId="4A38D2EF" w14:textId="77777777" w:rsidR="00E71DAC" w:rsidRPr="0053042B" w:rsidRDefault="00E71DAC" w:rsidP="00E71DAC">
      <w:pPr>
        <w:suppressAutoHyphens/>
        <w:rPr>
          <w:b/>
          <w:u w:val="single"/>
        </w:rPr>
      </w:pPr>
      <w:r w:rsidRPr="0053042B">
        <w:rPr>
          <w:b/>
          <w:u w:val="single"/>
        </w:rPr>
        <w:t>Test procedure</w:t>
      </w:r>
    </w:p>
    <w:p w14:paraId="0100E814" w14:textId="77777777" w:rsidR="00E71DAC" w:rsidRPr="0053042B" w:rsidRDefault="00E71DAC" w:rsidP="00E71DAC">
      <w:pPr>
        <w:rPr>
          <w:snapToGrid w:val="0"/>
          <w:lang w:eastAsia="de-DE"/>
        </w:rPr>
      </w:pPr>
      <w:r w:rsidRPr="0053042B">
        <w:t xml:space="preserve">Empty the MS completely, without the pump running. The milk is received from a standard capacity measure with volume </w:t>
      </w:r>
      <w:r w:rsidRPr="0053042B">
        <w:rPr>
          <w:i/>
        </w:rPr>
        <w:t>V</w:t>
      </w:r>
      <w:r w:rsidRPr="0053042B">
        <w:rPr>
          <w:snapToGrid w:val="0"/>
          <w:sz w:val="24"/>
          <w:szCs w:val="24"/>
          <w:vertAlign w:val="subscript"/>
          <w:lang w:eastAsia="de-DE"/>
        </w:rPr>
        <w:t>n</w:t>
      </w:r>
      <w:r w:rsidRPr="0053042B">
        <w:t xml:space="preserve">. The difference between the volume </w:t>
      </w:r>
      <w:r w:rsidRPr="0053042B">
        <w:rPr>
          <w:i/>
        </w:rPr>
        <w:t>V</w:t>
      </w:r>
      <w:r w:rsidRPr="0053042B">
        <w:rPr>
          <w:snapToGrid w:val="0"/>
          <w:sz w:val="24"/>
          <w:szCs w:val="24"/>
          <w:vertAlign w:val="subscript"/>
          <w:lang w:eastAsia="de-DE"/>
        </w:rPr>
        <w:t>n</w:t>
      </w:r>
      <w:r w:rsidRPr="0053042B">
        <w:t xml:space="preserve"> and the indication of the meter, corrected by the meter error, is the searched volume required to fill the MS. This measurement shall be carried out twice and the result taken as the mean value.</w:t>
      </w:r>
    </w:p>
    <w:p w14:paraId="1AD40529" w14:textId="77777777" w:rsidR="00E71DAC" w:rsidRPr="0053042B" w:rsidRDefault="00E71DAC" w:rsidP="00F62ADC">
      <w:pPr>
        <w:pStyle w:val="AnnexE-H2"/>
        <w:numPr>
          <w:ilvl w:val="1"/>
          <w:numId w:val="185"/>
        </w:numPr>
      </w:pPr>
      <w:r w:rsidRPr="0053042B">
        <w:t>Measuring systems for beer and other foaming liquids</w:t>
      </w:r>
    </w:p>
    <w:p w14:paraId="52D6AAB8" w14:textId="77777777" w:rsidR="00E71DAC" w:rsidRPr="0053042B" w:rsidRDefault="00E71DAC" w:rsidP="00E71DAC">
      <w:pPr>
        <w:pStyle w:val="AnnexE-H3"/>
      </w:pPr>
      <w:r w:rsidRPr="0053042B">
        <w:t>Accuracy test</w:t>
      </w:r>
    </w:p>
    <w:p w14:paraId="10603C5C" w14:textId="77777777" w:rsidR="00E71DAC" w:rsidRPr="0053042B" w:rsidRDefault="00E71DAC" w:rsidP="00E71DAC">
      <w:r w:rsidRPr="0053042B">
        <w:t>The tests shall be performed in the delivery mode for systems only intended for delivery. Additional tests are given for systems that will also be used for receiving liquid.</w:t>
      </w:r>
    </w:p>
    <w:p w14:paraId="56F8599B"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 xml:space="preserve">Although in general </w:t>
      </w:r>
      <w:r>
        <w:rPr>
          <w:lang w:eastAsia="de-DE"/>
        </w:rPr>
        <w:t>these measuring systems are intended</w:t>
      </w:r>
      <w:r w:rsidRPr="0053042B">
        <w:rPr>
          <w:lang w:eastAsia="de-DE"/>
        </w:rPr>
        <w:t xml:space="preserve"> for the delivery of liquids, they may also be designed for the reception of liquids.</w:t>
      </w:r>
    </w:p>
    <w:p w14:paraId="10927464" w14:textId="77777777" w:rsidR="00E71DAC" w:rsidRPr="0053042B" w:rsidRDefault="00E71DAC" w:rsidP="00E71DAC">
      <w:r w:rsidRPr="0053042B">
        <w:t>The test shall be performed either with the liquid for the intended use or with a substitute of a similar characteristic</w:t>
      </w:r>
      <w:r>
        <w:t>s</w:t>
      </w:r>
      <w:r w:rsidRPr="0053042B">
        <w:t xml:space="preserve"> (when the liquid for the intended use contains carbonic acid then the substitute shall also contain carbonic acid to a similar extent).</w:t>
      </w:r>
    </w:p>
    <w:p w14:paraId="5D87D513" w14:textId="77777777" w:rsidR="00E71DAC" w:rsidRPr="0053042B" w:rsidRDefault="00E71DAC" w:rsidP="00E71DAC">
      <w:r w:rsidRPr="0053042B">
        <w:t>Temperature of the liquid: within the limits of the temperature range of the MS.</w:t>
      </w:r>
    </w:p>
    <w:p w14:paraId="3F06354F" w14:textId="77777777" w:rsidR="00E71DAC" w:rsidRPr="0053042B" w:rsidRDefault="00E71DAC" w:rsidP="00E71DAC">
      <w:r w:rsidRPr="0053042B">
        <w:t>Because MS for beer and other foaming liquids are full hose systems, the EUT and the standard (balance / standard capacity measure) may be located on any level.</w:t>
      </w:r>
    </w:p>
    <w:p w14:paraId="6C37F7C1" w14:textId="77777777" w:rsidR="00E71DAC" w:rsidRPr="0053042B" w:rsidRDefault="00E71DAC" w:rsidP="00E71DAC">
      <w:r w:rsidRPr="0053042B">
        <w:t>Before the start of the measurements, sufficient liquid shall be passed through the MS to ensure that the MS is completely filled.</w:t>
      </w:r>
    </w:p>
    <w:p w14:paraId="3A28A212" w14:textId="77777777" w:rsidR="00E71DAC" w:rsidRPr="0053042B" w:rsidRDefault="00E71DAC" w:rsidP="00F62ADC">
      <w:pPr>
        <w:numPr>
          <w:ilvl w:val="0"/>
          <w:numId w:val="67"/>
        </w:numPr>
        <w:spacing w:before="0"/>
        <w:jc w:val="both"/>
      </w:pPr>
      <w:r w:rsidRPr="0053042B">
        <w:t xml:space="preserve">Test at </w:t>
      </w:r>
      <w:r w:rsidRPr="0053042B">
        <w:rPr>
          <w:i/>
        </w:rPr>
        <w:t>Q</w:t>
      </w:r>
      <w:r w:rsidRPr="0053042B">
        <w:rPr>
          <w:vertAlign w:val="subscript"/>
        </w:rPr>
        <w:t>min</w:t>
      </w:r>
      <w:r w:rsidRPr="0053042B">
        <w:t xml:space="preserve">, </w:t>
      </w:r>
      <w:r w:rsidRPr="0053042B">
        <w:rPr>
          <w:i/>
        </w:rPr>
        <w:t>Q</w:t>
      </w:r>
      <w:r w:rsidRPr="0053042B">
        <w:rPr>
          <w:vertAlign w:val="subscript"/>
        </w:rPr>
        <w:t>max</w:t>
      </w:r>
      <w:r w:rsidRPr="0053042B" w:rsidDel="001D3892">
        <w:t xml:space="preserve"> </w:t>
      </w:r>
      <w:r w:rsidRPr="0053042B">
        <w:t>and at 2 intermediate flowrates evenly spaced over the flowrate range.</w:t>
      </w:r>
    </w:p>
    <w:p w14:paraId="43DE693A" w14:textId="77777777" w:rsidR="00E71DAC" w:rsidRPr="0053042B" w:rsidRDefault="00E71DAC" w:rsidP="00E71DAC">
      <w:pPr>
        <w:pStyle w:val="Notes"/>
        <w:spacing w:after="60"/>
        <w:ind w:left="1560" w:hanging="852"/>
        <w:rPr>
          <w:lang w:eastAsia="de-DE"/>
        </w:rPr>
      </w:pPr>
      <w:r w:rsidRPr="0053042B">
        <w:rPr>
          <w:i/>
          <w:lang w:eastAsia="de-DE"/>
        </w:rPr>
        <w:t>Note:</w:t>
      </w:r>
      <w:r w:rsidRPr="0053042B">
        <w:rPr>
          <w:i/>
          <w:lang w:eastAsia="de-DE"/>
        </w:rPr>
        <w:tab/>
      </w:r>
      <w:r w:rsidRPr="0053042B">
        <w:rPr>
          <w:i/>
        </w:rPr>
        <w:t>Q</w:t>
      </w:r>
      <w:r w:rsidRPr="0053042B">
        <w:rPr>
          <w:vertAlign w:val="subscript"/>
        </w:rPr>
        <w:t>max</w:t>
      </w:r>
      <w:r w:rsidRPr="0053042B" w:rsidDel="001D3892">
        <w:rPr>
          <w:lang w:eastAsia="de-DE"/>
        </w:rPr>
        <w:t xml:space="preserve"> </w:t>
      </w:r>
      <w:r w:rsidRPr="0053042B">
        <w:rPr>
          <w:lang w:eastAsia="de-DE"/>
        </w:rPr>
        <w:t>of the MS is considered to be the maximum flowrate attained during the test runs.</w:t>
      </w:r>
    </w:p>
    <w:p w14:paraId="4677A3FF" w14:textId="77777777" w:rsidR="00E71DAC" w:rsidRPr="0053042B" w:rsidRDefault="00E71DAC" w:rsidP="00E71DAC">
      <w:pPr>
        <w:ind w:left="708"/>
        <w:rPr>
          <w:lang w:eastAsia="de-DE"/>
        </w:rPr>
      </w:pPr>
      <w:r w:rsidRPr="0053042B">
        <w:rPr>
          <w:lang w:eastAsia="de-DE"/>
        </w:rPr>
        <w:t>The measured quantity shall be such that a continuous flow at the maximum attainable flowrate during at least 1 min is established for all flowrates tested. This quantity shall not be less than 2 × MMQ.</w:t>
      </w:r>
    </w:p>
    <w:p w14:paraId="76DB43E0" w14:textId="77777777" w:rsidR="00E71DAC" w:rsidRPr="0053042B" w:rsidRDefault="00E71DAC" w:rsidP="00E71DAC">
      <w:pPr>
        <w:pStyle w:val="Notes"/>
        <w:ind w:left="1559"/>
        <w:rPr>
          <w:sz w:val="24"/>
          <w:szCs w:val="24"/>
          <w:lang w:eastAsia="de-DE"/>
        </w:rPr>
      </w:pPr>
      <w:r w:rsidRPr="0053042B">
        <w:rPr>
          <w:i/>
        </w:rPr>
        <w:t>Note:</w:t>
      </w:r>
      <w:r w:rsidRPr="0053042B">
        <w:rPr>
          <w:i/>
        </w:rPr>
        <w:tab/>
      </w:r>
      <w:r w:rsidRPr="0053042B">
        <w:t xml:space="preserve">OIML R 117-1, 2.3.3.3 requires for MS a ratio of </w:t>
      </w:r>
      <w:r w:rsidRPr="0053042B">
        <w:rPr>
          <w:i/>
        </w:rPr>
        <w:t>Q</w:t>
      </w:r>
      <w:r w:rsidRPr="0053042B">
        <w:rPr>
          <w:vertAlign w:val="subscript"/>
        </w:rPr>
        <w:t>max</w:t>
      </w:r>
      <w:r w:rsidRPr="0053042B">
        <w:t>:</w:t>
      </w:r>
      <w:r w:rsidRPr="0053042B">
        <w:rPr>
          <w:i/>
        </w:rPr>
        <w:t xml:space="preserve"> Q</w:t>
      </w:r>
      <w:r w:rsidRPr="0053042B">
        <w:rPr>
          <w:vertAlign w:val="subscript"/>
        </w:rPr>
        <w:t>min</w:t>
      </w:r>
      <w:r w:rsidRPr="0053042B" w:rsidDel="001D3892">
        <w:t xml:space="preserve"> </w:t>
      </w:r>
      <w:r w:rsidRPr="0053042B">
        <w:sym w:font="Symbol" w:char="F0B3"/>
      </w:r>
      <w:r w:rsidRPr="0053042B">
        <w:t xml:space="preserve"> 5:1 (this ratio is defined by </w:t>
      </w:r>
      <w:r w:rsidRPr="0053042B">
        <w:rPr>
          <w:i/>
        </w:rPr>
        <w:t>Q</w:t>
      </w:r>
      <w:r w:rsidRPr="0053042B">
        <w:rPr>
          <w:vertAlign w:val="subscript"/>
        </w:rPr>
        <w:t>min</w:t>
      </w:r>
      <w:r w:rsidRPr="0053042B" w:rsidDel="001D3892">
        <w:t xml:space="preserve"> </w:t>
      </w:r>
      <w:r w:rsidRPr="0053042B">
        <w:t xml:space="preserve">of the meter and by </w:t>
      </w:r>
      <w:r w:rsidRPr="0053042B">
        <w:rPr>
          <w:i/>
        </w:rPr>
        <w:t>Q</w:t>
      </w:r>
      <w:r w:rsidRPr="0053042B">
        <w:rPr>
          <w:vertAlign w:val="subscript"/>
        </w:rPr>
        <w:t>max</w:t>
      </w:r>
      <w:r w:rsidRPr="0053042B" w:rsidDel="001D3892">
        <w:t xml:space="preserve"> </w:t>
      </w:r>
      <w:r w:rsidRPr="0053042B">
        <w:t xml:space="preserve">of the MS). This ratio may be less, but the MS shall be fitted with an automatic checking device to detect when the flowrate of the liquid to be measured is outside the restricted flowrate range. In the case of </w:t>
      </w:r>
      <w:r w:rsidRPr="0053042B">
        <w:rPr>
          <w:spacing w:val="-3"/>
        </w:rPr>
        <w:t xml:space="preserve">MS for beer and other foaming liquids, </w:t>
      </w:r>
      <w:r w:rsidRPr="0053042B">
        <w:t xml:space="preserve">for quality reasons of the delivered liquids, </w:t>
      </w:r>
      <w:r w:rsidRPr="0053042B">
        <w:rPr>
          <w:i/>
        </w:rPr>
        <w:t>Q</w:t>
      </w:r>
      <w:r w:rsidRPr="0053042B">
        <w:rPr>
          <w:vertAlign w:val="subscript"/>
        </w:rPr>
        <w:t>max</w:t>
      </w:r>
      <w:r w:rsidRPr="0053042B" w:rsidDel="001D3892">
        <w:t xml:space="preserve"> </w:t>
      </w:r>
      <w:r w:rsidRPr="0053042B">
        <w:t xml:space="preserve">should be maintained low (flow speed below 2 m/s in order to avoid a big shear force at the pipe surface which deteriorates the quality of the liquid), whereas the nominal size of the meter shall be relatively high (consequently </w:t>
      </w:r>
      <w:r w:rsidRPr="0053042B">
        <w:rPr>
          <w:i/>
        </w:rPr>
        <w:t>Q</w:t>
      </w:r>
      <w:r w:rsidRPr="0053042B">
        <w:rPr>
          <w:vertAlign w:val="subscript"/>
        </w:rPr>
        <w:t>min</w:t>
      </w:r>
      <w:r w:rsidRPr="0053042B" w:rsidDel="001D3892">
        <w:t xml:space="preserve"> </w:t>
      </w:r>
      <w:r w:rsidRPr="0053042B">
        <w:t xml:space="preserve">of the meter is adequately high), so that the actual ratio </w:t>
      </w:r>
      <w:r w:rsidRPr="0053042B">
        <w:rPr>
          <w:i/>
        </w:rPr>
        <w:t>Q</w:t>
      </w:r>
      <w:r w:rsidRPr="0053042B">
        <w:rPr>
          <w:vertAlign w:val="subscript"/>
        </w:rPr>
        <w:t>max</w:t>
      </w:r>
      <w:r w:rsidRPr="0053042B">
        <w:t>:</w:t>
      </w:r>
      <w:r w:rsidRPr="0053042B">
        <w:rPr>
          <w:i/>
        </w:rPr>
        <w:t xml:space="preserve"> Q</w:t>
      </w:r>
      <w:r w:rsidRPr="0053042B">
        <w:rPr>
          <w:vertAlign w:val="subscript"/>
        </w:rPr>
        <w:t>min</w:t>
      </w:r>
      <w:r w:rsidRPr="0053042B" w:rsidDel="001D3892">
        <w:t xml:space="preserve"> </w:t>
      </w:r>
      <w:r w:rsidRPr="0053042B">
        <w:t>for such MS may be below 5:1.</w:t>
      </w:r>
    </w:p>
    <w:p w14:paraId="54C7EB33" w14:textId="77777777" w:rsidR="00E71DAC" w:rsidRPr="0053042B" w:rsidRDefault="00E71DAC" w:rsidP="00F62ADC">
      <w:pPr>
        <w:numPr>
          <w:ilvl w:val="0"/>
          <w:numId w:val="67"/>
        </w:numPr>
        <w:spacing w:before="0"/>
        <w:jc w:val="both"/>
      </w:pPr>
      <w:r w:rsidRPr="0053042B">
        <w:t xml:space="preserve">Test of MMQ, at any flowrate between </w:t>
      </w:r>
      <w:r w:rsidRPr="0053042B">
        <w:rPr>
          <w:i/>
        </w:rPr>
        <w:t>Q</w:t>
      </w:r>
      <w:r w:rsidRPr="0053042B">
        <w:rPr>
          <w:vertAlign w:val="subscript"/>
        </w:rPr>
        <w:t>min</w:t>
      </w:r>
      <w:r w:rsidRPr="0053042B" w:rsidDel="001D3892">
        <w:t xml:space="preserve"> </w:t>
      </w:r>
      <w:r w:rsidRPr="0053042B">
        <w:t xml:space="preserve">and </w:t>
      </w:r>
      <w:r w:rsidRPr="0053042B">
        <w:rPr>
          <w:i/>
        </w:rPr>
        <w:t>Q</w:t>
      </w:r>
      <w:r w:rsidRPr="0053042B">
        <w:rPr>
          <w:vertAlign w:val="subscript"/>
        </w:rPr>
        <w:t>max</w:t>
      </w:r>
      <w:r w:rsidRPr="0053042B">
        <w:t>: three independent and identical measurement runs.</w:t>
      </w:r>
    </w:p>
    <w:p w14:paraId="1496E310" w14:textId="77777777" w:rsidR="00E71DAC" w:rsidRPr="0053042B" w:rsidRDefault="00E71DAC" w:rsidP="00F62ADC">
      <w:pPr>
        <w:numPr>
          <w:ilvl w:val="0"/>
          <w:numId w:val="67"/>
        </w:numPr>
        <w:spacing w:before="0"/>
        <w:jc w:val="both"/>
      </w:pPr>
      <w:r w:rsidRPr="0053042B">
        <w:t>In the case where the MS is intended also for the reception of liquid and the reception procedure is under metrological control:</w:t>
      </w:r>
    </w:p>
    <w:p w14:paraId="7B91A6FD" w14:textId="04EB0535" w:rsidR="00E71DAC" w:rsidRPr="0053042B" w:rsidRDefault="00E71DAC" w:rsidP="00E71DAC">
      <w:pPr>
        <w:pStyle w:val="Notes"/>
        <w:ind w:left="1559"/>
      </w:pPr>
      <w:r w:rsidRPr="0053042B">
        <w:rPr>
          <w:i/>
        </w:rPr>
        <w:t>Note:</w:t>
      </w:r>
      <w:r w:rsidRPr="0053042B">
        <w:rPr>
          <w:i/>
        </w:rPr>
        <w:tab/>
      </w:r>
      <w:r w:rsidRPr="0053042B">
        <w:t xml:space="preserve">Usually, the pipework for the reception is designed and can be operated such that the pump of the MS is able to suck liquid from a supply tank over the delivery hose and is able to propel it over the gas elimination device and the meter back to the supply tank of the MS. </w:t>
      </w:r>
      <w:r w:rsidR="003B4DAC">
        <w:br/>
      </w:r>
      <w:r w:rsidRPr="0053042B">
        <w:lastRenderedPageBreak/>
        <w:t>In order to prevent oxidation of the liquid, it is the intended concept of such MS that during the reception no parts of the pipework run empty.</w:t>
      </w:r>
    </w:p>
    <w:p w14:paraId="1DC0315F" w14:textId="77777777" w:rsidR="00E71DAC" w:rsidRPr="0053042B" w:rsidRDefault="00E71DAC" w:rsidP="00E71DAC">
      <w:r w:rsidRPr="0053042B">
        <w:t>A test additional to the test of the first bullet at an intermediate flowrate shall be performed, with two independent and identical measurement runs. The measured quantity shall be such that a continuous flow at the maximum attainable flowrate during at least 1 min is established. This quantity shall not be less than 2 × MMQ.</w:t>
      </w:r>
    </w:p>
    <w:p w14:paraId="7132CDEB" w14:textId="77777777" w:rsidR="00E71DAC" w:rsidRPr="0053042B" w:rsidRDefault="00E71DAC" w:rsidP="00E71DAC">
      <w:pPr>
        <w:rPr>
          <w:lang w:eastAsia="de-DE"/>
        </w:rPr>
      </w:pPr>
      <w:r w:rsidRPr="0053042B">
        <w:rPr>
          <w:lang w:eastAsia="de-DE"/>
        </w:rPr>
        <w:t>The MS shall be completely filled before the start of the test and the reception shall be performed by draining a known volume from a supply tank (standard capacity measure or tank on a balance), until the desired quantity is reached without gases or air being introduced from the supply tank into the MS.</w:t>
      </w:r>
    </w:p>
    <w:p w14:paraId="4512AA5B" w14:textId="77777777" w:rsidR="00E71DAC" w:rsidRPr="0053042B" w:rsidRDefault="00E71DAC" w:rsidP="00E71DAC">
      <w:r w:rsidRPr="0053042B">
        <w:t>Each measurement shall fulfil the MPE.</w:t>
      </w:r>
    </w:p>
    <w:p w14:paraId="781E33CE" w14:textId="77777777" w:rsidR="00E71DAC" w:rsidRPr="0053042B" w:rsidRDefault="00E71DAC" w:rsidP="00E71DAC">
      <w:pPr>
        <w:rPr>
          <w:lang w:eastAsia="de-DE"/>
        </w:rPr>
      </w:pPr>
      <w:r w:rsidRPr="0053042B">
        <w:rPr>
          <w:b/>
          <w:lang w:eastAsia="de-DE"/>
        </w:rPr>
        <w:t>Measurement procedures (gravimetric or volumetric) to deliver</w:t>
      </w:r>
      <w:r w:rsidRPr="0053042B">
        <w:rPr>
          <w:lang w:eastAsia="de-DE"/>
        </w:rPr>
        <w:t>:</w:t>
      </w:r>
    </w:p>
    <w:p w14:paraId="39B6625E" w14:textId="77777777" w:rsidR="00E71DAC" w:rsidRPr="0053042B" w:rsidRDefault="00E71DAC" w:rsidP="00F62ADC">
      <w:pPr>
        <w:numPr>
          <w:ilvl w:val="1"/>
          <w:numId w:val="68"/>
        </w:numPr>
        <w:suppressAutoHyphens/>
        <w:spacing w:before="0"/>
        <w:jc w:val="both"/>
      </w:pPr>
      <w:r w:rsidRPr="0053042B">
        <w:rPr>
          <w:u w:val="single"/>
        </w:rPr>
        <w:t>Gravimetric procedure</w:t>
      </w:r>
      <w:r w:rsidRPr="0053042B">
        <w:t xml:space="preserve"> by delivering the liquid into a reception tank on a balance.</w:t>
      </w:r>
    </w:p>
    <w:p w14:paraId="24E885CB" w14:textId="77777777" w:rsidR="00E71DAC" w:rsidRPr="0053042B" w:rsidRDefault="00E71DAC" w:rsidP="00F62ADC">
      <w:pPr>
        <w:numPr>
          <w:ilvl w:val="0"/>
          <w:numId w:val="69"/>
        </w:numPr>
        <w:spacing w:before="0"/>
        <w:jc w:val="both"/>
      </w:pPr>
      <w:r w:rsidRPr="0053042B">
        <w:t>The weighing instrument (balance) shall have a suitable capacity and a suitable scale interval.</w:t>
      </w:r>
    </w:p>
    <w:p w14:paraId="076187D4" w14:textId="77777777" w:rsidR="00E71DAC" w:rsidRPr="0053042B" w:rsidRDefault="00E71DAC" w:rsidP="00E71DAC">
      <w:pPr>
        <w:pStyle w:val="Notes"/>
        <w:ind w:left="1559"/>
      </w:pPr>
      <w:r w:rsidRPr="0053042B">
        <w:rPr>
          <w:i/>
        </w:rPr>
        <w:t>Note:</w:t>
      </w:r>
      <w:r w:rsidRPr="0053042B">
        <w:rPr>
          <w:i/>
        </w:rPr>
        <w:tab/>
      </w:r>
      <w:r w:rsidRPr="0053042B">
        <w:t>A scale interval corresponding to a quantity not greater than 1/10 of the MPE of the MS at the quantity tested is considered as suitable.</w:t>
      </w:r>
    </w:p>
    <w:p w14:paraId="43A483A4" w14:textId="77777777" w:rsidR="00E71DAC" w:rsidRPr="0053042B" w:rsidRDefault="00E71DAC" w:rsidP="00F62ADC">
      <w:pPr>
        <w:numPr>
          <w:ilvl w:val="0"/>
          <w:numId w:val="69"/>
        </w:numPr>
        <w:spacing w:before="0"/>
        <w:jc w:val="both"/>
      </w:pPr>
      <w:r w:rsidRPr="0053042B">
        <w:t>When determining the suitability of the weighing instrument, consider situations where the tare weight of the vessel is likely to vary (e.g. fuel consumption in a vehicle which forms part of the tare weight of the vessel).</w:t>
      </w:r>
    </w:p>
    <w:p w14:paraId="195B0A30" w14:textId="77777777" w:rsidR="00E71DAC" w:rsidRPr="0053042B" w:rsidRDefault="00E71DAC" w:rsidP="00F62ADC">
      <w:pPr>
        <w:numPr>
          <w:ilvl w:val="0"/>
          <w:numId w:val="69"/>
        </w:numPr>
        <w:spacing w:before="0"/>
        <w:jc w:val="both"/>
      </w:pPr>
      <w:r w:rsidRPr="0053042B">
        <w:t>Changeover points can be used to increase the indicating resolution of the weighing instrument.</w:t>
      </w:r>
    </w:p>
    <w:p w14:paraId="54A2A495" w14:textId="77777777" w:rsidR="00E71DAC" w:rsidRPr="0053042B" w:rsidRDefault="00E71DAC" w:rsidP="00E71DAC">
      <w:pPr>
        <w:pStyle w:val="Notes"/>
        <w:ind w:left="1559"/>
        <w:rPr>
          <w:lang w:eastAsia="de-DE"/>
        </w:rPr>
      </w:pPr>
      <w:r w:rsidRPr="0053042B">
        <w:rPr>
          <w:i/>
          <w:lang w:eastAsia="de-DE"/>
        </w:rPr>
        <w:t>Note:</w:t>
      </w:r>
      <w:r w:rsidRPr="0053042B">
        <w:rPr>
          <w:i/>
          <w:lang w:eastAsia="de-DE"/>
        </w:rPr>
        <w:tab/>
      </w:r>
      <w:r w:rsidRPr="0053042B">
        <w:rPr>
          <w:lang w:eastAsia="de-DE"/>
        </w:rPr>
        <w:t>“Changeover points” means the point at which a digital indication changes from one scale interval to the next scale interval. This is done by adding weights equal to not more than 10 % of the value of a scale interval to the balance to make the indication increase by 1 digit and then determining the true value of the indication to 10 % of a scale interval.</w:t>
      </w:r>
    </w:p>
    <w:p w14:paraId="7E90DD77" w14:textId="77777777" w:rsidR="00E71DAC" w:rsidRPr="0053042B" w:rsidRDefault="00E71DAC" w:rsidP="00E71DAC">
      <w:pPr>
        <w:rPr>
          <w:lang w:eastAsia="de-DE"/>
        </w:rPr>
      </w:pPr>
      <w:r w:rsidRPr="0053042B">
        <w:rPr>
          <w:u w:val="single"/>
          <w:lang w:eastAsia="de-DE"/>
        </w:rPr>
        <w:t xml:space="preserve">Each </w:t>
      </w:r>
      <w:r w:rsidRPr="0053042B">
        <w:rPr>
          <w:spacing w:val="-3"/>
          <w:u w:val="single"/>
          <w:lang w:eastAsia="de-DE"/>
        </w:rPr>
        <w:t xml:space="preserve">measurement </w:t>
      </w:r>
      <w:r w:rsidRPr="0053042B">
        <w:rPr>
          <w:u w:val="single"/>
          <w:lang w:eastAsia="de-DE"/>
        </w:rPr>
        <w:t>run comprises the following</w:t>
      </w:r>
      <w:r w:rsidRPr="0053042B">
        <w:rPr>
          <w:lang w:eastAsia="de-DE"/>
        </w:rPr>
        <w:t>:</w:t>
      </w:r>
    </w:p>
    <w:p w14:paraId="168D094E" w14:textId="77777777" w:rsidR="00E71DAC" w:rsidRPr="0053042B" w:rsidRDefault="00E71DAC" w:rsidP="00F62ADC">
      <w:pPr>
        <w:numPr>
          <w:ilvl w:val="0"/>
          <w:numId w:val="137"/>
        </w:numPr>
        <w:spacing w:before="0"/>
        <w:jc w:val="both"/>
      </w:pPr>
      <w:r w:rsidRPr="0053042B">
        <w:t>Perform the delivery with the hose uncoiled from the reel, if present.</w:t>
      </w:r>
    </w:p>
    <w:p w14:paraId="3BAABE8B" w14:textId="77777777" w:rsidR="00E71DAC" w:rsidRPr="0053042B" w:rsidRDefault="00E71DAC" w:rsidP="00F62ADC">
      <w:pPr>
        <w:numPr>
          <w:ilvl w:val="0"/>
          <w:numId w:val="137"/>
        </w:numPr>
        <w:spacing w:before="0"/>
        <w:jc w:val="both"/>
      </w:pPr>
      <w:r w:rsidRPr="0053042B">
        <w:t>Fill the delivery hose up to the reception valve of the reception tank.</w:t>
      </w:r>
    </w:p>
    <w:p w14:paraId="205C9FBB" w14:textId="77777777" w:rsidR="00E71DAC" w:rsidRPr="0053042B" w:rsidRDefault="00E71DAC" w:rsidP="00E71DAC">
      <w:pPr>
        <w:tabs>
          <w:tab w:val="left" w:pos="360"/>
        </w:tabs>
        <w:suppressAutoHyphens/>
        <w:ind w:left="708"/>
      </w:pPr>
      <w:r w:rsidRPr="0053042B">
        <w:t>The reception tank shall be prepared such that the necessary back pressure representative for the normal use of such a MS is established in the tank before the delivery starts. During the delivery the pressure supply shall be switched off, and no pressure shall be released.</w:t>
      </w:r>
    </w:p>
    <w:p w14:paraId="1C689C7B" w14:textId="77777777" w:rsidR="00E71DAC" w:rsidRPr="0053042B" w:rsidRDefault="00E71DAC" w:rsidP="00F62ADC">
      <w:pPr>
        <w:numPr>
          <w:ilvl w:val="0"/>
          <w:numId w:val="137"/>
        </w:numPr>
        <w:spacing w:before="0"/>
        <w:jc w:val="both"/>
      </w:pPr>
      <w:r w:rsidRPr="0053042B">
        <w:t>Read the indication of the weight of the tank on the balance.</w:t>
      </w:r>
    </w:p>
    <w:p w14:paraId="7447E276"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When the hose is coupled to the tank and this influences the reading of the balance, the hose has to be uncoupled before reading. By doing so, the pipe section between the coupling mechanism of the hose and the reception valve of the tank runs empty. Thus, at the start of the delivery a liquid volume corresponding to this pipe section passes the meter without being registered by the balance. This volume has to be subtracted from the indication of the meter.</w:t>
      </w:r>
    </w:p>
    <w:p w14:paraId="04C7C986" w14:textId="77777777" w:rsidR="00E71DAC" w:rsidRPr="0053042B" w:rsidRDefault="00E71DAC" w:rsidP="00F62ADC">
      <w:pPr>
        <w:numPr>
          <w:ilvl w:val="0"/>
          <w:numId w:val="137"/>
        </w:numPr>
        <w:spacing w:before="0"/>
        <w:jc w:val="both"/>
      </w:pPr>
      <w:r w:rsidRPr="0053042B">
        <w:t>Keep the delivery valve closed and start the pump / the pressuri</w:t>
      </w:r>
      <w:r>
        <w:t>s</w:t>
      </w:r>
      <w:r w:rsidRPr="0053042B">
        <w:t>ing system (hose becomes pressuri</w:t>
      </w:r>
      <w:r>
        <w:t>s</w:t>
      </w:r>
      <w:r w:rsidRPr="0053042B">
        <w:t>ed), then reset the indication device of the meter to zero.</w:t>
      </w:r>
    </w:p>
    <w:p w14:paraId="7F8AC882" w14:textId="77777777" w:rsidR="00E71DAC" w:rsidRPr="0053042B" w:rsidRDefault="00E71DAC" w:rsidP="00F62ADC">
      <w:pPr>
        <w:numPr>
          <w:ilvl w:val="0"/>
          <w:numId w:val="137"/>
        </w:numPr>
        <w:spacing w:before="0"/>
        <w:jc w:val="both"/>
      </w:pPr>
      <w:r w:rsidRPr="0053042B">
        <w:t>Start the delivery and fill the tank without pressure release.</w:t>
      </w:r>
    </w:p>
    <w:p w14:paraId="0984EBD6" w14:textId="77777777" w:rsidR="00DA4221" w:rsidRDefault="00E71DAC" w:rsidP="00E71DAC">
      <w:pPr>
        <w:ind w:left="708"/>
      </w:pPr>
      <w:r w:rsidRPr="0053042B">
        <w:t>Note that any gas quantity released from or added to the tank during a run contributes to the mass measurement by the balance. So if for any reasons de-pressuri</w:t>
      </w:r>
      <w:r>
        <w:t>s</w:t>
      </w:r>
      <w:r w:rsidRPr="0053042B">
        <w:t>ing/pressuri</w:t>
      </w:r>
      <w:r>
        <w:t>s</w:t>
      </w:r>
      <w:r w:rsidRPr="0053042B">
        <w:t xml:space="preserve">ing the tank is necessary during a run (e.g. because the pressure of the pump does not overcome the back pressure in the tank, the back pressure is too low so that the pressure control of the measuring system stops the delivery, etc.), make the corresponding correction for that subtracted/added quantity of gas. </w:t>
      </w:r>
    </w:p>
    <w:p w14:paraId="0A3B113A" w14:textId="4B5826D7" w:rsidR="00E71DAC" w:rsidRPr="0053042B" w:rsidRDefault="00E71DAC" w:rsidP="00DA4221">
      <w:pPr>
        <w:keepNext/>
        <w:keepLines/>
        <w:ind w:left="709"/>
      </w:pPr>
      <w:r w:rsidRPr="0053042B">
        <w:lastRenderedPageBreak/>
        <w:t xml:space="preserve">The correction is calculated by considering that the respective mass of gas in the reception tank at the pressure </w:t>
      </w:r>
      <w:r w:rsidRPr="0053042B">
        <w:rPr>
          <w:i/>
        </w:rPr>
        <w:t>P</w:t>
      </w:r>
      <w:r w:rsidRPr="0053042B">
        <w:t xml:space="preserve"> (reading the manometer of the reception tank) is given by:</w:t>
      </w:r>
    </w:p>
    <w:p w14:paraId="17108410" w14:textId="77777777" w:rsidR="00E71DAC" w:rsidRPr="0053042B" w:rsidRDefault="00E71DAC" w:rsidP="00F62ADC">
      <w:pPr>
        <w:pStyle w:val="Notes"/>
        <w:numPr>
          <w:ilvl w:val="0"/>
          <w:numId w:val="228"/>
        </w:numPr>
        <w:spacing w:before="0"/>
        <w:ind w:left="1418" w:hanging="425"/>
        <w:jc w:val="both"/>
        <w:rPr>
          <w:lang w:eastAsia="ar-SA"/>
        </w:rPr>
      </w:pPr>
      <w:r w:rsidRPr="0053042B">
        <w:rPr>
          <w:lang w:eastAsia="ar-SA"/>
        </w:rPr>
        <w:t>the volume of gas in the tank:</w:t>
      </w:r>
    </w:p>
    <w:p w14:paraId="6FA710CF" w14:textId="77777777" w:rsidR="00E71DAC" w:rsidRPr="0053042B" w:rsidRDefault="00E71DAC" w:rsidP="00E71DAC">
      <w:pPr>
        <w:jc w:val="center"/>
        <w:rPr>
          <w:sz w:val="24"/>
          <w:szCs w:val="24"/>
          <w:vertAlign w:val="subscript"/>
          <w:lang w:eastAsia="de-DE"/>
        </w:rPr>
      </w:pPr>
      <w:r w:rsidRPr="0053042B">
        <w:rPr>
          <w:i/>
        </w:rPr>
        <w:t>V</w:t>
      </w:r>
      <w:r w:rsidRPr="0053042B">
        <w:rPr>
          <w:sz w:val="24"/>
          <w:szCs w:val="24"/>
          <w:vertAlign w:val="subscript"/>
          <w:lang w:eastAsia="de-DE"/>
        </w:rPr>
        <w:t>gas</w:t>
      </w:r>
      <w:r>
        <w:rPr>
          <w:sz w:val="24"/>
          <w:szCs w:val="24"/>
          <w:vertAlign w:val="subscript"/>
          <w:lang w:eastAsia="de-DE"/>
        </w:rPr>
        <w:t>/air</w:t>
      </w:r>
      <w:r w:rsidRPr="0053042B">
        <w:rPr>
          <w:sz w:val="24"/>
          <w:szCs w:val="24"/>
          <w:vertAlign w:val="subscript"/>
          <w:lang w:eastAsia="de-DE"/>
        </w:rPr>
        <w:t xml:space="preserve"> in the tank</w:t>
      </w:r>
      <w:r w:rsidRPr="0053042B">
        <w:t xml:space="preserve"> = </w:t>
      </w:r>
      <w:r w:rsidRPr="0053042B">
        <w:rPr>
          <w:i/>
        </w:rPr>
        <w:t>V</w:t>
      </w:r>
      <w:r w:rsidRPr="0053042B">
        <w:rPr>
          <w:sz w:val="24"/>
          <w:szCs w:val="24"/>
          <w:vertAlign w:val="subscript"/>
          <w:lang w:eastAsia="de-DE"/>
        </w:rPr>
        <w:t>tank</w:t>
      </w:r>
      <w:r w:rsidRPr="0053042B">
        <w:t xml:space="preserve"> – </w:t>
      </w:r>
      <w:r w:rsidRPr="0053042B">
        <w:rPr>
          <w:i/>
        </w:rPr>
        <w:t>V</w:t>
      </w:r>
      <w:r w:rsidRPr="0053042B">
        <w:rPr>
          <w:sz w:val="24"/>
          <w:szCs w:val="24"/>
          <w:vertAlign w:val="subscript"/>
          <w:lang w:eastAsia="de-DE"/>
        </w:rPr>
        <w:t>liquid in the tank</w:t>
      </w:r>
    </w:p>
    <w:p w14:paraId="773CBB79" w14:textId="77777777" w:rsidR="00E71DAC" w:rsidRPr="0053042B" w:rsidRDefault="00E71DAC" w:rsidP="00F62ADC">
      <w:pPr>
        <w:pStyle w:val="Notes"/>
        <w:numPr>
          <w:ilvl w:val="0"/>
          <w:numId w:val="228"/>
        </w:numPr>
        <w:spacing w:before="0"/>
        <w:ind w:left="1418" w:hanging="425"/>
        <w:jc w:val="both"/>
        <w:rPr>
          <w:lang w:eastAsia="ar-SA"/>
        </w:rPr>
      </w:pPr>
      <w:r w:rsidRPr="0053042B">
        <w:rPr>
          <w:lang w:eastAsia="ar-SA"/>
        </w:rPr>
        <w:t xml:space="preserve">and the gas density in the tank at pressure </w:t>
      </w:r>
      <w:r w:rsidRPr="0053042B">
        <w:rPr>
          <w:i/>
          <w:lang w:eastAsia="ar-SA"/>
        </w:rPr>
        <w:t>P</w:t>
      </w:r>
      <w:r w:rsidRPr="0053042B">
        <w:rPr>
          <w:lang w:eastAsia="ar-SA"/>
        </w:rPr>
        <w:t>:</w:t>
      </w:r>
    </w:p>
    <w:p w14:paraId="6FF10EE9" w14:textId="77777777" w:rsidR="00E71DAC" w:rsidRPr="0053042B" w:rsidRDefault="00E71DAC" w:rsidP="00E71DAC">
      <w:pPr>
        <w:jc w:val="center"/>
      </w:pPr>
      <w:r w:rsidRPr="0053042B">
        <w:rPr>
          <w:i/>
        </w:rPr>
        <w:sym w:font="Symbol" w:char="F072"/>
      </w:r>
      <w:r w:rsidRPr="0053042B">
        <w:rPr>
          <w:sz w:val="24"/>
          <w:szCs w:val="24"/>
          <w:vertAlign w:val="subscript"/>
          <w:lang w:eastAsia="de-DE"/>
        </w:rPr>
        <w:t>gas</w:t>
      </w:r>
      <w:r w:rsidRPr="0053042B">
        <w:t>(</w:t>
      </w:r>
      <w:r w:rsidRPr="0053042B">
        <w:rPr>
          <w:i/>
        </w:rPr>
        <w:t>P</w:t>
      </w:r>
      <w:r w:rsidRPr="0053042B">
        <w:t xml:space="preserve">) = </w:t>
      </w:r>
      <w:r w:rsidRPr="0053042B">
        <w:rPr>
          <w:i/>
        </w:rPr>
        <w:sym w:font="Symbol" w:char="F072"/>
      </w:r>
      <w:r w:rsidRPr="0053042B">
        <w:rPr>
          <w:sz w:val="24"/>
          <w:szCs w:val="24"/>
          <w:vertAlign w:val="subscript"/>
          <w:lang w:eastAsia="de-DE"/>
        </w:rPr>
        <w:t>gas</w:t>
      </w:r>
      <w:r w:rsidRPr="0053042B">
        <w:t>(</w:t>
      </w:r>
      <w:r w:rsidRPr="0053042B">
        <w:rPr>
          <w:i/>
        </w:rPr>
        <w:t>P</w:t>
      </w:r>
      <w:r w:rsidRPr="0053042B">
        <w:rPr>
          <w:sz w:val="24"/>
          <w:szCs w:val="24"/>
          <w:vertAlign w:val="subscript"/>
          <w:lang w:eastAsia="de-DE"/>
        </w:rPr>
        <w:t xml:space="preserve">atmosphere </w:t>
      </w:r>
      <w:r w:rsidRPr="0053042B">
        <w:t>in bar) × (reading of tank manometer in bar +1)</w:t>
      </w:r>
    </w:p>
    <w:p w14:paraId="0DD5E786" w14:textId="77777777" w:rsidR="00E71DAC" w:rsidRPr="0053042B" w:rsidRDefault="00E71DAC" w:rsidP="00E71DAC">
      <w:pPr>
        <w:jc w:val="center"/>
      </w:pPr>
      <w:r w:rsidRPr="0053042B">
        <w:rPr>
          <w:i/>
        </w:rPr>
        <w:sym w:font="Symbol" w:char="F072"/>
      </w:r>
      <w:r w:rsidRPr="0053042B">
        <w:rPr>
          <w:sz w:val="24"/>
          <w:szCs w:val="24"/>
          <w:vertAlign w:val="subscript"/>
          <w:lang w:eastAsia="de-DE"/>
        </w:rPr>
        <w:t>CO2</w:t>
      </w:r>
      <w:r w:rsidRPr="0053042B">
        <w:t xml:space="preserve"> (15 °C, 1 bar) </w:t>
      </w:r>
      <w:r w:rsidRPr="0053042B">
        <w:sym w:font="Symbol" w:char="F0BB"/>
      </w:r>
      <w:r w:rsidRPr="0053042B">
        <w:t xml:space="preserve"> 1.8 kg/m</w:t>
      </w:r>
      <w:r w:rsidRPr="0053042B">
        <w:rPr>
          <w:sz w:val="24"/>
          <w:szCs w:val="24"/>
          <w:vertAlign w:val="superscript"/>
          <w:lang w:eastAsia="de-DE"/>
        </w:rPr>
        <w:t>3</w:t>
      </w:r>
    </w:p>
    <w:p w14:paraId="621FC24A" w14:textId="77777777" w:rsidR="00E71DAC" w:rsidRPr="0053042B" w:rsidRDefault="00E71DAC" w:rsidP="00F62ADC">
      <w:pPr>
        <w:numPr>
          <w:ilvl w:val="0"/>
          <w:numId w:val="138"/>
        </w:numPr>
        <w:spacing w:before="0"/>
        <w:jc w:val="both"/>
      </w:pPr>
      <w:r w:rsidRPr="0053042B">
        <w:t xml:space="preserve">During the delivery, determine the mean liquid temperature </w:t>
      </w:r>
      <w:r w:rsidRPr="0053042B">
        <w:rPr>
          <w:i/>
        </w:rPr>
        <w:t>T</w:t>
      </w:r>
      <w:r w:rsidRPr="0053042B">
        <w:rPr>
          <w:sz w:val="24"/>
          <w:szCs w:val="24"/>
          <w:vertAlign w:val="subscript"/>
          <w:lang w:eastAsia="ar-SA"/>
        </w:rPr>
        <w:t>s</w:t>
      </w:r>
      <w:r w:rsidRPr="0053042B">
        <w:t xml:space="preserve"> (using a reference standard thermometer with a measurement uncertainty </w:t>
      </w:r>
      <w:r w:rsidRPr="0053042B">
        <w:sym w:font="Symbol" w:char="F0A3"/>
      </w:r>
      <w:r w:rsidRPr="0053042B">
        <w:t xml:space="preserve"> ± 0.2 °C).</w:t>
      </w:r>
    </w:p>
    <w:p w14:paraId="776D7D14"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The liquid temperature can either be determined by an inline temperature sensor or by drawing a sample (e.g. from a vent pipe) into a Dewar vessel. Care shall be taken that the determined temperature is representative for the mean temperature of the metered liquid. In the case that the sample is diverted from the metered liquid, correct the metered liquid adequately for the diverted quantity.</w:t>
      </w:r>
    </w:p>
    <w:p w14:paraId="3E644D32" w14:textId="77777777" w:rsidR="00E71DAC" w:rsidRPr="0053042B" w:rsidRDefault="00E71DAC" w:rsidP="00F62ADC">
      <w:pPr>
        <w:pStyle w:val="ListParagraph"/>
        <w:widowControl w:val="0"/>
        <w:numPr>
          <w:ilvl w:val="0"/>
          <w:numId w:val="138"/>
        </w:numPr>
        <w:spacing w:before="0"/>
        <w:jc w:val="both"/>
      </w:pPr>
      <w:r w:rsidRPr="0053042B">
        <w:t xml:space="preserve">During the delivery, draw a sample of the liquid and determine its density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and calculate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from </w:t>
      </w:r>
      <w:r w:rsidRPr="0053042B">
        <w:rPr>
          <w:i/>
        </w:rPr>
        <w:sym w:font="Symbol" w:char="F072"/>
      </w:r>
      <w:r w:rsidRPr="0053042B">
        <w:t>(</w:t>
      </w:r>
      <w:r w:rsidRPr="0053042B">
        <w:rPr>
          <w:i/>
        </w:rPr>
        <w:t>T</w:t>
      </w:r>
      <w:r w:rsidRPr="0053042B">
        <w:rPr>
          <w:sz w:val="24"/>
          <w:szCs w:val="24"/>
          <w:vertAlign w:val="subscript"/>
          <w:lang w:eastAsia="ar-SA"/>
        </w:rPr>
        <w:t>s</w:t>
      </w:r>
      <w:r w:rsidRPr="0053042B">
        <w:t>´) (take an approximate volume expansion factor of water = 200.10</w:t>
      </w:r>
      <w:r w:rsidRPr="0053042B">
        <w:rPr>
          <w:sz w:val="24"/>
          <w:szCs w:val="24"/>
          <w:vertAlign w:val="superscript"/>
          <w:lang w:eastAsia="de-DE"/>
        </w:rPr>
        <w:t xml:space="preserve">-6 </w:t>
      </w:r>
      <w:r w:rsidRPr="0053042B">
        <w:t>°C</w:t>
      </w:r>
      <w:r w:rsidRPr="0053042B">
        <w:rPr>
          <w:sz w:val="24"/>
          <w:szCs w:val="24"/>
          <w:vertAlign w:val="superscript"/>
          <w:lang w:eastAsia="de-DE"/>
        </w:rPr>
        <w:t>-1</w:t>
      </w:r>
      <w:r w:rsidRPr="0053042B">
        <w:t>):</w:t>
      </w:r>
    </w:p>
    <w:p w14:paraId="28F2446B" w14:textId="77777777" w:rsidR="00E71DAC" w:rsidRPr="0053042B" w:rsidRDefault="00E71DAC" w:rsidP="00E71DAC">
      <w:pPr>
        <w:tabs>
          <w:tab w:val="left" w:pos="360"/>
        </w:tabs>
        <w:suppressAutoHyphens/>
        <w:jc w:val="center"/>
      </w:pP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 </w:t>
      </w:r>
      <w:r w:rsidRPr="0053042B">
        <w:rPr>
          <w:i/>
        </w:rPr>
        <w:sym w:font="Symbol" w:char="F072"/>
      </w:r>
      <w:r w:rsidRPr="0053042B">
        <w:t>(</w:t>
      </w:r>
      <w:r w:rsidRPr="0053042B">
        <w:rPr>
          <w:i/>
        </w:rPr>
        <w:t>T</w:t>
      </w:r>
      <w:r w:rsidRPr="0053042B">
        <w:rPr>
          <w:sz w:val="24"/>
          <w:szCs w:val="24"/>
          <w:vertAlign w:val="subscript"/>
          <w:lang w:eastAsia="ar-SA"/>
        </w:rPr>
        <w:t>s</w:t>
      </w:r>
      <w:r w:rsidRPr="0053042B">
        <w:t>´) + 200.10</w:t>
      </w:r>
      <w:r w:rsidRPr="0053042B">
        <w:rPr>
          <w:sz w:val="24"/>
          <w:szCs w:val="24"/>
          <w:vertAlign w:val="superscript"/>
          <w:lang w:eastAsia="de-DE"/>
        </w:rPr>
        <w:t>-6</w:t>
      </w:r>
      <w:r w:rsidRPr="0053042B">
        <w:t xml:space="preserve">. </w:t>
      </w:r>
      <w:r w:rsidRPr="0053042B">
        <w:rPr>
          <w:i/>
        </w:rPr>
        <w:sym w:font="Symbol" w:char="F072"/>
      </w:r>
      <w:r w:rsidRPr="0053042B">
        <w:t>(</w:t>
      </w:r>
      <w:r w:rsidRPr="0053042B">
        <w:rPr>
          <w:i/>
        </w:rPr>
        <w:t>T</w:t>
      </w:r>
      <w:r w:rsidRPr="0053042B">
        <w:rPr>
          <w:sz w:val="24"/>
          <w:szCs w:val="24"/>
          <w:vertAlign w:val="subscript"/>
          <w:lang w:eastAsia="ar-SA"/>
        </w:rPr>
        <w:t>s</w:t>
      </w:r>
      <w:r w:rsidRPr="0053042B">
        <w:t>´) × (</w:t>
      </w:r>
      <w:r w:rsidRPr="0053042B">
        <w:rPr>
          <w:i/>
        </w:rPr>
        <w:t>T</w:t>
      </w:r>
      <w:r w:rsidRPr="0053042B">
        <w:rPr>
          <w:sz w:val="24"/>
          <w:szCs w:val="24"/>
          <w:vertAlign w:val="subscript"/>
          <w:lang w:eastAsia="ar-SA"/>
        </w:rPr>
        <w:t>s</w:t>
      </w:r>
      <w:r w:rsidRPr="0053042B">
        <w:t xml:space="preserve">´ – </w:t>
      </w:r>
      <w:r w:rsidRPr="0053042B">
        <w:rPr>
          <w:i/>
        </w:rPr>
        <w:t>T</w:t>
      </w:r>
      <w:r w:rsidRPr="0053042B">
        <w:rPr>
          <w:sz w:val="24"/>
          <w:szCs w:val="24"/>
          <w:vertAlign w:val="subscript"/>
          <w:lang w:eastAsia="ar-SA"/>
        </w:rPr>
        <w:t>s</w:t>
      </w:r>
      <w:r w:rsidRPr="0053042B">
        <w:t>)</w:t>
      </w:r>
    </w:p>
    <w:p w14:paraId="71377AC2" w14:textId="77777777" w:rsidR="00E71DAC" w:rsidRPr="0053042B" w:rsidRDefault="00E71DAC" w:rsidP="00E71DAC">
      <w:pPr>
        <w:pStyle w:val="Notes"/>
        <w:ind w:left="1560"/>
        <w:rPr>
          <w:lang w:eastAsia="ar-SA"/>
        </w:rPr>
      </w:pPr>
      <w:r w:rsidRPr="0053042B">
        <w:rPr>
          <w:i/>
          <w:lang w:eastAsia="ar-SA"/>
        </w:rPr>
        <w:t>Note 1:</w:t>
      </w:r>
      <w:r w:rsidRPr="0053042B">
        <w:rPr>
          <w:i/>
          <w:lang w:eastAsia="ar-SA"/>
        </w:rPr>
        <w:tab/>
      </w:r>
      <w:r w:rsidRPr="0053042B">
        <w:rPr>
          <w:lang w:eastAsia="ar-SA"/>
        </w:rPr>
        <w:t>In the case that the sample is diverted from the metered liquid, correct the metered liquid adequately for the diverted quantity.</w:t>
      </w:r>
    </w:p>
    <w:p w14:paraId="786D6606" w14:textId="77777777" w:rsidR="00E71DAC" w:rsidRPr="0053042B" w:rsidRDefault="00E71DAC" w:rsidP="00E71DAC">
      <w:pPr>
        <w:pStyle w:val="Notes"/>
        <w:ind w:left="1560"/>
        <w:rPr>
          <w:lang w:eastAsia="ar-SA"/>
        </w:rPr>
      </w:pPr>
      <w:r w:rsidRPr="0053042B">
        <w:rPr>
          <w:i/>
          <w:lang w:eastAsia="ar-SA"/>
        </w:rPr>
        <w:t>Note 2:</w:t>
      </w:r>
      <w:r w:rsidRPr="0053042B">
        <w:rPr>
          <w:i/>
          <w:lang w:eastAsia="ar-SA"/>
        </w:rPr>
        <w:tab/>
      </w:r>
      <w:r w:rsidRPr="0053042B">
        <w:rPr>
          <w:lang w:eastAsia="ar-SA"/>
        </w:rPr>
        <w:t>Because the liquid is carbonated, care has to be taken that the density determination covers the liquid together with its dissolved gas. The density of the liquid together with its dissolved gas can be determined, e.g.</w:t>
      </w:r>
    </w:p>
    <w:p w14:paraId="17EFF6A2" w14:textId="77777777" w:rsidR="00E71DAC" w:rsidRPr="0053042B" w:rsidRDefault="00E71DAC" w:rsidP="00F62ADC">
      <w:pPr>
        <w:pStyle w:val="Notes"/>
        <w:numPr>
          <w:ilvl w:val="0"/>
          <w:numId w:val="228"/>
        </w:numPr>
        <w:tabs>
          <w:tab w:val="left" w:pos="1134"/>
        </w:tabs>
        <w:spacing w:before="0"/>
        <w:jc w:val="both"/>
        <w:rPr>
          <w:lang w:eastAsia="ar-SA"/>
        </w:rPr>
      </w:pPr>
      <w:r w:rsidRPr="0053042B">
        <w:rPr>
          <w:lang w:eastAsia="ar-SA"/>
        </w:rPr>
        <w:t>by diverting the sample into a glass vessel under pressure, which contains the densitometer (during the density determination the gas remains dissolved), or</w:t>
      </w:r>
    </w:p>
    <w:p w14:paraId="6BD56177" w14:textId="77777777" w:rsidR="00E71DAC" w:rsidRPr="0053042B" w:rsidRDefault="00E71DAC" w:rsidP="00F62ADC">
      <w:pPr>
        <w:numPr>
          <w:ilvl w:val="0"/>
          <w:numId w:val="228"/>
        </w:numPr>
        <w:tabs>
          <w:tab w:val="left" w:pos="1064"/>
        </w:tabs>
        <w:spacing w:before="0"/>
        <w:jc w:val="both"/>
        <w:rPr>
          <w:lang w:eastAsia="de-DE"/>
        </w:rPr>
      </w:pPr>
      <w:r w:rsidRPr="0053042B">
        <w:rPr>
          <w:lang w:eastAsia="ar-SA"/>
        </w:rPr>
        <w:t>by diverting the sample into a volume measure under pressure. Determine the volume and the mass of the liquid, and from that calculate the density of the carbonated liquid.</w:t>
      </w:r>
    </w:p>
    <w:p w14:paraId="74091068" w14:textId="77777777" w:rsidR="00E71DAC" w:rsidRPr="0053042B" w:rsidRDefault="00E71DAC" w:rsidP="00F62ADC">
      <w:pPr>
        <w:numPr>
          <w:ilvl w:val="0"/>
          <w:numId w:val="139"/>
        </w:numPr>
        <w:spacing w:before="0"/>
        <w:ind w:left="720"/>
        <w:jc w:val="both"/>
      </w:pPr>
      <w:r w:rsidRPr="0053042B">
        <w:t>Stop the delivery by the closure of the delivery valve (hose still pressuri</w:t>
      </w:r>
      <w:r>
        <w:t>s</w:t>
      </w:r>
      <w:r w:rsidRPr="0053042B">
        <w:t xml:space="preserve">ed). Read </w:t>
      </w:r>
      <w:r w:rsidRPr="0053042B">
        <w:rPr>
          <w:i/>
        </w:rPr>
        <w:t>V</w:t>
      </w:r>
      <w:r w:rsidRPr="0053042B">
        <w:rPr>
          <w:sz w:val="24"/>
          <w:szCs w:val="24"/>
          <w:vertAlign w:val="subscript"/>
          <w:lang w:eastAsia="ar-SA"/>
        </w:rPr>
        <w:t>i</w:t>
      </w:r>
      <w:r w:rsidRPr="0053042B">
        <w:t xml:space="preserve"> and then switch off the pump / the pressuri</w:t>
      </w:r>
      <w:r>
        <w:t>s</w:t>
      </w:r>
      <w:r w:rsidRPr="0053042B">
        <w:t>ing system.</w:t>
      </w:r>
    </w:p>
    <w:p w14:paraId="1AC7617E" w14:textId="77777777" w:rsidR="00E71DAC" w:rsidRPr="0053042B" w:rsidRDefault="00E71DAC" w:rsidP="00F62ADC">
      <w:pPr>
        <w:numPr>
          <w:ilvl w:val="0"/>
          <w:numId w:val="139"/>
        </w:numPr>
        <w:tabs>
          <w:tab w:val="left" w:pos="720"/>
        </w:tabs>
        <w:spacing w:before="0"/>
        <w:ind w:left="720"/>
        <w:jc w:val="both"/>
      </w:pPr>
      <w:r w:rsidRPr="0053042B">
        <w:t>Read the gross weight of the balance (weight of tank and liquid).</w:t>
      </w:r>
    </w:p>
    <w:p w14:paraId="6DF3CE0D" w14:textId="77777777" w:rsidR="00E71DAC" w:rsidRPr="0053042B" w:rsidRDefault="00E71DAC" w:rsidP="00E71DAC">
      <w:pPr>
        <w:pStyle w:val="Notes"/>
        <w:ind w:left="1931"/>
        <w:rPr>
          <w:lang w:eastAsia="ar-SA"/>
        </w:rPr>
      </w:pPr>
      <w:r w:rsidRPr="0053042B">
        <w:rPr>
          <w:i/>
          <w:lang w:eastAsia="ar-SA"/>
        </w:rPr>
        <w:t>Note:</w:t>
      </w:r>
      <w:r w:rsidRPr="0053042B">
        <w:rPr>
          <w:i/>
          <w:lang w:eastAsia="ar-SA"/>
        </w:rPr>
        <w:tab/>
      </w:r>
      <w:r w:rsidRPr="0053042B">
        <w:rPr>
          <w:lang w:eastAsia="ar-SA"/>
        </w:rPr>
        <w:t>When the hose is coupled to the tank and this influences the reading of the balance, then uncouple the hose while reading.</w:t>
      </w:r>
    </w:p>
    <w:p w14:paraId="3D34BA2A" w14:textId="77777777" w:rsidR="00E71DAC" w:rsidRPr="0053042B" w:rsidRDefault="00E71DAC" w:rsidP="00F62ADC">
      <w:pPr>
        <w:pStyle w:val="ListParagraph"/>
        <w:widowControl w:val="0"/>
        <w:numPr>
          <w:ilvl w:val="0"/>
          <w:numId w:val="229"/>
        </w:numPr>
        <w:spacing w:before="0"/>
        <w:jc w:val="both"/>
      </w:pPr>
      <w:r w:rsidRPr="0053042B">
        <w:t xml:space="preserve">From the gross weight and weight of the tank and from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2AD6B766" w14:textId="77777777" w:rsidR="00E71DAC" w:rsidRPr="0053042B" w:rsidRDefault="00E71DAC" w:rsidP="00E71DAC">
      <w:pPr>
        <w:pStyle w:val="ListParagraph"/>
        <w:tabs>
          <w:tab w:val="left" w:pos="1985"/>
        </w:tabs>
        <w:ind w:left="1068"/>
      </w:pPr>
      <w:r w:rsidRPr="0053042B">
        <w:rPr>
          <w:i/>
        </w:rPr>
        <w:t>Note 1:</w:t>
      </w:r>
      <w:r w:rsidRPr="0053042B">
        <w:tab/>
        <w:t>Do not correct for buoyancy (no gas was displaced from the tank).</w:t>
      </w:r>
    </w:p>
    <w:p w14:paraId="0A468B3D" w14:textId="77777777" w:rsidR="00E71DAC" w:rsidRPr="0053042B" w:rsidRDefault="00E71DAC" w:rsidP="00E71DAC">
      <w:pPr>
        <w:pStyle w:val="Notes"/>
        <w:ind w:left="1985" w:hanging="917"/>
        <w:rPr>
          <w:lang w:eastAsia="de-DE"/>
        </w:rPr>
      </w:pPr>
      <w:r w:rsidRPr="0053042B">
        <w:rPr>
          <w:i/>
          <w:lang w:eastAsia="de-DE"/>
        </w:rPr>
        <w:t>Note 2:</w:t>
      </w:r>
      <w:r w:rsidRPr="0053042B">
        <w:rPr>
          <w:i/>
          <w:lang w:eastAsia="de-DE"/>
        </w:rPr>
        <w:tab/>
      </w:r>
      <w:r w:rsidRPr="0053042B">
        <w:rPr>
          <w:lang w:eastAsia="de-DE"/>
        </w:rPr>
        <w:t xml:space="preserve">Filling the tank with liquid increases the gas pressure in the tank thus increasing the back pressure, which decreases the flowrate. From start to finish the flowrate </w:t>
      </w:r>
      <w:r w:rsidRPr="0053042B">
        <w:rPr>
          <w:i/>
          <w:lang w:eastAsia="de-DE"/>
        </w:rPr>
        <w:t>Q</w:t>
      </w:r>
      <w:r w:rsidRPr="0053042B">
        <w:rPr>
          <w:lang w:eastAsia="de-DE"/>
        </w:rPr>
        <w:t xml:space="preserve"> passes a spectrum and so do the errors of the meter. In order to avoid the resulting (mean) error </w:t>
      </w:r>
      <w:r w:rsidRPr="0053042B">
        <w:rPr>
          <w:i/>
          <w:lang w:eastAsia="ar-SA"/>
        </w:rPr>
        <w:t>E</w:t>
      </w:r>
      <w:r w:rsidRPr="0053042B">
        <w:rPr>
          <w:vertAlign w:val="subscript"/>
          <w:lang w:eastAsia="ar-SA"/>
        </w:rPr>
        <w:t>vi</w:t>
      </w:r>
      <w:r w:rsidRPr="0053042B">
        <w:rPr>
          <w:lang w:eastAsia="de-DE"/>
        </w:rPr>
        <w:t xml:space="preserve"> </w:t>
      </w:r>
      <w:r>
        <w:rPr>
          <w:lang w:eastAsia="de-DE"/>
        </w:rPr>
        <w:t>being</w:t>
      </w:r>
      <w:r w:rsidRPr="0053042B">
        <w:rPr>
          <w:lang w:eastAsia="de-DE"/>
        </w:rPr>
        <w:t xml:space="preserve"> a combination of errors &gt; MPE and &lt; MPE, </w:t>
      </w:r>
      <w:r w:rsidRPr="0053042B">
        <w:rPr>
          <w:i/>
          <w:lang w:eastAsia="de-DE"/>
        </w:rPr>
        <w:t>Q</w:t>
      </w:r>
      <w:r>
        <w:rPr>
          <w:lang w:eastAsia="de-DE"/>
        </w:rPr>
        <w:t> </w:t>
      </w:r>
      <w:r w:rsidRPr="0053042B">
        <w:rPr>
          <w:lang w:eastAsia="de-DE"/>
        </w:rPr>
        <w:t>has to be kept relatively constant during the delivery. This can be achieved by de-pressuri</w:t>
      </w:r>
      <w:r>
        <w:rPr>
          <w:lang w:eastAsia="de-DE"/>
        </w:rPr>
        <w:t>s</w:t>
      </w:r>
      <w:r w:rsidRPr="0053042B">
        <w:rPr>
          <w:lang w:eastAsia="de-DE"/>
        </w:rPr>
        <w:t>ing the tank after each test run and by emptying the tank after one or several test runs.</w:t>
      </w:r>
    </w:p>
    <w:p w14:paraId="4F586C11" w14:textId="77777777" w:rsidR="00E71DAC" w:rsidRPr="0053042B" w:rsidRDefault="00E71DAC" w:rsidP="00E71DAC">
      <w:pPr>
        <w:pStyle w:val="Notes"/>
        <w:rPr>
          <w:lang w:eastAsia="de-DE"/>
        </w:rPr>
      </w:pPr>
    </w:p>
    <w:p w14:paraId="0E3697E7" w14:textId="77777777" w:rsidR="00E71DAC" w:rsidRDefault="00E71DAC" w:rsidP="00E71DAC">
      <w:pPr>
        <w:spacing w:after="200" w:line="276" w:lineRule="auto"/>
        <w:rPr>
          <w:u w:val="single"/>
        </w:rPr>
      </w:pPr>
      <w:r>
        <w:rPr>
          <w:u w:val="single"/>
        </w:rPr>
        <w:br w:type="page"/>
      </w:r>
    </w:p>
    <w:p w14:paraId="5F6E3695" w14:textId="77777777" w:rsidR="00E71DAC" w:rsidRPr="0053042B" w:rsidRDefault="00E71DAC" w:rsidP="00F62ADC">
      <w:pPr>
        <w:numPr>
          <w:ilvl w:val="0"/>
          <w:numId w:val="70"/>
        </w:numPr>
        <w:suppressAutoHyphens/>
        <w:spacing w:before="0"/>
        <w:jc w:val="both"/>
      </w:pPr>
      <w:r w:rsidRPr="0053042B">
        <w:rPr>
          <w:u w:val="single"/>
        </w:rPr>
        <w:lastRenderedPageBreak/>
        <w:t>Volumetric procedure</w:t>
      </w:r>
      <w:r w:rsidRPr="0053042B">
        <w:t xml:space="preserve"> to receive the liquid from a pressuri</w:t>
      </w:r>
      <w:r>
        <w:t>s</w:t>
      </w:r>
      <w:r w:rsidRPr="0053042B">
        <w:t>ed (closed) standard capacity measure.</w:t>
      </w:r>
    </w:p>
    <w:p w14:paraId="2230DEC7" w14:textId="77777777" w:rsidR="00E71DAC" w:rsidRPr="0053042B" w:rsidRDefault="00E71DAC" w:rsidP="00E71DAC">
      <w:r w:rsidRPr="0053042B">
        <w:t>Each measurement run comprises the following:</w:t>
      </w:r>
    </w:p>
    <w:p w14:paraId="47DF3A4E" w14:textId="77777777" w:rsidR="00E71DAC" w:rsidRPr="0053042B" w:rsidRDefault="00E71DAC" w:rsidP="008611C4">
      <w:pPr>
        <w:numPr>
          <w:ilvl w:val="0"/>
          <w:numId w:val="140"/>
        </w:numPr>
        <w:spacing w:before="0" w:after="80"/>
        <w:jc w:val="both"/>
      </w:pPr>
      <w:r w:rsidRPr="0053042B">
        <w:t>Perform the delivery with the hose uncoiled from the reel, if present.</w:t>
      </w:r>
    </w:p>
    <w:p w14:paraId="59CC9D26" w14:textId="77777777" w:rsidR="00E71DAC" w:rsidRPr="0053042B" w:rsidRDefault="00E71DAC" w:rsidP="008611C4">
      <w:pPr>
        <w:numPr>
          <w:ilvl w:val="0"/>
          <w:numId w:val="140"/>
        </w:numPr>
        <w:spacing w:before="0" w:after="80"/>
        <w:jc w:val="both"/>
      </w:pPr>
      <w:r w:rsidRPr="0053042B">
        <w:t>Wet and drain the standard capacity measure. Adhere to the correct drainage time of the measure used.</w:t>
      </w:r>
    </w:p>
    <w:p w14:paraId="19B59A57" w14:textId="77777777" w:rsidR="00E71DAC" w:rsidRPr="0053042B" w:rsidRDefault="00E71DAC" w:rsidP="008611C4">
      <w:pPr>
        <w:numPr>
          <w:ilvl w:val="0"/>
          <w:numId w:val="140"/>
        </w:numPr>
        <w:spacing w:before="0" w:after="80"/>
        <w:jc w:val="both"/>
      </w:pPr>
      <w:r w:rsidRPr="0053042B">
        <w:t>Fill the delivery hose up to the reception valve of the measure.</w:t>
      </w:r>
    </w:p>
    <w:p w14:paraId="66EEC5C8" w14:textId="77777777" w:rsidR="00E71DAC" w:rsidRPr="0053042B" w:rsidRDefault="00E71DAC" w:rsidP="008611C4">
      <w:pPr>
        <w:numPr>
          <w:ilvl w:val="0"/>
          <w:numId w:val="140"/>
        </w:numPr>
        <w:spacing w:before="0" w:after="80"/>
        <w:jc w:val="both"/>
      </w:pPr>
      <w:r w:rsidRPr="0053042B">
        <w:t>Keep the delivery valve closed and start the pump/pressuri</w:t>
      </w:r>
      <w:r>
        <w:t>s</w:t>
      </w:r>
      <w:r w:rsidRPr="0053042B">
        <w:t>ing system (hose becomes pressuri</w:t>
      </w:r>
      <w:r>
        <w:t>s</w:t>
      </w:r>
      <w:r w:rsidRPr="0053042B">
        <w:t>ed), then reset the indication device of the meter to zero.</w:t>
      </w:r>
    </w:p>
    <w:p w14:paraId="7126831D" w14:textId="77777777" w:rsidR="00E71DAC" w:rsidRPr="0053042B" w:rsidRDefault="00E71DAC" w:rsidP="008611C4">
      <w:pPr>
        <w:numPr>
          <w:ilvl w:val="0"/>
          <w:numId w:val="140"/>
        </w:numPr>
        <w:spacing w:before="0" w:after="80"/>
        <w:jc w:val="both"/>
      </w:pPr>
      <w:r w:rsidRPr="0053042B">
        <w:t>Start the delivery and fill the measure without pressure release.</w:t>
      </w:r>
    </w:p>
    <w:p w14:paraId="6D80DA3B" w14:textId="77777777" w:rsidR="00E71DAC" w:rsidRPr="0053042B" w:rsidRDefault="00E71DAC" w:rsidP="008611C4">
      <w:pPr>
        <w:numPr>
          <w:ilvl w:val="0"/>
          <w:numId w:val="140"/>
        </w:numPr>
        <w:spacing w:before="0" w:after="80"/>
        <w:jc w:val="both"/>
      </w:pPr>
      <w:r w:rsidRPr="0053042B">
        <w:t>Stop the delivery by the closure of the delivery valve (hose still pressuri</w:t>
      </w:r>
      <w:r>
        <w:t>s</w:t>
      </w:r>
      <w:r w:rsidRPr="0053042B">
        <w:t xml:space="preserve">ed), read </w:t>
      </w:r>
      <w:r w:rsidRPr="0053042B">
        <w:rPr>
          <w:i/>
        </w:rPr>
        <w:t>V</w:t>
      </w:r>
      <w:r w:rsidRPr="0053042B">
        <w:rPr>
          <w:sz w:val="24"/>
          <w:szCs w:val="24"/>
          <w:vertAlign w:val="subscript"/>
          <w:lang w:eastAsia="ar-SA"/>
        </w:rPr>
        <w:t>i</w:t>
      </w:r>
      <w:r w:rsidRPr="0053042B">
        <w:t xml:space="preserve"> and then switch off the pump/pressuri</w:t>
      </w:r>
      <w:r>
        <w:t>s</w:t>
      </w:r>
      <w:r w:rsidRPr="0053042B">
        <w:t>ing system.</w:t>
      </w:r>
    </w:p>
    <w:p w14:paraId="0340FC74" w14:textId="77777777" w:rsidR="00E71DAC" w:rsidRPr="0053042B" w:rsidRDefault="00E71DAC" w:rsidP="008611C4">
      <w:pPr>
        <w:numPr>
          <w:ilvl w:val="0"/>
          <w:numId w:val="71"/>
        </w:numPr>
        <w:spacing w:before="0" w:after="80"/>
        <w:jc w:val="both"/>
      </w:pPr>
      <w:r w:rsidRPr="0053042B">
        <w:t xml:space="preserve">Read </w:t>
      </w:r>
      <w:r w:rsidRPr="0053042B">
        <w:rPr>
          <w:i/>
        </w:rPr>
        <w:t>V</w:t>
      </w:r>
      <w:r w:rsidRPr="0053042B">
        <w:rPr>
          <w:sz w:val="24"/>
          <w:szCs w:val="24"/>
          <w:vertAlign w:val="subscript"/>
          <w:lang w:eastAsia="ar-SA"/>
        </w:rPr>
        <w:t>s</w:t>
      </w:r>
      <w:r w:rsidRPr="0053042B">
        <w:t xml:space="preserve">, </w:t>
      </w:r>
      <w:r w:rsidRPr="0053042B">
        <w:rPr>
          <w:i/>
        </w:rPr>
        <w:t>T</w:t>
      </w:r>
      <w:r w:rsidRPr="0053042B">
        <w:rPr>
          <w:sz w:val="24"/>
          <w:szCs w:val="24"/>
          <w:vertAlign w:val="subscript"/>
          <w:lang w:eastAsia="ar-SA"/>
        </w:rPr>
        <w:t>s</w:t>
      </w:r>
      <w:r w:rsidRPr="0053042B">
        <w:t xml:space="preserve"> and </w:t>
      </w:r>
      <w:r w:rsidRPr="0053042B">
        <w:rPr>
          <w:i/>
        </w:rPr>
        <w:t>p</w:t>
      </w:r>
      <w:r w:rsidRPr="0053042B">
        <w:rPr>
          <w:i/>
          <w:sz w:val="24"/>
          <w:szCs w:val="24"/>
          <w:vertAlign w:val="subscript"/>
          <w:lang w:eastAsia="ar-SA"/>
        </w:rPr>
        <w:t>s</w:t>
      </w:r>
      <w:r w:rsidRPr="0053042B">
        <w:t xml:space="preserve"> and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6F219AB8" w14:textId="77777777" w:rsidR="00E71DAC" w:rsidRPr="0053042B" w:rsidRDefault="00E71DAC" w:rsidP="008611C4">
      <w:pPr>
        <w:pStyle w:val="Notes"/>
        <w:spacing w:before="0" w:after="80"/>
        <w:ind w:left="1559"/>
        <w:rPr>
          <w:lang w:eastAsia="ar-SA"/>
        </w:rPr>
      </w:pPr>
      <w:r w:rsidRPr="0053042B">
        <w:rPr>
          <w:i/>
          <w:lang w:eastAsia="ar-SA"/>
        </w:rPr>
        <w:t>Note:</w:t>
      </w:r>
      <w:r w:rsidRPr="0053042B">
        <w:rPr>
          <w:i/>
          <w:lang w:eastAsia="ar-SA"/>
        </w:rPr>
        <w:tab/>
      </w:r>
      <w:r w:rsidRPr="0053042B">
        <w:rPr>
          <w:lang w:eastAsia="ar-SA"/>
        </w:rPr>
        <w:t xml:space="preserve">MS for beer and other foaming liquids usually work under low pressure. A volume correction of the measure according to the pressure </w:t>
      </w:r>
      <w:r w:rsidRPr="0053042B">
        <w:rPr>
          <w:i/>
          <w:lang w:eastAsia="ar-SA"/>
        </w:rPr>
        <w:t>P</w:t>
      </w:r>
      <w:r w:rsidRPr="0053042B">
        <w:rPr>
          <w:vertAlign w:val="subscript"/>
          <w:lang w:eastAsia="ar-SA"/>
        </w:rPr>
        <w:t>s</w:t>
      </w:r>
      <w:r w:rsidRPr="0053042B">
        <w:rPr>
          <w:lang w:eastAsia="ar-SA"/>
        </w:rPr>
        <w:t xml:space="preserve"> has to be performed only in the case when the influence of the pressure on the volume of the measure exceeds 1/10 of the MPE.</w:t>
      </w:r>
    </w:p>
    <w:p w14:paraId="773987F8" w14:textId="77777777" w:rsidR="00E71DAC" w:rsidRPr="0053042B" w:rsidRDefault="00E71DAC" w:rsidP="00E71DAC">
      <w:pPr>
        <w:rPr>
          <w:b/>
          <w:lang w:eastAsia="de-DE"/>
        </w:rPr>
      </w:pPr>
      <w:r w:rsidRPr="0053042B">
        <w:rPr>
          <w:b/>
          <w:lang w:eastAsia="de-DE"/>
        </w:rPr>
        <w:t>Measurement procedures (gravimetric or volumetric) to receive:</w:t>
      </w:r>
    </w:p>
    <w:p w14:paraId="75222110" w14:textId="77777777" w:rsidR="00E71DAC" w:rsidRPr="0053042B" w:rsidRDefault="00E71DAC" w:rsidP="00E71DAC">
      <w:pPr>
        <w:suppressAutoHyphens/>
      </w:pPr>
      <w:r w:rsidRPr="0053042B">
        <w:rPr>
          <w:u w:val="single"/>
        </w:rPr>
        <w:t>Gravimetric procedure</w:t>
      </w:r>
      <w:r w:rsidRPr="0053042B">
        <w:t xml:space="preserve"> to receive the liquid from a delivery tank on a balance:</w:t>
      </w:r>
    </w:p>
    <w:p w14:paraId="395B5946" w14:textId="77777777" w:rsidR="00E71DAC" w:rsidRPr="0053042B" w:rsidRDefault="00E71DAC" w:rsidP="00E71DAC">
      <w:r w:rsidRPr="0053042B">
        <w:t>For the suitable capacity, the suitable scale interval and the changeover points, see gravimetric procedure to deliver.</w:t>
      </w:r>
    </w:p>
    <w:p w14:paraId="007CB304" w14:textId="77777777" w:rsidR="00E71DAC" w:rsidRPr="0053042B" w:rsidRDefault="00E71DAC" w:rsidP="00E71DAC">
      <w:r w:rsidRPr="0053042B">
        <w:t>Each measurement run comprises the following:</w:t>
      </w:r>
    </w:p>
    <w:p w14:paraId="4AEC5919" w14:textId="77777777" w:rsidR="00E71DAC" w:rsidRPr="0053042B" w:rsidRDefault="00E71DAC" w:rsidP="008611C4">
      <w:pPr>
        <w:numPr>
          <w:ilvl w:val="0"/>
          <w:numId w:val="190"/>
        </w:numPr>
        <w:spacing w:before="0" w:after="80"/>
        <w:jc w:val="both"/>
      </w:pPr>
      <w:r w:rsidRPr="0053042B">
        <w:t>Perform the reception with the hose of the MS uncoiled from the reel, if present.</w:t>
      </w:r>
    </w:p>
    <w:p w14:paraId="6822FA35" w14:textId="77777777" w:rsidR="00E71DAC" w:rsidRPr="0053042B" w:rsidRDefault="00E71DAC" w:rsidP="008611C4">
      <w:pPr>
        <w:numPr>
          <w:ilvl w:val="0"/>
          <w:numId w:val="190"/>
        </w:numPr>
        <w:spacing w:before="0" w:after="80"/>
        <w:jc w:val="both"/>
      </w:pPr>
      <w:r w:rsidRPr="0053042B">
        <w:t>Fill the hose of the MS up to the delivery valve of the delivery tank.</w:t>
      </w:r>
    </w:p>
    <w:p w14:paraId="20E5BEAA" w14:textId="77777777" w:rsidR="00E71DAC" w:rsidRPr="0053042B" w:rsidRDefault="00E71DAC" w:rsidP="008611C4">
      <w:pPr>
        <w:spacing w:before="0" w:after="80"/>
        <w:ind w:left="708"/>
        <w:rPr>
          <w:lang w:eastAsia="ar-SA"/>
        </w:rPr>
      </w:pPr>
      <w:r w:rsidRPr="0053042B">
        <w:rPr>
          <w:lang w:eastAsia="ar-SA"/>
        </w:rPr>
        <w:t xml:space="preserve">The </w:t>
      </w:r>
      <w:r w:rsidRPr="0053042B">
        <w:rPr>
          <w:lang w:eastAsia="de-DE"/>
        </w:rPr>
        <w:t xml:space="preserve">delivery </w:t>
      </w:r>
      <w:r w:rsidRPr="0053042B">
        <w:rPr>
          <w:lang w:eastAsia="ar-SA"/>
        </w:rPr>
        <w:t>tank shall be prepared such that the necessary back pressure representative for the normal use of such a MS is established in the tank before the reception starts. During the reception the pressure supply shall be switched off, and no pressure shall be released.</w:t>
      </w:r>
    </w:p>
    <w:p w14:paraId="28D03974" w14:textId="77777777" w:rsidR="00E71DAC" w:rsidRPr="0053042B" w:rsidRDefault="00E71DAC" w:rsidP="008611C4">
      <w:pPr>
        <w:spacing w:before="0" w:after="80"/>
        <w:ind w:left="708"/>
        <w:rPr>
          <w:lang w:eastAsia="ar-SA"/>
        </w:rPr>
      </w:pPr>
      <w:r w:rsidRPr="0053042B">
        <w:rPr>
          <w:lang w:eastAsia="ar-SA"/>
        </w:rPr>
        <w:t>The delivery tank must be filled up with sufficient liquid so that during the reception no gas is sucked from the tank.</w:t>
      </w:r>
    </w:p>
    <w:p w14:paraId="5738EBBC" w14:textId="77777777" w:rsidR="00E71DAC" w:rsidRPr="0053042B" w:rsidRDefault="00E71DAC" w:rsidP="00DA4221">
      <w:pPr>
        <w:numPr>
          <w:ilvl w:val="0"/>
          <w:numId w:val="72"/>
        </w:numPr>
        <w:spacing w:before="0" w:after="0"/>
        <w:ind w:left="714" w:hanging="357"/>
        <w:jc w:val="both"/>
      </w:pPr>
      <w:r w:rsidRPr="0053042B">
        <w:t>Read the gross weight on the balance.</w:t>
      </w:r>
    </w:p>
    <w:p w14:paraId="3DB867E9" w14:textId="77777777" w:rsidR="00E71DAC" w:rsidRPr="0053042B" w:rsidRDefault="00E71DAC" w:rsidP="00DA4221">
      <w:pPr>
        <w:pStyle w:val="Notes"/>
        <w:spacing w:before="0"/>
        <w:ind w:left="1560"/>
        <w:rPr>
          <w:lang w:eastAsia="ar-SA"/>
        </w:rPr>
      </w:pPr>
      <w:r w:rsidRPr="0053042B">
        <w:rPr>
          <w:i/>
          <w:lang w:eastAsia="ar-SA"/>
        </w:rPr>
        <w:t>Note:</w:t>
      </w:r>
      <w:r w:rsidRPr="0053042B">
        <w:rPr>
          <w:i/>
          <w:lang w:eastAsia="ar-SA"/>
        </w:rPr>
        <w:tab/>
      </w:r>
      <w:r w:rsidRPr="0053042B">
        <w:rPr>
          <w:lang w:eastAsia="ar-SA"/>
        </w:rPr>
        <w:t>When the coupling of the hose (to the tank) influences the reading of the balance, the hose has to be uncoupled before reading. But by doing so, the pipe section between the coupling mechanism of the hose and the delivery valve of the tank runs empty. Thus, at the reception a liquid volume corresponding to this emptied pipe section is missing at the meter but which had been registered by the balance. This volume has to be added to the indication of the meter.</w:t>
      </w:r>
    </w:p>
    <w:p w14:paraId="66771C99" w14:textId="77777777" w:rsidR="00E71DAC" w:rsidRPr="0053042B" w:rsidRDefault="00E71DAC" w:rsidP="008611C4">
      <w:pPr>
        <w:numPr>
          <w:ilvl w:val="0"/>
          <w:numId w:val="72"/>
        </w:numPr>
        <w:spacing w:before="0" w:after="80"/>
        <w:jc w:val="both"/>
      </w:pPr>
      <w:r w:rsidRPr="0053042B">
        <w:t>Reset the meter to zero, open the delivery valve of the delivery tank and then start the suction.</w:t>
      </w:r>
    </w:p>
    <w:p w14:paraId="02911A50" w14:textId="77777777" w:rsidR="00E71DAC" w:rsidRPr="0053042B" w:rsidRDefault="00E71DAC" w:rsidP="008611C4">
      <w:pPr>
        <w:numPr>
          <w:ilvl w:val="0"/>
          <w:numId w:val="72"/>
        </w:numPr>
        <w:spacing w:before="0" w:after="80"/>
        <w:jc w:val="both"/>
      </w:pPr>
      <w:r w:rsidRPr="0053042B">
        <w:t>Empty the tank without pressure release.</w:t>
      </w:r>
    </w:p>
    <w:p w14:paraId="13AB24CA" w14:textId="77777777" w:rsidR="00E71DAC" w:rsidRPr="0053042B" w:rsidRDefault="00E71DAC" w:rsidP="008611C4">
      <w:pPr>
        <w:spacing w:before="0" w:after="80"/>
        <w:ind w:left="709"/>
        <w:rPr>
          <w:lang w:eastAsia="de-DE"/>
        </w:rPr>
      </w:pPr>
      <w:r w:rsidRPr="0053042B">
        <w:rPr>
          <w:lang w:eastAsia="de-DE"/>
        </w:rPr>
        <w:t>Note that any gas quantity released from or added to the tank during a run contributes to the mass measurement by the balance. So if for any reasons de-pressuri</w:t>
      </w:r>
      <w:r>
        <w:rPr>
          <w:lang w:eastAsia="de-DE"/>
        </w:rPr>
        <w:t>s</w:t>
      </w:r>
      <w:r w:rsidRPr="0053042B">
        <w:rPr>
          <w:lang w:eastAsia="de-DE"/>
        </w:rPr>
        <w:t>ing/pressuri</w:t>
      </w:r>
      <w:r>
        <w:rPr>
          <w:lang w:eastAsia="de-DE"/>
        </w:rPr>
        <w:t>s</w:t>
      </w:r>
      <w:r w:rsidRPr="0053042B">
        <w:rPr>
          <w:lang w:eastAsia="de-DE"/>
        </w:rPr>
        <w:t xml:space="preserve">ing the tank is necessary during a run, make the corresponding correction for that subtracted/added quantity of gas. The correction is calculated by considering that the respective mass of gas in the reception tank at the pressure </w:t>
      </w:r>
      <w:r w:rsidRPr="0053042B">
        <w:rPr>
          <w:i/>
          <w:lang w:eastAsia="de-DE"/>
        </w:rPr>
        <w:t>P</w:t>
      </w:r>
      <w:r w:rsidRPr="0053042B">
        <w:rPr>
          <w:lang w:eastAsia="de-DE"/>
        </w:rPr>
        <w:t xml:space="preserve"> (reading the manometer of the reception tank) is given by:</w:t>
      </w:r>
    </w:p>
    <w:p w14:paraId="27AF15EE" w14:textId="77777777" w:rsidR="00E71DAC" w:rsidRPr="0053042B" w:rsidRDefault="00E71DAC" w:rsidP="008611C4">
      <w:pPr>
        <w:pStyle w:val="ListParagraph"/>
        <w:numPr>
          <w:ilvl w:val="0"/>
          <w:numId w:val="230"/>
        </w:numPr>
        <w:spacing w:before="0" w:after="80"/>
        <w:ind w:left="1423" w:hanging="357"/>
        <w:jc w:val="both"/>
      </w:pPr>
      <w:r w:rsidRPr="0053042B">
        <w:t>the volume of gas in the tank:</w:t>
      </w:r>
    </w:p>
    <w:p w14:paraId="02E90CF4" w14:textId="77777777" w:rsidR="00E71DAC" w:rsidRPr="0053042B" w:rsidRDefault="00E71DAC" w:rsidP="008611C4">
      <w:pPr>
        <w:tabs>
          <w:tab w:val="num" w:pos="720"/>
        </w:tabs>
        <w:spacing w:before="0" w:after="80"/>
        <w:jc w:val="center"/>
        <w:rPr>
          <w:sz w:val="24"/>
          <w:szCs w:val="24"/>
          <w:vertAlign w:val="subscript"/>
          <w:lang w:eastAsia="de-DE"/>
        </w:rPr>
      </w:pPr>
      <w:r w:rsidRPr="0053042B">
        <w:rPr>
          <w:i/>
        </w:rPr>
        <w:t>V</w:t>
      </w:r>
      <w:r w:rsidRPr="0053042B">
        <w:rPr>
          <w:sz w:val="24"/>
          <w:szCs w:val="24"/>
          <w:vertAlign w:val="subscript"/>
          <w:lang w:eastAsia="de-DE"/>
        </w:rPr>
        <w:t>gas</w:t>
      </w:r>
      <w:r>
        <w:rPr>
          <w:sz w:val="24"/>
          <w:szCs w:val="24"/>
          <w:vertAlign w:val="subscript"/>
          <w:lang w:eastAsia="de-DE"/>
        </w:rPr>
        <w:t>/air</w:t>
      </w:r>
      <w:r w:rsidRPr="0053042B">
        <w:rPr>
          <w:sz w:val="24"/>
          <w:szCs w:val="24"/>
          <w:vertAlign w:val="subscript"/>
          <w:lang w:eastAsia="de-DE"/>
        </w:rPr>
        <w:t xml:space="preserve"> in the tank</w:t>
      </w:r>
      <w:r w:rsidRPr="0053042B">
        <w:t xml:space="preserve"> = </w:t>
      </w:r>
      <w:r w:rsidRPr="0053042B">
        <w:rPr>
          <w:i/>
        </w:rPr>
        <w:t>V</w:t>
      </w:r>
      <w:r w:rsidRPr="0053042B">
        <w:rPr>
          <w:sz w:val="24"/>
          <w:szCs w:val="24"/>
          <w:vertAlign w:val="subscript"/>
          <w:lang w:eastAsia="de-DE"/>
        </w:rPr>
        <w:t>tank</w:t>
      </w:r>
      <w:r w:rsidRPr="0053042B">
        <w:t xml:space="preserve"> – </w:t>
      </w:r>
      <w:r w:rsidRPr="0053042B">
        <w:rPr>
          <w:i/>
        </w:rPr>
        <w:t>V</w:t>
      </w:r>
      <w:r w:rsidRPr="0053042B">
        <w:rPr>
          <w:sz w:val="24"/>
          <w:szCs w:val="24"/>
          <w:vertAlign w:val="subscript"/>
          <w:lang w:eastAsia="de-DE"/>
        </w:rPr>
        <w:t>liquid in the tank</w:t>
      </w:r>
    </w:p>
    <w:p w14:paraId="41A296AD" w14:textId="77777777" w:rsidR="00E71DAC" w:rsidRPr="0053042B" w:rsidRDefault="00E71DAC" w:rsidP="008611C4">
      <w:pPr>
        <w:pStyle w:val="ListParagraph"/>
        <w:numPr>
          <w:ilvl w:val="0"/>
          <w:numId w:val="230"/>
        </w:numPr>
        <w:spacing w:before="0" w:after="80"/>
        <w:jc w:val="both"/>
      </w:pPr>
      <w:r w:rsidRPr="0053042B">
        <w:t xml:space="preserve">and the gas density in the tank at pressure </w:t>
      </w:r>
      <w:r w:rsidRPr="0053042B">
        <w:rPr>
          <w:i/>
        </w:rPr>
        <w:t>P</w:t>
      </w:r>
      <w:r w:rsidRPr="0053042B">
        <w:t>:</w:t>
      </w:r>
    </w:p>
    <w:p w14:paraId="157B40DF" w14:textId="77777777" w:rsidR="00E71DAC" w:rsidRPr="0053042B" w:rsidRDefault="00E71DAC" w:rsidP="00E71DAC">
      <w:pPr>
        <w:tabs>
          <w:tab w:val="num" w:pos="720"/>
        </w:tabs>
        <w:jc w:val="center"/>
      </w:pPr>
      <w:r w:rsidRPr="0053042B">
        <w:rPr>
          <w:i/>
        </w:rPr>
        <w:sym w:font="Symbol" w:char="F072"/>
      </w:r>
      <w:r w:rsidRPr="0053042B">
        <w:rPr>
          <w:sz w:val="24"/>
          <w:szCs w:val="24"/>
          <w:vertAlign w:val="subscript"/>
          <w:lang w:eastAsia="de-DE"/>
        </w:rPr>
        <w:t>gas</w:t>
      </w:r>
      <w:r w:rsidRPr="0053042B">
        <w:t>(</w:t>
      </w:r>
      <w:r w:rsidRPr="0053042B">
        <w:rPr>
          <w:i/>
        </w:rPr>
        <w:t>P</w:t>
      </w:r>
      <w:r w:rsidRPr="0053042B">
        <w:t xml:space="preserve">) = </w:t>
      </w:r>
      <w:r w:rsidRPr="0053042B">
        <w:rPr>
          <w:i/>
        </w:rPr>
        <w:sym w:font="Symbol" w:char="F072"/>
      </w:r>
      <w:r w:rsidRPr="0053042B">
        <w:rPr>
          <w:sz w:val="24"/>
          <w:szCs w:val="24"/>
          <w:vertAlign w:val="subscript"/>
          <w:lang w:eastAsia="de-DE"/>
        </w:rPr>
        <w:t>gas</w:t>
      </w:r>
      <w:r w:rsidRPr="0053042B">
        <w:t>(</w:t>
      </w:r>
      <w:r w:rsidRPr="0053042B">
        <w:rPr>
          <w:i/>
        </w:rPr>
        <w:t>P</w:t>
      </w:r>
      <w:r w:rsidRPr="0053042B">
        <w:rPr>
          <w:sz w:val="24"/>
          <w:szCs w:val="24"/>
          <w:vertAlign w:val="subscript"/>
          <w:lang w:eastAsia="de-DE"/>
        </w:rPr>
        <w:t xml:space="preserve">atmosphere </w:t>
      </w:r>
      <w:r w:rsidRPr="0053042B">
        <w:t>in bar) × (reading of tank manometer in bar +1)</w:t>
      </w:r>
    </w:p>
    <w:p w14:paraId="34746335" w14:textId="77777777" w:rsidR="00E71DAC" w:rsidRPr="0053042B" w:rsidRDefault="00E71DAC" w:rsidP="00E71DAC">
      <w:pPr>
        <w:tabs>
          <w:tab w:val="num" w:pos="720"/>
        </w:tabs>
        <w:jc w:val="center"/>
      </w:pPr>
      <w:r w:rsidRPr="0053042B">
        <w:rPr>
          <w:i/>
        </w:rPr>
        <w:sym w:font="Symbol" w:char="F072"/>
      </w:r>
      <w:r w:rsidRPr="0053042B">
        <w:rPr>
          <w:sz w:val="24"/>
          <w:szCs w:val="24"/>
          <w:vertAlign w:val="subscript"/>
          <w:lang w:eastAsia="de-DE"/>
        </w:rPr>
        <w:t>CO2</w:t>
      </w:r>
      <w:r w:rsidRPr="0053042B">
        <w:t xml:space="preserve"> (15 °C, 1 bar) </w:t>
      </w:r>
      <w:r w:rsidRPr="0053042B">
        <w:sym w:font="Symbol" w:char="F0BB"/>
      </w:r>
      <w:r w:rsidRPr="0053042B">
        <w:t xml:space="preserve"> 1.8 kg/m</w:t>
      </w:r>
      <w:r w:rsidRPr="0053042B">
        <w:rPr>
          <w:sz w:val="24"/>
          <w:szCs w:val="24"/>
          <w:vertAlign w:val="superscript"/>
          <w:lang w:eastAsia="de-DE"/>
        </w:rPr>
        <w:t>3</w:t>
      </w:r>
    </w:p>
    <w:p w14:paraId="700ECAEF" w14:textId="77777777" w:rsidR="00E71DAC" w:rsidRPr="0053042B" w:rsidRDefault="00E71DAC" w:rsidP="00F62ADC">
      <w:pPr>
        <w:numPr>
          <w:ilvl w:val="0"/>
          <w:numId w:val="73"/>
        </w:numPr>
        <w:spacing w:before="0"/>
        <w:jc w:val="both"/>
        <w:rPr>
          <w:i/>
          <w:sz w:val="24"/>
          <w:szCs w:val="24"/>
          <w:lang w:eastAsia="ar-SA"/>
        </w:rPr>
      </w:pPr>
      <w:r w:rsidRPr="0053042B">
        <w:lastRenderedPageBreak/>
        <w:t xml:space="preserve">During the reception, determine the mean liquid temperature </w:t>
      </w:r>
      <w:r w:rsidRPr="0053042B">
        <w:rPr>
          <w:i/>
        </w:rPr>
        <w:t>T</w:t>
      </w:r>
      <w:r w:rsidRPr="0053042B">
        <w:rPr>
          <w:sz w:val="24"/>
          <w:szCs w:val="24"/>
          <w:vertAlign w:val="subscript"/>
          <w:lang w:eastAsia="ar-SA"/>
        </w:rPr>
        <w:t>s</w:t>
      </w:r>
      <w:r w:rsidRPr="0053042B">
        <w:t xml:space="preserve"> as described for the gravimetric procedure by delivering.</w:t>
      </w:r>
    </w:p>
    <w:p w14:paraId="028C1522" w14:textId="77777777" w:rsidR="00E71DAC" w:rsidRPr="0053042B" w:rsidRDefault="00E71DAC" w:rsidP="00F62ADC">
      <w:pPr>
        <w:numPr>
          <w:ilvl w:val="0"/>
          <w:numId w:val="73"/>
        </w:numPr>
        <w:spacing w:before="0"/>
        <w:jc w:val="both"/>
        <w:rPr>
          <w:i/>
          <w:sz w:val="24"/>
          <w:szCs w:val="24"/>
          <w:lang w:eastAsia="ar-SA"/>
        </w:rPr>
      </w:pPr>
      <w:r w:rsidRPr="0053042B">
        <w:t xml:space="preserve">During the reception, draw a sample of the liquid and determine its density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and calculate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from </w:t>
      </w:r>
      <w:r w:rsidRPr="0053042B">
        <w:rPr>
          <w:i/>
        </w:rPr>
        <w:sym w:font="Symbol" w:char="F072"/>
      </w:r>
      <w:r w:rsidRPr="0053042B">
        <w:t>(</w:t>
      </w:r>
      <w:r w:rsidRPr="0053042B">
        <w:rPr>
          <w:i/>
        </w:rPr>
        <w:t>T</w:t>
      </w:r>
      <w:r w:rsidRPr="0053042B">
        <w:rPr>
          <w:sz w:val="24"/>
          <w:szCs w:val="24"/>
          <w:vertAlign w:val="subscript"/>
          <w:lang w:eastAsia="ar-SA"/>
        </w:rPr>
        <w:t>s</w:t>
      </w:r>
      <w:r w:rsidRPr="0053042B">
        <w:t>´) as described for the gravimetric procedure by delivering.</w:t>
      </w:r>
    </w:p>
    <w:p w14:paraId="531378D1" w14:textId="77777777" w:rsidR="00E71DAC" w:rsidRPr="0053042B" w:rsidRDefault="00E71DAC" w:rsidP="00F62ADC">
      <w:pPr>
        <w:numPr>
          <w:ilvl w:val="0"/>
          <w:numId w:val="73"/>
        </w:numPr>
        <w:spacing w:before="0"/>
        <w:jc w:val="both"/>
      </w:pPr>
      <w:r w:rsidRPr="0053042B">
        <w:t xml:space="preserve">Stop the reception by switching off the suction and then close the delivery valve; read </w:t>
      </w:r>
      <w:r w:rsidRPr="0053042B">
        <w:rPr>
          <w:i/>
        </w:rPr>
        <w:t>V</w:t>
      </w:r>
      <w:r w:rsidRPr="0053042B">
        <w:rPr>
          <w:sz w:val="24"/>
          <w:szCs w:val="24"/>
          <w:vertAlign w:val="subscript"/>
          <w:lang w:eastAsia="ar-SA"/>
        </w:rPr>
        <w:t>i</w:t>
      </w:r>
      <w:r w:rsidRPr="0053042B">
        <w:t>.</w:t>
      </w:r>
    </w:p>
    <w:p w14:paraId="2D0EBE00" w14:textId="77777777" w:rsidR="00E71DAC" w:rsidRPr="0053042B" w:rsidRDefault="00E71DAC" w:rsidP="00F62ADC">
      <w:pPr>
        <w:numPr>
          <w:ilvl w:val="0"/>
          <w:numId w:val="73"/>
        </w:numPr>
        <w:spacing w:before="0"/>
        <w:jc w:val="both"/>
      </w:pPr>
      <w:r w:rsidRPr="0053042B">
        <w:t>Read the net weight of the balance.</w:t>
      </w:r>
    </w:p>
    <w:p w14:paraId="299BC8D6"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When the hose is coupled to the tank and this influences the reading of the balance, then uncouple the hose while reading.</w:t>
      </w:r>
    </w:p>
    <w:p w14:paraId="5874947B" w14:textId="77777777" w:rsidR="00E71DAC" w:rsidRPr="0053042B" w:rsidRDefault="00E71DAC" w:rsidP="00F62ADC">
      <w:pPr>
        <w:numPr>
          <w:ilvl w:val="0"/>
          <w:numId w:val="74"/>
        </w:numPr>
        <w:spacing w:before="0"/>
        <w:jc w:val="both"/>
      </w:pPr>
      <w:r w:rsidRPr="0053042B">
        <w:t xml:space="preserve">From the gross weight, net weight and </w:t>
      </w:r>
      <w:r w:rsidRPr="0053042B">
        <w:rPr>
          <w:i/>
        </w:rPr>
        <w:sym w:font="Symbol" w:char="F072"/>
      </w:r>
      <w:r w:rsidRPr="0053042B">
        <w:t>(</w:t>
      </w:r>
      <w:r w:rsidRPr="0053042B">
        <w:rPr>
          <w:i/>
        </w:rPr>
        <w:t>T</w:t>
      </w:r>
      <w:r w:rsidRPr="0053042B">
        <w:rPr>
          <w:sz w:val="24"/>
          <w:szCs w:val="24"/>
          <w:vertAlign w:val="subscript"/>
          <w:lang w:eastAsia="ar-SA"/>
        </w:rPr>
        <w:t>s</w:t>
      </w:r>
      <w:r w:rsidRPr="0053042B">
        <w:t xml:space="preserve">)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0B710B41" w14:textId="77777777" w:rsidR="00E71DAC" w:rsidRPr="0053042B" w:rsidRDefault="00E71DAC" w:rsidP="00E71DAC">
      <w:pPr>
        <w:tabs>
          <w:tab w:val="left" w:pos="1560"/>
        </w:tabs>
        <w:ind w:left="708"/>
        <w:rPr>
          <w:lang w:eastAsia="ar-SA"/>
        </w:rPr>
      </w:pPr>
      <w:r w:rsidRPr="0053042B">
        <w:rPr>
          <w:i/>
          <w:lang w:eastAsia="ar-SA"/>
        </w:rPr>
        <w:t>Note:</w:t>
      </w:r>
      <w:r w:rsidRPr="0053042B">
        <w:rPr>
          <w:i/>
          <w:lang w:eastAsia="ar-SA"/>
        </w:rPr>
        <w:tab/>
      </w:r>
      <w:r w:rsidRPr="0053042B">
        <w:rPr>
          <w:lang w:eastAsia="ar-SA"/>
        </w:rPr>
        <w:t>Do not correct for buoyancy (no gas was displaced from nor added to the tank).</w:t>
      </w:r>
    </w:p>
    <w:p w14:paraId="0AC9648E" w14:textId="77777777" w:rsidR="00E71DAC" w:rsidRPr="0053042B" w:rsidRDefault="00E71DAC" w:rsidP="00E71DAC">
      <w:pPr>
        <w:suppressAutoHyphens/>
        <w:rPr>
          <w:b/>
          <w:u w:val="single"/>
        </w:rPr>
      </w:pPr>
    </w:p>
    <w:p w14:paraId="6B2347F1" w14:textId="77777777" w:rsidR="00E71DAC" w:rsidRPr="0053042B" w:rsidRDefault="00E71DAC" w:rsidP="00E71DAC">
      <w:pPr>
        <w:suppressAutoHyphens/>
      </w:pPr>
      <w:r w:rsidRPr="0053042B">
        <w:rPr>
          <w:u w:val="single"/>
        </w:rPr>
        <w:t>Volumetric procedure</w:t>
      </w:r>
      <w:r w:rsidRPr="0053042B">
        <w:t xml:space="preserve"> to receive the liquid from a pressuri</w:t>
      </w:r>
      <w:r>
        <w:t>s</w:t>
      </w:r>
      <w:r w:rsidRPr="0053042B">
        <w:t>ed (closed) standard capacity measure:</w:t>
      </w:r>
    </w:p>
    <w:p w14:paraId="438BD6C5" w14:textId="77777777" w:rsidR="00E71DAC" w:rsidRPr="0053042B" w:rsidRDefault="00E71DAC" w:rsidP="00E71DAC">
      <w:r w:rsidRPr="0053042B">
        <w:t>This procedure is only applicable for standard capacity measures which allow the delivery of the required test volume without running empty (e.g. standard capacity measures with a level tube).</w:t>
      </w:r>
    </w:p>
    <w:p w14:paraId="66BB24E5" w14:textId="77777777" w:rsidR="00E71DAC" w:rsidRPr="0053042B" w:rsidRDefault="00E71DAC" w:rsidP="00E71DAC">
      <w:r w:rsidRPr="0053042B">
        <w:t>Each measurement run comprises the following:</w:t>
      </w:r>
    </w:p>
    <w:p w14:paraId="34836386" w14:textId="77777777" w:rsidR="00E71DAC" w:rsidRPr="0053042B" w:rsidRDefault="00E71DAC" w:rsidP="00F62ADC">
      <w:pPr>
        <w:numPr>
          <w:ilvl w:val="0"/>
          <w:numId w:val="74"/>
        </w:numPr>
        <w:spacing w:before="0"/>
        <w:jc w:val="both"/>
      </w:pPr>
      <w:r w:rsidRPr="0053042B">
        <w:t>Perform the reception with the hose of the MS uncoiled from the reel, if present.</w:t>
      </w:r>
    </w:p>
    <w:p w14:paraId="2F8DC899" w14:textId="77777777" w:rsidR="00E71DAC" w:rsidRPr="0053042B" w:rsidRDefault="00E71DAC" w:rsidP="00F62ADC">
      <w:pPr>
        <w:numPr>
          <w:ilvl w:val="0"/>
          <w:numId w:val="74"/>
        </w:numPr>
        <w:spacing w:before="0"/>
        <w:jc w:val="both"/>
      </w:pPr>
      <w:r w:rsidRPr="0053042B">
        <w:t>Fill the standard capacity measure with sufficient liquid so that during the reception no gas is sucked from the standard capacity measure.</w:t>
      </w:r>
    </w:p>
    <w:p w14:paraId="6D5562E8" w14:textId="77777777" w:rsidR="00E71DAC" w:rsidRPr="0053042B" w:rsidRDefault="00E71DAC" w:rsidP="00E71DAC">
      <w:pPr>
        <w:ind w:left="708"/>
        <w:rPr>
          <w:lang w:eastAsia="ar-SA"/>
        </w:rPr>
      </w:pPr>
      <w:r w:rsidRPr="0053042B">
        <w:rPr>
          <w:lang w:eastAsia="ar-SA"/>
        </w:rPr>
        <w:t>The standard capacity measure shall be prepared such that the necessary back pressure representative for the normal use of the MS under test is established in the standard capacity measure during the reception.</w:t>
      </w:r>
    </w:p>
    <w:p w14:paraId="7FC04980" w14:textId="77777777" w:rsidR="00E71DAC" w:rsidRPr="0053042B" w:rsidRDefault="00E71DAC" w:rsidP="00F62ADC">
      <w:pPr>
        <w:pStyle w:val="ListParagraph"/>
        <w:widowControl w:val="0"/>
        <w:numPr>
          <w:ilvl w:val="0"/>
          <w:numId w:val="225"/>
        </w:numPr>
        <w:spacing w:before="0"/>
        <w:jc w:val="both"/>
      </w:pPr>
      <w:r w:rsidRPr="0053042B">
        <w:t xml:space="preserve">Read the upper volume </w:t>
      </w:r>
      <w:r w:rsidRPr="0053042B">
        <w:rPr>
          <w:i/>
        </w:rPr>
        <w:t>V</w:t>
      </w:r>
      <w:r w:rsidRPr="0053042B">
        <w:rPr>
          <w:sz w:val="24"/>
          <w:szCs w:val="24"/>
          <w:vertAlign w:val="subscript"/>
          <w:lang w:eastAsia="ar-SA"/>
        </w:rPr>
        <w:t>s</w:t>
      </w:r>
      <w:r w:rsidRPr="0053042B">
        <w:t xml:space="preserve"> of the standard capacity measure and </w:t>
      </w:r>
      <w:r w:rsidRPr="0053042B">
        <w:rPr>
          <w:i/>
        </w:rPr>
        <w:t>T</w:t>
      </w:r>
      <w:r w:rsidRPr="0053042B">
        <w:rPr>
          <w:sz w:val="24"/>
          <w:szCs w:val="24"/>
          <w:vertAlign w:val="subscript"/>
          <w:lang w:eastAsia="ar-SA"/>
        </w:rPr>
        <w:t>s</w:t>
      </w:r>
      <w:r w:rsidRPr="0053042B">
        <w:rPr>
          <w:sz w:val="24"/>
          <w:szCs w:val="24"/>
          <w:lang w:eastAsia="ar-SA"/>
        </w:rPr>
        <w:t>,</w:t>
      </w:r>
      <w:r w:rsidRPr="0053042B">
        <w:t xml:space="preserve"> then:</w:t>
      </w:r>
    </w:p>
    <w:p w14:paraId="0ED0B102" w14:textId="77777777" w:rsidR="00E71DAC" w:rsidRPr="0053042B" w:rsidRDefault="00E71DAC" w:rsidP="00F62ADC">
      <w:pPr>
        <w:numPr>
          <w:ilvl w:val="0"/>
          <w:numId w:val="141"/>
        </w:numPr>
        <w:spacing w:before="0"/>
        <w:jc w:val="both"/>
      </w:pPr>
      <w:r w:rsidRPr="0053042B">
        <w:t>Fill the delivery hose up to the delivery valve of the measure.</w:t>
      </w:r>
    </w:p>
    <w:p w14:paraId="772356CA" w14:textId="77777777" w:rsidR="00E71DAC" w:rsidRPr="0053042B" w:rsidRDefault="00E71DAC" w:rsidP="00F62ADC">
      <w:pPr>
        <w:numPr>
          <w:ilvl w:val="0"/>
          <w:numId w:val="141"/>
        </w:numPr>
        <w:spacing w:before="0"/>
        <w:jc w:val="both"/>
      </w:pPr>
      <w:r w:rsidRPr="0053042B">
        <w:t>Reset the meter to zero, open the delivery valve and then start the suction.</w:t>
      </w:r>
    </w:p>
    <w:p w14:paraId="21C58503" w14:textId="77777777" w:rsidR="00E71DAC" w:rsidRPr="0053042B" w:rsidRDefault="00E71DAC" w:rsidP="00F62ADC">
      <w:pPr>
        <w:numPr>
          <w:ilvl w:val="0"/>
          <w:numId w:val="141"/>
        </w:numPr>
        <w:spacing w:before="0"/>
        <w:jc w:val="both"/>
      </w:pPr>
      <w:r w:rsidRPr="0053042B">
        <w:t xml:space="preserve">Stop the delivery by switching off the suction, then close the delivery valve and read the lower volume </w:t>
      </w:r>
      <w:r w:rsidRPr="0053042B">
        <w:rPr>
          <w:i/>
        </w:rPr>
        <w:t>V</w:t>
      </w:r>
      <w:r w:rsidRPr="0053042B">
        <w:rPr>
          <w:sz w:val="24"/>
          <w:szCs w:val="24"/>
          <w:vertAlign w:val="subscript"/>
          <w:lang w:eastAsia="ar-SA"/>
        </w:rPr>
        <w:t>s</w:t>
      </w:r>
      <w:r w:rsidRPr="0053042B">
        <w:t xml:space="preserve"> of the standard capacity measure.</w:t>
      </w:r>
    </w:p>
    <w:p w14:paraId="318C80DC" w14:textId="77777777" w:rsidR="00E71DAC" w:rsidRPr="0053042B" w:rsidRDefault="00E71DAC" w:rsidP="00F62ADC">
      <w:pPr>
        <w:numPr>
          <w:ilvl w:val="0"/>
          <w:numId w:val="141"/>
        </w:numPr>
        <w:spacing w:before="0"/>
        <w:jc w:val="both"/>
      </w:pPr>
      <w:r w:rsidRPr="0053042B">
        <w:t xml:space="preserve">From the upper and lower volume </w:t>
      </w:r>
      <w:r w:rsidRPr="0053042B">
        <w:rPr>
          <w:i/>
        </w:rPr>
        <w:t>V</w:t>
      </w:r>
      <w:r w:rsidRPr="0053042B">
        <w:rPr>
          <w:sz w:val="24"/>
          <w:szCs w:val="24"/>
          <w:vertAlign w:val="subscript"/>
          <w:lang w:eastAsia="ar-SA"/>
        </w:rPr>
        <w:t>s</w:t>
      </w:r>
      <w:r w:rsidRPr="0053042B">
        <w:t xml:space="preserve"> and from </w:t>
      </w:r>
      <w:r w:rsidRPr="0053042B">
        <w:rPr>
          <w:i/>
        </w:rPr>
        <w:t>T</w:t>
      </w:r>
      <w:r w:rsidRPr="0053042B">
        <w:rPr>
          <w:sz w:val="24"/>
          <w:szCs w:val="24"/>
          <w:vertAlign w:val="subscript"/>
          <w:lang w:eastAsia="ar-SA"/>
        </w:rPr>
        <w:t>s</w:t>
      </w:r>
      <w:r w:rsidRPr="0053042B">
        <w:t xml:space="preserve"> calculate </w:t>
      </w:r>
      <w:r w:rsidRPr="0053042B">
        <w:rPr>
          <w:i/>
        </w:rPr>
        <w:t>V</w:t>
      </w:r>
      <w:r w:rsidRPr="0053042B">
        <w:rPr>
          <w:sz w:val="24"/>
          <w:szCs w:val="24"/>
          <w:vertAlign w:val="subscript"/>
          <w:lang w:eastAsia="ar-SA"/>
        </w:rPr>
        <w:t>n</w:t>
      </w:r>
      <w:r w:rsidRPr="0053042B">
        <w:t xml:space="preserve"> and </w:t>
      </w:r>
      <w:r w:rsidRPr="0053042B">
        <w:rPr>
          <w:i/>
        </w:rPr>
        <w:t>E</w:t>
      </w:r>
      <w:r w:rsidRPr="0053042B">
        <w:rPr>
          <w:sz w:val="24"/>
          <w:szCs w:val="24"/>
          <w:vertAlign w:val="subscript"/>
          <w:lang w:eastAsia="ar-SA"/>
        </w:rPr>
        <w:t>vi</w:t>
      </w:r>
      <w:r w:rsidRPr="0053042B">
        <w:t>.</w:t>
      </w:r>
    </w:p>
    <w:p w14:paraId="7638374F" w14:textId="77777777" w:rsidR="00E71DAC" w:rsidRPr="0053042B" w:rsidRDefault="00E71DAC" w:rsidP="00E71DAC">
      <w:pPr>
        <w:pStyle w:val="Notes"/>
        <w:ind w:left="1559"/>
        <w:rPr>
          <w:lang w:eastAsia="ar-SA"/>
        </w:rPr>
      </w:pPr>
      <w:r w:rsidRPr="0053042B">
        <w:rPr>
          <w:i/>
          <w:lang w:eastAsia="ar-SA"/>
        </w:rPr>
        <w:t>Note:</w:t>
      </w:r>
      <w:r w:rsidRPr="0053042B">
        <w:rPr>
          <w:i/>
          <w:lang w:eastAsia="ar-SA"/>
        </w:rPr>
        <w:tab/>
      </w:r>
      <w:r w:rsidRPr="0053042B">
        <w:rPr>
          <w:lang w:eastAsia="ar-SA"/>
        </w:rPr>
        <w:t>MS for beer and other foaming liquids usually work under low pressure. A volume correction of the measure according to the pressure has to be performed only in the case when the influence of the pressure on the volume of the measure exceeds 1/10 of the MPE.</w:t>
      </w:r>
    </w:p>
    <w:p w14:paraId="65AEC529" w14:textId="77777777" w:rsidR="00E71DAC" w:rsidRDefault="00E71DAC" w:rsidP="00E71DAC">
      <w:pPr>
        <w:spacing w:after="200" w:line="276" w:lineRule="auto"/>
        <w:rPr>
          <w:b/>
        </w:rPr>
      </w:pPr>
      <w:r>
        <w:br w:type="page"/>
      </w:r>
    </w:p>
    <w:p w14:paraId="7CCEB2A6" w14:textId="77777777" w:rsidR="00E71DAC" w:rsidRPr="0053042B" w:rsidRDefault="00E71DAC" w:rsidP="00E71DAC">
      <w:pPr>
        <w:pStyle w:val="AnnexE-H3"/>
      </w:pPr>
      <w:r w:rsidRPr="0053042B">
        <w:lastRenderedPageBreak/>
        <w:t>Test of the gas elimination device</w:t>
      </w:r>
    </w:p>
    <w:p w14:paraId="20A874B5" w14:textId="77777777" w:rsidR="00E71DAC" w:rsidRPr="0053042B" w:rsidRDefault="00E71DAC" w:rsidP="00E71DAC">
      <w:r w:rsidRPr="0053042B">
        <w:t xml:space="preserve">This test consists of a residual discharge from a supply tank </w:t>
      </w:r>
      <w:r w:rsidRPr="0053042B">
        <w:rPr>
          <w:bCs/>
        </w:rPr>
        <w:t>(gas pocket test).</w:t>
      </w:r>
    </w:p>
    <w:p w14:paraId="7991F487" w14:textId="77777777" w:rsidR="00E71DAC" w:rsidRPr="0053042B" w:rsidRDefault="00E71DAC" w:rsidP="00E71DAC">
      <w:r w:rsidRPr="0053042B">
        <w:t>The supply tank (for road tankers: a compartment of a road tanker) is filled with the test quantity and then completely emptied until the delivery is interrupted by the gas elimination device.</w:t>
      </w:r>
    </w:p>
    <w:p w14:paraId="6F5EE8C2" w14:textId="77777777" w:rsidR="00E71DAC" w:rsidRPr="0053042B" w:rsidRDefault="00E71DAC" w:rsidP="00E71DAC">
      <w:pPr>
        <w:pStyle w:val="Notes"/>
        <w:rPr>
          <w:lang w:eastAsia="ar-SA"/>
        </w:rPr>
      </w:pPr>
      <w:r w:rsidRPr="0053042B">
        <w:rPr>
          <w:i/>
          <w:lang w:eastAsia="ar-SA"/>
        </w:rPr>
        <w:t>Note:</w:t>
      </w:r>
      <w:r w:rsidRPr="0053042B">
        <w:rPr>
          <w:i/>
          <w:lang w:eastAsia="ar-SA"/>
        </w:rPr>
        <w:tab/>
      </w:r>
      <w:r w:rsidRPr="0053042B">
        <w:rPr>
          <w:lang w:eastAsia="ar-SA"/>
        </w:rPr>
        <w:t>For this test, the volumetric method is less appropriate than the gravimetric method, because the volumetric method requires the actual quantity delivered at the end of the test to be within the readable range of the standard capacity measure.</w:t>
      </w:r>
    </w:p>
    <w:p w14:paraId="27145549" w14:textId="77777777" w:rsidR="00E71DAC" w:rsidRPr="0053042B" w:rsidRDefault="00E71DAC" w:rsidP="00E71DAC">
      <w:pPr>
        <w:suppressAutoHyphens/>
      </w:pPr>
      <w:r w:rsidRPr="0053042B">
        <w:t>The test shall be performed in the delivery mode.</w:t>
      </w:r>
    </w:p>
    <w:p w14:paraId="5218A045" w14:textId="77777777" w:rsidR="00E71DAC" w:rsidRPr="0053042B" w:rsidRDefault="00E71DAC" w:rsidP="00E71DAC">
      <w:r w:rsidRPr="0053042B">
        <w:t>To correctly evaluate the efficiency of the gas elimination device, adequate test conditions have to be established: the back pressure in the receiving tank shall be low (</w:t>
      </w:r>
      <w:r w:rsidRPr="0053042B">
        <w:sym w:font="Symbol" w:char="F0BB"/>
      </w:r>
      <w:r w:rsidRPr="0053042B">
        <w:t xml:space="preserve"> 0.2 bar) and the pressure of the CO</w:t>
      </w:r>
      <w:r w:rsidRPr="0053042B">
        <w:rPr>
          <w:sz w:val="24"/>
          <w:szCs w:val="24"/>
          <w:vertAlign w:val="subscript"/>
          <w:lang w:eastAsia="de-DE"/>
        </w:rPr>
        <w:t xml:space="preserve">2 </w:t>
      </w:r>
      <w:r w:rsidRPr="0053042B">
        <w:t>atmosphere in the supply tank shall be the same as in normal operation (&gt; 0.5 bar).</w:t>
      </w:r>
    </w:p>
    <w:p w14:paraId="15C94D3D" w14:textId="77777777" w:rsidR="00E71DAC" w:rsidRPr="0053042B" w:rsidRDefault="00E71DAC" w:rsidP="00E71DAC">
      <w:r w:rsidRPr="0053042B">
        <w:t xml:space="preserve">The test shall be performed twice at the maximum attainable flowrate </w:t>
      </w:r>
      <w:r w:rsidRPr="0053042B">
        <w:rPr>
          <w:i/>
        </w:rPr>
        <w:t>Q</w:t>
      </w:r>
      <w:r w:rsidRPr="0053042B">
        <w:rPr>
          <w:sz w:val="24"/>
          <w:szCs w:val="24"/>
          <w:vertAlign w:val="subscript"/>
          <w:lang w:eastAsia="ar-SA"/>
        </w:rPr>
        <w:t xml:space="preserve">max </w:t>
      </w:r>
      <w:r w:rsidRPr="0053042B">
        <w:t xml:space="preserve">of the MS; from the two test runs the mean error value </w:t>
      </w:r>
      <w:r w:rsidRPr="0053042B">
        <w:rPr>
          <w:i/>
        </w:rPr>
        <w:t>Ē</w:t>
      </w:r>
      <w:r w:rsidRPr="0053042B">
        <w:rPr>
          <w:sz w:val="24"/>
          <w:szCs w:val="24"/>
          <w:vertAlign w:val="subscript"/>
          <w:lang w:eastAsia="ar-SA"/>
        </w:rPr>
        <w:t xml:space="preserve">v </w:t>
      </w:r>
      <w:r w:rsidRPr="0053042B">
        <w:t>shall be calculated.</w:t>
      </w:r>
    </w:p>
    <w:p w14:paraId="66A4CC4A" w14:textId="77777777" w:rsidR="00E71DAC" w:rsidRPr="0053042B" w:rsidRDefault="00E71DAC" w:rsidP="00E71DAC">
      <w:r w:rsidRPr="0053042B">
        <w:t xml:space="preserve">The test quantity shall be at least the quantity delivered in 1 minute at the maximum attainable flowrate </w:t>
      </w:r>
      <w:r w:rsidRPr="0053042B">
        <w:rPr>
          <w:i/>
        </w:rPr>
        <w:t>Q</w:t>
      </w:r>
      <w:r w:rsidRPr="0053042B">
        <w:rPr>
          <w:sz w:val="24"/>
          <w:szCs w:val="24"/>
          <w:vertAlign w:val="subscript"/>
          <w:lang w:eastAsia="ar-SA"/>
        </w:rPr>
        <w:t>max</w:t>
      </w:r>
      <w:r w:rsidRPr="0053042B">
        <w:t>.</w:t>
      </w:r>
    </w:p>
    <w:p w14:paraId="5B3E1663" w14:textId="77777777" w:rsidR="00E71DAC" w:rsidRPr="0053042B" w:rsidRDefault="00E71DAC" w:rsidP="00E71DAC">
      <w:pPr>
        <w:pStyle w:val="Notes"/>
        <w:rPr>
          <w:lang w:eastAsia="ar-SA"/>
        </w:rPr>
      </w:pPr>
      <w:r w:rsidRPr="0053042B">
        <w:rPr>
          <w:i/>
          <w:lang w:eastAsia="de-DE"/>
        </w:rPr>
        <w:t>Note:</w:t>
      </w:r>
      <w:r w:rsidRPr="0053042B">
        <w:rPr>
          <w:i/>
          <w:lang w:eastAsia="de-DE"/>
        </w:rPr>
        <w:tab/>
      </w:r>
      <w:r w:rsidRPr="0053042B">
        <w:rPr>
          <w:lang w:eastAsia="ar-SA"/>
        </w:rPr>
        <w:t>Gas is not added continuously (and the pressure – by design of such MS – will neither fall below atmospheric nor below the saturated vapo</w:t>
      </w:r>
      <w:r>
        <w:rPr>
          <w:lang w:eastAsia="ar-SA"/>
        </w:rPr>
        <w:t>u</w:t>
      </w:r>
      <w:r w:rsidRPr="0053042B">
        <w:rPr>
          <w:lang w:eastAsia="ar-SA"/>
        </w:rPr>
        <w:t>r pressure of the liquid), but only once during a residual discharge, when the supply tank becomes empty and gas pockets are introduced into the pipework (see OIML R 117-1, 2.10.2).</w:t>
      </w:r>
    </w:p>
    <w:p w14:paraId="77EDB631" w14:textId="77777777" w:rsidR="00E71DAC" w:rsidRPr="0053042B" w:rsidRDefault="00E71DAC" w:rsidP="00E71DAC">
      <w:pPr>
        <w:pStyle w:val="Notes"/>
        <w:ind w:firstLine="0"/>
        <w:rPr>
          <w:lang w:eastAsia="de-DE"/>
        </w:rPr>
      </w:pPr>
      <w:r w:rsidRPr="0053042B">
        <w:rPr>
          <w:lang w:eastAsia="ar-SA"/>
        </w:rPr>
        <w:t xml:space="preserve">So the gas elimination device has to be tested as a gas extractor (gas pocket test), for which the error limits of OIML R 117-1, 2.10.1 apply. The effect due to the influence of air or gases on the measuring result must not </w:t>
      </w:r>
      <w:r w:rsidRPr="0053042B">
        <w:rPr>
          <w:lang w:eastAsia="de-DE"/>
        </w:rPr>
        <w:t xml:space="preserve">exceed 1 % of the quantity delivered (but need not be </w:t>
      </w:r>
      <w:r w:rsidRPr="0053042B">
        <w:rPr>
          <w:u w:val="single"/>
          <w:lang w:eastAsia="de-DE"/>
        </w:rPr>
        <w:t>less</w:t>
      </w:r>
      <w:r w:rsidRPr="0053042B">
        <w:rPr>
          <w:lang w:eastAsia="de-DE"/>
        </w:rPr>
        <w:t xml:space="preserve"> than MMQ).</w:t>
      </w:r>
    </w:p>
    <w:p w14:paraId="75737B05" w14:textId="77777777" w:rsidR="00E71DAC" w:rsidRPr="0053042B" w:rsidRDefault="00E71DAC" w:rsidP="00E71DAC">
      <w:pPr>
        <w:pStyle w:val="Notes"/>
        <w:ind w:firstLine="0"/>
        <w:rPr>
          <w:lang w:eastAsia="de-DE"/>
        </w:rPr>
      </w:pPr>
      <w:r w:rsidRPr="0053042B">
        <w:rPr>
          <w:lang w:eastAsia="de-DE"/>
        </w:rPr>
        <w:t xml:space="preserve">But this error limit of </w:t>
      </w:r>
      <w:r w:rsidRPr="0053042B">
        <w:rPr>
          <w:lang w:eastAsia="de-DE"/>
        </w:rPr>
        <w:sym w:font="Symbol" w:char="F0A3"/>
      </w:r>
      <w:r w:rsidRPr="0053042B">
        <w:rPr>
          <w:lang w:eastAsia="de-DE"/>
        </w:rPr>
        <w:t xml:space="preserve"> 1 % of quantity delivered means that the test volume can be manipulated to a larger volume that enables this test to be successful when gas is introduced only once. In order to cope with this problem, the test volume shall be related to the worst case, i.e. to the delivery of the MMQ (with the applicable error limit for the MMQ of 1 % of the MMQ).</w:t>
      </w:r>
    </w:p>
    <w:p w14:paraId="6A436D85" w14:textId="77777777" w:rsidR="00E71DAC" w:rsidRPr="0053042B" w:rsidRDefault="00E71DAC" w:rsidP="00E71DAC">
      <w:pPr>
        <w:pStyle w:val="Notes"/>
        <w:ind w:firstLine="0"/>
      </w:pPr>
      <w:r w:rsidRPr="0053042B">
        <w:rPr>
          <w:lang w:eastAsia="de-DE"/>
        </w:rPr>
        <w:t xml:space="preserve">For practical reasons it is more feasible to deliver a test quantity </w:t>
      </w:r>
      <w:r w:rsidRPr="0053042B">
        <w:rPr>
          <w:lang w:eastAsia="de-DE"/>
        </w:rPr>
        <w:sym w:font="Symbol" w:char="F0B3"/>
      </w:r>
      <w:r w:rsidRPr="0053042B">
        <w:rPr>
          <w:lang w:eastAsia="de-DE"/>
        </w:rPr>
        <w:t xml:space="preserve"> MMQ. In this case the determination of the difference between the meter error </w:t>
      </w:r>
      <w:r w:rsidRPr="0053042B">
        <w:rPr>
          <w:i/>
          <w:lang w:eastAsia="de-DE"/>
        </w:rPr>
        <w:t>E</w:t>
      </w:r>
      <w:r w:rsidRPr="0053042B">
        <w:rPr>
          <w:vertAlign w:val="subscript"/>
          <w:lang w:eastAsia="de-DE"/>
        </w:rPr>
        <w:t>vi</w:t>
      </w:r>
      <w:r w:rsidRPr="00784C89">
        <w:rPr>
          <w:i/>
          <w:vertAlign w:val="subscript"/>
          <w:lang w:eastAsia="de-DE"/>
        </w:rPr>
        <w:t> </w:t>
      </w:r>
      <w:r w:rsidRPr="0053042B">
        <w:rPr>
          <w:vertAlign w:val="subscript"/>
          <w:lang w:eastAsia="de-DE"/>
        </w:rPr>
        <w:t xml:space="preserve"> (with gas)</w:t>
      </w:r>
      <w:r w:rsidRPr="0053042B">
        <w:rPr>
          <w:lang w:eastAsia="de-DE"/>
        </w:rPr>
        <w:t xml:space="preserve"> and </w:t>
      </w:r>
      <w:r w:rsidRPr="0053042B">
        <w:rPr>
          <w:i/>
          <w:lang w:eastAsia="de-DE"/>
        </w:rPr>
        <w:t>E</w:t>
      </w:r>
      <w:r w:rsidRPr="0053042B">
        <w:rPr>
          <w:vertAlign w:val="subscript"/>
          <w:lang w:eastAsia="de-DE"/>
        </w:rPr>
        <w:t>vi</w:t>
      </w:r>
      <w:r w:rsidRPr="00784C89">
        <w:rPr>
          <w:i/>
          <w:vertAlign w:val="subscript"/>
          <w:lang w:eastAsia="de-DE"/>
        </w:rPr>
        <w:t> </w:t>
      </w:r>
      <w:r w:rsidRPr="0053042B">
        <w:rPr>
          <w:vertAlign w:val="subscript"/>
          <w:lang w:eastAsia="de-DE"/>
        </w:rPr>
        <w:t xml:space="preserve"> (without gas)</w:t>
      </w:r>
      <w:r w:rsidRPr="0053042B">
        <w:rPr>
          <w:lang w:eastAsia="de-DE"/>
        </w:rPr>
        <w:t xml:space="preserve"> shall be related to the delivery of MMQ by taking into account the absolute (and not the relative) errors. The difference then must be </w:t>
      </w:r>
      <w:r w:rsidRPr="0053042B">
        <w:rPr>
          <w:lang w:eastAsia="de-DE"/>
        </w:rPr>
        <w:sym w:font="Symbol" w:char="F0A3"/>
      </w:r>
      <w:r w:rsidRPr="0053042B">
        <w:rPr>
          <w:lang w:eastAsia="de-DE"/>
        </w:rPr>
        <w:t xml:space="preserve"> 1 % of MMQ.</w:t>
      </w:r>
    </w:p>
    <w:p w14:paraId="37CD6727" w14:textId="77777777" w:rsidR="00E71DAC" w:rsidRPr="0053042B" w:rsidRDefault="00E71DAC" w:rsidP="00E71DAC">
      <w:r w:rsidRPr="0053042B">
        <w:t>The test procedure is the same as for the accuracy test, with the exception that the delivery is interrupted by the gas elimination device. If continuation of the delivery is possible (e.g. by a manual re-start of the pump), the delivery shall be continued until gas is clearly visible in the sight glass and until any re-start is impossible. The delivery is stopped by the closure of the delivery valve.</w:t>
      </w:r>
    </w:p>
    <w:p w14:paraId="5DFB02DB" w14:textId="77777777" w:rsidR="00E71DAC" w:rsidRPr="0053042B" w:rsidRDefault="00E71DAC" w:rsidP="00E71DAC">
      <w:pPr>
        <w:pStyle w:val="Notes"/>
        <w:rPr>
          <w:lang w:eastAsia="de-DE"/>
        </w:rPr>
      </w:pPr>
      <w:r w:rsidRPr="0053042B">
        <w:rPr>
          <w:i/>
          <w:lang w:eastAsia="de-DE"/>
        </w:rPr>
        <w:t>Note:</w:t>
      </w:r>
      <w:r w:rsidRPr="0053042B">
        <w:rPr>
          <w:i/>
          <w:lang w:eastAsia="de-DE"/>
        </w:rPr>
        <w:tab/>
      </w:r>
      <w:r w:rsidRPr="0053042B">
        <w:rPr>
          <w:lang w:eastAsia="de-DE"/>
        </w:rPr>
        <w:t xml:space="preserve">Because such MS usually control the delivery procedure automatically, they may interrupt the flow for different reasons (e.g. when the gas </w:t>
      </w:r>
      <w:r w:rsidRPr="0053042B">
        <w:rPr>
          <w:bCs/>
          <w:lang w:eastAsia="de-DE"/>
        </w:rPr>
        <w:t>elimination device</w:t>
      </w:r>
      <w:r w:rsidRPr="0053042B">
        <w:rPr>
          <w:lang w:eastAsia="de-DE"/>
        </w:rPr>
        <w:t xml:space="preserve"> registers gas, or when a low flowrate is registered over a certain period due to a high back pressure in the reception tank). Therefore care shall be taken that such an interruption is not always interpreted as the response of the </w:t>
      </w:r>
      <w:r w:rsidRPr="0053042B">
        <w:rPr>
          <w:bCs/>
          <w:lang w:eastAsia="de-DE"/>
        </w:rPr>
        <w:t>gas elimination device</w:t>
      </w:r>
      <w:r w:rsidRPr="0053042B">
        <w:rPr>
          <w:lang w:eastAsia="de-DE"/>
        </w:rPr>
        <w:t xml:space="preserve"> to the entrance of gas and therefore as the end of the delivery.</w:t>
      </w:r>
    </w:p>
    <w:p w14:paraId="01A9748A" w14:textId="77777777" w:rsidR="00E71DAC" w:rsidRPr="0053042B" w:rsidRDefault="00E71DAC" w:rsidP="00F62ADC">
      <w:pPr>
        <w:pStyle w:val="AnnexE-H1"/>
        <w:numPr>
          <w:ilvl w:val="0"/>
          <w:numId w:val="185"/>
        </w:numPr>
      </w:pPr>
      <w:bookmarkStart w:id="636" w:name="_Toc38278057"/>
      <w:bookmarkStart w:id="637" w:name="_Toc226641435"/>
      <w:r w:rsidRPr="0053042B">
        <w:t>Hose variation</w:t>
      </w:r>
      <w:bookmarkEnd w:id="636"/>
      <w:bookmarkEnd w:id="637"/>
    </w:p>
    <w:p w14:paraId="5CE8719A" w14:textId="77777777" w:rsidR="00E71DAC" w:rsidRPr="0053042B" w:rsidRDefault="00E71DAC" w:rsidP="00E71DAC">
      <w:r w:rsidRPr="0053042B">
        <w:t>Tests are only applicable to full hose systems.</w:t>
      </w:r>
    </w:p>
    <w:p w14:paraId="5C5B05E0" w14:textId="77777777" w:rsidR="00E71DAC" w:rsidRPr="0053042B" w:rsidRDefault="00E71DAC" w:rsidP="00E71DAC">
      <w:pPr>
        <w:rPr>
          <w:lang w:eastAsia="de-DE"/>
        </w:rPr>
      </w:pPr>
      <w:r w:rsidRPr="0053042B">
        <w:rPr>
          <w:lang w:eastAsia="de-DE"/>
        </w:rPr>
        <w:t>See also OIML R 117-1, 2.15 and OIML R 117-2, Annexes A and B.</w:t>
      </w:r>
    </w:p>
    <w:p w14:paraId="2AFD3B04" w14:textId="26D5C797" w:rsidR="00E71DAC" w:rsidRPr="0053042B" w:rsidRDefault="00E71DAC" w:rsidP="00524BCD">
      <w:pPr>
        <w:pStyle w:val="OIMLHeading1"/>
      </w:pPr>
      <w:r w:rsidRPr="0053042B">
        <w:br w:type="page"/>
      </w:r>
      <w:bookmarkStart w:id="638" w:name="_Toc6315259"/>
      <w:bookmarkStart w:id="639" w:name="_Toc38278058"/>
      <w:bookmarkStart w:id="640" w:name="_Toc226641436"/>
      <w:r w:rsidRPr="0053042B">
        <w:lastRenderedPageBreak/>
        <w:t>Annex F</w:t>
      </w:r>
      <w:r w:rsidR="00AC3A04">
        <w:t xml:space="preserve"> </w:t>
      </w:r>
      <w:r w:rsidRPr="0053042B">
        <w:br/>
        <w:t>Testing procedures for measuring systems on pipelines</w:t>
      </w:r>
      <w:r w:rsidRPr="0053042B">
        <w:br/>
        <w:t>and systems for the loading of ships</w:t>
      </w:r>
      <w:bookmarkEnd w:id="638"/>
      <w:r w:rsidRPr="0053042B">
        <w:br/>
        <w:t>(Mandatory)</w:t>
      </w:r>
      <w:bookmarkEnd w:id="639"/>
      <w:bookmarkEnd w:id="640"/>
    </w:p>
    <w:p w14:paraId="4FCDDDB9" w14:textId="77777777" w:rsidR="00E71DAC" w:rsidRPr="0053042B" w:rsidRDefault="00E71DAC" w:rsidP="00E71DAC">
      <w:pPr>
        <w:pStyle w:val="AnnexF-H1"/>
        <w:rPr>
          <w:lang w:val="en-GB"/>
        </w:rPr>
      </w:pPr>
      <w:bookmarkStart w:id="641" w:name="_Toc38278059"/>
      <w:bookmarkStart w:id="642" w:name="_Toc226641437"/>
      <w:r w:rsidRPr="0053042B">
        <w:rPr>
          <w:lang w:val="en-GB"/>
        </w:rPr>
        <w:t>General information</w:t>
      </w:r>
      <w:bookmarkEnd w:id="641"/>
      <w:bookmarkEnd w:id="642"/>
    </w:p>
    <w:p w14:paraId="27BFD0CF" w14:textId="77777777" w:rsidR="00E71DAC" w:rsidRPr="0053042B" w:rsidRDefault="00E71DAC" w:rsidP="00E71DAC">
      <w:pPr>
        <w:rPr>
          <w:lang w:eastAsia="ar-SA"/>
        </w:rPr>
      </w:pPr>
      <w:r w:rsidRPr="0053042B">
        <w:rPr>
          <w:lang w:eastAsia="ar-SA"/>
        </w:rPr>
        <w:t>The tests in Annex F apply to measuring systems used for pipelines and systems for the loading of ships. These procedures are for all liquids with the exception of systems for potable liquids (foaming or non-foaming).</w:t>
      </w:r>
    </w:p>
    <w:p w14:paraId="04BA5D6F" w14:textId="77777777" w:rsidR="00E71DAC" w:rsidRPr="0053042B" w:rsidRDefault="00E71DAC" w:rsidP="00E71DAC">
      <w:pPr>
        <w:rPr>
          <w:lang w:eastAsia="ar-SA"/>
        </w:rPr>
      </w:pPr>
      <w:r w:rsidRPr="0053042B">
        <w:rPr>
          <w:lang w:eastAsia="ar-SA"/>
        </w:rPr>
        <w:t>In accordance with OIML R 117-1, 2.10.4, higher viscous liquids are covered by Annex F, but are not required to have gas elimination devices fitted. In this case, provisions must be made to prevent the entry of gas/air into the system as per OIML R 117-1, 5.7.2.</w:t>
      </w:r>
    </w:p>
    <w:p w14:paraId="7C9F22B1" w14:textId="77777777" w:rsidR="00E71DAC" w:rsidRPr="0053042B" w:rsidRDefault="00E71DAC" w:rsidP="00E71DAC">
      <w:pPr>
        <w:pStyle w:val="AnnexF-H1"/>
        <w:rPr>
          <w:lang w:val="en-GB"/>
        </w:rPr>
      </w:pPr>
      <w:bookmarkStart w:id="643" w:name="_Toc38278060"/>
      <w:bookmarkStart w:id="644" w:name="_Toc226641438"/>
      <w:r w:rsidRPr="0053042B">
        <w:rPr>
          <w:lang w:val="en-GB"/>
        </w:rPr>
        <w:t>Type evaluation</w:t>
      </w:r>
      <w:bookmarkEnd w:id="643"/>
      <w:bookmarkEnd w:id="644"/>
    </w:p>
    <w:p w14:paraId="0002E96C" w14:textId="77777777" w:rsidR="00E71DAC" w:rsidRPr="0053042B" w:rsidRDefault="00E71DAC" w:rsidP="00E71DAC">
      <w:r w:rsidRPr="0053042B">
        <w:t xml:space="preserve">Measuring systems on pipelines and systems for loading of ships (referenced as “MS” for the remainder of this Annex) consist of several constituent elements which may or may not be subject to a separate type evaluation. According to </w:t>
      </w:r>
      <w:r w:rsidRPr="0053042B">
        <w:rPr>
          <w:lang w:eastAsia="ar-SA"/>
        </w:rPr>
        <w:t xml:space="preserve">OIML R 117-1, </w:t>
      </w:r>
      <w:r w:rsidRPr="0053042B">
        <w:t>6.1.1, the constituent elements of a</w:t>
      </w:r>
      <w:r>
        <w:t>n</w:t>
      </w:r>
      <w:r w:rsidRPr="0053042B">
        <w:t xml:space="preserve"> MS shall comply with the relevant requirements.</w:t>
      </w:r>
    </w:p>
    <w:p w14:paraId="0AC1974C" w14:textId="77777777" w:rsidR="00E71DAC" w:rsidRPr="0053042B" w:rsidRDefault="00E71DAC" w:rsidP="00E71DAC">
      <w:r w:rsidRPr="0053042B">
        <w:t>The type evaluation of MS involves verifying that the constituent elements of the system, which have not been subject to separate type evaluations, satisfy the applicable requirements.</w:t>
      </w:r>
    </w:p>
    <w:p w14:paraId="3FD607E4" w14:textId="77777777" w:rsidR="00E71DAC" w:rsidRPr="0053042B" w:rsidRDefault="00E71DAC" w:rsidP="00E71DAC">
      <w:pPr>
        <w:rPr>
          <w:lang w:eastAsia="ar-SA"/>
        </w:rPr>
      </w:pPr>
      <w:r w:rsidRPr="0053042B">
        <w:rPr>
          <w:lang w:eastAsia="ar-SA"/>
        </w:rPr>
        <w:t>Tests for carrying out the type evaluation of MS shall therefore be determined on the basis of the type approvals already granted for the constituent elements.</w:t>
      </w:r>
    </w:p>
    <w:p w14:paraId="10F98FDE" w14:textId="77777777" w:rsidR="00E71DAC" w:rsidRPr="0053042B" w:rsidRDefault="00E71DAC" w:rsidP="00E71DAC">
      <w:r w:rsidRPr="0053042B">
        <w:t xml:space="preserve">When </w:t>
      </w:r>
      <w:r w:rsidRPr="0053042B">
        <w:rPr>
          <w:u w:val="single"/>
        </w:rPr>
        <w:t>none</w:t>
      </w:r>
      <w:r w:rsidRPr="0053042B">
        <w:t xml:space="preserve"> of the constituent elements have been subjected to separate type </w:t>
      </w:r>
      <w:r w:rsidRPr="0053042B">
        <w:rPr>
          <w:lang w:eastAsia="ar-SA"/>
        </w:rPr>
        <w:t xml:space="preserve">evaluation </w:t>
      </w:r>
      <w:r w:rsidRPr="0053042B">
        <w:t xml:space="preserve">testing, the tests </w:t>
      </w:r>
      <w:r w:rsidRPr="00705D0C">
        <w:t xml:space="preserve">provided in clauses </w:t>
      </w:r>
      <w:r w:rsidRPr="00705D0C">
        <w:fldChar w:fldCharType="begin" w:fldLock="1"/>
      </w:r>
      <w:r w:rsidRPr="00705D0C">
        <w:instrText xml:space="preserve"> REF _Ref391991309 \r \h  \* MERGEFORMAT </w:instrText>
      </w:r>
      <w:r w:rsidRPr="00705D0C">
        <w:fldChar w:fldCharType="separate"/>
      </w:r>
      <w:r>
        <w:t>5</w:t>
      </w:r>
      <w:r w:rsidRPr="00705D0C">
        <w:fldChar w:fldCharType="end"/>
      </w:r>
      <w:r w:rsidRPr="00705D0C">
        <w:t xml:space="preserve">, </w:t>
      </w:r>
      <w:r w:rsidRPr="00705D0C">
        <w:fldChar w:fldCharType="begin" w:fldLock="1"/>
      </w:r>
      <w:r w:rsidRPr="00705D0C">
        <w:instrText xml:space="preserve"> REF _Ref36977424 \r \h  \* MERGEFORMAT </w:instrText>
      </w:r>
      <w:r w:rsidRPr="00705D0C">
        <w:fldChar w:fldCharType="separate"/>
      </w:r>
      <w:r>
        <w:t>6</w:t>
      </w:r>
      <w:r w:rsidRPr="00705D0C">
        <w:fldChar w:fldCharType="end"/>
      </w:r>
      <w:r w:rsidRPr="00705D0C">
        <w:t xml:space="preserve">, </w:t>
      </w:r>
      <w:r w:rsidRPr="00705D0C">
        <w:fldChar w:fldCharType="begin" w:fldLock="1"/>
      </w:r>
      <w:r w:rsidRPr="00705D0C">
        <w:instrText xml:space="preserve"> REF _Ref391991825 \r \h </w:instrText>
      </w:r>
      <w:r>
        <w:instrText xml:space="preserve"> \* MERGEFORMAT </w:instrText>
      </w:r>
      <w:r w:rsidRPr="00705D0C">
        <w:fldChar w:fldCharType="separate"/>
      </w:r>
      <w:r>
        <w:t>7</w:t>
      </w:r>
      <w:r w:rsidRPr="00705D0C">
        <w:fldChar w:fldCharType="end"/>
      </w:r>
      <w:r w:rsidRPr="00705D0C">
        <w:t xml:space="preserve"> and </w:t>
      </w:r>
      <w:r w:rsidRPr="00705D0C">
        <w:fldChar w:fldCharType="begin" w:fldLock="1"/>
      </w:r>
      <w:r w:rsidRPr="00705D0C">
        <w:instrText xml:space="preserve"> REF _Ref36977431 \r \h  \* MERGEFORMAT </w:instrText>
      </w:r>
      <w:r w:rsidRPr="00705D0C">
        <w:fldChar w:fldCharType="separate"/>
      </w:r>
      <w:r>
        <w:t>8</w:t>
      </w:r>
      <w:r w:rsidRPr="00705D0C">
        <w:fldChar w:fldCharType="end"/>
      </w:r>
      <w:r w:rsidRPr="00705D0C">
        <w:t xml:space="preserve"> shall be performed</w:t>
      </w:r>
      <w:r w:rsidRPr="0053042B">
        <w:t xml:space="preserve"> as required on the applicable elements.</w:t>
      </w:r>
    </w:p>
    <w:p w14:paraId="5110F072" w14:textId="77777777" w:rsidR="00E71DAC" w:rsidRPr="0053042B" w:rsidRDefault="00E71DAC" w:rsidP="00E71DAC">
      <w:r w:rsidRPr="0053042B">
        <w:t xml:space="preserve">When </w:t>
      </w:r>
      <w:r w:rsidRPr="0053042B">
        <w:rPr>
          <w:sz w:val="24"/>
          <w:szCs w:val="24"/>
          <w:u w:val="single"/>
          <w:lang w:eastAsia="ar-SA"/>
        </w:rPr>
        <w:t>all</w:t>
      </w:r>
      <w:r w:rsidRPr="0053042B">
        <w:t xml:space="preserve"> of the various constituent elements have been approved separately, it may be possible to perform type evaluation of the complete MS based on a review of system drawings and a review of the type </w:t>
      </w:r>
      <w:r w:rsidRPr="0053042B">
        <w:rPr>
          <w:lang w:eastAsia="ar-SA"/>
        </w:rPr>
        <w:t xml:space="preserve">approval </w:t>
      </w:r>
      <w:r w:rsidRPr="0053042B">
        <w:t>drawings / certificates of the individual constituent elements.</w:t>
      </w:r>
    </w:p>
    <w:p w14:paraId="11E5131E" w14:textId="77777777" w:rsidR="00E71DAC" w:rsidRPr="0053042B" w:rsidRDefault="00E71DAC" w:rsidP="00E71DAC">
      <w:r w:rsidRPr="0053042B">
        <w:t xml:space="preserve">These types of MS are usually single-unit productions built for a specific application. To take this fact into account, type </w:t>
      </w:r>
      <w:r w:rsidRPr="0053042B">
        <w:rPr>
          <w:lang w:eastAsia="ar-SA"/>
        </w:rPr>
        <w:t xml:space="preserve">evaluation </w:t>
      </w:r>
      <w:r w:rsidRPr="0053042B">
        <w:t>tests are typically carried out for the individual constituent elements. The testing of the complete MS is normally completed during the initial verification.</w:t>
      </w:r>
    </w:p>
    <w:p w14:paraId="1C1B273D" w14:textId="77777777" w:rsidR="00E71DAC" w:rsidRPr="0053042B" w:rsidRDefault="00E71DAC" w:rsidP="00E71DAC">
      <w:r w:rsidRPr="0053042B">
        <w:t xml:space="preserve">In some cases, it may not be possible to test a complete MS where it is (or will be) installed. In this case, it is possible to test the constituent elements in a test facility having comparable conditions as long as the hydraulic conditions of the system can be closely replicated, taking into account the requirements of OIML R 117-2, </w:t>
      </w:r>
      <w:r>
        <w:fldChar w:fldCharType="begin" w:fldLock="1"/>
      </w:r>
      <w:r>
        <w:instrText xml:space="preserve"> REF _Ref391991338 \r \h </w:instrText>
      </w:r>
      <w:r>
        <w:fldChar w:fldCharType="separate"/>
      </w:r>
      <w:r>
        <w:t>5.3.4</w:t>
      </w:r>
      <w:r>
        <w:fldChar w:fldCharType="end"/>
      </w:r>
      <w:r w:rsidRPr="0053042B">
        <w:t>.</w:t>
      </w:r>
    </w:p>
    <w:p w14:paraId="58BD119F" w14:textId="77777777" w:rsidR="00E71DAC" w:rsidRPr="0053042B" w:rsidRDefault="00E71DAC" w:rsidP="00E71DAC">
      <w:pPr>
        <w:spacing w:after="200" w:line="276" w:lineRule="auto"/>
        <w:rPr>
          <w:b/>
          <w:sz w:val="24"/>
          <w:szCs w:val="24"/>
        </w:rPr>
      </w:pPr>
      <w:r w:rsidRPr="0053042B">
        <w:br w:type="page"/>
      </w:r>
    </w:p>
    <w:p w14:paraId="6859DF05" w14:textId="77777777" w:rsidR="00E71DAC" w:rsidRPr="0053042B" w:rsidRDefault="00E71DAC" w:rsidP="00E71DAC">
      <w:pPr>
        <w:pStyle w:val="AnnexF-H1"/>
        <w:rPr>
          <w:lang w:val="en-GB"/>
        </w:rPr>
      </w:pPr>
      <w:bookmarkStart w:id="645" w:name="_Toc38278061"/>
      <w:bookmarkStart w:id="646" w:name="_Toc226641439"/>
      <w:r w:rsidRPr="0053042B">
        <w:rPr>
          <w:lang w:val="en-GB"/>
        </w:rPr>
        <w:lastRenderedPageBreak/>
        <w:t>Metrological controls and performance tests for type evaluation</w:t>
      </w:r>
      <w:bookmarkEnd w:id="645"/>
      <w:bookmarkEnd w:id="646"/>
    </w:p>
    <w:p w14:paraId="5ACDAFFC" w14:textId="77777777" w:rsidR="00E71DAC" w:rsidRPr="0053042B" w:rsidRDefault="00E71DAC" w:rsidP="00E71DAC">
      <w:pPr>
        <w:pStyle w:val="AnnexF-H2"/>
        <w:rPr>
          <w:lang w:val="en-GB"/>
        </w:rPr>
      </w:pPr>
      <w:r w:rsidRPr="0053042B">
        <w:rPr>
          <w:lang w:val="en-GB"/>
        </w:rPr>
        <w:t>Testing procedures for meter sensors, measuring devices and meters with mechanical indicating devices</w:t>
      </w:r>
    </w:p>
    <w:p w14:paraId="1FE54957" w14:textId="77777777" w:rsidR="00E71DAC" w:rsidRPr="0053042B" w:rsidRDefault="00E71DAC" w:rsidP="00E71DAC">
      <w:pPr>
        <w:rPr>
          <w:lang w:eastAsia="ar-SA"/>
        </w:rPr>
      </w:pPr>
      <w:r w:rsidRPr="0053042B">
        <w:rPr>
          <w:lang w:eastAsia="ar-SA"/>
        </w:rPr>
        <w:t xml:space="preserve">Testing is completed in accordance with clause </w:t>
      </w:r>
      <w:r>
        <w:rPr>
          <w:lang w:eastAsia="ar-SA"/>
        </w:rPr>
        <w:fldChar w:fldCharType="begin" w:fldLock="1"/>
      </w:r>
      <w:r>
        <w:rPr>
          <w:lang w:eastAsia="ar-SA"/>
        </w:rPr>
        <w:instrText xml:space="preserve"> REF _Ref391991309 \r \h </w:instrText>
      </w:r>
      <w:r>
        <w:rPr>
          <w:lang w:eastAsia="ar-SA"/>
        </w:rPr>
      </w:r>
      <w:r>
        <w:rPr>
          <w:lang w:eastAsia="ar-SA"/>
        </w:rPr>
        <w:fldChar w:fldCharType="separate"/>
      </w:r>
      <w:r>
        <w:rPr>
          <w:lang w:eastAsia="ar-SA"/>
        </w:rPr>
        <w:t>5</w:t>
      </w:r>
      <w:r>
        <w:rPr>
          <w:lang w:eastAsia="ar-SA"/>
        </w:rPr>
        <w:fldChar w:fldCharType="end"/>
      </w:r>
      <w:r w:rsidRPr="0053042B">
        <w:rPr>
          <w:lang w:eastAsia="ar-SA"/>
        </w:rPr>
        <w:t>. These tests include</w:t>
      </w:r>
    </w:p>
    <w:p w14:paraId="3A3B4C92" w14:textId="77777777" w:rsidR="00E71DAC" w:rsidRPr="0053042B" w:rsidRDefault="00E71DAC" w:rsidP="00F62ADC">
      <w:pPr>
        <w:numPr>
          <w:ilvl w:val="0"/>
          <w:numId w:val="142"/>
        </w:numPr>
        <w:spacing w:before="0" w:after="60"/>
        <w:jc w:val="both"/>
      </w:pPr>
      <w:r w:rsidRPr="0053042B">
        <w:t>accuracy tests,</w:t>
      </w:r>
    </w:p>
    <w:p w14:paraId="0FF55F33" w14:textId="77777777" w:rsidR="00E71DAC" w:rsidRPr="0053042B" w:rsidRDefault="00E71DAC" w:rsidP="00F62ADC">
      <w:pPr>
        <w:numPr>
          <w:ilvl w:val="0"/>
          <w:numId w:val="142"/>
        </w:numPr>
        <w:spacing w:before="0" w:after="60"/>
        <w:jc w:val="both"/>
      </w:pPr>
      <w:r w:rsidRPr="0053042B">
        <w:t>tests on the minimum measured quantity, and</w:t>
      </w:r>
    </w:p>
    <w:p w14:paraId="5351D90E" w14:textId="77777777" w:rsidR="00E71DAC" w:rsidRPr="0053042B" w:rsidRDefault="00E71DAC" w:rsidP="00F62ADC">
      <w:pPr>
        <w:numPr>
          <w:ilvl w:val="0"/>
          <w:numId w:val="142"/>
        </w:numPr>
        <w:spacing w:before="0"/>
        <w:jc w:val="both"/>
      </w:pPr>
      <w:r w:rsidRPr="0053042B">
        <w:t>endurance testing.</w:t>
      </w:r>
    </w:p>
    <w:p w14:paraId="0600CA67" w14:textId="77777777" w:rsidR="00E71DAC" w:rsidRPr="0053042B" w:rsidRDefault="00E71DAC" w:rsidP="00E71DAC">
      <w:pPr>
        <w:pStyle w:val="Notes"/>
        <w:ind w:left="1559"/>
        <w:rPr>
          <w:lang w:eastAsia="ar-SA"/>
        </w:rPr>
      </w:pPr>
      <w:r w:rsidRPr="0053042B">
        <w:rPr>
          <w:i/>
          <w:lang w:eastAsia="ar-SA"/>
        </w:rPr>
        <w:t>Note 1:</w:t>
      </w:r>
      <w:r w:rsidRPr="0053042B">
        <w:rPr>
          <w:lang w:eastAsia="ar-SA"/>
        </w:rPr>
        <w:tab/>
        <w:t>Reverse flow prevention as per OIML R 117-1, 5.7.3 (Uni-directional system) and reverse count detection (Uni-directional and bi-directional systems) shall be verified.</w:t>
      </w:r>
    </w:p>
    <w:p w14:paraId="67617C80" w14:textId="77777777" w:rsidR="00E71DAC" w:rsidRPr="0053042B" w:rsidRDefault="00E71DAC" w:rsidP="00E71DAC">
      <w:pPr>
        <w:pStyle w:val="Notes"/>
        <w:tabs>
          <w:tab w:val="left" w:pos="1560"/>
        </w:tabs>
        <w:ind w:left="708" w:firstLine="0"/>
        <w:rPr>
          <w:lang w:eastAsia="ar-SA"/>
        </w:rPr>
      </w:pPr>
      <w:r w:rsidRPr="0053042B">
        <w:rPr>
          <w:i/>
          <w:lang w:eastAsia="ar-SA"/>
        </w:rPr>
        <w:t>Note 2:</w:t>
      </w:r>
      <w:r w:rsidRPr="0053042B">
        <w:rPr>
          <w:lang w:eastAsia="ar-SA"/>
        </w:rPr>
        <w:tab/>
        <w:t>A sampling device (if present) shall be verified as per OIML R 117-1, 5.7.4.</w:t>
      </w:r>
    </w:p>
    <w:p w14:paraId="21F2255A" w14:textId="77777777" w:rsidR="00E71DAC" w:rsidRPr="0053042B" w:rsidRDefault="00E71DAC" w:rsidP="00E71DAC">
      <w:pPr>
        <w:pStyle w:val="AnnexF-H2"/>
        <w:rPr>
          <w:lang w:val="en-GB"/>
        </w:rPr>
      </w:pPr>
      <w:r w:rsidRPr="0053042B">
        <w:rPr>
          <w:lang w:val="en-GB"/>
        </w:rPr>
        <w:t>Testing procedures for electronic devices: calculator, correction, indicating, and associated devices</w:t>
      </w:r>
    </w:p>
    <w:p w14:paraId="618FA1EB" w14:textId="77777777" w:rsidR="00E71DAC" w:rsidRPr="0053042B" w:rsidRDefault="00E71DAC" w:rsidP="00E71DAC">
      <w:pPr>
        <w:pStyle w:val="Notes"/>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_Ref36979094 \r \h </w:instrText>
      </w:r>
      <w:r>
        <w:rPr>
          <w:lang w:eastAsia="ar-SA"/>
        </w:rPr>
      </w:r>
      <w:r>
        <w:rPr>
          <w:lang w:eastAsia="ar-SA"/>
        </w:rPr>
        <w:fldChar w:fldCharType="separate"/>
      </w:r>
      <w:r>
        <w:rPr>
          <w:lang w:eastAsia="ar-SA"/>
        </w:rPr>
        <w:t>6</w:t>
      </w:r>
      <w:r>
        <w:rPr>
          <w:lang w:eastAsia="ar-SA"/>
        </w:rPr>
        <w:fldChar w:fldCharType="end"/>
      </w:r>
      <w:r w:rsidRPr="0053042B">
        <w:rPr>
          <w:lang w:eastAsia="ar-SA"/>
        </w:rPr>
        <w:t>.</w:t>
      </w:r>
    </w:p>
    <w:p w14:paraId="5E43A55D" w14:textId="77777777" w:rsidR="00E71DAC" w:rsidRPr="0053042B" w:rsidRDefault="00E71DAC" w:rsidP="00E71DAC">
      <w:pPr>
        <w:pStyle w:val="Notes"/>
        <w:rPr>
          <w:lang w:eastAsia="ar-SA"/>
        </w:rPr>
      </w:pPr>
      <w:r w:rsidRPr="0053042B">
        <w:rPr>
          <w:i/>
          <w:lang w:eastAsia="ar-SA"/>
        </w:rPr>
        <w:t>Note 1:</w:t>
      </w:r>
      <w:r w:rsidRPr="0053042B">
        <w:rPr>
          <w:i/>
          <w:lang w:eastAsia="ar-SA"/>
        </w:rPr>
        <w:tab/>
      </w:r>
      <w:r w:rsidRPr="0053042B">
        <w:rPr>
          <w:lang w:eastAsia="ar-SA"/>
        </w:rPr>
        <w:t>The checking facility shall be permanent and automatic (Type P) and result in a visible or audible alarm for the operator. This alarm shall continue until the flowrate and other operating conditions are within the allowed limits.</w:t>
      </w:r>
    </w:p>
    <w:p w14:paraId="642BB753" w14:textId="77777777" w:rsidR="00E71DAC" w:rsidRPr="0053042B" w:rsidRDefault="00E71DAC" w:rsidP="00E71DAC">
      <w:pPr>
        <w:pStyle w:val="Notes"/>
        <w:rPr>
          <w:lang w:eastAsia="ar-SA"/>
        </w:rPr>
      </w:pPr>
      <w:r w:rsidRPr="0053042B">
        <w:rPr>
          <w:i/>
          <w:lang w:eastAsia="ar-SA"/>
        </w:rPr>
        <w:t>Note 2:</w:t>
      </w:r>
      <w:r w:rsidRPr="0053042B">
        <w:rPr>
          <w:lang w:eastAsia="ar-SA"/>
        </w:rPr>
        <w:tab/>
        <w:t>If the ratio between the maximum and minimum flowrate of the MS is less than 5, verify that the requirements of OIML R 117-1, 5.7.1 are fulfilled.</w:t>
      </w:r>
    </w:p>
    <w:p w14:paraId="7C24E37C" w14:textId="77777777" w:rsidR="00E71DAC" w:rsidRPr="0053042B" w:rsidRDefault="00E71DAC" w:rsidP="00E71DAC">
      <w:pPr>
        <w:pStyle w:val="AnnexF-H2"/>
        <w:rPr>
          <w:lang w:val="en-GB"/>
        </w:rPr>
      </w:pPr>
      <w:r w:rsidRPr="0053042B">
        <w:rPr>
          <w:lang w:val="en-GB"/>
        </w:rPr>
        <w:t>Testing procedures for gas elimination devices</w:t>
      </w:r>
    </w:p>
    <w:p w14:paraId="2E380150" w14:textId="77777777" w:rsidR="00E71DAC" w:rsidRPr="0053042B" w:rsidRDefault="00E71DAC" w:rsidP="00E71DAC">
      <w:pPr>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 If the entry of gas/air into the liquid or release of gas from the liquid is prevented by the configuration of the pipework or by the arrangement and operation of the pump(s), this system arrangement shall be fully documented.</w:t>
      </w:r>
    </w:p>
    <w:p w14:paraId="359717E1" w14:textId="77777777" w:rsidR="00E71DAC" w:rsidRPr="0053042B" w:rsidRDefault="00E71DAC" w:rsidP="00E71DAC">
      <w:pPr>
        <w:pStyle w:val="Notes"/>
        <w:rPr>
          <w:lang w:eastAsia="ar-SA"/>
        </w:rPr>
      </w:pPr>
      <w:r w:rsidRPr="0053042B">
        <w:rPr>
          <w:i/>
          <w:lang w:eastAsia="ar-SA"/>
        </w:rPr>
        <w:t>Note:1:</w:t>
      </w:r>
      <w:r w:rsidRPr="0053042B">
        <w:rPr>
          <w:lang w:eastAsia="ar-SA"/>
        </w:rPr>
        <w:tab/>
        <w:t>The system shall meet the requirements of OIML R 117-1, 5.7.2 (Prevention of gas flow).</w:t>
      </w:r>
    </w:p>
    <w:p w14:paraId="007BE6F6" w14:textId="77777777" w:rsidR="00E71DAC" w:rsidRPr="0053042B" w:rsidRDefault="00E71DAC" w:rsidP="00E71DAC">
      <w:pPr>
        <w:pStyle w:val="Notes"/>
        <w:rPr>
          <w:lang w:eastAsia="ar-SA"/>
        </w:rPr>
      </w:pPr>
      <w:r w:rsidRPr="0053042B">
        <w:rPr>
          <w:i/>
          <w:lang w:eastAsia="ar-SA"/>
        </w:rPr>
        <w:t>Note 2:</w:t>
      </w:r>
      <w:r w:rsidRPr="0053042B">
        <w:rPr>
          <w:lang w:eastAsia="ar-SA"/>
        </w:rPr>
        <w:tab/>
        <w:t>If the system is not fitted with a gas elimination device, the requirements of OIML R 117-1, 2.10 and 5.1.3 shall be fulfilled.</w:t>
      </w:r>
    </w:p>
    <w:p w14:paraId="2C582523" w14:textId="77777777" w:rsidR="00E71DAC" w:rsidRPr="0053042B" w:rsidRDefault="00E71DAC" w:rsidP="00E71DAC">
      <w:pPr>
        <w:pStyle w:val="AnnexF-H2"/>
        <w:rPr>
          <w:lang w:val="en-GB"/>
        </w:rPr>
      </w:pPr>
      <w:r w:rsidRPr="0053042B">
        <w:rPr>
          <w:lang w:val="en-GB"/>
        </w:rPr>
        <w:t>Testing procedures for ancillary devices</w:t>
      </w:r>
    </w:p>
    <w:p w14:paraId="4C958B47" w14:textId="77777777" w:rsidR="00E71DAC" w:rsidRPr="0053042B" w:rsidRDefault="00E71DAC" w:rsidP="00E71DAC">
      <w:pPr>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_Ref36979121 \r \h </w:instrText>
      </w:r>
      <w:r>
        <w:rPr>
          <w:lang w:eastAsia="ar-SA"/>
        </w:rPr>
      </w:r>
      <w:r>
        <w:rPr>
          <w:lang w:eastAsia="ar-SA"/>
        </w:rPr>
        <w:fldChar w:fldCharType="separate"/>
      </w:r>
      <w:r>
        <w:rPr>
          <w:lang w:eastAsia="ar-SA"/>
        </w:rPr>
        <w:t>8</w:t>
      </w:r>
      <w:r>
        <w:rPr>
          <w:lang w:eastAsia="ar-SA"/>
        </w:rPr>
        <w:fldChar w:fldCharType="end"/>
      </w:r>
      <w:r w:rsidRPr="0053042B">
        <w:rPr>
          <w:lang w:eastAsia="ar-SA"/>
        </w:rPr>
        <w:t>.</w:t>
      </w:r>
    </w:p>
    <w:p w14:paraId="200D06C9" w14:textId="41C8E3E3" w:rsidR="00E71DAC" w:rsidRPr="00F9694A" w:rsidRDefault="00E71DAC" w:rsidP="00524BCD">
      <w:pPr>
        <w:pStyle w:val="OIMLHeading1"/>
      </w:pPr>
      <w:r w:rsidRPr="0053042B">
        <w:br w:type="page"/>
      </w:r>
      <w:bookmarkStart w:id="647" w:name="_Toc6315260"/>
      <w:bookmarkStart w:id="648" w:name="_Toc38278062"/>
      <w:bookmarkStart w:id="649" w:name="_Toc226641440"/>
      <w:r w:rsidRPr="00F9694A">
        <w:lastRenderedPageBreak/>
        <w:t>Annex G</w:t>
      </w:r>
      <w:r w:rsidR="002B1AA7">
        <w:t xml:space="preserve"> </w:t>
      </w:r>
      <w:r w:rsidRPr="00F9694A">
        <w:br/>
        <w:t xml:space="preserve">Testing procedures for measuring systems for the </w:t>
      </w:r>
      <w:r>
        <w:t>fueling</w:t>
      </w:r>
      <w:r w:rsidRPr="00F9694A">
        <w:t xml:space="preserve"> of aircraft</w:t>
      </w:r>
      <w:bookmarkEnd w:id="647"/>
      <w:r w:rsidRPr="00F9694A">
        <w:br/>
        <w:t>(Mandatory)</w:t>
      </w:r>
      <w:bookmarkEnd w:id="648"/>
      <w:bookmarkEnd w:id="649"/>
    </w:p>
    <w:p w14:paraId="2ECA230A" w14:textId="77777777" w:rsidR="00E71DAC" w:rsidRPr="00F9694A" w:rsidRDefault="00E71DAC" w:rsidP="00E71DAC">
      <w:pPr>
        <w:pStyle w:val="AnnexG-H1"/>
      </w:pPr>
      <w:bookmarkStart w:id="650" w:name="_Toc38278063"/>
      <w:bookmarkStart w:id="651" w:name="_Toc226641441"/>
      <w:r w:rsidRPr="00F9694A">
        <w:t>General information</w:t>
      </w:r>
      <w:bookmarkEnd w:id="650"/>
      <w:bookmarkEnd w:id="651"/>
    </w:p>
    <w:p w14:paraId="1BAEFE31" w14:textId="77777777" w:rsidR="00E71DAC" w:rsidRPr="0053042B" w:rsidRDefault="00E71DAC" w:rsidP="00E71DAC">
      <w:pPr>
        <w:rPr>
          <w:lang w:eastAsia="ar-SA"/>
        </w:rPr>
      </w:pPr>
      <w:r w:rsidRPr="00F9694A">
        <w:rPr>
          <w:lang w:eastAsia="ar-SA"/>
        </w:rPr>
        <w:t>Most aircraft re</w:t>
      </w:r>
      <w:r>
        <w:rPr>
          <w:lang w:eastAsia="ar-SA"/>
        </w:rPr>
        <w:t>fueling</w:t>
      </w:r>
      <w:r w:rsidRPr="00F9694A">
        <w:rPr>
          <w:lang w:eastAsia="ar-SA"/>
        </w:rPr>
        <w:t xml:space="preserve"> tank vehicles and vehicles/carts with hydrant measuring systems are designed for use at airport locations and not for travel on regular roads (because of vehicle size limits, maximum axial load, hanging parts, etc.). Therefore, in most cases, it is necessary to perform the test procedures of Annex G on the site of use at an airport.</w:t>
      </w:r>
    </w:p>
    <w:p w14:paraId="235A6330" w14:textId="77777777" w:rsidR="00E71DAC" w:rsidRPr="0053042B" w:rsidRDefault="00E71DAC" w:rsidP="00E71DAC">
      <w:pPr>
        <w:rPr>
          <w:lang w:eastAsia="ar-SA"/>
        </w:rPr>
      </w:pPr>
      <w:r w:rsidRPr="0053042B">
        <w:rPr>
          <w:lang w:eastAsia="ar-SA"/>
        </w:rPr>
        <w:t xml:space="preserve">Measuring systems intended for the </w:t>
      </w:r>
      <w:r>
        <w:rPr>
          <w:lang w:eastAsia="ar-SA"/>
        </w:rPr>
        <w:t>fueling</w:t>
      </w:r>
      <w:r w:rsidRPr="0053042B">
        <w:rPr>
          <w:lang w:eastAsia="ar-SA"/>
        </w:rPr>
        <w:t xml:space="preserve"> of aircraft usually consist of several constituent elements which may or may not be subject to a separate type evaluation. According to OIML</w:t>
      </w:r>
      <w:r>
        <w:rPr>
          <w:lang w:eastAsia="ar-SA"/>
        </w:rPr>
        <w:t xml:space="preserve"> </w:t>
      </w:r>
      <w:r w:rsidRPr="0053042B">
        <w:rPr>
          <w:lang w:eastAsia="ar-SA"/>
        </w:rPr>
        <w:t>R 117-1, 6.1.1 the constituent elements of a measuring system shall comply with the relevant requirements.</w:t>
      </w:r>
    </w:p>
    <w:p w14:paraId="5D9BE38E" w14:textId="77777777" w:rsidR="00E71DAC" w:rsidRPr="0053042B" w:rsidRDefault="00E71DAC" w:rsidP="00E71DAC">
      <w:pPr>
        <w:rPr>
          <w:lang w:eastAsia="ar-SA"/>
        </w:rPr>
      </w:pPr>
      <w:r w:rsidRPr="0053042B">
        <w:rPr>
          <w:lang w:eastAsia="ar-SA"/>
        </w:rPr>
        <w:t xml:space="preserve">The type evaluation of a measuring system intended for the </w:t>
      </w:r>
      <w:r>
        <w:rPr>
          <w:lang w:eastAsia="ar-SA"/>
        </w:rPr>
        <w:t>fueling</w:t>
      </w:r>
      <w:r w:rsidRPr="0053042B">
        <w:rPr>
          <w:lang w:eastAsia="ar-SA"/>
        </w:rPr>
        <w:t xml:space="preserve"> of aircraft consists of verifying that the constituent elements, which have not been subject to separate type evaluations, satisfy all applicable requirements.</w:t>
      </w:r>
    </w:p>
    <w:p w14:paraId="4075A47D" w14:textId="77777777" w:rsidR="00E71DAC" w:rsidRPr="00EA6458" w:rsidRDefault="00E71DAC" w:rsidP="00E71DAC">
      <w:pPr>
        <w:rPr>
          <w:lang w:eastAsia="ar-SA"/>
        </w:rPr>
      </w:pPr>
      <w:r w:rsidRPr="0053042B">
        <w:rPr>
          <w:lang w:eastAsia="ar-SA"/>
        </w:rPr>
        <w:t xml:space="preserve">Tests for carrying out the type evaluation of a measuring system shall therefore start with a full review of the type approvals already </w:t>
      </w:r>
      <w:r w:rsidRPr="00EA6458">
        <w:rPr>
          <w:lang w:eastAsia="ar-SA"/>
        </w:rPr>
        <w:t>granted for the constituent elements of the measuring system.</w:t>
      </w:r>
    </w:p>
    <w:p w14:paraId="7C342A72" w14:textId="77777777" w:rsidR="00E71DAC" w:rsidRPr="0053042B" w:rsidRDefault="00E71DAC" w:rsidP="00E71DAC">
      <w:pPr>
        <w:rPr>
          <w:lang w:eastAsia="ar-SA"/>
        </w:rPr>
      </w:pPr>
      <w:r w:rsidRPr="00EA6458">
        <w:rPr>
          <w:lang w:eastAsia="ar-SA"/>
        </w:rPr>
        <w:t xml:space="preserve">When </w:t>
      </w:r>
      <w:r w:rsidRPr="00EA6458">
        <w:rPr>
          <w:u w:val="single"/>
          <w:lang w:eastAsia="ar-SA"/>
        </w:rPr>
        <w:t>none</w:t>
      </w:r>
      <w:r w:rsidRPr="00EA6458">
        <w:rPr>
          <w:lang w:eastAsia="ar-SA"/>
        </w:rPr>
        <w:t xml:space="preserve"> of the constituent elements has been subject to separate type evaluation, all the tests provided in </w:t>
      </w:r>
      <w:r w:rsidRPr="00EA6458">
        <w:t xml:space="preserve">clauses </w:t>
      </w:r>
      <w:r w:rsidRPr="00EA6458">
        <w:fldChar w:fldCharType="begin" w:fldLock="1"/>
      </w:r>
      <w:r w:rsidRPr="00EA6458">
        <w:instrText xml:space="preserve"> REF _Ref36977406 \r \h  \* MERGEFORMAT </w:instrText>
      </w:r>
      <w:r w:rsidRPr="00EA6458">
        <w:fldChar w:fldCharType="separate"/>
      </w:r>
      <w:r>
        <w:t>4</w:t>
      </w:r>
      <w:r w:rsidRPr="00EA6458">
        <w:fldChar w:fldCharType="end"/>
      </w:r>
      <w:r w:rsidRPr="00EA6458">
        <w:t xml:space="preserve">, </w:t>
      </w:r>
      <w:r w:rsidRPr="00EA6458">
        <w:fldChar w:fldCharType="begin" w:fldLock="1"/>
      </w:r>
      <w:r w:rsidRPr="00EA6458">
        <w:instrText xml:space="preserve"> REF _Ref391991309 \r \h  \* MERGEFORMAT </w:instrText>
      </w:r>
      <w:r w:rsidRPr="00EA6458">
        <w:fldChar w:fldCharType="separate"/>
      </w:r>
      <w:r>
        <w:t>5</w:t>
      </w:r>
      <w:r w:rsidRPr="00EA6458">
        <w:fldChar w:fldCharType="end"/>
      </w:r>
      <w:r w:rsidRPr="00EA6458">
        <w:t xml:space="preserve">, </w:t>
      </w:r>
      <w:r w:rsidRPr="00EA6458">
        <w:fldChar w:fldCharType="begin" w:fldLock="1"/>
      </w:r>
      <w:r w:rsidRPr="00EA6458">
        <w:instrText xml:space="preserve"> REF _Ref36977424 \r \h  \* MERGEFORMAT </w:instrText>
      </w:r>
      <w:r w:rsidRPr="00EA6458">
        <w:fldChar w:fldCharType="separate"/>
      </w:r>
      <w:r>
        <w:t>6</w:t>
      </w:r>
      <w:r w:rsidRPr="00EA6458">
        <w:fldChar w:fldCharType="end"/>
      </w:r>
      <w:r w:rsidRPr="00EA6458">
        <w:t xml:space="preserve"> and </w:t>
      </w:r>
      <w:r w:rsidRPr="00EA6458">
        <w:fldChar w:fldCharType="begin" w:fldLock="1"/>
      </w:r>
      <w:r w:rsidRPr="00EA6458">
        <w:instrText xml:space="preserve"> REF _Ref391991825 \r \h </w:instrText>
      </w:r>
      <w:r>
        <w:instrText xml:space="preserve"> \* MERGEFORMAT </w:instrText>
      </w:r>
      <w:r w:rsidRPr="00EA6458">
        <w:fldChar w:fldCharType="separate"/>
      </w:r>
      <w:r>
        <w:t>7</w:t>
      </w:r>
      <w:r w:rsidRPr="00EA6458">
        <w:fldChar w:fldCharType="end"/>
      </w:r>
      <w:r w:rsidRPr="00EA6458">
        <w:t xml:space="preserve"> </w:t>
      </w:r>
      <w:r w:rsidRPr="00EA6458">
        <w:rPr>
          <w:lang w:eastAsia="ar-SA"/>
        </w:rPr>
        <w:t>shall be performed. When the various constituent elements have all been approved separately, it may be possible</w:t>
      </w:r>
      <w:r w:rsidRPr="0053042B">
        <w:rPr>
          <w:lang w:eastAsia="ar-SA"/>
        </w:rPr>
        <w:t xml:space="preserve"> to replace type evaluation based on tests by type evaluation of drawings of the constituent elements.</w:t>
      </w:r>
    </w:p>
    <w:p w14:paraId="784D4BD9" w14:textId="77777777" w:rsidR="00E71DAC" w:rsidRPr="0053042B" w:rsidRDefault="00E71DAC" w:rsidP="00E71DAC">
      <w:r w:rsidRPr="0053042B">
        <w:t xml:space="preserve">Measuring systems for the </w:t>
      </w:r>
      <w:r>
        <w:t>fueling</w:t>
      </w:r>
      <w:r w:rsidRPr="0053042B">
        <w:t xml:space="preserve"> of aircraft are usually single-unit productions (they are not mass-produced). To take this fact into account, the evaluation tests are usually carried out on the individual components. The testing of the complete measurement system is usually most suitable for initial verification testing.</w:t>
      </w:r>
    </w:p>
    <w:p w14:paraId="4863CE86" w14:textId="77777777" w:rsidR="00E71DAC" w:rsidRPr="0053042B" w:rsidRDefault="00E71DAC" w:rsidP="00E71DAC">
      <w:pPr>
        <w:rPr>
          <w:lang w:eastAsia="ar-SA"/>
        </w:rPr>
      </w:pPr>
      <w:r w:rsidRPr="0053042B">
        <w:rPr>
          <w:lang w:eastAsia="ar-SA"/>
        </w:rPr>
        <w:t>Before conducting tests, it is necessary to execute the design evaluation of the measuring system by using the general checklist given in OIML R 117-3 and the relevant points of this Annex G.</w:t>
      </w:r>
    </w:p>
    <w:p w14:paraId="37F6CCE9" w14:textId="77777777" w:rsidR="00E71DAC" w:rsidRPr="0053042B" w:rsidRDefault="00E71DAC" w:rsidP="00E71DAC">
      <w:pPr>
        <w:pStyle w:val="AnnexG-H1"/>
      </w:pPr>
      <w:bookmarkStart w:id="652" w:name="_Toc38278064"/>
      <w:bookmarkStart w:id="653" w:name="_Toc226641442"/>
      <w:r w:rsidRPr="0053042B">
        <w:t>Metrological controls and performance tests for type evaluation</w:t>
      </w:r>
      <w:bookmarkEnd w:id="652"/>
      <w:bookmarkEnd w:id="653"/>
    </w:p>
    <w:p w14:paraId="121FE582" w14:textId="77777777" w:rsidR="00E71DAC" w:rsidRPr="0053042B" w:rsidRDefault="00E71DAC" w:rsidP="00E71DAC">
      <w:pPr>
        <w:pStyle w:val="AnnexG-H2"/>
        <w:rPr>
          <w:lang w:val="en-GB"/>
        </w:rPr>
      </w:pPr>
      <w:r w:rsidRPr="0053042B">
        <w:rPr>
          <w:lang w:val="en-GB"/>
        </w:rPr>
        <w:t>Testing procedures for meter sensors, measuring devices and meters with mechanical indicating devices</w:t>
      </w:r>
    </w:p>
    <w:p w14:paraId="6CB45E0D" w14:textId="77777777" w:rsidR="00E71DAC" w:rsidRPr="0053042B" w:rsidRDefault="00E71DAC" w:rsidP="00E71DAC">
      <w:r w:rsidRPr="0053042B">
        <w:t xml:space="preserve">Testing is completed in accordance with the applicable parts of clause </w:t>
      </w:r>
      <w:r>
        <w:fldChar w:fldCharType="begin" w:fldLock="1"/>
      </w:r>
      <w:r>
        <w:instrText xml:space="preserve"> REF _Ref391991309 \r \h </w:instrText>
      </w:r>
      <w:r>
        <w:fldChar w:fldCharType="separate"/>
      </w:r>
      <w:r>
        <w:t>5</w:t>
      </w:r>
      <w:r>
        <w:fldChar w:fldCharType="end"/>
      </w:r>
      <w:r w:rsidRPr="0053042B">
        <w:t>. These tests include</w:t>
      </w:r>
    </w:p>
    <w:p w14:paraId="5E8910E8" w14:textId="77777777" w:rsidR="00E71DAC" w:rsidRPr="0053042B" w:rsidRDefault="00E71DAC" w:rsidP="00F62ADC">
      <w:pPr>
        <w:numPr>
          <w:ilvl w:val="0"/>
          <w:numId w:val="143"/>
        </w:numPr>
        <w:suppressAutoHyphens/>
        <w:spacing w:before="0" w:after="60"/>
        <w:jc w:val="both"/>
      </w:pPr>
      <w:r w:rsidRPr="0053042B">
        <w:t>accuracy tests,</w:t>
      </w:r>
    </w:p>
    <w:p w14:paraId="4B5A7B9B" w14:textId="77777777" w:rsidR="00E71DAC" w:rsidRPr="0053042B" w:rsidRDefault="00E71DAC" w:rsidP="00F62ADC">
      <w:pPr>
        <w:numPr>
          <w:ilvl w:val="0"/>
          <w:numId w:val="143"/>
        </w:numPr>
        <w:suppressAutoHyphens/>
        <w:spacing w:before="0" w:after="60"/>
        <w:jc w:val="both"/>
      </w:pPr>
      <w:r w:rsidRPr="0053042B">
        <w:t>tests on the minimum measured quantity,</w:t>
      </w:r>
    </w:p>
    <w:p w14:paraId="6944D5A7" w14:textId="77777777" w:rsidR="00E71DAC" w:rsidRPr="0053042B" w:rsidRDefault="00E71DAC" w:rsidP="00F62ADC">
      <w:pPr>
        <w:numPr>
          <w:ilvl w:val="0"/>
          <w:numId w:val="143"/>
        </w:numPr>
        <w:suppressAutoHyphens/>
        <w:spacing w:before="0" w:after="60"/>
        <w:jc w:val="both"/>
      </w:pPr>
      <w:r w:rsidRPr="0053042B">
        <w:t>endurance testing,</w:t>
      </w:r>
    </w:p>
    <w:p w14:paraId="10C55A89" w14:textId="77777777" w:rsidR="00E71DAC" w:rsidRPr="0053042B" w:rsidRDefault="00E71DAC" w:rsidP="00F62ADC">
      <w:pPr>
        <w:numPr>
          <w:ilvl w:val="0"/>
          <w:numId w:val="143"/>
        </w:numPr>
        <w:suppressAutoHyphens/>
        <w:spacing w:before="0" w:after="60"/>
        <w:jc w:val="both"/>
      </w:pPr>
      <w:r w:rsidRPr="0053042B">
        <w:t>non-return valve configuration and reverse count detection, and</w:t>
      </w:r>
    </w:p>
    <w:p w14:paraId="7E2EFEB3" w14:textId="77777777" w:rsidR="00E71DAC" w:rsidRPr="0053042B" w:rsidRDefault="00E71DAC" w:rsidP="00F62ADC">
      <w:pPr>
        <w:numPr>
          <w:ilvl w:val="0"/>
          <w:numId w:val="143"/>
        </w:numPr>
        <w:suppressAutoHyphens/>
        <w:spacing w:before="0"/>
        <w:jc w:val="both"/>
      </w:pPr>
      <w:r w:rsidRPr="0053042B">
        <w:t>flow disturbance test (if necessary).</w:t>
      </w:r>
    </w:p>
    <w:p w14:paraId="6BEE1D6C" w14:textId="77777777" w:rsidR="00E71DAC" w:rsidRPr="0053042B" w:rsidRDefault="00E71DAC" w:rsidP="00E71DAC">
      <w:pPr>
        <w:pStyle w:val="AnnexG-H2"/>
        <w:rPr>
          <w:lang w:val="en-GB"/>
        </w:rPr>
      </w:pPr>
      <w:r w:rsidRPr="0053042B">
        <w:rPr>
          <w:lang w:val="en-GB"/>
        </w:rPr>
        <w:t>Testing procedures for electronic devices: calculator, correction, indicating,</w:t>
      </w:r>
      <w:r>
        <w:rPr>
          <w:lang w:val="en-GB"/>
        </w:rPr>
        <w:br/>
      </w:r>
      <w:r w:rsidRPr="0053042B">
        <w:rPr>
          <w:lang w:val="en-GB"/>
        </w:rPr>
        <w:t>and associated devices</w:t>
      </w:r>
    </w:p>
    <w:p w14:paraId="28EBB6F1" w14:textId="77777777" w:rsidR="00E71DAC" w:rsidRPr="0053042B" w:rsidRDefault="00E71DAC" w:rsidP="00E71DAC">
      <w:pPr>
        <w:rPr>
          <w:lang w:eastAsia="ar-SA"/>
        </w:rPr>
      </w:pPr>
      <w:r w:rsidRPr="0053042B">
        <w:rPr>
          <w:lang w:eastAsia="ar-SA"/>
        </w:rPr>
        <w:t xml:space="preserve">Testing is completed in accordance with clause </w:t>
      </w:r>
      <w:r>
        <w:rPr>
          <w:lang w:eastAsia="ar-SA"/>
        </w:rPr>
        <w:fldChar w:fldCharType="begin" w:fldLock="1"/>
      </w:r>
      <w:r>
        <w:rPr>
          <w:lang w:eastAsia="ar-SA"/>
        </w:rPr>
        <w:instrText xml:space="preserve"> REF _Ref36979185 \r \h </w:instrText>
      </w:r>
      <w:r>
        <w:rPr>
          <w:lang w:eastAsia="ar-SA"/>
        </w:rPr>
      </w:r>
      <w:r>
        <w:rPr>
          <w:lang w:eastAsia="ar-SA"/>
        </w:rPr>
        <w:fldChar w:fldCharType="separate"/>
      </w:r>
      <w:r>
        <w:rPr>
          <w:lang w:eastAsia="ar-SA"/>
        </w:rPr>
        <w:t>6</w:t>
      </w:r>
      <w:r>
        <w:rPr>
          <w:lang w:eastAsia="ar-SA"/>
        </w:rPr>
        <w:fldChar w:fldCharType="end"/>
      </w:r>
      <w:r w:rsidRPr="0053042B">
        <w:rPr>
          <w:lang w:eastAsia="ar-SA"/>
        </w:rPr>
        <w:t>.</w:t>
      </w:r>
    </w:p>
    <w:p w14:paraId="75D5F505" w14:textId="77777777" w:rsidR="00E71DAC" w:rsidRPr="0053042B" w:rsidRDefault="00E71DAC" w:rsidP="00E71DAC">
      <w:pPr>
        <w:pStyle w:val="AnnexG-H2"/>
        <w:rPr>
          <w:lang w:val="en-GB"/>
        </w:rPr>
      </w:pPr>
      <w:r w:rsidRPr="0053042B">
        <w:rPr>
          <w:lang w:val="en-GB"/>
        </w:rPr>
        <w:br w:type="page"/>
      </w:r>
      <w:r w:rsidRPr="0053042B">
        <w:rPr>
          <w:lang w:val="en-GB"/>
        </w:rPr>
        <w:lastRenderedPageBreak/>
        <w:t>Testing procedures for gas elimination devices</w:t>
      </w:r>
    </w:p>
    <w:p w14:paraId="2C25A6DF" w14:textId="77777777" w:rsidR="00E71DAC" w:rsidRPr="0053042B" w:rsidRDefault="00E71DAC" w:rsidP="00E71DAC">
      <w:pPr>
        <w:rPr>
          <w:lang w:eastAsia="ar-SA"/>
        </w:rPr>
      </w:pPr>
      <w:r w:rsidRPr="0053042B">
        <w:rPr>
          <w:lang w:eastAsia="ar-SA"/>
        </w:rPr>
        <w:t xml:space="preserve">Testing is completed in accordance with clause </w:t>
      </w:r>
      <w:r>
        <w:rPr>
          <w:lang w:eastAsia="ar-SA"/>
        </w:rPr>
        <w:fldChar w:fldCharType="begin" w:fldLock="1"/>
      </w:r>
      <w:r>
        <w:rPr>
          <w:lang w:eastAsia="ar-SA"/>
        </w:rPr>
        <w:instrText xml:space="preserve"> REF _Ref391991825 \r \h </w:instrText>
      </w:r>
      <w:r>
        <w:rPr>
          <w:lang w:eastAsia="ar-SA"/>
        </w:rPr>
      </w:r>
      <w:r>
        <w:rPr>
          <w:lang w:eastAsia="ar-SA"/>
        </w:rPr>
        <w:fldChar w:fldCharType="separate"/>
      </w:r>
      <w:r>
        <w:rPr>
          <w:lang w:eastAsia="ar-SA"/>
        </w:rPr>
        <w:t>7</w:t>
      </w:r>
      <w:r>
        <w:rPr>
          <w:lang w:eastAsia="ar-SA"/>
        </w:rPr>
        <w:fldChar w:fldCharType="end"/>
      </w:r>
      <w:r w:rsidRPr="0053042B">
        <w:rPr>
          <w:lang w:eastAsia="ar-SA"/>
        </w:rPr>
        <w:t>.</w:t>
      </w:r>
    </w:p>
    <w:p w14:paraId="3B7F7BC6" w14:textId="77777777" w:rsidR="00E71DAC" w:rsidRPr="0053042B" w:rsidRDefault="00E71DAC" w:rsidP="00E71DAC">
      <w:pPr>
        <w:pStyle w:val="Notes"/>
        <w:rPr>
          <w:lang w:eastAsia="ar-SA"/>
        </w:rPr>
      </w:pPr>
      <w:r w:rsidRPr="0053042B">
        <w:rPr>
          <w:i/>
          <w:lang w:eastAsia="ar-SA"/>
        </w:rPr>
        <w:t>Note:</w:t>
      </w:r>
      <w:r w:rsidRPr="0053042B">
        <w:rPr>
          <w:lang w:eastAsia="ar-SA"/>
        </w:rPr>
        <w:tab/>
        <w:t xml:space="preserve">If a measuring system for the </w:t>
      </w:r>
      <w:r>
        <w:rPr>
          <w:lang w:eastAsia="ar-SA"/>
        </w:rPr>
        <w:t>fueling</w:t>
      </w:r>
      <w:r w:rsidRPr="0053042B">
        <w:rPr>
          <w:lang w:eastAsia="ar-SA"/>
        </w:rPr>
        <w:t xml:space="preserve"> of aircraft is </w:t>
      </w:r>
      <w:r w:rsidRPr="0053042B">
        <w:rPr>
          <w:u w:val="single"/>
          <w:lang w:eastAsia="ar-SA"/>
        </w:rPr>
        <w:t>not</w:t>
      </w:r>
      <w:r w:rsidRPr="0053042B">
        <w:rPr>
          <w:lang w:eastAsia="ar-SA"/>
        </w:rPr>
        <w:t xml:space="preserve"> fitted with a gas elimination device, the requirements of OIML R 117-1, 2.10 and 5.1.3 shall be fulfilled.</w:t>
      </w:r>
    </w:p>
    <w:p w14:paraId="24BC2EB4" w14:textId="77777777" w:rsidR="00E71DAC" w:rsidRPr="0053042B" w:rsidRDefault="00E71DAC" w:rsidP="00E71DAC">
      <w:pPr>
        <w:pStyle w:val="AnnexG-H2"/>
        <w:rPr>
          <w:lang w:val="en-GB"/>
        </w:rPr>
      </w:pPr>
      <w:r w:rsidRPr="0053042B">
        <w:rPr>
          <w:lang w:val="en-GB"/>
        </w:rPr>
        <w:t>Testing procedures for ancillary devices</w:t>
      </w:r>
    </w:p>
    <w:p w14:paraId="625865B6" w14:textId="77777777" w:rsidR="00E71DAC" w:rsidRPr="0053042B" w:rsidRDefault="00E71DAC" w:rsidP="00E71DAC">
      <w:pPr>
        <w:rPr>
          <w:lang w:eastAsia="ar-SA"/>
        </w:rPr>
      </w:pPr>
      <w:r w:rsidRPr="0053042B">
        <w:rPr>
          <w:lang w:eastAsia="ar-SA"/>
        </w:rPr>
        <w:t xml:space="preserve">Testing is completed in accordance with clause </w:t>
      </w:r>
      <w:r>
        <w:rPr>
          <w:lang w:eastAsia="ar-SA"/>
        </w:rPr>
        <w:fldChar w:fldCharType="begin" w:fldLock="1"/>
      </w:r>
      <w:r>
        <w:rPr>
          <w:lang w:eastAsia="ar-SA"/>
        </w:rPr>
        <w:instrText xml:space="preserve"> REF _Ref36979203 \r \h </w:instrText>
      </w:r>
      <w:r>
        <w:rPr>
          <w:lang w:eastAsia="ar-SA"/>
        </w:rPr>
      </w:r>
      <w:r>
        <w:rPr>
          <w:lang w:eastAsia="ar-SA"/>
        </w:rPr>
        <w:fldChar w:fldCharType="separate"/>
      </w:r>
      <w:r>
        <w:rPr>
          <w:lang w:eastAsia="ar-SA"/>
        </w:rPr>
        <w:t>8</w:t>
      </w:r>
      <w:r>
        <w:rPr>
          <w:lang w:eastAsia="ar-SA"/>
        </w:rPr>
        <w:fldChar w:fldCharType="end"/>
      </w:r>
      <w:r w:rsidRPr="0053042B">
        <w:rPr>
          <w:lang w:eastAsia="ar-SA"/>
        </w:rPr>
        <w:t>.</w:t>
      </w:r>
    </w:p>
    <w:p w14:paraId="7442EB67" w14:textId="77777777" w:rsidR="00E71DAC" w:rsidRPr="0053042B" w:rsidRDefault="00E71DAC" w:rsidP="00E71DAC">
      <w:pPr>
        <w:pStyle w:val="AnnexG-H2"/>
        <w:rPr>
          <w:lang w:val="en-GB"/>
        </w:rPr>
      </w:pPr>
      <w:r w:rsidRPr="0053042B">
        <w:rPr>
          <w:lang w:val="en-GB"/>
        </w:rPr>
        <w:t xml:space="preserve">Additional test procedures for the complete measuring system intended for the </w:t>
      </w:r>
      <w:r>
        <w:rPr>
          <w:lang w:val="en-GB"/>
        </w:rPr>
        <w:t>fueling</w:t>
      </w:r>
      <w:r w:rsidRPr="0053042B">
        <w:rPr>
          <w:lang w:val="en-GB"/>
        </w:rPr>
        <w:t xml:space="preserve"> of aircraft</w:t>
      </w:r>
    </w:p>
    <w:p w14:paraId="464DCB06" w14:textId="77777777" w:rsidR="00E71DAC" w:rsidRPr="0053042B" w:rsidRDefault="00E71DAC" w:rsidP="00E71DAC">
      <w:pPr>
        <w:pStyle w:val="AnnexG-H3"/>
        <w:rPr>
          <w:lang w:val="en-GB"/>
        </w:rPr>
      </w:pPr>
      <w:r w:rsidRPr="0053042B">
        <w:rPr>
          <w:lang w:val="en-GB"/>
        </w:rPr>
        <w:t xml:space="preserve">Common tests for all measuring systems intended for the </w:t>
      </w:r>
      <w:r>
        <w:rPr>
          <w:lang w:val="en-GB"/>
        </w:rPr>
        <w:t>fueling</w:t>
      </w:r>
      <w:r w:rsidRPr="0053042B">
        <w:rPr>
          <w:lang w:val="en-GB"/>
        </w:rPr>
        <w:t xml:space="preserve"> of aircraft</w:t>
      </w:r>
    </w:p>
    <w:p w14:paraId="317281B8" w14:textId="77777777" w:rsidR="00E71DAC" w:rsidRPr="0053042B" w:rsidRDefault="00E71DAC" w:rsidP="00E71DAC">
      <w:pPr>
        <w:pStyle w:val="AnnexG-H4"/>
        <w:rPr>
          <w:lang w:val="en-GB"/>
        </w:rPr>
      </w:pPr>
      <w:r w:rsidRPr="0053042B">
        <w:rPr>
          <w:lang w:val="en-GB"/>
        </w:rPr>
        <w:t>Object of the test</w:t>
      </w:r>
    </w:p>
    <w:p w14:paraId="10E72FD6" w14:textId="77777777" w:rsidR="00E71DAC" w:rsidRPr="0053042B" w:rsidRDefault="00E71DAC" w:rsidP="00E71DAC">
      <w:r w:rsidRPr="0053042B">
        <w:t>To determine the accuracy of the quantity indication of the stationary or mobile measuring system intended for re</w:t>
      </w:r>
      <w:r>
        <w:t>fueling</w:t>
      </w:r>
      <w:r w:rsidRPr="0053042B">
        <w:t xml:space="preserve"> of aircraft during delivery.</w:t>
      </w:r>
    </w:p>
    <w:p w14:paraId="1022DCDE" w14:textId="77777777" w:rsidR="00E71DAC" w:rsidRPr="0053042B" w:rsidRDefault="00E71DAC" w:rsidP="00E71DAC">
      <w:pPr>
        <w:pStyle w:val="AnnexG-H4"/>
        <w:rPr>
          <w:lang w:val="en-GB"/>
        </w:rPr>
      </w:pPr>
      <w:r w:rsidRPr="0053042B">
        <w:rPr>
          <w:lang w:val="en-GB"/>
        </w:rPr>
        <w:t>Test procedure</w:t>
      </w:r>
    </w:p>
    <w:p w14:paraId="247FE600" w14:textId="77777777" w:rsidR="00E71DAC" w:rsidRPr="0053042B" w:rsidRDefault="00E71DAC" w:rsidP="00E71DAC">
      <w:r w:rsidRPr="0053042B">
        <w:t>The delivery starts from an appropriate source of delivered liquid (pipeline or tank upstream of the measuring system).</w:t>
      </w:r>
    </w:p>
    <w:p w14:paraId="59A74E10" w14:textId="77777777" w:rsidR="00E71DAC" w:rsidRPr="0053042B" w:rsidRDefault="00E71DAC" w:rsidP="00E71DAC">
      <w:r w:rsidRPr="0053042B">
        <w:t>It is necessary to ensure that the liquid level in the tank remains above its lowest permissible level during testing.</w:t>
      </w:r>
    </w:p>
    <w:p w14:paraId="026AA145" w14:textId="77777777" w:rsidR="00E71DAC" w:rsidRPr="0053042B" w:rsidRDefault="00E71DAC" w:rsidP="00E71DAC">
      <w:r w:rsidRPr="0053042B">
        <w:t>The test quantity shall be at least the volume delivered in 1 minute at the tested flowrate.</w:t>
      </w:r>
    </w:p>
    <w:p w14:paraId="4FB9854B" w14:textId="77777777" w:rsidR="00E71DAC" w:rsidRPr="0053042B" w:rsidRDefault="00E71DAC" w:rsidP="00F62ADC">
      <w:pPr>
        <w:pStyle w:val="ListParagraph"/>
        <w:widowControl w:val="0"/>
        <w:numPr>
          <w:ilvl w:val="0"/>
          <w:numId w:val="219"/>
        </w:numPr>
        <w:spacing w:before="0"/>
        <w:jc w:val="both"/>
        <w:rPr>
          <w:rFonts w:eastAsia="Calibri"/>
        </w:rPr>
      </w:pPr>
      <w:r w:rsidRPr="0053042B">
        <w:rPr>
          <w:rFonts w:eastAsia="Calibri"/>
          <w:u w:val="single"/>
        </w:rPr>
        <w:t>Test procedure using a volumetric test measure</w:t>
      </w:r>
      <w:r w:rsidRPr="0053042B">
        <w:rPr>
          <w:rFonts w:eastAsia="Calibri"/>
        </w:rPr>
        <w:t>:</w:t>
      </w:r>
    </w:p>
    <w:p w14:paraId="1B3B750D" w14:textId="77777777" w:rsidR="00E71DAC" w:rsidRPr="0053042B" w:rsidRDefault="00E71DAC" w:rsidP="00F62ADC">
      <w:pPr>
        <w:numPr>
          <w:ilvl w:val="1"/>
          <w:numId w:val="144"/>
        </w:numPr>
        <w:spacing w:before="0"/>
        <w:jc w:val="both"/>
      </w:pPr>
      <w:r w:rsidRPr="0053042B">
        <w:t>Recirculate the system to stabili</w:t>
      </w:r>
      <w:r>
        <w:t>s</w:t>
      </w:r>
      <w:r w:rsidRPr="0053042B">
        <w:t xml:space="preserve">e the system temperature and pressure. Always stop the delivery by the nozzle or by </w:t>
      </w:r>
      <w:r>
        <w:t xml:space="preserve">the </w:t>
      </w:r>
      <w:r w:rsidRPr="0053042B">
        <w:t>valve closest to the test measure.</w:t>
      </w:r>
    </w:p>
    <w:p w14:paraId="5306464B" w14:textId="77777777" w:rsidR="00E71DAC" w:rsidRPr="0053042B" w:rsidRDefault="00E71DAC" w:rsidP="00F62ADC">
      <w:pPr>
        <w:numPr>
          <w:ilvl w:val="1"/>
          <w:numId w:val="144"/>
        </w:numPr>
        <w:spacing w:before="0"/>
        <w:jc w:val="both"/>
      </w:pPr>
      <w:r w:rsidRPr="0053042B">
        <w:t>Wet and drain the test measure.</w:t>
      </w:r>
    </w:p>
    <w:p w14:paraId="32C38B88" w14:textId="77777777" w:rsidR="00E71DAC" w:rsidRPr="0053042B" w:rsidRDefault="00E71DAC" w:rsidP="00F62ADC">
      <w:pPr>
        <w:numPr>
          <w:ilvl w:val="1"/>
          <w:numId w:val="144"/>
        </w:numPr>
        <w:spacing w:before="0"/>
        <w:jc w:val="both"/>
      </w:pPr>
      <w:r w:rsidRPr="0053042B">
        <w:t>Reset the indication of the CID.</w:t>
      </w:r>
    </w:p>
    <w:p w14:paraId="12CCA38C" w14:textId="77777777" w:rsidR="00E71DAC" w:rsidRPr="0053042B" w:rsidRDefault="00E71DAC" w:rsidP="00F62ADC">
      <w:pPr>
        <w:numPr>
          <w:ilvl w:val="1"/>
          <w:numId w:val="144"/>
        </w:numPr>
        <w:spacing w:before="0"/>
        <w:jc w:val="both"/>
      </w:pPr>
      <w:r w:rsidRPr="0053042B">
        <w:t xml:space="preserve">Start the filling procedure of the test measure from the liquid source at the service flowrate (recommended to be in the range of 0.8–1 </w:t>
      </w:r>
      <w:r w:rsidRPr="0053042B">
        <w:rPr>
          <w:i/>
        </w:rPr>
        <w:t>Q</w:t>
      </w:r>
      <w:r w:rsidRPr="0053042B">
        <w:rPr>
          <w:sz w:val="24"/>
          <w:szCs w:val="24"/>
          <w:vertAlign w:val="subscript"/>
        </w:rPr>
        <w:t>max</w:t>
      </w:r>
      <w:r w:rsidRPr="0053042B">
        <w:t>).</w:t>
      </w:r>
    </w:p>
    <w:p w14:paraId="4FAADBBE" w14:textId="77777777" w:rsidR="00E71DAC" w:rsidRPr="0053042B" w:rsidRDefault="00E71DAC" w:rsidP="00F62ADC">
      <w:pPr>
        <w:numPr>
          <w:ilvl w:val="1"/>
          <w:numId w:val="144"/>
        </w:numPr>
        <w:spacing w:before="0"/>
        <w:jc w:val="both"/>
      </w:pPr>
      <w:r w:rsidRPr="0053042B">
        <w:t xml:space="preserve">Read </w:t>
      </w:r>
      <w:r w:rsidRPr="0053042B">
        <w:rPr>
          <w:i/>
        </w:rPr>
        <w:t>p</w:t>
      </w:r>
      <w:r w:rsidRPr="0053042B">
        <w:rPr>
          <w:sz w:val="24"/>
          <w:szCs w:val="24"/>
          <w:vertAlign w:val="subscript"/>
        </w:rPr>
        <w:t>t</w:t>
      </w:r>
      <w:r w:rsidRPr="0053042B">
        <w:t xml:space="preserve"> and </w:t>
      </w:r>
      <w:r w:rsidRPr="0053042B">
        <w:rPr>
          <w:i/>
        </w:rPr>
        <w:t>T</w:t>
      </w:r>
      <w:r w:rsidRPr="0053042B">
        <w:rPr>
          <w:sz w:val="24"/>
          <w:szCs w:val="24"/>
          <w:vertAlign w:val="subscript"/>
        </w:rPr>
        <w:t>t</w:t>
      </w:r>
      <w:r w:rsidRPr="0053042B">
        <w:t>.</w:t>
      </w:r>
    </w:p>
    <w:p w14:paraId="68BCF677" w14:textId="77777777" w:rsidR="00E71DAC" w:rsidRPr="0053042B" w:rsidRDefault="00E71DAC" w:rsidP="00F62ADC">
      <w:pPr>
        <w:numPr>
          <w:ilvl w:val="1"/>
          <w:numId w:val="144"/>
        </w:numPr>
        <w:spacing w:before="0"/>
        <w:jc w:val="both"/>
      </w:pPr>
      <w:r w:rsidRPr="0053042B">
        <w:t xml:space="preserve">Read </w:t>
      </w:r>
      <w:r w:rsidRPr="0053042B">
        <w:rPr>
          <w:i/>
        </w:rPr>
        <w:t>V</w:t>
      </w:r>
      <w:r w:rsidRPr="0053042B">
        <w:rPr>
          <w:sz w:val="24"/>
          <w:szCs w:val="24"/>
          <w:vertAlign w:val="subscript"/>
        </w:rPr>
        <w:t>i</w:t>
      </w:r>
      <w:r w:rsidRPr="0053042B">
        <w:t xml:space="preserve">, </w:t>
      </w:r>
      <w:r w:rsidRPr="0053042B">
        <w:rPr>
          <w:i/>
        </w:rPr>
        <w:t>V</w:t>
      </w:r>
      <w:r w:rsidRPr="0053042B">
        <w:rPr>
          <w:sz w:val="24"/>
          <w:szCs w:val="24"/>
          <w:vertAlign w:val="subscript"/>
        </w:rPr>
        <w:t>s</w:t>
      </w:r>
      <w:r w:rsidRPr="0053042B">
        <w:t xml:space="preserve">, </w:t>
      </w:r>
      <w:r w:rsidRPr="0053042B">
        <w:rPr>
          <w:i/>
        </w:rPr>
        <w:t>T</w:t>
      </w:r>
      <w:r w:rsidRPr="0053042B">
        <w:rPr>
          <w:sz w:val="24"/>
          <w:szCs w:val="24"/>
          <w:vertAlign w:val="subscript"/>
        </w:rPr>
        <w:t>s</w:t>
      </w:r>
      <w:r w:rsidRPr="0053042B">
        <w:t>.</w:t>
      </w:r>
    </w:p>
    <w:p w14:paraId="34482965" w14:textId="77777777" w:rsidR="00E71DAC" w:rsidRPr="0053042B" w:rsidRDefault="00E71DAC" w:rsidP="00F62ADC">
      <w:pPr>
        <w:numPr>
          <w:ilvl w:val="1"/>
          <w:numId w:val="144"/>
        </w:numPr>
        <w:spacing w:before="0"/>
        <w:jc w:val="both"/>
      </w:pPr>
      <w:r w:rsidRPr="0053042B">
        <w:t xml:space="preserve">Calculate </w:t>
      </w:r>
      <w:r w:rsidRPr="0053042B">
        <w:rPr>
          <w:i/>
        </w:rPr>
        <w:t>V</w:t>
      </w:r>
      <w:r w:rsidRPr="0053042B">
        <w:rPr>
          <w:sz w:val="24"/>
          <w:szCs w:val="24"/>
          <w:vertAlign w:val="subscript"/>
        </w:rPr>
        <w:t>n</w:t>
      </w:r>
      <w:r w:rsidRPr="0053042B">
        <w:t xml:space="preserve"> and </w:t>
      </w:r>
      <w:r w:rsidRPr="0053042B">
        <w:rPr>
          <w:i/>
        </w:rPr>
        <w:t>E</w:t>
      </w:r>
      <w:r w:rsidRPr="0053042B">
        <w:rPr>
          <w:sz w:val="24"/>
          <w:szCs w:val="24"/>
          <w:vertAlign w:val="subscript"/>
        </w:rPr>
        <w:t>vi</w:t>
      </w:r>
      <w:r w:rsidRPr="0053042B">
        <w:t>.</w:t>
      </w:r>
    </w:p>
    <w:p w14:paraId="4F68CC53" w14:textId="77777777" w:rsidR="00E71DAC" w:rsidRPr="0053042B" w:rsidRDefault="00E71DAC" w:rsidP="00F62ADC">
      <w:pPr>
        <w:numPr>
          <w:ilvl w:val="1"/>
          <w:numId w:val="144"/>
        </w:numPr>
        <w:spacing w:before="0"/>
        <w:jc w:val="both"/>
      </w:pPr>
      <w:r w:rsidRPr="0053042B">
        <w:t>Drain the test measure.</w:t>
      </w:r>
    </w:p>
    <w:p w14:paraId="027374AE" w14:textId="77777777" w:rsidR="00E71DAC" w:rsidRPr="0053042B" w:rsidRDefault="00E71DAC" w:rsidP="00F62ADC">
      <w:pPr>
        <w:numPr>
          <w:ilvl w:val="1"/>
          <w:numId w:val="144"/>
        </w:numPr>
        <w:spacing w:before="0"/>
        <w:jc w:val="both"/>
      </w:pPr>
      <w:r w:rsidRPr="0053042B">
        <w:t>Evaluate, determine if the result is within the MPE.</w:t>
      </w:r>
    </w:p>
    <w:p w14:paraId="224FF999" w14:textId="77777777" w:rsidR="00E71DAC" w:rsidRPr="0053042B" w:rsidRDefault="00E71DAC" w:rsidP="00F62ADC">
      <w:pPr>
        <w:numPr>
          <w:ilvl w:val="1"/>
          <w:numId w:val="144"/>
        </w:numPr>
        <w:spacing w:before="0"/>
        <w:jc w:val="both"/>
      </w:pPr>
      <w:r w:rsidRPr="0053042B">
        <w:t>If yes, repeat steps 3) to 8), check if those results differ by more than 0.05 %.</w:t>
      </w:r>
    </w:p>
    <w:p w14:paraId="712739E0" w14:textId="77777777" w:rsidR="00E71DAC" w:rsidRPr="0053042B" w:rsidRDefault="00E71DAC" w:rsidP="00F62ADC">
      <w:pPr>
        <w:numPr>
          <w:ilvl w:val="1"/>
          <w:numId w:val="144"/>
        </w:numPr>
        <w:spacing w:before="0"/>
        <w:jc w:val="both"/>
      </w:pPr>
      <w:r w:rsidRPr="0053042B">
        <w:t>If yes, repeat steps 3) to 8) again.</w:t>
      </w:r>
    </w:p>
    <w:p w14:paraId="08E4284F" w14:textId="77777777" w:rsidR="00E71DAC" w:rsidRPr="0053042B" w:rsidRDefault="00E71DAC" w:rsidP="00F62ADC">
      <w:pPr>
        <w:numPr>
          <w:ilvl w:val="1"/>
          <w:numId w:val="144"/>
        </w:numPr>
        <w:spacing w:before="0"/>
        <w:jc w:val="both"/>
      </w:pPr>
      <w:r w:rsidRPr="0053042B">
        <w:t xml:space="preserve">Then, calculate the mean value </w:t>
      </w:r>
      <w:r w:rsidRPr="0053042B">
        <w:rPr>
          <w:i/>
        </w:rPr>
        <w:t>Ē</w:t>
      </w:r>
      <w:r w:rsidRPr="0053042B">
        <w:rPr>
          <w:sz w:val="24"/>
          <w:szCs w:val="24"/>
          <w:vertAlign w:val="subscript"/>
        </w:rPr>
        <w:t>v</w:t>
      </w:r>
      <w:r w:rsidRPr="0053042B">
        <w:t>.</w:t>
      </w:r>
    </w:p>
    <w:p w14:paraId="33EB21C3" w14:textId="77777777" w:rsidR="00E71DAC" w:rsidRPr="0053042B" w:rsidRDefault="00E71DAC" w:rsidP="00F62ADC">
      <w:pPr>
        <w:numPr>
          <w:ilvl w:val="1"/>
          <w:numId w:val="144"/>
        </w:numPr>
        <w:spacing w:before="0"/>
        <w:jc w:val="both"/>
      </w:pPr>
      <w:r w:rsidRPr="0053042B">
        <w:t>Fill in the test report.</w:t>
      </w:r>
    </w:p>
    <w:p w14:paraId="5E7AFF1E" w14:textId="77777777" w:rsidR="00E71DAC" w:rsidRPr="0053042B" w:rsidRDefault="00E71DAC" w:rsidP="00E71DAC">
      <w:r w:rsidRPr="0053042B">
        <w:t xml:space="preserve">Repeat this test procedure for flowrate (recommended </w:t>
      </w:r>
      <w:r w:rsidRPr="0053042B">
        <w:rPr>
          <w:i/>
        </w:rPr>
        <w:t>Q</w:t>
      </w:r>
      <w:r w:rsidRPr="0053042B">
        <w:rPr>
          <w:sz w:val="24"/>
          <w:szCs w:val="24"/>
          <w:vertAlign w:val="subscript"/>
        </w:rPr>
        <w:t xml:space="preserve">min </w:t>
      </w:r>
      <w:r w:rsidRPr="0053042B">
        <w:t>– 0.2·</w:t>
      </w:r>
      <w:r w:rsidRPr="0053042B">
        <w:rPr>
          <w:i/>
        </w:rPr>
        <w:t>Q</w:t>
      </w:r>
      <w:r w:rsidRPr="0053042B">
        <w:rPr>
          <w:sz w:val="24"/>
          <w:szCs w:val="24"/>
          <w:vertAlign w:val="subscript"/>
        </w:rPr>
        <w:t>max</w:t>
      </w:r>
      <w:r w:rsidRPr="0053042B">
        <w:t xml:space="preserve">) and for intermediate </w:t>
      </w:r>
      <w:r w:rsidRPr="0053042B">
        <w:rPr>
          <w:i/>
        </w:rPr>
        <w:t>Q</w:t>
      </w:r>
      <w:r w:rsidRPr="0053042B">
        <w:t xml:space="preserve">. Intermediate </w:t>
      </w:r>
      <w:r w:rsidRPr="0053042B">
        <w:rPr>
          <w:i/>
        </w:rPr>
        <w:t>Q</w:t>
      </w:r>
      <w:r w:rsidRPr="0053042B">
        <w:t xml:space="preserve"> should be the point at which the meter is expected to be least accurate.</w:t>
      </w:r>
    </w:p>
    <w:p w14:paraId="2F9A1477" w14:textId="77777777" w:rsidR="00E71DAC" w:rsidRPr="0053042B" w:rsidRDefault="00E71DAC" w:rsidP="00E71DAC">
      <w:r w:rsidRPr="0053042B">
        <w:t>Repeat this test procedure for the MMQ.</w:t>
      </w:r>
    </w:p>
    <w:p w14:paraId="450FE8A8" w14:textId="77777777" w:rsidR="00E71DAC" w:rsidRPr="0053042B" w:rsidRDefault="00E71DAC" w:rsidP="00E71DAC">
      <w:r w:rsidRPr="0053042B">
        <w:lastRenderedPageBreak/>
        <w:t>The mean values of the error of the tested flowrates shall not exceed ±0.2 %.</w:t>
      </w:r>
    </w:p>
    <w:p w14:paraId="0E5D3D31" w14:textId="77777777" w:rsidR="00E71DAC" w:rsidRPr="0053042B" w:rsidRDefault="00E71DAC" w:rsidP="00E71DAC">
      <w:r w:rsidRPr="0053042B">
        <w:t>Repeatability shall not exceed 0.05 %.</w:t>
      </w:r>
    </w:p>
    <w:p w14:paraId="2A013135" w14:textId="77777777" w:rsidR="00E71DAC" w:rsidRPr="0053042B" w:rsidRDefault="00E71DAC" w:rsidP="00F62ADC">
      <w:pPr>
        <w:pStyle w:val="ListParagraph"/>
        <w:widowControl w:val="0"/>
        <w:numPr>
          <w:ilvl w:val="0"/>
          <w:numId w:val="219"/>
        </w:numPr>
        <w:spacing w:before="0"/>
        <w:jc w:val="both"/>
        <w:rPr>
          <w:rFonts w:eastAsia="Calibri"/>
          <w:u w:val="single"/>
        </w:rPr>
      </w:pPr>
      <w:r w:rsidRPr="0053042B">
        <w:rPr>
          <w:rFonts w:eastAsia="Calibri"/>
          <w:u w:val="single"/>
        </w:rPr>
        <w:t>Test procedure using a master meter</w:t>
      </w:r>
      <w:r w:rsidRPr="0053042B">
        <w:rPr>
          <w:rFonts w:eastAsia="Calibri"/>
          <w:sz w:val="24"/>
          <w:szCs w:val="24"/>
          <w:u w:val="single"/>
        </w:rPr>
        <w:t>:</w:t>
      </w:r>
    </w:p>
    <w:p w14:paraId="0AC97EC5" w14:textId="77777777" w:rsidR="00E71DAC" w:rsidRPr="0053042B" w:rsidRDefault="00E71DAC" w:rsidP="00F62ADC">
      <w:pPr>
        <w:numPr>
          <w:ilvl w:val="0"/>
          <w:numId w:val="145"/>
        </w:numPr>
        <w:tabs>
          <w:tab w:val="left" w:pos="720"/>
        </w:tabs>
        <w:spacing w:before="0"/>
        <w:ind w:left="1418" w:hanging="284"/>
        <w:jc w:val="both"/>
      </w:pPr>
      <w:r w:rsidRPr="0053042B">
        <w:t>Recirculate to stabili</w:t>
      </w:r>
      <w:r>
        <w:t>s</w:t>
      </w:r>
      <w:r w:rsidRPr="0053042B">
        <w:t>e the system temperature and pressure. Always stop the delivery by the first valve downstream of the master meter.</w:t>
      </w:r>
    </w:p>
    <w:p w14:paraId="6F110E1A" w14:textId="77777777" w:rsidR="00E71DAC" w:rsidRPr="0053042B" w:rsidRDefault="00E71DAC" w:rsidP="00F62ADC">
      <w:pPr>
        <w:numPr>
          <w:ilvl w:val="0"/>
          <w:numId w:val="145"/>
        </w:numPr>
        <w:tabs>
          <w:tab w:val="left" w:pos="720"/>
        </w:tabs>
        <w:spacing w:before="0"/>
        <w:ind w:left="1418" w:hanging="284"/>
        <w:jc w:val="both"/>
      </w:pPr>
      <w:r w:rsidRPr="0053042B">
        <w:t>Reset the indication of the master meter.</w:t>
      </w:r>
    </w:p>
    <w:p w14:paraId="7C56E0AC" w14:textId="77777777" w:rsidR="00E71DAC" w:rsidRPr="0053042B" w:rsidRDefault="00E71DAC" w:rsidP="00F62ADC">
      <w:pPr>
        <w:numPr>
          <w:ilvl w:val="0"/>
          <w:numId w:val="145"/>
        </w:numPr>
        <w:tabs>
          <w:tab w:val="left" w:pos="720"/>
        </w:tabs>
        <w:spacing w:before="0"/>
        <w:ind w:left="1418" w:hanging="284"/>
        <w:jc w:val="both"/>
      </w:pPr>
      <w:r w:rsidRPr="0053042B">
        <w:t>Reset the indication of the CID.</w:t>
      </w:r>
    </w:p>
    <w:p w14:paraId="2BF60F9C" w14:textId="77777777" w:rsidR="00E71DAC" w:rsidRPr="0053042B" w:rsidRDefault="00E71DAC" w:rsidP="00F62ADC">
      <w:pPr>
        <w:numPr>
          <w:ilvl w:val="0"/>
          <w:numId w:val="145"/>
        </w:numPr>
        <w:tabs>
          <w:tab w:val="left" w:pos="720"/>
        </w:tabs>
        <w:spacing w:before="0"/>
        <w:ind w:left="1418" w:hanging="284"/>
        <w:jc w:val="both"/>
      </w:pPr>
      <w:r w:rsidRPr="0053042B">
        <w:t>Start the filling procedure from the liquid source at the service flowrate (recommended about 0.8·</w:t>
      </w:r>
      <w:r w:rsidRPr="0053042B">
        <w:rPr>
          <w:i/>
        </w:rPr>
        <w:t>Q</w:t>
      </w:r>
      <w:r w:rsidRPr="0053042B">
        <w:rPr>
          <w:vertAlign w:val="subscript"/>
        </w:rPr>
        <w:t>max</w:t>
      </w:r>
      <w:r w:rsidRPr="0053042B">
        <w:t>).</w:t>
      </w:r>
    </w:p>
    <w:p w14:paraId="19C1A785" w14:textId="77777777" w:rsidR="00E71DAC" w:rsidRPr="0053042B" w:rsidRDefault="00E71DAC" w:rsidP="00F62ADC">
      <w:pPr>
        <w:numPr>
          <w:ilvl w:val="0"/>
          <w:numId w:val="145"/>
        </w:numPr>
        <w:tabs>
          <w:tab w:val="left" w:pos="720"/>
        </w:tabs>
        <w:spacing w:before="0"/>
        <w:ind w:left="1418" w:hanging="284"/>
        <w:jc w:val="both"/>
      </w:pPr>
      <w:r w:rsidRPr="0053042B">
        <w:t xml:space="preserve">Read </w:t>
      </w:r>
      <w:r w:rsidRPr="0053042B">
        <w:rPr>
          <w:i/>
        </w:rPr>
        <w:t>V</w:t>
      </w:r>
      <w:r w:rsidRPr="0053042B">
        <w:rPr>
          <w:sz w:val="24"/>
          <w:szCs w:val="24"/>
          <w:vertAlign w:val="subscript"/>
        </w:rPr>
        <w:t>n</w:t>
      </w:r>
      <w:r w:rsidRPr="0053042B">
        <w:t xml:space="preserve"> and calculate </w:t>
      </w:r>
      <w:r w:rsidRPr="0053042B">
        <w:rPr>
          <w:i/>
        </w:rPr>
        <w:t>E</w:t>
      </w:r>
      <w:r w:rsidRPr="0053042B">
        <w:rPr>
          <w:sz w:val="24"/>
          <w:szCs w:val="24"/>
          <w:vertAlign w:val="subscript"/>
        </w:rPr>
        <w:t>vi</w:t>
      </w:r>
      <w:r w:rsidRPr="0053042B">
        <w:t>.</w:t>
      </w:r>
    </w:p>
    <w:p w14:paraId="3544569C" w14:textId="77777777" w:rsidR="00E71DAC" w:rsidRPr="0053042B" w:rsidRDefault="00E71DAC" w:rsidP="00F62ADC">
      <w:pPr>
        <w:numPr>
          <w:ilvl w:val="0"/>
          <w:numId w:val="145"/>
        </w:numPr>
        <w:tabs>
          <w:tab w:val="left" w:pos="720"/>
        </w:tabs>
        <w:spacing w:before="0"/>
        <w:ind w:left="1418" w:hanging="284"/>
        <w:jc w:val="both"/>
      </w:pPr>
      <w:r w:rsidRPr="0053042B">
        <w:t>Evaluate, determine if the result is within the MPE.</w:t>
      </w:r>
    </w:p>
    <w:p w14:paraId="19BB687B" w14:textId="77777777" w:rsidR="00E71DAC" w:rsidRPr="0053042B" w:rsidRDefault="00E71DAC" w:rsidP="00F62ADC">
      <w:pPr>
        <w:numPr>
          <w:ilvl w:val="0"/>
          <w:numId w:val="145"/>
        </w:numPr>
        <w:tabs>
          <w:tab w:val="left" w:pos="720"/>
        </w:tabs>
        <w:spacing w:before="0"/>
        <w:ind w:left="1418" w:hanging="284"/>
        <w:jc w:val="both"/>
      </w:pPr>
      <w:r w:rsidRPr="0053042B">
        <w:t>If yes, repeat steps 2) to 8), check if those results differ by more than 0.05 %.</w:t>
      </w:r>
    </w:p>
    <w:p w14:paraId="45A3E6F0" w14:textId="77777777" w:rsidR="00E71DAC" w:rsidRPr="0053042B" w:rsidRDefault="00E71DAC" w:rsidP="00F62ADC">
      <w:pPr>
        <w:numPr>
          <w:ilvl w:val="0"/>
          <w:numId w:val="145"/>
        </w:numPr>
        <w:tabs>
          <w:tab w:val="left" w:pos="720"/>
        </w:tabs>
        <w:spacing w:before="0"/>
        <w:ind w:left="1418" w:hanging="284"/>
        <w:jc w:val="both"/>
      </w:pPr>
      <w:r w:rsidRPr="0053042B">
        <w:t>If yes, repeat steps 2) to 8) once more.</w:t>
      </w:r>
    </w:p>
    <w:p w14:paraId="3BDF5E21" w14:textId="77777777" w:rsidR="00E71DAC" w:rsidRPr="0053042B" w:rsidRDefault="00E71DAC" w:rsidP="00F62ADC">
      <w:pPr>
        <w:numPr>
          <w:ilvl w:val="0"/>
          <w:numId w:val="145"/>
        </w:numPr>
        <w:tabs>
          <w:tab w:val="left" w:pos="720"/>
        </w:tabs>
        <w:spacing w:before="0"/>
        <w:ind w:left="1418" w:hanging="284"/>
        <w:jc w:val="both"/>
      </w:pPr>
      <w:r w:rsidRPr="0053042B">
        <w:t xml:space="preserve">Then calculate the mean value </w:t>
      </w:r>
      <w:r w:rsidRPr="0053042B">
        <w:rPr>
          <w:i/>
        </w:rPr>
        <w:t>Ē</w:t>
      </w:r>
      <w:r w:rsidRPr="0053042B">
        <w:rPr>
          <w:sz w:val="24"/>
          <w:szCs w:val="24"/>
          <w:vertAlign w:val="subscript"/>
        </w:rPr>
        <w:t>v</w:t>
      </w:r>
      <w:r w:rsidRPr="0053042B">
        <w:t>.</w:t>
      </w:r>
    </w:p>
    <w:p w14:paraId="032AE2C5" w14:textId="77777777" w:rsidR="00E71DAC" w:rsidRPr="0053042B" w:rsidRDefault="00E71DAC" w:rsidP="00F62ADC">
      <w:pPr>
        <w:numPr>
          <w:ilvl w:val="0"/>
          <w:numId w:val="145"/>
        </w:numPr>
        <w:tabs>
          <w:tab w:val="left" w:pos="720"/>
          <w:tab w:val="left" w:pos="1418"/>
          <w:tab w:val="left" w:pos="1701"/>
        </w:tabs>
        <w:spacing w:before="0"/>
        <w:ind w:left="1418" w:hanging="284"/>
        <w:jc w:val="both"/>
      </w:pPr>
      <w:r w:rsidRPr="0053042B">
        <w:t>Fill in the test report.</w:t>
      </w:r>
    </w:p>
    <w:p w14:paraId="1F4A5DAF" w14:textId="77777777" w:rsidR="00E71DAC" w:rsidRPr="0053042B" w:rsidRDefault="00E71DAC" w:rsidP="00F62ADC">
      <w:pPr>
        <w:numPr>
          <w:ilvl w:val="0"/>
          <w:numId w:val="145"/>
        </w:numPr>
        <w:tabs>
          <w:tab w:val="left" w:pos="1418"/>
          <w:tab w:val="left" w:pos="1701"/>
        </w:tabs>
        <w:spacing w:before="0"/>
        <w:ind w:left="1418" w:hanging="284"/>
        <w:jc w:val="both"/>
      </w:pPr>
      <w:r w:rsidRPr="0053042B">
        <w:t xml:space="preserve">Repeat this test procedure for flowrate (recommended </w:t>
      </w:r>
      <w:r w:rsidRPr="0053042B">
        <w:rPr>
          <w:i/>
        </w:rPr>
        <w:t>Q</w:t>
      </w:r>
      <w:r w:rsidRPr="0053042B">
        <w:rPr>
          <w:sz w:val="24"/>
          <w:szCs w:val="24"/>
          <w:vertAlign w:val="subscript"/>
        </w:rPr>
        <w:t>min</w:t>
      </w:r>
      <w:r w:rsidRPr="002E1CA0">
        <w:rPr>
          <w:sz w:val="24"/>
          <w:szCs w:val="24"/>
        </w:rPr>
        <w:t xml:space="preserve"> </w:t>
      </w:r>
      <w:r w:rsidRPr="0053042B">
        <w:t>– 0.2·</w:t>
      </w:r>
      <w:r w:rsidRPr="0053042B">
        <w:rPr>
          <w:i/>
        </w:rPr>
        <w:t>Q</w:t>
      </w:r>
      <w:r w:rsidRPr="0053042B">
        <w:rPr>
          <w:sz w:val="24"/>
          <w:szCs w:val="24"/>
          <w:vertAlign w:val="subscript"/>
        </w:rPr>
        <w:t>max</w:t>
      </w:r>
      <w:r w:rsidRPr="0053042B">
        <w:t>) and for the intermediate flowrate. The intermediate flowrate should be the point at which the meter performance is the worst.</w:t>
      </w:r>
    </w:p>
    <w:p w14:paraId="02F8CC4F" w14:textId="77777777" w:rsidR="00E71DAC" w:rsidRPr="0053042B" w:rsidRDefault="00E71DAC" w:rsidP="00E71DAC">
      <w:r w:rsidRPr="0053042B">
        <w:t>Repeat this test procedure for the MMQ if it is smaller than 500 L.</w:t>
      </w:r>
    </w:p>
    <w:p w14:paraId="1DC2B2FD" w14:textId="77777777" w:rsidR="00E71DAC" w:rsidRPr="0053042B" w:rsidRDefault="00E71DAC" w:rsidP="00E71DAC">
      <w:r w:rsidRPr="0053042B">
        <w:t>The mean values of the error between tested flowrates shall not exceed ±0.2 %.</w:t>
      </w:r>
    </w:p>
    <w:p w14:paraId="515967E8" w14:textId="77777777" w:rsidR="00E71DAC" w:rsidRPr="0053042B" w:rsidRDefault="00E71DAC" w:rsidP="00E71DAC">
      <w:r w:rsidRPr="0053042B">
        <w:t>Repeatability shall not exceed 0.05 %.</w:t>
      </w:r>
    </w:p>
    <w:p w14:paraId="6DF41182" w14:textId="77777777" w:rsidR="00E71DAC" w:rsidRPr="0053042B" w:rsidRDefault="00E71DAC" w:rsidP="00E71DAC">
      <w:pPr>
        <w:pStyle w:val="Notes"/>
        <w:ind w:left="1559"/>
        <w:rPr>
          <w:rFonts w:eastAsia="Calibri"/>
        </w:rPr>
      </w:pPr>
      <w:r w:rsidRPr="0053042B">
        <w:rPr>
          <w:rFonts w:eastAsia="Calibri"/>
          <w:i/>
        </w:rPr>
        <w:t>Note:</w:t>
      </w:r>
      <w:r w:rsidRPr="0053042B">
        <w:rPr>
          <w:rFonts w:eastAsia="Calibri"/>
          <w:i/>
        </w:rPr>
        <w:tab/>
      </w:r>
      <w:r w:rsidRPr="0053042B">
        <w:rPr>
          <w:rFonts w:eastAsia="Calibri"/>
        </w:rPr>
        <w:t>It is also possible to fulfil the requirements of this subclause gravimetrically.</w:t>
      </w:r>
    </w:p>
    <w:p w14:paraId="4750AD73" w14:textId="77777777" w:rsidR="00E71DAC" w:rsidRPr="0053042B" w:rsidRDefault="00E71DAC" w:rsidP="00E71DAC">
      <w:pPr>
        <w:spacing w:after="200" w:line="276" w:lineRule="auto"/>
        <w:rPr>
          <w:b/>
          <w:sz w:val="32"/>
          <w:szCs w:val="32"/>
          <w:lang w:eastAsia="ar-SA"/>
        </w:rPr>
      </w:pPr>
      <w:r w:rsidRPr="0053042B">
        <w:br w:type="page"/>
      </w:r>
    </w:p>
    <w:p w14:paraId="7D1AED1D" w14:textId="52DB63C4" w:rsidR="00E71DAC" w:rsidRPr="0053042B" w:rsidRDefault="00E71DAC" w:rsidP="00524BCD">
      <w:pPr>
        <w:pStyle w:val="OIMLHeading1"/>
      </w:pPr>
      <w:bookmarkStart w:id="654" w:name="_Toc6315261"/>
      <w:bookmarkStart w:id="655" w:name="_Toc38278065"/>
      <w:bookmarkStart w:id="656" w:name="_Toc226641443"/>
      <w:r w:rsidRPr="0053042B">
        <w:rPr>
          <w:rFonts w:eastAsia="Calibri"/>
        </w:rPr>
        <w:lastRenderedPageBreak/>
        <w:t>Annex K</w:t>
      </w:r>
      <w:r w:rsidR="002B1AA7">
        <w:rPr>
          <w:rFonts w:eastAsia="Calibri"/>
        </w:rPr>
        <w:t xml:space="preserve"> </w:t>
      </w:r>
      <w:r w:rsidRPr="0053042B">
        <w:br/>
        <w:t>Testing procedures for measuring systems for bunkering</w:t>
      </w:r>
      <w:bookmarkEnd w:id="654"/>
      <w:r w:rsidRPr="0053042B">
        <w:br/>
        <w:t>(Mandatory)</w:t>
      </w:r>
      <w:bookmarkEnd w:id="655"/>
      <w:bookmarkEnd w:id="656"/>
    </w:p>
    <w:p w14:paraId="0D0777A9" w14:textId="77777777" w:rsidR="00E71DAC" w:rsidRPr="0053042B" w:rsidRDefault="00E71DAC" w:rsidP="00E71DAC">
      <w:pPr>
        <w:pStyle w:val="AnnexK-H1"/>
        <w:rPr>
          <w:lang w:val="en-GB"/>
        </w:rPr>
      </w:pPr>
      <w:bookmarkStart w:id="657" w:name="_Toc38278066"/>
      <w:bookmarkStart w:id="658" w:name="_Toc226641444"/>
      <w:r w:rsidRPr="0053042B">
        <w:rPr>
          <w:lang w:val="en-GB"/>
        </w:rPr>
        <w:t>General information</w:t>
      </w:r>
      <w:bookmarkEnd w:id="657"/>
      <w:bookmarkEnd w:id="658"/>
    </w:p>
    <w:p w14:paraId="72864743" w14:textId="77777777" w:rsidR="00E71DAC" w:rsidRPr="0053042B" w:rsidRDefault="00E71DAC" w:rsidP="00E71DAC">
      <w:r w:rsidRPr="0053042B">
        <w:t>The test procedures in Annex K apply to measuring systems used in a bunkering application and/or utili</w:t>
      </w:r>
      <w:r>
        <w:t>s</w:t>
      </w:r>
      <w:r w:rsidRPr="0053042B">
        <w:t>ing a special bunkering vessel (such as a bunker barge or bunker tanker). These systems are used to deliver high-viscosity “bunker fuel” t</w:t>
      </w:r>
      <w:r>
        <w:t>o fuel large ocean-going ships.</w:t>
      </w:r>
    </w:p>
    <w:p w14:paraId="2468D060" w14:textId="77777777" w:rsidR="00E71DAC" w:rsidRPr="0053042B" w:rsidRDefault="00E71DAC" w:rsidP="00E71DAC">
      <w:r w:rsidRPr="0053042B">
        <w:t>Entrained gas/air is sometimes present in the liquid from previous processes or from being introduced while emptying tanks and the piping system. Measuring systems for bunkering do not normally make use of gas elimination devices. However, if gas elimination devices are employed, they shall meet all applicable requirements.</w:t>
      </w:r>
    </w:p>
    <w:p w14:paraId="640EB03D" w14:textId="77777777" w:rsidR="00E71DAC" w:rsidRPr="0053042B" w:rsidRDefault="00E71DAC" w:rsidP="00E71DAC">
      <w:r w:rsidRPr="0053042B">
        <w:t>These measuring systems (MS) consist of several constituent elements which may or may not be subject to a separate type evaluation. According to OIML R</w:t>
      </w:r>
      <w:r>
        <w:t xml:space="preserve"> </w:t>
      </w:r>
      <w:r w:rsidRPr="0053042B">
        <w:t>117-1, 6.1.1 the constituent elements of an MS shall comply with the relevant requirements.</w:t>
      </w:r>
    </w:p>
    <w:p w14:paraId="228C0B4C" w14:textId="77777777" w:rsidR="00E71DAC" w:rsidRPr="0053042B" w:rsidRDefault="00E71DAC" w:rsidP="00E71DAC">
      <w:r w:rsidRPr="0053042B">
        <w:t>The type evaluation of the MS involves verifying that the constituent elements of the system, which have not been subject to separate type approvals, satisfy all the applicable requirements.</w:t>
      </w:r>
    </w:p>
    <w:p w14:paraId="719A351A" w14:textId="77777777" w:rsidR="00E71DAC" w:rsidRPr="0053042B" w:rsidRDefault="00E71DAC" w:rsidP="00E71DAC">
      <w:r w:rsidRPr="0053042B">
        <w:t>Tests for carrying out the type evaluation of the MS shall therefore be determined on the basis of the type approvals already granted for the constituent elements.</w:t>
      </w:r>
    </w:p>
    <w:p w14:paraId="43F42620" w14:textId="77777777" w:rsidR="00E71DAC" w:rsidRPr="0053042B" w:rsidRDefault="00E71DAC" w:rsidP="00E71DAC">
      <w:r w:rsidRPr="0053042B">
        <w:t>When none of the constituent elements have been subject to separate type evaluation, all tests provided in this annex (Annex K) shall be performed.</w:t>
      </w:r>
    </w:p>
    <w:p w14:paraId="086760E3" w14:textId="77777777" w:rsidR="00E71DAC" w:rsidRPr="0053042B" w:rsidRDefault="00E71DAC" w:rsidP="00E71DAC">
      <w:r w:rsidRPr="0053042B">
        <w:t>It is normally required to perform entrained gas/air tests on a representative MS due to the complex influence of hydraulic conditions on the accuracy of the system.</w:t>
      </w:r>
    </w:p>
    <w:p w14:paraId="00FC8DFB" w14:textId="77777777" w:rsidR="00E71DAC" w:rsidRPr="0053042B" w:rsidRDefault="00E71DAC" w:rsidP="00E71DAC">
      <w:r w:rsidRPr="0053042B">
        <w:t>In the case that various constituent elements have been approved separately, it may be possible to partly perform type evaluation of the complete MS based on a review of system drawings and a review of the type approval drawings / certificates of the individual constituent elements.</w:t>
      </w:r>
    </w:p>
    <w:p w14:paraId="73DF7B6C" w14:textId="77777777" w:rsidR="00E71DAC" w:rsidRPr="0053042B" w:rsidRDefault="00E71DAC" w:rsidP="00E71DAC">
      <w:r w:rsidRPr="0053042B">
        <w:t>It shall be ensured that the tests have been performed with bunker liquid under representative bunkering process conditions; this includes testing with aerated flow (for example, with bubble flow and slug flow).</w:t>
      </w:r>
    </w:p>
    <w:p w14:paraId="5F8EC2A3" w14:textId="77777777" w:rsidR="00E71DAC" w:rsidRPr="0053042B" w:rsidRDefault="00E71DAC" w:rsidP="00E71DAC">
      <w:r w:rsidRPr="0053042B">
        <w:t>As stated in R 117-1, 5.10, the effect of gas/air on the accuracy of the transferred quantity is calculated as the flow-weighted average and shall not exceed the quantity given in line C of Table 3 of the total transferred quantity at completion of the delivery/transaction. The gas/air entrainment indicator reveals the gas/air entrained in the liquid that is passing the measuring system at any point in time (instantaneously). It is possible (and acceptable) that the gas/air entrainment indicator can temporarily indicate a value that is over the MPE (for a minor part of the delivery period) as long as the average value is later reduced to a value within the MPE over the complete transaction.</w:t>
      </w:r>
    </w:p>
    <w:p w14:paraId="02CDDBE2" w14:textId="77777777" w:rsidR="00E71DAC" w:rsidRPr="0053042B" w:rsidRDefault="00E71DAC" w:rsidP="00E71DAC">
      <w:pPr>
        <w:spacing w:after="200" w:line="276" w:lineRule="auto"/>
        <w:rPr>
          <w:b/>
          <w:sz w:val="24"/>
          <w:lang w:eastAsia="ar-SA"/>
        </w:rPr>
      </w:pPr>
      <w:r w:rsidRPr="0053042B">
        <w:br w:type="page"/>
      </w:r>
    </w:p>
    <w:p w14:paraId="2E791976" w14:textId="77777777" w:rsidR="00E71DAC" w:rsidRPr="0053042B" w:rsidRDefault="00E71DAC" w:rsidP="00E71DAC">
      <w:pPr>
        <w:pStyle w:val="AnnexK-H1"/>
        <w:rPr>
          <w:lang w:val="en-GB"/>
        </w:rPr>
      </w:pPr>
      <w:bookmarkStart w:id="659" w:name="_Toc6312496"/>
      <w:bookmarkStart w:id="660" w:name="_Toc38278067"/>
      <w:bookmarkStart w:id="661" w:name="_Toc226641445"/>
      <w:r w:rsidRPr="0053042B">
        <w:rPr>
          <w:lang w:val="en-GB"/>
        </w:rPr>
        <w:lastRenderedPageBreak/>
        <w:t xml:space="preserve">Metrological controls and performance tests for type evaluation, </w:t>
      </w:r>
      <w:r>
        <w:rPr>
          <w:lang w:val="en-GB"/>
        </w:rPr>
        <w:br/>
      </w:r>
      <w:r w:rsidRPr="0053042B">
        <w:rPr>
          <w:lang w:val="en-GB"/>
        </w:rPr>
        <w:t>without gas/air entrainment</w:t>
      </w:r>
      <w:bookmarkEnd w:id="659"/>
      <w:bookmarkEnd w:id="660"/>
      <w:bookmarkEnd w:id="661"/>
    </w:p>
    <w:p w14:paraId="76D28BB9" w14:textId="77777777" w:rsidR="00E71DAC" w:rsidRPr="0053042B" w:rsidRDefault="00E71DAC" w:rsidP="00E71DAC">
      <w:pPr>
        <w:pStyle w:val="AnnexK-H2"/>
        <w:rPr>
          <w:lang w:val="en-GB"/>
        </w:rPr>
      </w:pPr>
      <w:r w:rsidRPr="0053042B">
        <w:rPr>
          <w:lang w:val="en-GB"/>
        </w:rPr>
        <w:t>Tests for the flowmeter without gas/air entrainment</w:t>
      </w:r>
    </w:p>
    <w:p w14:paraId="06473079" w14:textId="77777777" w:rsidR="00E71DAC" w:rsidRPr="0053042B" w:rsidRDefault="00E71DAC" w:rsidP="00E71DAC">
      <w:pPr>
        <w:pStyle w:val="Notes"/>
        <w:ind w:left="0" w:firstLine="0"/>
        <w:rPr>
          <w:lang w:eastAsia="ar-SA"/>
        </w:rPr>
      </w:pPr>
      <w:r w:rsidRPr="0053042B">
        <w:rPr>
          <w:iCs w:val="0"/>
        </w:rPr>
        <w:t xml:space="preserve">The flowmeter shall be tested in accordance with clause </w:t>
      </w:r>
      <w:r>
        <w:rPr>
          <w:iCs w:val="0"/>
        </w:rPr>
        <w:fldChar w:fldCharType="begin" w:fldLock="1"/>
      </w:r>
      <w:r>
        <w:rPr>
          <w:iCs w:val="0"/>
        </w:rPr>
        <w:instrText xml:space="preserve"> REF _Ref391991309 \r \h </w:instrText>
      </w:r>
      <w:r>
        <w:rPr>
          <w:iCs w:val="0"/>
        </w:rPr>
      </w:r>
      <w:r>
        <w:rPr>
          <w:iCs w:val="0"/>
        </w:rPr>
        <w:fldChar w:fldCharType="separate"/>
      </w:r>
      <w:r>
        <w:rPr>
          <w:iCs w:val="0"/>
        </w:rPr>
        <w:t>5</w:t>
      </w:r>
      <w:r>
        <w:rPr>
          <w:iCs w:val="0"/>
        </w:rPr>
        <w:fldChar w:fldCharType="end"/>
      </w:r>
      <w:r w:rsidRPr="0053042B">
        <w:rPr>
          <w:iCs w:val="0"/>
        </w:rPr>
        <w:t xml:space="preserve"> and (if applicable) clause </w:t>
      </w:r>
      <w:r>
        <w:rPr>
          <w:iCs w:val="0"/>
        </w:rPr>
        <w:fldChar w:fldCharType="begin" w:fldLock="1"/>
      </w:r>
      <w:r>
        <w:rPr>
          <w:iCs w:val="0"/>
        </w:rPr>
        <w:instrText xml:space="preserve"> REF _Ref36979241 \r \h </w:instrText>
      </w:r>
      <w:r>
        <w:rPr>
          <w:iCs w:val="0"/>
        </w:rPr>
      </w:r>
      <w:r>
        <w:rPr>
          <w:iCs w:val="0"/>
        </w:rPr>
        <w:fldChar w:fldCharType="separate"/>
      </w:r>
      <w:r>
        <w:rPr>
          <w:iCs w:val="0"/>
        </w:rPr>
        <w:t>6</w:t>
      </w:r>
      <w:r>
        <w:rPr>
          <w:iCs w:val="0"/>
        </w:rPr>
        <w:fldChar w:fldCharType="end"/>
      </w:r>
      <w:r w:rsidRPr="0053042B">
        <w:rPr>
          <w:iCs w:val="0"/>
        </w:rPr>
        <w:t xml:space="preserve"> of OIML</w:t>
      </w:r>
      <w:r>
        <w:rPr>
          <w:iCs w:val="0"/>
        </w:rPr>
        <w:br/>
      </w:r>
      <w:r w:rsidRPr="0053042B">
        <w:rPr>
          <w:iCs w:val="0"/>
        </w:rPr>
        <w:t>R 117-</w:t>
      </w:r>
      <w:r w:rsidRPr="0053042B">
        <w:rPr>
          <w:lang w:eastAsia="ar-SA"/>
        </w:rPr>
        <w:t>2.</w:t>
      </w:r>
    </w:p>
    <w:p w14:paraId="741B3399" w14:textId="77777777" w:rsidR="00E71DAC" w:rsidRPr="0053042B" w:rsidRDefault="00E71DAC" w:rsidP="00E71DAC">
      <w:pPr>
        <w:pStyle w:val="Notes"/>
        <w:rPr>
          <w:lang w:eastAsia="ar-SA"/>
        </w:rPr>
      </w:pPr>
      <w:r w:rsidRPr="0053042B">
        <w:rPr>
          <w:i/>
          <w:lang w:eastAsia="ar-SA"/>
        </w:rPr>
        <w:t>Note:</w:t>
      </w:r>
      <w:r w:rsidRPr="0053042B">
        <w:rPr>
          <w:i/>
          <w:lang w:eastAsia="ar-SA"/>
        </w:rPr>
        <w:tab/>
      </w:r>
      <w:r w:rsidRPr="0053042B">
        <w:rPr>
          <w:lang w:eastAsia="ar-SA"/>
        </w:rPr>
        <w:t>The test certificates for the flowmeter shall cover the process conditions such as the viscosity range for bunker liquids (high viscosity and/or low flowrate resulting in low Reynolds number) as a confirmation of the ability to accurately correct for respective influences. For other process conditions see Annex X.K.</w:t>
      </w:r>
    </w:p>
    <w:p w14:paraId="529763C6" w14:textId="77777777" w:rsidR="00E71DAC" w:rsidRPr="0053042B" w:rsidRDefault="00E71DAC" w:rsidP="00E71DAC">
      <w:pPr>
        <w:pStyle w:val="AnnexK-H2"/>
        <w:rPr>
          <w:lang w:val="en-GB"/>
        </w:rPr>
      </w:pPr>
      <w:r w:rsidRPr="0053042B">
        <w:rPr>
          <w:lang w:val="en-GB"/>
        </w:rPr>
        <w:t>Tests for electronic devices (calculator, correction device, indicating device, associated devices) without gas/air entrainment</w:t>
      </w:r>
    </w:p>
    <w:p w14:paraId="14DB920D" w14:textId="77777777" w:rsidR="00E71DAC" w:rsidRPr="0053042B" w:rsidRDefault="00E71DAC" w:rsidP="00E71DAC">
      <w:r w:rsidRPr="0053042B">
        <w:t>All associated devices shall be tested in accordance with OIML R 117-2 or other applicable OIML Recommendations.</w:t>
      </w:r>
    </w:p>
    <w:p w14:paraId="467EBE82" w14:textId="77777777" w:rsidR="00E71DAC" w:rsidRPr="0053042B" w:rsidRDefault="00E71DAC" w:rsidP="00E71DAC">
      <w:pPr>
        <w:pStyle w:val="Notes"/>
        <w:rPr>
          <w:lang w:eastAsia="ar-SA"/>
        </w:rPr>
      </w:pPr>
      <w:r w:rsidRPr="0053042B">
        <w:rPr>
          <w:i/>
          <w:lang w:eastAsia="ar-SA"/>
        </w:rPr>
        <w:t>Note 1:</w:t>
      </w:r>
      <w:r w:rsidRPr="0053042B">
        <w:rPr>
          <w:i/>
          <w:lang w:eastAsia="ar-SA"/>
        </w:rPr>
        <w:tab/>
      </w:r>
      <w:r w:rsidRPr="0053042B">
        <w:rPr>
          <w:lang w:eastAsia="ar-SA"/>
        </w:rPr>
        <w:t>When these electronic devices are connected to the meter sensors / measuring devices according to K.2.2, their compatibility with the meter sensors/measuring devices shall be established and declared by the manufacturers of the electronic devices.</w:t>
      </w:r>
    </w:p>
    <w:p w14:paraId="075F6D80" w14:textId="77777777" w:rsidR="00E71DAC" w:rsidRPr="0053042B" w:rsidRDefault="00E71DAC" w:rsidP="00E71DAC">
      <w:pPr>
        <w:pStyle w:val="Notes"/>
        <w:rPr>
          <w:lang w:eastAsia="ar-SA"/>
        </w:rPr>
      </w:pPr>
      <w:r w:rsidRPr="0053042B">
        <w:rPr>
          <w:i/>
          <w:lang w:eastAsia="ar-SA"/>
        </w:rPr>
        <w:t>Note 2</w:t>
      </w:r>
      <w:r w:rsidRPr="0053042B">
        <w:rPr>
          <w:i/>
          <w:lang w:eastAsia="ar-SA"/>
        </w:rPr>
        <w:tab/>
      </w:r>
      <w:r w:rsidRPr="0053042B">
        <w:rPr>
          <w:lang w:eastAsia="ar-SA"/>
        </w:rPr>
        <w:t>Gas/air detection/correction may be performed in the flow meter electronics or in associated electronic devices.</w:t>
      </w:r>
    </w:p>
    <w:p w14:paraId="72F88D08" w14:textId="77777777" w:rsidR="00E71DAC" w:rsidRPr="0053042B" w:rsidRDefault="00E71DAC" w:rsidP="00E71DAC">
      <w:pPr>
        <w:pStyle w:val="Notes"/>
        <w:rPr>
          <w:lang w:eastAsia="ar-SA"/>
        </w:rPr>
      </w:pPr>
      <w:r w:rsidRPr="0053042B">
        <w:rPr>
          <w:i/>
          <w:lang w:eastAsia="ar-SA"/>
        </w:rPr>
        <w:t>Note 3</w:t>
      </w:r>
      <w:r w:rsidRPr="0053042B">
        <w:rPr>
          <w:i/>
          <w:lang w:eastAsia="ar-SA"/>
        </w:rPr>
        <w:tab/>
      </w:r>
      <w:r w:rsidRPr="0053042B">
        <w:rPr>
          <w:lang w:eastAsia="ar-SA"/>
        </w:rPr>
        <w:t xml:space="preserve">Care shall be taken that the legally relevant software of the entrained gas/air detection/correction includes all functions and parameters which are necessary for this purpose. </w:t>
      </w:r>
      <w:r>
        <w:rPr>
          <w:lang w:eastAsia="ar-SA"/>
        </w:rPr>
        <w:t>For example,</w:t>
      </w:r>
      <w:r w:rsidRPr="0053042B">
        <w:rPr>
          <w:spacing w:val="-3"/>
          <w:lang w:eastAsia="ar-SA"/>
        </w:rPr>
        <w:t xml:space="preserve"> a flow-weighted parameter is needed for indicating if the batch is/was running within MPE limits. A maximum acceptable value of this parameter must not be exceeded at the end of a valid batch to ensure it meets the MPE requirement.</w:t>
      </w:r>
    </w:p>
    <w:p w14:paraId="44475B53" w14:textId="77777777" w:rsidR="00E71DAC" w:rsidRPr="0053042B" w:rsidRDefault="00E71DAC" w:rsidP="00E71DAC">
      <w:pPr>
        <w:pStyle w:val="AnnexK-H2"/>
        <w:rPr>
          <w:lang w:val="en-GB"/>
        </w:rPr>
      </w:pPr>
      <w:r w:rsidRPr="0053042B">
        <w:rPr>
          <w:lang w:val="en-GB"/>
        </w:rPr>
        <w:t>Tests for complete measuring systems without gas/air entrainment</w:t>
      </w:r>
    </w:p>
    <w:p w14:paraId="00875CE4" w14:textId="77777777" w:rsidR="00E71DAC" w:rsidRPr="0053042B" w:rsidRDefault="00E71DAC" w:rsidP="00E71DAC">
      <w:r w:rsidRPr="0053042B">
        <w:t>In the absence of individual approvals for the constituent elements and associated devices, complete measuring systems can be tested without air in accordance with the applicable sections of this Recommendation.</w:t>
      </w:r>
    </w:p>
    <w:p w14:paraId="64035338" w14:textId="396B41B2" w:rsidR="00E71DAC" w:rsidRPr="0053042B" w:rsidRDefault="00E71DAC" w:rsidP="00E71DAC">
      <w:pPr>
        <w:pStyle w:val="AnnexK-H1"/>
        <w:rPr>
          <w:lang w:val="en-GB"/>
        </w:rPr>
      </w:pPr>
      <w:bookmarkStart w:id="662" w:name="_Toc7615085"/>
      <w:bookmarkStart w:id="663" w:name="_Toc38278068"/>
      <w:bookmarkStart w:id="664" w:name="_Toc226641446"/>
      <w:bookmarkEnd w:id="662"/>
      <w:r w:rsidRPr="0053042B">
        <w:rPr>
          <w:lang w:val="en-GB"/>
        </w:rPr>
        <w:t>Metrological controls and perform</w:t>
      </w:r>
      <w:r>
        <w:rPr>
          <w:lang w:val="en-GB"/>
        </w:rPr>
        <w:t>ance tests for type evaluation,</w:t>
      </w:r>
      <w:r w:rsidR="00A45BFD">
        <w:rPr>
          <w:lang w:val="en-GB"/>
        </w:rPr>
        <w:t xml:space="preserve"> </w:t>
      </w:r>
      <w:r w:rsidRPr="0053042B">
        <w:rPr>
          <w:lang w:val="en-GB"/>
        </w:rPr>
        <w:t>with entrained gas/air</w:t>
      </w:r>
      <w:bookmarkEnd w:id="663"/>
      <w:bookmarkEnd w:id="664"/>
    </w:p>
    <w:p w14:paraId="6E9C749E" w14:textId="77777777" w:rsidR="00E71DAC" w:rsidRPr="0053042B" w:rsidRDefault="00E71DAC" w:rsidP="00E71DAC">
      <w:pPr>
        <w:pStyle w:val="Notes"/>
        <w:ind w:left="0" w:firstLine="0"/>
        <w:rPr>
          <w:lang w:eastAsia="ar-SA"/>
        </w:rPr>
      </w:pPr>
      <w:r w:rsidRPr="0053042B">
        <w:rPr>
          <w:lang w:eastAsia="ar-SA"/>
        </w:rPr>
        <w:t xml:space="preserve">Testing must cover representative bunkering conditions. This includes bubble flow (as can be present under normal flowing conditions) as well as slug flow (as introduced by tank stripping </w:t>
      </w:r>
      <w:r>
        <w:rPr>
          <w:lang w:eastAsia="ar-SA"/>
        </w:rPr>
        <w:t>–</w:t>
      </w:r>
      <w:r w:rsidRPr="0053042B">
        <w:rPr>
          <w:lang w:eastAsia="ar-SA"/>
        </w:rPr>
        <w:t xml:space="preserve"> emptying tanks completely) and line clearing (emptying the piping using compressed air) which must also be covered. </w:t>
      </w:r>
      <w:r w:rsidRPr="0053042B">
        <w:t>Tests shall be performed for representative flow meter types and sizes.</w:t>
      </w:r>
    </w:p>
    <w:p w14:paraId="0332BE93" w14:textId="77777777" w:rsidR="00E71DAC" w:rsidRPr="0053042B" w:rsidRDefault="00E71DAC" w:rsidP="00E71DAC">
      <w:pPr>
        <w:rPr>
          <w:lang w:eastAsia="ar-SA"/>
        </w:rPr>
      </w:pPr>
      <w:r w:rsidRPr="0053042B">
        <w:rPr>
          <w:lang w:eastAsia="ar-SA"/>
        </w:rPr>
        <w:t xml:space="preserve">Testing shall be executed with the complete </w:t>
      </w:r>
      <w:r w:rsidRPr="0053042B">
        <w:t>systems including all constituent elements and all associated devices. T</w:t>
      </w:r>
      <w:r w:rsidRPr="0053042B">
        <w:rPr>
          <w:lang w:eastAsia="ar-SA"/>
        </w:rPr>
        <w:t>he overall performance of the complete system is assessed (independent of which part of the measuring system compensates for the effects of the entrained gas/air).</w:t>
      </w:r>
    </w:p>
    <w:p w14:paraId="4CC5B38A" w14:textId="77777777" w:rsidR="00E71DAC" w:rsidRPr="0053042B" w:rsidRDefault="00E71DAC" w:rsidP="00E71DAC">
      <w:pPr>
        <w:rPr>
          <w:iCs/>
        </w:rPr>
      </w:pPr>
      <w:r w:rsidRPr="0053042B">
        <w:rPr>
          <w:iCs/>
        </w:rPr>
        <w:t>The gas/air entrainment indicator shall be verified for its correct configuration and functioning during the gas/air entrainment tests.</w:t>
      </w:r>
    </w:p>
    <w:p w14:paraId="5785A06E" w14:textId="77777777" w:rsidR="00E71DAC" w:rsidRPr="0053042B" w:rsidRDefault="00E71DAC" w:rsidP="00E71DAC">
      <w:r w:rsidRPr="0053042B">
        <w:t>For test procedures details, see Annex X.K Section X.K.3.</w:t>
      </w:r>
    </w:p>
    <w:p w14:paraId="3C689100" w14:textId="77777777" w:rsidR="00E71DAC" w:rsidRPr="0053042B" w:rsidRDefault="00E71DAC" w:rsidP="00E71DAC">
      <w:pPr>
        <w:rPr>
          <w:lang w:eastAsia="ar-SA"/>
        </w:rPr>
      </w:pPr>
    </w:p>
    <w:p w14:paraId="128F7C34" w14:textId="77777777" w:rsidR="00E71DAC" w:rsidRDefault="00E71DAC" w:rsidP="00E71DAC">
      <w:pPr>
        <w:spacing w:after="200" w:line="276" w:lineRule="auto"/>
        <w:rPr>
          <w:b/>
          <w:sz w:val="24"/>
        </w:rPr>
      </w:pPr>
      <w:r>
        <w:br w:type="page"/>
      </w:r>
    </w:p>
    <w:p w14:paraId="259C8A25" w14:textId="77777777" w:rsidR="00E71DAC" w:rsidRDefault="00E71DAC" w:rsidP="00E71DAC">
      <w:pPr>
        <w:pStyle w:val="AnnexK-H1"/>
        <w:rPr>
          <w:lang w:val="en-GB"/>
        </w:rPr>
      </w:pPr>
      <w:bookmarkStart w:id="665" w:name="_Toc38278069"/>
      <w:bookmarkStart w:id="666" w:name="_Toc226641447"/>
      <w:r w:rsidRPr="0053042B">
        <w:rPr>
          <w:lang w:val="en-GB"/>
        </w:rPr>
        <w:lastRenderedPageBreak/>
        <w:t>Initial verification test procedures</w:t>
      </w:r>
      <w:bookmarkEnd w:id="665"/>
      <w:bookmarkEnd w:id="666"/>
    </w:p>
    <w:p w14:paraId="016C6A36" w14:textId="77777777" w:rsidR="00E71DAC" w:rsidRPr="0053042B" w:rsidRDefault="00E71DAC" w:rsidP="00E71DAC">
      <w:pPr>
        <w:pStyle w:val="AnnexK-H2"/>
        <w:rPr>
          <w:lang w:val="en-GB"/>
        </w:rPr>
      </w:pPr>
      <w:r w:rsidRPr="0053042B">
        <w:rPr>
          <w:lang w:val="en-GB"/>
        </w:rPr>
        <w:t>General</w:t>
      </w:r>
    </w:p>
    <w:p w14:paraId="37335902" w14:textId="77777777" w:rsidR="00E71DAC" w:rsidRPr="0053042B" w:rsidRDefault="00E71DAC" w:rsidP="00E71DAC">
      <w:pPr>
        <w:rPr>
          <w:lang w:eastAsia="ar-SA"/>
        </w:rPr>
      </w:pPr>
      <w:r w:rsidRPr="0053042B">
        <w:rPr>
          <w:lang w:eastAsia="ar-SA"/>
        </w:rPr>
        <w:t>If systems are installed on ocean-going vessels, a responsible authority for the system could be difficult to identify. This section aims to provide guidance for such situations and to help National Authorities to draft appropriate requirements and test procedures.</w:t>
      </w:r>
    </w:p>
    <w:p w14:paraId="47EA6ED4" w14:textId="77777777" w:rsidR="00E71DAC" w:rsidRPr="0053042B" w:rsidRDefault="00E71DAC" w:rsidP="00E71DAC">
      <w:pPr>
        <w:rPr>
          <w:lang w:eastAsia="ar-SA"/>
        </w:rPr>
      </w:pPr>
      <w:r w:rsidRPr="0053042B">
        <w:rPr>
          <w:lang w:eastAsia="ar-SA"/>
        </w:rPr>
        <w:t>Guidance about the procedures for initial verification can be given on the type approval certificate. The measurement section of the piping needs to be filled with the bunkering liquid with no entrained gas/air and with the same or similar properties as the liquid that the system is intended to measure.</w:t>
      </w:r>
    </w:p>
    <w:p w14:paraId="07AA9CCD" w14:textId="77777777" w:rsidR="00E71DAC" w:rsidRPr="0053042B" w:rsidRDefault="00E71DAC" w:rsidP="00E71DAC">
      <w:pPr>
        <w:pStyle w:val="AnnexK-H2"/>
        <w:rPr>
          <w:lang w:val="en-GB"/>
        </w:rPr>
      </w:pPr>
      <w:r w:rsidRPr="0053042B">
        <w:rPr>
          <w:lang w:val="en-GB"/>
        </w:rPr>
        <w:t>Initial verification of constituent elements and ancillary devices</w:t>
      </w:r>
    </w:p>
    <w:p w14:paraId="374E1986" w14:textId="77777777" w:rsidR="00E71DAC" w:rsidRPr="0053042B" w:rsidRDefault="00E71DAC" w:rsidP="00E71DAC">
      <w:pPr>
        <w:pStyle w:val="AnnexK-H3"/>
        <w:rPr>
          <w:lang w:val="en-GB"/>
        </w:rPr>
      </w:pPr>
      <w:r w:rsidRPr="0053042B">
        <w:rPr>
          <w:lang w:val="en-GB"/>
        </w:rPr>
        <w:t>Initial verification of the flowmeter</w:t>
      </w:r>
    </w:p>
    <w:p w14:paraId="4A35F43C" w14:textId="77777777" w:rsidR="00E71DAC" w:rsidRPr="0053042B" w:rsidRDefault="00E71DAC" w:rsidP="00E71DAC">
      <w:r w:rsidRPr="0053042B">
        <w:t>A zero</w:t>
      </w:r>
      <w:r>
        <w:t>-</w:t>
      </w:r>
      <w:r w:rsidRPr="0053042B">
        <w:t xml:space="preserve">setting (also called zeroing) needs to be </w:t>
      </w:r>
      <w:r>
        <w:t xml:space="preserve">carried out </w:t>
      </w:r>
      <w:r w:rsidRPr="0053042B">
        <w:t xml:space="preserve">on Coriolis flowmeters for the best possible measuring performance. </w:t>
      </w:r>
      <w:bookmarkStart w:id="667" w:name="_Hlk497927949"/>
      <w:r w:rsidRPr="0053042B">
        <w:t>This must be carried out under zero flow conditions and when the system is filled with the bunkering liquid with no entrained gas/air. For this verification, the piping must be equipped with the correct valve arrangement. The manufacturers shall provide advice on the best arrangement and procedure.</w:t>
      </w:r>
    </w:p>
    <w:bookmarkEnd w:id="667"/>
    <w:p w14:paraId="12E77160" w14:textId="77777777" w:rsidR="00E71DAC" w:rsidRPr="0053042B" w:rsidRDefault="00E71DAC" w:rsidP="00E71DAC">
      <w:r w:rsidRPr="0053042B">
        <w:t>The correct zero</w:t>
      </w:r>
      <w:r>
        <w:t>-</w:t>
      </w:r>
      <w:r w:rsidRPr="0053042B">
        <w:t>setting must be verified to ensure measuring system performance.</w:t>
      </w:r>
    </w:p>
    <w:p w14:paraId="53F51F9A" w14:textId="77777777" w:rsidR="00E71DAC" w:rsidRPr="0053042B" w:rsidRDefault="00E71DAC" w:rsidP="00E71DAC">
      <w:pPr>
        <w:rPr>
          <w:b/>
          <w:u w:val="single"/>
        </w:rPr>
      </w:pPr>
      <w:r w:rsidRPr="0053042B">
        <w:rPr>
          <w:b/>
          <w:u w:val="single"/>
        </w:rPr>
        <w:t>Verification procedure</w:t>
      </w:r>
    </w:p>
    <w:p w14:paraId="7DCA4BD4" w14:textId="77777777" w:rsidR="00E71DAC" w:rsidRPr="0053042B" w:rsidRDefault="00E71DAC" w:rsidP="00F62ADC">
      <w:pPr>
        <w:numPr>
          <w:ilvl w:val="0"/>
          <w:numId w:val="233"/>
        </w:numPr>
        <w:spacing w:before="0"/>
        <w:ind w:left="851"/>
        <w:jc w:val="both"/>
      </w:pPr>
      <w:r w:rsidRPr="0053042B">
        <w:t>The documentation of the flowmeter shall be checked for type, type certificate, serial number and deviations from the specification and, if applicable, from other requirements.</w:t>
      </w:r>
    </w:p>
    <w:p w14:paraId="54CC1201" w14:textId="77777777" w:rsidR="00E71DAC" w:rsidRPr="0053042B" w:rsidRDefault="00E71DAC" w:rsidP="00F62ADC">
      <w:pPr>
        <w:numPr>
          <w:ilvl w:val="0"/>
          <w:numId w:val="233"/>
        </w:numPr>
        <w:spacing w:before="0"/>
        <w:ind w:left="851"/>
        <w:jc w:val="both"/>
      </w:pPr>
      <w:r w:rsidRPr="0053042B">
        <w:t>If a zero</w:t>
      </w:r>
      <w:r>
        <w:t>-</w:t>
      </w:r>
      <w:r w:rsidRPr="0053042B">
        <w:t>setting is required, conduct the zero</w:t>
      </w:r>
      <w:r>
        <w:t>-</w:t>
      </w:r>
      <w:r w:rsidRPr="0053042B">
        <w:t xml:space="preserve">setting </w:t>
      </w:r>
      <w:r>
        <w:t>according to</w:t>
      </w:r>
      <w:r w:rsidRPr="0053042B">
        <w:t xml:space="preserve"> the manufacturer’s instructions/procedures. This shall be carried out under zero flow conditions and when the system is filled with the bunkering liquid with no entrained gas/air. For this verification, the piping must be equipped with the correct valve arrangement. Manufacturers shall provide advice on the best arrangement and procedure.</w:t>
      </w:r>
    </w:p>
    <w:p w14:paraId="33DB924C" w14:textId="77777777" w:rsidR="00E71DAC" w:rsidRPr="0053042B" w:rsidRDefault="00E71DAC" w:rsidP="00F62ADC">
      <w:pPr>
        <w:numPr>
          <w:ilvl w:val="0"/>
          <w:numId w:val="233"/>
        </w:numPr>
        <w:spacing w:before="0"/>
        <w:ind w:left="851"/>
        <w:jc w:val="both"/>
      </w:pPr>
      <w:r w:rsidRPr="0053042B">
        <w:t>Check the remaining indication (zero offset) after the zero</w:t>
      </w:r>
      <w:r>
        <w:t>-</w:t>
      </w:r>
      <w:r w:rsidRPr="0053042B">
        <w:t xml:space="preserve">setting; the offset shall not exceed ±0.2 % of </w:t>
      </w:r>
      <w:r w:rsidRPr="0053042B">
        <w:rPr>
          <w:i/>
          <w:lang w:eastAsia="de-DE"/>
        </w:rPr>
        <w:t>Q</w:t>
      </w:r>
      <w:r w:rsidRPr="0053042B">
        <w:rPr>
          <w:vertAlign w:val="subscript"/>
          <w:lang w:eastAsia="de-DE"/>
        </w:rPr>
        <w:t>min</w:t>
      </w:r>
      <w:r w:rsidRPr="0053042B">
        <w:rPr>
          <w:lang w:eastAsia="de-DE"/>
        </w:rPr>
        <w:t xml:space="preserve"> (as per R 117-1, 3.1.5.4) as stated on the system name plate.</w:t>
      </w:r>
    </w:p>
    <w:p w14:paraId="09883099" w14:textId="77777777" w:rsidR="00E71DAC" w:rsidRPr="0053042B" w:rsidRDefault="00E71DAC" w:rsidP="00E71DAC">
      <w:pPr>
        <w:ind w:left="1200" w:hanging="709"/>
      </w:pPr>
      <w:r w:rsidRPr="0053042B">
        <w:rPr>
          <w:i/>
        </w:rPr>
        <w:t>Note:</w:t>
      </w:r>
      <w:r w:rsidRPr="0053042B">
        <w:rPr>
          <w:i/>
        </w:rPr>
        <w:tab/>
      </w:r>
      <w:r w:rsidRPr="0053042B">
        <w:t>The information on the standard density, normally referenced to 15 °C, of the bunker liquid must be available for this. Its value must have been determined by an organi</w:t>
      </w:r>
      <w:r>
        <w:t>s</w:t>
      </w:r>
      <w:r w:rsidRPr="0053042B">
        <w:t>ation accredited for density calibration.</w:t>
      </w:r>
    </w:p>
    <w:p w14:paraId="48BD1FE5" w14:textId="77777777" w:rsidR="00E71DAC" w:rsidRPr="0053042B" w:rsidRDefault="00E71DAC" w:rsidP="00E71DAC">
      <w:pPr>
        <w:pStyle w:val="AnnexK-H3"/>
        <w:rPr>
          <w:lang w:val="en-GB"/>
        </w:rPr>
      </w:pPr>
      <w:r w:rsidRPr="0053042B">
        <w:rPr>
          <w:lang w:val="en-GB"/>
        </w:rPr>
        <w:t>Verification of additional measuring instruments</w:t>
      </w:r>
    </w:p>
    <w:p w14:paraId="1A7D6484" w14:textId="77777777" w:rsidR="00E71DAC" w:rsidRPr="0053042B" w:rsidRDefault="00E71DAC" w:rsidP="00E71DAC">
      <w:pPr>
        <w:rPr>
          <w:lang w:eastAsia="de-DE"/>
        </w:rPr>
      </w:pPr>
      <w:r w:rsidRPr="0053042B">
        <w:rPr>
          <w:lang w:eastAsia="de-DE"/>
        </w:rPr>
        <w:t xml:space="preserve">Additional measuring instruments </w:t>
      </w:r>
      <w:r w:rsidRPr="0053042B">
        <w:t xml:space="preserve">which are used as input to signal evaluation and which therefore </w:t>
      </w:r>
      <w:r w:rsidRPr="0053042B">
        <w:rPr>
          <w:lang w:eastAsia="de-DE"/>
        </w:rPr>
        <w:t>influence the measurement result must be verified. Since normally no setting needs to be done, functional and administrative verification is sufficient.</w:t>
      </w:r>
    </w:p>
    <w:p w14:paraId="5785EB00" w14:textId="77777777" w:rsidR="00E71DAC" w:rsidRPr="0053042B" w:rsidRDefault="00E71DAC" w:rsidP="00E71DAC">
      <w:pPr>
        <w:rPr>
          <w:u w:val="single"/>
        </w:rPr>
      </w:pPr>
      <w:r w:rsidRPr="0053042B">
        <w:rPr>
          <w:b/>
          <w:u w:val="single"/>
        </w:rPr>
        <w:t>Verification procedure</w:t>
      </w:r>
    </w:p>
    <w:p w14:paraId="4795510A" w14:textId="77777777" w:rsidR="00E71DAC" w:rsidRPr="0053042B" w:rsidRDefault="00E71DAC" w:rsidP="00F62ADC">
      <w:pPr>
        <w:numPr>
          <w:ilvl w:val="0"/>
          <w:numId w:val="234"/>
        </w:numPr>
        <w:spacing w:before="0"/>
        <w:jc w:val="both"/>
      </w:pPr>
      <w:r w:rsidRPr="0053042B">
        <w:t>The documentation of the measuring instruments shall be checked for type, type certificate, serial number and deviations from the specification and, if applicable, from other requirements.</w:t>
      </w:r>
    </w:p>
    <w:p w14:paraId="4652D801" w14:textId="77777777" w:rsidR="00E71DAC" w:rsidRPr="0053042B" w:rsidRDefault="00E71DAC" w:rsidP="00F62ADC">
      <w:pPr>
        <w:numPr>
          <w:ilvl w:val="0"/>
          <w:numId w:val="234"/>
        </w:numPr>
        <w:spacing w:before="0"/>
        <w:jc w:val="both"/>
      </w:pPr>
      <w:r w:rsidRPr="0053042B">
        <w:t>Check during the zero verification of the flowmeter if the process value indicated by the instruments is reasonable.</w:t>
      </w:r>
    </w:p>
    <w:p w14:paraId="7335835D" w14:textId="77777777" w:rsidR="00E71DAC" w:rsidRDefault="00E71DAC" w:rsidP="00E71DAC">
      <w:pPr>
        <w:spacing w:after="200" w:line="276" w:lineRule="auto"/>
        <w:rPr>
          <w:b/>
        </w:rPr>
      </w:pPr>
      <w:r>
        <w:br w:type="page"/>
      </w:r>
    </w:p>
    <w:p w14:paraId="66FD814A" w14:textId="77777777" w:rsidR="00E71DAC" w:rsidRPr="00486E79" w:rsidRDefault="00E71DAC" w:rsidP="00E71DAC">
      <w:pPr>
        <w:pStyle w:val="AnnexK-H3"/>
        <w:rPr>
          <w:lang w:val="en-GB"/>
        </w:rPr>
      </w:pPr>
      <w:r w:rsidRPr="00486E79">
        <w:rPr>
          <w:lang w:val="en-GB"/>
        </w:rPr>
        <w:lastRenderedPageBreak/>
        <w:t>Verification of process switches, if applicable</w:t>
      </w:r>
    </w:p>
    <w:p w14:paraId="2655F37D" w14:textId="77777777" w:rsidR="00E71DAC" w:rsidRPr="00486E79" w:rsidRDefault="00E71DAC" w:rsidP="00E71DAC">
      <w:r w:rsidRPr="00486E79">
        <w:t xml:space="preserve">Process switches </w:t>
      </w:r>
      <w:r>
        <w:t xml:space="preserve">that </w:t>
      </w:r>
      <w:r w:rsidRPr="00486E79">
        <w:t>are used as input to signal evaluation and which therefore influence the measurement result must be verified.</w:t>
      </w:r>
    </w:p>
    <w:p w14:paraId="4A6AC2B3" w14:textId="77777777" w:rsidR="00E71DAC" w:rsidRPr="00486E79" w:rsidRDefault="00E71DAC" w:rsidP="00E71DAC">
      <w:pPr>
        <w:rPr>
          <w:u w:val="single"/>
        </w:rPr>
      </w:pPr>
      <w:r w:rsidRPr="00486E79">
        <w:rPr>
          <w:b/>
          <w:u w:val="single"/>
        </w:rPr>
        <w:t>Verification procedure</w:t>
      </w:r>
    </w:p>
    <w:p w14:paraId="7CBC2105" w14:textId="77777777" w:rsidR="00E71DAC" w:rsidRPr="00486E79" w:rsidRDefault="00E71DAC" w:rsidP="00F62ADC">
      <w:pPr>
        <w:numPr>
          <w:ilvl w:val="0"/>
          <w:numId w:val="235"/>
        </w:numPr>
        <w:spacing w:before="0"/>
        <w:jc w:val="both"/>
      </w:pPr>
      <w:r w:rsidRPr="00486E79">
        <w:t>The instruments shall be checked for type, type certificate, serial number and, if applicable, for other requirements.</w:t>
      </w:r>
    </w:p>
    <w:p w14:paraId="584BAE68" w14:textId="77777777" w:rsidR="00E71DAC" w:rsidRPr="00486E79" w:rsidRDefault="00E71DAC" w:rsidP="00F62ADC">
      <w:pPr>
        <w:numPr>
          <w:ilvl w:val="0"/>
          <w:numId w:val="235"/>
        </w:numPr>
        <w:spacing w:before="0"/>
        <w:jc w:val="both"/>
      </w:pPr>
      <w:r w:rsidRPr="00486E79">
        <w:t>Based on the manufacturer’s information, check during the zero verification of the flowmeter if the process switch operates as specified.</w:t>
      </w:r>
    </w:p>
    <w:p w14:paraId="6A6EB3B4" w14:textId="77777777" w:rsidR="00E71DAC" w:rsidRPr="00486E79" w:rsidRDefault="00E71DAC" w:rsidP="00E71DAC">
      <w:pPr>
        <w:pStyle w:val="AnnexK-H3"/>
        <w:rPr>
          <w:lang w:val="en-GB"/>
        </w:rPr>
      </w:pPr>
      <w:r w:rsidRPr="00486E79">
        <w:rPr>
          <w:lang w:val="en-GB"/>
        </w:rPr>
        <w:t>Verification of the ticket printer</w:t>
      </w:r>
    </w:p>
    <w:p w14:paraId="33F0FE1F" w14:textId="77777777" w:rsidR="00E71DAC" w:rsidRPr="0053042B" w:rsidRDefault="00E71DAC" w:rsidP="00E71DAC">
      <w:r w:rsidRPr="0053042B">
        <w:t>The ticket printer is used for presenting the measur</w:t>
      </w:r>
      <w:r>
        <w:t>ement</w:t>
      </w:r>
      <w:r w:rsidRPr="0053042B">
        <w:t xml:space="preserve"> result and must be verified.</w:t>
      </w:r>
    </w:p>
    <w:p w14:paraId="3F51BD29" w14:textId="77777777" w:rsidR="00E71DAC" w:rsidRPr="0053042B" w:rsidRDefault="00E71DAC" w:rsidP="00E71DAC">
      <w:pPr>
        <w:rPr>
          <w:u w:val="single"/>
        </w:rPr>
      </w:pPr>
      <w:r w:rsidRPr="0053042B">
        <w:rPr>
          <w:b/>
          <w:u w:val="single"/>
        </w:rPr>
        <w:t>Verification procedure</w:t>
      </w:r>
    </w:p>
    <w:p w14:paraId="3DD295D3" w14:textId="77777777" w:rsidR="00E71DAC" w:rsidRPr="0053042B" w:rsidRDefault="00E71DAC" w:rsidP="00F62ADC">
      <w:pPr>
        <w:numPr>
          <w:ilvl w:val="0"/>
          <w:numId w:val="236"/>
        </w:numPr>
        <w:spacing w:before="0"/>
        <w:jc w:val="both"/>
      </w:pPr>
      <w:r w:rsidRPr="0053042B">
        <w:t>The instruments shall be checked for type, test certificate, serial number and, if applicable, for other requirements.</w:t>
      </w:r>
    </w:p>
    <w:p w14:paraId="52CAA7E0" w14:textId="77777777" w:rsidR="00E71DAC" w:rsidRPr="0053042B" w:rsidRDefault="00E71DAC" w:rsidP="00F62ADC">
      <w:pPr>
        <w:numPr>
          <w:ilvl w:val="0"/>
          <w:numId w:val="236"/>
        </w:numPr>
        <w:spacing w:before="0"/>
        <w:jc w:val="both"/>
      </w:pPr>
      <w:r w:rsidRPr="0053042B">
        <w:t xml:space="preserve">Print a sample ticket. The printing date, the ship </w:t>
      </w:r>
      <w:r>
        <w:t xml:space="preserve">ID </w:t>
      </w:r>
      <w:r w:rsidRPr="0053042B">
        <w:t>and the system ID, the measur</w:t>
      </w:r>
      <w:r>
        <w:t>ement</w:t>
      </w:r>
      <w:r w:rsidRPr="0053042B">
        <w:t xml:space="preserve"> result as well as the values of the non-resettable totali</w:t>
      </w:r>
      <w:r>
        <w:t>z</w:t>
      </w:r>
      <w:r w:rsidRPr="0053042B">
        <w:t>ers at start and stop, together with the respective time stamps must be on the printed ticket as minimum information.</w:t>
      </w:r>
    </w:p>
    <w:p w14:paraId="43972F9D" w14:textId="77777777" w:rsidR="00E71DAC" w:rsidRPr="0053042B" w:rsidRDefault="00E71DAC" w:rsidP="00E71DAC">
      <w:pPr>
        <w:pStyle w:val="AnnexK-H2"/>
        <w:rPr>
          <w:lang w:val="en-GB"/>
        </w:rPr>
      </w:pPr>
      <w:r w:rsidRPr="0053042B">
        <w:rPr>
          <w:lang w:val="en-GB"/>
        </w:rPr>
        <w:t>Performance verification of the complete measuring system with gas/air (optional)</w:t>
      </w:r>
    </w:p>
    <w:p w14:paraId="1A0A81D0" w14:textId="77777777" w:rsidR="00E71DAC" w:rsidRPr="0053042B" w:rsidRDefault="00E71DAC" w:rsidP="00E71DAC">
      <w:pPr>
        <w:rPr>
          <w:lang w:eastAsia="ar-SA"/>
        </w:rPr>
      </w:pPr>
      <w:r w:rsidRPr="0053042B">
        <w:rPr>
          <w:lang w:eastAsia="ar-SA"/>
        </w:rPr>
        <w:t>This subclause is intended to verify the effect of gas/air in relation to the measured quantity.</w:t>
      </w:r>
    </w:p>
    <w:p w14:paraId="2022D1FF" w14:textId="77777777" w:rsidR="00E71DAC" w:rsidRPr="0053042B" w:rsidRDefault="00E71DAC" w:rsidP="00E71DAC">
      <w:pPr>
        <w:rPr>
          <w:lang w:eastAsia="ar-SA"/>
        </w:rPr>
      </w:pPr>
      <w:r w:rsidRPr="0053042B">
        <w:rPr>
          <w:lang w:eastAsia="ar-SA"/>
        </w:rPr>
        <w:t>The method of testing is up to the national authority, e.g. by loading/unloading a barge, called meter in/meter out (MIMO) by relative testing. Using the same meter during loading (with minimum entrained gas/air) and unloading under bunkering conditions – and then calculating the difference. Tests should be representative of expected operating conditions, taking reduced flowrate during gas/air entrainment into account.</w:t>
      </w:r>
    </w:p>
    <w:p w14:paraId="72DED769" w14:textId="77777777" w:rsidR="00E71DAC" w:rsidRPr="0053042B" w:rsidRDefault="00E71DAC" w:rsidP="00E71DAC"/>
    <w:p w14:paraId="69FAC4B0" w14:textId="77777777" w:rsidR="00E71DAC" w:rsidRPr="0053042B" w:rsidRDefault="00E71DAC" w:rsidP="00E71DAC">
      <w:pPr>
        <w:spacing w:after="200" w:line="276" w:lineRule="auto"/>
        <w:rPr>
          <w:lang w:eastAsia="ar-SA"/>
        </w:rPr>
      </w:pPr>
      <w:r w:rsidRPr="0053042B">
        <w:rPr>
          <w:lang w:eastAsia="ar-SA"/>
        </w:rPr>
        <w:br w:type="page"/>
      </w:r>
    </w:p>
    <w:p w14:paraId="5458835B" w14:textId="458F2A0C" w:rsidR="00E71DAC" w:rsidRPr="0053042B" w:rsidRDefault="00E71DAC" w:rsidP="00524BCD">
      <w:pPr>
        <w:pStyle w:val="OIMLHeading1"/>
      </w:pPr>
      <w:bookmarkStart w:id="668" w:name="_Toc6315262"/>
      <w:bookmarkStart w:id="669" w:name="_Toc38278070"/>
      <w:bookmarkStart w:id="670" w:name="_Toc226641448"/>
      <w:r w:rsidRPr="0053042B">
        <w:lastRenderedPageBreak/>
        <w:t>Annex L</w:t>
      </w:r>
      <w:r w:rsidR="002B1AA7">
        <w:t xml:space="preserve"> </w:t>
      </w:r>
      <w:r w:rsidRPr="0053042B">
        <w:br/>
        <w:t>Measuring systems for Liquefied Natural Gas (LNG)</w:t>
      </w:r>
      <w:bookmarkEnd w:id="668"/>
      <w:r w:rsidRPr="0053042B">
        <w:br/>
        <w:t>(Mandatory)</w:t>
      </w:r>
      <w:bookmarkEnd w:id="669"/>
      <w:bookmarkEnd w:id="670"/>
    </w:p>
    <w:p w14:paraId="62B417B8" w14:textId="77777777" w:rsidR="00E71DAC" w:rsidRPr="0053042B" w:rsidRDefault="00E71DAC" w:rsidP="00E71DAC">
      <w:pPr>
        <w:pStyle w:val="AnnexL-H1"/>
        <w:rPr>
          <w:lang w:val="en-GB"/>
        </w:rPr>
      </w:pPr>
      <w:bookmarkStart w:id="671" w:name="_Toc38278071"/>
      <w:bookmarkStart w:id="672" w:name="_Toc226641449"/>
      <w:r w:rsidRPr="0053042B">
        <w:rPr>
          <w:lang w:val="en-GB"/>
        </w:rPr>
        <w:t xml:space="preserve">L.1 </w:t>
      </w:r>
      <w:r>
        <w:rPr>
          <w:lang w:val="en-GB"/>
        </w:rPr>
        <w:tab/>
      </w:r>
      <w:r w:rsidRPr="0053042B">
        <w:rPr>
          <w:lang w:val="en-GB"/>
        </w:rPr>
        <w:t>General information</w:t>
      </w:r>
      <w:bookmarkEnd w:id="671"/>
      <w:bookmarkEnd w:id="672"/>
    </w:p>
    <w:p w14:paraId="31FEC9A2" w14:textId="77777777" w:rsidR="00E71DAC" w:rsidRPr="0053042B" w:rsidRDefault="00E71DAC" w:rsidP="00E71DAC">
      <w:pPr>
        <w:tabs>
          <w:tab w:val="left" w:pos="993"/>
        </w:tabs>
        <w:suppressAutoHyphens/>
        <w:rPr>
          <w:spacing w:val="-2"/>
          <w:lang w:eastAsia="ar-SA"/>
        </w:rPr>
      </w:pPr>
      <w:r w:rsidRPr="0053042B">
        <w:rPr>
          <w:spacing w:val="-2"/>
          <w:lang w:eastAsia="ar-SA"/>
        </w:rPr>
        <w:t xml:space="preserve">The test procedures in Annex L apply to </w:t>
      </w:r>
      <w:r w:rsidRPr="0053042B">
        <w:rPr>
          <w:spacing w:val="-2"/>
          <w:u w:val="single"/>
          <w:lang w:eastAsia="ar-SA"/>
        </w:rPr>
        <w:t>all</w:t>
      </w:r>
      <w:r w:rsidRPr="0053042B">
        <w:rPr>
          <w:spacing w:val="-2"/>
          <w:lang w:eastAsia="ar-SA"/>
        </w:rPr>
        <w:t xml:space="preserve"> systems that measure liquefied natural gas (LNG), from small LNG dispensers up to very large industrial systems.</w:t>
      </w:r>
      <w:r w:rsidRPr="0053042B">
        <w:t xml:space="preserve"> D</w:t>
      </w:r>
      <w:r w:rsidRPr="0053042B">
        <w:rPr>
          <w:spacing w:val="-2"/>
          <w:lang w:eastAsia="ar-SA"/>
        </w:rPr>
        <w:t>iagrams of a basic/typical LNG measuring system and a typical setup for the gravimetric testing of an LNG measuring system are provided in Annex X.L.</w:t>
      </w:r>
    </w:p>
    <w:p w14:paraId="168A12E3" w14:textId="77777777" w:rsidR="00E71DAC" w:rsidRPr="0053042B" w:rsidRDefault="00E71DAC" w:rsidP="00E71DAC">
      <w:pPr>
        <w:suppressAutoHyphens/>
        <w:rPr>
          <w:lang w:eastAsia="ar-SA"/>
        </w:rPr>
      </w:pPr>
      <w:r w:rsidRPr="0053042B">
        <w:rPr>
          <w:lang w:eastAsia="ar-SA"/>
        </w:rPr>
        <w:t>Measuring systems for liquefied natural gas (to be referenced as “measuring systems” for the remainder of Annex L) consist of several constituent elements. These constituent elements may or may not be subject to a separate type evaluation and approval. According to OIML R 117-1, 6.1.1, the constituent elements of a measuring system shall comply with all relevant requirements.</w:t>
      </w:r>
    </w:p>
    <w:p w14:paraId="4A03496F" w14:textId="77777777" w:rsidR="00E71DAC" w:rsidRPr="0053042B" w:rsidRDefault="00E71DAC" w:rsidP="00E71DAC">
      <w:pPr>
        <w:suppressAutoHyphens/>
        <w:rPr>
          <w:lang w:eastAsia="ar-SA"/>
        </w:rPr>
      </w:pPr>
      <w:r w:rsidRPr="0053042B">
        <w:rPr>
          <w:lang w:eastAsia="ar-SA"/>
        </w:rPr>
        <w:t>The type evaluation of complete measuring systems</w:t>
      </w:r>
      <w:r w:rsidRPr="0053042B">
        <w:rPr>
          <w:spacing w:val="-2"/>
          <w:lang w:eastAsia="ar-SA"/>
        </w:rPr>
        <w:t xml:space="preserve"> </w:t>
      </w:r>
      <w:r w:rsidRPr="0053042B">
        <w:rPr>
          <w:lang w:eastAsia="ar-SA"/>
        </w:rPr>
        <w:t>involves verifying that the constituent elements of the system, which have not been subject to separate type approvals, satisfy the applicable requirements.</w:t>
      </w:r>
    </w:p>
    <w:p w14:paraId="7B24FF49" w14:textId="77777777" w:rsidR="00E71DAC" w:rsidRPr="00EA6458" w:rsidRDefault="00E71DAC" w:rsidP="00E71DAC">
      <w:pPr>
        <w:suppressAutoHyphens/>
        <w:rPr>
          <w:lang w:eastAsia="ar-SA"/>
        </w:rPr>
      </w:pPr>
      <w:r w:rsidRPr="0053042B">
        <w:rPr>
          <w:lang w:eastAsia="ar-SA"/>
        </w:rPr>
        <w:t xml:space="preserve">Tests for carrying out the type approval of complete measuring systems shall therefore be determined on the basis of the type </w:t>
      </w:r>
      <w:r w:rsidRPr="00EA6458">
        <w:rPr>
          <w:lang w:eastAsia="ar-SA"/>
        </w:rPr>
        <w:t>approvals already granted for the constituent elements.</w:t>
      </w:r>
    </w:p>
    <w:p w14:paraId="55629D29" w14:textId="77777777" w:rsidR="00E71DAC" w:rsidRPr="0053042B" w:rsidRDefault="00E71DAC" w:rsidP="00E71DAC">
      <w:pPr>
        <w:suppressAutoHyphens/>
        <w:rPr>
          <w:lang w:eastAsia="ar-SA"/>
        </w:rPr>
      </w:pPr>
      <w:r w:rsidRPr="00EA6458">
        <w:rPr>
          <w:lang w:eastAsia="ar-SA"/>
        </w:rPr>
        <w:t xml:space="preserve">When none of the constituent elements have been subjected to separate type evaluation testing, the tests provided in </w:t>
      </w:r>
      <w:r w:rsidRPr="00EA6458">
        <w:t xml:space="preserve">clauses </w:t>
      </w:r>
      <w:r w:rsidRPr="00EA6458">
        <w:fldChar w:fldCharType="begin" w:fldLock="1"/>
      </w:r>
      <w:r w:rsidRPr="00EA6458">
        <w:instrText xml:space="preserve"> REF _Ref36977406 \r \h  \* MERGEFORMAT </w:instrText>
      </w:r>
      <w:r w:rsidRPr="00EA6458">
        <w:fldChar w:fldCharType="separate"/>
      </w:r>
      <w:r>
        <w:t>4</w:t>
      </w:r>
      <w:r w:rsidRPr="00EA6458">
        <w:fldChar w:fldCharType="end"/>
      </w:r>
      <w:r w:rsidRPr="00EA6458">
        <w:t xml:space="preserve">, </w:t>
      </w:r>
      <w:r w:rsidRPr="00EA6458">
        <w:fldChar w:fldCharType="begin" w:fldLock="1"/>
      </w:r>
      <w:r w:rsidRPr="00EA6458">
        <w:instrText xml:space="preserve"> REF _Ref391991309 \r \h  \* MERGEFORMAT </w:instrText>
      </w:r>
      <w:r w:rsidRPr="00EA6458">
        <w:fldChar w:fldCharType="separate"/>
      </w:r>
      <w:r>
        <w:t>5</w:t>
      </w:r>
      <w:r w:rsidRPr="00EA6458">
        <w:fldChar w:fldCharType="end"/>
      </w:r>
      <w:r w:rsidRPr="00EA6458">
        <w:t xml:space="preserve">, </w:t>
      </w:r>
      <w:r w:rsidRPr="00EA6458">
        <w:fldChar w:fldCharType="begin" w:fldLock="1"/>
      </w:r>
      <w:r w:rsidRPr="00EA6458">
        <w:instrText xml:space="preserve"> REF _Ref36977424 \r \h  \* MERGEFORMAT </w:instrText>
      </w:r>
      <w:r w:rsidRPr="00EA6458">
        <w:fldChar w:fldCharType="separate"/>
      </w:r>
      <w:r>
        <w:t>6</w:t>
      </w:r>
      <w:r w:rsidRPr="00EA6458">
        <w:fldChar w:fldCharType="end"/>
      </w:r>
      <w:r w:rsidRPr="00EA6458">
        <w:t xml:space="preserve">, and </w:t>
      </w:r>
      <w:r w:rsidRPr="00EA6458">
        <w:fldChar w:fldCharType="begin" w:fldLock="1"/>
      </w:r>
      <w:r w:rsidRPr="00EA6458">
        <w:instrText xml:space="preserve"> REF _Ref36977431 \r \h  \* MERGEFORMAT </w:instrText>
      </w:r>
      <w:r w:rsidRPr="00EA6458">
        <w:fldChar w:fldCharType="separate"/>
      </w:r>
      <w:r>
        <w:t>8</w:t>
      </w:r>
      <w:r w:rsidRPr="00EA6458">
        <w:fldChar w:fldCharType="end"/>
      </w:r>
      <w:r w:rsidRPr="00EA6458">
        <w:t xml:space="preserve"> </w:t>
      </w:r>
      <w:r w:rsidRPr="00EA6458">
        <w:rPr>
          <w:lang w:eastAsia="ar-SA"/>
        </w:rPr>
        <w:t>of OIML R 117-2 shall be performed as required on the applicable constituent elements. When the various</w:t>
      </w:r>
      <w:r w:rsidRPr="0053042B">
        <w:rPr>
          <w:lang w:eastAsia="ar-SA"/>
        </w:rPr>
        <w:t xml:space="preserve"> constituent elements have been approved separately, it shall be possible to perform the system type evaluation based on a review of the type approval drawings / certificates of the individual constituent elements.</w:t>
      </w:r>
    </w:p>
    <w:p w14:paraId="433421A9" w14:textId="77777777" w:rsidR="00E71DAC" w:rsidRPr="0053042B" w:rsidRDefault="00E71DAC" w:rsidP="00E71DAC">
      <w:pPr>
        <w:keepLines/>
        <w:snapToGrid w:val="0"/>
        <w:rPr>
          <w:rFonts w:eastAsia="MS Mincho"/>
        </w:rPr>
      </w:pPr>
      <w:r w:rsidRPr="0053042B">
        <w:rPr>
          <w:rFonts w:eastAsia="MS Mincho"/>
        </w:rPr>
        <w:t>LNG measuring systems are usually</w:t>
      </w:r>
      <w:r w:rsidRPr="0053042B">
        <w:t xml:space="preserve"> </w:t>
      </w:r>
      <w:r w:rsidRPr="0053042B">
        <w:rPr>
          <w:rFonts w:eastAsia="MS Mincho"/>
        </w:rPr>
        <w:t>single-unit productions built for a specific application</w:t>
      </w:r>
      <w:r w:rsidRPr="0053042B">
        <w:t xml:space="preserve">. </w:t>
      </w:r>
      <w:r w:rsidRPr="0053042B">
        <w:rPr>
          <w:rFonts w:eastAsia="MS Mincho"/>
        </w:rPr>
        <w:t>To take this fact into account, type</w:t>
      </w:r>
      <w:r w:rsidRPr="0053042B">
        <w:t xml:space="preserve"> </w:t>
      </w:r>
      <w:r w:rsidRPr="0053042B">
        <w:rPr>
          <w:rFonts w:eastAsia="MS Mincho"/>
        </w:rPr>
        <w:t>approval tests are typically carried out</w:t>
      </w:r>
      <w:r w:rsidRPr="0053042B">
        <w:t xml:space="preserve"> </w:t>
      </w:r>
      <w:r w:rsidRPr="0053042B">
        <w:rPr>
          <w:rFonts w:eastAsia="MS Mincho"/>
        </w:rPr>
        <w:t xml:space="preserve">for the individual </w:t>
      </w:r>
      <w:r w:rsidRPr="0053042B">
        <w:rPr>
          <w:lang w:eastAsia="ar-SA"/>
        </w:rPr>
        <w:t>constituent</w:t>
      </w:r>
      <w:r w:rsidRPr="0053042B">
        <w:rPr>
          <w:rFonts w:eastAsia="MS Mincho"/>
        </w:rPr>
        <w:t xml:space="preserve"> elements.</w:t>
      </w:r>
      <w:r w:rsidRPr="0053042B">
        <w:t xml:space="preserve"> </w:t>
      </w:r>
      <w:r w:rsidRPr="0053042B">
        <w:rPr>
          <w:rFonts w:eastAsia="MS Mincho"/>
        </w:rPr>
        <w:t>The</w:t>
      </w:r>
      <w:r w:rsidRPr="0053042B">
        <w:t xml:space="preserve"> </w:t>
      </w:r>
      <w:r w:rsidRPr="0053042B">
        <w:rPr>
          <w:rFonts w:eastAsia="MS Mincho"/>
        </w:rPr>
        <w:t>testing of the complete</w:t>
      </w:r>
      <w:r w:rsidRPr="0053042B">
        <w:t xml:space="preserve"> </w:t>
      </w:r>
      <w:r w:rsidRPr="0053042B">
        <w:rPr>
          <w:rFonts w:eastAsia="MS Mincho"/>
        </w:rPr>
        <w:t>measurement</w:t>
      </w:r>
      <w:r w:rsidRPr="0053042B">
        <w:t xml:space="preserve"> </w:t>
      </w:r>
      <w:r w:rsidRPr="0053042B">
        <w:rPr>
          <w:rFonts w:eastAsia="MS Mincho"/>
        </w:rPr>
        <w:t>system is normally completed during</w:t>
      </w:r>
      <w:r w:rsidRPr="0053042B">
        <w:t xml:space="preserve"> </w:t>
      </w:r>
      <w:r w:rsidRPr="0053042B">
        <w:rPr>
          <w:rFonts w:eastAsia="MS Mincho"/>
        </w:rPr>
        <w:t>the</w:t>
      </w:r>
      <w:r w:rsidRPr="0053042B">
        <w:t xml:space="preserve"> initial </w:t>
      </w:r>
      <w:r w:rsidRPr="0053042B">
        <w:rPr>
          <w:rFonts w:eastAsia="MS Mincho"/>
        </w:rPr>
        <w:t>verification.</w:t>
      </w:r>
    </w:p>
    <w:p w14:paraId="41FC1C39" w14:textId="77777777" w:rsidR="00E71DAC" w:rsidRPr="0053042B" w:rsidRDefault="00E71DAC" w:rsidP="00E71DAC">
      <w:pPr>
        <w:rPr>
          <w:rFonts w:eastAsia="MS Mincho"/>
        </w:rPr>
      </w:pPr>
      <w:r w:rsidRPr="0053042B">
        <w:rPr>
          <w:rFonts w:eastAsia="MS Mincho"/>
        </w:rPr>
        <w:t>In some cases, it may not be possible to test the complete measuring systems in situ; in this case, it is possible to test the constituent elements in a test facility having comparable conditions as long as the hydraulic conditions of the system can be closely replicated taking into account the requirements of OIML R 117-1, 5.14.</w:t>
      </w:r>
    </w:p>
    <w:p w14:paraId="7FD389A6" w14:textId="77777777" w:rsidR="00E71DAC" w:rsidRPr="0053042B" w:rsidRDefault="00E71DAC" w:rsidP="00E71DAC">
      <w:pPr>
        <w:pStyle w:val="AnnexL-H1"/>
        <w:rPr>
          <w:lang w:val="en-GB"/>
        </w:rPr>
      </w:pPr>
      <w:bookmarkStart w:id="673" w:name="_Toc38278072"/>
      <w:bookmarkStart w:id="674" w:name="_Toc226641450"/>
      <w:r w:rsidRPr="0053042B">
        <w:rPr>
          <w:lang w:val="en-GB"/>
        </w:rPr>
        <w:t xml:space="preserve">L.2 </w:t>
      </w:r>
      <w:r w:rsidRPr="0053042B">
        <w:rPr>
          <w:lang w:val="en-GB"/>
        </w:rPr>
        <w:tab/>
        <w:t>Metrological controls and performance tests for type evaluation</w:t>
      </w:r>
      <w:bookmarkEnd w:id="673"/>
      <w:bookmarkEnd w:id="674"/>
    </w:p>
    <w:p w14:paraId="7154A86D" w14:textId="77777777" w:rsidR="00E71DAC" w:rsidRPr="0053042B" w:rsidRDefault="00E71DAC" w:rsidP="00E71DAC">
      <w:pPr>
        <w:suppressAutoHyphens/>
        <w:spacing w:before="280"/>
        <w:rPr>
          <w:lang w:eastAsia="ar-SA"/>
        </w:rPr>
      </w:pPr>
      <w:r w:rsidRPr="0053042B">
        <w:rPr>
          <w:lang w:eastAsia="ar-SA"/>
        </w:rPr>
        <w:t xml:space="preserve">Before conducting tests, it is necessary to execute the design evaluation of the measuring system by using the general check-list and the relevant points for the evaluation </w:t>
      </w:r>
      <w:r w:rsidRPr="0053042B">
        <w:rPr>
          <w:rFonts w:eastAsia="MS Mincho"/>
        </w:rPr>
        <w:t>of measuring systems</w:t>
      </w:r>
      <w:r w:rsidRPr="0053042B">
        <w:rPr>
          <w:lang w:eastAsia="ar-SA"/>
        </w:rPr>
        <w:t>.</w:t>
      </w:r>
    </w:p>
    <w:p w14:paraId="57CE5901" w14:textId="77777777" w:rsidR="00E71DAC" w:rsidRPr="0053042B" w:rsidRDefault="00E71DAC" w:rsidP="00E71DAC">
      <w:pPr>
        <w:suppressAutoHyphens/>
        <w:rPr>
          <w:spacing w:val="-2"/>
          <w:lang w:eastAsia="ar-SA"/>
        </w:rPr>
      </w:pPr>
      <w:r w:rsidRPr="0053042B">
        <w:rPr>
          <w:spacing w:val="-2"/>
          <w:lang w:eastAsia="ar-SA"/>
        </w:rPr>
        <w:t>The verification shall use the same test procedures as those used during type evaluation.</w:t>
      </w:r>
    </w:p>
    <w:p w14:paraId="22395B80" w14:textId="77777777" w:rsidR="00E71DAC" w:rsidRDefault="00E71DAC" w:rsidP="00E71DAC">
      <w:pPr>
        <w:pStyle w:val="AnnexL-H1"/>
        <w:rPr>
          <w:lang w:val="en-GB"/>
        </w:rPr>
      </w:pPr>
      <w:bookmarkStart w:id="675" w:name="_Toc38278073"/>
      <w:bookmarkStart w:id="676" w:name="_Toc226641451"/>
      <w:r w:rsidRPr="0053042B">
        <w:rPr>
          <w:lang w:val="en-GB"/>
        </w:rPr>
        <w:t>L.3</w:t>
      </w:r>
      <w:r w:rsidRPr="0053042B">
        <w:rPr>
          <w:lang w:val="en-GB"/>
        </w:rPr>
        <w:tab/>
        <w:t>Testing procedures for meters</w:t>
      </w:r>
      <w:bookmarkEnd w:id="675"/>
      <w:bookmarkEnd w:id="676"/>
      <w:r w:rsidRPr="0053042B">
        <w:rPr>
          <w:lang w:val="en-GB"/>
        </w:rPr>
        <w:t xml:space="preserve"> </w:t>
      </w:r>
    </w:p>
    <w:p w14:paraId="0D77F2B4" w14:textId="77777777" w:rsidR="00E71DAC" w:rsidRDefault="00E71DAC" w:rsidP="00E71DAC">
      <w:pPr>
        <w:suppressAutoHyphens/>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_Ref391991309 \r \h </w:instrText>
      </w:r>
      <w:r>
        <w:rPr>
          <w:lang w:eastAsia="ar-SA"/>
        </w:rPr>
      </w:r>
      <w:r>
        <w:rPr>
          <w:lang w:eastAsia="ar-SA"/>
        </w:rPr>
        <w:fldChar w:fldCharType="separate"/>
      </w:r>
      <w:r>
        <w:rPr>
          <w:lang w:eastAsia="ar-SA"/>
        </w:rPr>
        <w:t>5</w:t>
      </w:r>
      <w:r>
        <w:rPr>
          <w:lang w:eastAsia="ar-SA"/>
        </w:rPr>
        <w:fldChar w:fldCharType="end"/>
      </w:r>
      <w:r w:rsidRPr="0053042B">
        <w:rPr>
          <w:lang w:eastAsia="ar-SA"/>
        </w:rPr>
        <w:t xml:space="preserve"> and (if applicable) clause </w:t>
      </w:r>
      <w:r>
        <w:rPr>
          <w:lang w:eastAsia="ar-SA"/>
        </w:rPr>
        <w:fldChar w:fldCharType="begin" w:fldLock="1"/>
      </w:r>
      <w:r>
        <w:rPr>
          <w:lang w:eastAsia="ar-SA"/>
        </w:rPr>
        <w:instrText xml:space="preserve"> REF _Ref36979339 \r \h </w:instrText>
      </w:r>
      <w:r>
        <w:rPr>
          <w:lang w:eastAsia="ar-SA"/>
        </w:rPr>
      </w:r>
      <w:r>
        <w:rPr>
          <w:lang w:eastAsia="ar-SA"/>
        </w:rPr>
        <w:fldChar w:fldCharType="separate"/>
      </w:r>
      <w:r>
        <w:rPr>
          <w:lang w:eastAsia="ar-SA"/>
        </w:rPr>
        <w:t>6</w:t>
      </w:r>
      <w:r>
        <w:rPr>
          <w:lang w:eastAsia="ar-SA"/>
        </w:rPr>
        <w:fldChar w:fldCharType="end"/>
      </w:r>
      <w:r w:rsidRPr="0053042B">
        <w:rPr>
          <w:lang w:eastAsia="ar-SA"/>
        </w:rPr>
        <w:t>.</w:t>
      </w:r>
    </w:p>
    <w:p w14:paraId="0AC2D6A7" w14:textId="43418111" w:rsidR="00E71DAC" w:rsidRPr="0053042B" w:rsidRDefault="00E71DAC" w:rsidP="008611C4">
      <w:r>
        <w:t>See also advice section X.L.3.</w:t>
      </w:r>
    </w:p>
    <w:p w14:paraId="6FB17525" w14:textId="77777777" w:rsidR="00E71DAC" w:rsidRPr="0053042B" w:rsidRDefault="00E71DAC" w:rsidP="00E71DAC">
      <w:pPr>
        <w:spacing w:after="200" w:line="276" w:lineRule="auto"/>
        <w:rPr>
          <w:b/>
          <w:bCs/>
          <w:lang w:eastAsia="ar-SA"/>
        </w:rPr>
      </w:pPr>
      <w:r w:rsidRPr="0053042B">
        <w:rPr>
          <w:b/>
          <w:bCs/>
          <w:lang w:eastAsia="ar-SA"/>
        </w:rPr>
        <w:br w:type="page"/>
      </w:r>
    </w:p>
    <w:p w14:paraId="05E7FA4A" w14:textId="77777777" w:rsidR="00E71DAC" w:rsidRPr="0053042B" w:rsidRDefault="00E71DAC" w:rsidP="00E71DAC">
      <w:pPr>
        <w:pStyle w:val="AnnexL-H1"/>
        <w:ind w:left="851" w:hanging="851"/>
        <w:jc w:val="left"/>
        <w:rPr>
          <w:lang w:val="en-GB"/>
        </w:rPr>
      </w:pPr>
      <w:bookmarkStart w:id="677" w:name="_Toc38278074"/>
      <w:bookmarkStart w:id="678" w:name="_Toc226641452"/>
      <w:r w:rsidRPr="0053042B">
        <w:rPr>
          <w:lang w:val="en-GB"/>
        </w:rPr>
        <w:lastRenderedPageBreak/>
        <w:t>L.4</w:t>
      </w:r>
      <w:r w:rsidRPr="0053042B">
        <w:rPr>
          <w:lang w:val="en-GB"/>
        </w:rPr>
        <w:tab/>
        <w:t xml:space="preserve">Testing procedures for electronic devices: calculator, correction, indicating, </w:t>
      </w:r>
      <w:r>
        <w:rPr>
          <w:lang w:val="en-GB"/>
        </w:rPr>
        <w:br/>
      </w:r>
      <w:r w:rsidRPr="0053042B">
        <w:rPr>
          <w:lang w:val="en-GB"/>
        </w:rPr>
        <w:t>and associated devices</w:t>
      </w:r>
      <w:bookmarkEnd w:id="677"/>
      <w:bookmarkEnd w:id="678"/>
    </w:p>
    <w:p w14:paraId="2F79A773" w14:textId="77777777" w:rsidR="00E71DAC" w:rsidRPr="0053042B" w:rsidRDefault="00E71DAC" w:rsidP="00E71DAC">
      <w:pPr>
        <w:suppressAutoHyphens/>
        <w:rPr>
          <w:lang w:eastAsia="ar-SA"/>
        </w:rPr>
      </w:pPr>
      <w:r w:rsidRPr="0053042B">
        <w:rPr>
          <w:lang w:eastAsia="ar-SA"/>
        </w:rPr>
        <w:t xml:space="preserve">Testing is completed in accordance with OIML R 117-2, clause </w:t>
      </w:r>
      <w:r>
        <w:rPr>
          <w:lang w:eastAsia="ar-SA"/>
        </w:rPr>
        <w:fldChar w:fldCharType="begin" w:fldLock="1"/>
      </w:r>
      <w:r>
        <w:rPr>
          <w:lang w:eastAsia="ar-SA"/>
        </w:rPr>
        <w:instrText xml:space="preserve"> REF _Ref36979358 \r \h </w:instrText>
      </w:r>
      <w:r>
        <w:rPr>
          <w:lang w:eastAsia="ar-SA"/>
        </w:rPr>
      </w:r>
      <w:r>
        <w:rPr>
          <w:lang w:eastAsia="ar-SA"/>
        </w:rPr>
        <w:fldChar w:fldCharType="separate"/>
      </w:r>
      <w:r>
        <w:rPr>
          <w:lang w:eastAsia="ar-SA"/>
        </w:rPr>
        <w:t>6</w:t>
      </w:r>
      <w:r>
        <w:rPr>
          <w:lang w:eastAsia="ar-SA"/>
        </w:rPr>
        <w:fldChar w:fldCharType="end"/>
      </w:r>
      <w:r w:rsidRPr="0053042B">
        <w:rPr>
          <w:lang w:eastAsia="ar-SA"/>
        </w:rPr>
        <w:t>.</w:t>
      </w:r>
    </w:p>
    <w:p w14:paraId="6919B3F4" w14:textId="77777777" w:rsidR="00E71DAC" w:rsidRPr="0053042B" w:rsidRDefault="00E71DAC" w:rsidP="00E71DAC">
      <w:pPr>
        <w:suppressAutoHyphens/>
        <w:rPr>
          <w:lang w:eastAsia="ar-SA"/>
        </w:rPr>
      </w:pPr>
      <w:r w:rsidRPr="0053042B">
        <w:rPr>
          <w:lang w:eastAsia="ar-SA"/>
        </w:rPr>
        <w:t>For testing procedures for the vapo</w:t>
      </w:r>
      <w:r>
        <w:rPr>
          <w:lang w:eastAsia="ar-SA"/>
        </w:rPr>
        <w:t>u</w:t>
      </w:r>
      <w:r w:rsidRPr="0053042B">
        <w:rPr>
          <w:lang w:eastAsia="ar-SA"/>
        </w:rPr>
        <w:t>r return meter as a correction device, see L.5.</w:t>
      </w:r>
    </w:p>
    <w:p w14:paraId="1A1974EE" w14:textId="77777777" w:rsidR="00E71DAC" w:rsidRPr="0053042B" w:rsidRDefault="00E71DAC" w:rsidP="00E71DAC">
      <w:pPr>
        <w:ind w:left="709" w:hanging="709"/>
      </w:pPr>
      <w:r w:rsidRPr="0053042B">
        <w:rPr>
          <w:i/>
        </w:rPr>
        <w:t>Note:</w:t>
      </w:r>
      <w:r w:rsidRPr="0053042B">
        <w:rPr>
          <w:i/>
        </w:rPr>
        <w:tab/>
      </w:r>
      <w:r w:rsidRPr="0053042B">
        <w:t>The checking device shall be of type P and result in a visible or audible alarm for the operator; this alarm shall continue until the flow rate is within the restricted limits.</w:t>
      </w:r>
    </w:p>
    <w:p w14:paraId="5DA78768" w14:textId="77777777" w:rsidR="00E71DAC" w:rsidRPr="0053042B" w:rsidRDefault="00E71DAC" w:rsidP="00E71DAC">
      <w:pPr>
        <w:pStyle w:val="AnnexL-H1"/>
        <w:rPr>
          <w:rFonts w:eastAsiaTheme="minorEastAsia"/>
          <w:lang w:val="en-GB"/>
        </w:rPr>
      </w:pPr>
      <w:bookmarkStart w:id="679" w:name="_Toc38278075"/>
      <w:bookmarkStart w:id="680" w:name="_Toc226641453"/>
      <w:r w:rsidRPr="0053042B">
        <w:rPr>
          <w:rFonts w:eastAsiaTheme="minorEastAsia"/>
          <w:lang w:val="en-GB"/>
        </w:rPr>
        <w:t>L.5</w:t>
      </w:r>
      <w:r w:rsidRPr="0053042B">
        <w:rPr>
          <w:rFonts w:eastAsiaTheme="minorEastAsia"/>
          <w:lang w:val="en-GB"/>
        </w:rPr>
        <w:tab/>
        <w:t>Testing procedures for vapo</w:t>
      </w:r>
      <w:r>
        <w:rPr>
          <w:rFonts w:eastAsiaTheme="minorEastAsia"/>
          <w:lang w:val="en-GB"/>
        </w:rPr>
        <w:t>u</w:t>
      </w:r>
      <w:r w:rsidRPr="0053042B">
        <w:rPr>
          <w:rFonts w:eastAsiaTheme="minorEastAsia"/>
          <w:lang w:val="en-GB"/>
        </w:rPr>
        <w:t>r return meter</w:t>
      </w:r>
      <w:bookmarkEnd w:id="679"/>
      <w:bookmarkEnd w:id="680"/>
    </w:p>
    <w:p w14:paraId="7F027C6A" w14:textId="77777777" w:rsidR="00E71DAC" w:rsidRPr="0053042B" w:rsidRDefault="00E71DAC" w:rsidP="00E71DAC">
      <w:pPr>
        <w:keepLines/>
        <w:rPr>
          <w:rFonts w:eastAsiaTheme="minorEastAsia"/>
        </w:rPr>
      </w:pPr>
      <w:r w:rsidRPr="0053042B">
        <w:rPr>
          <w:rFonts w:eastAsiaTheme="minorEastAsia"/>
        </w:rPr>
        <w:t>The overall accuracy requirement for the measured vapo</w:t>
      </w:r>
      <w:r>
        <w:rPr>
          <w:rFonts w:eastAsiaTheme="minorEastAsia"/>
        </w:rPr>
        <w:t>u</w:t>
      </w:r>
      <w:r w:rsidRPr="0053042B">
        <w:rPr>
          <w:rFonts w:eastAsiaTheme="minorEastAsia"/>
        </w:rPr>
        <w:t>r quantity shall not exceed 20 %. This requirement can be confirmed by following the three test procedures below and evaluating the combined effect of the test results.</w:t>
      </w:r>
    </w:p>
    <w:p w14:paraId="1D6BF455" w14:textId="77777777" w:rsidR="00E71DAC" w:rsidRPr="0053042B" w:rsidRDefault="00E71DAC" w:rsidP="00465E5F">
      <w:pPr>
        <w:pStyle w:val="AnnexL-H2"/>
      </w:pPr>
      <w:r w:rsidRPr="0053042B">
        <w:t>L.5.1</w:t>
      </w:r>
      <w:r w:rsidRPr="0053042B">
        <w:tab/>
        <w:t>Accuracy test</w:t>
      </w:r>
    </w:p>
    <w:p w14:paraId="5189243D" w14:textId="77777777" w:rsidR="00E71DAC" w:rsidRPr="0053042B" w:rsidRDefault="00E71DAC" w:rsidP="00E71DAC">
      <w:pPr>
        <w:keepLines/>
        <w:rPr>
          <w:rFonts w:eastAsiaTheme="minorEastAsia"/>
        </w:rPr>
      </w:pPr>
      <w:r w:rsidRPr="0053042B">
        <w:rPr>
          <w:rFonts w:eastAsiaTheme="minorEastAsia"/>
        </w:rPr>
        <w:t>Accuracy tests shall be performed on the vapo</w:t>
      </w:r>
      <w:r>
        <w:rPr>
          <w:rFonts w:eastAsiaTheme="minorEastAsia"/>
        </w:rPr>
        <w:t>u</w:t>
      </w:r>
      <w:r w:rsidRPr="0053042B">
        <w:rPr>
          <w:rFonts w:eastAsiaTheme="minorEastAsia"/>
        </w:rPr>
        <w:t>r return meter. The accuracy tests can be covered by:</w:t>
      </w:r>
    </w:p>
    <w:p w14:paraId="15401D51" w14:textId="77777777" w:rsidR="00E71DAC" w:rsidRPr="0053042B" w:rsidRDefault="00E71DAC" w:rsidP="00F62ADC">
      <w:pPr>
        <w:keepLines/>
        <w:numPr>
          <w:ilvl w:val="0"/>
          <w:numId w:val="247"/>
        </w:numPr>
        <w:spacing w:before="0" w:after="0"/>
        <w:rPr>
          <w:rFonts w:eastAsiaTheme="minorEastAsia"/>
          <w:snapToGrid w:val="0"/>
        </w:rPr>
      </w:pPr>
      <w:r w:rsidRPr="0053042B">
        <w:rPr>
          <w:rFonts w:eastAsiaTheme="minorEastAsia"/>
          <w:snapToGrid w:val="0"/>
        </w:rPr>
        <w:t>OIML R 137 tests (Recommendation for gas meters); or</w:t>
      </w:r>
    </w:p>
    <w:p w14:paraId="57B16824" w14:textId="77777777" w:rsidR="00E71DAC" w:rsidRPr="0053042B" w:rsidRDefault="00E71DAC" w:rsidP="00F62ADC">
      <w:pPr>
        <w:keepLines/>
        <w:numPr>
          <w:ilvl w:val="0"/>
          <w:numId w:val="247"/>
        </w:numPr>
        <w:spacing w:before="0"/>
        <w:rPr>
          <w:rFonts w:eastAsiaTheme="minorEastAsia"/>
          <w:snapToGrid w:val="0"/>
        </w:rPr>
      </w:pPr>
      <w:r w:rsidRPr="0053042B">
        <w:rPr>
          <w:rFonts w:eastAsiaTheme="minorEastAsia"/>
          <w:snapToGrid w:val="0"/>
        </w:rPr>
        <w:t>Accuracy tests performed with a fluid (either a gas, a vapo</w:t>
      </w:r>
      <w:r>
        <w:rPr>
          <w:rFonts w:eastAsiaTheme="minorEastAsia"/>
          <w:snapToGrid w:val="0"/>
        </w:rPr>
        <w:t>u</w:t>
      </w:r>
      <w:r w:rsidRPr="0053042B">
        <w:rPr>
          <w:rFonts w:eastAsiaTheme="minorEastAsia"/>
          <w:snapToGrid w:val="0"/>
        </w:rPr>
        <w:t>r, or alternately a liquid). The suggested flow rate test points are:</w:t>
      </w:r>
    </w:p>
    <w:p w14:paraId="4BF5245D" w14:textId="77777777" w:rsidR="00E71DAC" w:rsidRPr="0053042B" w:rsidRDefault="00E71DAC" w:rsidP="00F62ADC">
      <w:pPr>
        <w:keepLines/>
        <w:numPr>
          <w:ilvl w:val="1"/>
          <w:numId w:val="247"/>
        </w:numPr>
        <w:spacing w:before="0" w:after="60"/>
        <w:ind w:left="1434" w:hanging="357"/>
        <w:rPr>
          <w:rFonts w:eastAsiaTheme="minorEastAsia"/>
          <w:snapToGrid w:val="0"/>
        </w:rPr>
      </w:pPr>
      <w:r w:rsidRPr="0053042B">
        <w:rPr>
          <w:rFonts w:eastAsiaTheme="minorEastAsia"/>
          <w:snapToGrid w:val="0"/>
        </w:rPr>
        <w:t xml:space="preserve">Between </w:t>
      </w:r>
      <w:r w:rsidRPr="0053042B">
        <w:rPr>
          <w:rFonts w:eastAsiaTheme="minorEastAsia"/>
          <w:i/>
          <w:snapToGrid w:val="0"/>
        </w:rPr>
        <w:t>Q</w:t>
      </w:r>
      <w:r w:rsidRPr="0053042B">
        <w:rPr>
          <w:rFonts w:eastAsiaTheme="minorEastAsia"/>
          <w:snapToGrid w:val="0"/>
          <w:vertAlign w:val="subscript"/>
        </w:rPr>
        <w:t>min</w:t>
      </w:r>
      <w:r w:rsidRPr="0053042B">
        <w:rPr>
          <w:rFonts w:eastAsiaTheme="minorEastAsia"/>
          <w:snapToGrid w:val="0"/>
        </w:rPr>
        <w:t xml:space="preserve"> and 20 % of </w:t>
      </w:r>
      <w:r w:rsidRPr="0053042B">
        <w:rPr>
          <w:rFonts w:eastAsiaTheme="minorEastAsia"/>
          <w:i/>
          <w:snapToGrid w:val="0"/>
        </w:rPr>
        <w:t>Q</w:t>
      </w:r>
      <w:r w:rsidRPr="0053042B">
        <w:rPr>
          <w:rFonts w:eastAsiaTheme="minorEastAsia"/>
          <w:snapToGrid w:val="0"/>
          <w:vertAlign w:val="subscript"/>
        </w:rPr>
        <w:t>max</w:t>
      </w:r>
      <w:r w:rsidRPr="0053042B">
        <w:rPr>
          <w:rFonts w:eastAsiaTheme="minorEastAsia"/>
          <w:snapToGrid w:val="0"/>
        </w:rPr>
        <w:t>;</w:t>
      </w:r>
    </w:p>
    <w:p w14:paraId="1680E439" w14:textId="77777777" w:rsidR="00E71DAC" w:rsidRPr="0053042B" w:rsidRDefault="00E71DAC" w:rsidP="00F62ADC">
      <w:pPr>
        <w:keepLines/>
        <w:numPr>
          <w:ilvl w:val="1"/>
          <w:numId w:val="247"/>
        </w:numPr>
        <w:spacing w:before="0" w:after="60"/>
        <w:ind w:left="1434" w:hanging="357"/>
        <w:rPr>
          <w:rFonts w:eastAsiaTheme="minorEastAsia"/>
          <w:snapToGrid w:val="0"/>
        </w:rPr>
      </w:pPr>
      <w:r w:rsidRPr="0053042B">
        <w:rPr>
          <w:rFonts w:eastAsiaTheme="minorEastAsia"/>
          <w:snapToGrid w:val="0"/>
        </w:rPr>
        <w:t xml:space="preserve">Between 40 % and 60 % of </w:t>
      </w:r>
      <w:r w:rsidRPr="0053042B">
        <w:rPr>
          <w:rFonts w:eastAsiaTheme="minorEastAsia"/>
          <w:i/>
          <w:snapToGrid w:val="0"/>
        </w:rPr>
        <w:t>Q</w:t>
      </w:r>
      <w:r w:rsidRPr="0053042B">
        <w:rPr>
          <w:rFonts w:eastAsiaTheme="minorEastAsia"/>
          <w:snapToGrid w:val="0"/>
          <w:vertAlign w:val="subscript"/>
        </w:rPr>
        <w:t>max</w:t>
      </w:r>
      <w:r w:rsidRPr="0053042B">
        <w:rPr>
          <w:rFonts w:eastAsiaTheme="minorEastAsia"/>
          <w:snapToGrid w:val="0"/>
        </w:rPr>
        <w:t>;</w:t>
      </w:r>
    </w:p>
    <w:p w14:paraId="69C0096A" w14:textId="77777777" w:rsidR="00E71DAC" w:rsidRPr="0053042B" w:rsidRDefault="00E71DAC" w:rsidP="00F62ADC">
      <w:pPr>
        <w:keepLines/>
        <w:numPr>
          <w:ilvl w:val="1"/>
          <w:numId w:val="247"/>
        </w:numPr>
        <w:spacing w:before="0"/>
        <w:ind w:left="1434" w:hanging="357"/>
        <w:rPr>
          <w:rFonts w:eastAsiaTheme="minorEastAsia"/>
          <w:snapToGrid w:val="0"/>
        </w:rPr>
      </w:pPr>
      <w:r w:rsidRPr="0053042B">
        <w:rPr>
          <w:rFonts w:eastAsiaTheme="minorEastAsia"/>
          <w:snapToGrid w:val="0"/>
        </w:rPr>
        <w:t xml:space="preserve">Between 80 % of </w:t>
      </w:r>
      <w:r w:rsidRPr="0053042B">
        <w:rPr>
          <w:rFonts w:eastAsiaTheme="minorEastAsia"/>
          <w:i/>
          <w:snapToGrid w:val="0"/>
        </w:rPr>
        <w:t>Q</w:t>
      </w:r>
      <w:r w:rsidRPr="0053042B">
        <w:rPr>
          <w:rFonts w:eastAsiaTheme="minorEastAsia"/>
          <w:snapToGrid w:val="0"/>
          <w:vertAlign w:val="subscript"/>
        </w:rPr>
        <w:t>max</w:t>
      </w:r>
      <w:r w:rsidRPr="0053042B">
        <w:rPr>
          <w:rFonts w:eastAsiaTheme="minorEastAsia"/>
          <w:snapToGrid w:val="0"/>
        </w:rPr>
        <w:t xml:space="preserve"> and </w:t>
      </w:r>
      <w:r w:rsidRPr="0053042B">
        <w:rPr>
          <w:rFonts w:eastAsiaTheme="minorEastAsia"/>
          <w:i/>
          <w:snapToGrid w:val="0"/>
        </w:rPr>
        <w:t>Q</w:t>
      </w:r>
      <w:r w:rsidRPr="0053042B">
        <w:rPr>
          <w:rFonts w:eastAsiaTheme="minorEastAsia"/>
          <w:snapToGrid w:val="0"/>
          <w:vertAlign w:val="subscript"/>
        </w:rPr>
        <w:t>max</w:t>
      </w:r>
      <w:r w:rsidRPr="0053042B">
        <w:rPr>
          <w:rFonts w:eastAsiaTheme="minorEastAsia"/>
          <w:snapToGrid w:val="0"/>
        </w:rPr>
        <w:t>.</w:t>
      </w:r>
    </w:p>
    <w:p w14:paraId="073615E2" w14:textId="77777777" w:rsidR="00E71DAC" w:rsidRPr="0053042B" w:rsidRDefault="00E71DAC" w:rsidP="00E71DAC">
      <w:pPr>
        <w:keepLines/>
        <w:rPr>
          <w:rFonts w:eastAsiaTheme="minorEastAsia"/>
        </w:rPr>
      </w:pPr>
      <w:r w:rsidRPr="0053042B">
        <w:rPr>
          <w:rFonts w:eastAsiaTheme="minorEastAsia"/>
        </w:rPr>
        <w:t>Three independent and identical tests shall be carried out at each flowrate.</w:t>
      </w:r>
    </w:p>
    <w:p w14:paraId="40F22192" w14:textId="77777777" w:rsidR="00E71DAC" w:rsidRPr="0053042B" w:rsidRDefault="00E71DAC" w:rsidP="00465E5F">
      <w:pPr>
        <w:pStyle w:val="AnnexL-H2"/>
      </w:pPr>
      <w:r w:rsidRPr="0053042B">
        <w:t>L.5.2</w:t>
      </w:r>
      <w:r w:rsidRPr="0053042B">
        <w:tab/>
        <w:t>Disturbance and influence factor tests</w:t>
      </w:r>
    </w:p>
    <w:p w14:paraId="23FEA6CC" w14:textId="77777777" w:rsidR="00E71DAC" w:rsidRPr="0053042B" w:rsidRDefault="00E71DAC" w:rsidP="00E71DAC">
      <w:pPr>
        <w:keepLines/>
        <w:rPr>
          <w:rFonts w:eastAsiaTheme="minorEastAsia"/>
        </w:rPr>
      </w:pPr>
      <w:r w:rsidRPr="0053042B">
        <w:rPr>
          <w:rFonts w:eastAsiaTheme="minorEastAsia"/>
        </w:rPr>
        <w:t>If applicable, disturbance and influence factor tests are performed in accordance with either:</w:t>
      </w:r>
    </w:p>
    <w:p w14:paraId="7B51A1E5" w14:textId="77777777" w:rsidR="00E71DAC" w:rsidRPr="0053042B" w:rsidRDefault="00E71DAC" w:rsidP="00F62ADC">
      <w:pPr>
        <w:pStyle w:val="ListParagraph"/>
        <w:keepLines/>
        <w:widowControl w:val="0"/>
        <w:numPr>
          <w:ilvl w:val="0"/>
          <w:numId w:val="248"/>
        </w:numPr>
        <w:spacing w:before="0" w:after="60"/>
        <w:rPr>
          <w:rFonts w:eastAsiaTheme="minorEastAsia"/>
        </w:rPr>
      </w:pPr>
      <w:r w:rsidRPr="0053042B">
        <w:rPr>
          <w:rFonts w:eastAsiaTheme="minorEastAsia"/>
        </w:rPr>
        <w:t>OIML R</w:t>
      </w:r>
      <w:r>
        <w:rPr>
          <w:rFonts w:eastAsiaTheme="minorEastAsia"/>
        </w:rPr>
        <w:t xml:space="preserve"> </w:t>
      </w:r>
      <w:r w:rsidRPr="0053042B">
        <w:rPr>
          <w:rFonts w:eastAsiaTheme="minorEastAsia"/>
        </w:rPr>
        <w:t>137-2; or</w:t>
      </w:r>
    </w:p>
    <w:p w14:paraId="05BCBA77" w14:textId="77777777" w:rsidR="00E71DAC" w:rsidRPr="0053042B" w:rsidRDefault="00E71DAC" w:rsidP="00F62ADC">
      <w:pPr>
        <w:pStyle w:val="ListParagraph"/>
        <w:keepLines/>
        <w:widowControl w:val="0"/>
        <w:numPr>
          <w:ilvl w:val="0"/>
          <w:numId w:val="248"/>
        </w:numPr>
        <w:spacing w:before="0"/>
        <w:ind w:left="1077" w:hanging="357"/>
        <w:rPr>
          <w:rFonts w:eastAsiaTheme="minorEastAsia"/>
        </w:rPr>
      </w:pPr>
      <w:r w:rsidRPr="0053042B">
        <w:rPr>
          <w:rFonts w:eastAsiaTheme="minorEastAsia"/>
        </w:rPr>
        <w:t>OIML R</w:t>
      </w:r>
      <w:r>
        <w:rPr>
          <w:rFonts w:eastAsiaTheme="minorEastAsia"/>
        </w:rPr>
        <w:t xml:space="preserve"> </w:t>
      </w:r>
      <w:r w:rsidRPr="0053042B">
        <w:rPr>
          <w:rFonts w:eastAsiaTheme="minorEastAsia"/>
        </w:rPr>
        <w:t xml:space="preserve">117-2, </w:t>
      </w:r>
      <w:r>
        <w:rPr>
          <w:rFonts w:eastAsiaTheme="minorEastAsia"/>
        </w:rPr>
        <w:fldChar w:fldCharType="begin" w:fldLock="1"/>
      </w:r>
      <w:r>
        <w:rPr>
          <w:rFonts w:eastAsiaTheme="minorEastAsia"/>
        </w:rPr>
        <w:instrText xml:space="preserve"> REF _Ref36979385 \r \h </w:instrText>
      </w:r>
      <w:r>
        <w:rPr>
          <w:rFonts w:eastAsiaTheme="minorEastAsia"/>
        </w:rPr>
      </w:r>
      <w:r>
        <w:rPr>
          <w:rFonts w:eastAsiaTheme="minorEastAsia"/>
        </w:rPr>
        <w:fldChar w:fldCharType="separate"/>
      </w:r>
      <w:r>
        <w:rPr>
          <w:rFonts w:eastAsiaTheme="minorEastAsia"/>
        </w:rPr>
        <w:t>4.8</w:t>
      </w:r>
      <w:r>
        <w:rPr>
          <w:rFonts w:eastAsiaTheme="minorEastAsia"/>
        </w:rPr>
        <w:fldChar w:fldCharType="end"/>
      </w:r>
      <w:r w:rsidRPr="0053042B">
        <w:rPr>
          <w:rFonts w:eastAsiaTheme="minorEastAsia"/>
        </w:rPr>
        <w:t xml:space="preserve"> and </w:t>
      </w:r>
      <w:r>
        <w:rPr>
          <w:rFonts w:eastAsiaTheme="minorEastAsia"/>
        </w:rPr>
        <w:fldChar w:fldCharType="begin" w:fldLock="1"/>
      </w:r>
      <w:r>
        <w:rPr>
          <w:rFonts w:eastAsiaTheme="minorEastAsia"/>
        </w:rPr>
        <w:instrText xml:space="preserve"> REF _Ref36979392 \r \h </w:instrText>
      </w:r>
      <w:r>
        <w:rPr>
          <w:rFonts w:eastAsiaTheme="minorEastAsia"/>
        </w:rPr>
      </w:r>
      <w:r>
        <w:rPr>
          <w:rFonts w:eastAsiaTheme="minorEastAsia"/>
        </w:rPr>
        <w:fldChar w:fldCharType="separate"/>
      </w:r>
      <w:r>
        <w:rPr>
          <w:rFonts w:eastAsiaTheme="minorEastAsia"/>
        </w:rPr>
        <w:t>4.9</w:t>
      </w:r>
      <w:r>
        <w:rPr>
          <w:rFonts w:eastAsiaTheme="minorEastAsia"/>
        </w:rPr>
        <w:fldChar w:fldCharType="end"/>
      </w:r>
      <w:r w:rsidRPr="0053042B">
        <w:rPr>
          <w:rFonts w:eastAsiaTheme="minorEastAsia"/>
        </w:rPr>
        <w:t>.</w:t>
      </w:r>
    </w:p>
    <w:p w14:paraId="344A2CD7" w14:textId="77777777" w:rsidR="00E71DAC" w:rsidRPr="0053042B" w:rsidRDefault="00E71DAC" w:rsidP="00465E5F">
      <w:pPr>
        <w:pStyle w:val="AnnexL-H2"/>
      </w:pPr>
      <w:r w:rsidRPr="0053042B">
        <w:t>L.5.3</w:t>
      </w:r>
      <w:r w:rsidRPr="0053042B">
        <w:tab/>
        <w:t>Low temperature vapo</w:t>
      </w:r>
      <w:r>
        <w:t>u</w:t>
      </w:r>
      <w:r w:rsidRPr="0053042B">
        <w:t>r</w:t>
      </w:r>
    </w:p>
    <w:p w14:paraId="1CA70422" w14:textId="77777777" w:rsidR="00E71DAC" w:rsidRPr="0053042B" w:rsidRDefault="00E71DAC" w:rsidP="00E71DAC">
      <w:pPr>
        <w:suppressAutoHyphens/>
        <w:rPr>
          <w:rFonts w:eastAsiaTheme="minorEastAsia"/>
        </w:rPr>
      </w:pPr>
      <w:r w:rsidRPr="0053042B">
        <w:rPr>
          <w:rFonts w:eastAsiaTheme="minorEastAsia"/>
        </w:rPr>
        <w:t>The manufacturer shall provide supporting evidence that the accuracy of the flow meter is better than 20</w:t>
      </w:r>
      <w:r>
        <w:rPr>
          <w:rFonts w:eastAsiaTheme="minorEastAsia"/>
        </w:rPr>
        <w:t> </w:t>
      </w:r>
      <w:r w:rsidRPr="0053042B">
        <w:rPr>
          <w:rFonts w:eastAsiaTheme="minorEastAsia"/>
        </w:rPr>
        <w:t>% under operating conditions (gas/liquid phase at low temperatures).</w:t>
      </w:r>
    </w:p>
    <w:p w14:paraId="4E563F87" w14:textId="77777777" w:rsidR="00E71DAC" w:rsidRPr="0053042B" w:rsidRDefault="00E71DAC" w:rsidP="00E71DAC">
      <w:pPr>
        <w:suppressAutoHyphens/>
        <w:ind w:left="709" w:hanging="709"/>
        <w:rPr>
          <w:rFonts w:eastAsiaTheme="minorEastAsia"/>
        </w:rPr>
      </w:pPr>
      <w:r w:rsidRPr="0053042B">
        <w:rPr>
          <w:rFonts w:eastAsiaTheme="minorEastAsia"/>
          <w:i/>
        </w:rPr>
        <w:t>Note:</w:t>
      </w:r>
      <w:r w:rsidRPr="0053042B">
        <w:rPr>
          <w:rFonts w:eastAsiaTheme="minorEastAsia"/>
          <w:i/>
        </w:rPr>
        <w:tab/>
      </w:r>
      <w:r w:rsidRPr="0053042B">
        <w:rPr>
          <w:rFonts w:eastAsiaTheme="minorEastAsia"/>
        </w:rPr>
        <w:t>The supporting evidence may be based on an investigation or by using other test results and extrapolating to operating conditions.</w:t>
      </w:r>
    </w:p>
    <w:p w14:paraId="5DCFFA34" w14:textId="77777777" w:rsidR="00E71DAC" w:rsidRPr="0053042B" w:rsidRDefault="00E71DAC" w:rsidP="00E71DAC">
      <w:pPr>
        <w:pStyle w:val="AnnexL-H1"/>
        <w:rPr>
          <w:lang w:val="en-GB"/>
        </w:rPr>
      </w:pPr>
      <w:bookmarkStart w:id="681" w:name="_Toc38278076"/>
      <w:bookmarkStart w:id="682" w:name="_Toc226641454"/>
      <w:r w:rsidRPr="0053042B">
        <w:rPr>
          <w:lang w:val="en-GB"/>
        </w:rPr>
        <w:t>L.6</w:t>
      </w:r>
      <w:r w:rsidRPr="0053042B">
        <w:rPr>
          <w:lang w:val="en-GB"/>
        </w:rPr>
        <w:tab/>
        <w:t>Testing procedures for ancillary devices</w:t>
      </w:r>
      <w:bookmarkEnd w:id="681"/>
      <w:bookmarkEnd w:id="682"/>
    </w:p>
    <w:p w14:paraId="0EBE86C5" w14:textId="77777777" w:rsidR="00E71DAC" w:rsidRPr="0053042B" w:rsidRDefault="00E71DAC" w:rsidP="00E71DAC">
      <w:pPr>
        <w:suppressAutoHyphens/>
        <w:rPr>
          <w:lang w:eastAsia="ar-SA"/>
        </w:rPr>
      </w:pPr>
      <w:r w:rsidRPr="0053042B">
        <w:rPr>
          <w:lang w:eastAsia="ar-SA"/>
        </w:rPr>
        <w:t xml:space="preserve">Testing is completed in accordance with R 117-2, clause </w:t>
      </w:r>
      <w:r>
        <w:rPr>
          <w:lang w:eastAsia="ar-SA"/>
        </w:rPr>
        <w:fldChar w:fldCharType="begin" w:fldLock="1"/>
      </w:r>
      <w:r>
        <w:rPr>
          <w:lang w:eastAsia="ar-SA"/>
        </w:rPr>
        <w:instrText xml:space="preserve"> REF _Ref36979402 \r \h </w:instrText>
      </w:r>
      <w:r>
        <w:rPr>
          <w:lang w:eastAsia="ar-SA"/>
        </w:rPr>
      </w:r>
      <w:r>
        <w:rPr>
          <w:lang w:eastAsia="ar-SA"/>
        </w:rPr>
        <w:fldChar w:fldCharType="separate"/>
      </w:r>
      <w:r>
        <w:rPr>
          <w:lang w:eastAsia="ar-SA"/>
        </w:rPr>
        <w:t>8</w:t>
      </w:r>
      <w:r>
        <w:rPr>
          <w:lang w:eastAsia="ar-SA"/>
        </w:rPr>
        <w:fldChar w:fldCharType="end"/>
      </w:r>
      <w:r w:rsidRPr="0053042B">
        <w:rPr>
          <w:lang w:eastAsia="ar-SA"/>
        </w:rPr>
        <w:t>.</w:t>
      </w:r>
    </w:p>
    <w:p w14:paraId="3E44D9EE" w14:textId="77777777" w:rsidR="00E71DAC" w:rsidRPr="0053042B" w:rsidRDefault="00E71DAC" w:rsidP="00E71DAC">
      <w:pPr>
        <w:pStyle w:val="AnnexL-H1"/>
        <w:rPr>
          <w:lang w:val="en-GB"/>
        </w:rPr>
      </w:pPr>
      <w:bookmarkStart w:id="683" w:name="_Toc38278077"/>
      <w:bookmarkStart w:id="684" w:name="_Toc226641455"/>
      <w:r w:rsidRPr="0053042B">
        <w:rPr>
          <w:lang w:val="en-GB"/>
        </w:rPr>
        <w:t>L.7</w:t>
      </w:r>
      <w:r w:rsidRPr="0053042B">
        <w:rPr>
          <w:lang w:val="en-GB"/>
        </w:rPr>
        <w:tab/>
        <w:t>Functional test of communication protocols</w:t>
      </w:r>
      <w:bookmarkEnd w:id="683"/>
      <w:bookmarkEnd w:id="684"/>
    </w:p>
    <w:p w14:paraId="7269594C" w14:textId="77777777" w:rsidR="00E71DAC" w:rsidRPr="0053042B" w:rsidRDefault="00E71DAC" w:rsidP="00E71DAC">
      <w:pPr>
        <w:rPr>
          <w:bCs/>
          <w:lang w:eastAsia="ar-SA"/>
        </w:rPr>
      </w:pPr>
      <w:r w:rsidRPr="0053042B">
        <w:rPr>
          <w:bCs/>
          <w:lang w:eastAsia="ar-SA"/>
        </w:rPr>
        <w:t>This section is specific to measuring systems where a console/POS/SSD is connected. For specific testing see A.6.4.1.</w:t>
      </w:r>
    </w:p>
    <w:p w14:paraId="4E93B0A5" w14:textId="77777777" w:rsidR="00E71DAC" w:rsidRPr="0053042B" w:rsidRDefault="00E71DAC" w:rsidP="00E71DAC">
      <w:pPr>
        <w:pStyle w:val="AnnexL-H1"/>
        <w:rPr>
          <w:lang w:val="en-GB"/>
        </w:rPr>
      </w:pPr>
      <w:bookmarkStart w:id="685" w:name="_Toc38278078"/>
      <w:bookmarkStart w:id="686" w:name="_Toc226641456"/>
      <w:r w:rsidRPr="0053042B">
        <w:rPr>
          <w:lang w:val="en-GB"/>
        </w:rPr>
        <w:t>L.8</w:t>
      </w:r>
      <w:r w:rsidRPr="0053042B">
        <w:rPr>
          <w:lang w:val="en-GB"/>
        </w:rPr>
        <w:tab/>
        <w:t>Additional testing procedures for complete measuring systems</w:t>
      </w:r>
      <w:bookmarkEnd w:id="685"/>
      <w:bookmarkEnd w:id="686"/>
    </w:p>
    <w:p w14:paraId="12EC837C" w14:textId="77777777" w:rsidR="00E71DAC" w:rsidRPr="0053042B" w:rsidRDefault="00E71DAC" w:rsidP="00465E5F">
      <w:pPr>
        <w:pStyle w:val="AnnexL-H2"/>
      </w:pPr>
      <w:r w:rsidRPr="0053042B">
        <w:t>L.8.1</w:t>
      </w:r>
      <w:r w:rsidRPr="0053042B">
        <w:tab/>
        <w:t>General requirements</w:t>
      </w:r>
    </w:p>
    <w:p w14:paraId="167CE1D9" w14:textId="77777777" w:rsidR="00E71DAC" w:rsidRPr="0053042B" w:rsidRDefault="00E71DAC" w:rsidP="00F62ADC">
      <w:pPr>
        <w:keepLines/>
        <w:numPr>
          <w:ilvl w:val="0"/>
          <w:numId w:val="239"/>
        </w:numPr>
        <w:spacing w:before="0" w:after="60"/>
        <w:ind w:left="720"/>
        <w:rPr>
          <w:bCs/>
          <w:color w:val="000000"/>
        </w:rPr>
      </w:pPr>
      <w:r w:rsidRPr="0053042B">
        <w:rPr>
          <w:bCs/>
          <w:color w:val="000000"/>
        </w:rPr>
        <w:t>All tests shall be performed with maximum hose length, hose uncoiled.</w:t>
      </w:r>
    </w:p>
    <w:p w14:paraId="4FF10557" w14:textId="77777777" w:rsidR="00E71DAC" w:rsidRPr="0053042B" w:rsidRDefault="00E71DAC" w:rsidP="00F62ADC">
      <w:pPr>
        <w:keepLines/>
        <w:numPr>
          <w:ilvl w:val="0"/>
          <w:numId w:val="239"/>
        </w:numPr>
        <w:spacing w:before="0" w:after="0"/>
        <w:ind w:left="720"/>
        <w:rPr>
          <w:bCs/>
          <w:color w:val="000000"/>
        </w:rPr>
      </w:pPr>
      <w:r w:rsidRPr="0053042B">
        <w:rPr>
          <w:bCs/>
          <w:color w:val="000000"/>
        </w:rPr>
        <w:t xml:space="preserve">All tests shall be </w:t>
      </w:r>
      <w:r w:rsidRPr="0053042B">
        <w:t>carried out</w:t>
      </w:r>
      <w:r w:rsidRPr="0053042B">
        <w:rPr>
          <w:bCs/>
          <w:color w:val="000000"/>
        </w:rPr>
        <w:t xml:space="preserve"> on a complete measuring system, if not yet covered by any previous evaluation or, where appropriate, by simulation.</w:t>
      </w:r>
    </w:p>
    <w:p w14:paraId="6C66CDB1" w14:textId="77777777" w:rsidR="00E71DAC" w:rsidRPr="0053042B" w:rsidRDefault="00E71DAC" w:rsidP="00465E5F">
      <w:pPr>
        <w:pStyle w:val="AnnexL-H2"/>
      </w:pPr>
      <w:r w:rsidRPr="0053042B">
        <w:lastRenderedPageBreak/>
        <w:t>L.8.2</w:t>
      </w:r>
      <w:r w:rsidRPr="0053042B">
        <w:tab/>
        <w:t>Additional verification</w:t>
      </w:r>
    </w:p>
    <w:p w14:paraId="3EEDFF81"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Confirm how the system compensates for the case that the delivery hose or piping between the meter and the transfer point of an LNG fuel dispenser is not designed to remain filled between deliveries</w:t>
      </w:r>
      <w:r>
        <w:rPr>
          <w:bCs/>
          <w:color w:val="000000"/>
        </w:rPr>
        <w:t>.</w:t>
      </w:r>
    </w:p>
    <w:p w14:paraId="4B6FC99C"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Confirm that the product in the meter remains in a liquid state during the measurement</w:t>
      </w:r>
      <w:r>
        <w:rPr>
          <w:bCs/>
          <w:color w:val="000000"/>
        </w:rPr>
        <w:t>.</w:t>
      </w:r>
    </w:p>
    <w:p w14:paraId="1A964608"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Confirm that the measuring system is in compliance with OIML R 117-1, 5.14.2</w:t>
      </w:r>
      <w:r>
        <w:rPr>
          <w:bCs/>
          <w:color w:val="000000"/>
        </w:rPr>
        <w:t>.</w:t>
      </w:r>
    </w:p>
    <w:p w14:paraId="12096B03"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Confirm that the measuring system is in compliance with OIML R 117-1, 5.14.4</w:t>
      </w:r>
      <w:r>
        <w:rPr>
          <w:bCs/>
          <w:color w:val="000000"/>
        </w:rPr>
        <w:t>.</w:t>
      </w:r>
    </w:p>
    <w:p w14:paraId="0E5B1E38"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Confirm that the measuring system is in compliance with OIML R 117-1, 5.14.8</w:t>
      </w:r>
      <w:r>
        <w:rPr>
          <w:bCs/>
          <w:color w:val="000000"/>
        </w:rPr>
        <w:t>.</w:t>
      </w:r>
    </w:p>
    <w:p w14:paraId="58A312CC" w14:textId="77777777" w:rsidR="00E71DAC" w:rsidRPr="0053042B" w:rsidRDefault="00E71DAC" w:rsidP="00F62ADC">
      <w:pPr>
        <w:keepLines/>
        <w:numPr>
          <w:ilvl w:val="0"/>
          <w:numId w:val="240"/>
        </w:numPr>
        <w:spacing w:before="0" w:after="60"/>
        <w:ind w:left="714" w:hanging="357"/>
        <w:jc w:val="both"/>
        <w:rPr>
          <w:bCs/>
          <w:color w:val="000000"/>
        </w:rPr>
      </w:pPr>
      <w:r w:rsidRPr="0053042B">
        <w:rPr>
          <w:bCs/>
          <w:color w:val="000000"/>
        </w:rPr>
        <w:t xml:space="preserve">Confirm that pressure relief valves are </w:t>
      </w:r>
      <w:r w:rsidRPr="0053042B">
        <w:t>correctly</w:t>
      </w:r>
      <w:r w:rsidRPr="0053042B">
        <w:rPr>
          <w:bCs/>
          <w:color w:val="000000"/>
        </w:rPr>
        <w:t xml:space="preserve"> incorporated in the measuring system (and how they function) in order to prevent abnormally high pressures (and confirm that the measuring system is in compliance with OIML R 117-1, 5.14.10);</w:t>
      </w:r>
    </w:p>
    <w:p w14:paraId="03150EC1" w14:textId="77777777" w:rsidR="00E71DAC" w:rsidRPr="0053042B" w:rsidRDefault="00E71DAC" w:rsidP="00F62ADC">
      <w:pPr>
        <w:keepLines/>
        <w:numPr>
          <w:ilvl w:val="0"/>
          <w:numId w:val="240"/>
        </w:numPr>
        <w:spacing w:before="0" w:after="0"/>
        <w:ind w:left="720"/>
        <w:jc w:val="both"/>
        <w:rPr>
          <w:bCs/>
          <w:color w:val="000000"/>
        </w:rPr>
      </w:pPr>
      <w:r w:rsidRPr="0053042B">
        <w:rPr>
          <w:bCs/>
          <w:color w:val="000000"/>
        </w:rPr>
        <w:t>Confirm and record how the measuring system deals with a connection between the gaseous phase and the storage tank and if this is in full compliance with multiple subclauses of OIML R 117-1, 5.14.</w:t>
      </w:r>
    </w:p>
    <w:p w14:paraId="59E3B224" w14:textId="204CF204" w:rsidR="00E71DAC" w:rsidRPr="0053042B" w:rsidRDefault="00E71DAC" w:rsidP="00524BCD">
      <w:pPr>
        <w:pStyle w:val="OIMLHeading1"/>
      </w:pPr>
      <w:r w:rsidRPr="0053042B">
        <w:br w:type="page"/>
      </w:r>
      <w:bookmarkStart w:id="687" w:name="_Toc6315263"/>
      <w:bookmarkStart w:id="688" w:name="_Toc38278079"/>
      <w:bookmarkStart w:id="689" w:name="_Toc226641457"/>
      <w:r w:rsidRPr="0053042B">
        <w:lastRenderedPageBreak/>
        <w:t>Annex X</w:t>
      </w:r>
      <w:r w:rsidR="002B1AA7">
        <w:t xml:space="preserve"> </w:t>
      </w:r>
      <w:r w:rsidRPr="0053042B">
        <w:br/>
        <w:t>Interpretation, examples, advice, and possible solutions</w:t>
      </w:r>
      <w:r w:rsidRPr="0053042B">
        <w:br/>
      </w:r>
      <w:bookmarkStart w:id="690" w:name="_Toc416172527"/>
      <w:bookmarkStart w:id="691" w:name="_Toc416172709"/>
      <w:r w:rsidRPr="0053042B">
        <w:t>(Informative)</w:t>
      </w:r>
      <w:bookmarkEnd w:id="687"/>
      <w:bookmarkEnd w:id="688"/>
      <w:bookmarkEnd w:id="690"/>
      <w:bookmarkEnd w:id="691"/>
      <w:bookmarkEnd w:id="689"/>
    </w:p>
    <w:p w14:paraId="0F35F97B" w14:textId="77777777" w:rsidR="00E71DAC" w:rsidRPr="0053042B" w:rsidRDefault="00E71DAC" w:rsidP="00E71DAC">
      <w:pPr>
        <w:pStyle w:val="AnnexX-H1"/>
      </w:pPr>
      <w:bookmarkStart w:id="692" w:name="_Toc38278080"/>
      <w:bookmarkStart w:id="693" w:name="_Toc226641458"/>
      <w:r w:rsidRPr="0053042B">
        <w:t>X.5</w:t>
      </w:r>
      <w:r>
        <w:tab/>
      </w:r>
      <w:r w:rsidRPr="0053042B">
        <w:t xml:space="preserve">Advice Annex on clause </w:t>
      </w:r>
      <w:r w:rsidRPr="0053042B">
        <w:fldChar w:fldCharType="begin" w:fldLock="1"/>
      </w:r>
      <w:r w:rsidRPr="0053042B">
        <w:instrText xml:space="preserve"> REF _Ref391991309 \r \h </w:instrText>
      </w:r>
      <w:r w:rsidRPr="0053042B">
        <w:fldChar w:fldCharType="separate"/>
      </w:r>
      <w:r>
        <w:t>5</w:t>
      </w:r>
      <w:r w:rsidRPr="0053042B">
        <w:fldChar w:fldCharType="end"/>
      </w:r>
      <w:r w:rsidRPr="0053042B">
        <w:t xml:space="preserve"> “Testing p</w:t>
      </w:r>
      <w:r>
        <w:t>rocedures for meter sensors and</w:t>
      </w:r>
      <w:r>
        <w:br/>
      </w:r>
      <w:r w:rsidRPr="0053042B">
        <w:t>measuring devices”</w:t>
      </w:r>
      <w:bookmarkEnd w:id="692"/>
      <w:bookmarkEnd w:id="693"/>
    </w:p>
    <w:p w14:paraId="24B0AB78" w14:textId="77777777" w:rsidR="00E71DAC" w:rsidRPr="0053042B" w:rsidRDefault="00E71DAC" w:rsidP="00F16C62">
      <w:pPr>
        <w:pStyle w:val="AnnexX-H2"/>
      </w:pPr>
      <w:r w:rsidRPr="0053042B">
        <w:rPr>
          <w:szCs w:val="24"/>
        </w:rPr>
        <w:t>X.</w:t>
      </w:r>
      <w:r w:rsidRPr="0053042B">
        <w:rPr>
          <w:szCs w:val="24"/>
        </w:rPr>
        <w:fldChar w:fldCharType="begin" w:fldLock="1"/>
      </w:r>
      <w:r w:rsidRPr="0053042B">
        <w:rPr>
          <w:szCs w:val="24"/>
        </w:rPr>
        <w:instrText xml:space="preserve"> REF _Ref391989432 \r \h  \* MERGEFORMAT </w:instrText>
      </w:r>
      <w:r w:rsidRPr="0053042B">
        <w:rPr>
          <w:szCs w:val="24"/>
        </w:rPr>
      </w:r>
      <w:r w:rsidRPr="0053042B">
        <w:rPr>
          <w:szCs w:val="24"/>
        </w:rPr>
        <w:fldChar w:fldCharType="separate"/>
      </w:r>
      <w:r>
        <w:rPr>
          <w:szCs w:val="24"/>
        </w:rPr>
        <w:t>5.1</w:t>
      </w:r>
      <w:r w:rsidRPr="0053042B">
        <w:rPr>
          <w:szCs w:val="24"/>
        </w:rPr>
        <w:fldChar w:fldCharType="end"/>
      </w:r>
      <w:r>
        <w:tab/>
      </w:r>
      <w:r w:rsidRPr="0053042B">
        <w:t>If the meter sensor/measuring device is tested in a complete fuel dispenser (especially at lower flowrates), a temperature rise during the successive tests can occur. To avoid such a temperature rise, a connection with a non-return valve and flow regulating valve from the pipe between the gas separator and the meter sensor, measuring device or meter to the supply tank can be installed. At lower flowrates, the main liquid flow is fed back to the storage tank via this extra outlet.</w:t>
      </w:r>
    </w:p>
    <w:p w14:paraId="28AECE85" w14:textId="77777777" w:rsidR="00E71DAC" w:rsidRPr="0053042B" w:rsidRDefault="00E71DAC" w:rsidP="00E71DAC">
      <w:pPr>
        <w:rPr>
          <w:rFonts w:eastAsia="MS Mincho"/>
        </w:rPr>
      </w:pPr>
      <w:r w:rsidRPr="0053042B">
        <w:rPr>
          <w:rFonts w:eastAsia="MS Mincho"/>
        </w:rPr>
        <w:t xml:space="preserve">Every time the meter sensor/measuring device to be tested is connected hydraulically, it should be operated at the maximum flowrate for at least 5 minutes (e.g. to reach stability of [liquid] temperature and removal of </w:t>
      </w:r>
      <w:r>
        <w:rPr>
          <w:rFonts w:eastAsia="MS Mincho"/>
        </w:rPr>
        <w:t>gas/air</w:t>
      </w:r>
      <w:r w:rsidRPr="0053042B">
        <w:rPr>
          <w:rFonts w:eastAsia="MS Mincho"/>
        </w:rPr>
        <w:t>) before measurement starts. Every time a new work session starts (for example after a stop of one hour or more), the EUT should operate at the maximum flowrate for at least 1 minute or until metrological stability</w:t>
      </w:r>
      <w:r w:rsidRPr="0053042B" w:rsidDel="00DA1801">
        <w:rPr>
          <w:rFonts w:eastAsia="MS Mincho"/>
        </w:rPr>
        <w:t xml:space="preserve"> </w:t>
      </w:r>
      <w:r w:rsidRPr="0053042B">
        <w:rPr>
          <w:rFonts w:eastAsia="MS Mincho"/>
        </w:rPr>
        <w:t>is achieved, before the measurement starts.</w:t>
      </w:r>
    </w:p>
    <w:p w14:paraId="5535996F" w14:textId="77777777" w:rsidR="00E71DAC" w:rsidRPr="0019720D" w:rsidRDefault="00E71DAC" w:rsidP="00F16C62">
      <w:pPr>
        <w:pStyle w:val="AnnexX-H3"/>
      </w:pPr>
      <w:r w:rsidRPr="0053042B">
        <w:t>X.</w:t>
      </w:r>
      <w:r w:rsidRPr="0053042B">
        <w:fldChar w:fldCharType="begin" w:fldLock="1"/>
      </w:r>
      <w:r w:rsidRPr="0053042B">
        <w:instrText xml:space="preserve"> REF _Ref391989375 \r \h  \* MERGEFORMAT </w:instrText>
      </w:r>
      <w:r w:rsidRPr="0053042B">
        <w:fldChar w:fldCharType="separate"/>
      </w:r>
      <w:r>
        <w:t>5.3.3</w:t>
      </w:r>
      <w:r w:rsidRPr="0053042B">
        <w:fldChar w:fldCharType="end"/>
      </w:r>
      <w:r w:rsidRPr="0053042B">
        <w:tab/>
        <w:t xml:space="preserve">Advice on </w:t>
      </w:r>
      <w:r>
        <w:fldChar w:fldCharType="begin" w:fldLock="1"/>
      </w:r>
      <w:r>
        <w:instrText xml:space="preserve"> REF _Ref391989375 \r \h </w:instrText>
      </w:r>
      <w:r>
        <w:fldChar w:fldCharType="separate"/>
      </w:r>
      <w:r>
        <w:t>5.3.3</w:t>
      </w:r>
      <w:r>
        <w:fldChar w:fldCharType="end"/>
      </w:r>
      <w:r w:rsidRPr="0053042B">
        <w:t xml:space="preserve"> “Accuracy at the limits of the working range”</w:t>
      </w:r>
    </w:p>
    <w:p w14:paraId="044C1E5B" w14:textId="77777777" w:rsidR="00E71DAC" w:rsidRPr="0053042B" w:rsidRDefault="00E71DAC" w:rsidP="00E71DAC">
      <w:pPr>
        <w:rPr>
          <w:rFonts w:eastAsia="MS Mincho"/>
        </w:rPr>
      </w:pPr>
      <w:r w:rsidRPr="0053042B">
        <w:rPr>
          <w:rFonts w:eastAsia="MS Mincho"/>
        </w:rPr>
        <w:t>Testing at the limits of the rated operating conditions may not be required when these limits have a negligible effect on the specific meter technology. For example, it would not be necessary to test a meter with a pressure-balanced measuring chamber at the limits of pressure.</w:t>
      </w:r>
    </w:p>
    <w:p w14:paraId="7735332A" w14:textId="77777777" w:rsidR="00E71DAC" w:rsidRPr="0053042B" w:rsidRDefault="00E71DAC" w:rsidP="00E71DAC">
      <w:pPr>
        <w:rPr>
          <w:rFonts w:eastAsia="MS Mincho"/>
        </w:rPr>
      </w:pPr>
      <w:r w:rsidRPr="0053042B">
        <w:rPr>
          <w:rFonts w:eastAsia="MS Mincho"/>
        </w:rPr>
        <w:t>When it is determined that the rated operating conditions will affect the accuracy of the meter, the following may be considered:</w:t>
      </w:r>
    </w:p>
    <w:p w14:paraId="4EF8D59B" w14:textId="77777777" w:rsidR="00E71DAC" w:rsidRPr="0053042B" w:rsidRDefault="00E71DAC" w:rsidP="00F62ADC">
      <w:pPr>
        <w:pStyle w:val="ListParagraph"/>
        <w:widowControl w:val="0"/>
        <w:numPr>
          <w:ilvl w:val="0"/>
          <w:numId w:val="226"/>
        </w:numPr>
        <w:tabs>
          <w:tab w:val="left" w:pos="851"/>
        </w:tabs>
        <w:spacing w:before="0" w:after="60"/>
        <w:jc w:val="both"/>
        <w:rPr>
          <w:rFonts w:eastAsia="MS Mincho"/>
        </w:rPr>
      </w:pPr>
      <w:r w:rsidRPr="0053042B">
        <w:rPr>
          <w:rFonts w:eastAsia="MS Mincho"/>
        </w:rPr>
        <w:t>tests at the limits of pressure are not needed if the maximum liquid pressure is equal to or below 10 bar;</w:t>
      </w:r>
    </w:p>
    <w:p w14:paraId="3B27852F" w14:textId="77777777" w:rsidR="00E71DAC" w:rsidRPr="0053042B" w:rsidRDefault="00E71DAC" w:rsidP="00F62ADC">
      <w:pPr>
        <w:pStyle w:val="ListParagraph"/>
        <w:widowControl w:val="0"/>
        <w:numPr>
          <w:ilvl w:val="0"/>
          <w:numId w:val="226"/>
        </w:numPr>
        <w:tabs>
          <w:tab w:val="left" w:pos="851"/>
        </w:tabs>
        <w:spacing w:before="0" w:after="60"/>
        <w:jc w:val="both"/>
        <w:rPr>
          <w:rFonts w:eastAsia="MS Mincho"/>
        </w:rPr>
      </w:pPr>
      <w:r w:rsidRPr="0053042B">
        <w:rPr>
          <w:rFonts w:eastAsia="MS Mincho"/>
        </w:rPr>
        <w:t>tests at the limits of pressure may be conducted within ± 10 bar of the actual limit;</w:t>
      </w:r>
    </w:p>
    <w:p w14:paraId="762D28CC" w14:textId="77777777" w:rsidR="00E71DAC" w:rsidRPr="0053042B" w:rsidRDefault="00E71DAC" w:rsidP="00F62ADC">
      <w:pPr>
        <w:pStyle w:val="ListParagraph"/>
        <w:widowControl w:val="0"/>
        <w:numPr>
          <w:ilvl w:val="0"/>
          <w:numId w:val="226"/>
        </w:numPr>
        <w:tabs>
          <w:tab w:val="left" w:pos="851"/>
        </w:tabs>
        <w:spacing w:before="0" w:after="60"/>
        <w:jc w:val="both"/>
        <w:rPr>
          <w:rFonts w:eastAsia="MS Mincho"/>
        </w:rPr>
      </w:pPr>
      <w:r w:rsidRPr="0053042B">
        <w:rPr>
          <w:rFonts w:eastAsia="MS Mincho"/>
        </w:rPr>
        <w:t>tests on a liquid with a viscosity up to 1 mPa∙s may be used to represent liquids with viscosities up to 2 mPa∙s;</w:t>
      </w:r>
    </w:p>
    <w:p w14:paraId="3D831A50" w14:textId="77777777" w:rsidR="00E71DAC" w:rsidRPr="0053042B" w:rsidRDefault="00E71DAC" w:rsidP="00F62ADC">
      <w:pPr>
        <w:pStyle w:val="ListParagraph"/>
        <w:widowControl w:val="0"/>
        <w:numPr>
          <w:ilvl w:val="0"/>
          <w:numId w:val="226"/>
        </w:numPr>
        <w:tabs>
          <w:tab w:val="left" w:pos="851"/>
        </w:tabs>
        <w:spacing w:before="0" w:after="60"/>
        <w:jc w:val="both"/>
        <w:rPr>
          <w:rFonts w:eastAsia="MS Mincho"/>
        </w:rPr>
      </w:pPr>
      <w:r w:rsidRPr="0053042B">
        <w:rPr>
          <w:rFonts w:eastAsia="MS Mincho"/>
        </w:rPr>
        <w:t>tests at the limits of viscosity &gt; 2 mPa∙s may be conducted within ± 20 % of the actual limits;</w:t>
      </w:r>
    </w:p>
    <w:p w14:paraId="699540CF" w14:textId="77777777" w:rsidR="00E71DAC" w:rsidRPr="0053042B" w:rsidRDefault="00E71DAC" w:rsidP="00F62ADC">
      <w:pPr>
        <w:pStyle w:val="ListParagraph"/>
        <w:widowControl w:val="0"/>
        <w:numPr>
          <w:ilvl w:val="0"/>
          <w:numId w:val="226"/>
        </w:numPr>
        <w:tabs>
          <w:tab w:val="left" w:pos="851"/>
        </w:tabs>
        <w:spacing w:before="0" w:after="60"/>
        <w:jc w:val="both"/>
        <w:rPr>
          <w:rFonts w:eastAsia="MS Mincho"/>
        </w:rPr>
      </w:pPr>
      <w:r w:rsidRPr="0053042B">
        <w:rPr>
          <w:rFonts w:eastAsia="MS Mincho"/>
        </w:rPr>
        <w:t>tests at the limits of liquid density may be conducted within ± 100 kg/m</w:t>
      </w:r>
      <w:r w:rsidRPr="0053042B">
        <w:rPr>
          <w:rFonts w:eastAsia="MS Mincho"/>
          <w:vertAlign w:val="superscript"/>
        </w:rPr>
        <w:t>3</w:t>
      </w:r>
      <w:r w:rsidRPr="0053042B">
        <w:rPr>
          <w:rFonts w:eastAsia="MS Mincho"/>
        </w:rPr>
        <w:t xml:space="preserve"> of the actual limits;</w:t>
      </w:r>
    </w:p>
    <w:p w14:paraId="1DE4258F" w14:textId="77777777" w:rsidR="00E71DAC" w:rsidRPr="0053042B" w:rsidRDefault="00E71DAC" w:rsidP="00F62ADC">
      <w:pPr>
        <w:pStyle w:val="ListParagraph"/>
        <w:widowControl w:val="0"/>
        <w:numPr>
          <w:ilvl w:val="0"/>
          <w:numId w:val="226"/>
        </w:numPr>
        <w:tabs>
          <w:tab w:val="left" w:pos="851"/>
        </w:tabs>
        <w:spacing w:before="0"/>
        <w:jc w:val="both"/>
        <w:rPr>
          <w:rFonts w:eastAsia="MS Mincho"/>
        </w:rPr>
      </w:pPr>
      <w:r w:rsidRPr="0053042B">
        <w:rPr>
          <w:rFonts w:eastAsia="MS Mincho"/>
        </w:rPr>
        <w:t>tests at the limits of liquid temperature may be conducted within ± 5 °C of the actual limits.</w:t>
      </w:r>
    </w:p>
    <w:p w14:paraId="5481A90D" w14:textId="77777777" w:rsidR="00E71DAC" w:rsidRPr="0053042B" w:rsidRDefault="00E71DAC" w:rsidP="00E71DAC">
      <w:pPr>
        <w:rPr>
          <w:rFonts w:eastAsia="MS Mincho"/>
        </w:rPr>
      </w:pPr>
      <w:r w:rsidRPr="0053042B">
        <w:rPr>
          <w:rFonts w:eastAsia="MS Mincho"/>
        </w:rPr>
        <w:t xml:space="preserve">Where the measuring system is intended to measure liquid quantities at temperatures from </w:t>
      </w:r>
      <w:r w:rsidRPr="0053042B">
        <w:rPr>
          <w:rFonts w:eastAsia="MS Mincho"/>
        </w:rPr>
        <w:br/>
        <w:t>– 5 °C to + 35 °C, only one accuracy test at one temperature between – 5 °C and + 35 °C is suggested.</w:t>
      </w:r>
    </w:p>
    <w:p w14:paraId="0D3F4A37" w14:textId="77777777" w:rsidR="00E71DAC" w:rsidRPr="0053042B" w:rsidRDefault="00E71DAC" w:rsidP="00F16C62">
      <w:pPr>
        <w:pStyle w:val="AnnexX-H3"/>
      </w:pPr>
      <w:r w:rsidRPr="0053042B">
        <w:t>X.</w:t>
      </w:r>
      <w:r w:rsidRPr="0053042B">
        <w:fldChar w:fldCharType="begin" w:fldLock="1"/>
      </w:r>
      <w:r w:rsidRPr="0053042B">
        <w:instrText xml:space="preserve"> REF _Ref391991338 \r \h </w:instrText>
      </w:r>
      <w:r w:rsidRPr="0053042B">
        <w:fldChar w:fldCharType="separate"/>
      </w:r>
      <w:r>
        <w:t>5.3.4</w:t>
      </w:r>
      <w:r w:rsidRPr="0053042B">
        <w:fldChar w:fldCharType="end"/>
      </w:r>
      <w:r w:rsidRPr="0053042B">
        <w:tab/>
        <w:t>Advice on flow disturbance</w:t>
      </w:r>
    </w:p>
    <w:p w14:paraId="500EE86F" w14:textId="77777777" w:rsidR="00E71DAC" w:rsidRPr="0053042B" w:rsidRDefault="00E71DAC" w:rsidP="00E71DAC">
      <w:pPr>
        <w:rPr>
          <w:rFonts w:eastAsia="MS Mincho"/>
        </w:rPr>
      </w:pPr>
      <w:r w:rsidRPr="0053042B">
        <w:rPr>
          <w:rFonts w:eastAsia="MS Mincho"/>
        </w:rPr>
        <w:t>A few disturbance configurations are provided in the case that flow disturbance testing is performed:</w:t>
      </w:r>
    </w:p>
    <w:p w14:paraId="66F7DCF6" w14:textId="77777777" w:rsidR="00E71DAC" w:rsidRPr="0053042B" w:rsidRDefault="00E71DAC" w:rsidP="00F62ADC">
      <w:pPr>
        <w:numPr>
          <w:ilvl w:val="0"/>
          <w:numId w:val="75"/>
        </w:numPr>
        <w:spacing w:before="0" w:after="60"/>
        <w:jc w:val="both"/>
        <w:rPr>
          <w:rFonts w:eastAsia="MS Mincho"/>
        </w:rPr>
      </w:pPr>
      <w:r w:rsidRPr="0053042B">
        <w:rPr>
          <w:rFonts w:eastAsia="MS Mincho"/>
        </w:rPr>
        <w:t>two elbows out of plane upstream of the meter or the measurement transducer;</w:t>
      </w:r>
    </w:p>
    <w:p w14:paraId="4DE4C61F" w14:textId="77777777" w:rsidR="00E71DAC" w:rsidRPr="0053042B" w:rsidRDefault="00E71DAC" w:rsidP="00F62ADC">
      <w:pPr>
        <w:numPr>
          <w:ilvl w:val="0"/>
          <w:numId w:val="75"/>
        </w:numPr>
        <w:spacing w:before="0" w:after="60"/>
        <w:jc w:val="both"/>
        <w:rPr>
          <w:rFonts w:eastAsia="MS Mincho"/>
        </w:rPr>
      </w:pPr>
      <w:r w:rsidRPr="0053042B">
        <w:rPr>
          <w:rFonts w:eastAsia="MS Mincho"/>
        </w:rPr>
        <w:t>two elbows in the same plane upstream of the meter or the measurement transducer;</w:t>
      </w:r>
    </w:p>
    <w:p w14:paraId="5C917DA9" w14:textId="77777777" w:rsidR="00E71DAC" w:rsidRPr="0053042B" w:rsidRDefault="00E71DAC" w:rsidP="00F62ADC">
      <w:pPr>
        <w:numPr>
          <w:ilvl w:val="0"/>
          <w:numId w:val="75"/>
        </w:numPr>
        <w:spacing w:before="0" w:after="60"/>
        <w:jc w:val="both"/>
        <w:rPr>
          <w:rFonts w:eastAsia="MS Mincho"/>
        </w:rPr>
      </w:pPr>
      <w:r w:rsidRPr="0053042B">
        <w:rPr>
          <w:rFonts w:eastAsia="MS Mincho"/>
        </w:rPr>
        <w:t>a locked propeller upstream of the meter or the measurement transducer;</w:t>
      </w:r>
    </w:p>
    <w:p w14:paraId="548E9389" w14:textId="77777777" w:rsidR="00E71DAC" w:rsidRPr="0053042B" w:rsidRDefault="00E71DAC" w:rsidP="00F62ADC">
      <w:pPr>
        <w:numPr>
          <w:ilvl w:val="0"/>
          <w:numId w:val="75"/>
        </w:numPr>
        <w:spacing w:before="0" w:after="60"/>
        <w:jc w:val="both"/>
        <w:rPr>
          <w:rFonts w:eastAsia="MS Mincho"/>
        </w:rPr>
      </w:pPr>
      <w:r w:rsidRPr="0053042B">
        <w:rPr>
          <w:rFonts w:eastAsia="MS Mincho"/>
        </w:rPr>
        <w:t>a locked propeller downstream of the meter or the measurement transducer,</w:t>
      </w:r>
    </w:p>
    <w:p w14:paraId="7CBED21F" w14:textId="77777777" w:rsidR="00E71DAC" w:rsidRPr="0053042B" w:rsidRDefault="00E71DAC" w:rsidP="00F62ADC">
      <w:pPr>
        <w:numPr>
          <w:ilvl w:val="0"/>
          <w:numId w:val="75"/>
        </w:numPr>
        <w:spacing w:before="0"/>
        <w:jc w:val="both"/>
        <w:rPr>
          <w:rFonts w:eastAsia="MS Mincho"/>
        </w:rPr>
      </w:pPr>
      <w:r w:rsidRPr="0053042B">
        <w:rPr>
          <w:rFonts w:eastAsia="MS Mincho"/>
        </w:rPr>
        <w:t>a valve upstream of the meter or the measurement transducer in several positions (90°, 80°, 65°, 45°).</w:t>
      </w:r>
    </w:p>
    <w:p w14:paraId="3F8FE9EB" w14:textId="77777777" w:rsidR="00E71DAC" w:rsidRPr="0053042B" w:rsidRDefault="00E71DAC" w:rsidP="00E71DAC">
      <w:pPr>
        <w:rPr>
          <w:rFonts w:eastAsia="MS Mincho"/>
        </w:rPr>
      </w:pPr>
      <w:r w:rsidRPr="0053042B">
        <w:rPr>
          <w:rFonts w:eastAsia="MS Mincho"/>
        </w:rPr>
        <w:t>If necessary, additional disturbance configurations may be defined by the technology of the meter.</w:t>
      </w:r>
    </w:p>
    <w:p w14:paraId="0F0DC38D" w14:textId="77777777" w:rsidR="00E71DAC" w:rsidRPr="0053042B" w:rsidRDefault="00E71DAC" w:rsidP="003B4DAC">
      <w:pPr>
        <w:pStyle w:val="AnnexX-H2"/>
        <w:keepNext/>
      </w:pPr>
      <w:r w:rsidRPr="0053042B">
        <w:lastRenderedPageBreak/>
        <w:t>X.</w:t>
      </w:r>
      <w:r w:rsidRPr="0053042B">
        <w:fldChar w:fldCharType="begin" w:fldLock="1"/>
      </w:r>
      <w:r w:rsidRPr="0053042B">
        <w:instrText xml:space="preserve"> REF _Ref391991354 \r \h  \* MERGEFORMAT </w:instrText>
      </w:r>
      <w:r w:rsidRPr="0053042B">
        <w:fldChar w:fldCharType="separate"/>
      </w:r>
      <w:r>
        <w:t>5.4</w:t>
      </w:r>
      <w:r w:rsidRPr="0053042B">
        <w:fldChar w:fldCharType="end"/>
      </w:r>
      <w:r w:rsidRPr="0053042B">
        <w:tab/>
        <w:t>Determination of the flowrate</w:t>
      </w:r>
    </w:p>
    <w:p w14:paraId="1E13B045" w14:textId="77777777" w:rsidR="00E71DAC" w:rsidRPr="0053042B" w:rsidRDefault="00E71DAC" w:rsidP="003B4DAC">
      <w:pPr>
        <w:keepNext/>
        <w:rPr>
          <w:rFonts w:eastAsia="MS Mincho"/>
        </w:rPr>
      </w:pPr>
      <w:r w:rsidRPr="0053042B">
        <w:rPr>
          <w:rFonts w:eastAsia="MS Mincho"/>
        </w:rPr>
        <w:t>The flowrate can be obtained under flying start/stop conditions by the following procedure:</w:t>
      </w:r>
    </w:p>
    <w:p w14:paraId="745E1BCF" w14:textId="77777777" w:rsidR="00E71DAC" w:rsidRPr="0053042B" w:rsidRDefault="00E71DAC" w:rsidP="00E71DAC">
      <w:pPr>
        <w:rPr>
          <w:rFonts w:eastAsia="MS Mincho"/>
        </w:rPr>
      </w:pPr>
      <w:r w:rsidRPr="0053042B">
        <w:rPr>
          <w:rFonts w:eastAsia="MS Mincho"/>
        </w:rPr>
        <w:t>Start the flow. When the indication is at a whole number of litres/kg (</w:t>
      </w:r>
      <w:r w:rsidRPr="0053042B">
        <w:rPr>
          <w:rFonts w:eastAsia="MS Mincho"/>
          <w:i/>
        </w:rPr>
        <w:t>V</w:t>
      </w:r>
      <w:r w:rsidRPr="0053042B">
        <w:rPr>
          <w:rFonts w:eastAsia="MS Mincho"/>
        </w:rPr>
        <w:t>1), start the stop-watch.</w:t>
      </w:r>
    </w:p>
    <w:p w14:paraId="595DBEBF" w14:textId="77777777" w:rsidR="00E71DAC" w:rsidRPr="0053042B" w:rsidRDefault="00E71DAC" w:rsidP="00E71DAC">
      <w:pPr>
        <w:rPr>
          <w:rFonts w:eastAsia="MS Mincho"/>
        </w:rPr>
      </w:pPr>
      <w:r w:rsidRPr="0053042B">
        <w:rPr>
          <w:rFonts w:eastAsia="MS Mincho"/>
        </w:rPr>
        <w:t>After at least 30 seconds, stop the stop-watch when the indication is at a whole number of litres or kilograms (</w:t>
      </w:r>
      <w:r w:rsidRPr="0053042B">
        <w:rPr>
          <w:rFonts w:eastAsia="MS Mincho"/>
          <w:i/>
        </w:rPr>
        <w:t>V</w:t>
      </w:r>
      <w:r w:rsidRPr="0053042B">
        <w:rPr>
          <w:rFonts w:eastAsia="MS Mincho"/>
        </w:rPr>
        <w:t>2).</w:t>
      </w:r>
    </w:p>
    <w:p w14:paraId="7C6B8A9D" w14:textId="77777777" w:rsidR="00E71DAC" w:rsidRPr="0053042B" w:rsidRDefault="00E71DAC" w:rsidP="00E71DAC">
      <w:pPr>
        <w:rPr>
          <w:rFonts w:eastAsia="MS Mincho"/>
        </w:rPr>
      </w:pPr>
      <w:r w:rsidRPr="0053042B">
        <w:rPr>
          <w:rFonts w:eastAsia="MS Mincho"/>
        </w:rPr>
        <w:t xml:space="preserve">Calculate the flowrate </w:t>
      </w:r>
      <w:r w:rsidRPr="0053042B">
        <w:rPr>
          <w:rFonts w:eastAsia="MS Mincho"/>
          <w:i/>
        </w:rPr>
        <w:t>Q</w:t>
      </w:r>
      <w:r w:rsidRPr="0053042B">
        <w:rPr>
          <w:rFonts w:eastAsia="MS Mincho"/>
        </w:rPr>
        <w:t xml:space="preserve"> = (</w:t>
      </w:r>
      <w:r w:rsidRPr="0053042B">
        <w:rPr>
          <w:rFonts w:eastAsia="MS Mincho"/>
          <w:i/>
        </w:rPr>
        <w:t>V</w:t>
      </w:r>
      <w:r w:rsidRPr="0053042B">
        <w:rPr>
          <w:rFonts w:eastAsia="MS Mincho"/>
        </w:rPr>
        <w:t xml:space="preserve">2 – </w:t>
      </w:r>
      <w:r w:rsidRPr="0053042B">
        <w:rPr>
          <w:rFonts w:eastAsia="MS Mincho"/>
          <w:i/>
        </w:rPr>
        <w:t>V</w:t>
      </w:r>
      <w:r w:rsidRPr="0053042B">
        <w:rPr>
          <w:rFonts w:eastAsia="MS Mincho"/>
        </w:rPr>
        <w:t xml:space="preserve">1) × (60 / </w:t>
      </w:r>
      <w:r w:rsidRPr="0053042B">
        <w:rPr>
          <w:rFonts w:eastAsia="MS Mincho"/>
          <w:i/>
        </w:rPr>
        <w:t>t</w:t>
      </w:r>
      <w:r w:rsidRPr="0053042B">
        <w:rPr>
          <w:rFonts w:eastAsia="MS Mincho"/>
        </w:rPr>
        <w:t>) in L or kg/min</w:t>
      </w:r>
    </w:p>
    <w:p w14:paraId="44B19216" w14:textId="77777777" w:rsidR="00E71DAC" w:rsidRPr="0053042B" w:rsidRDefault="00E71DAC" w:rsidP="00E71DAC">
      <w:pPr>
        <w:rPr>
          <w:rFonts w:eastAsia="MS Mincho"/>
        </w:rPr>
      </w:pPr>
      <w:r w:rsidRPr="0053042B">
        <w:rPr>
          <w:rFonts w:eastAsia="MS Mincho"/>
        </w:rPr>
        <w:t xml:space="preserve">(Where: </w:t>
      </w:r>
      <w:r w:rsidRPr="0053042B">
        <w:rPr>
          <w:rFonts w:eastAsia="MS Mincho"/>
          <w:i/>
        </w:rPr>
        <w:t>t</w:t>
      </w:r>
      <w:r w:rsidRPr="0053042B">
        <w:rPr>
          <w:rFonts w:eastAsia="MS Mincho"/>
        </w:rPr>
        <w:t xml:space="preserve"> = the time elapsed in seconds, from the stop-watch in step 3).</w:t>
      </w:r>
    </w:p>
    <w:p w14:paraId="6B3E22F1" w14:textId="77777777" w:rsidR="00E71DAC" w:rsidRPr="0053042B" w:rsidRDefault="00E71DAC" w:rsidP="00F16C62">
      <w:pPr>
        <w:pStyle w:val="AnnexX-H2"/>
      </w:pPr>
      <w:r w:rsidRPr="0053042B">
        <w:t>X.</w:t>
      </w:r>
      <w:r w:rsidRPr="0053042B">
        <w:fldChar w:fldCharType="begin" w:fldLock="1"/>
      </w:r>
      <w:r w:rsidRPr="0053042B">
        <w:instrText xml:space="preserve"> REF _Ref391991474 \r \h </w:instrText>
      </w:r>
      <w:r w:rsidRPr="0053042B">
        <w:rPr>
          <w:rFonts w:eastAsia="Calibri"/>
        </w:rPr>
        <w:instrText xml:space="preserve"> \* MERGEFORMAT </w:instrText>
      </w:r>
      <w:r w:rsidRPr="0053042B">
        <w:fldChar w:fldCharType="separate"/>
      </w:r>
      <w:r>
        <w:t>5.6</w:t>
      </w:r>
      <w:r w:rsidRPr="0053042B">
        <w:fldChar w:fldCharType="end"/>
      </w:r>
      <w:r w:rsidRPr="0053042B">
        <w:tab/>
        <w:t xml:space="preserve">Advice on </w:t>
      </w:r>
      <w:r>
        <w:fldChar w:fldCharType="begin" w:fldLock="1"/>
      </w:r>
      <w:r>
        <w:instrText xml:space="preserve"> REF _Ref391991474 \r \h </w:instrText>
      </w:r>
      <w:r>
        <w:fldChar w:fldCharType="separate"/>
      </w:r>
      <w:r>
        <w:t>5.6</w:t>
      </w:r>
      <w:r>
        <w:fldChar w:fldCharType="end"/>
      </w:r>
      <w:r w:rsidRPr="0053042B">
        <w:t xml:space="preserve"> “Additional testing procedures for electronic measuring devices”</w:t>
      </w:r>
    </w:p>
    <w:p w14:paraId="49CF664B" w14:textId="77777777" w:rsidR="00E71DAC" w:rsidRPr="0053042B" w:rsidRDefault="00E71DAC" w:rsidP="00E71DAC">
      <w:pPr>
        <w:rPr>
          <w:rFonts w:eastAsia="MS Mincho"/>
        </w:rPr>
      </w:pPr>
      <w:r w:rsidRPr="0053042B">
        <w:rPr>
          <w:rFonts w:eastAsia="MS Mincho"/>
        </w:rPr>
        <w:t>Advice/remarks:</w:t>
      </w:r>
    </w:p>
    <w:p w14:paraId="34943712" w14:textId="77777777" w:rsidR="00E71DAC" w:rsidRPr="0053042B" w:rsidRDefault="00E71DAC" w:rsidP="00E71DAC">
      <w:pPr>
        <w:rPr>
          <w:rFonts w:eastAsia="MS Mincho"/>
        </w:rPr>
      </w:pPr>
      <w:r w:rsidRPr="0053042B">
        <w:rPr>
          <w:rFonts w:eastAsia="MS Mincho"/>
        </w:rPr>
        <w:t>Note that plain water will freeze during a test on low temperatures, in which case the EUT no longer operates normally.</w:t>
      </w:r>
    </w:p>
    <w:p w14:paraId="35116FA0" w14:textId="77777777" w:rsidR="00E71DAC" w:rsidRPr="0053042B" w:rsidRDefault="00E71DAC" w:rsidP="00E71DAC">
      <w:pPr>
        <w:rPr>
          <w:rFonts w:eastAsia="MS Mincho"/>
        </w:rPr>
      </w:pPr>
      <w:r w:rsidRPr="0053042B">
        <w:rPr>
          <w:rFonts w:eastAsia="MS Mincho"/>
        </w:rPr>
        <w:t>To prevent damage to the flowsensor due to temperature expansion or contraction, do not close the sensor by means of rigid blinding flanges.</w:t>
      </w:r>
    </w:p>
    <w:p w14:paraId="78F42EE7" w14:textId="77777777" w:rsidR="00E71DAC" w:rsidRPr="0053042B" w:rsidRDefault="00E71DAC" w:rsidP="00E71DAC">
      <w:pPr>
        <w:rPr>
          <w:rFonts w:eastAsia="MS Mincho"/>
        </w:rPr>
      </w:pPr>
      <w:r w:rsidRPr="0053042B">
        <w:rPr>
          <w:rFonts w:eastAsia="MS Mincho"/>
        </w:rPr>
        <w:t>Also keep in mind that in some liquids, bubbles will appear for example by dissolving gas/air. Especially when testing ultrasonic flowmeters, this could cause ultrasonic signals to be interrupted, which is an undesired effect.</w:t>
      </w:r>
    </w:p>
    <w:p w14:paraId="4AB855B2" w14:textId="77777777" w:rsidR="00E71DAC" w:rsidRPr="0053042B" w:rsidRDefault="00E71DAC" w:rsidP="00E71DAC">
      <w:pPr>
        <w:rPr>
          <w:rFonts w:eastAsia="MS Mincho"/>
        </w:rPr>
      </w:pPr>
      <w:r w:rsidRPr="0053042B">
        <w:rPr>
          <w:rFonts w:eastAsia="MS Mincho"/>
        </w:rPr>
        <w:t>Before the temperature of the liquid is fully stabili</w:t>
      </w:r>
      <w:r>
        <w:rPr>
          <w:rFonts w:eastAsia="MS Mincho"/>
        </w:rPr>
        <w:t>s</w:t>
      </w:r>
      <w:r w:rsidRPr="0053042B">
        <w:rPr>
          <w:rFonts w:eastAsia="MS Mincho"/>
        </w:rPr>
        <w:t>ed, temperature convection will cause small flows of liquid to move up and down through the EUT. On some meters this will appear as a flow indication where none is expected.</w:t>
      </w:r>
    </w:p>
    <w:p w14:paraId="1CBC5838" w14:textId="77777777" w:rsidR="00E71DAC" w:rsidRPr="0053042B" w:rsidRDefault="00E71DAC" w:rsidP="00F16C62">
      <w:pPr>
        <w:pStyle w:val="AnnexX-H3"/>
      </w:pPr>
      <w:r w:rsidRPr="0053042B">
        <w:t xml:space="preserve">Advice on </w:t>
      </w:r>
      <w:r w:rsidRPr="0053042B">
        <w:fldChar w:fldCharType="begin" w:fldLock="1"/>
      </w:r>
      <w:r w:rsidRPr="0053042B">
        <w:instrText xml:space="preserve"> REF _Ref391991579 \r \h  \* MERGEFORMAT </w:instrText>
      </w:r>
      <w:r w:rsidRPr="0053042B">
        <w:fldChar w:fldCharType="separate"/>
      </w:r>
      <w:r>
        <w:t>5.6</w:t>
      </w:r>
      <w:r w:rsidRPr="0053042B">
        <w:fldChar w:fldCharType="end"/>
      </w:r>
      <w:r w:rsidRPr="0053042B">
        <w:t xml:space="preserve"> “Test </w:t>
      </w:r>
      <w:r w:rsidRPr="0019720D">
        <w:t>method</w:t>
      </w:r>
      <w:r w:rsidRPr="0053042B">
        <w:t xml:space="preserve"> influence test type A”</w:t>
      </w:r>
    </w:p>
    <w:p w14:paraId="00912BEC" w14:textId="77777777" w:rsidR="00E71DAC" w:rsidRPr="0053042B" w:rsidRDefault="00E71DAC" w:rsidP="00E71DAC">
      <w:pPr>
        <w:rPr>
          <w:rFonts w:eastAsia="MS Mincho"/>
        </w:rPr>
      </w:pPr>
      <w:r w:rsidRPr="0053042B">
        <w:rPr>
          <w:rFonts w:eastAsia="MS Mincho"/>
        </w:rPr>
        <w:t>Calculation example:</w:t>
      </w:r>
    </w:p>
    <w:p w14:paraId="5C4EAC76" w14:textId="77777777" w:rsidR="00E71DAC" w:rsidRPr="0053042B" w:rsidRDefault="00E71DAC" w:rsidP="00E71DAC">
      <w:pPr>
        <w:tabs>
          <w:tab w:val="left" w:pos="3544"/>
        </w:tabs>
        <w:rPr>
          <w:rFonts w:eastAsia="MS Mincho"/>
        </w:rPr>
      </w:pPr>
      <w:r w:rsidRPr="0053042B">
        <w:rPr>
          <w:rFonts w:eastAsia="MS Mincho"/>
        </w:rPr>
        <w:t>Flowrate under reference conditions:</w:t>
      </w:r>
      <w:r w:rsidRPr="0053042B">
        <w:rPr>
          <w:rFonts w:eastAsia="MS Mincho"/>
        </w:rPr>
        <w:tab/>
        <w:t>0.0400 L/min</w:t>
      </w:r>
    </w:p>
    <w:p w14:paraId="513B1FC1" w14:textId="77777777" w:rsidR="00E71DAC" w:rsidRPr="0053042B" w:rsidRDefault="00E71DAC" w:rsidP="00E71DAC">
      <w:pPr>
        <w:tabs>
          <w:tab w:val="left" w:pos="3544"/>
        </w:tabs>
        <w:rPr>
          <w:rFonts w:eastAsia="MS Mincho"/>
        </w:rPr>
      </w:pPr>
      <w:r w:rsidRPr="0053042B">
        <w:rPr>
          <w:rFonts w:eastAsia="MS Mincho"/>
        </w:rPr>
        <w:t>Flowrate under test conditions:</w:t>
      </w:r>
      <w:r w:rsidRPr="0053042B">
        <w:rPr>
          <w:rFonts w:eastAsia="MS Mincho"/>
        </w:rPr>
        <w:tab/>
        <w:t>0.0500 L/min</w:t>
      </w:r>
    </w:p>
    <w:p w14:paraId="643E2234" w14:textId="77777777" w:rsidR="00E71DAC" w:rsidRPr="0053042B" w:rsidRDefault="00E71DAC" w:rsidP="00E71DAC">
      <w:pPr>
        <w:tabs>
          <w:tab w:val="left" w:pos="3544"/>
        </w:tabs>
        <w:rPr>
          <w:rFonts w:eastAsia="MS Mincho"/>
        </w:rPr>
      </w:pPr>
      <w:r w:rsidRPr="0053042B">
        <w:rPr>
          <w:rFonts w:eastAsia="MS Mincho"/>
        </w:rPr>
        <w:t>Flow range to be tested:</w:t>
      </w:r>
      <w:r w:rsidRPr="0053042B">
        <w:rPr>
          <w:rFonts w:eastAsia="MS Mincho"/>
        </w:rPr>
        <w:tab/>
        <w:t>5–100 L/min</w:t>
      </w:r>
    </w:p>
    <w:p w14:paraId="3EB2FEBB" w14:textId="77777777" w:rsidR="00E71DAC" w:rsidRPr="0053042B" w:rsidRDefault="00E71DAC" w:rsidP="00E71DAC">
      <w:pPr>
        <w:tabs>
          <w:tab w:val="left" w:pos="3544"/>
        </w:tabs>
        <w:rPr>
          <w:rFonts w:eastAsia="MS Mincho"/>
        </w:rPr>
      </w:pPr>
      <w:r w:rsidRPr="0053042B">
        <w:rPr>
          <w:rFonts w:eastAsia="MS Mincho"/>
        </w:rPr>
        <w:t>Change in flowrate:</w:t>
      </w:r>
      <w:r w:rsidRPr="0053042B">
        <w:rPr>
          <w:rFonts w:eastAsia="MS Mincho"/>
        </w:rPr>
        <w:tab/>
        <w:t>0.05 – 0.04 = 0.01 L/min</w:t>
      </w:r>
    </w:p>
    <w:p w14:paraId="73E31D9A" w14:textId="77777777" w:rsidR="00E71DAC" w:rsidRPr="0053042B" w:rsidRDefault="00E71DAC" w:rsidP="00E71DAC">
      <w:pPr>
        <w:rPr>
          <w:rFonts w:eastAsia="MS Mincho"/>
        </w:rPr>
      </w:pPr>
      <w:r w:rsidRPr="0053042B">
        <w:rPr>
          <w:rFonts w:eastAsia="MS Mincho"/>
        </w:rPr>
        <w:t>(0.01 / 5) × 100 % &lt; 0.3 %</w:t>
      </w:r>
    </w:p>
    <w:p w14:paraId="6AF39CB2" w14:textId="77777777" w:rsidR="00E71DAC" w:rsidRPr="0053042B" w:rsidRDefault="00E71DAC" w:rsidP="00E71DAC">
      <w:pPr>
        <w:rPr>
          <w:rFonts w:eastAsia="MS Mincho"/>
        </w:rPr>
      </w:pPr>
      <w:r w:rsidRPr="0053042B">
        <w:rPr>
          <w:rFonts w:eastAsia="MS Mincho"/>
        </w:rPr>
        <w:t xml:space="preserve">0.2 % &lt; 0.3 %  </w:t>
      </w:r>
      <w:r w:rsidRPr="0053042B">
        <w:rPr>
          <w:rFonts w:eastAsia="MS Mincho"/>
        </w:rPr>
        <w:sym w:font="Wingdings" w:char="F0E0"/>
      </w:r>
      <w:r w:rsidRPr="0053042B">
        <w:rPr>
          <w:rFonts w:eastAsia="MS Mincho"/>
        </w:rPr>
        <w:t xml:space="preserve">  OK</w:t>
      </w:r>
    </w:p>
    <w:p w14:paraId="1ECF4D54" w14:textId="77777777" w:rsidR="00E71DAC" w:rsidRPr="0053042B" w:rsidRDefault="00E71DAC" w:rsidP="00E71DAC">
      <w:pPr>
        <w:rPr>
          <w:rFonts w:eastAsia="MS Mincho"/>
        </w:rPr>
      </w:pPr>
      <w:r w:rsidRPr="0053042B">
        <w:rPr>
          <w:rFonts w:eastAsia="MS Mincho"/>
          <w:u w:val="single"/>
        </w:rPr>
        <w:t>Precautions for EUTs with installation dependent characteristics</w:t>
      </w:r>
      <w:r w:rsidRPr="0053042B">
        <w:rPr>
          <w:rFonts w:eastAsia="MS Mincho"/>
        </w:rPr>
        <w:t>:</w:t>
      </w:r>
    </w:p>
    <w:p w14:paraId="11D66251" w14:textId="77777777" w:rsidR="00E71DAC" w:rsidRPr="0053042B" w:rsidRDefault="00E71DAC" w:rsidP="00E71DAC">
      <w:pPr>
        <w:rPr>
          <w:rFonts w:eastAsia="MS Mincho"/>
        </w:rPr>
      </w:pPr>
      <w:r w:rsidRPr="0053042B">
        <w:rPr>
          <w:rFonts w:eastAsia="MS Mincho"/>
        </w:rPr>
        <w:t>Some measurement characteristics may to some degree be affected by the way an electronic meter is installed in a system (the zero-setting of a Coriolis meter for example).</w:t>
      </w:r>
    </w:p>
    <w:p w14:paraId="688665E3" w14:textId="77777777" w:rsidR="00E71DAC" w:rsidRPr="0053042B" w:rsidRDefault="00E71DAC" w:rsidP="00E71DAC">
      <w:pPr>
        <w:rPr>
          <w:rFonts w:eastAsia="MS Mincho"/>
        </w:rPr>
      </w:pPr>
      <w:r w:rsidRPr="0053042B">
        <w:rPr>
          <w:rFonts w:eastAsia="MS Mincho"/>
        </w:rPr>
        <w:t>When this is the case, care must be taken that the EUT is not moved nor its installation changed between the reference test and the other tests.</w:t>
      </w:r>
    </w:p>
    <w:p w14:paraId="06FF929B" w14:textId="77777777" w:rsidR="00E71DAC" w:rsidRPr="0053042B" w:rsidRDefault="00E71DAC" w:rsidP="00E71DAC">
      <w:pPr>
        <w:rPr>
          <w:rFonts w:eastAsia="MS Mincho"/>
        </w:rPr>
      </w:pPr>
      <w:bookmarkStart w:id="694" w:name="_Ref25500748"/>
      <w:r w:rsidRPr="0053042B">
        <w:rPr>
          <w:rFonts w:eastAsia="MS Mincho"/>
          <w:u w:val="single"/>
        </w:rPr>
        <w:t>Ambient temperature tests for ultrasonic flowmeters</w:t>
      </w:r>
      <w:bookmarkEnd w:id="694"/>
      <w:r w:rsidRPr="0053042B">
        <w:rPr>
          <w:rFonts w:eastAsia="MS Mincho"/>
        </w:rPr>
        <w:t>:</w:t>
      </w:r>
    </w:p>
    <w:p w14:paraId="15A7EF52" w14:textId="77777777" w:rsidR="00E71DAC" w:rsidRPr="0053042B" w:rsidRDefault="00E71DAC" w:rsidP="00E71DAC">
      <w:pPr>
        <w:rPr>
          <w:rFonts w:eastAsia="MS Mincho"/>
        </w:rPr>
      </w:pPr>
      <w:r w:rsidRPr="0053042B">
        <w:rPr>
          <w:rFonts w:eastAsia="MS Mincho"/>
        </w:rPr>
        <w:t>Possibly, ultrasonic flowmeters are fitted with an internal temperature transmitter to perform corrections for changes in the meter body’s dimensions due to temperature expansion/contraction. Based on information provided by the manufacturer and/or knowledge of physics, it should be checked by calculation which part of the observed changes can be attributed to changes in the dimensions of the EUT and which is caused by effects on the EUT’s electronics for which these tests are intended.</w:t>
      </w:r>
    </w:p>
    <w:p w14:paraId="6694DA4E" w14:textId="77777777" w:rsidR="00E71DAC" w:rsidRPr="0053042B" w:rsidRDefault="00E71DAC" w:rsidP="00E71DAC">
      <w:pPr>
        <w:rPr>
          <w:rFonts w:eastAsia="MS Mincho"/>
        </w:rPr>
      </w:pPr>
      <w:r w:rsidRPr="0053042B">
        <w:rPr>
          <w:rFonts w:eastAsia="MS Mincho"/>
          <w:u w:val="single"/>
        </w:rPr>
        <w:t>Ambient temperature tests for electromagnetic flowmeters</w:t>
      </w:r>
      <w:r w:rsidRPr="0053042B">
        <w:rPr>
          <w:rFonts w:eastAsia="MS Mincho"/>
        </w:rPr>
        <w:t>:</w:t>
      </w:r>
    </w:p>
    <w:p w14:paraId="7787C10B" w14:textId="77777777" w:rsidR="00E71DAC" w:rsidRPr="0053042B" w:rsidRDefault="00E71DAC" w:rsidP="00E71DAC">
      <w:pPr>
        <w:rPr>
          <w:rFonts w:eastAsia="MS Mincho"/>
        </w:rPr>
      </w:pPr>
      <w:r w:rsidRPr="0053042B">
        <w:rPr>
          <w:rFonts w:eastAsia="MS Mincho"/>
        </w:rPr>
        <w:t>If equipped with a temperature transmitter for corrections, the same applies as for the ultrasonic flowmeters.</w:t>
      </w:r>
    </w:p>
    <w:p w14:paraId="2E05B39D" w14:textId="77777777" w:rsidR="00E71DAC" w:rsidRPr="0053042B" w:rsidRDefault="00E71DAC" w:rsidP="00E71DAC">
      <w:pPr>
        <w:rPr>
          <w:rFonts w:eastAsia="MS Mincho"/>
        </w:rPr>
      </w:pPr>
      <w:r w:rsidRPr="0053042B">
        <w:rPr>
          <w:rFonts w:eastAsia="MS Mincho"/>
          <w:u w:val="single"/>
        </w:rPr>
        <w:t>Ambient temperature tests for Coriolis meters</w:t>
      </w:r>
      <w:r w:rsidRPr="0053042B">
        <w:rPr>
          <w:rFonts w:eastAsia="MS Mincho"/>
        </w:rPr>
        <w:t>:</w:t>
      </w:r>
    </w:p>
    <w:p w14:paraId="2BC8682D" w14:textId="77777777" w:rsidR="00E71DAC" w:rsidRPr="0053042B" w:rsidRDefault="00E71DAC" w:rsidP="00E71DAC">
      <w:pPr>
        <w:rPr>
          <w:rFonts w:eastAsia="MS Mincho"/>
        </w:rPr>
      </w:pPr>
      <w:r w:rsidRPr="0053042B">
        <w:rPr>
          <w:rFonts w:eastAsia="MS Mincho"/>
        </w:rPr>
        <w:lastRenderedPageBreak/>
        <w:t>Most Coriolis meters are equipped with an internal temperature transmitter for the purpose of correction. Due to changing measurement tube temperature, the EUT’s characteristics will change during the ambient temperature tests. To test the effects on the EUT’s electronics separately, this mechanical effect can be eliminated. When one pick-off coil is connected in parallel to both applicable inputs, the mechanical effect of temperature changes is eliminated.</w:t>
      </w:r>
    </w:p>
    <w:p w14:paraId="42514D88" w14:textId="77777777" w:rsidR="00E71DAC" w:rsidRPr="0053042B" w:rsidRDefault="00E71DAC" w:rsidP="00F16C62">
      <w:pPr>
        <w:pStyle w:val="AnnexX-H3"/>
      </w:pPr>
      <w:r w:rsidRPr="0053042B">
        <w:t xml:space="preserve">Advice on </w:t>
      </w:r>
      <w:r w:rsidRPr="0053042B">
        <w:fldChar w:fldCharType="begin" w:fldLock="1"/>
      </w:r>
      <w:r w:rsidRPr="0053042B">
        <w:instrText xml:space="preserve"> REF _Ref391991627 \r \h  \* MERGEFORMAT </w:instrText>
      </w:r>
      <w:r w:rsidRPr="0053042B">
        <w:fldChar w:fldCharType="separate"/>
      </w:r>
      <w:r>
        <w:t>5.6</w:t>
      </w:r>
      <w:r w:rsidRPr="0053042B">
        <w:fldChar w:fldCharType="end"/>
      </w:r>
      <w:r w:rsidRPr="0053042B">
        <w:t xml:space="preserve"> “Test method influence test type B”</w:t>
      </w:r>
    </w:p>
    <w:p w14:paraId="44182350" w14:textId="77777777" w:rsidR="00E71DAC" w:rsidRPr="0053042B" w:rsidRDefault="00E71DAC" w:rsidP="00E71DAC">
      <w:pPr>
        <w:rPr>
          <w:rFonts w:eastAsia="MS Mincho"/>
        </w:rPr>
      </w:pPr>
      <w:r w:rsidRPr="0053042B">
        <w:rPr>
          <w:rFonts w:eastAsia="MS Mincho"/>
        </w:rPr>
        <w:t>For precautions, see influence tests type A.</w:t>
      </w:r>
    </w:p>
    <w:p w14:paraId="6D0F83C9" w14:textId="77777777" w:rsidR="00E71DAC" w:rsidRPr="0053042B" w:rsidRDefault="00E71DAC" w:rsidP="00F16C62">
      <w:pPr>
        <w:pStyle w:val="AnnexX-H3"/>
      </w:pPr>
      <w:bookmarkStart w:id="695" w:name="_Toc394506079"/>
      <w:bookmarkStart w:id="696" w:name="_Toc415758521"/>
      <w:bookmarkStart w:id="697" w:name="_Toc415759720"/>
      <w:bookmarkStart w:id="698" w:name="_Toc416172712"/>
      <w:r w:rsidRPr="0053042B">
        <w:t xml:space="preserve">Advice on clause </w:t>
      </w:r>
      <w:r>
        <w:fldChar w:fldCharType="begin" w:fldLock="1"/>
      </w:r>
      <w:r>
        <w:instrText xml:space="preserve"> REF _Ref391991309 \r \h </w:instrText>
      </w:r>
      <w:r>
        <w:fldChar w:fldCharType="separate"/>
      </w:r>
      <w:r>
        <w:t>5</w:t>
      </w:r>
      <w:r>
        <w:fldChar w:fldCharType="end"/>
      </w:r>
      <w:r w:rsidRPr="0053042B">
        <w:t xml:space="preserve"> concerning meter types</w:t>
      </w:r>
      <w:bookmarkEnd w:id="695"/>
      <w:bookmarkEnd w:id="696"/>
      <w:bookmarkEnd w:id="697"/>
      <w:bookmarkEnd w:id="698"/>
    </w:p>
    <w:p w14:paraId="073F9A0D" w14:textId="77777777" w:rsidR="00E71DAC" w:rsidRPr="0053042B" w:rsidRDefault="00E71DAC" w:rsidP="00E71DAC">
      <w:pPr>
        <w:rPr>
          <w:rFonts w:eastAsia="MS Mincho"/>
          <w:b/>
        </w:rPr>
      </w:pPr>
      <w:bookmarkStart w:id="699" w:name="_Ref24378158"/>
      <w:bookmarkStart w:id="700" w:name="_Toc112035839"/>
      <w:r w:rsidRPr="0053042B">
        <w:rPr>
          <w:rFonts w:eastAsia="MS Mincho"/>
          <w:b/>
        </w:rPr>
        <w:t>Low-flow cut-off</w:t>
      </w:r>
      <w:bookmarkEnd w:id="699"/>
      <w:bookmarkEnd w:id="700"/>
    </w:p>
    <w:p w14:paraId="2E05AB15" w14:textId="77777777" w:rsidR="00E71DAC" w:rsidRPr="0053042B" w:rsidRDefault="00E71DAC" w:rsidP="00E71DAC">
      <w:pPr>
        <w:rPr>
          <w:rFonts w:eastAsia="MS Mincho"/>
        </w:rPr>
      </w:pPr>
      <w:r>
        <w:rPr>
          <w:rFonts w:eastAsia="MS Mincho"/>
        </w:rPr>
        <w:t>I</w:t>
      </w:r>
      <w:r w:rsidRPr="0053042B">
        <w:rPr>
          <w:rFonts w:eastAsia="MS Mincho"/>
        </w:rPr>
        <w:t>n electronic meters</w:t>
      </w:r>
      <w:r>
        <w:rPr>
          <w:rFonts w:eastAsia="MS Mincho"/>
        </w:rPr>
        <w:t>,</w:t>
      </w:r>
      <w:r w:rsidRPr="0053042B">
        <w:rPr>
          <w:rFonts w:eastAsia="MS Mincho"/>
        </w:rPr>
        <w:t xml:space="preserve"> a so-called “low-flow cut-off” </w:t>
      </w:r>
      <w:r>
        <w:rPr>
          <w:rFonts w:eastAsia="MS Mincho"/>
        </w:rPr>
        <w:t xml:space="preserve">is frequently </w:t>
      </w:r>
      <w:r w:rsidRPr="0053042B">
        <w:rPr>
          <w:rFonts w:eastAsia="MS Mincho"/>
        </w:rPr>
        <w:t>installed. This feature consider</w:t>
      </w:r>
      <w:r>
        <w:rPr>
          <w:rFonts w:eastAsia="MS Mincho"/>
        </w:rPr>
        <w:t>s</w:t>
      </w:r>
      <w:r w:rsidRPr="0053042B">
        <w:rPr>
          <w:rFonts w:eastAsia="MS Mincho"/>
        </w:rPr>
        <w:t xml:space="preserve"> flowrates below </w:t>
      </w:r>
      <w:r>
        <w:rPr>
          <w:rFonts w:eastAsia="MS Mincho"/>
        </w:rPr>
        <w:t xml:space="preserve">a certain </w:t>
      </w:r>
      <w:r w:rsidRPr="0053042B">
        <w:rPr>
          <w:rFonts w:eastAsia="MS Mincho"/>
        </w:rPr>
        <w:t xml:space="preserve">value to </w:t>
      </w:r>
      <w:r>
        <w:rPr>
          <w:rFonts w:eastAsia="MS Mincho"/>
        </w:rPr>
        <w:t xml:space="preserve">not </w:t>
      </w:r>
      <w:r w:rsidRPr="0053042B">
        <w:rPr>
          <w:rFonts w:eastAsia="MS Mincho"/>
        </w:rPr>
        <w:t>be a measurement. Once a flowrate higher than this value is registered, the flowrate</w:t>
      </w:r>
      <w:r>
        <w:rPr>
          <w:rFonts w:eastAsia="MS Mincho"/>
        </w:rPr>
        <w:t xml:space="preserve"> will</w:t>
      </w:r>
      <w:r w:rsidRPr="0053042B">
        <w:rPr>
          <w:rFonts w:eastAsia="MS Mincho"/>
        </w:rPr>
        <w:t xml:space="preserve"> (without subtraction of the low-flow cut-off value) be registered as a measurement. During testing, in most cases, it is desirable to see all flow indications, even if </w:t>
      </w:r>
      <w:r>
        <w:rPr>
          <w:rFonts w:eastAsia="MS Mincho"/>
        </w:rPr>
        <w:t xml:space="preserve">the flowrate is </w:t>
      </w:r>
      <w:r w:rsidRPr="0053042B">
        <w:rPr>
          <w:rFonts w:eastAsia="MS Mincho"/>
        </w:rPr>
        <w:t>below the normal low-flow cut-off value. Therefore, during most performance tests the low-flow cut-off should be set to zero.</w:t>
      </w:r>
    </w:p>
    <w:p w14:paraId="2A810D9C" w14:textId="77777777" w:rsidR="00E71DAC" w:rsidRPr="0053042B" w:rsidRDefault="00E71DAC" w:rsidP="00E71DAC">
      <w:pPr>
        <w:rPr>
          <w:rFonts w:eastAsia="MS Mincho"/>
        </w:rPr>
      </w:pPr>
      <w:r w:rsidRPr="0053042B">
        <w:rPr>
          <w:rFonts w:eastAsia="MS Mincho"/>
        </w:rPr>
        <w:t>Note that in practice an indication other than zero is needed during testing. Generally, the value in practice depends on the zero-stability of the meter, the minimum measured quantity of the complete measuring instrument/system</w:t>
      </w:r>
      <w:r>
        <w:rPr>
          <w:rFonts w:eastAsia="MS Mincho"/>
        </w:rPr>
        <w:t>,</w:t>
      </w:r>
      <w:r w:rsidRPr="0053042B">
        <w:rPr>
          <w:rFonts w:eastAsia="MS Mincho"/>
        </w:rPr>
        <w:t xml:space="preserve"> and the application itself.</w:t>
      </w:r>
    </w:p>
    <w:p w14:paraId="33F3F05D" w14:textId="77777777" w:rsidR="00E71DAC" w:rsidRPr="0053042B" w:rsidRDefault="00E71DAC" w:rsidP="00E71DAC">
      <w:pPr>
        <w:rPr>
          <w:rFonts w:eastAsia="MS Mincho"/>
          <w:b/>
        </w:rPr>
      </w:pPr>
      <w:bookmarkStart w:id="701" w:name="_Toc112035830"/>
      <w:r w:rsidRPr="0053042B">
        <w:rPr>
          <w:rFonts w:eastAsia="MS Mincho"/>
          <w:b/>
        </w:rPr>
        <w:t>Meter curve, electromagnetic flowmeters</w:t>
      </w:r>
      <w:bookmarkEnd w:id="701"/>
    </w:p>
    <w:p w14:paraId="3058FFB2" w14:textId="77777777" w:rsidR="00E71DAC" w:rsidRPr="0053042B" w:rsidRDefault="00E71DAC" w:rsidP="00E71DAC">
      <w:pPr>
        <w:rPr>
          <w:rFonts w:eastAsia="MS Mincho"/>
        </w:rPr>
      </w:pPr>
      <w:r w:rsidRPr="0053042B">
        <w:rPr>
          <w:rFonts w:eastAsia="MS Mincho"/>
        </w:rPr>
        <w:t>Meter performance of an electromagnetic flowmeter is typically determined by the electric conductivity of the liquid and the flow profile.</w:t>
      </w:r>
    </w:p>
    <w:p w14:paraId="61561652" w14:textId="77777777" w:rsidR="00E71DAC" w:rsidRPr="0053042B" w:rsidRDefault="00E71DAC" w:rsidP="00E71DAC">
      <w:pPr>
        <w:rPr>
          <w:rFonts w:eastAsia="MS Mincho"/>
          <w:b/>
        </w:rPr>
      </w:pPr>
      <w:bookmarkStart w:id="702" w:name="_Toc112035831"/>
      <w:r w:rsidRPr="0053042B">
        <w:rPr>
          <w:rFonts w:eastAsia="MS Mincho"/>
          <w:b/>
        </w:rPr>
        <w:t>Meter curve, ultrasonic flowmeters</w:t>
      </w:r>
      <w:bookmarkEnd w:id="702"/>
    </w:p>
    <w:p w14:paraId="3EA32CA5" w14:textId="77777777" w:rsidR="00E71DAC" w:rsidRPr="0053042B" w:rsidRDefault="00E71DAC" w:rsidP="00E71DAC">
      <w:pPr>
        <w:rPr>
          <w:rFonts w:eastAsia="MS Mincho"/>
        </w:rPr>
      </w:pPr>
      <w:r w:rsidRPr="0053042B">
        <w:rPr>
          <w:rFonts w:eastAsia="MS Mincho"/>
        </w:rPr>
        <w:t>Several effects determine the metrological behavio</w:t>
      </w:r>
      <w:r>
        <w:rPr>
          <w:rFonts w:eastAsia="MS Mincho"/>
        </w:rPr>
        <w:t>u</w:t>
      </w:r>
      <w:r w:rsidRPr="0053042B">
        <w:rPr>
          <w:rFonts w:eastAsia="MS Mincho"/>
        </w:rPr>
        <w:t>r of ultrasonic flowmeters:</w:t>
      </w:r>
    </w:p>
    <w:p w14:paraId="14F47C27" w14:textId="77777777" w:rsidR="00E71DAC" w:rsidRPr="0053042B" w:rsidRDefault="00E71DAC" w:rsidP="00E71DAC">
      <w:pPr>
        <w:rPr>
          <w:rFonts w:eastAsia="MS Mincho"/>
        </w:rPr>
      </w:pPr>
      <w:r w:rsidRPr="0053042B">
        <w:rPr>
          <w:rFonts w:eastAsia="MS Mincho"/>
          <w:u w:val="single"/>
        </w:rPr>
        <w:t>The acoustic damping of the liquid</w:t>
      </w:r>
      <w:r w:rsidRPr="0053042B">
        <w:rPr>
          <w:rFonts w:eastAsia="MS Mincho"/>
        </w:rPr>
        <w:t>:</w:t>
      </w:r>
    </w:p>
    <w:p w14:paraId="024B9F37" w14:textId="77777777" w:rsidR="00E71DAC" w:rsidRPr="0053042B" w:rsidRDefault="00E71DAC" w:rsidP="00E71DAC">
      <w:pPr>
        <w:rPr>
          <w:rFonts w:eastAsia="MS Mincho"/>
        </w:rPr>
      </w:pPr>
      <w:r w:rsidRPr="0053042B">
        <w:rPr>
          <w:rFonts w:eastAsia="MS Mincho"/>
        </w:rPr>
        <w:t>If the amplitude of the signal decreases too much, the signal to noise ratio becomes so small that the measurement signal becomes unreliable.</w:t>
      </w:r>
    </w:p>
    <w:p w14:paraId="2A27B98E" w14:textId="77777777" w:rsidR="00E71DAC" w:rsidRPr="0053042B" w:rsidRDefault="00E71DAC" w:rsidP="00E71DAC">
      <w:pPr>
        <w:rPr>
          <w:rFonts w:eastAsia="MS Mincho"/>
        </w:rPr>
      </w:pPr>
      <w:r w:rsidRPr="0053042B">
        <w:rPr>
          <w:rFonts w:eastAsia="MS Mincho"/>
          <w:u w:val="single"/>
        </w:rPr>
        <w:t>The flow profile of the liquid through the measurement sensor</w:t>
      </w:r>
      <w:r w:rsidRPr="0053042B">
        <w:rPr>
          <w:rFonts w:eastAsia="MS Mincho"/>
        </w:rPr>
        <w:t>:</w:t>
      </w:r>
    </w:p>
    <w:p w14:paraId="51063562" w14:textId="77777777" w:rsidR="00E71DAC" w:rsidRPr="0053042B" w:rsidRDefault="00E71DAC" w:rsidP="00E71DAC">
      <w:pPr>
        <w:rPr>
          <w:rFonts w:eastAsia="MS Mincho"/>
        </w:rPr>
      </w:pPr>
      <w:r>
        <w:rPr>
          <w:rFonts w:eastAsia="MS Mincho"/>
        </w:rPr>
        <w:t>T</w:t>
      </w:r>
      <w:r w:rsidRPr="0053042B">
        <w:rPr>
          <w:rFonts w:eastAsia="MS Mincho"/>
        </w:rPr>
        <w:t xml:space="preserve">he average flowrate is determined </w:t>
      </w:r>
      <w:r>
        <w:rPr>
          <w:rFonts w:eastAsia="MS Mincho"/>
        </w:rPr>
        <w:t>f</w:t>
      </w:r>
      <w:r w:rsidRPr="0053042B">
        <w:rPr>
          <w:rFonts w:eastAsia="MS Mincho"/>
        </w:rPr>
        <w:t>rom the speed of the liquid through the measurement paths. This is done by applying a weighing factor to the liquid speeds measured through particular paths. If these do not represent the actual flow profile, an incorrect flowrate is determined.</w:t>
      </w:r>
    </w:p>
    <w:p w14:paraId="763AD54D" w14:textId="77777777" w:rsidR="00E71DAC" w:rsidRPr="0053042B" w:rsidRDefault="00E71DAC" w:rsidP="00E71DAC">
      <w:pPr>
        <w:rPr>
          <w:rFonts w:eastAsia="MS Mincho"/>
        </w:rPr>
      </w:pPr>
      <w:r w:rsidRPr="0053042B">
        <w:rPr>
          <w:rFonts w:eastAsia="MS Mincho"/>
          <w:u w:val="single"/>
        </w:rPr>
        <w:t>The Reynolds number</w:t>
      </w:r>
      <w:r w:rsidRPr="0053042B">
        <w:rPr>
          <w:rFonts w:eastAsia="MS Mincho"/>
        </w:rPr>
        <w:t>:</w:t>
      </w:r>
    </w:p>
    <w:p w14:paraId="4A15EFF8" w14:textId="77777777" w:rsidR="00E71DAC" w:rsidRPr="0053042B" w:rsidRDefault="00E71DAC" w:rsidP="00E71DAC">
      <w:pPr>
        <w:rPr>
          <w:rFonts w:eastAsia="MS Mincho"/>
        </w:rPr>
      </w:pPr>
      <w:r w:rsidRPr="0053042B">
        <w:rPr>
          <w:rFonts w:eastAsia="MS Mincho"/>
        </w:rPr>
        <w:t xml:space="preserve">Basically, an ultrasonic flowmeter is a Reynolds </w:t>
      </w:r>
      <w:r>
        <w:rPr>
          <w:rFonts w:eastAsia="MS Mincho"/>
        </w:rPr>
        <w:t xml:space="preserve">number </w:t>
      </w:r>
      <w:r w:rsidRPr="0053042B">
        <w:rPr>
          <w:rFonts w:eastAsia="MS Mincho"/>
        </w:rPr>
        <w:t>dependent device. The combination of the sensor’s inner diameter, the average speed of the liquid, the liquid density and the liquid viscosity determine the Reynolds number. Therefore, the operating range of an ultrasonic meter can be given as the ranges of each of these factors or as a Reynolds range.</w:t>
      </w:r>
    </w:p>
    <w:p w14:paraId="46A3E6D1" w14:textId="77777777" w:rsidR="00E71DAC" w:rsidRPr="0053042B" w:rsidRDefault="00E71DAC" w:rsidP="00E71DAC">
      <w:pPr>
        <w:rPr>
          <w:rFonts w:eastAsia="MS Mincho"/>
        </w:rPr>
      </w:pPr>
      <w:r w:rsidRPr="0053042B">
        <w:rPr>
          <w:rFonts w:eastAsia="MS Mincho"/>
          <w:u w:val="single"/>
        </w:rPr>
        <w:t>Gas bubbles and solid particles</w:t>
      </w:r>
      <w:r w:rsidRPr="0053042B">
        <w:rPr>
          <w:rFonts w:eastAsia="MS Mincho"/>
        </w:rPr>
        <w:t>:</w:t>
      </w:r>
    </w:p>
    <w:p w14:paraId="18DAC515" w14:textId="77777777" w:rsidR="00E71DAC" w:rsidRPr="0053042B" w:rsidRDefault="00E71DAC" w:rsidP="00E71DAC">
      <w:pPr>
        <w:rPr>
          <w:rFonts w:eastAsia="MS Mincho"/>
        </w:rPr>
      </w:pPr>
      <w:r w:rsidRPr="0053042B">
        <w:rPr>
          <w:rFonts w:eastAsia="MS Mincho"/>
        </w:rPr>
        <w:t xml:space="preserve">Both gas bubbles and solid particles contained within the liquid affect the meter’s performance due to the fact that they disturb/reflect the ultrasonic signal. Moreover, if the signal is not disrupted, the volume of gas bubbles will be attributed to the liquid volume. However, when the signal is disrupted by gas bubbles or solid particles, this can be detected by an ultrasonic meter. Detection of such events can be followed by a correcting action, such as for example stopping the flow. If the flow is interrupted quickly enough, the effect of gas bubbles and/or solid particles can be reduced to acceptable proportions. The sensitivity of an ultrasonic meter to gas bubbles and/or solid particles will depend on many factors. Therefore, specific tests would need to be </w:t>
      </w:r>
      <w:r w:rsidRPr="0053042B">
        <w:t>carried out</w:t>
      </w:r>
      <w:r w:rsidRPr="0053042B">
        <w:rPr>
          <w:rFonts w:eastAsia="MS Mincho"/>
        </w:rPr>
        <w:t xml:space="preserve"> to prove that the effects are within acceptable limits.</w:t>
      </w:r>
    </w:p>
    <w:p w14:paraId="1BC77259" w14:textId="77777777" w:rsidR="00E71DAC" w:rsidRPr="0053042B" w:rsidRDefault="00E71DAC" w:rsidP="003B4DAC">
      <w:pPr>
        <w:keepNext/>
        <w:rPr>
          <w:rFonts w:eastAsia="MS Mincho"/>
          <w:b/>
        </w:rPr>
      </w:pPr>
      <w:bookmarkStart w:id="703" w:name="_Toc112035832"/>
      <w:r w:rsidRPr="0053042B">
        <w:rPr>
          <w:rFonts w:eastAsia="MS Mincho"/>
          <w:b/>
        </w:rPr>
        <w:lastRenderedPageBreak/>
        <w:t>Meter curve, Coriolis meters</w:t>
      </w:r>
      <w:bookmarkEnd w:id="703"/>
    </w:p>
    <w:p w14:paraId="4D7A9141" w14:textId="77777777" w:rsidR="00E71DAC" w:rsidRPr="0053042B" w:rsidRDefault="00E71DAC" w:rsidP="00E71DAC">
      <w:pPr>
        <w:rPr>
          <w:rFonts w:eastAsia="MS Mincho"/>
        </w:rPr>
      </w:pPr>
      <w:r w:rsidRPr="0053042B">
        <w:rPr>
          <w:rFonts w:eastAsia="MS Mincho"/>
        </w:rPr>
        <w:t>Typically, liquid density and/or liquid pressure may have an effect on the device’s metrological characteristics. Possibly, effects are automatically corrected for, but in some cases the meter curve may need to be determined under pressures and/or on liquids of a similar density and/or pressure as present in the end-application.</w:t>
      </w:r>
    </w:p>
    <w:p w14:paraId="72234B0B" w14:textId="77777777" w:rsidR="00E71DAC" w:rsidRPr="0053042B" w:rsidRDefault="00E71DAC" w:rsidP="00E71DAC">
      <w:pPr>
        <w:rPr>
          <w:rFonts w:eastAsia="MS Mincho"/>
        </w:rPr>
      </w:pPr>
      <w:r w:rsidRPr="0053042B">
        <w:rPr>
          <w:rFonts w:eastAsia="MS Mincho"/>
        </w:rPr>
        <w:t>If it is proven during a type evaluation that the effects listed above are negligible or a</w:t>
      </w:r>
      <w:r w:rsidRPr="0053042B">
        <w:t>ppropriately</w:t>
      </w:r>
      <w:r w:rsidRPr="0053042B" w:rsidDel="0062772B">
        <w:rPr>
          <w:rFonts w:eastAsia="MS Mincho"/>
        </w:rPr>
        <w:t xml:space="preserve"> </w:t>
      </w:r>
      <w:r w:rsidRPr="0053042B">
        <w:rPr>
          <w:rFonts w:eastAsia="MS Mincho"/>
        </w:rPr>
        <w:t>corrected for, a Coriolis meter’s curve can be determined on a liquid which is not similar to the one in the end application. In that case, a meter curve determined on water could, for example, suit an application on LPG (and possibly other liquids).</w:t>
      </w:r>
    </w:p>
    <w:p w14:paraId="4F02DC6E" w14:textId="77777777" w:rsidR="00E71DAC" w:rsidRPr="0053042B" w:rsidRDefault="00E71DAC" w:rsidP="00E71DAC">
      <w:pPr>
        <w:rPr>
          <w:rFonts w:eastAsia="MS Mincho"/>
        </w:rPr>
      </w:pPr>
      <w:r w:rsidRPr="0053042B">
        <w:rPr>
          <w:rFonts w:eastAsia="MS Mincho"/>
          <w:u w:val="single"/>
        </w:rPr>
        <w:t>Installation effects on Coriolis meters</w:t>
      </w:r>
      <w:r w:rsidRPr="0053042B">
        <w:rPr>
          <w:rFonts w:eastAsia="MS Mincho"/>
        </w:rPr>
        <w:t>:</w:t>
      </w:r>
    </w:p>
    <w:p w14:paraId="3BCF567B" w14:textId="77777777" w:rsidR="00E71DAC" w:rsidRPr="0053042B" w:rsidRDefault="00E71DAC" w:rsidP="00E71DAC">
      <w:pPr>
        <w:rPr>
          <w:rFonts w:eastAsia="MS Mincho"/>
        </w:rPr>
      </w:pPr>
      <w:r w:rsidRPr="0053042B">
        <w:rPr>
          <w:rFonts w:eastAsia="MS Mincho"/>
        </w:rPr>
        <w:t>The meter’s installation dependent zero-setting affects the metrological behavio</w:t>
      </w:r>
      <w:r>
        <w:rPr>
          <w:rFonts w:eastAsia="MS Mincho"/>
        </w:rPr>
        <w:t>u</w:t>
      </w:r>
      <w:r w:rsidRPr="0053042B">
        <w:rPr>
          <w:rFonts w:eastAsia="MS Mincho"/>
        </w:rPr>
        <w:t>r of the device. Therefore, it must be checked that the zero-setting is correct, once the device is installed. The documentation, manuals and type approval certificate must state when zero-setting must be performed (for example when the installation has been disturbed, change of liquid, change of temperature).</w:t>
      </w:r>
    </w:p>
    <w:p w14:paraId="1C358374" w14:textId="77777777" w:rsidR="00E71DAC" w:rsidRPr="0053042B" w:rsidRDefault="00E71DAC" w:rsidP="00E71DAC">
      <w:pPr>
        <w:rPr>
          <w:rFonts w:eastAsia="MS Mincho"/>
        </w:rPr>
      </w:pPr>
      <w:r w:rsidRPr="0053042B">
        <w:rPr>
          <w:rFonts w:eastAsia="MS Mincho"/>
          <w:u w:val="single"/>
        </w:rPr>
        <w:t>Coriolis sensor</w:t>
      </w:r>
      <w:r w:rsidRPr="0053042B">
        <w:rPr>
          <w:rFonts w:eastAsia="MS Mincho"/>
        </w:rPr>
        <w:t>:</w:t>
      </w:r>
    </w:p>
    <w:p w14:paraId="4C00B9A7" w14:textId="77777777" w:rsidR="00E71DAC" w:rsidRPr="0053042B" w:rsidRDefault="00E71DAC" w:rsidP="00E71DAC">
      <w:pPr>
        <w:rPr>
          <w:rFonts w:eastAsia="MS Mincho"/>
        </w:rPr>
      </w:pPr>
      <w:r w:rsidRPr="0053042B">
        <w:rPr>
          <w:rFonts w:eastAsia="MS Mincho"/>
        </w:rPr>
        <w:t>All Coriolis meters basically consist of two sensors: one flowsensor (usually consisting of one or two parallel measurement tubes) and a temperature sensor for the purpose of performing temperature corrections on the vibrational properties of the flowsensor.</w:t>
      </w:r>
    </w:p>
    <w:p w14:paraId="52DF2491" w14:textId="77777777" w:rsidR="00E71DAC" w:rsidRPr="0053042B" w:rsidRDefault="00E71DAC" w:rsidP="00E71DAC">
      <w:pPr>
        <w:rPr>
          <w:rFonts w:eastAsia="MS Mincho"/>
        </w:rPr>
      </w:pPr>
      <w:r w:rsidRPr="0053042B">
        <w:rPr>
          <w:rFonts w:eastAsia="MS Mincho"/>
        </w:rPr>
        <w:t>The primary measurement signals of a Coriolis meter are the following:</w:t>
      </w:r>
    </w:p>
    <w:p w14:paraId="558AB3E7" w14:textId="77777777" w:rsidR="00E71DAC" w:rsidRPr="0053042B" w:rsidRDefault="00E71DAC" w:rsidP="00F62ADC">
      <w:pPr>
        <w:numPr>
          <w:ilvl w:val="0"/>
          <w:numId w:val="146"/>
        </w:numPr>
        <w:spacing w:before="0" w:after="60"/>
        <w:jc w:val="both"/>
        <w:rPr>
          <w:rFonts w:eastAsia="MS Mincho"/>
        </w:rPr>
      </w:pPr>
      <w:r w:rsidRPr="0053042B">
        <w:rPr>
          <w:rFonts w:eastAsia="MS Mincho"/>
        </w:rPr>
        <w:t>a time difference related to the mass flowrate through the flowsensor;</w:t>
      </w:r>
    </w:p>
    <w:p w14:paraId="45248DF8" w14:textId="77777777" w:rsidR="00E71DAC" w:rsidRPr="0053042B" w:rsidRDefault="00E71DAC" w:rsidP="00F62ADC">
      <w:pPr>
        <w:numPr>
          <w:ilvl w:val="0"/>
          <w:numId w:val="146"/>
        </w:numPr>
        <w:spacing w:before="0" w:after="60"/>
        <w:jc w:val="both"/>
        <w:rPr>
          <w:rFonts w:eastAsia="MS Mincho"/>
        </w:rPr>
      </w:pPr>
      <w:r w:rsidRPr="0053042B">
        <w:rPr>
          <w:rFonts w:eastAsia="MS Mincho"/>
        </w:rPr>
        <w:t>a resonant frequency related to the density of the liquid in the flowsensor;</w:t>
      </w:r>
    </w:p>
    <w:p w14:paraId="26672FE6" w14:textId="77777777" w:rsidR="00E71DAC" w:rsidRPr="0053042B" w:rsidRDefault="00E71DAC" w:rsidP="00F62ADC">
      <w:pPr>
        <w:numPr>
          <w:ilvl w:val="0"/>
          <w:numId w:val="146"/>
        </w:numPr>
        <w:spacing w:before="0"/>
        <w:jc w:val="both"/>
        <w:rPr>
          <w:rFonts w:eastAsia="MS Mincho"/>
        </w:rPr>
      </w:pPr>
      <w:r w:rsidRPr="0053042B">
        <w:rPr>
          <w:rFonts w:eastAsia="MS Mincho"/>
        </w:rPr>
        <w:t>a resistance related to the temperature of the measurement tube(s).</w:t>
      </w:r>
    </w:p>
    <w:p w14:paraId="5FA544FF" w14:textId="77777777" w:rsidR="00E71DAC" w:rsidRPr="0053042B" w:rsidRDefault="00E71DAC" w:rsidP="00E71DAC">
      <w:pPr>
        <w:rPr>
          <w:rFonts w:eastAsia="MS Mincho"/>
        </w:rPr>
      </w:pPr>
      <w:r w:rsidRPr="0053042B">
        <w:rPr>
          <w:rFonts w:eastAsia="MS Mincho"/>
        </w:rPr>
        <w:t>The measurement tube(s) is/are set into motion (a sinusoidal vibration) by means of an alternating current through one or more so-called drive coils. The movement of the measurement tubes is detected using at least two pick-off coils. In principle these coils are considered to be electronic components, thus making a Coriolis flowsensor an electronic device, on which the applicable performance tests need to be performed. However, the measurement tubes themselves are purely mechanical components. Only when it is proved that these coils are sufficiently insensitive to the effects of the test conditions, is it allowed not to submit the Coriolis flowsensor to influence/disturbance tests.</w:t>
      </w:r>
    </w:p>
    <w:p w14:paraId="6254DE8D" w14:textId="77777777" w:rsidR="00E71DAC" w:rsidRPr="0053042B" w:rsidRDefault="00E71DAC" w:rsidP="00E71DAC">
      <w:pPr>
        <w:rPr>
          <w:rFonts w:eastAsia="MS Mincho"/>
        </w:rPr>
      </w:pPr>
      <w:bookmarkStart w:id="704" w:name="_Ref24379316"/>
      <w:bookmarkStart w:id="705" w:name="_Toc112035850"/>
      <w:r w:rsidRPr="0053042B">
        <w:rPr>
          <w:rFonts w:eastAsia="MS Mincho"/>
          <w:u w:val="single"/>
        </w:rPr>
        <w:t>Density measurement</w:t>
      </w:r>
      <w:bookmarkEnd w:id="704"/>
      <w:bookmarkEnd w:id="705"/>
      <w:r w:rsidRPr="0053042B">
        <w:rPr>
          <w:rFonts w:eastAsia="MS Mincho"/>
        </w:rPr>
        <w:t>:</w:t>
      </w:r>
    </w:p>
    <w:p w14:paraId="6CEAA0FC" w14:textId="77777777" w:rsidR="00E71DAC" w:rsidRPr="0053042B" w:rsidRDefault="00E71DAC" w:rsidP="00E71DAC">
      <w:pPr>
        <w:rPr>
          <w:rFonts w:eastAsia="MS Mincho"/>
        </w:rPr>
      </w:pPr>
      <w:r w:rsidRPr="0053042B">
        <w:rPr>
          <w:rFonts w:eastAsia="MS Mincho"/>
        </w:rPr>
        <w:t>In principle all Coriolis meters perform both a mass flowrate and a density measurement. Both the mass and/or the volume of liquid can be the bases for the measurement transaction. If so desired by the applicant, both the mass and volume output of the equipment under test can be tested against legal requirements. In the case of a Coriolis meter, volume is calculated from measured mass and measured density. So once it is determined that the calculation of volume operates correctly, verification of the mass and density determination suffices to guarantee the correctness of the Coriolis meter’s mass and volume outputs.</w:t>
      </w:r>
    </w:p>
    <w:p w14:paraId="002ED49E" w14:textId="77777777" w:rsidR="00E71DAC" w:rsidRPr="0053042B" w:rsidRDefault="00E71DAC" w:rsidP="00E71DAC">
      <w:pPr>
        <w:rPr>
          <w:rFonts w:eastAsia="MS Mincho"/>
        </w:rPr>
      </w:pPr>
      <w:bookmarkStart w:id="706" w:name="_Toc112035853"/>
      <w:r w:rsidRPr="0053042B">
        <w:rPr>
          <w:rFonts w:eastAsia="MS Mincho"/>
          <w:u w:val="single"/>
        </w:rPr>
        <w:t>Effect of liquid properties</w:t>
      </w:r>
      <w:bookmarkEnd w:id="706"/>
      <w:r w:rsidRPr="0053042B">
        <w:rPr>
          <w:rFonts w:eastAsia="MS Mincho"/>
        </w:rPr>
        <w:t>:</w:t>
      </w:r>
    </w:p>
    <w:p w14:paraId="1F9F689F" w14:textId="77777777" w:rsidR="00E71DAC" w:rsidRPr="0053042B" w:rsidRDefault="00E71DAC" w:rsidP="00E71DAC">
      <w:pPr>
        <w:rPr>
          <w:rFonts w:eastAsia="MS Mincho"/>
        </w:rPr>
      </w:pPr>
      <w:r w:rsidRPr="0053042B">
        <w:rPr>
          <w:rFonts w:eastAsia="MS Mincho"/>
        </w:rPr>
        <w:t>Some Coriolis meters may be affected by the density of the measurand, in which case the meter curve will shift depending on the liquid density.</w:t>
      </w:r>
    </w:p>
    <w:p w14:paraId="417D7095" w14:textId="77777777" w:rsidR="00E71DAC" w:rsidRPr="0053042B" w:rsidRDefault="00E71DAC" w:rsidP="00E71DAC">
      <w:pPr>
        <w:rPr>
          <w:rFonts w:eastAsia="MS Mincho"/>
        </w:rPr>
      </w:pPr>
      <w:r w:rsidRPr="0053042B">
        <w:rPr>
          <w:rFonts w:eastAsia="MS Mincho"/>
        </w:rPr>
        <w:t>Extremely high liquid viscosities may also have an effect. This is thought to be caused by the liquid absorbing the vibrational energy of the measurement tubes, thus reducing the amplitude of the vibration. In extreme cases such a reduction will cause the measurement signals to become too small for correct processing. Such effects occur especially when the flow is started.</w:t>
      </w:r>
    </w:p>
    <w:p w14:paraId="0454DDAC" w14:textId="77777777" w:rsidR="00E71DAC" w:rsidRPr="0053042B" w:rsidRDefault="00E71DAC" w:rsidP="003B4DAC">
      <w:pPr>
        <w:pStyle w:val="AnnexX-H1"/>
        <w:keepNext/>
      </w:pPr>
      <w:bookmarkStart w:id="707" w:name="_Toc38278081"/>
      <w:bookmarkStart w:id="708" w:name="_Toc226641459"/>
      <w:r w:rsidRPr="0053042B">
        <w:lastRenderedPageBreak/>
        <w:t>X.</w:t>
      </w:r>
      <w:r w:rsidRPr="0053042B">
        <w:fldChar w:fldCharType="begin" w:fldLock="1"/>
      </w:r>
      <w:r w:rsidRPr="0053042B">
        <w:instrText xml:space="preserve"> REF _Ref391991825 \r \h  \* MERGEFORMAT </w:instrText>
      </w:r>
      <w:r w:rsidRPr="0053042B">
        <w:fldChar w:fldCharType="separate"/>
      </w:r>
      <w:r>
        <w:t>7</w:t>
      </w:r>
      <w:r w:rsidRPr="0053042B">
        <w:fldChar w:fldCharType="end"/>
      </w:r>
      <w:r>
        <w:tab/>
      </w:r>
      <w:r w:rsidRPr="0053042B">
        <w:t xml:space="preserve">Advice annex on clause </w:t>
      </w:r>
      <w:r>
        <w:fldChar w:fldCharType="begin" w:fldLock="1"/>
      </w:r>
      <w:r>
        <w:instrText xml:space="preserve"> REF _Ref391991825 \r \h </w:instrText>
      </w:r>
      <w:r>
        <w:fldChar w:fldCharType="separate"/>
      </w:r>
      <w:r>
        <w:t>7</w:t>
      </w:r>
      <w:r>
        <w:fldChar w:fldCharType="end"/>
      </w:r>
      <w:r w:rsidRPr="0053042B">
        <w:t xml:space="preserve"> “Test procedures for gas elimination devices”</w:t>
      </w:r>
      <w:bookmarkEnd w:id="707"/>
      <w:bookmarkEnd w:id="708"/>
    </w:p>
    <w:p w14:paraId="46C8C548" w14:textId="77777777" w:rsidR="00E71DAC" w:rsidRPr="0053042B" w:rsidRDefault="00E71DAC" w:rsidP="003B4DAC">
      <w:pPr>
        <w:pStyle w:val="AnnexX-H2"/>
        <w:keepNext/>
      </w:pPr>
      <w:r w:rsidRPr="0053042B">
        <w:t>X.7.2.1.1</w:t>
      </w:r>
      <w:r>
        <w:tab/>
      </w:r>
      <w:r w:rsidRPr="0053042B">
        <w:t>Figure 1 – Test bench for gas separators</w:t>
      </w:r>
    </w:p>
    <w:p w14:paraId="1F454508" w14:textId="77777777" w:rsidR="00E71DAC" w:rsidRPr="0053042B" w:rsidRDefault="00E71DAC" w:rsidP="00E71DAC">
      <w:pPr>
        <w:spacing w:before="240"/>
        <w:rPr>
          <w:b/>
          <w:bCs/>
          <w:sz w:val="24"/>
          <w:szCs w:val="24"/>
        </w:rPr>
      </w:pPr>
      <w:r w:rsidRPr="0053042B">
        <w:rPr>
          <w:b/>
          <w:bCs/>
          <w:sz w:val="24"/>
          <w:szCs w:val="24"/>
        </w:rPr>
        <w:t>(Also: Test bench for gas separators in fuel dispensers)</w:t>
      </w:r>
    </w:p>
    <w:p w14:paraId="3F7610A2" w14:textId="77777777" w:rsidR="00E71DAC" w:rsidRPr="0053042B" w:rsidRDefault="00E71DAC" w:rsidP="00E71DAC">
      <w:r w:rsidRPr="0053042B">
        <w:rPr>
          <w:noProof/>
          <w:lang w:val="en-AU" w:eastAsia="en-AU"/>
        </w:rPr>
        <w:drawing>
          <wp:inline distT="0" distB="0" distL="0" distR="0" wp14:anchorId="128AE665" wp14:editId="5EFB7E8D">
            <wp:extent cx="5151755" cy="4517390"/>
            <wp:effectExtent l="0" t="0" r="0" b="0"/>
            <wp:docPr id="11" name="Picture 11" descr="Schematic diagram of Test bench for gas se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hematic diagram of Test bench for gas separato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1755" cy="4517390"/>
                    </a:xfrm>
                    <a:prstGeom prst="rect">
                      <a:avLst/>
                    </a:prstGeom>
                    <a:noFill/>
                    <a:ln>
                      <a:noFill/>
                    </a:ln>
                  </pic:spPr>
                </pic:pic>
              </a:graphicData>
            </a:graphic>
          </wp:inline>
        </w:drawing>
      </w:r>
    </w:p>
    <w:p w14:paraId="2F68F0B1" w14:textId="77777777" w:rsidR="00E71DAC" w:rsidRPr="0053042B" w:rsidRDefault="00E71DAC" w:rsidP="00E71DAC"/>
    <w:p w14:paraId="67E687F8" w14:textId="77777777" w:rsidR="00E71DAC" w:rsidRPr="0053042B" w:rsidRDefault="00E71DAC" w:rsidP="00E71DAC">
      <w:r w:rsidRPr="0053042B">
        <w:t>Gas is introduced into the test liquid when the valves in the gas supply line are open. The gas flow is set by the throttle valve and the gas meter. By manometer P3 the actual gas volume is converted to atmospheric pressure.</w:t>
      </w:r>
    </w:p>
    <w:p w14:paraId="11FB34DA" w14:textId="77777777" w:rsidR="00E71DAC" w:rsidRPr="0053042B" w:rsidRDefault="00E71DAC" w:rsidP="00E71DAC">
      <w:r w:rsidRPr="0053042B">
        <w:t>Two optional test methods:</w:t>
      </w:r>
    </w:p>
    <w:p w14:paraId="6D27370E" w14:textId="77777777" w:rsidR="00E71DAC" w:rsidRPr="0053042B" w:rsidRDefault="00E71DAC" w:rsidP="00F62ADC">
      <w:pPr>
        <w:pStyle w:val="ListParagraph"/>
        <w:widowControl w:val="0"/>
        <w:numPr>
          <w:ilvl w:val="1"/>
          <w:numId w:val="232"/>
        </w:numPr>
        <w:spacing w:before="120"/>
        <w:ind w:left="709"/>
        <w:jc w:val="both"/>
      </w:pPr>
      <w:r w:rsidRPr="0053042B">
        <w:t xml:space="preserve">The liquid volume </w:t>
      </w:r>
      <w:r w:rsidRPr="0053042B">
        <w:rPr>
          <w:i/>
        </w:rPr>
        <w:t>V</w:t>
      </w:r>
      <w:r w:rsidRPr="0053042B">
        <w:rPr>
          <w:sz w:val="24"/>
          <w:szCs w:val="24"/>
          <w:vertAlign w:val="subscript"/>
        </w:rPr>
        <w:t>n</w:t>
      </w:r>
      <w:r>
        <w:rPr>
          <w:sz w:val="24"/>
          <w:szCs w:val="24"/>
          <w:vertAlign w:val="subscript"/>
        </w:rPr>
        <w:t> </w:t>
      </w:r>
      <w:r w:rsidRPr="0053042B">
        <w:rPr>
          <w:sz w:val="24"/>
          <w:szCs w:val="24"/>
          <w:vertAlign w:val="subscript"/>
        </w:rPr>
        <w:t>(without gas)</w:t>
      </w:r>
      <w:r w:rsidRPr="0053042B">
        <w:t xml:space="preserve"> of the delivered liquid is measured by the scale/volumetric prover and the volume </w:t>
      </w:r>
      <w:r w:rsidRPr="0053042B">
        <w:rPr>
          <w:i/>
        </w:rPr>
        <w:t>V</w:t>
      </w:r>
      <w:r w:rsidRPr="0053042B">
        <w:rPr>
          <w:sz w:val="24"/>
          <w:szCs w:val="24"/>
          <w:vertAlign w:val="subscript"/>
        </w:rPr>
        <w:t>i</w:t>
      </w:r>
      <w:r w:rsidRPr="0053042B">
        <w:t xml:space="preserve"> delivered over the gas separator is measured by the liquid meter Z1.</w:t>
      </w:r>
    </w:p>
    <w:p w14:paraId="14780634" w14:textId="77777777" w:rsidR="00E71DAC" w:rsidRPr="0053042B" w:rsidRDefault="00E71DAC" w:rsidP="00F62ADC">
      <w:pPr>
        <w:pStyle w:val="ListParagraph"/>
        <w:widowControl w:val="0"/>
        <w:numPr>
          <w:ilvl w:val="1"/>
          <w:numId w:val="232"/>
        </w:numPr>
        <w:spacing w:before="0"/>
        <w:ind w:left="709"/>
        <w:jc w:val="both"/>
      </w:pPr>
      <w:r w:rsidRPr="0053042B">
        <w:t xml:space="preserve">The liquid volume </w:t>
      </w:r>
      <w:r w:rsidRPr="0053042B">
        <w:rPr>
          <w:i/>
        </w:rPr>
        <w:t>V</w:t>
      </w:r>
      <w:r w:rsidRPr="0053042B">
        <w:rPr>
          <w:sz w:val="24"/>
          <w:szCs w:val="24"/>
          <w:vertAlign w:val="subscript"/>
        </w:rPr>
        <w:t>n</w:t>
      </w:r>
      <w:r>
        <w:rPr>
          <w:sz w:val="24"/>
          <w:szCs w:val="24"/>
          <w:vertAlign w:val="subscript"/>
        </w:rPr>
        <w:t> </w:t>
      </w:r>
      <w:r w:rsidRPr="0053042B">
        <w:rPr>
          <w:sz w:val="24"/>
          <w:szCs w:val="24"/>
          <w:vertAlign w:val="subscript"/>
        </w:rPr>
        <w:t>(without gas)</w:t>
      </w:r>
      <w:r w:rsidRPr="0053042B">
        <w:t xml:space="preserve"> is measured by the liquid meter Z2 and the volume V</w:t>
      </w:r>
      <w:r w:rsidRPr="0053042B">
        <w:rPr>
          <w:sz w:val="24"/>
          <w:szCs w:val="24"/>
          <w:vertAlign w:val="subscript"/>
        </w:rPr>
        <w:t>i</w:t>
      </w:r>
      <w:r w:rsidRPr="0053042B">
        <w:t xml:space="preserve"> delivered over the gas separator is measured by the liquid meter Z1.</w:t>
      </w:r>
    </w:p>
    <w:p w14:paraId="5B92C4F1" w14:textId="77777777" w:rsidR="00E71DAC" w:rsidRPr="0053042B" w:rsidRDefault="00E71DAC" w:rsidP="00E71DAC">
      <w:pPr>
        <w:rPr>
          <w:highlight w:val="yellow"/>
        </w:rPr>
      </w:pPr>
      <w:r w:rsidRPr="0053042B">
        <w:t>The precondition for this test is that before and after the test the gas separator is completely filled (or filled to the same extent).</w:t>
      </w:r>
    </w:p>
    <w:p w14:paraId="289A3967" w14:textId="77777777" w:rsidR="00E71DAC" w:rsidRDefault="00E71DAC" w:rsidP="00E71DAC">
      <w:pPr>
        <w:spacing w:after="200" w:line="276" w:lineRule="auto"/>
        <w:rPr>
          <w:b/>
          <w:bCs/>
          <w:sz w:val="24"/>
        </w:rPr>
      </w:pPr>
      <w:r>
        <w:rPr>
          <w:b/>
          <w:bCs/>
          <w:sz w:val="24"/>
        </w:rPr>
        <w:br w:type="page"/>
      </w:r>
    </w:p>
    <w:p w14:paraId="3F98F4D1" w14:textId="77777777" w:rsidR="00E71DAC" w:rsidRPr="0053042B" w:rsidRDefault="00E71DAC" w:rsidP="00F16C62">
      <w:pPr>
        <w:pStyle w:val="AnnexX-H2"/>
      </w:pPr>
      <w:r w:rsidRPr="0053042B">
        <w:lastRenderedPageBreak/>
        <w:t>X.7.2.1.2</w:t>
      </w:r>
      <w:r>
        <w:tab/>
      </w:r>
      <w:r w:rsidRPr="0053042B">
        <w:t>Figure 2 – Test bench for gas extractors (gas pocket test)</w:t>
      </w:r>
    </w:p>
    <w:p w14:paraId="69F4CBF1" w14:textId="77777777" w:rsidR="00E71DAC" w:rsidRPr="0053042B" w:rsidRDefault="00E71DAC" w:rsidP="00E71DAC">
      <w:pPr>
        <w:rPr>
          <w:noProof/>
          <w:lang w:eastAsia="de-DE"/>
        </w:rPr>
      </w:pPr>
      <w:r w:rsidRPr="0053042B">
        <w:rPr>
          <w:noProof/>
          <w:lang w:eastAsia="de-DE"/>
        </w:rPr>
        <w:t>Also: Gas/air pocket test bench for refinery applications</w:t>
      </w:r>
    </w:p>
    <w:p w14:paraId="6F40CA78" w14:textId="77777777" w:rsidR="00E71DAC" w:rsidRPr="0053042B" w:rsidRDefault="00E71DAC" w:rsidP="00E71DAC">
      <w:pPr>
        <w:rPr>
          <w:noProof/>
          <w:lang w:eastAsia="de-DE"/>
        </w:rPr>
      </w:pPr>
      <w:r w:rsidRPr="0053042B">
        <w:rPr>
          <w:noProof/>
          <w:lang w:eastAsia="de-DE"/>
        </w:rPr>
        <w:t>The volumetric prover could also be a gravimetric scale.</w:t>
      </w:r>
    </w:p>
    <w:p w14:paraId="23A44958" w14:textId="77777777" w:rsidR="00E71DAC" w:rsidRPr="0053042B" w:rsidRDefault="00E71DAC" w:rsidP="00E71DAC"/>
    <w:p w14:paraId="709E703C" w14:textId="77777777" w:rsidR="00E71DAC" w:rsidRPr="0053042B" w:rsidRDefault="00E71DAC" w:rsidP="00E71DAC">
      <w:pPr>
        <w:spacing w:before="240"/>
        <w:rPr>
          <w:b/>
          <w:bCs/>
          <w:sz w:val="24"/>
          <w:szCs w:val="24"/>
        </w:rPr>
      </w:pPr>
      <w:r w:rsidRPr="0053042B">
        <w:rPr>
          <w:noProof/>
          <w:lang w:val="en-AU" w:eastAsia="en-AU"/>
        </w:rPr>
        <w:drawing>
          <wp:inline distT="0" distB="0" distL="0" distR="0" wp14:anchorId="4E2EF07F" wp14:editId="423C7BC4">
            <wp:extent cx="5760000" cy="4197600"/>
            <wp:effectExtent l="0" t="0" r="0" b="0"/>
            <wp:docPr id="10" name="Picture 10" descr="Schematic diagram of Test bench for gas extractors (gas pocke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hematic diagram of Test bench for gas extractors (gas pocket te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4197600"/>
                    </a:xfrm>
                    <a:prstGeom prst="rect">
                      <a:avLst/>
                    </a:prstGeom>
                    <a:noFill/>
                    <a:ln>
                      <a:noFill/>
                    </a:ln>
                  </pic:spPr>
                </pic:pic>
              </a:graphicData>
            </a:graphic>
          </wp:inline>
        </w:drawing>
      </w:r>
    </w:p>
    <w:p w14:paraId="0944A1A4" w14:textId="77777777" w:rsidR="00E71DAC" w:rsidRPr="0053042B" w:rsidRDefault="00E71DAC" w:rsidP="00E71DAC">
      <w:r w:rsidRPr="0053042B">
        <w:t>The gas pocket is created in the gas reservoir with stop-valve V1 kept closed. The required volume of the gas pocket is created by filling up the gas reservoir with liquid to the known volume of the gas reservoir and then by draining it partially over its drain valve.</w:t>
      </w:r>
    </w:p>
    <w:p w14:paraId="28F9BD2A" w14:textId="77777777" w:rsidR="00E71DAC" w:rsidRPr="0053042B" w:rsidRDefault="00E71DAC" w:rsidP="00E71DAC">
      <w:r w:rsidRPr="0053042B">
        <w:t>For the test run</w:t>
      </w:r>
      <w:r>
        <w:t>,</w:t>
      </w:r>
      <w:r w:rsidRPr="0053042B">
        <w:t xml:space="preserve"> the gas pocket is discharged from the gas reservoir to the liquid stream by opening valve V1 completely and closing valve V2.</w:t>
      </w:r>
    </w:p>
    <w:p w14:paraId="0FDAAAA9" w14:textId="77777777" w:rsidR="00E71DAC" w:rsidRPr="0053042B" w:rsidRDefault="00E71DAC" w:rsidP="00E71DAC">
      <w:pPr>
        <w:rPr>
          <w:rFonts w:eastAsia="MS Mincho"/>
        </w:rPr>
      </w:pPr>
      <w:r w:rsidRPr="0053042B">
        <w:rPr>
          <w:rFonts w:eastAsia="MS Mincho"/>
        </w:rPr>
        <w:t>With respect to the gas extractor, OIML R 117-1 states that a gas extractor shall ensure that the elimination of an air or gas pocket shall be at least equal to the MMQ, and its MPE shall be less than 1 % of the MMQ volume, which is the volume added as gas pocket during tests.</w:t>
      </w:r>
    </w:p>
    <w:p w14:paraId="52D1C3ED" w14:textId="77777777" w:rsidR="00E71DAC" w:rsidRPr="0053042B" w:rsidRDefault="00E71DAC" w:rsidP="00E71DAC">
      <w:pPr>
        <w:rPr>
          <w:rFonts w:eastAsia="MS Mincho"/>
        </w:rPr>
      </w:pPr>
      <w:r w:rsidRPr="0053042B">
        <w:rPr>
          <w:rFonts w:eastAsia="MS Mincho"/>
        </w:rPr>
        <w:t>This MMQ is related to the complete measuring system and is often unknown for a gas extractor. It is challenging to test for MMQ smaller than 200 L for the gas extractor.</w:t>
      </w:r>
    </w:p>
    <w:p w14:paraId="54562D38" w14:textId="77777777" w:rsidR="00E71DAC" w:rsidRPr="0053042B" w:rsidRDefault="00E71DAC" w:rsidP="00E71DAC">
      <w:pPr>
        <w:rPr>
          <w:rFonts w:eastAsia="MS Mincho"/>
        </w:rPr>
      </w:pPr>
      <w:r w:rsidRPr="0053042B">
        <w:rPr>
          <w:rFonts w:eastAsia="MS Mincho"/>
        </w:rPr>
        <w:t>For example, the 0.04 % uncertainty (U) of a 1000 L prover is 0.4 L. For type approval testing, the U needs to be at least 5 times smaller than the MPE. So, the MPE cannot be smaller than 2 L (5 × 0.4 L). With the MPE of 2 L, the corresponding smallest MMQ is 200 L.</w:t>
      </w:r>
    </w:p>
    <w:p w14:paraId="09119A2F" w14:textId="77777777" w:rsidR="00E71DAC" w:rsidRDefault="00E71DAC" w:rsidP="00E71DAC">
      <w:pPr>
        <w:spacing w:after="200" w:line="276" w:lineRule="auto"/>
        <w:rPr>
          <w:rFonts w:eastAsia="MS Mincho"/>
        </w:rPr>
      </w:pPr>
      <w:r>
        <w:rPr>
          <w:rFonts w:eastAsia="MS Mincho"/>
        </w:rPr>
        <w:br w:type="page"/>
      </w:r>
    </w:p>
    <w:p w14:paraId="0354B294" w14:textId="77777777" w:rsidR="00E71DAC" w:rsidRPr="0053042B" w:rsidRDefault="00E71DAC" w:rsidP="00E71DAC">
      <w:pPr>
        <w:rPr>
          <w:rFonts w:eastAsia="MS Mincho"/>
        </w:rPr>
      </w:pPr>
      <w:r w:rsidRPr="0053042B">
        <w:rPr>
          <w:rFonts w:eastAsia="MS Mincho"/>
        </w:rPr>
        <w:lastRenderedPageBreak/>
        <w:t>If this example is applied to other prover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75"/>
        <w:gridCol w:w="3176"/>
        <w:gridCol w:w="2710"/>
      </w:tblGrid>
      <w:tr w:rsidR="00E71DAC" w:rsidRPr="0053042B" w14:paraId="527AFE72" w14:textId="77777777" w:rsidTr="003A5884">
        <w:tc>
          <w:tcPr>
            <w:tcW w:w="3175" w:type="dxa"/>
          </w:tcPr>
          <w:p w14:paraId="63537F67" w14:textId="77777777" w:rsidR="00E71DAC" w:rsidRPr="0053042B" w:rsidRDefault="00E71DAC" w:rsidP="00200339">
            <w:pPr>
              <w:jc w:val="center"/>
              <w:rPr>
                <w:rFonts w:eastAsia="MS Mincho"/>
                <w:b/>
              </w:rPr>
            </w:pPr>
            <w:r w:rsidRPr="0053042B">
              <w:rPr>
                <w:rFonts w:eastAsia="MS Mincho"/>
                <w:b/>
                <w:bCs/>
              </w:rPr>
              <w:t>Proving tank capacity, L</w:t>
            </w:r>
          </w:p>
          <w:p w14:paraId="154B6FA2" w14:textId="77777777" w:rsidR="00E71DAC" w:rsidRPr="0053042B" w:rsidRDefault="00E71DAC" w:rsidP="00200339">
            <w:pPr>
              <w:jc w:val="center"/>
              <w:rPr>
                <w:rFonts w:eastAsia="MS Mincho"/>
                <w:b/>
              </w:rPr>
            </w:pPr>
            <w:r w:rsidRPr="0053042B">
              <w:rPr>
                <w:rFonts w:eastAsia="MS Mincho"/>
                <w:b/>
                <w:bCs/>
              </w:rPr>
              <w:t>(U = 0.04 %)</w:t>
            </w:r>
          </w:p>
        </w:tc>
        <w:tc>
          <w:tcPr>
            <w:tcW w:w="3176" w:type="dxa"/>
          </w:tcPr>
          <w:p w14:paraId="0A0662D6" w14:textId="77777777" w:rsidR="00E71DAC" w:rsidRPr="0053042B" w:rsidRDefault="00E71DAC" w:rsidP="00200339">
            <w:pPr>
              <w:jc w:val="center"/>
              <w:rPr>
                <w:rFonts w:eastAsia="MS Mincho"/>
                <w:b/>
              </w:rPr>
            </w:pPr>
            <w:r w:rsidRPr="0053042B">
              <w:rPr>
                <w:rFonts w:eastAsia="MS Mincho"/>
                <w:b/>
                <w:bCs/>
              </w:rPr>
              <w:t xml:space="preserve">Smallest MPE for </w:t>
            </w:r>
            <w:r>
              <w:rPr>
                <w:rFonts w:eastAsia="MS Mincho"/>
                <w:b/>
                <w:bCs/>
              </w:rPr>
              <w:br/>
            </w:r>
            <w:r w:rsidRPr="0053042B">
              <w:rPr>
                <w:rFonts w:eastAsia="MS Mincho"/>
                <w:b/>
                <w:bCs/>
              </w:rPr>
              <w:t>gas extractor, L</w:t>
            </w:r>
          </w:p>
        </w:tc>
        <w:tc>
          <w:tcPr>
            <w:tcW w:w="2710" w:type="dxa"/>
          </w:tcPr>
          <w:p w14:paraId="320A5C12" w14:textId="77777777" w:rsidR="00E71DAC" w:rsidRPr="0053042B" w:rsidRDefault="00E71DAC" w:rsidP="00200339">
            <w:pPr>
              <w:jc w:val="center"/>
              <w:rPr>
                <w:rFonts w:eastAsia="MS Mincho"/>
                <w:b/>
              </w:rPr>
            </w:pPr>
            <w:r w:rsidRPr="0053042B">
              <w:rPr>
                <w:rFonts w:eastAsia="MS Mincho"/>
                <w:b/>
                <w:bCs/>
              </w:rPr>
              <w:t xml:space="preserve">Smallest MMQ </w:t>
            </w:r>
            <w:r>
              <w:rPr>
                <w:rFonts w:eastAsia="MS Mincho"/>
                <w:b/>
                <w:bCs/>
              </w:rPr>
              <w:br/>
            </w:r>
            <w:r w:rsidRPr="0053042B">
              <w:rPr>
                <w:rFonts w:eastAsia="MS Mincho"/>
                <w:b/>
                <w:bCs/>
              </w:rPr>
              <w:t>possible to test, L</w:t>
            </w:r>
          </w:p>
        </w:tc>
      </w:tr>
      <w:tr w:rsidR="00E71DAC" w:rsidRPr="0053042B" w14:paraId="5E2C41DA" w14:textId="77777777" w:rsidTr="003A5884">
        <w:tc>
          <w:tcPr>
            <w:tcW w:w="3175" w:type="dxa"/>
          </w:tcPr>
          <w:p w14:paraId="5380486F" w14:textId="77777777" w:rsidR="00E71DAC" w:rsidRPr="008611C4" w:rsidRDefault="00E71DAC" w:rsidP="00200339">
            <w:pPr>
              <w:jc w:val="center"/>
              <w:rPr>
                <w:rFonts w:eastAsia="MS Mincho"/>
                <w:bCs/>
              </w:rPr>
            </w:pPr>
            <w:r w:rsidRPr="008611C4">
              <w:rPr>
                <w:rFonts w:eastAsia="MS Mincho"/>
                <w:bCs/>
              </w:rPr>
              <w:t>1000</w:t>
            </w:r>
          </w:p>
        </w:tc>
        <w:tc>
          <w:tcPr>
            <w:tcW w:w="3176" w:type="dxa"/>
          </w:tcPr>
          <w:p w14:paraId="7B67AF2D" w14:textId="77777777" w:rsidR="00E71DAC" w:rsidRPr="008611C4" w:rsidRDefault="00E71DAC" w:rsidP="00200339">
            <w:pPr>
              <w:jc w:val="center"/>
              <w:rPr>
                <w:rFonts w:eastAsia="MS Mincho"/>
                <w:bCs/>
              </w:rPr>
            </w:pPr>
            <w:r w:rsidRPr="008611C4">
              <w:rPr>
                <w:rFonts w:eastAsia="MS Mincho"/>
                <w:bCs/>
              </w:rPr>
              <w:t>2</w:t>
            </w:r>
          </w:p>
        </w:tc>
        <w:tc>
          <w:tcPr>
            <w:tcW w:w="2710" w:type="dxa"/>
          </w:tcPr>
          <w:p w14:paraId="53B83DEB" w14:textId="77777777" w:rsidR="00E71DAC" w:rsidRPr="008611C4" w:rsidRDefault="00E71DAC" w:rsidP="00200339">
            <w:pPr>
              <w:jc w:val="center"/>
              <w:rPr>
                <w:rFonts w:eastAsia="MS Mincho"/>
                <w:bCs/>
              </w:rPr>
            </w:pPr>
            <w:r w:rsidRPr="008611C4">
              <w:rPr>
                <w:rFonts w:eastAsia="MS Mincho"/>
                <w:bCs/>
              </w:rPr>
              <w:t>200</w:t>
            </w:r>
          </w:p>
        </w:tc>
      </w:tr>
      <w:tr w:rsidR="00E71DAC" w:rsidRPr="0053042B" w14:paraId="63B15E6B" w14:textId="77777777" w:rsidTr="003A5884">
        <w:tc>
          <w:tcPr>
            <w:tcW w:w="3175" w:type="dxa"/>
          </w:tcPr>
          <w:p w14:paraId="62E72E19" w14:textId="77777777" w:rsidR="00E71DAC" w:rsidRPr="008611C4" w:rsidRDefault="00E71DAC" w:rsidP="00200339">
            <w:pPr>
              <w:jc w:val="center"/>
              <w:rPr>
                <w:rFonts w:eastAsia="MS Mincho"/>
                <w:bCs/>
              </w:rPr>
            </w:pPr>
            <w:r w:rsidRPr="008611C4">
              <w:rPr>
                <w:rFonts w:eastAsia="MS Mincho"/>
                <w:bCs/>
              </w:rPr>
              <w:t>500</w:t>
            </w:r>
          </w:p>
        </w:tc>
        <w:tc>
          <w:tcPr>
            <w:tcW w:w="3176" w:type="dxa"/>
          </w:tcPr>
          <w:p w14:paraId="59E0501E" w14:textId="77777777" w:rsidR="00E71DAC" w:rsidRPr="008611C4" w:rsidRDefault="00E71DAC" w:rsidP="00200339">
            <w:pPr>
              <w:jc w:val="center"/>
              <w:rPr>
                <w:rFonts w:eastAsia="MS Mincho"/>
                <w:bCs/>
              </w:rPr>
            </w:pPr>
            <w:r w:rsidRPr="008611C4">
              <w:rPr>
                <w:rFonts w:eastAsia="MS Mincho"/>
                <w:bCs/>
              </w:rPr>
              <w:t>1</w:t>
            </w:r>
          </w:p>
        </w:tc>
        <w:tc>
          <w:tcPr>
            <w:tcW w:w="2710" w:type="dxa"/>
          </w:tcPr>
          <w:p w14:paraId="0D6E8357" w14:textId="77777777" w:rsidR="00E71DAC" w:rsidRPr="008611C4" w:rsidRDefault="00E71DAC" w:rsidP="00200339">
            <w:pPr>
              <w:jc w:val="center"/>
              <w:rPr>
                <w:rFonts w:eastAsia="MS Mincho"/>
                <w:bCs/>
              </w:rPr>
            </w:pPr>
            <w:r w:rsidRPr="008611C4">
              <w:rPr>
                <w:rFonts w:eastAsia="MS Mincho"/>
                <w:bCs/>
              </w:rPr>
              <w:t>100</w:t>
            </w:r>
          </w:p>
        </w:tc>
      </w:tr>
      <w:tr w:rsidR="00E71DAC" w:rsidRPr="0053042B" w14:paraId="74C27FC3" w14:textId="77777777" w:rsidTr="003A5884">
        <w:tc>
          <w:tcPr>
            <w:tcW w:w="3175" w:type="dxa"/>
          </w:tcPr>
          <w:p w14:paraId="26802975" w14:textId="77777777" w:rsidR="00E71DAC" w:rsidRPr="008611C4" w:rsidRDefault="00E71DAC" w:rsidP="00200339">
            <w:pPr>
              <w:jc w:val="center"/>
              <w:rPr>
                <w:rFonts w:eastAsia="MS Mincho"/>
                <w:bCs/>
              </w:rPr>
            </w:pPr>
            <w:r w:rsidRPr="008611C4">
              <w:rPr>
                <w:rFonts w:eastAsia="MS Mincho"/>
                <w:bCs/>
              </w:rPr>
              <w:t>100</w:t>
            </w:r>
          </w:p>
        </w:tc>
        <w:tc>
          <w:tcPr>
            <w:tcW w:w="3176" w:type="dxa"/>
          </w:tcPr>
          <w:p w14:paraId="1DC32747" w14:textId="77777777" w:rsidR="00E71DAC" w:rsidRPr="008611C4" w:rsidRDefault="00E71DAC" w:rsidP="00200339">
            <w:pPr>
              <w:jc w:val="center"/>
              <w:rPr>
                <w:rFonts w:eastAsia="MS Mincho"/>
                <w:bCs/>
              </w:rPr>
            </w:pPr>
            <w:r w:rsidRPr="008611C4">
              <w:rPr>
                <w:rFonts w:eastAsia="MS Mincho"/>
                <w:bCs/>
              </w:rPr>
              <w:t>0.2</w:t>
            </w:r>
          </w:p>
        </w:tc>
        <w:tc>
          <w:tcPr>
            <w:tcW w:w="2710" w:type="dxa"/>
          </w:tcPr>
          <w:p w14:paraId="62C683FE" w14:textId="77777777" w:rsidR="00E71DAC" w:rsidRPr="008611C4" w:rsidRDefault="00E71DAC" w:rsidP="00200339">
            <w:pPr>
              <w:jc w:val="center"/>
              <w:rPr>
                <w:rFonts w:eastAsia="MS Mincho"/>
                <w:bCs/>
              </w:rPr>
            </w:pPr>
            <w:r w:rsidRPr="008611C4">
              <w:rPr>
                <w:rFonts w:eastAsia="MS Mincho"/>
                <w:bCs/>
              </w:rPr>
              <w:t>20</w:t>
            </w:r>
          </w:p>
        </w:tc>
      </w:tr>
      <w:tr w:rsidR="00E71DAC" w:rsidRPr="0053042B" w14:paraId="27E33DBC" w14:textId="77777777" w:rsidTr="003A5884">
        <w:tc>
          <w:tcPr>
            <w:tcW w:w="3175" w:type="dxa"/>
          </w:tcPr>
          <w:p w14:paraId="64AC4988" w14:textId="77777777" w:rsidR="00E71DAC" w:rsidRPr="008611C4" w:rsidRDefault="00E71DAC" w:rsidP="00200339">
            <w:pPr>
              <w:jc w:val="center"/>
              <w:rPr>
                <w:rFonts w:eastAsia="MS Mincho"/>
                <w:bCs/>
              </w:rPr>
            </w:pPr>
            <w:r w:rsidRPr="008611C4">
              <w:rPr>
                <w:rFonts w:eastAsia="MS Mincho"/>
                <w:bCs/>
              </w:rPr>
              <w:t>50</w:t>
            </w:r>
          </w:p>
        </w:tc>
        <w:tc>
          <w:tcPr>
            <w:tcW w:w="3176" w:type="dxa"/>
          </w:tcPr>
          <w:p w14:paraId="408DE39D" w14:textId="77777777" w:rsidR="00E71DAC" w:rsidRPr="008611C4" w:rsidRDefault="00E71DAC" w:rsidP="00200339">
            <w:pPr>
              <w:jc w:val="center"/>
              <w:rPr>
                <w:rFonts w:eastAsia="MS Mincho"/>
                <w:bCs/>
              </w:rPr>
            </w:pPr>
            <w:r w:rsidRPr="008611C4">
              <w:rPr>
                <w:rFonts w:eastAsia="MS Mincho"/>
                <w:bCs/>
              </w:rPr>
              <w:t>0.1</w:t>
            </w:r>
          </w:p>
        </w:tc>
        <w:tc>
          <w:tcPr>
            <w:tcW w:w="2710" w:type="dxa"/>
          </w:tcPr>
          <w:p w14:paraId="1E61C585" w14:textId="77777777" w:rsidR="00E71DAC" w:rsidRPr="008611C4" w:rsidRDefault="00E71DAC" w:rsidP="00200339">
            <w:pPr>
              <w:jc w:val="center"/>
              <w:rPr>
                <w:rFonts w:eastAsia="MS Mincho"/>
                <w:bCs/>
              </w:rPr>
            </w:pPr>
            <w:r w:rsidRPr="008611C4">
              <w:rPr>
                <w:rFonts w:eastAsia="MS Mincho"/>
                <w:bCs/>
              </w:rPr>
              <w:t>10</w:t>
            </w:r>
          </w:p>
        </w:tc>
      </w:tr>
    </w:tbl>
    <w:p w14:paraId="53C41489" w14:textId="77777777" w:rsidR="00E71DAC" w:rsidRPr="0053042B" w:rsidRDefault="00E71DAC" w:rsidP="00E71DAC">
      <w:pPr>
        <w:rPr>
          <w:rFonts w:eastAsia="MS Mincho"/>
          <w:b/>
        </w:rPr>
      </w:pPr>
    </w:p>
    <w:p w14:paraId="2454B14D" w14:textId="77777777" w:rsidR="00E71DAC" w:rsidRPr="0053042B" w:rsidRDefault="00E71DAC" w:rsidP="00E71DAC">
      <w:pPr>
        <w:rPr>
          <w:rFonts w:eastAsia="MS Mincho"/>
        </w:rPr>
      </w:pPr>
      <w:r w:rsidRPr="0053042B">
        <w:rPr>
          <w:rFonts w:eastAsia="MS Mincho"/>
        </w:rPr>
        <w:t>The difficulty in testing for MMQ of less than 100 L is that a prover of 100 L or smaller needs to be used for tests, which are performed at high flow rates. At 1000 L/min, a 100 L prover will be filled in 6 seconds! In this situation, it will be difficult to stop the flow at the desired point on the graduated prover neck, which will lead to under-filling or over-filling the prover.</w:t>
      </w:r>
    </w:p>
    <w:p w14:paraId="60228F2B" w14:textId="77777777" w:rsidR="00E71DAC" w:rsidRPr="0053042B" w:rsidRDefault="00E71DAC" w:rsidP="00E71DAC">
      <w:pPr>
        <w:rPr>
          <w:rFonts w:eastAsia="MS Mincho"/>
        </w:rPr>
      </w:pPr>
    </w:p>
    <w:p w14:paraId="7F4B3746" w14:textId="109E3470" w:rsidR="00E71DAC" w:rsidRPr="0053042B" w:rsidRDefault="00E71DAC" w:rsidP="008611C4">
      <w:pPr>
        <w:pStyle w:val="AnnexX-H2"/>
      </w:pPr>
      <w:r w:rsidRPr="0053042B">
        <w:br w:type="page"/>
      </w:r>
      <w:r w:rsidRPr="002375D9">
        <w:lastRenderedPageBreak/>
        <w:t>X.7.2.1.3 Figure 3 – Test bench for special gas extractors</w:t>
      </w:r>
    </w:p>
    <w:p w14:paraId="039484A0" w14:textId="77777777" w:rsidR="00E71DAC" w:rsidRPr="0053042B" w:rsidRDefault="00E71DAC" w:rsidP="00E71DAC">
      <w:pPr>
        <w:tabs>
          <w:tab w:val="center" w:pos="4703"/>
          <w:tab w:val="right" w:pos="9406"/>
        </w:tabs>
      </w:pPr>
      <w:r w:rsidRPr="0053042B">
        <w:rPr>
          <w:noProof/>
          <w:lang w:val="en-AU" w:eastAsia="en-AU"/>
        </w:rPr>
        <w:drawing>
          <wp:inline distT="0" distB="0" distL="0" distR="0" wp14:anchorId="49DE8503" wp14:editId="428592A1">
            <wp:extent cx="5759450" cy="3657600"/>
            <wp:effectExtent l="0" t="0" r="0" b="0"/>
            <wp:docPr id="9" name="Picture 9" descr="Schematic diagram of a Test bench for special gas ex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hematic diagram of a Test bench for special gas extracto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657600"/>
                    </a:xfrm>
                    <a:prstGeom prst="rect">
                      <a:avLst/>
                    </a:prstGeom>
                    <a:noFill/>
                    <a:ln>
                      <a:noFill/>
                    </a:ln>
                  </pic:spPr>
                </pic:pic>
              </a:graphicData>
            </a:graphic>
          </wp:inline>
        </w:drawing>
      </w:r>
    </w:p>
    <w:tbl>
      <w:tblPr>
        <w:tblW w:w="6520"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850"/>
        <w:gridCol w:w="2977"/>
        <w:gridCol w:w="2693"/>
      </w:tblGrid>
      <w:tr w:rsidR="00E71DAC" w:rsidRPr="00AA30A3" w14:paraId="062CA3F1" w14:textId="77777777" w:rsidTr="003A5884">
        <w:trPr>
          <w:tblHeader/>
        </w:trPr>
        <w:tc>
          <w:tcPr>
            <w:tcW w:w="850" w:type="dxa"/>
          </w:tcPr>
          <w:p w14:paraId="73B09BE7" w14:textId="77777777" w:rsidR="00E71DAC" w:rsidRPr="00AA30A3" w:rsidRDefault="00E71DAC" w:rsidP="00200339">
            <w:pPr>
              <w:tabs>
                <w:tab w:val="center" w:pos="4703"/>
                <w:tab w:val="right" w:pos="9406"/>
              </w:tabs>
              <w:spacing w:before="40" w:after="40"/>
              <w:jc w:val="center"/>
              <w:rPr>
                <w:b/>
                <w:bCs/>
                <w:color w:val="000000"/>
                <w:sz w:val="20"/>
                <w:szCs w:val="20"/>
              </w:rPr>
            </w:pPr>
            <w:r w:rsidRPr="00AA30A3">
              <w:rPr>
                <w:b/>
                <w:bCs/>
                <w:color w:val="000000"/>
                <w:sz w:val="20"/>
                <w:szCs w:val="20"/>
              </w:rPr>
              <w:t>No.</w:t>
            </w:r>
          </w:p>
        </w:tc>
        <w:tc>
          <w:tcPr>
            <w:tcW w:w="2977" w:type="dxa"/>
          </w:tcPr>
          <w:p w14:paraId="5959EC72" w14:textId="77777777" w:rsidR="00E71DAC" w:rsidRPr="00AA30A3" w:rsidRDefault="00E71DAC" w:rsidP="00200339">
            <w:pPr>
              <w:tabs>
                <w:tab w:val="center" w:pos="4703"/>
                <w:tab w:val="right" w:pos="9406"/>
              </w:tabs>
              <w:spacing w:before="40" w:after="40"/>
              <w:jc w:val="center"/>
              <w:rPr>
                <w:b/>
                <w:bCs/>
                <w:color w:val="000000"/>
                <w:sz w:val="20"/>
                <w:szCs w:val="20"/>
              </w:rPr>
            </w:pPr>
            <w:r w:rsidRPr="00AA30A3">
              <w:rPr>
                <w:b/>
                <w:bCs/>
                <w:color w:val="000000"/>
                <w:sz w:val="20"/>
                <w:szCs w:val="20"/>
              </w:rPr>
              <w:t>Component</w:t>
            </w:r>
          </w:p>
        </w:tc>
        <w:tc>
          <w:tcPr>
            <w:tcW w:w="2693" w:type="dxa"/>
          </w:tcPr>
          <w:p w14:paraId="69D0B13F" w14:textId="77777777" w:rsidR="00E71DAC" w:rsidRPr="00AA30A3" w:rsidRDefault="00E71DAC" w:rsidP="00200339">
            <w:pPr>
              <w:tabs>
                <w:tab w:val="center" w:pos="4703"/>
                <w:tab w:val="right" w:pos="9406"/>
              </w:tabs>
              <w:spacing w:before="40" w:after="40"/>
              <w:jc w:val="center"/>
              <w:rPr>
                <w:b/>
                <w:bCs/>
                <w:color w:val="000000"/>
                <w:sz w:val="20"/>
                <w:szCs w:val="20"/>
              </w:rPr>
            </w:pPr>
            <w:r w:rsidRPr="00AA30A3">
              <w:rPr>
                <w:b/>
                <w:bCs/>
                <w:color w:val="000000"/>
                <w:sz w:val="20"/>
                <w:szCs w:val="20"/>
              </w:rPr>
              <w:t>Name</w:t>
            </w:r>
          </w:p>
        </w:tc>
      </w:tr>
      <w:tr w:rsidR="00E71DAC" w:rsidRPr="0053042B" w14:paraId="187124B3" w14:textId="77777777" w:rsidTr="003A5884">
        <w:tc>
          <w:tcPr>
            <w:tcW w:w="850" w:type="dxa"/>
          </w:tcPr>
          <w:p w14:paraId="799A1729"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w:t>
            </w:r>
          </w:p>
        </w:tc>
        <w:tc>
          <w:tcPr>
            <w:tcW w:w="2977" w:type="dxa"/>
          </w:tcPr>
          <w:p w14:paraId="27776C18"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Storage tank</w:t>
            </w:r>
          </w:p>
        </w:tc>
        <w:tc>
          <w:tcPr>
            <w:tcW w:w="2693" w:type="dxa"/>
          </w:tcPr>
          <w:p w14:paraId="2B7A9349"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B2, B1</w:t>
            </w:r>
          </w:p>
        </w:tc>
      </w:tr>
      <w:tr w:rsidR="00E71DAC" w:rsidRPr="0053042B" w14:paraId="38EB7186" w14:textId="77777777" w:rsidTr="003A5884">
        <w:tc>
          <w:tcPr>
            <w:tcW w:w="850" w:type="dxa"/>
          </w:tcPr>
          <w:p w14:paraId="47999DF3"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2</w:t>
            </w:r>
          </w:p>
        </w:tc>
        <w:tc>
          <w:tcPr>
            <w:tcW w:w="2977" w:type="dxa"/>
          </w:tcPr>
          <w:p w14:paraId="6B4D5295"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Test container</w:t>
            </w:r>
          </w:p>
        </w:tc>
        <w:tc>
          <w:tcPr>
            <w:tcW w:w="2693" w:type="dxa"/>
          </w:tcPr>
          <w:p w14:paraId="10662022"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B3</w:t>
            </w:r>
          </w:p>
        </w:tc>
      </w:tr>
      <w:tr w:rsidR="00E71DAC" w:rsidRPr="0053042B" w14:paraId="0D2992D3" w14:textId="77777777" w:rsidTr="003A5884">
        <w:tc>
          <w:tcPr>
            <w:tcW w:w="850" w:type="dxa"/>
          </w:tcPr>
          <w:p w14:paraId="3B6EEBDC"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3</w:t>
            </w:r>
          </w:p>
        </w:tc>
        <w:tc>
          <w:tcPr>
            <w:tcW w:w="2977" w:type="dxa"/>
          </w:tcPr>
          <w:p w14:paraId="295B2A05"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Foot valve</w:t>
            </w:r>
          </w:p>
        </w:tc>
        <w:tc>
          <w:tcPr>
            <w:tcW w:w="2693" w:type="dxa"/>
          </w:tcPr>
          <w:p w14:paraId="2967C627"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V2, V1</w:t>
            </w:r>
          </w:p>
        </w:tc>
      </w:tr>
      <w:tr w:rsidR="00E71DAC" w:rsidRPr="0053042B" w14:paraId="415CAD64" w14:textId="77777777" w:rsidTr="003A5884">
        <w:tc>
          <w:tcPr>
            <w:tcW w:w="850" w:type="dxa"/>
          </w:tcPr>
          <w:p w14:paraId="0EF2552A"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4</w:t>
            </w:r>
          </w:p>
        </w:tc>
        <w:tc>
          <w:tcPr>
            <w:tcW w:w="2977" w:type="dxa"/>
          </w:tcPr>
          <w:p w14:paraId="01B9DBB1"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In-line valve</w:t>
            </w:r>
          </w:p>
        </w:tc>
        <w:tc>
          <w:tcPr>
            <w:tcW w:w="2693" w:type="dxa"/>
          </w:tcPr>
          <w:p w14:paraId="522DC7F4"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V4, V3</w:t>
            </w:r>
          </w:p>
        </w:tc>
      </w:tr>
      <w:tr w:rsidR="00E71DAC" w:rsidRPr="0053042B" w14:paraId="67924783" w14:textId="77777777" w:rsidTr="003A5884">
        <w:tc>
          <w:tcPr>
            <w:tcW w:w="850" w:type="dxa"/>
          </w:tcPr>
          <w:p w14:paraId="1B74A654"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5</w:t>
            </w:r>
          </w:p>
        </w:tc>
        <w:tc>
          <w:tcPr>
            <w:tcW w:w="2977" w:type="dxa"/>
          </w:tcPr>
          <w:p w14:paraId="651DA58D"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Stop valve</w:t>
            </w:r>
          </w:p>
        </w:tc>
        <w:tc>
          <w:tcPr>
            <w:tcW w:w="2693" w:type="dxa"/>
          </w:tcPr>
          <w:p w14:paraId="3D65058A"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V5, V6, V21, V16</w:t>
            </w:r>
          </w:p>
        </w:tc>
      </w:tr>
      <w:tr w:rsidR="00E71DAC" w:rsidRPr="0053042B" w14:paraId="7BD71C01" w14:textId="77777777" w:rsidTr="003A5884">
        <w:tc>
          <w:tcPr>
            <w:tcW w:w="850" w:type="dxa"/>
          </w:tcPr>
          <w:p w14:paraId="71CE5842"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6</w:t>
            </w:r>
          </w:p>
        </w:tc>
        <w:tc>
          <w:tcPr>
            <w:tcW w:w="2977" w:type="dxa"/>
          </w:tcPr>
          <w:p w14:paraId="141CDCDB"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Ball valve</w:t>
            </w:r>
          </w:p>
        </w:tc>
        <w:tc>
          <w:tcPr>
            <w:tcW w:w="2693" w:type="dxa"/>
          </w:tcPr>
          <w:p w14:paraId="32518138"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 xml:space="preserve">V17 </w:t>
            </w:r>
          </w:p>
        </w:tc>
      </w:tr>
      <w:tr w:rsidR="00E71DAC" w:rsidRPr="0053042B" w14:paraId="63711404" w14:textId="77777777" w:rsidTr="003A5884">
        <w:tc>
          <w:tcPr>
            <w:tcW w:w="850" w:type="dxa"/>
          </w:tcPr>
          <w:p w14:paraId="065A4A54"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7</w:t>
            </w:r>
          </w:p>
        </w:tc>
        <w:tc>
          <w:tcPr>
            <w:tcW w:w="2977" w:type="dxa"/>
          </w:tcPr>
          <w:p w14:paraId="50E224A6"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Check valve</w:t>
            </w:r>
          </w:p>
        </w:tc>
        <w:tc>
          <w:tcPr>
            <w:tcW w:w="2693" w:type="dxa"/>
          </w:tcPr>
          <w:p w14:paraId="0EA4CD9F"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V15</w:t>
            </w:r>
          </w:p>
        </w:tc>
      </w:tr>
      <w:tr w:rsidR="00E71DAC" w:rsidRPr="0053042B" w14:paraId="7AAC24E9" w14:textId="77777777" w:rsidTr="003A5884">
        <w:tc>
          <w:tcPr>
            <w:tcW w:w="850" w:type="dxa"/>
          </w:tcPr>
          <w:p w14:paraId="0419D3B2"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8</w:t>
            </w:r>
          </w:p>
        </w:tc>
        <w:tc>
          <w:tcPr>
            <w:tcW w:w="2977" w:type="dxa"/>
          </w:tcPr>
          <w:p w14:paraId="6DDAF8E7"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Throttle valve with sight glass</w:t>
            </w:r>
          </w:p>
        </w:tc>
        <w:tc>
          <w:tcPr>
            <w:tcW w:w="2693" w:type="dxa"/>
          </w:tcPr>
          <w:p w14:paraId="048B9A53"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V23</w:t>
            </w:r>
          </w:p>
        </w:tc>
      </w:tr>
      <w:tr w:rsidR="00E71DAC" w:rsidRPr="0053042B" w14:paraId="44DE3132" w14:textId="77777777" w:rsidTr="003A5884">
        <w:tc>
          <w:tcPr>
            <w:tcW w:w="850" w:type="dxa"/>
          </w:tcPr>
          <w:p w14:paraId="3910F8C7"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9</w:t>
            </w:r>
          </w:p>
        </w:tc>
        <w:tc>
          <w:tcPr>
            <w:tcW w:w="2977" w:type="dxa"/>
          </w:tcPr>
          <w:p w14:paraId="5B24C721"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In-line valve</w:t>
            </w:r>
          </w:p>
        </w:tc>
        <w:tc>
          <w:tcPr>
            <w:tcW w:w="2693" w:type="dxa"/>
          </w:tcPr>
          <w:p w14:paraId="2CF818DA"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V24, V26, V27</w:t>
            </w:r>
          </w:p>
        </w:tc>
      </w:tr>
      <w:tr w:rsidR="00E71DAC" w:rsidRPr="0053042B" w14:paraId="2AADD5BF" w14:textId="77777777" w:rsidTr="003A5884">
        <w:tc>
          <w:tcPr>
            <w:tcW w:w="850" w:type="dxa"/>
          </w:tcPr>
          <w:p w14:paraId="1B122861"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10</w:t>
            </w:r>
          </w:p>
        </w:tc>
        <w:tc>
          <w:tcPr>
            <w:tcW w:w="2977" w:type="dxa"/>
          </w:tcPr>
          <w:p w14:paraId="22A3C338"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Throttle valve</w:t>
            </w:r>
          </w:p>
        </w:tc>
        <w:tc>
          <w:tcPr>
            <w:tcW w:w="2693" w:type="dxa"/>
          </w:tcPr>
          <w:p w14:paraId="7F84F4BC"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V34</w:t>
            </w:r>
          </w:p>
        </w:tc>
      </w:tr>
      <w:tr w:rsidR="00E71DAC" w:rsidRPr="0053042B" w14:paraId="0A663B3C" w14:textId="77777777" w:rsidTr="003A5884">
        <w:tc>
          <w:tcPr>
            <w:tcW w:w="850" w:type="dxa"/>
          </w:tcPr>
          <w:p w14:paraId="69EDC731"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11</w:t>
            </w:r>
          </w:p>
        </w:tc>
        <w:tc>
          <w:tcPr>
            <w:tcW w:w="2977" w:type="dxa"/>
          </w:tcPr>
          <w:p w14:paraId="61FF9597"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Sight glass</w:t>
            </w:r>
          </w:p>
        </w:tc>
        <w:tc>
          <w:tcPr>
            <w:tcW w:w="2693" w:type="dxa"/>
          </w:tcPr>
          <w:p w14:paraId="251AA630"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S1, S2, S3, S4</w:t>
            </w:r>
          </w:p>
        </w:tc>
      </w:tr>
      <w:tr w:rsidR="00E71DAC" w:rsidRPr="0053042B" w14:paraId="5E3D67B2" w14:textId="77777777" w:rsidTr="003A5884">
        <w:tc>
          <w:tcPr>
            <w:tcW w:w="850" w:type="dxa"/>
          </w:tcPr>
          <w:p w14:paraId="0EFB1E54"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12</w:t>
            </w:r>
          </w:p>
        </w:tc>
        <w:tc>
          <w:tcPr>
            <w:tcW w:w="2977" w:type="dxa"/>
          </w:tcPr>
          <w:p w14:paraId="52C73277"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Pressure manometer</w:t>
            </w:r>
          </w:p>
        </w:tc>
        <w:tc>
          <w:tcPr>
            <w:tcW w:w="2693" w:type="dxa"/>
          </w:tcPr>
          <w:p w14:paraId="3EE7D0AE"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P1, P3</w:t>
            </w:r>
          </w:p>
        </w:tc>
      </w:tr>
      <w:tr w:rsidR="00E71DAC" w:rsidRPr="0053042B" w14:paraId="4CE7DD26" w14:textId="77777777" w:rsidTr="003A5884">
        <w:tc>
          <w:tcPr>
            <w:tcW w:w="850" w:type="dxa"/>
          </w:tcPr>
          <w:p w14:paraId="74BFF240"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13</w:t>
            </w:r>
          </w:p>
        </w:tc>
        <w:tc>
          <w:tcPr>
            <w:tcW w:w="2977" w:type="dxa"/>
          </w:tcPr>
          <w:p w14:paraId="02BD723F"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Thermometer</w:t>
            </w:r>
          </w:p>
        </w:tc>
        <w:tc>
          <w:tcPr>
            <w:tcW w:w="2693" w:type="dxa"/>
          </w:tcPr>
          <w:p w14:paraId="38D48B11"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T2, T1</w:t>
            </w:r>
          </w:p>
        </w:tc>
      </w:tr>
      <w:tr w:rsidR="00E71DAC" w:rsidRPr="0053042B" w14:paraId="75D99B56" w14:textId="77777777" w:rsidTr="003A5884">
        <w:tc>
          <w:tcPr>
            <w:tcW w:w="850" w:type="dxa"/>
          </w:tcPr>
          <w:p w14:paraId="761BE0B4"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14</w:t>
            </w:r>
          </w:p>
        </w:tc>
        <w:tc>
          <w:tcPr>
            <w:tcW w:w="2977" w:type="dxa"/>
          </w:tcPr>
          <w:p w14:paraId="26885ACB"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Pump</w:t>
            </w:r>
          </w:p>
        </w:tc>
        <w:tc>
          <w:tcPr>
            <w:tcW w:w="2693" w:type="dxa"/>
          </w:tcPr>
          <w:p w14:paraId="580FEBE5"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K1, K2</w:t>
            </w:r>
          </w:p>
        </w:tc>
      </w:tr>
      <w:tr w:rsidR="00E71DAC" w:rsidRPr="0053042B" w14:paraId="4BDFF75B" w14:textId="77777777" w:rsidTr="003A5884">
        <w:tc>
          <w:tcPr>
            <w:tcW w:w="850" w:type="dxa"/>
          </w:tcPr>
          <w:p w14:paraId="382928B4"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15</w:t>
            </w:r>
          </w:p>
        </w:tc>
        <w:tc>
          <w:tcPr>
            <w:tcW w:w="2977" w:type="dxa"/>
          </w:tcPr>
          <w:p w14:paraId="1E0B61FA"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Scale</w:t>
            </w:r>
          </w:p>
        </w:tc>
        <w:tc>
          <w:tcPr>
            <w:tcW w:w="2693" w:type="dxa"/>
          </w:tcPr>
          <w:p w14:paraId="35BA6C78"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W1</w:t>
            </w:r>
          </w:p>
        </w:tc>
      </w:tr>
      <w:tr w:rsidR="00E71DAC" w:rsidRPr="0053042B" w14:paraId="04016EEA" w14:textId="77777777" w:rsidTr="003A5884">
        <w:tc>
          <w:tcPr>
            <w:tcW w:w="850" w:type="dxa"/>
          </w:tcPr>
          <w:p w14:paraId="6A214E00"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lastRenderedPageBreak/>
              <w:t>16</w:t>
            </w:r>
          </w:p>
        </w:tc>
        <w:tc>
          <w:tcPr>
            <w:tcW w:w="2977" w:type="dxa"/>
          </w:tcPr>
          <w:p w14:paraId="1ABA3E14"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Positive displacement meter</w:t>
            </w:r>
          </w:p>
        </w:tc>
        <w:tc>
          <w:tcPr>
            <w:tcW w:w="2693" w:type="dxa"/>
          </w:tcPr>
          <w:p w14:paraId="75EC4434"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Z1</w:t>
            </w:r>
          </w:p>
        </w:tc>
      </w:tr>
      <w:tr w:rsidR="00E71DAC" w:rsidRPr="0053042B" w14:paraId="1A4651CB" w14:textId="77777777" w:rsidTr="003A5884">
        <w:tc>
          <w:tcPr>
            <w:tcW w:w="850" w:type="dxa"/>
          </w:tcPr>
          <w:p w14:paraId="4608A966"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17</w:t>
            </w:r>
          </w:p>
        </w:tc>
        <w:tc>
          <w:tcPr>
            <w:tcW w:w="2977" w:type="dxa"/>
          </w:tcPr>
          <w:p w14:paraId="55579634"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High pressure gas meter</w:t>
            </w:r>
          </w:p>
        </w:tc>
        <w:tc>
          <w:tcPr>
            <w:tcW w:w="2693" w:type="dxa"/>
          </w:tcPr>
          <w:p w14:paraId="1C2A352A"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Z2</w:t>
            </w:r>
          </w:p>
        </w:tc>
      </w:tr>
      <w:tr w:rsidR="00E71DAC" w:rsidRPr="0053042B" w14:paraId="0A3DBB1D" w14:textId="77777777" w:rsidTr="003A5884">
        <w:tc>
          <w:tcPr>
            <w:tcW w:w="850" w:type="dxa"/>
          </w:tcPr>
          <w:p w14:paraId="16BCA1CE" w14:textId="77777777" w:rsidR="00E71DAC" w:rsidRPr="0053042B" w:rsidRDefault="00E71DAC" w:rsidP="00200339">
            <w:pPr>
              <w:tabs>
                <w:tab w:val="center" w:pos="4703"/>
                <w:tab w:val="right" w:pos="9406"/>
              </w:tabs>
              <w:jc w:val="center"/>
              <w:rPr>
                <w:color w:val="000000"/>
                <w:sz w:val="20"/>
                <w:szCs w:val="20"/>
              </w:rPr>
            </w:pPr>
            <w:r w:rsidRPr="0053042B">
              <w:rPr>
                <w:color w:val="000000"/>
                <w:sz w:val="20"/>
                <w:szCs w:val="20"/>
              </w:rPr>
              <w:t>18</w:t>
            </w:r>
          </w:p>
        </w:tc>
        <w:tc>
          <w:tcPr>
            <w:tcW w:w="2977" w:type="dxa"/>
          </w:tcPr>
          <w:p w14:paraId="5D981322"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Rotameter</w:t>
            </w:r>
          </w:p>
        </w:tc>
        <w:tc>
          <w:tcPr>
            <w:tcW w:w="2693" w:type="dxa"/>
          </w:tcPr>
          <w:p w14:paraId="2E22DB24" w14:textId="77777777" w:rsidR="00E71DAC" w:rsidRPr="0053042B" w:rsidRDefault="00E71DAC" w:rsidP="00200339">
            <w:pPr>
              <w:tabs>
                <w:tab w:val="center" w:pos="4703"/>
                <w:tab w:val="right" w:pos="9406"/>
              </w:tabs>
              <w:rPr>
                <w:color w:val="000000"/>
                <w:sz w:val="20"/>
                <w:szCs w:val="20"/>
              </w:rPr>
            </w:pPr>
            <w:r w:rsidRPr="0053042B">
              <w:rPr>
                <w:color w:val="000000"/>
                <w:sz w:val="20"/>
                <w:szCs w:val="20"/>
              </w:rPr>
              <w:t>Z3</w:t>
            </w:r>
          </w:p>
        </w:tc>
      </w:tr>
    </w:tbl>
    <w:p w14:paraId="7D400280" w14:textId="77777777" w:rsidR="00E71DAC" w:rsidRPr="0053042B" w:rsidRDefault="00E71DAC" w:rsidP="00E71DAC"/>
    <w:p w14:paraId="1BACE6D5" w14:textId="77777777" w:rsidR="00E71DAC" w:rsidRPr="0053042B" w:rsidRDefault="00E71DAC" w:rsidP="00E71DAC">
      <w:pPr>
        <w:tabs>
          <w:tab w:val="center" w:pos="4703"/>
          <w:tab w:val="right" w:pos="9406"/>
        </w:tabs>
      </w:pPr>
      <w:r w:rsidRPr="0053042B">
        <w:t>X.7.4, Table 1: System components of the test bench</w:t>
      </w:r>
    </w:p>
    <w:p w14:paraId="53203672" w14:textId="77777777" w:rsidR="00E71DAC" w:rsidRPr="0053042B" w:rsidRDefault="00E71DAC" w:rsidP="00F62ADC">
      <w:pPr>
        <w:numPr>
          <w:ilvl w:val="0"/>
          <w:numId w:val="110"/>
        </w:numPr>
        <w:tabs>
          <w:tab w:val="left" w:pos="426"/>
        </w:tabs>
        <w:spacing w:before="0"/>
        <w:ind w:left="0" w:firstLine="14"/>
        <w:jc w:val="both"/>
      </w:pPr>
      <w:r w:rsidRPr="0053042B">
        <w:t xml:space="preserve">Heights </w:t>
      </w:r>
      <w:r w:rsidRPr="0053042B">
        <w:rPr>
          <w:i/>
        </w:rPr>
        <w:t>h</w:t>
      </w:r>
      <w:r w:rsidRPr="0053042B">
        <w:t xml:space="preserve">1 and </w:t>
      </w:r>
      <w:r w:rsidRPr="0053042B">
        <w:rPr>
          <w:i/>
        </w:rPr>
        <w:t>h</w:t>
      </w:r>
      <w:r w:rsidRPr="0053042B">
        <w:t>2:</w:t>
      </w:r>
    </w:p>
    <w:p w14:paraId="15D58EAE" w14:textId="77777777" w:rsidR="00E71DAC" w:rsidRPr="0053042B" w:rsidRDefault="00E71DAC" w:rsidP="00E71DAC">
      <w:pPr>
        <w:ind w:left="708"/>
      </w:pPr>
      <w:r w:rsidRPr="0053042B">
        <w:t>For gravity discharge tests a static height difference (</w:t>
      </w:r>
      <w:r w:rsidRPr="0053042B">
        <w:rPr>
          <w:i/>
        </w:rPr>
        <w:t>h</w:t>
      </w:r>
      <w:r w:rsidRPr="0053042B">
        <w:t>1) between the supply tank and the meter and a static height difference (</w:t>
      </w:r>
      <w:r w:rsidRPr="0053042B">
        <w:rPr>
          <w:i/>
        </w:rPr>
        <w:t>h</w:t>
      </w:r>
      <w:r w:rsidRPr="0053042B">
        <w:t xml:space="preserve">2) between the meter and the tank on the scale (B3) shall be provided. Height </w:t>
      </w:r>
      <w:r w:rsidRPr="0053042B">
        <w:rPr>
          <w:i/>
        </w:rPr>
        <w:t>h</w:t>
      </w:r>
      <w:r w:rsidRPr="0053042B">
        <w:t xml:space="preserve">1 shall be at least above the level where the special gas extractor and meter are completely filled. By opening the valves of the supply tanks the special gas extractor is completely flooded. Before testing, the pipework from the supply tanks up to the automatic stop valve (V21) is completely filled with liquid. For a high flowrate height </w:t>
      </w:r>
      <w:r w:rsidRPr="0053042B">
        <w:rPr>
          <w:i/>
        </w:rPr>
        <w:t>h</w:t>
      </w:r>
      <w:r w:rsidRPr="0053042B">
        <w:t>2 should be as large as possible.</w:t>
      </w:r>
    </w:p>
    <w:p w14:paraId="3CCF65D4" w14:textId="77777777" w:rsidR="00E71DAC" w:rsidRPr="0053042B" w:rsidRDefault="00E71DAC" w:rsidP="00E71DAC">
      <w:pPr>
        <w:ind w:left="708"/>
      </w:pPr>
      <w:r w:rsidRPr="0053042B">
        <w:t>The use of a suction pump at the outlet of valve (V23) is not recommended, because determining the start and end conditions of remaining product in the pump is not well defined.</w:t>
      </w:r>
    </w:p>
    <w:p w14:paraId="7B824DD4" w14:textId="77777777" w:rsidR="00E71DAC" w:rsidRPr="0053042B" w:rsidRDefault="00E71DAC" w:rsidP="00F62ADC">
      <w:pPr>
        <w:numPr>
          <w:ilvl w:val="0"/>
          <w:numId w:val="26"/>
        </w:numPr>
        <w:tabs>
          <w:tab w:val="num" w:pos="360"/>
        </w:tabs>
        <w:spacing w:before="0"/>
        <w:ind w:left="357" w:hanging="357"/>
        <w:jc w:val="both"/>
      </w:pPr>
      <w:r w:rsidRPr="0053042B">
        <w:t>Pipe connection for pumped and gravity discharge tests:</w:t>
      </w:r>
    </w:p>
    <w:p w14:paraId="50F0B9B9" w14:textId="77777777" w:rsidR="00E71DAC" w:rsidRPr="0053042B" w:rsidRDefault="00E71DAC" w:rsidP="00E71DAC">
      <w:pPr>
        <w:ind w:left="708"/>
      </w:pPr>
      <w:r w:rsidRPr="0053042B">
        <w:t>During gravity discharge tests valve (V5) is open. The test liquid flows via the bottom valve (V1 and/or V2), (V5) and (V6) to the special gas extractor. The flowrate is throttled via the valve (V23) to make sure that meter (Z1) is constantly flooded. Make sure that the liquid pressure directly downstream of the meter is not below atmospheric pressure.</w:t>
      </w:r>
    </w:p>
    <w:p w14:paraId="3E11C3DA" w14:textId="77777777" w:rsidR="00E71DAC" w:rsidRPr="0053042B" w:rsidRDefault="00E71DAC" w:rsidP="00E71DAC">
      <w:pPr>
        <w:ind w:left="708"/>
      </w:pPr>
      <w:r w:rsidRPr="0053042B">
        <w:t>For pumped discharge tests valve (V5) has to be closed and the pump K1 has to be switched on.</w:t>
      </w:r>
    </w:p>
    <w:p w14:paraId="4A934D46" w14:textId="77777777" w:rsidR="00E71DAC" w:rsidRPr="0053042B" w:rsidRDefault="00E71DAC" w:rsidP="00F62ADC">
      <w:pPr>
        <w:numPr>
          <w:ilvl w:val="0"/>
          <w:numId w:val="26"/>
        </w:numPr>
        <w:tabs>
          <w:tab w:val="num" w:pos="360"/>
        </w:tabs>
        <w:spacing w:before="0"/>
        <w:ind w:left="357" w:hanging="357"/>
        <w:jc w:val="both"/>
      </w:pPr>
      <w:r w:rsidRPr="0053042B">
        <w:t>Residual discharge test of the gas extractor function:</w:t>
      </w:r>
    </w:p>
    <w:p w14:paraId="1008506C" w14:textId="77777777" w:rsidR="00E71DAC" w:rsidRPr="0053042B" w:rsidRDefault="00E71DAC" w:rsidP="00E71DAC">
      <w:pPr>
        <w:ind w:left="708"/>
      </w:pPr>
      <w:r w:rsidRPr="0053042B">
        <w:t>The delivery of liquid is carried out either from supply tank (B1) or (B2). The pipe route is enabled depending on the type of test (gravity discharge or pump operation).</w:t>
      </w:r>
    </w:p>
    <w:p w14:paraId="2A01F87B" w14:textId="77777777" w:rsidR="00E71DAC" w:rsidRPr="0053042B" w:rsidRDefault="00E71DAC" w:rsidP="00E71DAC">
      <w:pPr>
        <w:ind w:left="708"/>
      </w:pPr>
      <w:r w:rsidRPr="0053042B">
        <w:t>The throttle valve (V23) is fully open. After the start of the delivery the stop valve (V21) is opened and the liquid flows through the special gas extractor into the tank on the scale (B3). In the case of gravity discharge, the throttle valve (V23) has to be set such that the liquid pressure at manometer P3 is never below the atmospheric pressure.</w:t>
      </w:r>
    </w:p>
    <w:p w14:paraId="28A657D5" w14:textId="77777777" w:rsidR="00E71DAC" w:rsidRPr="0053042B" w:rsidRDefault="00E71DAC" w:rsidP="00E71DAC">
      <w:pPr>
        <w:ind w:left="708"/>
      </w:pPr>
      <w:r w:rsidRPr="0053042B">
        <w:t>After each test run the liquid pipework from the bottom valve of the supply tank in use to the discharge pipe (V21) is ventilated.</w:t>
      </w:r>
    </w:p>
    <w:p w14:paraId="1084555B" w14:textId="77777777" w:rsidR="00E71DAC" w:rsidRPr="0053042B" w:rsidRDefault="00E71DAC" w:rsidP="00F62ADC">
      <w:pPr>
        <w:numPr>
          <w:ilvl w:val="0"/>
          <w:numId w:val="26"/>
        </w:numPr>
        <w:tabs>
          <w:tab w:val="num" w:pos="360"/>
        </w:tabs>
        <w:spacing w:before="0"/>
        <w:ind w:left="357" w:hanging="357"/>
        <w:jc w:val="both"/>
      </w:pPr>
      <w:r w:rsidRPr="0053042B">
        <w:t>Empty compartment test of the gas extractor function:</w:t>
      </w:r>
    </w:p>
    <w:p w14:paraId="3FCB48C5" w14:textId="77777777" w:rsidR="00E71DAC" w:rsidRPr="0053042B" w:rsidRDefault="00E71DAC" w:rsidP="00E71DAC">
      <w:pPr>
        <w:ind w:left="708"/>
      </w:pPr>
      <w:r w:rsidRPr="0053042B">
        <w:t>The delivery of liquid is carried out by filling one of the two supply tanks with test liquid whereas the other supply tank is completely empty. The valves in the pipes are switched depending on the type of test (gravity discharge or pump operation). After the start of the delivery the automatic stop valve (V21) opens and the test liquid flows through the special gas extractor into the weighing tank (B3).</w:t>
      </w:r>
    </w:p>
    <w:p w14:paraId="74B376B2" w14:textId="77777777" w:rsidR="00E71DAC" w:rsidRPr="0053042B" w:rsidRDefault="00E71DAC" w:rsidP="00E71DAC">
      <w:pPr>
        <w:ind w:left="708"/>
      </w:pPr>
      <w:r w:rsidRPr="0053042B">
        <w:t>During the delivery the liquid path is switched from the supply tank in use to the empty supply tank. When the special gas extractor comes into action the liquid path is switched back to the supply tank. After each test run, the liquid pipework from the bottom valves of the supply tanks to the discharge pipe (V21) is ventilated.</w:t>
      </w:r>
    </w:p>
    <w:p w14:paraId="23DD6F4B" w14:textId="77777777" w:rsidR="00E71DAC" w:rsidRPr="0053042B" w:rsidRDefault="00E71DAC" w:rsidP="008611C4">
      <w:pPr>
        <w:keepNext/>
        <w:keepLines/>
        <w:numPr>
          <w:ilvl w:val="0"/>
          <w:numId w:val="26"/>
        </w:numPr>
        <w:tabs>
          <w:tab w:val="num" w:pos="284"/>
        </w:tabs>
        <w:spacing w:before="0"/>
        <w:jc w:val="both"/>
      </w:pPr>
      <w:r w:rsidRPr="0053042B">
        <w:lastRenderedPageBreak/>
        <w:t>Test of the gas separator function with continuous gas supply:</w:t>
      </w:r>
    </w:p>
    <w:p w14:paraId="010367FE" w14:textId="77777777" w:rsidR="00E71DAC" w:rsidRPr="0053042B" w:rsidRDefault="00E71DAC" w:rsidP="008611C4">
      <w:pPr>
        <w:keepNext/>
        <w:keepLines/>
        <w:ind w:left="708"/>
      </w:pPr>
      <w:r w:rsidRPr="0053042B">
        <w:t>A continuous supply of gas is added to the liquid by opening valve (V17). The gas flow is set by a throttle valve (V34), a gas meter (Z2) and a gas flowrate sensor (Z3).</w:t>
      </w:r>
    </w:p>
    <w:p w14:paraId="7AB92348" w14:textId="77777777" w:rsidR="00E71DAC" w:rsidRPr="0053042B" w:rsidRDefault="00E71DAC" w:rsidP="00E71DAC">
      <w:pPr>
        <w:ind w:left="708"/>
      </w:pPr>
      <w:r w:rsidRPr="0053042B">
        <w:t>Valve (V16) will be automatically opened, when the automatic stop valve (V21) is released by the special gas extractor and liquid is flowing.</w:t>
      </w:r>
    </w:p>
    <w:p w14:paraId="2B8B8136" w14:textId="77777777" w:rsidR="00E71DAC" w:rsidRPr="0053042B" w:rsidRDefault="00E71DAC" w:rsidP="00E71DAC">
      <w:pPr>
        <w:ind w:left="708"/>
      </w:pPr>
      <w:r w:rsidRPr="0053042B">
        <w:t>The delivery of liquid is carried out by filling the supply tank (B1) or (B2) with liquid. The valves in the pipes are switched depending on the type of test (gravity discharge or pump operation). After the start of the delivery the automatic stop valve (V21) is opened. The liquid flows through the special gas extractor into the tank on the scale (B3).</w:t>
      </w:r>
    </w:p>
    <w:p w14:paraId="21E8C3F8" w14:textId="77777777" w:rsidR="00E71DAC" w:rsidRPr="0053042B" w:rsidRDefault="00E71DAC" w:rsidP="00E71DAC">
      <w:pPr>
        <w:ind w:left="708"/>
      </w:pPr>
      <w:r w:rsidRPr="0053042B">
        <w:t>During the delivery, a continuous flow of compressed gas is simultaneously introduced into the liquid pipework. When the liquid measuring process is interrupted by the special gas extractor, the automatic stop valve (V21) and the valve (V16) are closed and the flow of the liquid and compressed gas supply is interrupted.</w:t>
      </w:r>
    </w:p>
    <w:p w14:paraId="79B2C247" w14:textId="77777777" w:rsidR="00E71DAC" w:rsidRPr="0053042B" w:rsidRDefault="00E71DAC" w:rsidP="00E71DAC">
      <w:pPr>
        <w:ind w:left="708"/>
      </w:pPr>
      <w:r w:rsidRPr="0053042B">
        <w:t>By the gas meter (Z2) and the manometer (P2), the percentage of gas volume related to the liquid volume can be calculated.</w:t>
      </w:r>
    </w:p>
    <w:p w14:paraId="59D41F0B" w14:textId="77777777" w:rsidR="00E71DAC" w:rsidRPr="0053042B" w:rsidRDefault="00E71DAC" w:rsidP="00E71DAC">
      <w:pPr>
        <w:ind w:left="708"/>
      </w:pPr>
      <w:r w:rsidRPr="0053042B">
        <w:t>After each test run the liquid pipework from the bottom valves to the discharge pipe (V21) is ventilated.</w:t>
      </w:r>
    </w:p>
    <w:p w14:paraId="39B7CF93" w14:textId="77777777" w:rsidR="00E71DAC" w:rsidRPr="0053042B" w:rsidRDefault="00E71DAC" w:rsidP="00E71DAC">
      <w:pPr>
        <w:spacing w:after="200" w:line="276" w:lineRule="auto"/>
      </w:pPr>
      <w:r w:rsidRPr="0053042B">
        <w:br w:type="page"/>
      </w:r>
    </w:p>
    <w:p w14:paraId="5BA3076D" w14:textId="77777777" w:rsidR="00E71DAC" w:rsidRPr="0053042B" w:rsidRDefault="00E71DAC" w:rsidP="00E71DAC">
      <w:pPr>
        <w:pStyle w:val="AnnexX-H1"/>
        <w:rPr>
          <w:snapToGrid w:val="0"/>
          <w:szCs w:val="24"/>
          <w:lang w:eastAsia="en-US"/>
        </w:rPr>
      </w:pPr>
      <w:bookmarkStart w:id="709" w:name="_Toc293579629"/>
      <w:bookmarkStart w:id="710" w:name="_Ref405326922"/>
      <w:bookmarkStart w:id="711" w:name="_Toc410217471"/>
      <w:bookmarkStart w:id="712" w:name="_Toc38278082"/>
      <w:bookmarkStart w:id="713" w:name="_Toc226641460"/>
      <w:r>
        <w:rPr>
          <w:rFonts w:eastAsia="MS Mincho"/>
          <w:lang w:eastAsia="en-US"/>
        </w:rPr>
        <w:lastRenderedPageBreak/>
        <w:t>X.9</w:t>
      </w:r>
      <w:r>
        <w:rPr>
          <w:rFonts w:eastAsia="MS Mincho"/>
          <w:lang w:eastAsia="en-US"/>
        </w:rPr>
        <w:tab/>
      </w:r>
      <w:r w:rsidRPr="0053042B">
        <w:rPr>
          <w:rFonts w:eastAsia="MS Mincho"/>
          <w:lang w:eastAsia="en-US"/>
        </w:rPr>
        <w:t>Description of selected software validation methods</w:t>
      </w:r>
      <w:bookmarkEnd w:id="709"/>
      <w:bookmarkEnd w:id="710"/>
      <w:bookmarkEnd w:id="711"/>
      <w:r>
        <w:rPr>
          <w:rFonts w:eastAsia="MS Mincho"/>
          <w:lang w:eastAsia="en-US"/>
        </w:rPr>
        <w:t xml:space="preserve"> </w:t>
      </w:r>
      <w:r w:rsidRPr="0053042B">
        <w:rPr>
          <w:snapToGrid w:val="0"/>
          <w:szCs w:val="24"/>
          <w:lang w:eastAsia="en-US"/>
        </w:rPr>
        <w:t>(</w:t>
      </w:r>
      <w:r w:rsidRPr="0053042B">
        <w:t>Informative</w:t>
      </w:r>
      <w:r w:rsidRPr="0053042B">
        <w:rPr>
          <w:snapToGrid w:val="0"/>
          <w:szCs w:val="24"/>
          <w:lang w:eastAsia="en-US"/>
        </w:rPr>
        <w:t>)</w:t>
      </w:r>
      <w:bookmarkEnd w:id="712"/>
      <w:bookmarkEnd w:id="713"/>
    </w:p>
    <w:p w14:paraId="1860D650" w14:textId="77777777" w:rsidR="00E71DAC" w:rsidRPr="0053042B" w:rsidRDefault="00E71DAC" w:rsidP="00F16C62">
      <w:pPr>
        <w:pStyle w:val="AnnexX-H2"/>
      </w:pPr>
      <w:bookmarkStart w:id="714" w:name="_Ref85632243"/>
      <w:bookmarkStart w:id="715" w:name="_Ref85633074"/>
      <w:bookmarkStart w:id="716" w:name="_Toc119336219"/>
      <w:bookmarkStart w:id="717" w:name="_Toc410217472"/>
      <w:r w:rsidRPr="0053042B">
        <w:t>X.9.1</w:t>
      </w:r>
      <w:r w:rsidRPr="0053042B">
        <w:tab/>
        <w:t xml:space="preserve">Analysis of documentation and specification and validation of the design </w:t>
      </w:r>
      <w:bookmarkEnd w:id="714"/>
      <w:r w:rsidRPr="0053042B">
        <w:t>(AD)</w:t>
      </w:r>
      <w:bookmarkEnd w:id="715"/>
      <w:bookmarkEnd w:id="716"/>
      <w:bookmarkEnd w:id="717"/>
    </w:p>
    <w:p w14:paraId="560A7C40"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Application:</w:t>
      </w:r>
    </w:p>
    <w:p w14:paraId="6B4D7E23"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ab/>
        <w:t>Basic procedure, applicable during all software validation assessments.</w:t>
      </w:r>
    </w:p>
    <w:p w14:paraId="16ECEB38"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Description:</w:t>
      </w:r>
    </w:p>
    <w:p w14:paraId="1A088968"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The examiner evaluates the functions and features of the measuring instrument using the description in text and graphical representations and decides whether these comply with the requirements of the relevant OIML Recommendation. Metrological requirements as well as software-functional requirements (e.g. fraud protection, protection of adjustment parameters, disallowed functions, communication with other devices, update of software, fault detection, etc.) have to be considered and evaluated. This task may be supported by the Software Evaluation Report Format as presented in OIML D 31 [26], Annex B.</w:t>
      </w:r>
    </w:p>
    <w:p w14:paraId="548C07E3"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References:</w:t>
      </w:r>
    </w:p>
    <w:p w14:paraId="6E2F4FFC" w14:textId="783E8857" w:rsidR="00E71DAC" w:rsidRPr="00AA30A3" w:rsidRDefault="00E71DAC" w:rsidP="00AA30A3">
      <w:pPr>
        <w:widowControl w:val="0"/>
        <w:tabs>
          <w:tab w:val="left" w:pos="1080"/>
        </w:tabs>
        <w:spacing w:after="0"/>
        <w:ind w:left="1080" w:hanging="1080"/>
        <w:rPr>
          <w:rFonts w:eastAsia="MS Mincho"/>
          <w:snapToGrid w:val="0"/>
          <w:lang w:eastAsia="ar-SA"/>
        </w:rPr>
      </w:pPr>
      <w:r w:rsidRPr="00E87474">
        <w:rPr>
          <w:rFonts w:eastAsia="MS Mincho"/>
          <w:snapToGrid w:val="0"/>
          <w:lang w:eastAsia="ar-SA"/>
        </w:rPr>
        <w:tab/>
        <w:t xml:space="preserve">For further details refer to </w:t>
      </w:r>
      <w:r w:rsidRPr="00E87474">
        <w:rPr>
          <w:rFonts w:eastAsia="MS Mincho"/>
          <w:snapToGrid w:val="0"/>
        </w:rPr>
        <w:t>OIML D 31 [26], 6.3.2.1.</w:t>
      </w:r>
      <w:bookmarkStart w:id="718" w:name="_Ref85632276"/>
      <w:bookmarkStart w:id="719" w:name="_Toc119336220"/>
    </w:p>
    <w:p w14:paraId="281C71A8" w14:textId="77777777" w:rsidR="00E71DAC" w:rsidRPr="0053042B" w:rsidRDefault="00E71DAC" w:rsidP="00AA30A3">
      <w:pPr>
        <w:pStyle w:val="AnnexX-H2"/>
      </w:pPr>
      <w:bookmarkStart w:id="720" w:name="_Toc410217473"/>
      <w:r w:rsidRPr="0053042B">
        <w:t>X.9.2</w:t>
      </w:r>
      <w:r w:rsidRPr="0053042B">
        <w:tab/>
        <w:t>Validation by functional testing of the metrological functions (VFTM)</w:t>
      </w:r>
      <w:bookmarkEnd w:id="718"/>
      <w:bookmarkEnd w:id="719"/>
      <w:bookmarkEnd w:id="720"/>
    </w:p>
    <w:p w14:paraId="6640FE4A"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Application:</w:t>
      </w:r>
    </w:p>
    <w:p w14:paraId="666848ED"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For validating the correctness of algorithms for calculating the measurement value from raw data, for linearisation of a characteristic, compensation of environmental influences, rounding in price calculation, etc.</w:t>
      </w:r>
    </w:p>
    <w:p w14:paraId="49C2A974"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Description:</w:t>
      </w:r>
    </w:p>
    <w:p w14:paraId="4BEB9C8F"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Most of the evaluation and test methods described in OIML Recommendations are based on reference measurements under various conditions. Their application is not restricted to a certain technology of the instrument. Although not aimed primarily at validating the software, the test results can be interpreted as a validation of some parts of the software, in general those metrologically most important ones. If the tests described in the relevant OIML Recommendation cover all the metrologically relevant features of the instrument, the corresponding software parts can be regarded as being validated. In general, no additional software analysis or test has to be applied to validate the metrological features of the measuring instrument.</w:t>
      </w:r>
    </w:p>
    <w:p w14:paraId="28E1F67D"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References:</w:t>
      </w:r>
    </w:p>
    <w:p w14:paraId="17D5FC8B" w14:textId="12015EB4" w:rsidR="00E71DAC" w:rsidRPr="00AA30A3" w:rsidRDefault="00E71DAC" w:rsidP="00AA30A3">
      <w:pPr>
        <w:widowControl w:val="0"/>
        <w:tabs>
          <w:tab w:val="left" w:pos="1080"/>
        </w:tabs>
        <w:spacing w:after="0"/>
        <w:ind w:left="1080" w:hanging="1080"/>
        <w:rPr>
          <w:rFonts w:eastAsia="MS Mincho"/>
          <w:snapToGrid w:val="0"/>
        </w:rPr>
      </w:pPr>
      <w:r w:rsidRPr="00E87474">
        <w:rPr>
          <w:rFonts w:eastAsia="MS Mincho"/>
          <w:snapToGrid w:val="0"/>
          <w:lang w:eastAsia="ar-SA"/>
        </w:rPr>
        <w:tab/>
        <w:t xml:space="preserve">For further details refer to </w:t>
      </w:r>
      <w:r w:rsidRPr="00E87474">
        <w:rPr>
          <w:rFonts w:eastAsia="MS Mincho"/>
          <w:snapToGrid w:val="0"/>
        </w:rPr>
        <w:t>OIML D 31 [26], 6.3.2.2 and the various specific OIML Recommendations.</w:t>
      </w:r>
      <w:bookmarkStart w:id="721" w:name="_Ref85632288"/>
      <w:bookmarkStart w:id="722" w:name="_Toc119336221"/>
    </w:p>
    <w:p w14:paraId="074615EC" w14:textId="77777777" w:rsidR="00E71DAC" w:rsidRPr="0053042B" w:rsidRDefault="00E71DAC" w:rsidP="00AA30A3">
      <w:pPr>
        <w:pStyle w:val="AnnexX-H2"/>
      </w:pPr>
      <w:r w:rsidRPr="00E87474">
        <w:br w:type="page"/>
      </w:r>
      <w:bookmarkStart w:id="723" w:name="_Toc410217474"/>
      <w:r w:rsidRPr="0053042B">
        <w:lastRenderedPageBreak/>
        <w:t>X.9.3</w:t>
      </w:r>
      <w:r w:rsidRPr="0053042B">
        <w:tab/>
        <w:t>Validation by functional testing of the software functions (VFTSw)</w:t>
      </w:r>
      <w:bookmarkEnd w:id="721"/>
      <w:bookmarkEnd w:id="722"/>
      <w:bookmarkEnd w:id="723"/>
    </w:p>
    <w:p w14:paraId="26C3C5C5"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Application:</w:t>
      </w:r>
    </w:p>
    <w:p w14:paraId="3F86D189"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For validation of e.g. protection of parameters, indication of a software identification, software supported fault detection, configuration of the system (especially of the software environment), etc.</w:t>
      </w:r>
    </w:p>
    <w:p w14:paraId="32214CBD"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Description:</w:t>
      </w:r>
    </w:p>
    <w:p w14:paraId="4289AB94" w14:textId="77777777" w:rsidR="00E71DAC" w:rsidRPr="00E87474" w:rsidRDefault="00E71DAC" w:rsidP="00E71DAC">
      <w:pPr>
        <w:widowControl w:val="0"/>
        <w:tabs>
          <w:tab w:val="left" w:pos="1080"/>
        </w:tabs>
        <w:ind w:left="1080" w:hanging="1080"/>
        <w:rPr>
          <w:rFonts w:eastAsia="MS Mincho"/>
          <w:snapToGrid w:val="0"/>
        </w:rPr>
      </w:pPr>
      <w:r w:rsidRPr="00E87474">
        <w:rPr>
          <w:rFonts w:eastAsia="MS Mincho"/>
          <w:snapToGrid w:val="0"/>
        </w:rPr>
        <w:tab/>
        <w:t>Required features described in the operating manual, instrument documentation or software documentation is checked in practice. If software is controlled and functions correctly, these features are to be regarded as validated without any further software analysis.</w:t>
      </w:r>
    </w:p>
    <w:p w14:paraId="36881A18" w14:textId="77777777" w:rsidR="00E71DAC" w:rsidRPr="00E87474" w:rsidRDefault="00E71DAC" w:rsidP="00E71DAC">
      <w:pPr>
        <w:widowControl w:val="0"/>
        <w:tabs>
          <w:tab w:val="left" w:pos="1080"/>
        </w:tabs>
        <w:spacing w:after="0"/>
        <w:ind w:left="1080" w:hanging="1080"/>
        <w:rPr>
          <w:rFonts w:eastAsia="MS Mincho"/>
          <w:snapToGrid w:val="0"/>
          <w:lang w:eastAsia="ar-SA"/>
        </w:rPr>
      </w:pPr>
      <w:r w:rsidRPr="00E87474">
        <w:rPr>
          <w:rFonts w:eastAsia="MS Mincho"/>
          <w:snapToGrid w:val="0"/>
          <w:lang w:eastAsia="ar-SA"/>
        </w:rPr>
        <w:t>References:</w:t>
      </w:r>
    </w:p>
    <w:p w14:paraId="0FF137D6" w14:textId="599AE4D9" w:rsidR="00E71DAC" w:rsidRPr="00AA30A3" w:rsidRDefault="00E71DAC" w:rsidP="00AA30A3">
      <w:pPr>
        <w:widowControl w:val="0"/>
        <w:tabs>
          <w:tab w:val="left" w:pos="1080"/>
        </w:tabs>
        <w:spacing w:after="0"/>
        <w:ind w:left="1080" w:hanging="1080"/>
        <w:rPr>
          <w:rFonts w:eastAsia="MS Mincho"/>
          <w:snapToGrid w:val="0"/>
        </w:rPr>
      </w:pPr>
      <w:r w:rsidRPr="00E87474">
        <w:rPr>
          <w:rFonts w:eastAsia="MS Mincho"/>
          <w:snapToGrid w:val="0"/>
          <w:lang w:eastAsia="ar-SA"/>
        </w:rPr>
        <w:tab/>
        <w:t xml:space="preserve">For further details refer to </w:t>
      </w:r>
      <w:r w:rsidRPr="00E87474">
        <w:rPr>
          <w:rFonts w:eastAsia="MS Mincho"/>
          <w:snapToGrid w:val="0"/>
        </w:rPr>
        <w:t>OIML D 31 [26], 6.3.2.3 and the various specific OIML Recommendations</w:t>
      </w:r>
      <w:bookmarkStart w:id="724" w:name="_Ref85632299"/>
      <w:bookmarkStart w:id="725" w:name="_Toc119336222"/>
      <w:r w:rsidRPr="00E87474">
        <w:rPr>
          <w:rFonts w:eastAsia="MS Mincho"/>
          <w:snapToGrid w:val="0"/>
        </w:rPr>
        <w:t>.</w:t>
      </w:r>
    </w:p>
    <w:p w14:paraId="33F7C2C4" w14:textId="77777777" w:rsidR="00E71DAC" w:rsidRPr="0053042B" w:rsidRDefault="00E71DAC" w:rsidP="00AA30A3">
      <w:pPr>
        <w:pStyle w:val="AnnexX-H2"/>
      </w:pPr>
      <w:bookmarkStart w:id="726" w:name="_Toc410217475"/>
      <w:r w:rsidRPr="0053042B">
        <w:t>X.9.4</w:t>
      </w:r>
      <w:r w:rsidRPr="0053042B">
        <w:tab/>
        <w:t>Metrological dataflow analysis (DFA)</w:t>
      </w:r>
      <w:bookmarkEnd w:id="724"/>
      <w:bookmarkEnd w:id="725"/>
      <w:bookmarkEnd w:id="726"/>
    </w:p>
    <w:p w14:paraId="42F7B19E"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Application:</w:t>
      </w:r>
    </w:p>
    <w:p w14:paraId="3365E120"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For analysis of the software design concerning the control of the data flow of measurement values through the data domains that are subject to legal control, including the examination of the software separation.</w:t>
      </w:r>
    </w:p>
    <w:p w14:paraId="667A6396" w14:textId="77777777" w:rsidR="00E71DAC" w:rsidRPr="00E87474" w:rsidRDefault="00E71DAC" w:rsidP="00E71DAC">
      <w:pPr>
        <w:widowControl w:val="0"/>
        <w:tabs>
          <w:tab w:val="left" w:pos="1080"/>
        </w:tabs>
        <w:ind w:left="1080" w:hanging="1080"/>
        <w:rPr>
          <w:rFonts w:eastAsia="MS Mincho"/>
          <w:snapToGrid w:val="0"/>
          <w:lang w:eastAsia="ar-SA"/>
        </w:rPr>
      </w:pPr>
      <w:r w:rsidRPr="00E87474">
        <w:rPr>
          <w:rFonts w:eastAsia="MS Mincho"/>
          <w:snapToGrid w:val="0"/>
          <w:lang w:eastAsia="ar-SA"/>
        </w:rPr>
        <w:t>Description:</w:t>
      </w:r>
    </w:p>
    <w:p w14:paraId="004B5EF7" w14:textId="77777777" w:rsidR="00E71DAC" w:rsidRPr="00E87474" w:rsidRDefault="00E71DAC" w:rsidP="00E71DAC">
      <w:pPr>
        <w:tabs>
          <w:tab w:val="left" w:pos="1080"/>
        </w:tabs>
        <w:ind w:left="1080" w:hanging="1080"/>
        <w:rPr>
          <w:rFonts w:eastAsia="MS Mincho"/>
          <w:lang w:eastAsia="ar-SA"/>
        </w:rPr>
      </w:pPr>
      <w:r w:rsidRPr="00E87474">
        <w:rPr>
          <w:rFonts w:eastAsia="MS Mincho"/>
          <w:lang w:eastAsia="ar-SA"/>
        </w:rPr>
        <w:tab/>
        <w:t>It is the aim of this analysis to find all parts of the software that are involved in the calculation of the measurement values or that may have an impact on them.</w:t>
      </w:r>
    </w:p>
    <w:p w14:paraId="6686EBAA" w14:textId="77777777" w:rsidR="00E71DAC" w:rsidRPr="00E87474" w:rsidRDefault="00E71DAC" w:rsidP="00E71DAC">
      <w:pPr>
        <w:widowControl w:val="0"/>
        <w:tabs>
          <w:tab w:val="left" w:pos="1080"/>
        </w:tabs>
        <w:ind w:left="1080" w:hanging="1080"/>
        <w:rPr>
          <w:rFonts w:eastAsia="MS Mincho"/>
          <w:snapToGrid w:val="0"/>
          <w:lang w:eastAsia="ar-SA"/>
        </w:rPr>
      </w:pPr>
      <w:bookmarkStart w:id="727" w:name="_Ref85632310"/>
      <w:bookmarkStart w:id="728" w:name="_Toc119336223"/>
      <w:r w:rsidRPr="00E87474">
        <w:rPr>
          <w:rFonts w:eastAsia="MS Mincho"/>
          <w:snapToGrid w:val="0"/>
          <w:lang w:eastAsia="ar-SA"/>
        </w:rPr>
        <w:t>References:</w:t>
      </w:r>
    </w:p>
    <w:p w14:paraId="1DA93FC6" w14:textId="641BB07F" w:rsidR="00E71DAC" w:rsidRPr="00E87474" w:rsidRDefault="00E71DAC" w:rsidP="00AA30A3">
      <w:pPr>
        <w:widowControl w:val="0"/>
        <w:tabs>
          <w:tab w:val="left" w:pos="1080"/>
        </w:tabs>
        <w:ind w:left="1080" w:hanging="1080"/>
        <w:rPr>
          <w:rFonts w:eastAsia="MS Mincho"/>
          <w:snapToGrid w:val="0"/>
        </w:rPr>
      </w:pPr>
      <w:r w:rsidRPr="00E87474">
        <w:rPr>
          <w:rFonts w:eastAsia="MS Mincho"/>
          <w:snapToGrid w:val="0"/>
          <w:lang w:eastAsia="ar-SA"/>
        </w:rPr>
        <w:tab/>
        <w:t xml:space="preserve">For further details refer to </w:t>
      </w:r>
      <w:r w:rsidRPr="00E87474">
        <w:rPr>
          <w:rFonts w:eastAsia="MS Mincho"/>
          <w:snapToGrid w:val="0"/>
        </w:rPr>
        <w:t>OIML D 31 [26], 6.3.2.4.</w:t>
      </w:r>
    </w:p>
    <w:p w14:paraId="010053F1" w14:textId="77777777" w:rsidR="00E71DAC" w:rsidRPr="0053042B" w:rsidRDefault="00E71DAC" w:rsidP="00AA30A3">
      <w:pPr>
        <w:pStyle w:val="AnnexX-H3"/>
      </w:pPr>
      <w:bookmarkStart w:id="729" w:name="_Ref113190284"/>
      <w:bookmarkStart w:id="730" w:name="_Toc119336224"/>
      <w:bookmarkStart w:id="731" w:name="_Toc410217477"/>
      <w:bookmarkEnd w:id="727"/>
      <w:bookmarkEnd w:id="728"/>
      <w:r w:rsidRPr="0053042B">
        <w:t xml:space="preserve">Software module </w:t>
      </w:r>
      <w:r w:rsidRPr="00AA30A3">
        <w:t>testing</w:t>
      </w:r>
      <w:r w:rsidRPr="0053042B">
        <w:t xml:space="preserve"> (SMT)</w:t>
      </w:r>
      <w:bookmarkEnd w:id="729"/>
      <w:bookmarkEnd w:id="730"/>
      <w:bookmarkEnd w:id="731"/>
    </w:p>
    <w:p w14:paraId="04A10332" w14:textId="77777777" w:rsidR="00E71DAC" w:rsidRPr="0053042B" w:rsidRDefault="00E71DAC" w:rsidP="00E71DAC">
      <w:pPr>
        <w:widowControl w:val="0"/>
        <w:tabs>
          <w:tab w:val="left" w:pos="1080"/>
        </w:tabs>
        <w:ind w:left="1080" w:hanging="1080"/>
        <w:rPr>
          <w:rFonts w:eastAsia="MS Mincho"/>
          <w:snapToGrid w:val="0"/>
          <w:sz w:val="20"/>
          <w:lang w:eastAsia="ar-SA"/>
        </w:rPr>
      </w:pPr>
      <w:r w:rsidRPr="0053042B">
        <w:rPr>
          <w:rFonts w:eastAsia="MS Mincho"/>
          <w:snapToGrid w:val="0"/>
          <w:sz w:val="20"/>
          <w:lang w:eastAsia="ar-SA"/>
        </w:rPr>
        <w:t>Application:</w:t>
      </w:r>
    </w:p>
    <w:p w14:paraId="300442F3" w14:textId="77777777" w:rsidR="00E71DAC" w:rsidRPr="0053042B" w:rsidRDefault="00E71DAC" w:rsidP="00E71DAC">
      <w:pPr>
        <w:tabs>
          <w:tab w:val="left" w:pos="1080"/>
        </w:tabs>
        <w:ind w:left="1080" w:hanging="1080"/>
        <w:rPr>
          <w:rFonts w:eastAsia="MS Mincho"/>
          <w:lang w:eastAsia="ar-SA"/>
        </w:rPr>
      </w:pPr>
      <w:r w:rsidRPr="0053042B">
        <w:rPr>
          <w:rFonts w:eastAsia="MS Mincho"/>
          <w:lang w:eastAsia="ar-SA"/>
        </w:rPr>
        <w:tab/>
        <w:t>Only if a high level of security and protection against fraud is required. This method is applied when routines of a program cannot be examined exclusively on the basis of written information and is appropriate and economically advantageous in validating dynamic measurement algorithms.</w:t>
      </w:r>
    </w:p>
    <w:p w14:paraId="2E892294" w14:textId="77777777" w:rsidR="00E71DAC" w:rsidRPr="0053042B" w:rsidRDefault="00E71DAC" w:rsidP="00E71DAC">
      <w:pPr>
        <w:widowControl w:val="0"/>
        <w:tabs>
          <w:tab w:val="left" w:pos="1080"/>
        </w:tabs>
        <w:ind w:left="1080" w:hanging="1080"/>
        <w:rPr>
          <w:rFonts w:eastAsia="MS Mincho"/>
          <w:snapToGrid w:val="0"/>
          <w:sz w:val="20"/>
          <w:lang w:eastAsia="ar-SA"/>
        </w:rPr>
      </w:pPr>
      <w:r w:rsidRPr="0053042B">
        <w:rPr>
          <w:rFonts w:eastAsia="MS Mincho"/>
          <w:snapToGrid w:val="0"/>
          <w:sz w:val="20"/>
          <w:lang w:eastAsia="ar-SA"/>
        </w:rPr>
        <w:t>Description:</w:t>
      </w:r>
    </w:p>
    <w:p w14:paraId="5E004817" w14:textId="77777777" w:rsidR="00E71DAC" w:rsidRPr="0053042B" w:rsidRDefault="00E71DAC" w:rsidP="00E71DAC">
      <w:pPr>
        <w:tabs>
          <w:tab w:val="left" w:pos="1080"/>
        </w:tabs>
        <w:ind w:left="1080" w:hanging="1080"/>
        <w:rPr>
          <w:rFonts w:eastAsia="MS Mincho"/>
          <w:lang w:eastAsia="ar-SA"/>
        </w:rPr>
      </w:pPr>
      <w:r w:rsidRPr="0053042B">
        <w:rPr>
          <w:rFonts w:eastAsia="MS Mincho"/>
          <w:lang w:eastAsia="ar-SA"/>
        </w:rPr>
        <w:tab/>
        <w:t>The software module under test is integrated in a test environment, i.e. a specific test program module that calls the module under test and provides it with all the necessary input data. The test program compares the output data from the module under test with the expected reference values.</w:t>
      </w:r>
    </w:p>
    <w:p w14:paraId="4BDA8504" w14:textId="77777777" w:rsidR="00E71DAC" w:rsidRPr="0053042B" w:rsidRDefault="00E71DAC" w:rsidP="00E71DAC">
      <w:pPr>
        <w:widowControl w:val="0"/>
        <w:tabs>
          <w:tab w:val="left" w:pos="1080"/>
        </w:tabs>
        <w:ind w:left="1080" w:hanging="1080"/>
        <w:rPr>
          <w:rFonts w:eastAsia="MS Mincho"/>
          <w:snapToGrid w:val="0"/>
          <w:sz w:val="20"/>
          <w:lang w:eastAsia="ar-SA"/>
        </w:rPr>
      </w:pPr>
      <w:r w:rsidRPr="0053042B">
        <w:rPr>
          <w:rFonts w:eastAsia="MS Mincho"/>
          <w:snapToGrid w:val="0"/>
          <w:sz w:val="20"/>
          <w:lang w:eastAsia="ar-SA"/>
        </w:rPr>
        <w:t>References:</w:t>
      </w:r>
    </w:p>
    <w:p w14:paraId="192DC6C4" w14:textId="77777777" w:rsidR="00E71DAC" w:rsidRPr="0053042B" w:rsidRDefault="00E71DAC" w:rsidP="00E71DAC">
      <w:pPr>
        <w:tabs>
          <w:tab w:val="left" w:pos="1080"/>
        </w:tabs>
        <w:ind w:left="1080" w:hanging="1080"/>
        <w:rPr>
          <w:rFonts w:eastAsia="MS Mincho"/>
          <w:lang w:eastAsia="ar-SA"/>
        </w:rPr>
      </w:pPr>
      <w:r w:rsidRPr="0053042B">
        <w:rPr>
          <w:rFonts w:eastAsia="MS Mincho"/>
          <w:lang w:eastAsia="ar-SA"/>
        </w:rPr>
        <w:tab/>
        <w:t>For further details refer to OIML D 31 [26], 6.3.2.6.</w:t>
      </w:r>
    </w:p>
    <w:p w14:paraId="0C2F1EA7" w14:textId="77777777" w:rsidR="00E71DAC" w:rsidRPr="0053042B" w:rsidRDefault="00E71DAC" w:rsidP="00E71DAC">
      <w:pPr>
        <w:ind w:left="708"/>
      </w:pPr>
    </w:p>
    <w:p w14:paraId="06B7B128" w14:textId="30B4CF87" w:rsidR="00E71DAC" w:rsidRPr="0053042B" w:rsidRDefault="00E71DAC" w:rsidP="00AA30A3">
      <w:pPr>
        <w:pStyle w:val="AnnexX-H1"/>
      </w:pPr>
      <w:r w:rsidRPr="0053042B">
        <w:rPr>
          <w:rFonts w:eastAsia="MS Mincho"/>
        </w:rPr>
        <w:br w:type="page"/>
      </w:r>
      <w:bookmarkStart w:id="732" w:name="_Toc38278083"/>
      <w:bookmarkStart w:id="733" w:name="_Toc226641461"/>
      <w:r w:rsidRPr="0053042B">
        <w:lastRenderedPageBreak/>
        <w:t>X.A</w:t>
      </w:r>
      <w:r>
        <w:tab/>
      </w:r>
      <w:r w:rsidRPr="0053042B">
        <w:t>Advice annex on Annex A “Testing procedures for fuel dispensers</w:t>
      </w:r>
      <w:r>
        <w:t xml:space="preserve"> </w:t>
      </w:r>
      <w:r w:rsidRPr="0053042B">
        <w:t>(type evaluation)”</w:t>
      </w:r>
      <w:r>
        <w:t xml:space="preserve"> </w:t>
      </w:r>
      <w:r w:rsidRPr="0053042B">
        <w:t>(Informative)</w:t>
      </w:r>
      <w:bookmarkEnd w:id="732"/>
      <w:bookmarkEnd w:id="733"/>
    </w:p>
    <w:p w14:paraId="5013FFC1" w14:textId="77777777" w:rsidR="00E71DAC" w:rsidRPr="0053042B" w:rsidRDefault="00E71DAC" w:rsidP="00E71DAC">
      <w:pPr>
        <w:rPr>
          <w:lang w:eastAsia="ar-SA"/>
        </w:rPr>
      </w:pPr>
      <w:r w:rsidRPr="0053042B">
        <w:rPr>
          <w:lang w:eastAsia="ar-SA"/>
        </w:rPr>
        <w:t>This part of Annex X contains “</w:t>
      </w:r>
      <w:r w:rsidRPr="0053042B">
        <w:rPr>
          <w:u w:val="single"/>
          <w:lang w:eastAsia="ar-SA"/>
        </w:rPr>
        <w:t>Advice and suggested practices</w:t>
      </w:r>
      <w:r w:rsidRPr="0053042B">
        <w:rPr>
          <w:lang w:eastAsia="ar-SA"/>
        </w:rPr>
        <w:t>” concerning:</w:t>
      </w:r>
    </w:p>
    <w:p w14:paraId="2A47801B" w14:textId="77777777" w:rsidR="00E71DAC" w:rsidRPr="0053042B" w:rsidRDefault="00E71DAC" w:rsidP="00F62ADC">
      <w:pPr>
        <w:numPr>
          <w:ilvl w:val="0"/>
          <w:numId w:val="147"/>
        </w:numPr>
        <w:spacing w:before="0"/>
        <w:jc w:val="both"/>
        <w:rPr>
          <w:lang w:eastAsia="ar-SA"/>
        </w:rPr>
      </w:pPr>
      <w:r w:rsidRPr="0053042B">
        <w:rPr>
          <w:lang w:eastAsia="ar-SA"/>
        </w:rPr>
        <w:t>Testing procedures for fuel dispensers (type evaluation advice and suggested practices) – these subclauses are numbered X.A.x.y.z and correspond to the subclauses numbered A.x.y.z in Annex A</w:t>
      </w:r>
      <w:r>
        <w:rPr>
          <w:lang w:eastAsia="ar-SA"/>
        </w:rPr>
        <w:t>.</w:t>
      </w:r>
    </w:p>
    <w:p w14:paraId="140A625B" w14:textId="77777777" w:rsidR="00E71DAC" w:rsidRPr="0053042B" w:rsidRDefault="00E71DAC" w:rsidP="00AA30A3">
      <w:pPr>
        <w:pStyle w:val="AnnexX-H2"/>
      </w:pPr>
      <w:r w:rsidRPr="0053042B">
        <w:t>X.A.</w:t>
      </w:r>
      <w:r w:rsidRPr="0053042B">
        <w:fldChar w:fldCharType="begin" w:fldLock="1"/>
      </w:r>
      <w:r w:rsidRPr="0053042B">
        <w:instrText xml:space="preserve"> REF _Ref392067015 \r \h </w:instrText>
      </w:r>
      <w:r w:rsidRPr="0053042B">
        <w:fldChar w:fldCharType="separate"/>
      </w:r>
      <w:r>
        <w:t>2.1</w:t>
      </w:r>
      <w:r w:rsidRPr="0053042B">
        <w:fldChar w:fldCharType="end"/>
      </w:r>
      <w:r w:rsidRPr="0053042B">
        <w:tab/>
        <w:t>Accuracy tests</w:t>
      </w:r>
    </w:p>
    <w:p w14:paraId="6D6BE8AA" w14:textId="77777777" w:rsidR="00E71DAC" w:rsidRPr="0053042B" w:rsidRDefault="00E71DAC" w:rsidP="00F62ADC">
      <w:pPr>
        <w:numPr>
          <w:ilvl w:val="0"/>
          <w:numId w:val="148"/>
        </w:numPr>
        <w:suppressAutoHyphens/>
        <w:spacing w:before="0"/>
        <w:ind w:left="720" w:hanging="360"/>
        <w:jc w:val="both"/>
      </w:pPr>
      <w:r w:rsidRPr="0053042B">
        <w:t xml:space="preserve">Determine </w:t>
      </w:r>
      <w:r w:rsidRPr="0053042B">
        <w:rPr>
          <w:i/>
        </w:rPr>
        <w:t>Q</w:t>
      </w:r>
      <w:r w:rsidRPr="0053042B">
        <w:rPr>
          <w:sz w:val="24"/>
          <w:szCs w:val="24"/>
          <w:vertAlign w:val="subscript"/>
          <w:lang w:eastAsia="ar-SA"/>
        </w:rPr>
        <w:t>min</w:t>
      </w:r>
      <w:r w:rsidRPr="0053042B">
        <w:t xml:space="preserve"> and </w:t>
      </w:r>
      <w:r w:rsidRPr="0053042B">
        <w:rPr>
          <w:i/>
        </w:rPr>
        <w:t>Q</w:t>
      </w:r>
      <w:r w:rsidRPr="0053042B">
        <w:rPr>
          <w:sz w:val="24"/>
          <w:szCs w:val="24"/>
          <w:vertAlign w:val="subscript"/>
          <w:lang w:eastAsia="ar-SA"/>
        </w:rPr>
        <w:t>max</w:t>
      </w:r>
      <w:r w:rsidRPr="0053042B">
        <w:t xml:space="preserve"> for the associated viscosity/defined fluid to be measured.</w:t>
      </w:r>
    </w:p>
    <w:p w14:paraId="5FC9B705" w14:textId="77777777" w:rsidR="00E71DAC" w:rsidRPr="0053042B" w:rsidRDefault="00E71DAC" w:rsidP="00F62ADC">
      <w:pPr>
        <w:numPr>
          <w:ilvl w:val="0"/>
          <w:numId w:val="148"/>
        </w:numPr>
        <w:suppressAutoHyphens/>
        <w:spacing w:before="0"/>
        <w:ind w:left="720" w:hanging="360"/>
        <w:jc w:val="both"/>
      </w:pPr>
      <w:r w:rsidRPr="0053042B">
        <w:t xml:space="preserve">Put the meter on the test rig as per the manufacturer’s specifications, see OIML R 117-2, </w:t>
      </w:r>
      <w:r>
        <w:fldChar w:fldCharType="begin" w:fldLock="1"/>
      </w:r>
      <w:r>
        <w:instrText xml:space="preserve"> REF _Ref36979640 \r \h </w:instrText>
      </w:r>
      <w:r>
        <w:fldChar w:fldCharType="separate"/>
      </w:r>
      <w:r>
        <w:t>5.1</w:t>
      </w:r>
      <w:r>
        <w:fldChar w:fldCharType="end"/>
      </w:r>
      <w:r w:rsidRPr="0053042B">
        <w:t>. The test rig might include a pump, associated piping, feeding tank, control valves, hose and nozzle. None of these parts shall interfere with the performance of the meter under test. If the test rig is provided by the manufacturer, it shall be capable of ensuring that no air or vapo</w:t>
      </w:r>
      <w:r>
        <w:t>u</w:t>
      </w:r>
      <w:r w:rsidRPr="0053042B">
        <w:t>r is fed to the meter during testing (no cavitation).</w:t>
      </w:r>
    </w:p>
    <w:p w14:paraId="587F1EFF" w14:textId="77777777" w:rsidR="00E71DAC" w:rsidRPr="0053042B" w:rsidRDefault="00E71DAC" w:rsidP="00F62ADC">
      <w:pPr>
        <w:numPr>
          <w:ilvl w:val="0"/>
          <w:numId w:val="148"/>
        </w:numPr>
        <w:suppressAutoHyphens/>
        <w:spacing w:before="0"/>
        <w:ind w:left="720" w:hanging="360"/>
        <w:jc w:val="both"/>
      </w:pPr>
      <w:r w:rsidRPr="0053042B">
        <w:t>Adjust the meter to the closest zero-setting at the highest applicable flowrate for evaluation (or at least 80 % of such a value as per the requirement of the manufacturer).</w:t>
      </w:r>
    </w:p>
    <w:p w14:paraId="1FD4F0DC" w14:textId="77777777" w:rsidR="00E71DAC" w:rsidRPr="0053042B" w:rsidRDefault="00E71DAC" w:rsidP="00F62ADC">
      <w:pPr>
        <w:numPr>
          <w:ilvl w:val="0"/>
          <w:numId w:val="148"/>
        </w:numPr>
        <w:suppressAutoHyphens/>
        <w:spacing w:before="0"/>
        <w:ind w:left="720" w:hanging="360"/>
        <w:jc w:val="both"/>
      </w:pPr>
      <w:r w:rsidRPr="0053042B">
        <w:t>If more than one adjustment point is needed, refer to the manufacturer’s adjustment procedure (i.e. in the case of a multipoint adjustment curve for dynamic adjustment).</w:t>
      </w:r>
    </w:p>
    <w:p w14:paraId="4728E1B1" w14:textId="77777777" w:rsidR="00E71DAC" w:rsidRPr="0053042B" w:rsidRDefault="00E71DAC" w:rsidP="00F62ADC">
      <w:pPr>
        <w:numPr>
          <w:ilvl w:val="0"/>
          <w:numId w:val="148"/>
        </w:numPr>
        <w:suppressAutoHyphens/>
        <w:spacing w:before="0"/>
        <w:ind w:left="720" w:hanging="360"/>
        <w:jc w:val="both"/>
      </w:pPr>
      <w:r w:rsidRPr="0053042B">
        <w:t>Secure the adjustment setting as it shall remain unchanged for X.A.2.1.g, X.A.2.2 and X.A.2.3. Any change to the adjustment settings of the meter before the end of the tests related to A.2.3 will invalidate the test results related to X.A.2.1.g, X.A.2.2 and X.A.2.3. Securing the adjustment setting shall be achieved with adequate seals or isolation of the EUT in a room/building until the tests related to X.A.2.3 are finished.</w:t>
      </w:r>
    </w:p>
    <w:p w14:paraId="06671EDE" w14:textId="77777777" w:rsidR="00E71DAC" w:rsidRPr="0053042B" w:rsidRDefault="00E71DAC" w:rsidP="00F62ADC">
      <w:pPr>
        <w:numPr>
          <w:ilvl w:val="0"/>
          <w:numId w:val="148"/>
        </w:numPr>
        <w:suppressAutoHyphens/>
        <w:spacing w:before="0"/>
        <w:ind w:left="720" w:hanging="360"/>
        <w:jc w:val="both"/>
      </w:pPr>
      <w:r w:rsidRPr="0053042B">
        <w:t xml:space="preserve">Establish the list of flowrates to be tested as per OIML R 117-2, </w:t>
      </w:r>
      <w:r>
        <w:fldChar w:fldCharType="begin" w:fldLock="1"/>
      </w:r>
      <w:r>
        <w:instrText xml:space="preserve"> REF _Ref36850401 \r \h </w:instrText>
      </w:r>
      <w:r>
        <w:fldChar w:fldCharType="separate"/>
      </w:r>
      <w:r>
        <w:t>5.3.2.1</w:t>
      </w:r>
      <w:r>
        <w:fldChar w:fldCharType="end"/>
      </w:r>
      <w:r w:rsidRPr="0053042B">
        <w:t>.</w:t>
      </w:r>
    </w:p>
    <w:p w14:paraId="3D17DCC7" w14:textId="77777777" w:rsidR="00E71DAC" w:rsidRPr="0053042B" w:rsidRDefault="00E71DAC" w:rsidP="00F62ADC">
      <w:pPr>
        <w:numPr>
          <w:ilvl w:val="0"/>
          <w:numId w:val="148"/>
        </w:numPr>
        <w:suppressAutoHyphens/>
        <w:spacing w:before="0"/>
        <w:ind w:left="720" w:hanging="360"/>
        <w:jc w:val="both"/>
      </w:pPr>
      <w:r w:rsidRPr="0053042B">
        <w:t>Carry out testing for each flowrate (see 5.3.2.1) and record the accuracy test results. All results shall be within the applicable MPE.</w:t>
      </w:r>
    </w:p>
    <w:p w14:paraId="577D85A0" w14:textId="77777777" w:rsidR="00E71DAC" w:rsidRPr="0053042B" w:rsidRDefault="00E71DAC" w:rsidP="00F62ADC">
      <w:pPr>
        <w:numPr>
          <w:ilvl w:val="0"/>
          <w:numId w:val="148"/>
        </w:numPr>
        <w:suppressAutoHyphens/>
        <w:spacing w:before="0"/>
        <w:ind w:left="720" w:hanging="360"/>
        <w:jc w:val="both"/>
      </w:pPr>
      <w:r w:rsidRPr="0053042B">
        <w:t xml:space="preserve">Repeat step g) at the limits of operation as per OIML R 117-2, </w:t>
      </w:r>
      <w:r>
        <w:fldChar w:fldCharType="begin" w:fldLock="1"/>
      </w:r>
      <w:r>
        <w:instrText xml:space="preserve"> REF _Ref391989375 \r \h </w:instrText>
      </w:r>
      <w:r>
        <w:fldChar w:fldCharType="separate"/>
      </w:r>
      <w:r>
        <w:t>5.3.3</w:t>
      </w:r>
      <w:r>
        <w:fldChar w:fldCharType="end"/>
      </w:r>
      <w:r w:rsidRPr="0053042B">
        <w:t>.</w:t>
      </w:r>
    </w:p>
    <w:p w14:paraId="057C21F9" w14:textId="77777777" w:rsidR="00E71DAC" w:rsidRPr="0053042B" w:rsidRDefault="00E71DAC" w:rsidP="00F62ADC">
      <w:pPr>
        <w:numPr>
          <w:ilvl w:val="0"/>
          <w:numId w:val="148"/>
        </w:numPr>
        <w:suppressAutoHyphens/>
        <w:spacing w:before="0"/>
        <w:ind w:left="720" w:hanging="360"/>
        <w:jc w:val="both"/>
      </w:pPr>
      <w:r w:rsidRPr="0053042B">
        <w:t xml:space="preserve">If applicable, repeat step g) with different disturbances as per OIML R 117-2, </w:t>
      </w:r>
      <w:r>
        <w:fldChar w:fldCharType="begin" w:fldLock="1"/>
      </w:r>
      <w:r>
        <w:instrText xml:space="preserve"> REF _Ref391991338 \r \h </w:instrText>
      </w:r>
      <w:r>
        <w:fldChar w:fldCharType="separate"/>
      </w:r>
      <w:r>
        <w:t>5.3.4</w:t>
      </w:r>
      <w:r>
        <w:fldChar w:fldCharType="end"/>
      </w:r>
      <w:r w:rsidRPr="0053042B">
        <w:t>.</w:t>
      </w:r>
    </w:p>
    <w:p w14:paraId="062FEE94" w14:textId="77777777" w:rsidR="00E71DAC" w:rsidRPr="0053042B" w:rsidRDefault="00E71DAC" w:rsidP="00E71DAC">
      <w:pPr>
        <w:spacing w:after="200" w:line="276" w:lineRule="auto"/>
        <w:rPr>
          <w:b/>
          <w:bCs/>
          <w:sz w:val="24"/>
          <w:szCs w:val="24"/>
          <w:lang w:eastAsia="ar-SA"/>
        </w:rPr>
      </w:pPr>
      <w:r w:rsidRPr="0053042B">
        <w:rPr>
          <w:b/>
          <w:bCs/>
          <w:sz w:val="24"/>
          <w:szCs w:val="24"/>
          <w:lang w:eastAsia="ar-SA"/>
        </w:rPr>
        <w:br w:type="page"/>
      </w:r>
    </w:p>
    <w:p w14:paraId="77E0622E" w14:textId="77777777" w:rsidR="00E71DAC" w:rsidRPr="0053042B" w:rsidRDefault="00E71DAC" w:rsidP="00F16C62">
      <w:pPr>
        <w:pStyle w:val="AnnexX-H2"/>
      </w:pPr>
      <w:r w:rsidRPr="0053042B">
        <w:lastRenderedPageBreak/>
        <w:t xml:space="preserve">X.A.2.2 </w:t>
      </w:r>
      <w:r w:rsidRPr="0053042B">
        <w:tab/>
        <w:t>Tests on the MMQ (with maximum specified hose length if applicable)</w:t>
      </w:r>
    </w:p>
    <w:p w14:paraId="76236450" w14:textId="77777777" w:rsidR="00E71DAC" w:rsidRPr="0053042B" w:rsidRDefault="00E71DAC" w:rsidP="00F62ADC">
      <w:pPr>
        <w:numPr>
          <w:ilvl w:val="0"/>
          <w:numId w:val="149"/>
        </w:numPr>
        <w:suppressAutoHyphens/>
        <w:spacing w:before="0"/>
        <w:ind w:left="720" w:hanging="360"/>
        <w:jc w:val="both"/>
      </w:pPr>
      <w:r w:rsidRPr="0053042B">
        <w:t>Confirm adequate hose arrangement for type evaluation – Flush hose with 3 minutes of continuous flow to remove any remaining gas/air bubbles.</w:t>
      </w:r>
    </w:p>
    <w:p w14:paraId="46CC3697" w14:textId="77777777" w:rsidR="00E71DAC" w:rsidRPr="0053042B" w:rsidRDefault="00E71DAC" w:rsidP="00F62ADC">
      <w:pPr>
        <w:numPr>
          <w:ilvl w:val="0"/>
          <w:numId w:val="149"/>
        </w:numPr>
        <w:suppressAutoHyphens/>
        <w:spacing w:before="0"/>
        <w:ind w:left="720" w:hanging="360"/>
        <w:jc w:val="both"/>
      </w:pPr>
      <w:r w:rsidRPr="0053042B">
        <w:t>Activate the pumping system to pressuri</w:t>
      </w:r>
      <w:r>
        <w:t>s</w:t>
      </w:r>
      <w:r w:rsidRPr="0053042B">
        <w:t>e the instrument/meter.</w:t>
      </w:r>
    </w:p>
    <w:p w14:paraId="23571D7E" w14:textId="77777777" w:rsidR="00E71DAC" w:rsidRPr="0053042B" w:rsidRDefault="00E71DAC" w:rsidP="00F62ADC">
      <w:pPr>
        <w:numPr>
          <w:ilvl w:val="0"/>
          <w:numId w:val="149"/>
        </w:numPr>
        <w:suppressAutoHyphens/>
        <w:spacing w:before="0"/>
        <w:ind w:left="720" w:hanging="360"/>
        <w:jc w:val="both"/>
      </w:pPr>
      <w:r w:rsidRPr="0053042B">
        <w:t>Stop the pump – leave idle for 1 minute.</w:t>
      </w:r>
    </w:p>
    <w:p w14:paraId="60132E0F" w14:textId="77777777" w:rsidR="00E71DAC" w:rsidRPr="0053042B" w:rsidRDefault="00E71DAC" w:rsidP="00F62ADC">
      <w:pPr>
        <w:numPr>
          <w:ilvl w:val="0"/>
          <w:numId w:val="149"/>
        </w:numPr>
        <w:suppressAutoHyphens/>
        <w:spacing w:before="0"/>
        <w:ind w:left="720" w:hanging="360"/>
        <w:jc w:val="both"/>
      </w:pPr>
      <w:r w:rsidRPr="0053042B">
        <w:t>Reset the indication, activate the pump, pressuri</w:t>
      </w:r>
      <w:r>
        <w:t>s</w:t>
      </w:r>
      <w:r w:rsidRPr="0053042B">
        <w:t>e the instrument/meter and deliver a quantity equal to MMQ at maximum achievable flowrate in the measuring standard.</w:t>
      </w:r>
    </w:p>
    <w:p w14:paraId="5ADAD3A2" w14:textId="77777777" w:rsidR="00E71DAC" w:rsidRPr="0053042B" w:rsidRDefault="00E71DAC" w:rsidP="00F62ADC">
      <w:pPr>
        <w:numPr>
          <w:ilvl w:val="0"/>
          <w:numId w:val="149"/>
        </w:numPr>
        <w:suppressAutoHyphens/>
        <w:spacing w:before="0"/>
        <w:ind w:left="720" w:hanging="360"/>
        <w:jc w:val="both"/>
      </w:pPr>
      <w:r w:rsidRPr="0053042B">
        <w:t>Record the accuracy test result. The result shall be within the applicable MPE for MMQ as per OIML R 117-1, 2.5.3.</w:t>
      </w:r>
    </w:p>
    <w:p w14:paraId="17F5D40E" w14:textId="77777777" w:rsidR="00E71DAC" w:rsidRPr="0053042B" w:rsidRDefault="00E71DAC" w:rsidP="00F62ADC">
      <w:pPr>
        <w:numPr>
          <w:ilvl w:val="0"/>
          <w:numId w:val="149"/>
        </w:numPr>
        <w:suppressAutoHyphens/>
        <w:spacing w:before="0"/>
        <w:ind w:left="720" w:hanging="360"/>
        <w:jc w:val="both"/>
      </w:pPr>
      <w:r w:rsidRPr="0053042B">
        <w:t>Repeat steps b) to e) two more times.</w:t>
      </w:r>
    </w:p>
    <w:p w14:paraId="4CD4EDA2" w14:textId="77777777" w:rsidR="00E71DAC" w:rsidRPr="0053042B" w:rsidRDefault="00E71DAC" w:rsidP="00F16C62">
      <w:pPr>
        <w:pStyle w:val="AnnexX-H2"/>
      </w:pPr>
      <w:r w:rsidRPr="0053042B">
        <w:t>X.A.2.3</w:t>
      </w:r>
      <w:r w:rsidRPr="0053042B">
        <w:tab/>
        <w:t xml:space="preserve">Endurance testing - see OIML R 117-2, </w:t>
      </w:r>
      <w:r>
        <w:fldChar w:fldCharType="begin" w:fldLock="1"/>
      </w:r>
      <w:r>
        <w:instrText xml:space="preserve"> REF _Ref391991354 \r \h </w:instrText>
      </w:r>
      <w:r>
        <w:fldChar w:fldCharType="separate"/>
      </w:r>
      <w:r>
        <w:t>5.4</w:t>
      </w:r>
      <w:r>
        <w:fldChar w:fldCharType="end"/>
      </w:r>
    </w:p>
    <w:p w14:paraId="1FAD43CF" w14:textId="77777777" w:rsidR="00E71DAC" w:rsidRPr="0053042B" w:rsidRDefault="00E71DAC" w:rsidP="00E71DAC">
      <w:pPr>
        <w:suppressAutoHyphens/>
      </w:pPr>
      <w:r w:rsidRPr="0053042B">
        <w:t>The endurance test and related accuracy tests shall be conducted with a fluid having a low viscosity / low lubrication capacity in the viscosity range requested by the manufacturer.</w:t>
      </w:r>
    </w:p>
    <w:p w14:paraId="550F1B83" w14:textId="77777777" w:rsidR="00E71DAC" w:rsidRPr="0053042B" w:rsidRDefault="00E71DAC" w:rsidP="00F16C62">
      <w:pPr>
        <w:pStyle w:val="AnnexX-H2"/>
      </w:pPr>
      <w:r w:rsidRPr="0053042B">
        <w:t>X.A.2.4</w:t>
      </w:r>
      <w:r w:rsidRPr="0053042B">
        <w:tab/>
      </w:r>
      <w:r w:rsidRPr="00F16C62">
        <w:t>Check</w:t>
      </w:r>
      <w:r w:rsidRPr="0053042B">
        <w:t xml:space="preserve"> of reverse flow prevention</w:t>
      </w:r>
    </w:p>
    <w:p w14:paraId="3F9F5D16" w14:textId="77777777" w:rsidR="00E71DAC" w:rsidRPr="0053042B" w:rsidRDefault="00E71DAC" w:rsidP="00E71DAC">
      <w:pPr>
        <w:suppressAutoHyphens/>
      </w:pPr>
      <w:r w:rsidRPr="0053042B">
        <w:t>During meter testing, systems which are designed to cope with reverse flow shall be assessed, and recorded in the type evaluation file (description of solution, e.g.: combination of non-return valve and/or reverse pulse counting).</w:t>
      </w:r>
    </w:p>
    <w:p w14:paraId="5FC2EF6E" w14:textId="77777777" w:rsidR="00E71DAC" w:rsidRPr="0053042B" w:rsidRDefault="00E71DAC" w:rsidP="00E71DAC">
      <w:pPr>
        <w:suppressAutoHyphens/>
      </w:pPr>
      <w:r w:rsidRPr="0053042B">
        <w:t>The manufacturer shall provide a test method to demonstrate that the design copes with reverse flow. The test shall be conducted and the result recorded.</w:t>
      </w:r>
    </w:p>
    <w:p w14:paraId="54683204" w14:textId="77777777" w:rsidR="00E71DAC" w:rsidRPr="0053042B" w:rsidRDefault="00E71DAC" w:rsidP="00E71DAC">
      <w:pPr>
        <w:suppressAutoHyphens/>
        <w:ind w:left="708"/>
        <w:rPr>
          <w:sz w:val="24"/>
          <w:szCs w:val="24"/>
          <w:u w:val="single"/>
          <w:lang w:eastAsia="ar-SA"/>
        </w:rPr>
      </w:pPr>
      <w:r w:rsidRPr="0053042B">
        <w:rPr>
          <w:sz w:val="24"/>
          <w:szCs w:val="24"/>
          <w:u w:val="single"/>
          <w:lang w:eastAsia="ar-SA"/>
        </w:rPr>
        <w:t>Note on OIML R 117-1, 2.13.4:</w:t>
      </w:r>
    </w:p>
    <w:p w14:paraId="3C53A23D" w14:textId="77777777" w:rsidR="00E71DAC" w:rsidRPr="0053042B" w:rsidRDefault="00E71DAC" w:rsidP="00E71DAC">
      <w:pPr>
        <w:autoSpaceDE w:val="0"/>
        <w:autoSpaceDN w:val="0"/>
        <w:adjustRightInd w:val="0"/>
        <w:ind w:left="708"/>
        <w:rPr>
          <w:i/>
        </w:rPr>
      </w:pPr>
      <w:r w:rsidRPr="0053042B">
        <w:rPr>
          <w:i/>
        </w:rPr>
        <w:t>“2.13.4 When reversal of the flow could result in errors greater than the minimum specified quantity deviation, a measuring system (in which the liquid could flow in the opposite direction when the pump is stopped) shall be provided with a non-return valve. If necessary, the system shall also be fitted with a pressure limiting device”</w:t>
      </w:r>
    </w:p>
    <w:p w14:paraId="6F83CF61" w14:textId="77777777" w:rsidR="00E71DAC" w:rsidRPr="0053042B" w:rsidRDefault="00E71DAC" w:rsidP="00E71DAC">
      <w:pPr>
        <w:autoSpaceDE w:val="0"/>
        <w:autoSpaceDN w:val="0"/>
        <w:adjustRightInd w:val="0"/>
        <w:ind w:left="708"/>
      </w:pPr>
      <w:r w:rsidRPr="0053042B">
        <w:t>It is the purpose of this subclause of OIML R 117-1 to make sure that reversal flow cannot influence the next transaction when the system becomes repressuri</w:t>
      </w:r>
      <w:r>
        <w:t>s</w:t>
      </w:r>
      <w:r w:rsidRPr="0053042B">
        <w:t>ed, achieving such function with a non-return valve. But such a system requires a pressure limiting device to avoid the hose or piping bursting open in the case of heat overpressure on the hose (sun radiation) or hose overrun. A modern solution can also imply reverse pulse counting during idle system time, so repressuri</w:t>
      </w:r>
      <w:r>
        <w:t>s</w:t>
      </w:r>
      <w:r w:rsidRPr="0053042B">
        <w:t>ing does not result in errors greater than the minimum specified quantity deviation.</w:t>
      </w:r>
    </w:p>
    <w:p w14:paraId="2EB7B88C" w14:textId="77777777" w:rsidR="00E71DAC" w:rsidRPr="0053042B" w:rsidRDefault="00E71DAC" w:rsidP="00F16C62">
      <w:pPr>
        <w:pStyle w:val="AnnexX-H2"/>
      </w:pPr>
      <w:r w:rsidRPr="0053042B">
        <w:t>X.A.4</w:t>
      </w:r>
      <w:r w:rsidRPr="0053042B">
        <w:tab/>
        <w:t>Testing procedures for gas elimination</w:t>
      </w:r>
    </w:p>
    <w:p w14:paraId="592F9385" w14:textId="77777777" w:rsidR="00E71DAC" w:rsidRPr="0053042B" w:rsidRDefault="00E71DAC" w:rsidP="00E71DAC">
      <w:pPr>
        <w:rPr>
          <w:highlight w:val="yellow"/>
        </w:rPr>
      </w:pPr>
      <w:r w:rsidRPr="0053042B">
        <w:t>Requirements on MPE for gas elimination are given in OIML R 117-1, 2.10.1.</w:t>
      </w:r>
    </w:p>
    <w:p w14:paraId="113B4C28" w14:textId="77777777" w:rsidR="00E71DAC" w:rsidRPr="0053042B" w:rsidRDefault="00E71DAC" w:rsidP="00E71DAC">
      <w:pPr>
        <w:pStyle w:val="Notes"/>
        <w:rPr>
          <w:lang w:eastAsia="ar-SA"/>
        </w:rPr>
      </w:pPr>
      <w:r w:rsidRPr="0053042B">
        <w:rPr>
          <w:i/>
        </w:rPr>
        <w:t>Note 1</w:t>
      </w:r>
      <w:r w:rsidRPr="0053042B">
        <w:t>:</w:t>
      </w:r>
      <w:r w:rsidRPr="0053042B">
        <w:tab/>
      </w:r>
      <w:r w:rsidRPr="0053042B">
        <w:rPr>
          <w:lang w:eastAsia="ar-SA"/>
        </w:rPr>
        <w:t>Adequate means shall be used to prevent de-priming the suction line connecting the EUT to the storage tank. An air injection point shall be implemented between such means and the EUT.</w:t>
      </w:r>
    </w:p>
    <w:p w14:paraId="2AE55128" w14:textId="77777777" w:rsidR="00E71DAC" w:rsidRPr="0053042B" w:rsidRDefault="00E71DAC" w:rsidP="00E71DAC">
      <w:pPr>
        <w:pStyle w:val="Notes"/>
        <w:rPr>
          <w:lang w:eastAsia="ar-SA"/>
        </w:rPr>
      </w:pPr>
      <w:r w:rsidRPr="0053042B">
        <w:rPr>
          <w:i/>
        </w:rPr>
        <w:t>Note 2</w:t>
      </w:r>
      <w:r w:rsidRPr="0053042B">
        <w:t>:</w:t>
      </w:r>
      <w:r w:rsidRPr="0053042B">
        <w:tab/>
      </w:r>
      <w:r w:rsidRPr="0053042B">
        <w:rPr>
          <w:lang w:eastAsia="ar-SA"/>
        </w:rPr>
        <w:t xml:space="preserve">A “setting run” may be needed to set the air intake/flowrate to the next </w:t>
      </w:r>
      <w:r w:rsidRPr="0053042B">
        <w:rPr>
          <w:i/>
          <w:color w:val="000000"/>
        </w:rPr>
        <w:t>Q</w:t>
      </w:r>
      <w:r w:rsidRPr="0053042B">
        <w:rPr>
          <w:color w:val="000000"/>
          <w:vertAlign w:val="subscript"/>
        </w:rPr>
        <w:t>i</w:t>
      </w:r>
      <w:r w:rsidRPr="0053042B">
        <w:rPr>
          <w:lang w:eastAsia="ar-SA"/>
        </w:rPr>
        <w:t xml:space="preserve"> rate before performing the real accuracy test. As the test shall begin and stop with the air intake closed (at the end of the accuracy test flow, accurate termination is achieved with the nozzle trigger), the valve controlling the air intake might be secured with a second valve in-line to stop/start the air-intake without touching the setting of the main air-intake valve.</w:t>
      </w:r>
    </w:p>
    <w:p w14:paraId="3A672EF8" w14:textId="77777777" w:rsidR="00E71DAC" w:rsidRPr="0053042B" w:rsidRDefault="00E71DAC" w:rsidP="00E71DAC">
      <w:pPr>
        <w:spacing w:after="200" w:line="276" w:lineRule="auto"/>
        <w:rPr>
          <w:b/>
          <w:bCs/>
          <w:sz w:val="24"/>
          <w:szCs w:val="24"/>
          <w:lang w:eastAsia="ar-SA"/>
        </w:rPr>
      </w:pPr>
      <w:r w:rsidRPr="0053042B">
        <w:rPr>
          <w:b/>
          <w:bCs/>
          <w:sz w:val="24"/>
          <w:szCs w:val="24"/>
          <w:lang w:eastAsia="ar-SA"/>
        </w:rPr>
        <w:br w:type="page"/>
      </w:r>
    </w:p>
    <w:p w14:paraId="2381A5DB" w14:textId="77777777" w:rsidR="00E71DAC" w:rsidRPr="0053042B" w:rsidRDefault="00E71DAC" w:rsidP="00F16C62">
      <w:pPr>
        <w:pStyle w:val="AnnexX-H3"/>
      </w:pPr>
      <w:r w:rsidRPr="0053042B">
        <w:lastRenderedPageBreak/>
        <w:t>X.A.6.4.3</w:t>
      </w:r>
      <w:r w:rsidRPr="0053042B">
        <w:tab/>
        <w:t>Temperature conversion (if applicable)</w:t>
      </w:r>
    </w:p>
    <w:p w14:paraId="3FC47A28" w14:textId="77777777" w:rsidR="00E71DAC" w:rsidRPr="0053042B" w:rsidRDefault="00E71DAC" w:rsidP="00E71DAC">
      <w:pPr>
        <w:spacing w:before="240"/>
      </w:pPr>
      <w:r w:rsidRPr="0053042B">
        <w:rPr>
          <w:b/>
          <w:bCs/>
          <w:sz w:val="24"/>
          <w:szCs w:val="24"/>
          <w:lang w:eastAsia="ar-SA"/>
        </w:rPr>
        <w:t>X.A.6.4.3.1</w:t>
      </w:r>
      <w:r w:rsidRPr="0053042B">
        <w:rPr>
          <w:b/>
          <w:bCs/>
          <w:sz w:val="24"/>
          <w:szCs w:val="24"/>
          <w:lang w:eastAsia="ar-SA"/>
        </w:rPr>
        <w:tab/>
        <w:t>Method 1</w:t>
      </w:r>
      <w:r w:rsidRPr="0053042B">
        <w:t xml:space="preserve">: Use of a measuring standard </w:t>
      </w:r>
      <w:r>
        <w:t xml:space="preserve">that is also </w:t>
      </w:r>
      <w:r w:rsidRPr="0053042B">
        <w:t xml:space="preserve">capable of correcting for temperature at </w:t>
      </w:r>
      <w:r>
        <w:t xml:space="preserve">the </w:t>
      </w:r>
      <w:r w:rsidRPr="0053042B">
        <w:t xml:space="preserve">final reading (as resulting temperature in a readable format with some measuring standards such as proving cans, with a probe sensing fuel temperature in the middle </w:t>
      </w:r>
      <w:r>
        <w:t xml:space="preserve">of </w:t>
      </w:r>
      <w:r w:rsidRPr="0053042B">
        <w:t>the volume of fuel).</w:t>
      </w:r>
    </w:p>
    <w:p w14:paraId="6F8F21D3" w14:textId="77777777" w:rsidR="00E71DAC" w:rsidRPr="0053042B" w:rsidRDefault="00E71DAC" w:rsidP="00F62ADC">
      <w:pPr>
        <w:numPr>
          <w:ilvl w:val="0"/>
          <w:numId w:val="111"/>
        </w:numPr>
        <w:suppressAutoHyphens/>
        <w:spacing w:before="0"/>
        <w:ind w:left="720" w:hanging="360"/>
        <w:jc w:val="both"/>
      </w:pPr>
      <w:r w:rsidRPr="0053042B">
        <w:t>Definition of MPEC (Maximum permissible error with conversion). MPEC is the addition of applicable line A or B of Table 3 of OIML R 117-1 and line C of OIML R 117-1, Table 3,</w:t>
      </w:r>
      <w:r w:rsidRPr="0053042B" w:rsidDel="00AB53AA">
        <w:t xml:space="preserve"> </w:t>
      </w:r>
      <w:r w:rsidRPr="0053042B">
        <w:t>for the applicable class (example: if the EUT is a full measuring system under class 0.5, MPE is 0.5 % (line A) and conversion extra MPE is 0.2 % (line C) as per OIML R 117-1, 2.7.1.2).</w:t>
      </w:r>
    </w:p>
    <w:p w14:paraId="61119EED" w14:textId="77777777" w:rsidR="00E71DAC" w:rsidRPr="0053042B" w:rsidRDefault="00E71DAC" w:rsidP="00F62ADC">
      <w:pPr>
        <w:numPr>
          <w:ilvl w:val="0"/>
          <w:numId w:val="111"/>
        </w:numPr>
        <w:suppressAutoHyphens/>
        <w:spacing w:before="0"/>
        <w:ind w:left="720" w:hanging="360"/>
        <w:jc w:val="both"/>
      </w:pPr>
      <w:r w:rsidRPr="0053042B">
        <w:t>Use two storage tanks of the same fuel, each at a different temperature. Tank 1 shall be cold, tank 2 shall be warm. The temperature difference between tank 1 and tank 2 shall be at least 10 °C. The length of the connection piping from the tanks to the EUT shall be minimal.</w:t>
      </w:r>
    </w:p>
    <w:p w14:paraId="7C0ACCED" w14:textId="77777777" w:rsidR="00E71DAC" w:rsidRPr="0053042B" w:rsidRDefault="00E71DAC" w:rsidP="00F62ADC">
      <w:pPr>
        <w:numPr>
          <w:ilvl w:val="0"/>
          <w:numId w:val="111"/>
        </w:numPr>
        <w:suppressAutoHyphens/>
        <w:spacing w:before="0"/>
        <w:ind w:left="720" w:hanging="360"/>
        <w:jc w:val="both"/>
      </w:pPr>
      <w:r w:rsidRPr="0053042B">
        <w:t>Pre-condition the measuring standard on tank 1. Adjust the meter as close as possible to zero.</w:t>
      </w:r>
    </w:p>
    <w:p w14:paraId="45649057" w14:textId="77777777" w:rsidR="00E71DAC" w:rsidRPr="0053042B" w:rsidRDefault="00E71DAC" w:rsidP="00F62ADC">
      <w:pPr>
        <w:numPr>
          <w:ilvl w:val="0"/>
          <w:numId w:val="111"/>
        </w:numPr>
        <w:suppressAutoHyphens/>
        <w:spacing w:before="0"/>
        <w:ind w:left="720" w:hanging="360"/>
        <w:jc w:val="both"/>
      </w:pPr>
      <w:r w:rsidRPr="0053042B">
        <w:t>Execute the accuracy test on tank 1. The volume of the test shall be at least 2 × MMQ + volume of piping and no more than 4 × MMQ + volume of piping from tank to EUT. Record the result. The result shall be within the MPEC.</w:t>
      </w:r>
    </w:p>
    <w:p w14:paraId="3E023757" w14:textId="77777777" w:rsidR="00E71DAC" w:rsidRPr="0053042B" w:rsidRDefault="00E71DAC" w:rsidP="00F62ADC">
      <w:pPr>
        <w:numPr>
          <w:ilvl w:val="0"/>
          <w:numId w:val="111"/>
        </w:numPr>
        <w:suppressAutoHyphens/>
        <w:spacing w:before="0"/>
        <w:ind w:left="720" w:hanging="360"/>
        <w:jc w:val="both"/>
      </w:pPr>
      <w:r w:rsidRPr="0053042B">
        <w:t>Switch the EUT to tank 2. Do not flow liquid from tank 2 unless it is for the next accuracy test.</w:t>
      </w:r>
    </w:p>
    <w:p w14:paraId="7611E75C" w14:textId="77777777" w:rsidR="00E71DAC" w:rsidRPr="0053042B" w:rsidRDefault="00E71DAC" w:rsidP="00F62ADC">
      <w:pPr>
        <w:numPr>
          <w:ilvl w:val="0"/>
          <w:numId w:val="111"/>
        </w:numPr>
        <w:suppressAutoHyphens/>
        <w:spacing w:before="0"/>
        <w:ind w:left="720" w:hanging="360"/>
        <w:jc w:val="both"/>
      </w:pPr>
      <w:r w:rsidRPr="0053042B">
        <w:t>Execute the accuracy test on tank 2. The volume of the test shall be at least 2 × MMQ + volume of piping and no more than 4 × MMQ + volume of piping from the tank to the EUT Record the result. The result shall be within the MPEC</w:t>
      </w:r>
      <w:r>
        <w:t>.</w:t>
      </w:r>
    </w:p>
    <w:p w14:paraId="27E59DB3" w14:textId="77777777" w:rsidR="00E71DAC" w:rsidRPr="0053042B" w:rsidRDefault="00E71DAC" w:rsidP="00F62ADC">
      <w:pPr>
        <w:numPr>
          <w:ilvl w:val="0"/>
          <w:numId w:val="111"/>
        </w:numPr>
        <w:suppressAutoHyphens/>
        <w:spacing w:before="0"/>
        <w:ind w:left="720" w:hanging="360"/>
        <w:jc w:val="both"/>
      </w:pPr>
      <w:r w:rsidRPr="0053042B">
        <w:t>Switch the EUT to tank 1. Do not flow liquid from tank 2 unless it is for the next accuracy test.</w:t>
      </w:r>
    </w:p>
    <w:p w14:paraId="2EDF9772" w14:textId="77777777" w:rsidR="00E71DAC" w:rsidRPr="0053042B" w:rsidRDefault="00E71DAC" w:rsidP="00F62ADC">
      <w:pPr>
        <w:numPr>
          <w:ilvl w:val="0"/>
          <w:numId w:val="111"/>
        </w:numPr>
        <w:suppressAutoHyphens/>
        <w:spacing w:before="0"/>
        <w:ind w:left="720" w:hanging="360"/>
        <w:jc w:val="both"/>
      </w:pPr>
      <w:r w:rsidRPr="0053042B">
        <w:t>Execute the accuracy test on tank 1. The volume of the test shall be at least 2 × MMQ + volume of piping and no more than 4 × MMQ + volume of piping from the tank to the EUT Record the result. The result shall be within the MPEC.</w:t>
      </w:r>
    </w:p>
    <w:p w14:paraId="52C1CBD3" w14:textId="77777777" w:rsidR="00E71DAC" w:rsidRPr="0053042B" w:rsidRDefault="00E71DAC" w:rsidP="00F62ADC">
      <w:pPr>
        <w:numPr>
          <w:ilvl w:val="0"/>
          <w:numId w:val="111"/>
        </w:numPr>
        <w:suppressAutoHyphens/>
        <w:spacing w:before="0"/>
        <w:ind w:left="720" w:hanging="360"/>
        <w:jc w:val="both"/>
      </w:pPr>
      <w:r w:rsidRPr="0053042B">
        <w:t>When applicable, check the correction table of the calculator (or checksum signature when applicable) and record.</w:t>
      </w:r>
    </w:p>
    <w:p w14:paraId="6FB54E91" w14:textId="77777777" w:rsidR="00E71DAC" w:rsidRPr="0053042B" w:rsidRDefault="00E71DAC" w:rsidP="00E71DAC">
      <w:pPr>
        <w:pStyle w:val="Notes"/>
      </w:pPr>
      <w:r w:rsidRPr="0053042B">
        <w:rPr>
          <w:i/>
        </w:rPr>
        <w:t>Note 1</w:t>
      </w:r>
      <w:r w:rsidRPr="0053042B">
        <w:t>:</w:t>
      </w:r>
      <w:r w:rsidRPr="0053042B">
        <w:tab/>
        <w:t>The purpose of this method 1 process is to check the global response of the temperature conversion, using measurement standards capable of correcting the result with the final temperature of the transferred fuel. As it might not be easy to deploy these means for testing, method 2 allows for split verification for type evaluation purposes.</w:t>
      </w:r>
    </w:p>
    <w:p w14:paraId="1994069E" w14:textId="77777777" w:rsidR="00E71DAC" w:rsidRPr="0053042B" w:rsidRDefault="00E71DAC" w:rsidP="00E71DAC">
      <w:pPr>
        <w:pStyle w:val="Notes"/>
      </w:pPr>
      <w:r w:rsidRPr="0053042B">
        <w:rPr>
          <w:i/>
        </w:rPr>
        <w:t>Note 2</w:t>
      </w:r>
      <w:r w:rsidRPr="0053042B">
        <w:t>:</w:t>
      </w:r>
      <w:r w:rsidRPr="0053042B">
        <w:tab/>
        <w:t>Special safety precautions shall be in use to prevent any fuel hazard when heating.</w:t>
      </w:r>
    </w:p>
    <w:p w14:paraId="5ECE8B47" w14:textId="77777777" w:rsidR="00E71DAC" w:rsidRPr="0053042B" w:rsidRDefault="00E71DAC" w:rsidP="00E71DAC">
      <w:pPr>
        <w:spacing w:before="240"/>
      </w:pPr>
      <w:r w:rsidRPr="0053042B">
        <w:rPr>
          <w:b/>
          <w:bCs/>
          <w:sz w:val="24"/>
          <w:szCs w:val="24"/>
          <w:lang w:eastAsia="ar-SA"/>
        </w:rPr>
        <w:t xml:space="preserve">X.A.6.4.3.2 </w:t>
      </w:r>
      <w:r w:rsidRPr="0053042B">
        <w:rPr>
          <w:b/>
          <w:bCs/>
          <w:sz w:val="24"/>
          <w:szCs w:val="24"/>
          <w:lang w:eastAsia="ar-SA"/>
        </w:rPr>
        <w:tab/>
        <w:t>Method 2:</w:t>
      </w:r>
      <w:r w:rsidRPr="0053042B">
        <w:t xml:space="preserve"> Split EUT verification for type evaluation</w:t>
      </w:r>
    </w:p>
    <w:p w14:paraId="34C1FF41" w14:textId="77777777" w:rsidR="00E71DAC" w:rsidRPr="0053042B" w:rsidRDefault="00E71DAC" w:rsidP="00F62ADC">
      <w:pPr>
        <w:numPr>
          <w:ilvl w:val="0"/>
          <w:numId w:val="150"/>
        </w:numPr>
        <w:suppressAutoHyphens/>
        <w:spacing w:before="0"/>
        <w:ind w:left="720" w:hanging="360"/>
        <w:jc w:val="both"/>
      </w:pPr>
      <w:r w:rsidRPr="0053042B">
        <w:t>It is recommended to execute these tests with a low hazard fuel such as mineral spirit.</w:t>
      </w:r>
    </w:p>
    <w:p w14:paraId="116A4000" w14:textId="77777777" w:rsidR="00E71DAC" w:rsidRPr="0053042B" w:rsidRDefault="00E71DAC" w:rsidP="00F62ADC">
      <w:pPr>
        <w:numPr>
          <w:ilvl w:val="0"/>
          <w:numId w:val="150"/>
        </w:numPr>
        <w:suppressAutoHyphens/>
        <w:spacing w:before="0"/>
        <w:ind w:left="720" w:hanging="360"/>
        <w:jc w:val="both"/>
      </w:pPr>
      <w:r w:rsidRPr="0053042B">
        <w:t>The EUT arrangement shall be with a very short hose.</w:t>
      </w:r>
    </w:p>
    <w:p w14:paraId="3425FC3E" w14:textId="77777777" w:rsidR="00E71DAC" w:rsidRPr="0053042B" w:rsidRDefault="00E71DAC" w:rsidP="00F62ADC">
      <w:pPr>
        <w:numPr>
          <w:ilvl w:val="0"/>
          <w:numId w:val="150"/>
        </w:numPr>
        <w:suppressAutoHyphens/>
        <w:spacing w:before="0"/>
        <w:ind w:left="720" w:hanging="360"/>
        <w:jc w:val="both"/>
      </w:pPr>
      <w:r w:rsidRPr="0053042B">
        <w:t>Install the reference probe (1) at the EUT temperature well.</w:t>
      </w:r>
    </w:p>
    <w:p w14:paraId="304AB1DD" w14:textId="77777777" w:rsidR="00E71DAC" w:rsidRPr="0053042B" w:rsidRDefault="00E71DAC" w:rsidP="00F62ADC">
      <w:pPr>
        <w:numPr>
          <w:ilvl w:val="0"/>
          <w:numId w:val="150"/>
        </w:numPr>
        <w:suppressAutoHyphens/>
        <w:spacing w:before="0"/>
        <w:ind w:left="720" w:hanging="360"/>
        <w:jc w:val="both"/>
      </w:pPr>
      <w:r w:rsidRPr="0053042B">
        <w:t>Install the reference probe (2) at the EUT nozzle spout tip.</w:t>
      </w:r>
    </w:p>
    <w:p w14:paraId="3C962EDF" w14:textId="77777777" w:rsidR="00E71DAC" w:rsidRPr="0053042B" w:rsidRDefault="00E71DAC" w:rsidP="00F62ADC">
      <w:pPr>
        <w:numPr>
          <w:ilvl w:val="0"/>
          <w:numId w:val="150"/>
        </w:numPr>
        <w:suppressAutoHyphens/>
        <w:spacing w:before="0"/>
        <w:ind w:left="720" w:hanging="360"/>
        <w:jc w:val="both"/>
      </w:pPr>
      <w:r w:rsidRPr="0053042B">
        <w:t>Disengage the temperature correction of the EUT</w:t>
      </w:r>
    </w:p>
    <w:p w14:paraId="6890F4B4" w14:textId="77777777" w:rsidR="00E71DAC" w:rsidRPr="0053042B" w:rsidRDefault="00E71DAC" w:rsidP="00E71DAC">
      <w:pPr>
        <w:pStyle w:val="Notes"/>
        <w:ind w:left="1559"/>
      </w:pPr>
      <w:r w:rsidRPr="0053042B">
        <w:rPr>
          <w:i/>
        </w:rPr>
        <w:t>Note:</w:t>
      </w:r>
      <w:r w:rsidRPr="0053042B">
        <w:rPr>
          <w:i/>
        </w:rPr>
        <w:tab/>
      </w:r>
      <w:r w:rsidRPr="0053042B">
        <w:t>Refer to the manufacturer’s manual as this might be the way to have maintenance information displayed on the EUT dial such as the temperature of the fuel at the EUT conversion probe.</w:t>
      </w:r>
    </w:p>
    <w:p w14:paraId="1C089979" w14:textId="77777777" w:rsidR="00E71DAC" w:rsidRPr="0053042B" w:rsidRDefault="00E71DAC" w:rsidP="00F62ADC">
      <w:pPr>
        <w:numPr>
          <w:ilvl w:val="0"/>
          <w:numId w:val="150"/>
        </w:numPr>
        <w:suppressAutoHyphens/>
        <w:spacing w:before="0"/>
        <w:ind w:left="720" w:hanging="360"/>
        <w:jc w:val="both"/>
      </w:pPr>
      <w:r w:rsidRPr="0053042B">
        <w:t xml:space="preserve">Run the flow through the EUT at </w:t>
      </w:r>
      <w:r w:rsidRPr="0053042B">
        <w:rPr>
          <w:i/>
        </w:rPr>
        <w:t>Q</w:t>
      </w:r>
      <w:r w:rsidRPr="0053042B">
        <w:rPr>
          <w:vertAlign w:val="subscript"/>
        </w:rPr>
        <w:t>max</w:t>
      </w:r>
      <w:r w:rsidRPr="0053042B">
        <w:t xml:space="preserve"> from the storage tank for at least 3 minutes to stabili</w:t>
      </w:r>
      <w:r>
        <w:t>s</w:t>
      </w:r>
      <w:r w:rsidRPr="0053042B">
        <w:t>e the fluid temperature and the EUT temperature (outgoing flow can be re-circulated back to storage tank).</w:t>
      </w:r>
    </w:p>
    <w:p w14:paraId="10F48902" w14:textId="77777777" w:rsidR="00E71DAC" w:rsidRPr="0053042B" w:rsidRDefault="00E71DAC" w:rsidP="003B4DAC">
      <w:pPr>
        <w:keepLines/>
        <w:numPr>
          <w:ilvl w:val="0"/>
          <w:numId w:val="150"/>
        </w:numPr>
        <w:suppressAutoHyphens/>
        <w:spacing w:before="0"/>
        <w:ind w:left="714" w:hanging="357"/>
        <w:jc w:val="both"/>
      </w:pPr>
      <w:r w:rsidRPr="0053042B">
        <w:lastRenderedPageBreak/>
        <w:t>Check the accurate temperature reading by comparing the temperature indicated by the EUT (converted signal from its own temperature probe) with the reference probe (1) inserted in the temperature well close to the instrument meter/transducer. Maximum difference allowed is 1.6 °C (equivalent to the 0.2 % line C of OIML R 117-1, Table 3,</w:t>
      </w:r>
      <w:r w:rsidRPr="0053042B" w:rsidDel="00AB53AA">
        <w:t xml:space="preserve"> </w:t>
      </w:r>
      <w:r w:rsidRPr="0053042B">
        <w:t>for gasoline).</w:t>
      </w:r>
    </w:p>
    <w:p w14:paraId="1038C13C" w14:textId="77777777" w:rsidR="00E71DAC" w:rsidRPr="0053042B" w:rsidRDefault="00E71DAC" w:rsidP="00F62ADC">
      <w:pPr>
        <w:numPr>
          <w:ilvl w:val="0"/>
          <w:numId w:val="150"/>
        </w:numPr>
        <w:suppressAutoHyphens/>
        <w:spacing w:before="0"/>
        <w:ind w:left="720" w:hanging="360"/>
        <w:jc w:val="both"/>
      </w:pPr>
      <w:r w:rsidRPr="0053042B">
        <w:t>Warm up the storage tank by 10 °C minimum from the actual temperature.</w:t>
      </w:r>
    </w:p>
    <w:p w14:paraId="6C59D46A" w14:textId="77777777" w:rsidR="00E71DAC" w:rsidRPr="0053042B" w:rsidRDefault="00E71DAC" w:rsidP="00F62ADC">
      <w:pPr>
        <w:numPr>
          <w:ilvl w:val="0"/>
          <w:numId w:val="150"/>
        </w:numPr>
        <w:suppressAutoHyphens/>
        <w:spacing w:before="0"/>
        <w:ind w:left="720" w:hanging="360"/>
        <w:jc w:val="both"/>
      </w:pPr>
      <w:r w:rsidRPr="0053042B">
        <w:t>Read Probe (1) = PT0, and the temperature indicated by EUT =PTS.</w:t>
      </w:r>
    </w:p>
    <w:p w14:paraId="4D36DA7F" w14:textId="77777777" w:rsidR="00E71DAC" w:rsidRPr="0053042B" w:rsidRDefault="00E71DAC" w:rsidP="00F62ADC">
      <w:pPr>
        <w:numPr>
          <w:ilvl w:val="0"/>
          <w:numId w:val="150"/>
        </w:numPr>
        <w:suppressAutoHyphens/>
        <w:spacing w:before="0"/>
        <w:ind w:left="720" w:hanging="360"/>
        <w:jc w:val="both"/>
      </w:pPr>
      <w:r w:rsidRPr="0053042B">
        <w:t xml:space="preserve">Initiate the flow at </w:t>
      </w:r>
      <w:r w:rsidRPr="0053042B">
        <w:rPr>
          <w:i/>
        </w:rPr>
        <w:t>Q</w:t>
      </w:r>
      <w:r w:rsidRPr="0053042B">
        <w:rPr>
          <w:vertAlign w:val="subscript"/>
        </w:rPr>
        <w:t>max</w:t>
      </w:r>
      <w:r w:rsidRPr="0053042B">
        <w:t xml:space="preserve"> and start the stopwatch simultaneously.</w:t>
      </w:r>
    </w:p>
    <w:p w14:paraId="4C691ADE" w14:textId="77777777" w:rsidR="00E71DAC" w:rsidRPr="0053042B" w:rsidRDefault="00E71DAC" w:rsidP="00F62ADC">
      <w:pPr>
        <w:numPr>
          <w:ilvl w:val="0"/>
          <w:numId w:val="150"/>
        </w:numPr>
        <w:suppressAutoHyphens/>
        <w:spacing w:before="0"/>
        <w:ind w:left="720" w:hanging="360"/>
        <w:jc w:val="both"/>
      </w:pPr>
      <w:r w:rsidRPr="0053042B">
        <w:t>After 15 s (+/– 1 second), read Probe (1) = PT1, probe (2)=PT2 and the temperature indicated by EUT =PTI.</w:t>
      </w:r>
    </w:p>
    <w:p w14:paraId="7738A397" w14:textId="77777777" w:rsidR="00E71DAC" w:rsidRPr="0053042B" w:rsidRDefault="00E71DAC" w:rsidP="00F62ADC">
      <w:pPr>
        <w:numPr>
          <w:ilvl w:val="0"/>
          <w:numId w:val="150"/>
        </w:numPr>
        <w:suppressAutoHyphens/>
        <w:spacing w:before="0"/>
        <w:ind w:left="720" w:hanging="360"/>
        <w:jc w:val="both"/>
      </w:pPr>
      <w:r w:rsidRPr="0053042B">
        <w:t>Stop the flow.</w:t>
      </w:r>
    </w:p>
    <w:p w14:paraId="52E8DC1A" w14:textId="77777777" w:rsidR="00E71DAC" w:rsidRPr="0053042B" w:rsidRDefault="00E71DAC" w:rsidP="00F62ADC">
      <w:pPr>
        <w:numPr>
          <w:ilvl w:val="0"/>
          <w:numId w:val="150"/>
        </w:numPr>
        <w:suppressAutoHyphens/>
        <w:spacing w:before="0"/>
        <w:ind w:left="720" w:hanging="360"/>
        <w:jc w:val="both"/>
      </w:pPr>
      <w:r w:rsidRPr="0053042B">
        <w:t>If the difference between PT2 and PT1 is greater than 1 °C, perform test again or re-assess the test situation.</w:t>
      </w:r>
    </w:p>
    <w:p w14:paraId="4A50C236" w14:textId="77777777" w:rsidR="00E71DAC" w:rsidRPr="0053042B" w:rsidRDefault="00E71DAC" w:rsidP="00F62ADC">
      <w:pPr>
        <w:numPr>
          <w:ilvl w:val="0"/>
          <w:numId w:val="150"/>
        </w:numPr>
        <w:suppressAutoHyphens/>
        <w:spacing w:before="0"/>
        <w:ind w:left="720" w:hanging="360"/>
        <w:jc w:val="both"/>
      </w:pPr>
      <w:r w:rsidRPr="0053042B">
        <w:t>(PTS-PTI) shall be greater than 90 % of (PT1–PT0).</w:t>
      </w:r>
    </w:p>
    <w:p w14:paraId="1737799F" w14:textId="77777777" w:rsidR="00E71DAC" w:rsidRPr="0053042B" w:rsidRDefault="00E71DAC" w:rsidP="00E71DAC">
      <w:pPr>
        <w:pStyle w:val="Notes"/>
        <w:rPr>
          <w:lang w:eastAsia="ar-SA"/>
        </w:rPr>
      </w:pPr>
      <w:r w:rsidRPr="0053042B">
        <w:rPr>
          <w:i/>
          <w:lang w:eastAsia="ar-SA"/>
        </w:rPr>
        <w:t>Note</w:t>
      </w:r>
      <w:r w:rsidRPr="0053042B">
        <w:rPr>
          <w:lang w:eastAsia="ar-SA"/>
        </w:rPr>
        <w:t>:</w:t>
      </w:r>
      <w:r w:rsidRPr="0053042B">
        <w:rPr>
          <w:lang w:eastAsia="ar-SA"/>
        </w:rPr>
        <w:tab/>
        <w:t xml:space="preserve">Testing of g) and k) can be arranged outside of </w:t>
      </w:r>
      <w:r w:rsidRPr="0053042B">
        <w:t xml:space="preserve">the </w:t>
      </w:r>
      <w:r w:rsidRPr="0053042B">
        <w:rPr>
          <w:lang w:eastAsia="ar-SA"/>
        </w:rPr>
        <w:t xml:space="preserve">EUT by using a reference bath to compare </w:t>
      </w:r>
      <w:r w:rsidRPr="0053042B">
        <w:t xml:space="preserve">the </w:t>
      </w:r>
      <w:r w:rsidRPr="0053042B">
        <w:rPr>
          <w:lang w:eastAsia="ar-SA"/>
        </w:rPr>
        <w:t xml:space="preserve">EUT probe reading and </w:t>
      </w:r>
      <w:r w:rsidRPr="0053042B">
        <w:t xml:space="preserve">the </w:t>
      </w:r>
      <w:r w:rsidRPr="0053042B">
        <w:rPr>
          <w:lang w:eastAsia="ar-SA"/>
        </w:rPr>
        <w:t>reference probe reading. Such an arrangement also allows for the full range of temperature to be covered.</w:t>
      </w:r>
    </w:p>
    <w:p w14:paraId="464180BC" w14:textId="77777777" w:rsidR="00E71DAC" w:rsidRPr="0053042B" w:rsidRDefault="00E71DAC" w:rsidP="00E71DAC">
      <w:pPr>
        <w:spacing w:after="200" w:line="276" w:lineRule="auto"/>
        <w:rPr>
          <w:b/>
          <w:spacing w:val="-2"/>
        </w:rPr>
      </w:pPr>
      <w:r w:rsidRPr="0053042B">
        <w:rPr>
          <w:b/>
          <w:spacing w:val="-2"/>
        </w:rPr>
        <w:br w:type="page"/>
      </w:r>
    </w:p>
    <w:p w14:paraId="59F47A12" w14:textId="77777777" w:rsidR="00E71DAC" w:rsidRPr="00543C6C" w:rsidRDefault="00E71DAC" w:rsidP="00E71DAC">
      <w:pPr>
        <w:pStyle w:val="AnnexX-H1"/>
        <w:ind w:left="567" w:hanging="567"/>
      </w:pPr>
      <w:bookmarkStart w:id="734" w:name="_Toc38278084"/>
      <w:bookmarkStart w:id="735" w:name="_Toc226641462"/>
      <w:r w:rsidRPr="00543C6C">
        <w:lastRenderedPageBreak/>
        <w:t>X.E</w:t>
      </w:r>
      <w:r>
        <w:tab/>
      </w:r>
      <w:r w:rsidRPr="00543C6C">
        <w:t xml:space="preserve">Advice annex on Annex E “Testing </w:t>
      </w:r>
      <w:r w:rsidRPr="00223FFB">
        <w:t>procedures</w:t>
      </w:r>
      <w:r w:rsidRPr="00543C6C">
        <w:t xml:space="preserve"> for measuring systems </w:t>
      </w:r>
      <w:r w:rsidRPr="00543C6C">
        <w:br/>
        <w:t>for milk, beer and other foaming potable liquids”</w:t>
      </w:r>
      <w:r>
        <w:t xml:space="preserve"> </w:t>
      </w:r>
      <w:r w:rsidRPr="00543C6C">
        <w:t>(Informative)</w:t>
      </w:r>
      <w:bookmarkEnd w:id="734"/>
      <w:bookmarkEnd w:id="735"/>
    </w:p>
    <w:p w14:paraId="12FBF336" w14:textId="77777777" w:rsidR="00E71DAC" w:rsidRPr="00543C6C" w:rsidRDefault="00E71DAC" w:rsidP="00E71DAC">
      <w:r w:rsidRPr="00543C6C">
        <w:t>The technical aspects of this type of measuring system are explained here. This should lead to a better understanding in order to perform the tests correctly and to identify any problems, when irregular performance of a MS occurs.</w:t>
      </w:r>
    </w:p>
    <w:p w14:paraId="66AE1CF5" w14:textId="77777777" w:rsidR="00E71DAC" w:rsidRPr="0053042B" w:rsidRDefault="00E71DAC" w:rsidP="0027273D">
      <w:pPr>
        <w:pStyle w:val="AnnexX-H2"/>
      </w:pPr>
      <w:r w:rsidRPr="00543C6C">
        <w:t>Technical aspects of milk measuring systems</w:t>
      </w:r>
    </w:p>
    <w:p w14:paraId="4099C1A3" w14:textId="77777777" w:rsidR="00E71DAC" w:rsidRPr="0053042B" w:rsidRDefault="00E71DAC" w:rsidP="00E71DAC">
      <w:r w:rsidRPr="0053042B">
        <w:t>While in their technical design MS for the delivery of milk closely resemble conventional MS for the delivery of liquid petroleum and related products, in MS for the reception of milk the transfer point is defined by a constant level tank upstream of the meter. The gas elimination device makes use of the constant level tank and is usually combined in one device. The gas elimination device may be separate if it is downstream of the constant level tank and before the meter. The level in the constant level tank before and after each measurement is established automatically.</w:t>
      </w:r>
    </w:p>
    <w:p w14:paraId="65A673DD" w14:textId="77777777" w:rsidR="00E71DAC" w:rsidRPr="0053042B" w:rsidRDefault="00E71DAC" w:rsidP="00E71DAC">
      <w:r w:rsidRPr="0053042B">
        <w:t>Milk MS on road tankers and fixed milk MS (both for the reception) are usually designed in the same way, but the delivery line of a MS on a road tanker leads to a reception tank above the level of the meter (so that the meter will never run empty), whereas the delivery line of a stationary MS may lead to a reception tank beneath the level of the meter. In this case, means in the delivery line are provided (e.g. a pressure maintaining valve, a special pipe geometry) which prevent the meter from running empty (see OIML R 117-1, 5.6.2.6).</w:t>
      </w:r>
    </w:p>
    <w:p w14:paraId="3DB7C378" w14:textId="77777777" w:rsidR="00E71DAC" w:rsidRPr="0053042B" w:rsidRDefault="00E71DAC" w:rsidP="00E71DAC">
      <w:pPr>
        <w:rPr>
          <w:u w:val="single"/>
        </w:rPr>
      </w:pPr>
      <w:r w:rsidRPr="0053042B">
        <w:rPr>
          <w:u w:val="single"/>
        </w:rPr>
        <w:t>Main operational principles for the reception:</w:t>
      </w:r>
    </w:p>
    <w:p w14:paraId="4DD2B8CC" w14:textId="77777777" w:rsidR="00E71DAC" w:rsidRDefault="00E71DAC" w:rsidP="00E71DAC">
      <w:r w:rsidRPr="0053042B">
        <w:t>Suction of milk from a supply tank (milk churns, containers) into the gas elimination device by a vacuum unit and transfer of milk from the gas elimination device by a pump through the meter to the reception tank (see Figure 1a).</w:t>
      </w:r>
    </w:p>
    <w:p w14:paraId="199B6A9A" w14:textId="0A3DA41D" w:rsidR="008611C4" w:rsidRDefault="008611C4" w:rsidP="00E71DAC">
      <w:r w:rsidRPr="0053042B">
        <w:rPr>
          <w:rFonts w:eastAsia="Tahoma"/>
          <w:noProof/>
          <w:lang w:val="en-AU" w:eastAsia="en-AU"/>
        </w:rPr>
        <w:drawing>
          <wp:inline distT="0" distB="0" distL="0" distR="0" wp14:anchorId="79CDA81A" wp14:editId="7E9CB2CB">
            <wp:extent cx="5646717" cy="2791596"/>
            <wp:effectExtent l="0" t="0" r="0" b="8890"/>
            <wp:docPr id="8" name="Picture 8" descr="Principal instrumentation of a milk measuring system, with suction by a vac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ncipal instrumentation of a milk measuring system, with suction by a vacu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58068" cy="2797207"/>
                    </a:xfrm>
                    <a:prstGeom prst="rect">
                      <a:avLst/>
                    </a:prstGeom>
                    <a:noFill/>
                    <a:ln>
                      <a:noFill/>
                    </a:ln>
                  </pic:spPr>
                </pic:pic>
              </a:graphicData>
            </a:graphic>
          </wp:inline>
        </w:drawing>
      </w:r>
    </w:p>
    <w:p w14:paraId="227BD7F6" w14:textId="0418B42A" w:rsidR="008611C4" w:rsidRPr="0053042B" w:rsidRDefault="008611C4" w:rsidP="008611C4">
      <w:pPr>
        <w:pStyle w:val="Caption"/>
      </w:pPr>
      <w:r w:rsidRPr="0053042B">
        <w:t xml:space="preserve">Figure 1a: </w:t>
      </w:r>
      <w:r w:rsidRPr="0053042B">
        <w:rPr>
          <w:rFonts w:eastAsia="Tahoma"/>
        </w:rPr>
        <w:t xml:space="preserve">Principal instrumentation of a </w:t>
      </w:r>
      <w:r w:rsidRPr="0053042B">
        <w:t>milk measuring system, with suction by a vacuum</w:t>
      </w:r>
    </w:p>
    <w:p w14:paraId="749C2EDB" w14:textId="26BE83B7" w:rsidR="008611C4" w:rsidRDefault="008611C4">
      <w:pPr>
        <w:spacing w:before="0" w:after="160" w:line="259" w:lineRule="auto"/>
      </w:pPr>
    </w:p>
    <w:p w14:paraId="1F0907D3" w14:textId="58F97221" w:rsidR="00E71DAC" w:rsidRDefault="00E71DAC" w:rsidP="00E71DAC">
      <w:r w:rsidRPr="0053042B">
        <w:t>Suction of milk from a supply tank (milk churns, containers) by a pump and transfer of milk into the gas elimination device and from the gas elimination device through the meter to the reception tank (see Figure 1b).</w:t>
      </w:r>
    </w:p>
    <w:p w14:paraId="63BFF947" w14:textId="45F0B15B" w:rsidR="008611C4" w:rsidRDefault="008611C4" w:rsidP="00E71DAC">
      <w:r w:rsidRPr="0053042B">
        <w:rPr>
          <w:noProof/>
          <w:lang w:val="en-AU" w:eastAsia="en-AU"/>
        </w:rPr>
        <w:lastRenderedPageBreak/>
        <w:drawing>
          <wp:inline distT="0" distB="0" distL="0" distR="0" wp14:anchorId="3DD0C10E" wp14:editId="1C42B504">
            <wp:extent cx="5702061" cy="3207410"/>
            <wp:effectExtent l="0" t="0" r="0" b="0"/>
            <wp:docPr id="644601468" name="Picture 644601468" descr="Principal instrumentation of a milk measuring system, with suction by a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01468" name="Picture 644601468" descr="Principal instrumentation of a milk measuring system, with suction by a pu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3864" cy="3225299"/>
                    </a:xfrm>
                    <a:prstGeom prst="rect">
                      <a:avLst/>
                    </a:prstGeom>
                    <a:noFill/>
                    <a:ln>
                      <a:noFill/>
                    </a:ln>
                  </pic:spPr>
                </pic:pic>
              </a:graphicData>
            </a:graphic>
          </wp:inline>
        </w:drawing>
      </w:r>
    </w:p>
    <w:p w14:paraId="15C03A54" w14:textId="0A8A642A" w:rsidR="008611C4" w:rsidRPr="0053042B" w:rsidRDefault="008611C4" w:rsidP="008611C4">
      <w:pPr>
        <w:pStyle w:val="Caption"/>
      </w:pPr>
      <w:r w:rsidRPr="0053042B">
        <w:rPr>
          <w:lang w:eastAsia="de-DE"/>
        </w:rPr>
        <w:t xml:space="preserve">Figure 1b: </w:t>
      </w:r>
      <w:r w:rsidRPr="0053042B">
        <w:rPr>
          <w:rFonts w:eastAsia="Tahoma"/>
          <w:spacing w:val="12"/>
          <w:lang w:eastAsia="de-DE"/>
        </w:rPr>
        <w:t xml:space="preserve">Principal instrumentation of a </w:t>
      </w:r>
      <w:r w:rsidRPr="0053042B">
        <w:rPr>
          <w:lang w:eastAsia="de-DE"/>
        </w:rPr>
        <w:t>milk measuring system, with suction by a pump</w:t>
      </w:r>
    </w:p>
    <w:p w14:paraId="011B6DDE" w14:textId="77777777" w:rsidR="00E71DAC" w:rsidRPr="0053042B" w:rsidRDefault="00E71DAC" w:rsidP="00E71DAC">
      <w:r w:rsidRPr="0053042B">
        <w:t>Suction of the milk from a supply tank (milk churns, containers) into the gas elimination device by a vacuum unit and transfer of the milk from the gas elimination device by a pump through the meter to the reception tank. The gas elimination device still acts as a transfer point, but gas/air bubbles may pass it and enter the meter, but are registered by the sensors for the adequate correction of the liquid volume (see Figure 1c).</w:t>
      </w:r>
    </w:p>
    <w:p w14:paraId="14528A75" w14:textId="77777777" w:rsidR="00E71DAC" w:rsidRDefault="00E71DAC" w:rsidP="00E71DAC">
      <w:pPr>
        <w:pStyle w:val="Notes"/>
        <w:rPr>
          <w:lang w:eastAsia="de-DE"/>
        </w:rPr>
      </w:pPr>
      <w:r w:rsidRPr="0053042B">
        <w:rPr>
          <w:i/>
          <w:lang w:eastAsia="de-DE"/>
        </w:rPr>
        <w:t>Note</w:t>
      </w:r>
      <w:r w:rsidRPr="0053042B">
        <w:rPr>
          <w:lang w:eastAsia="de-DE"/>
        </w:rPr>
        <w:t>:</w:t>
      </w:r>
      <w:r w:rsidRPr="0053042B">
        <w:tab/>
        <w:t xml:space="preserve">Although this operational principle of a gas elimination device does not comply with a device described in OIML R 117-1, 5.6.2 (constant level gas elimination system upstream of the meter), OIML R 117 is not intended to prevent </w:t>
      </w:r>
      <w:r w:rsidRPr="0053042B">
        <w:rPr>
          <w:lang w:eastAsia="de-DE"/>
        </w:rPr>
        <w:t xml:space="preserve">the development of new technologies. Therefore, this operational principle is acceptable in the case where it yields </w:t>
      </w:r>
      <w:r w:rsidRPr="0053042B">
        <w:t xml:space="preserve">equivalent results when tested under the same conditions as gas elimination devices </w:t>
      </w:r>
      <w:r w:rsidRPr="0053042B">
        <w:rPr>
          <w:lang w:eastAsia="de-DE"/>
        </w:rPr>
        <w:t>described in OIML</w:t>
      </w:r>
      <w:r>
        <w:rPr>
          <w:lang w:eastAsia="de-DE"/>
        </w:rPr>
        <w:t xml:space="preserve"> </w:t>
      </w:r>
      <w:r>
        <w:rPr>
          <w:lang w:eastAsia="de-DE"/>
        </w:rPr>
        <w:br/>
      </w:r>
      <w:r w:rsidRPr="0053042B">
        <w:rPr>
          <w:lang w:eastAsia="de-DE"/>
        </w:rPr>
        <w:t>R 117-1, 5.6.2.</w:t>
      </w:r>
    </w:p>
    <w:p w14:paraId="299CAD77" w14:textId="51B1B703" w:rsidR="008611C4" w:rsidRDefault="008611C4" w:rsidP="00E71DAC">
      <w:pPr>
        <w:pStyle w:val="Notes"/>
        <w:rPr>
          <w:lang w:eastAsia="de-DE"/>
        </w:rPr>
      </w:pPr>
      <w:r w:rsidRPr="0053042B">
        <w:rPr>
          <w:noProof/>
          <w:lang w:val="en-AU" w:eastAsia="en-AU"/>
        </w:rPr>
        <w:drawing>
          <wp:inline distT="0" distB="0" distL="0" distR="0" wp14:anchorId="29C6CD07" wp14:editId="35DDC7DD">
            <wp:extent cx="5760000" cy="3078000"/>
            <wp:effectExtent l="0" t="0" r="0" b="8255"/>
            <wp:docPr id="6" name="Picture 6" descr="Principal instrumentation of a milk measuring system, with bubbl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incipal instrumentation of a milk measuring system, with bubble sensor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3078000"/>
                    </a:xfrm>
                    <a:prstGeom prst="rect">
                      <a:avLst/>
                    </a:prstGeom>
                    <a:noFill/>
                    <a:ln>
                      <a:noFill/>
                    </a:ln>
                  </pic:spPr>
                </pic:pic>
              </a:graphicData>
            </a:graphic>
          </wp:inline>
        </w:drawing>
      </w:r>
    </w:p>
    <w:p w14:paraId="6BB16F22" w14:textId="19402896" w:rsidR="00E71DAC" w:rsidRPr="008611C4" w:rsidRDefault="008611C4" w:rsidP="008611C4">
      <w:pPr>
        <w:pStyle w:val="Caption"/>
        <w:rPr>
          <w:lang w:eastAsia="de-DE"/>
        </w:rPr>
      </w:pPr>
      <w:r w:rsidRPr="0053042B">
        <w:t xml:space="preserve">Figure 1c: </w:t>
      </w:r>
      <w:r w:rsidRPr="0053042B">
        <w:rPr>
          <w:rFonts w:eastAsia="Tahoma"/>
        </w:rPr>
        <w:t xml:space="preserve">Principal instrumentation of a </w:t>
      </w:r>
      <w:r w:rsidRPr="0053042B">
        <w:t>milk measuring system, with bubble sensors</w:t>
      </w:r>
    </w:p>
    <w:p w14:paraId="110161AB" w14:textId="77777777" w:rsidR="00E71DAC" w:rsidRPr="0053042B" w:rsidRDefault="00E71DAC" w:rsidP="008611C4">
      <w:pPr>
        <w:pStyle w:val="AnnexX-H2"/>
        <w:keepNext/>
        <w:keepLines/>
      </w:pPr>
      <w:r w:rsidRPr="0053042B">
        <w:rPr>
          <w:lang w:eastAsia="ar-SA"/>
        </w:rPr>
        <w:lastRenderedPageBreak/>
        <w:t>Specific</w:t>
      </w:r>
      <w:r w:rsidRPr="0053042B">
        <w:t xml:space="preserve"> instrumentation of a milk MS (given here in the order of their installation)</w:t>
      </w:r>
    </w:p>
    <w:p w14:paraId="7D0C8966" w14:textId="77777777" w:rsidR="00E71DAC" w:rsidRPr="0053042B" w:rsidRDefault="00E71DAC" w:rsidP="00746374">
      <w:pPr>
        <w:pStyle w:val="AnnexX-H3"/>
      </w:pPr>
      <w:r w:rsidRPr="0053042B">
        <w:t>Suction lines</w:t>
      </w:r>
    </w:p>
    <w:p w14:paraId="65001BAB" w14:textId="77777777" w:rsidR="00E71DAC" w:rsidRPr="0053042B" w:rsidRDefault="00E71DAC" w:rsidP="00E71DAC">
      <w:r w:rsidRPr="0053042B">
        <w:t>The suction lines are automatically emptied at the finish of the reception. They are either designed as a rigid suction pipe connected to a flexible hose (to receive milk from milk churns) or as a flexible hose with a flange (for coupling the hose to a supply tank).</w:t>
      </w:r>
    </w:p>
    <w:p w14:paraId="503254A6" w14:textId="77777777" w:rsidR="00E71DAC" w:rsidRPr="0053042B" w:rsidRDefault="00E71DAC" w:rsidP="00E71DAC">
      <w:r w:rsidRPr="0053042B">
        <w:t>The hoses are reinforced and must allow the drainage at the finish of the reception.</w:t>
      </w:r>
    </w:p>
    <w:p w14:paraId="35E642DD" w14:textId="77777777" w:rsidR="00E71DAC" w:rsidRPr="0053042B" w:rsidRDefault="00E71DAC" w:rsidP="00E71DAC">
      <w:r w:rsidRPr="0053042B">
        <w:t>A MS may have more than only one suction line (in such a case the suction lines are interlocked against simultaneous usage).</w:t>
      </w:r>
    </w:p>
    <w:p w14:paraId="5D9FFAF7" w14:textId="77777777" w:rsidR="00E71DAC" w:rsidRPr="0053042B" w:rsidRDefault="00E71DAC" w:rsidP="00E71DAC">
      <w:r w:rsidRPr="0053042B">
        <w:t>A suction line may have one or several diversion lines (e.g. for pumping the milk by the aid of the pump of the MS into a trailer); such diversion lines are locked during the reception (the interlock shall be verified).</w:t>
      </w:r>
    </w:p>
    <w:p w14:paraId="5D6BB809" w14:textId="77777777" w:rsidR="00E71DAC" w:rsidRPr="0053042B" w:rsidRDefault="00E71DAC" w:rsidP="00E71DAC">
      <w:r w:rsidRPr="0053042B">
        <w:t>A suction line may have a connection with a manual valve (for emptying and rinsing).</w:t>
      </w:r>
    </w:p>
    <w:p w14:paraId="3502EE27" w14:textId="77777777" w:rsidR="00E71DAC" w:rsidRPr="0053042B" w:rsidRDefault="00E71DAC" w:rsidP="00E71DAC">
      <w:r w:rsidRPr="0053042B">
        <w:t>Possible problems:</w:t>
      </w:r>
    </w:p>
    <w:p w14:paraId="4C77205D" w14:textId="77777777" w:rsidR="00E71DAC" w:rsidRPr="0053042B" w:rsidRDefault="00E71DAC" w:rsidP="00E71DAC">
      <w:r w:rsidRPr="0053042B">
        <w:t>(Small) cracks in the hoses and defective gaskets at the couplings/joints of the hoses generate gas/air bubbles which cannot be removed by the gas elimination device; an unusual quantity of foam is present in the gas elimination device at the end of a transaction (visible through the sight glass of the gas elimination device).</w:t>
      </w:r>
    </w:p>
    <w:p w14:paraId="11217398" w14:textId="77777777" w:rsidR="00E71DAC" w:rsidRPr="0053042B" w:rsidRDefault="00E71DAC" w:rsidP="00746374">
      <w:pPr>
        <w:pStyle w:val="AnnexX-H3"/>
      </w:pPr>
      <w:r w:rsidRPr="0053042B">
        <w:t>Sampling systems (usually arranged in the suction line)</w:t>
      </w:r>
    </w:p>
    <w:p w14:paraId="4B5C3F99" w14:textId="77777777" w:rsidR="00E71DAC" w:rsidRPr="0053042B" w:rsidRDefault="00E71DAC" w:rsidP="00E71DAC">
      <w:r w:rsidRPr="0053042B">
        <w:t>For quality investigations (e.g. fat content, contamination) the MS usually has devices in the suction line which automatically divert a small volume sample from the received quantity.</w:t>
      </w:r>
    </w:p>
    <w:p w14:paraId="2D009EF5" w14:textId="77777777" w:rsidR="00E71DAC" w:rsidRPr="0053042B" w:rsidRDefault="00E71DAC" w:rsidP="00E71DAC">
      <w:r w:rsidRPr="0053042B">
        <w:t>Examples of the design of sampling systems:</w:t>
      </w:r>
    </w:p>
    <w:p w14:paraId="0BDEF6B2" w14:textId="77777777" w:rsidR="00E71DAC" w:rsidRPr="0053042B" w:rsidRDefault="00E71DAC" w:rsidP="00F62ADC">
      <w:pPr>
        <w:numPr>
          <w:ilvl w:val="0"/>
          <w:numId w:val="116"/>
        </w:numPr>
        <w:spacing w:before="0"/>
        <w:jc w:val="both"/>
      </w:pPr>
      <w:r w:rsidRPr="0053042B">
        <w:t>A pre-determined volume is diverted into a container where the milk is stirred, and – after diverting a small volume of the stirred milk into a flask – returned to the MS upstream of the meter (the return may also be accomplished after setting the level in the gas elimination device, so that the pump will be re-started for a short period to take over the diverted quantity).</w:t>
      </w:r>
    </w:p>
    <w:p w14:paraId="03AACE67" w14:textId="77777777" w:rsidR="00E71DAC" w:rsidRPr="0053042B" w:rsidRDefault="00E71DAC" w:rsidP="00F62ADC">
      <w:pPr>
        <w:numPr>
          <w:ilvl w:val="0"/>
          <w:numId w:val="116"/>
        </w:numPr>
        <w:spacing w:before="0"/>
        <w:jc w:val="both"/>
      </w:pPr>
      <w:r w:rsidRPr="0053042B">
        <w:t>The product sample is diverted by a pump (which is controlled by the meter of the MS or by an additional meter/sensor mounted in the suction line) and directly injected into a sample vial.</w:t>
      </w:r>
    </w:p>
    <w:p w14:paraId="4ABD00B0" w14:textId="77777777" w:rsidR="00E71DAC" w:rsidRPr="0053042B" w:rsidRDefault="00E71DAC" w:rsidP="00746374">
      <w:pPr>
        <w:pStyle w:val="AnnexX-H3"/>
      </w:pPr>
      <w:r w:rsidRPr="0053042B">
        <w:t>Temperature sensor(s)</w:t>
      </w:r>
    </w:p>
    <w:p w14:paraId="4FD02D6A" w14:textId="77777777" w:rsidR="00E71DAC" w:rsidRPr="0053042B" w:rsidRDefault="00E71DAC" w:rsidP="00E71DAC">
      <w:r w:rsidRPr="0053042B">
        <w:t>Only for documentation, not under metrological control.</w:t>
      </w:r>
    </w:p>
    <w:p w14:paraId="006B0E4F" w14:textId="77777777" w:rsidR="00E71DAC" w:rsidRPr="0053042B" w:rsidRDefault="00E71DAC" w:rsidP="00E71DAC">
      <w:r w:rsidRPr="0053042B">
        <w:t>Possibly installed in the suction line.</w:t>
      </w:r>
    </w:p>
    <w:p w14:paraId="2610952A" w14:textId="77777777" w:rsidR="00E71DAC" w:rsidRPr="0053042B" w:rsidRDefault="00E71DAC" w:rsidP="00746374">
      <w:pPr>
        <w:pStyle w:val="AnnexX-H3"/>
      </w:pPr>
      <w:r w:rsidRPr="0053042B">
        <w:t>Pumps</w:t>
      </w:r>
    </w:p>
    <w:p w14:paraId="65372308" w14:textId="77777777" w:rsidR="00E71DAC" w:rsidRPr="0053042B" w:rsidRDefault="00E71DAC" w:rsidP="00E71DAC">
      <w:r w:rsidRPr="0053042B">
        <w:t>Pumps on road tankers are driven either by the auxiliary drive of the vehicle’s gearbox or by an electric motor connected to an exterior power supply.</w:t>
      </w:r>
    </w:p>
    <w:p w14:paraId="0F47C6C8" w14:textId="77777777" w:rsidR="00E71DAC" w:rsidRPr="0053042B" w:rsidRDefault="00E71DAC" w:rsidP="00E71DAC">
      <w:r w:rsidRPr="0053042B">
        <w:t>Figures 1a and 1c show how the milk is sucked into the gas elimination device by a vacuum (generated e.g. by one or more ejectors, by a vacuum pump). A pump located downstream of the gas elimination device (usually a rotary pump, not self-priming) transfers the milk through the meter into the reception tank, until the reception comes to its finish and the level at the gas elimination device is set to the transfer point. The pump is controlled automatically by the filling level in the gas elimination device.</w:t>
      </w:r>
    </w:p>
    <w:p w14:paraId="4FA1B2C8" w14:textId="77777777" w:rsidR="00E71DAC" w:rsidRPr="0053042B" w:rsidRDefault="00E71DAC" w:rsidP="00E71DAC">
      <w:r w:rsidRPr="0053042B">
        <w:t>Figure 1b shows how the milk is pumped into the gas elimination device by a pump located upstream of the gas elimination device (usually this is an impeller centrifugal pump = vane type pump, self-priming). The pump transfers the milk through the gas elimination device and the meter into the reception tank, until the reception comes to its finish and the level at the gas elimination device is set to the transfer point. The pump is controlled automatically by the filling level in the gas elimination device.</w:t>
      </w:r>
    </w:p>
    <w:p w14:paraId="0954917B" w14:textId="77777777" w:rsidR="00E71DAC" w:rsidRPr="0053042B" w:rsidRDefault="00E71DAC" w:rsidP="008611C4">
      <w:pPr>
        <w:keepNext/>
      </w:pPr>
      <w:r w:rsidRPr="0053042B">
        <w:lastRenderedPageBreak/>
        <w:t>Possible problems:</w:t>
      </w:r>
    </w:p>
    <w:p w14:paraId="0C5DC19A" w14:textId="77777777" w:rsidR="00E71DAC" w:rsidRPr="0053042B" w:rsidRDefault="00E71DAC" w:rsidP="00F62ADC">
      <w:pPr>
        <w:numPr>
          <w:ilvl w:val="0"/>
          <w:numId w:val="117"/>
        </w:numPr>
        <w:spacing w:before="0"/>
        <w:jc w:val="both"/>
      </w:pPr>
      <w:r w:rsidRPr="0053042B">
        <w:t>A leaky shaft-seal of the pump generates small gas/air bubbles which cannot be removed by the gas elimination device; an unusual quantity of foam is present in the gas elimination device at the end of a transaction (visible through the sight glass of the gas elimination device).</w:t>
      </w:r>
    </w:p>
    <w:p w14:paraId="03D8E0FA" w14:textId="77777777" w:rsidR="00E71DAC" w:rsidRPr="0053042B" w:rsidRDefault="00E71DAC" w:rsidP="00F62ADC">
      <w:pPr>
        <w:numPr>
          <w:ilvl w:val="0"/>
          <w:numId w:val="117"/>
        </w:numPr>
        <w:spacing w:before="0"/>
        <w:jc w:val="both"/>
      </w:pPr>
      <w:r w:rsidRPr="0053042B">
        <w:t>Increasing the speed of the pump (which on road tankers is driven by the auxiliary drive of the vehicle’s gear) may lead to a flowrate outside of the approved flowrate range.</w:t>
      </w:r>
    </w:p>
    <w:p w14:paraId="323B9ADB" w14:textId="77777777" w:rsidR="00E71DAC" w:rsidRPr="0053042B" w:rsidRDefault="00E71DAC" w:rsidP="00F62ADC">
      <w:pPr>
        <w:pStyle w:val="ListParagraph"/>
        <w:widowControl w:val="0"/>
        <w:numPr>
          <w:ilvl w:val="0"/>
          <w:numId w:val="256"/>
        </w:numPr>
        <w:spacing w:before="0"/>
        <w:jc w:val="both"/>
      </w:pPr>
      <w:r w:rsidRPr="0053042B">
        <w:t>Increasing the speed of the pump may cause a mixture of gas/air and milk which is outside the approved capability of the gas elimination device.</w:t>
      </w:r>
    </w:p>
    <w:p w14:paraId="33B09AB4" w14:textId="77777777" w:rsidR="00E71DAC" w:rsidRPr="0053042B" w:rsidRDefault="00E71DAC" w:rsidP="00F62ADC">
      <w:pPr>
        <w:pStyle w:val="ListParagraph"/>
        <w:widowControl w:val="0"/>
        <w:numPr>
          <w:ilvl w:val="0"/>
          <w:numId w:val="256"/>
        </w:numPr>
        <w:spacing w:before="0"/>
        <w:jc w:val="both"/>
      </w:pPr>
      <w:r w:rsidRPr="0053042B">
        <w:t>Gears for driving the pump (by their auxiliary drive) may be constructed so that they can be split, so that two different speeds of the auxiliary drive are settable. Therefore, care shall be taken to set the gear such that during the tests the maximum possible flowrate is achieved.</w:t>
      </w:r>
    </w:p>
    <w:p w14:paraId="192BA863" w14:textId="4E13185B" w:rsidR="00E71DAC" w:rsidRDefault="00E71DAC" w:rsidP="00E71DAC">
      <w:pPr>
        <w:spacing w:after="200" w:line="276" w:lineRule="auto"/>
        <w:rPr>
          <w:b/>
          <w:bCs/>
          <w:sz w:val="24"/>
          <w:szCs w:val="24"/>
          <w:lang w:eastAsia="de-DE"/>
        </w:rPr>
      </w:pPr>
    </w:p>
    <w:p w14:paraId="3AE78BE6" w14:textId="77777777" w:rsidR="00E71DAC" w:rsidRPr="0053042B" w:rsidRDefault="00E71DAC" w:rsidP="00746374">
      <w:pPr>
        <w:pStyle w:val="AnnexX-H3"/>
      </w:pPr>
      <w:r w:rsidRPr="0053042B">
        <w:t>Control units for the transaction procedure</w:t>
      </w:r>
    </w:p>
    <w:p w14:paraId="5FEEB74B" w14:textId="77777777" w:rsidR="00E71DAC" w:rsidRPr="0053042B" w:rsidRDefault="00E71DAC" w:rsidP="00E71DAC">
      <w:r w:rsidRPr="0053042B">
        <w:t>The control of sensors, activators and pumps as well as the selection and control of the path of the liquid is usually performed by a store-programmed control (SPC) which may either be designed as a separate unit or incorporated into the software/hardware part of the ECID.</w:t>
      </w:r>
    </w:p>
    <w:p w14:paraId="63FA8FAF" w14:textId="77777777" w:rsidR="00E71DAC" w:rsidRPr="0053042B" w:rsidRDefault="00E71DAC" w:rsidP="00E71DAC">
      <w:pPr>
        <w:tabs>
          <w:tab w:val="left" w:pos="4680"/>
        </w:tabs>
      </w:pPr>
      <w:r w:rsidRPr="0053042B">
        <w:t>For the correct interaction of all parts of the instrumentation leading to a correct performance of the MS, the SPC has a complex system of settable parameters (e.g. parameters for pressure control of the vacuum, pump speed depending on the filling level at the gas elimination device, time variables for pump follow-up).</w:t>
      </w:r>
    </w:p>
    <w:p w14:paraId="1E672BCE" w14:textId="77777777" w:rsidR="00E71DAC" w:rsidRPr="0053042B" w:rsidRDefault="00E71DAC" w:rsidP="00E71DAC">
      <w:pPr>
        <w:pStyle w:val="Notes"/>
      </w:pPr>
      <w:r w:rsidRPr="0053042B">
        <w:rPr>
          <w:i/>
        </w:rPr>
        <w:t>N</w:t>
      </w:r>
      <w:r w:rsidRPr="0053042B">
        <w:rPr>
          <w:i/>
          <w:spacing w:val="-3"/>
          <w:szCs w:val="24"/>
          <w:lang w:eastAsia="de-DE"/>
        </w:rPr>
        <w:t>ote:</w:t>
      </w:r>
      <w:r w:rsidRPr="0053042B">
        <w:tab/>
        <w:t>Although some of these parameters may be sensitive to the performance of the MS and must not be changed after the test, it is common practice not to secure them in the SPC against unauthori</w:t>
      </w:r>
      <w:r>
        <w:t>s</w:t>
      </w:r>
      <w:r w:rsidRPr="0053042B">
        <w:t>ed modification.</w:t>
      </w:r>
    </w:p>
    <w:p w14:paraId="770841A5" w14:textId="77777777" w:rsidR="00E71DAC" w:rsidRPr="0053042B" w:rsidRDefault="00E71DAC" w:rsidP="00E71DAC">
      <w:r w:rsidRPr="0053042B">
        <w:t>At any rate, it must be possible to secure device specific parameters (such as the calibration factor of the meter, the ID of the measuring system and its components, the settings of a dip stick in the gas elimination device, the volume required to fill the measuring system – colloquially called “flood volume” or “dry start priming volume”) against unauthori</w:t>
      </w:r>
      <w:r>
        <w:t>s</w:t>
      </w:r>
      <w:r w:rsidRPr="0053042B">
        <w:t>ed modification.</w:t>
      </w:r>
    </w:p>
    <w:p w14:paraId="12CB3F8B" w14:textId="77777777" w:rsidR="00E71DAC" w:rsidRPr="0053042B" w:rsidRDefault="00E71DAC" w:rsidP="00E71DAC">
      <w:r w:rsidRPr="0053042B">
        <w:t>It may happen that during the tests a reduction of the flowrate (e.g. by the control unit, by the ratio of the gear) yields better measur</w:t>
      </w:r>
      <w:r>
        <w:t>ement</w:t>
      </w:r>
      <w:r w:rsidRPr="0053042B">
        <w:t xml:space="preserve"> results, but the MS in service is operated at higher flowrates; therefore care shall be taken that the tests are performed at the maximum attainable flowrate of the MS.</w:t>
      </w:r>
    </w:p>
    <w:p w14:paraId="1A5180DB" w14:textId="77777777" w:rsidR="00E71DAC" w:rsidRPr="0053042B" w:rsidRDefault="00E71DAC" w:rsidP="00746374">
      <w:pPr>
        <w:pStyle w:val="AnnexX-H3"/>
      </w:pPr>
      <w:r w:rsidRPr="0053042B">
        <w:t>Air elimination device</w:t>
      </w:r>
    </w:p>
    <w:p w14:paraId="43C8FE5E" w14:textId="77777777" w:rsidR="00E71DAC" w:rsidRPr="0053042B" w:rsidRDefault="00E71DAC" w:rsidP="00E71DAC">
      <w:pPr>
        <w:suppressAutoHyphens/>
      </w:pPr>
      <w:r w:rsidRPr="0053042B">
        <w:t>For the elimination of gas/air, OIML R 117-1 requires the following devices:</w:t>
      </w:r>
    </w:p>
    <w:p w14:paraId="10D32774" w14:textId="77777777" w:rsidR="00E71DAC" w:rsidRPr="0053042B" w:rsidRDefault="00E71DAC" w:rsidP="00E71DAC">
      <w:pPr>
        <w:spacing w:before="240"/>
      </w:pPr>
      <w:r w:rsidRPr="0053042B">
        <w:t xml:space="preserve">A </w:t>
      </w:r>
      <w:r w:rsidRPr="0053042B">
        <w:rPr>
          <w:b/>
          <w:bCs/>
          <w:lang w:eastAsia="de-DE"/>
        </w:rPr>
        <w:t>gas separator</w:t>
      </w:r>
      <w:r w:rsidRPr="0053042B">
        <w:t xml:space="preserve"> shall be provided when the pressure at the pump inlet may, even momentarily, fall below the atmospheric pressure (the liquid does not supply the pump by gravity).</w:t>
      </w:r>
    </w:p>
    <w:p w14:paraId="0F9D55AD" w14:textId="77777777" w:rsidR="00E71DAC" w:rsidRPr="0053042B" w:rsidRDefault="00E71DAC" w:rsidP="00E71DAC">
      <w:pPr>
        <w:suppressAutoHyphens/>
      </w:pPr>
      <w:r w:rsidRPr="0053042B">
        <w:t>Examples:</w:t>
      </w:r>
    </w:p>
    <w:p w14:paraId="21EC7ABB" w14:textId="77777777" w:rsidR="00E71DAC" w:rsidRPr="0053042B" w:rsidRDefault="00E71DAC" w:rsidP="00F62ADC">
      <w:pPr>
        <w:numPr>
          <w:ilvl w:val="0"/>
          <w:numId w:val="118"/>
        </w:numPr>
        <w:spacing w:before="0" w:after="60"/>
        <w:jc w:val="both"/>
      </w:pPr>
      <w:r w:rsidRPr="0053042B">
        <w:t>MS with pumped flow, with an underground supply tank;</w:t>
      </w:r>
    </w:p>
    <w:p w14:paraId="082D2A35" w14:textId="77777777" w:rsidR="00E71DAC" w:rsidRPr="0053042B" w:rsidRDefault="00E71DAC" w:rsidP="00F62ADC">
      <w:pPr>
        <w:numPr>
          <w:ilvl w:val="0"/>
          <w:numId w:val="118"/>
        </w:numPr>
        <w:spacing w:before="0" w:after="60"/>
        <w:jc w:val="both"/>
      </w:pPr>
      <w:r w:rsidRPr="0053042B">
        <w:t>MS with pumped flow, with an overground supply tank, but with supply lines above the level of the supply tank;</w:t>
      </w:r>
    </w:p>
    <w:p w14:paraId="47B8F7AA" w14:textId="77777777" w:rsidR="00E71DAC" w:rsidRPr="0053042B" w:rsidRDefault="00E71DAC" w:rsidP="00F62ADC">
      <w:pPr>
        <w:numPr>
          <w:ilvl w:val="0"/>
          <w:numId w:val="118"/>
        </w:numPr>
        <w:spacing w:before="0"/>
        <w:jc w:val="both"/>
      </w:pPr>
      <w:r w:rsidRPr="0053042B">
        <w:t>MS with pumped flow, with a low suction head when the pump is of the self-priming type.</w:t>
      </w:r>
    </w:p>
    <w:p w14:paraId="1E020861" w14:textId="77777777" w:rsidR="00E71DAC" w:rsidRPr="0053042B" w:rsidRDefault="00E71DAC" w:rsidP="00E71DAC">
      <w:r w:rsidRPr="0053042B">
        <w:t>Centrifugal pumps and vane type pumps are usually of the non-self-priming type, but may also be designed as a self-priming type.</w:t>
      </w:r>
    </w:p>
    <w:p w14:paraId="4F083FFD" w14:textId="77777777" w:rsidR="00E71DAC" w:rsidRPr="0053042B" w:rsidRDefault="00E71DAC" w:rsidP="00E71DAC">
      <w:r w:rsidRPr="0053042B">
        <w:t>As an alternative solution for a gas separator the manufacturer may use (for example):</w:t>
      </w:r>
    </w:p>
    <w:p w14:paraId="0A8BA315" w14:textId="77777777" w:rsidR="00E71DAC" w:rsidRPr="0053042B" w:rsidRDefault="00E71DAC" w:rsidP="00F62ADC">
      <w:pPr>
        <w:numPr>
          <w:ilvl w:val="0"/>
          <w:numId w:val="119"/>
        </w:numPr>
        <w:spacing w:before="0" w:after="60"/>
        <w:jc w:val="both"/>
      </w:pPr>
      <w:r w:rsidRPr="0053042B">
        <w:t>a pressure sensor monitoring that the pressure is always above the atmospheric pressure,</w:t>
      </w:r>
    </w:p>
    <w:p w14:paraId="29FC0BC3" w14:textId="77777777" w:rsidR="00E71DAC" w:rsidRPr="0053042B" w:rsidRDefault="00E71DAC" w:rsidP="00F62ADC">
      <w:pPr>
        <w:numPr>
          <w:ilvl w:val="0"/>
          <w:numId w:val="119"/>
        </w:numPr>
        <w:spacing w:before="0"/>
        <w:jc w:val="both"/>
      </w:pPr>
      <w:r w:rsidRPr="0053042B">
        <w:t>a gas/air detector with a venting device.</w:t>
      </w:r>
    </w:p>
    <w:p w14:paraId="455BF4FB" w14:textId="77777777" w:rsidR="00E71DAC" w:rsidRPr="0053042B" w:rsidRDefault="00E71DAC" w:rsidP="00E71DAC">
      <w:pPr>
        <w:spacing w:before="240"/>
      </w:pPr>
      <w:r w:rsidRPr="0053042B">
        <w:lastRenderedPageBreak/>
        <w:t xml:space="preserve">A </w:t>
      </w:r>
      <w:r w:rsidRPr="0053042B">
        <w:rPr>
          <w:b/>
          <w:bCs/>
          <w:lang w:eastAsia="de-DE"/>
        </w:rPr>
        <w:t>gas extractor</w:t>
      </w:r>
      <w:r w:rsidRPr="0053042B">
        <w:t xml:space="preserve"> shall be provided when the pressure at the pump inlet is always greater than the atmospheric pressure, and if gas/air pockets liable to have a specific effect greater than 1 % of the MMQ can occur (if such gas/air pockets can also occur at flow conditions under which a gas separator is mandatory, this gas separator shall also be approved as a gas extractor). Gas/air pockets are likely to be introduced into the pipework when the supply tank becomes empty.</w:t>
      </w:r>
    </w:p>
    <w:p w14:paraId="73D22369" w14:textId="77777777" w:rsidR="00E71DAC" w:rsidRPr="0053042B" w:rsidRDefault="00E71DAC" w:rsidP="00E71DAC">
      <w:pPr>
        <w:spacing w:before="240"/>
      </w:pPr>
      <w:r w:rsidRPr="0053042B">
        <w:t xml:space="preserve">A </w:t>
      </w:r>
      <w:r w:rsidRPr="0053042B">
        <w:rPr>
          <w:b/>
          <w:bCs/>
          <w:lang w:eastAsia="de-DE"/>
        </w:rPr>
        <w:t>special gas extractor</w:t>
      </w:r>
      <w:r w:rsidRPr="0053042B">
        <w:t>, mainly used for delivery MS on road tankers, is principally intended to prevent measurement errors which may arise from the complete emptying of one compartment. It must also separate and continuously remove introduced gas/air, although to a lesser degree than a gas separator. Installing a special gas extractor is subject to supply conditions.</w:t>
      </w:r>
    </w:p>
    <w:p w14:paraId="5FA5785E" w14:textId="77777777" w:rsidR="00E71DAC" w:rsidRPr="0053042B" w:rsidRDefault="00E71DAC" w:rsidP="00E71DAC">
      <w:pPr>
        <w:suppressAutoHyphens/>
      </w:pPr>
      <w:r w:rsidRPr="0053042B">
        <w:t>OIML R 117-1, 2.10.2 and 2.10.3 also consider supply conditions under which an gas elimination device is not needed at all, especially when the meter is supplied by gravity without the use of a pump. But even then, the pressure at the meter inlet may fall below atmospheric pressure, e.g. when the inlet line of the meter bears constrictions &lt; nominal diameter of the meter inlet.</w:t>
      </w:r>
    </w:p>
    <w:p w14:paraId="6A07867D" w14:textId="77777777" w:rsidR="00E71DAC" w:rsidRPr="0053042B" w:rsidRDefault="00E71DAC" w:rsidP="00E71DAC">
      <w:r w:rsidRPr="0053042B">
        <w:t>Note that OIML R 117-1, 2.10 does not state any further requirements on the performance of gas elimination devices except that the gas/air must be evacuated automatically unless a device is provided which automatically either stops or sufficiently reduces the flow of liquid when there is a risk of gas/air entering the meter (OIML R 117-1, 2.10.7.1). This requirement is met by types of gas elimination devices which close a valve downstream of the meter during the evacuation of gas/air.</w:t>
      </w:r>
    </w:p>
    <w:p w14:paraId="3DBF492B" w14:textId="77777777" w:rsidR="00E71DAC" w:rsidRPr="0053042B" w:rsidRDefault="00E71DAC" w:rsidP="00E71DAC">
      <w:r w:rsidRPr="0053042B">
        <w:t>Gas elimination devices are usually designed as a tank serving as a gas elimination device with a built-in constant level tank (which serves as the transfer point) and located upstream of the meter. The level is established automatically.</w:t>
      </w:r>
    </w:p>
    <w:p w14:paraId="6E66D5B4" w14:textId="77777777" w:rsidR="00E71DAC" w:rsidRPr="0053042B" w:rsidRDefault="00E71DAC" w:rsidP="00E71DAC">
      <w:r w:rsidRPr="0053042B">
        <w:t>Usually, the constant level at the transfer point before and after the measurement can be monitored by a sight glass with two marks (the level is considered to be constant when it settles within the two marks); some types of gas elimination devices have a built-in automatic level gauge (e.g. designed as a dip stick) which measures the level before and after the transaction and provides an adequate volume correction so that it is not necessary to visually check the constant level before and after each reception.</w:t>
      </w:r>
    </w:p>
    <w:p w14:paraId="7A21477C" w14:textId="77777777" w:rsidR="00E71DAC" w:rsidRPr="0053042B" w:rsidRDefault="00E71DAC" w:rsidP="00E71DAC">
      <w:r w:rsidRPr="0053042B">
        <w:t>The volume required to fill the MS (colloquially called “flood volume” or “dry start priming volume”) is either stored as a parameter in the ECID or marked on the name plate of the MS.</w:t>
      </w:r>
    </w:p>
    <w:p w14:paraId="69C04BDE" w14:textId="77777777" w:rsidR="00E71DAC" w:rsidRPr="0053042B" w:rsidRDefault="00E71DAC" w:rsidP="00E71DAC">
      <w:pPr>
        <w:suppressAutoHyphens/>
      </w:pPr>
      <w:r w:rsidRPr="0053042B">
        <w:t>De-gassing lines of the gas elimination device usually do not have any closure devices being operated manually.</w:t>
      </w:r>
    </w:p>
    <w:p w14:paraId="112B6C2D" w14:textId="77777777" w:rsidR="00E71DAC" w:rsidRPr="0053042B" w:rsidRDefault="00E71DAC" w:rsidP="00E71DAC">
      <w:r w:rsidRPr="0053042B">
        <w:t>Instead of the gas elimination device described above, the MS may have a device serving as a transfer point together with bubble sensors (see Figure 1c).</w:t>
      </w:r>
    </w:p>
    <w:p w14:paraId="49E1BCBC" w14:textId="77777777" w:rsidR="00E71DAC" w:rsidRPr="0053042B" w:rsidRDefault="00E71DAC" w:rsidP="00E71DAC">
      <w:pPr>
        <w:suppressAutoHyphens/>
      </w:pPr>
      <w:r w:rsidRPr="0053042B">
        <w:t>The transfer point device controls the intake process at the start and finish of the transaction; when gas/air bubbles pass the transfer point device they are registered by the bubble sensor (located at the inlet side of the pump), which adjusts the pump speed accordingly, and are quantified by the second bubble sensor (located at the outlet side of the meter) with an adequate correction of the milk volume.</w:t>
      </w:r>
    </w:p>
    <w:p w14:paraId="74124F96" w14:textId="77777777" w:rsidR="00E71DAC" w:rsidRPr="0053042B" w:rsidRDefault="00E71DAC" w:rsidP="00E71DAC">
      <w:pPr>
        <w:suppressAutoHyphens/>
      </w:pPr>
      <w:r w:rsidRPr="0053042B">
        <w:t>The SW of the calculation program of the bubble sensor is subject to metrological control and shall be validated and secured.</w:t>
      </w:r>
    </w:p>
    <w:p w14:paraId="7D841EC8" w14:textId="77777777" w:rsidR="00E71DAC" w:rsidRPr="0053042B" w:rsidRDefault="00E71DAC" w:rsidP="00E71DAC">
      <w:pPr>
        <w:pStyle w:val="Notes"/>
      </w:pPr>
      <w:r w:rsidRPr="0053042B">
        <w:rPr>
          <w:i/>
          <w:spacing w:val="-3"/>
          <w:szCs w:val="24"/>
          <w:lang w:eastAsia="de-DE"/>
        </w:rPr>
        <w:t>Note:</w:t>
      </w:r>
      <w:r w:rsidRPr="0053042B">
        <w:tab/>
        <w:t>Although this principle of a gas elimination device does not comply with the devices mentioned in OIML R 117-1, 2.10 and 5.6, OIML R 117 does not intend to prevent new technologies from being used (see OIML R 117-1, 1.1 and B.2.10.2).</w:t>
      </w:r>
    </w:p>
    <w:p w14:paraId="509DD112" w14:textId="77777777" w:rsidR="00E71DAC" w:rsidRPr="0053042B" w:rsidRDefault="00E71DAC" w:rsidP="00E71DAC">
      <w:r w:rsidRPr="0053042B">
        <w:t>In order to minimi</w:t>
      </w:r>
      <w:r>
        <w:t>s</w:t>
      </w:r>
      <w:r w:rsidRPr="0053042B">
        <w:t>e mixing when receiving different grades of milk, a MS may have two gas elimination devices (see Figure 2), supplied by either a common suction line or by two suction lines, and connected to one meter.</w:t>
      </w:r>
    </w:p>
    <w:p w14:paraId="516A8777" w14:textId="77777777" w:rsidR="00E71DAC" w:rsidRDefault="00E71DAC" w:rsidP="00E71DAC">
      <w:r w:rsidRPr="0053042B">
        <w:t>In measuring systems with two gas elimination devices, different flood volumes may occur.</w:t>
      </w:r>
    </w:p>
    <w:p w14:paraId="76F34E36" w14:textId="78566C7B" w:rsidR="008611C4" w:rsidRDefault="008611C4" w:rsidP="00E71DAC">
      <w:r w:rsidRPr="0053042B">
        <w:rPr>
          <w:noProof/>
          <w:lang w:val="en-AU" w:eastAsia="en-AU"/>
        </w:rPr>
        <w:lastRenderedPageBreak/>
        <w:drawing>
          <wp:inline distT="0" distB="0" distL="0" distR="0" wp14:anchorId="268C9C5A" wp14:editId="03314FF5">
            <wp:extent cx="5760000" cy="3078000"/>
            <wp:effectExtent l="0" t="0" r="0" b="8255"/>
            <wp:docPr id="5" name="Picture 5" descr="Principal instrumentation of a milk MS with two gas elimination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ncipal instrumentation of a milk MS with two gas elimination devic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3078000"/>
                    </a:xfrm>
                    <a:prstGeom prst="rect">
                      <a:avLst/>
                    </a:prstGeom>
                    <a:noFill/>
                    <a:ln>
                      <a:noFill/>
                    </a:ln>
                  </pic:spPr>
                </pic:pic>
              </a:graphicData>
            </a:graphic>
          </wp:inline>
        </w:drawing>
      </w:r>
    </w:p>
    <w:p w14:paraId="684FFEBB" w14:textId="5FEC3EF2" w:rsidR="008611C4" w:rsidRPr="0053042B" w:rsidRDefault="008611C4" w:rsidP="008611C4">
      <w:pPr>
        <w:pStyle w:val="Caption"/>
      </w:pPr>
      <w:r w:rsidRPr="0053042B">
        <w:t xml:space="preserve">Figure 2: </w:t>
      </w:r>
      <w:r w:rsidRPr="0053042B">
        <w:rPr>
          <w:rFonts w:eastAsia="Tahoma"/>
        </w:rPr>
        <w:t xml:space="preserve">Principal instrumentation of a </w:t>
      </w:r>
      <w:r w:rsidRPr="0053042B">
        <w:t>milk MS with two gas elimination devices</w:t>
      </w:r>
    </w:p>
    <w:p w14:paraId="285F1C1C" w14:textId="77777777" w:rsidR="00E71DAC" w:rsidRPr="0053042B" w:rsidRDefault="00E71DAC" w:rsidP="00E71DAC"/>
    <w:p w14:paraId="63C61FF5" w14:textId="77777777" w:rsidR="00E71DAC" w:rsidRPr="0053042B" w:rsidRDefault="00E71DAC" w:rsidP="00E71DAC">
      <w:r w:rsidRPr="0053042B">
        <w:t>Possible problems:</w:t>
      </w:r>
    </w:p>
    <w:p w14:paraId="42C4E647" w14:textId="77777777" w:rsidR="00E71DAC" w:rsidRPr="0053042B" w:rsidRDefault="00E71DAC" w:rsidP="00F62ADC">
      <w:pPr>
        <w:numPr>
          <w:ilvl w:val="0"/>
          <w:numId w:val="120"/>
        </w:numPr>
        <w:spacing w:before="0" w:after="60"/>
        <w:jc w:val="both"/>
      </w:pPr>
      <w:r w:rsidRPr="0053042B">
        <w:t>Because gas elimination devices are sensitive to the product used (cream and foam in the gas elimination device may hamper its correct function, especially when it contains mechanical parts such as a floater), only accuracy tests with the intended liquid will yield representative results, but not accuracy tests with water.</w:t>
      </w:r>
    </w:p>
    <w:p w14:paraId="16C2F754" w14:textId="77777777" w:rsidR="00E71DAC" w:rsidRPr="0053042B" w:rsidRDefault="00E71DAC" w:rsidP="00F62ADC">
      <w:pPr>
        <w:numPr>
          <w:ilvl w:val="0"/>
          <w:numId w:val="120"/>
        </w:numPr>
        <w:spacing w:before="0"/>
        <w:jc w:val="both"/>
      </w:pPr>
      <w:r w:rsidRPr="0053042B">
        <w:t>The suction of milk having been stored without stirring and pumping generates solid substances and consequently a malfunction of the gas elimination device (measurement errors, repeatability problems). Milk below 5</w:t>
      </w:r>
      <w:r>
        <w:t> °</w:t>
      </w:r>
      <w:r w:rsidRPr="0053042B">
        <w:t>C or skimmed milk generates foam and consequently causes a malfunction of the gas elimination device.</w:t>
      </w:r>
    </w:p>
    <w:p w14:paraId="50971A92" w14:textId="77777777" w:rsidR="00E71DAC" w:rsidRPr="0053042B" w:rsidRDefault="00E71DAC" w:rsidP="00746374">
      <w:pPr>
        <w:pStyle w:val="AnnexX-H3"/>
      </w:pPr>
      <w:r w:rsidRPr="0053042B">
        <w:t>Meters</w:t>
      </w:r>
    </w:p>
    <w:p w14:paraId="4FE330B3" w14:textId="77777777" w:rsidR="00E71DAC" w:rsidRPr="0053042B" w:rsidRDefault="00E71DAC" w:rsidP="00E71DAC">
      <w:r w:rsidRPr="0053042B">
        <w:t xml:space="preserve">For ease of cleaning of the MS (cleaning in process </w:t>
      </w:r>
      <w:r>
        <w:t>–</w:t>
      </w:r>
      <w:r w:rsidRPr="0053042B">
        <w:t xml:space="preserve"> CIP) usually electromagnetic meters are installed.</w:t>
      </w:r>
    </w:p>
    <w:p w14:paraId="59D01ED0" w14:textId="77777777" w:rsidR="00E71DAC" w:rsidRPr="0053042B" w:rsidRDefault="00E71DAC" w:rsidP="00E71DAC">
      <w:r w:rsidRPr="0053042B">
        <w:t>Electromagnetic meters can be tested on a test bench with water. The use of milk will then shift the error curve approximately by + 0.15 % (this difference is not due to viscosity and density, but probably due to a microfilm of fat on the meter walls (including the electrodes), which changes the conductivity somewhat).</w:t>
      </w:r>
    </w:p>
    <w:p w14:paraId="203AFEF6" w14:textId="77777777" w:rsidR="00E71DAC" w:rsidRPr="0053042B" w:rsidRDefault="00E71DAC" w:rsidP="00746374">
      <w:pPr>
        <w:pStyle w:val="AnnexX-H3"/>
      </w:pPr>
      <w:r w:rsidRPr="0053042B">
        <w:t>Equipment for the complete filling</w:t>
      </w:r>
    </w:p>
    <w:p w14:paraId="1253DE57" w14:textId="77777777" w:rsidR="00E71DAC" w:rsidRPr="0053042B" w:rsidRDefault="00E71DAC" w:rsidP="00F62ADC">
      <w:pPr>
        <w:numPr>
          <w:ilvl w:val="0"/>
          <w:numId w:val="182"/>
        </w:numPr>
        <w:autoSpaceDE w:val="0"/>
        <w:spacing w:before="0" w:after="60"/>
        <w:jc w:val="both"/>
      </w:pPr>
      <w:r w:rsidRPr="0053042B">
        <w:t>A non-return valve between the gas elimination device/constant level tank and the meter, to prevent backflow from the meter (e.g. in cases when the meter is located above the transfer point).</w:t>
      </w:r>
    </w:p>
    <w:p w14:paraId="36856135" w14:textId="77777777" w:rsidR="00E71DAC" w:rsidRPr="0053042B" w:rsidRDefault="00E71DAC" w:rsidP="00F62ADC">
      <w:pPr>
        <w:numPr>
          <w:ilvl w:val="0"/>
          <w:numId w:val="182"/>
        </w:numPr>
        <w:suppressAutoHyphens/>
        <w:spacing w:before="0"/>
        <w:jc w:val="both"/>
      </w:pPr>
      <w:r w:rsidRPr="0053042B">
        <w:t>A non-return valve between the meter and the receiving tank (in order to prevent reverse flow over the meter), optionally combined with a pressure maintaining valve (in order to cater for a correct setting of the liquid level in the constant level tank).</w:t>
      </w:r>
    </w:p>
    <w:p w14:paraId="2F808219" w14:textId="77777777" w:rsidR="00E71DAC" w:rsidRPr="0053042B" w:rsidRDefault="00E71DAC" w:rsidP="00E71DAC">
      <w:r w:rsidRPr="0053042B">
        <w:t>Possible problems:</w:t>
      </w:r>
    </w:p>
    <w:p w14:paraId="700BBDF0" w14:textId="77777777" w:rsidR="00E71DAC" w:rsidRPr="0053042B" w:rsidRDefault="00E71DAC" w:rsidP="00F62ADC">
      <w:pPr>
        <w:numPr>
          <w:ilvl w:val="0"/>
          <w:numId w:val="121"/>
        </w:numPr>
        <w:spacing w:before="0" w:after="60"/>
        <w:jc w:val="both"/>
      </w:pPr>
      <w:r w:rsidRPr="0053042B">
        <w:t>A leakage of the non-return valve (e.g. due to the suction of gasket parts from the upstream pipes) leads to non-repeatable measurement results and/or changes of the liquid level in the sight glass (remedied by dismounting the non-return valve and cleaning it).</w:t>
      </w:r>
    </w:p>
    <w:p w14:paraId="0D829D9F" w14:textId="77777777" w:rsidR="00E71DAC" w:rsidRPr="0053042B" w:rsidRDefault="00E71DAC" w:rsidP="00F62ADC">
      <w:pPr>
        <w:numPr>
          <w:ilvl w:val="0"/>
          <w:numId w:val="121"/>
        </w:numPr>
        <w:suppressAutoHyphens/>
        <w:spacing w:before="0"/>
        <w:jc w:val="both"/>
      </w:pPr>
      <w:r w:rsidRPr="0053042B">
        <w:t>Sight glass at the outlet side of the meter.</w:t>
      </w:r>
    </w:p>
    <w:p w14:paraId="66E592EF" w14:textId="77777777" w:rsidR="00E71DAC" w:rsidRPr="0053042B" w:rsidRDefault="00E71DAC" w:rsidP="008611C4">
      <w:pPr>
        <w:pStyle w:val="AnnexX-H3"/>
        <w:keepNext/>
        <w:keepLines/>
      </w:pPr>
      <w:r w:rsidRPr="0053042B">
        <w:lastRenderedPageBreak/>
        <w:t>Branches</w:t>
      </w:r>
    </w:p>
    <w:p w14:paraId="1042C12E" w14:textId="77777777" w:rsidR="00E71DAC" w:rsidRPr="0053042B" w:rsidRDefault="00E71DAC" w:rsidP="00E71DAC">
      <w:pPr>
        <w:autoSpaceDE w:val="0"/>
      </w:pPr>
      <w:r w:rsidRPr="0053042B">
        <w:t>Optionally, MS on road tankers have a branch to transport milk from their reception tank to a trailer (see Figure 3).</w:t>
      </w:r>
    </w:p>
    <w:p w14:paraId="6BF9B9D4" w14:textId="77777777" w:rsidR="00E71DAC" w:rsidRDefault="00E71DAC" w:rsidP="00E71DAC">
      <w:pPr>
        <w:autoSpaceDE w:val="0"/>
      </w:pPr>
      <w:r w:rsidRPr="0053042B">
        <w:t>The milk is sucked from the delivery line via an own pipe to the suction side of the pump and delivered via a connection downstream of the pump. Valves with an automatic interlock ensure that this transfer has no influence on the normal operation of the MS.</w:t>
      </w:r>
    </w:p>
    <w:p w14:paraId="79414EFF" w14:textId="557BCA30" w:rsidR="008611C4" w:rsidRPr="0053042B" w:rsidRDefault="008611C4" w:rsidP="00E71DAC">
      <w:pPr>
        <w:autoSpaceDE w:val="0"/>
      </w:pPr>
      <w:r w:rsidRPr="0053042B">
        <w:rPr>
          <w:noProof/>
          <w:lang w:val="en-AU" w:eastAsia="en-AU"/>
        </w:rPr>
        <w:drawing>
          <wp:inline distT="0" distB="0" distL="0" distR="0" wp14:anchorId="09086BB5" wp14:editId="0FE3A0DB">
            <wp:extent cx="5682343" cy="3036502"/>
            <wp:effectExtent l="0" t="0" r="0" b="0"/>
            <wp:docPr id="4" name="Picture 4" descr="Principal instrumentation of a milk MS, with transfer line from tank to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ncipal instrumentation of a milk MS, with transfer line from tank to trai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93227" cy="3042318"/>
                    </a:xfrm>
                    <a:prstGeom prst="rect">
                      <a:avLst/>
                    </a:prstGeom>
                    <a:noFill/>
                    <a:ln>
                      <a:noFill/>
                    </a:ln>
                  </pic:spPr>
                </pic:pic>
              </a:graphicData>
            </a:graphic>
          </wp:inline>
        </w:drawing>
      </w:r>
    </w:p>
    <w:p w14:paraId="665AFC17" w14:textId="4747C6B3" w:rsidR="00E71DAC" w:rsidRDefault="008611C4" w:rsidP="008611C4">
      <w:pPr>
        <w:pStyle w:val="Caption"/>
      </w:pPr>
      <w:r w:rsidRPr="0053042B">
        <w:t xml:space="preserve">Figure 3: </w:t>
      </w:r>
      <w:r w:rsidRPr="0053042B">
        <w:rPr>
          <w:rFonts w:eastAsia="Tahoma"/>
        </w:rPr>
        <w:t>Principal instrumentation of a</w:t>
      </w:r>
      <w:r w:rsidRPr="0053042B">
        <w:t xml:space="preserve"> milk MS, with transfer line from tank to trailer</w:t>
      </w:r>
    </w:p>
    <w:p w14:paraId="31DF8635" w14:textId="77777777" w:rsidR="008611C4" w:rsidRPr="008611C4" w:rsidRDefault="008611C4" w:rsidP="008611C4"/>
    <w:p w14:paraId="3A21BB94" w14:textId="77777777" w:rsidR="00E71DAC" w:rsidRPr="0053042B" w:rsidRDefault="00E71DAC" w:rsidP="00746374">
      <w:pPr>
        <w:pStyle w:val="AnnexX-H2"/>
      </w:pPr>
      <w:r w:rsidRPr="0053042B">
        <w:t xml:space="preserve">Technical aspects of measuring systems for beer </w:t>
      </w:r>
      <w:r w:rsidRPr="0053042B">
        <w:rPr>
          <w:lang w:eastAsia="de-DE"/>
        </w:rPr>
        <w:t>and other foaming potable liquids</w:t>
      </w:r>
    </w:p>
    <w:p w14:paraId="3B25DF14" w14:textId="77777777" w:rsidR="00E71DAC" w:rsidRPr="0053042B" w:rsidRDefault="00E71DAC" w:rsidP="00E71DAC">
      <w:r w:rsidRPr="0053042B">
        <w:t>MS on road tankers and stationary MS are usually designed in a similar way. They are mainly designed for delivery, but may also be used for reception when under appropriate metrological control.</w:t>
      </w:r>
    </w:p>
    <w:p w14:paraId="36EBD297" w14:textId="77777777" w:rsidR="00E71DAC" w:rsidRPr="0053042B" w:rsidRDefault="00E71DAC" w:rsidP="00E71DAC">
      <w:r w:rsidRPr="0053042B">
        <w:t>The MS are full hose systems. The nozzle at the end of the hose is the transfer point.</w:t>
      </w:r>
    </w:p>
    <w:p w14:paraId="0FFAB9E8" w14:textId="77777777" w:rsidR="00E71DAC" w:rsidRPr="0053042B" w:rsidRDefault="00E71DAC" w:rsidP="00E71DAC">
      <w:r w:rsidRPr="0053042B">
        <w:t xml:space="preserve">For the purpose of conservation, beer and other foaming potable liquids contain carbonic acid. Free surfaces in the MS (e.g. in the supply tank and in the reception tank) need a gas pressure atmosphere (pressure </w:t>
      </w:r>
      <w:r w:rsidRPr="0053042B">
        <w:rPr>
          <w:spacing w:val="-2"/>
          <w:sz w:val="24"/>
          <w:szCs w:val="24"/>
          <w:u w:val="single"/>
          <w:lang w:eastAsia="de-DE"/>
        </w:rPr>
        <w:t>&gt;</w:t>
      </w:r>
      <w:r w:rsidRPr="0053042B">
        <w:t> 0.5 bar) to prevent the release of gas dissolved in the liquid (this gas is commonly CO2, which also prevents the oxidation of the liquid).</w:t>
      </w:r>
    </w:p>
    <w:p w14:paraId="20BAC4F6" w14:textId="77777777" w:rsidR="00E71DAC" w:rsidRPr="0053042B" w:rsidRDefault="00E71DAC" w:rsidP="00E71DAC">
      <w:r w:rsidRPr="0053042B">
        <w:t>Usually, the MS has a pump which is supplied by the gas pressure in the supply tank, but the MS may also be designed as a pressuri</w:t>
      </w:r>
      <w:r>
        <w:t>s</w:t>
      </w:r>
      <w:r w:rsidRPr="0053042B">
        <w:t>ed system.</w:t>
      </w:r>
    </w:p>
    <w:p w14:paraId="3822D660" w14:textId="77777777" w:rsidR="00E71DAC" w:rsidRPr="0053042B" w:rsidRDefault="00E71DAC" w:rsidP="00E71DAC">
      <w:r w:rsidRPr="0053042B">
        <w:t>It is recommended that the MS be designed to employ a constant pressure during the entire delivery.</w:t>
      </w:r>
    </w:p>
    <w:p w14:paraId="75F95CE1" w14:textId="77777777" w:rsidR="00E71DAC" w:rsidRDefault="00E71DAC" w:rsidP="003B4DAC">
      <w:pPr>
        <w:pStyle w:val="AnnexX-H2"/>
        <w:keepNext/>
      </w:pPr>
      <w:r w:rsidRPr="0053042B">
        <w:lastRenderedPageBreak/>
        <w:t>Specific instrumentation of a MS (given here in order of their installation):</w:t>
      </w:r>
    </w:p>
    <w:p w14:paraId="370B5483" w14:textId="3D618AC2" w:rsidR="008611C4" w:rsidRDefault="008611C4" w:rsidP="008611C4">
      <w:pPr>
        <w:pStyle w:val="Caption"/>
      </w:pPr>
      <w:r w:rsidRPr="0053042B">
        <w:rPr>
          <w:noProof/>
          <w:lang w:val="en-AU" w:eastAsia="en-AU"/>
        </w:rPr>
        <w:drawing>
          <wp:inline distT="0" distB="0" distL="0" distR="0" wp14:anchorId="62150D0A" wp14:editId="19F030B4">
            <wp:extent cx="5760000" cy="3078000"/>
            <wp:effectExtent l="0" t="0" r="0" b="8255"/>
            <wp:docPr id="1931665391" name="Picture 1931665391" descr="Principal instrumentation of measuring system for beer, for delivery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5391" name="Picture 1931665391" descr="Principal instrumentation of measuring system for beer, for delivery onl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3078000"/>
                    </a:xfrm>
                    <a:prstGeom prst="rect">
                      <a:avLst/>
                    </a:prstGeom>
                    <a:noFill/>
                    <a:ln>
                      <a:noFill/>
                    </a:ln>
                  </pic:spPr>
                </pic:pic>
              </a:graphicData>
            </a:graphic>
          </wp:inline>
        </w:drawing>
      </w:r>
    </w:p>
    <w:p w14:paraId="2B377B88" w14:textId="0A8ADD5C" w:rsidR="008611C4" w:rsidRPr="0053042B" w:rsidRDefault="008611C4" w:rsidP="008611C4">
      <w:pPr>
        <w:pStyle w:val="Caption"/>
      </w:pPr>
      <w:r w:rsidRPr="0053042B">
        <w:rPr>
          <w:lang w:eastAsia="de-DE"/>
        </w:rPr>
        <w:t>Figure 4: Principal instrumentation of measuring system for beer, for delivery only</w:t>
      </w:r>
    </w:p>
    <w:p w14:paraId="44BC156D" w14:textId="77777777" w:rsidR="00E71DAC" w:rsidRPr="0053042B" w:rsidRDefault="00E71DAC" w:rsidP="00E71DAC">
      <w:pPr>
        <w:tabs>
          <w:tab w:val="left" w:pos="993"/>
        </w:tabs>
        <w:spacing w:before="240"/>
      </w:pPr>
      <w:r w:rsidRPr="0053042B">
        <w:rPr>
          <w:b/>
          <w:bCs/>
          <w:sz w:val="24"/>
          <w:szCs w:val="24"/>
          <w:lang w:eastAsia="de-DE"/>
        </w:rPr>
        <w:t xml:space="preserve">Supply tank </w:t>
      </w:r>
      <w:r w:rsidRPr="0053042B">
        <w:t>(normally pressuri</w:t>
      </w:r>
      <w:r>
        <w:t>s</w:t>
      </w:r>
      <w:r w:rsidRPr="0053042B">
        <w:t>ed by a CO</w:t>
      </w:r>
      <w:r w:rsidRPr="0053042B">
        <w:rPr>
          <w:vertAlign w:val="subscript"/>
        </w:rPr>
        <w:t>2</w:t>
      </w:r>
      <w:r w:rsidRPr="0053042B">
        <w:t xml:space="preserve"> atmosphere, common pressure </w:t>
      </w:r>
      <w:r w:rsidRPr="0053042B">
        <w:rPr>
          <w:spacing w:val="-3"/>
          <w:sz w:val="24"/>
          <w:szCs w:val="24"/>
          <w:u w:val="single"/>
          <w:lang w:eastAsia="de-DE"/>
        </w:rPr>
        <w:t>&gt;</w:t>
      </w:r>
      <w:r w:rsidRPr="0053042B">
        <w:t xml:space="preserve"> 0. 5 bar), consisting of one or several chambers, followed by suction lines with a pump (additional to the supply of the meter by the gas pressure in the supply tank, in order to overcome the back pressure due to lines and hoses and to vertical height).</w:t>
      </w:r>
    </w:p>
    <w:p w14:paraId="7E8EDBE6" w14:textId="77777777" w:rsidR="00E71DAC" w:rsidRPr="0053042B" w:rsidRDefault="00E71DAC" w:rsidP="00E71DAC">
      <w:pPr>
        <w:tabs>
          <w:tab w:val="left" w:pos="993"/>
        </w:tabs>
        <w:spacing w:before="240"/>
        <w:rPr>
          <w:b/>
          <w:bCs/>
          <w:sz w:val="24"/>
          <w:szCs w:val="24"/>
          <w:lang w:eastAsia="de-DE"/>
        </w:rPr>
      </w:pPr>
      <w:r w:rsidRPr="0053042B">
        <w:rPr>
          <w:b/>
          <w:bCs/>
          <w:sz w:val="24"/>
          <w:szCs w:val="24"/>
          <w:lang w:eastAsia="de-DE"/>
        </w:rPr>
        <w:t>Optional equipment</w:t>
      </w:r>
    </w:p>
    <w:p w14:paraId="4996F692" w14:textId="77777777" w:rsidR="00E71DAC" w:rsidRPr="0053042B" w:rsidRDefault="00E71DAC" w:rsidP="00E71DAC">
      <w:r w:rsidRPr="0053042B">
        <w:t>Temperature sensor, manometer, which may be installed at any site of the MS and which is not under metrological control.</w:t>
      </w:r>
    </w:p>
    <w:p w14:paraId="3F7E2E28" w14:textId="77777777" w:rsidR="00E71DAC" w:rsidRPr="0053042B" w:rsidRDefault="00E71DAC" w:rsidP="00E71DAC">
      <w:pPr>
        <w:tabs>
          <w:tab w:val="left" w:pos="993"/>
        </w:tabs>
        <w:spacing w:before="240"/>
        <w:rPr>
          <w:b/>
          <w:bCs/>
          <w:sz w:val="24"/>
          <w:szCs w:val="24"/>
          <w:lang w:eastAsia="de-DE"/>
        </w:rPr>
      </w:pPr>
      <w:r w:rsidRPr="0053042B">
        <w:rPr>
          <w:b/>
          <w:bCs/>
          <w:sz w:val="24"/>
          <w:szCs w:val="24"/>
          <w:lang w:eastAsia="de-DE"/>
        </w:rPr>
        <w:t>Control unit for the transaction procedure</w:t>
      </w:r>
    </w:p>
    <w:p w14:paraId="66BD9CAE" w14:textId="77777777" w:rsidR="00E71DAC" w:rsidRPr="0053042B" w:rsidRDefault="00E71DAC" w:rsidP="00E71DAC">
      <w:r w:rsidRPr="0053042B">
        <w:t>The control of sensors, activators and pumps as well as the selection and control of the path of the liquid is usually performed by a store-programmed control (SPC) which may either be designed as a separate unit or incorporated into the software/hardware part of the ECID.</w:t>
      </w:r>
    </w:p>
    <w:p w14:paraId="1330AB7C" w14:textId="77777777" w:rsidR="00E71DAC" w:rsidRPr="0053042B" w:rsidRDefault="00E71DAC" w:rsidP="00E71DAC">
      <w:pPr>
        <w:tabs>
          <w:tab w:val="left" w:pos="4680"/>
        </w:tabs>
      </w:pPr>
      <w:r w:rsidRPr="0053042B">
        <w:t>For the correct interaction of all parts of the instrumentation leading to a correct performance of the MS, the SPC has a complex system of settable parameters (e.g. parameters for pressure control).</w:t>
      </w:r>
    </w:p>
    <w:p w14:paraId="4D2F7994" w14:textId="77777777" w:rsidR="00E71DAC" w:rsidRPr="0053042B" w:rsidRDefault="00E71DAC" w:rsidP="00E71DAC">
      <w:r w:rsidRPr="0053042B">
        <w:t>At any rate it must be possible to secure device-specific parameters (such as the calibration factor of the meter, and the ID of the measuring system and its components) against unauthori</w:t>
      </w:r>
      <w:r>
        <w:t>s</w:t>
      </w:r>
      <w:r w:rsidRPr="0053042B">
        <w:t>ed modification.</w:t>
      </w:r>
    </w:p>
    <w:p w14:paraId="3158122F" w14:textId="77777777" w:rsidR="00E71DAC" w:rsidRPr="0053042B" w:rsidRDefault="00E71DAC" w:rsidP="00E71DAC">
      <w:pPr>
        <w:tabs>
          <w:tab w:val="left" w:pos="993"/>
        </w:tabs>
        <w:spacing w:before="240"/>
        <w:rPr>
          <w:b/>
          <w:bCs/>
          <w:sz w:val="24"/>
          <w:szCs w:val="24"/>
          <w:lang w:eastAsia="de-DE"/>
        </w:rPr>
      </w:pPr>
      <w:r w:rsidRPr="0053042B">
        <w:rPr>
          <w:b/>
          <w:bCs/>
          <w:sz w:val="24"/>
          <w:szCs w:val="24"/>
          <w:lang w:eastAsia="de-DE"/>
        </w:rPr>
        <w:t>Gas elimination device</w:t>
      </w:r>
    </w:p>
    <w:p w14:paraId="1ABE72BD" w14:textId="77777777" w:rsidR="00E71DAC" w:rsidRPr="0053042B" w:rsidRDefault="00E71DAC" w:rsidP="00E71DAC">
      <w:r w:rsidRPr="0053042B">
        <w:t>Due to the design of such MS (supply tank with pressuri</w:t>
      </w:r>
      <w:r>
        <w:t>s</w:t>
      </w:r>
      <w:r w:rsidRPr="0053042B">
        <w:t xml:space="preserve">ed atmosphere at a pressure </w:t>
      </w:r>
      <w:r w:rsidRPr="0053042B">
        <w:rPr>
          <w:spacing w:val="-3"/>
          <w:sz w:val="24"/>
          <w:szCs w:val="24"/>
          <w:u w:val="single"/>
          <w:lang w:eastAsia="de-DE"/>
        </w:rPr>
        <w:t>&gt;</w:t>
      </w:r>
      <w:r w:rsidRPr="0053042B">
        <w:t xml:space="preserve"> 0.5 bar) the pressure at the pump inlet is always &gt; 1 bar and therefore no pressure drop at the pump inlet below atmospheric pressure can occur. Furthermore, de-gassing is not possible, and therefore air or gas slightly mixed with the liquid will not occur. Even if de-gassed portions of carbonic acid might occur (e.g. due to a Venturi effect), they will recombine immediately with the liquid.</w:t>
      </w:r>
    </w:p>
    <w:p w14:paraId="17447216" w14:textId="77777777" w:rsidR="00E71DAC" w:rsidRPr="0053042B" w:rsidRDefault="00E71DAC" w:rsidP="00E71DAC">
      <w:r w:rsidRPr="0053042B">
        <w:t>So the gas elimination device must only be capable of removing gas pockets when the supply tank becomes empty (the gas elimination device works as a gas extractor). Instead of a gas elimination device, the MS may be equipped with an appropriate device which prevents the entry of gas from the supply tank (e.g. level sensor at the outlet of the supply tank, which actuates the closure of a delivery valve).</w:t>
      </w:r>
    </w:p>
    <w:p w14:paraId="37D97D06" w14:textId="77777777" w:rsidR="00E71DAC" w:rsidRPr="0053042B" w:rsidRDefault="00E71DAC" w:rsidP="00E71DAC">
      <w:pPr>
        <w:suppressAutoHyphens/>
      </w:pPr>
      <w:r w:rsidRPr="0053042B">
        <w:lastRenderedPageBreak/>
        <w:t>Usually, manually operated closure devices are not present in the de-gassing line of the gas elimination device. They may be acceptable in the case when the gas elimination device registers gas; the delivery is automatically stopped until the gas is removed over the manually operated closure device.</w:t>
      </w:r>
    </w:p>
    <w:p w14:paraId="2D9E3083" w14:textId="77777777" w:rsidR="00E71DAC" w:rsidRPr="0053042B" w:rsidRDefault="00E71DAC" w:rsidP="00E71DAC">
      <w:pPr>
        <w:tabs>
          <w:tab w:val="left" w:pos="993"/>
        </w:tabs>
        <w:spacing w:before="240"/>
        <w:rPr>
          <w:b/>
          <w:bCs/>
          <w:sz w:val="24"/>
          <w:szCs w:val="24"/>
          <w:lang w:eastAsia="de-DE"/>
        </w:rPr>
      </w:pPr>
      <w:r w:rsidRPr="0053042B">
        <w:rPr>
          <w:b/>
          <w:bCs/>
          <w:sz w:val="24"/>
          <w:szCs w:val="24"/>
          <w:lang w:eastAsia="de-DE"/>
        </w:rPr>
        <w:t>Equipment for complete filling</w:t>
      </w:r>
    </w:p>
    <w:p w14:paraId="28B7E98F" w14:textId="77777777" w:rsidR="00E71DAC" w:rsidRPr="0053042B" w:rsidRDefault="00E71DAC" w:rsidP="00F62ADC">
      <w:pPr>
        <w:numPr>
          <w:ilvl w:val="0"/>
          <w:numId w:val="121"/>
        </w:numPr>
        <w:suppressAutoHyphens/>
        <w:spacing w:before="0" w:after="60"/>
        <w:jc w:val="both"/>
      </w:pPr>
      <w:r w:rsidRPr="0053042B">
        <w:t>Sight glass at the outlet side of the meter;</w:t>
      </w:r>
    </w:p>
    <w:p w14:paraId="3287CFDE" w14:textId="77777777" w:rsidR="00E71DAC" w:rsidRPr="0053042B" w:rsidRDefault="00E71DAC" w:rsidP="00F62ADC">
      <w:pPr>
        <w:numPr>
          <w:ilvl w:val="0"/>
          <w:numId w:val="121"/>
        </w:numPr>
        <w:autoSpaceDE w:val="0"/>
        <w:spacing w:before="0" w:after="60"/>
        <w:jc w:val="both"/>
      </w:pPr>
      <w:r w:rsidRPr="0053042B">
        <w:t>Non return valve(s) to avoid backflow over the meter;</w:t>
      </w:r>
    </w:p>
    <w:p w14:paraId="1F3E44FA" w14:textId="77777777" w:rsidR="00E71DAC" w:rsidRPr="0053042B" w:rsidRDefault="00E71DAC" w:rsidP="00F62ADC">
      <w:pPr>
        <w:numPr>
          <w:ilvl w:val="0"/>
          <w:numId w:val="121"/>
        </w:numPr>
        <w:autoSpaceDE w:val="0"/>
        <w:spacing w:before="0"/>
        <w:jc w:val="both"/>
      </w:pPr>
      <w:r w:rsidRPr="0053042B">
        <w:t>Pressure maintaining valve(s) to avoid de-gassing of the liquid.</w:t>
      </w:r>
    </w:p>
    <w:p w14:paraId="32E8EFAE" w14:textId="77777777" w:rsidR="00E71DAC" w:rsidRPr="0053042B" w:rsidRDefault="00E71DAC" w:rsidP="00E71DAC">
      <w:pPr>
        <w:tabs>
          <w:tab w:val="left" w:pos="993"/>
        </w:tabs>
        <w:spacing w:before="240"/>
      </w:pPr>
      <w:r w:rsidRPr="0053042B">
        <w:rPr>
          <w:b/>
          <w:bCs/>
          <w:sz w:val="24"/>
          <w:szCs w:val="24"/>
          <w:lang w:eastAsia="de-DE"/>
        </w:rPr>
        <w:t>Hoses</w:t>
      </w:r>
      <w:r w:rsidRPr="0053042B">
        <w:t>, with outlet valve</w:t>
      </w:r>
    </w:p>
    <w:p w14:paraId="2D3FBD47" w14:textId="77777777" w:rsidR="00E71DAC" w:rsidRPr="0053042B" w:rsidRDefault="00E71DAC" w:rsidP="00E71DAC">
      <w:pPr>
        <w:tabs>
          <w:tab w:val="left" w:pos="993"/>
        </w:tabs>
        <w:spacing w:before="240"/>
        <w:rPr>
          <w:b/>
          <w:bCs/>
          <w:sz w:val="24"/>
          <w:szCs w:val="24"/>
          <w:lang w:eastAsia="de-DE"/>
        </w:rPr>
      </w:pPr>
      <w:r w:rsidRPr="0053042B">
        <w:rPr>
          <w:b/>
          <w:bCs/>
          <w:sz w:val="24"/>
          <w:szCs w:val="24"/>
          <w:lang w:eastAsia="de-DE"/>
        </w:rPr>
        <w:t>Branches</w:t>
      </w:r>
    </w:p>
    <w:p w14:paraId="014D292F" w14:textId="77777777" w:rsidR="00E71DAC" w:rsidRPr="0053042B" w:rsidRDefault="00E71DAC" w:rsidP="00E71DAC">
      <w:pPr>
        <w:autoSpaceDE w:val="0"/>
      </w:pPr>
      <w:r w:rsidRPr="0053042B">
        <w:t>Optionally, MS on road tankers may have a branch to pump back the liquid from a customer’s tank (see Figure 5).</w:t>
      </w:r>
    </w:p>
    <w:p w14:paraId="0831A221" w14:textId="77777777" w:rsidR="00E71DAC" w:rsidRPr="0053042B" w:rsidRDefault="00E71DAC" w:rsidP="00E71DAC">
      <w:pPr>
        <w:autoSpaceDE w:val="0"/>
      </w:pPr>
      <w:r w:rsidRPr="0053042B">
        <w:t>The liquid is sucked in from the hose via an own pipe to the suction side of the pump and delivered via an own pipe downstream of the pump to the supply tank of the road tanker. Valves and an automatic interlock ensure that this reception procedure has no influence on the normal operation of the MS.</w:t>
      </w:r>
    </w:p>
    <w:p w14:paraId="73258C5A" w14:textId="77777777" w:rsidR="00E71DAC" w:rsidRDefault="00E71DAC" w:rsidP="00E71DAC">
      <w:pPr>
        <w:autoSpaceDE w:val="0"/>
      </w:pPr>
      <w:r w:rsidRPr="0053042B">
        <w:t>Measures are provided to ensure that all parts of the MS (including the hose) remain full after the reception.</w:t>
      </w:r>
    </w:p>
    <w:p w14:paraId="38AAFA21" w14:textId="21F1A3B6" w:rsidR="008611C4" w:rsidRDefault="008611C4" w:rsidP="00E71DAC">
      <w:pPr>
        <w:autoSpaceDE w:val="0"/>
      </w:pPr>
      <w:bookmarkStart w:id="736" w:name="_Toc416172541"/>
      <w:bookmarkStart w:id="737" w:name="_Toc416172723"/>
      <w:r w:rsidRPr="0053042B">
        <w:rPr>
          <w:noProof/>
          <w:lang w:val="en-AU" w:eastAsia="en-AU"/>
        </w:rPr>
        <w:drawing>
          <wp:inline distT="0" distB="0" distL="0" distR="0" wp14:anchorId="4E223AB5" wp14:editId="68616E07">
            <wp:extent cx="5670467" cy="3030156"/>
            <wp:effectExtent l="0" t="0" r="6985" b="0"/>
            <wp:docPr id="2" name="Picture 2" descr="Principal instrumentation of measuring system for beer, also fo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ncipal instrumentation of measuring system for beer, also for recep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9163" cy="3034803"/>
                    </a:xfrm>
                    <a:prstGeom prst="rect">
                      <a:avLst/>
                    </a:prstGeom>
                    <a:noFill/>
                    <a:ln>
                      <a:noFill/>
                    </a:ln>
                  </pic:spPr>
                </pic:pic>
              </a:graphicData>
            </a:graphic>
          </wp:inline>
        </w:drawing>
      </w:r>
      <w:bookmarkEnd w:id="736"/>
      <w:bookmarkEnd w:id="737"/>
    </w:p>
    <w:p w14:paraId="5B945BAE" w14:textId="658E1646" w:rsidR="008611C4" w:rsidRPr="0053042B" w:rsidRDefault="008611C4" w:rsidP="008611C4">
      <w:pPr>
        <w:pStyle w:val="Caption"/>
      </w:pPr>
      <w:r w:rsidRPr="0053042B">
        <w:rPr>
          <w:lang w:eastAsia="de-DE"/>
        </w:rPr>
        <w:t>Figure 5: Principal instrumentation of measuring system for beer, also for reception</w:t>
      </w:r>
    </w:p>
    <w:p w14:paraId="3DD1F17E" w14:textId="77777777" w:rsidR="00E71DAC" w:rsidRPr="0053042B" w:rsidRDefault="00E71DAC" w:rsidP="00A266AD">
      <w:pPr>
        <w:pStyle w:val="NoSpacing"/>
      </w:pPr>
    </w:p>
    <w:p w14:paraId="3A2A35BB" w14:textId="77777777" w:rsidR="00E71DAC" w:rsidRPr="0053042B" w:rsidRDefault="00E71DAC" w:rsidP="00E71DAC">
      <w:pPr>
        <w:pStyle w:val="AnnexX-H1"/>
      </w:pPr>
      <w:r w:rsidRPr="0053042B">
        <w:br w:type="page"/>
      </w:r>
      <w:bookmarkStart w:id="738" w:name="_Toc38278085"/>
      <w:bookmarkStart w:id="739" w:name="_Toc226641463"/>
      <w:r w:rsidRPr="0053042B">
        <w:lastRenderedPageBreak/>
        <w:t>X.G</w:t>
      </w:r>
      <w:r>
        <w:tab/>
      </w:r>
      <w:r w:rsidRPr="0053042B">
        <w:rPr>
          <w:rFonts w:eastAsia="Calibri"/>
        </w:rPr>
        <w:t xml:space="preserve">Advice annex on Annex G “Testing procedures for measuring systems for the </w:t>
      </w:r>
      <w:r>
        <w:rPr>
          <w:rFonts w:eastAsia="Calibri"/>
        </w:rPr>
        <w:t>fueling</w:t>
      </w:r>
      <w:r w:rsidRPr="0053042B">
        <w:rPr>
          <w:rFonts w:eastAsia="Calibri"/>
        </w:rPr>
        <w:t xml:space="preserve"> of aircraft”</w:t>
      </w:r>
      <w:r>
        <w:rPr>
          <w:rFonts w:eastAsia="Calibri"/>
        </w:rPr>
        <w:t xml:space="preserve"> </w:t>
      </w:r>
      <w:r w:rsidRPr="0053042B">
        <w:t>(Informative)</w:t>
      </w:r>
      <w:bookmarkEnd w:id="738"/>
      <w:bookmarkEnd w:id="739"/>
    </w:p>
    <w:p w14:paraId="005C214D" w14:textId="77777777" w:rsidR="00E71DAC" w:rsidRPr="0053042B" w:rsidRDefault="00E71DAC" w:rsidP="00465306">
      <w:pPr>
        <w:pStyle w:val="AnnexX-H2"/>
      </w:pPr>
      <w:r w:rsidRPr="0053042B">
        <w:t xml:space="preserve">X.G.1 Technical aspects of </w:t>
      </w:r>
      <w:r>
        <w:t>fueling</w:t>
      </w:r>
      <w:r w:rsidRPr="0053042B">
        <w:t xml:space="preserve"> of aircraft</w:t>
      </w:r>
    </w:p>
    <w:p w14:paraId="69763CB2" w14:textId="77777777" w:rsidR="00E71DAC" w:rsidRPr="0053042B" w:rsidRDefault="00E71DAC" w:rsidP="00E71DAC">
      <w:pPr>
        <w:spacing w:before="240"/>
        <w:rPr>
          <w:b/>
          <w:bCs/>
          <w:sz w:val="24"/>
          <w:lang w:eastAsia="ar-SA"/>
        </w:rPr>
      </w:pPr>
    </w:p>
    <w:p w14:paraId="78035B91" w14:textId="77777777" w:rsidR="00E71DAC" w:rsidRPr="0053042B" w:rsidRDefault="00E71DAC" w:rsidP="00E71DAC">
      <w:pPr>
        <w:jc w:val="center"/>
        <w:rPr>
          <w:lang w:eastAsia="ar-SA"/>
        </w:rPr>
      </w:pPr>
      <w:r w:rsidRPr="0053042B">
        <w:rPr>
          <w:noProof/>
          <w:lang w:val="en-AU" w:eastAsia="en-AU"/>
        </w:rPr>
        <w:drawing>
          <wp:inline distT="0" distB="0" distL="0" distR="0" wp14:anchorId="0F83034D" wp14:editId="246EA107">
            <wp:extent cx="4845050" cy="6018530"/>
            <wp:effectExtent l="0" t="0" r="0" b="1270"/>
            <wp:docPr id="1" name="Picture 1" descr="Schematic of typical aircraft fue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 of typical aircraft fueling system"/>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4845050" cy="6018530"/>
                    </a:xfrm>
                    <a:prstGeom prst="rect">
                      <a:avLst/>
                    </a:prstGeom>
                    <a:noFill/>
                    <a:ln>
                      <a:noFill/>
                    </a:ln>
                  </pic:spPr>
                </pic:pic>
              </a:graphicData>
            </a:graphic>
          </wp:inline>
        </w:drawing>
      </w:r>
    </w:p>
    <w:p w14:paraId="33DCCF46" w14:textId="77777777" w:rsidR="00E71DAC" w:rsidRPr="0053042B" w:rsidRDefault="00E71DAC" w:rsidP="008611C4">
      <w:pPr>
        <w:pStyle w:val="Caption"/>
        <w:rPr>
          <w:lang w:eastAsia="ar-SA"/>
        </w:rPr>
      </w:pPr>
      <w:r w:rsidRPr="0053042B">
        <w:rPr>
          <w:lang w:eastAsia="ar-SA"/>
        </w:rPr>
        <w:t xml:space="preserve">Figure X.G.1 Schematic of typical aircraft </w:t>
      </w:r>
      <w:r>
        <w:rPr>
          <w:lang w:eastAsia="ar-SA"/>
        </w:rPr>
        <w:t>fueling</w:t>
      </w:r>
      <w:r w:rsidRPr="0053042B">
        <w:rPr>
          <w:lang w:eastAsia="ar-SA"/>
        </w:rPr>
        <w:t xml:space="preserve"> system</w:t>
      </w:r>
    </w:p>
    <w:p w14:paraId="3908852D" w14:textId="77777777" w:rsidR="00E71DAC" w:rsidRPr="0053042B" w:rsidRDefault="00E71DAC" w:rsidP="00E71DAC">
      <w:pPr>
        <w:spacing w:after="200" w:line="276" w:lineRule="auto"/>
        <w:rPr>
          <w:b/>
          <w:bCs/>
          <w:sz w:val="24"/>
          <w:szCs w:val="24"/>
          <w:lang w:eastAsia="ar-SA"/>
        </w:rPr>
      </w:pPr>
      <w:r w:rsidRPr="0053042B">
        <w:rPr>
          <w:b/>
          <w:bCs/>
          <w:sz w:val="24"/>
          <w:szCs w:val="24"/>
          <w:lang w:eastAsia="ar-SA"/>
        </w:rPr>
        <w:br w:type="page"/>
      </w:r>
    </w:p>
    <w:p w14:paraId="16E9D389" w14:textId="77777777" w:rsidR="00E71DAC" w:rsidRPr="0053042B" w:rsidRDefault="00E71DAC" w:rsidP="00465306">
      <w:pPr>
        <w:pStyle w:val="AnnexX-H2"/>
        <w:rPr>
          <w:szCs w:val="24"/>
          <w:lang w:eastAsia="ar-SA"/>
        </w:rPr>
      </w:pPr>
      <w:r w:rsidRPr="0053042B">
        <w:rPr>
          <w:szCs w:val="24"/>
          <w:lang w:eastAsia="ar-SA"/>
        </w:rPr>
        <w:lastRenderedPageBreak/>
        <w:t>X.G.3</w:t>
      </w:r>
      <w:r w:rsidRPr="0053042B">
        <w:rPr>
          <w:szCs w:val="24"/>
          <w:lang w:eastAsia="ar-SA"/>
        </w:rPr>
        <w:tab/>
        <w:t>M</w:t>
      </w:r>
      <w:r w:rsidRPr="0053042B">
        <w:t>etrological controls and performance tests for initial verification</w:t>
      </w:r>
    </w:p>
    <w:p w14:paraId="2364ED7D" w14:textId="77777777" w:rsidR="00E71DAC" w:rsidRPr="0053042B" w:rsidRDefault="00E71DAC" w:rsidP="00E71DAC">
      <w:pPr>
        <w:rPr>
          <w:lang w:eastAsia="ar-SA"/>
        </w:rPr>
      </w:pPr>
      <w:r w:rsidRPr="0053042B">
        <w:rPr>
          <w:lang w:eastAsia="ar-SA"/>
        </w:rPr>
        <w:t xml:space="preserve">Before conducting verification tests, it is necessary to complete a full design evaluation of the measuring system intended for the </w:t>
      </w:r>
      <w:r>
        <w:rPr>
          <w:lang w:eastAsia="ar-SA"/>
        </w:rPr>
        <w:t>fueling</w:t>
      </w:r>
      <w:r w:rsidRPr="0053042B">
        <w:rPr>
          <w:lang w:eastAsia="ar-SA"/>
        </w:rPr>
        <w:t xml:space="preserve"> of aircraft.</w:t>
      </w:r>
    </w:p>
    <w:p w14:paraId="71F78928" w14:textId="77777777" w:rsidR="00E71DAC" w:rsidRDefault="00E71DAC" w:rsidP="00E71DAC">
      <w:pPr>
        <w:rPr>
          <w:lang w:eastAsia="ar-SA"/>
        </w:rPr>
      </w:pPr>
      <w:r w:rsidRPr="0053042B">
        <w:rPr>
          <w:lang w:eastAsia="ar-SA"/>
        </w:rPr>
        <w:t>For initial verification, the same test procedures shall be used as the system tests for type approval, except for the gas elimination devices test and the variation in the internal volume of the hose test.</w:t>
      </w:r>
    </w:p>
    <w:p w14:paraId="4055BEF0" w14:textId="77777777" w:rsidR="00E71DAC" w:rsidRPr="0053042B" w:rsidRDefault="00E71DAC" w:rsidP="00E71DAC">
      <w:pPr>
        <w:rPr>
          <w:lang w:eastAsia="ar-SA"/>
        </w:rPr>
      </w:pPr>
      <w:r w:rsidRPr="0053042B">
        <w:rPr>
          <w:lang w:eastAsia="ar-SA"/>
        </w:rPr>
        <w:t xml:space="preserve">For safety reasons, special grounding devices may be needed to ensure the safety and security of the </w:t>
      </w:r>
      <w:r>
        <w:rPr>
          <w:lang w:eastAsia="ar-SA"/>
        </w:rPr>
        <w:t>fueling</w:t>
      </w:r>
      <w:r w:rsidRPr="0053042B">
        <w:rPr>
          <w:lang w:eastAsia="ar-SA"/>
        </w:rPr>
        <w:t xml:space="preserve"> operations.</w:t>
      </w:r>
    </w:p>
    <w:p w14:paraId="348ADD52" w14:textId="77777777" w:rsidR="00E71DAC" w:rsidRPr="0053042B" w:rsidRDefault="00E71DAC" w:rsidP="00E71DAC">
      <w:pPr>
        <w:rPr>
          <w:lang w:eastAsia="ar-SA"/>
        </w:rPr>
      </w:pPr>
      <w:r w:rsidRPr="0053042B">
        <w:rPr>
          <w:lang w:eastAsia="ar-SA"/>
        </w:rPr>
        <w:t>The requirements of 5.8.1.2, 5.8.2.3, 5.8.3.1.3, 5.8.3.2, 5.8.3.3.1 and 5.8.3.3.2 of OIML R 117-1 (as applicable) shall be fulfilled.</w:t>
      </w:r>
    </w:p>
    <w:p w14:paraId="4E596E5A" w14:textId="77777777" w:rsidR="00E71DAC" w:rsidRPr="0053042B" w:rsidRDefault="00E71DAC" w:rsidP="00465306">
      <w:pPr>
        <w:pStyle w:val="AnnexX-H3"/>
      </w:pPr>
      <w:r w:rsidRPr="0053042B">
        <w:t>X.G.3.1</w:t>
      </w:r>
      <w:r w:rsidRPr="0053042B">
        <w:tab/>
        <w:t>Accuracy test of the complete measuring system</w:t>
      </w:r>
    </w:p>
    <w:p w14:paraId="57EB4B2F" w14:textId="77777777" w:rsidR="00E71DAC" w:rsidRPr="0053042B" w:rsidRDefault="00E71DAC" w:rsidP="00E71DAC">
      <w:pPr>
        <w:rPr>
          <w:lang w:eastAsia="ar-SA"/>
        </w:rPr>
      </w:pPr>
      <w:r w:rsidRPr="0053042B">
        <w:rPr>
          <w:lang w:eastAsia="ar-SA"/>
        </w:rPr>
        <w:t>These tests include:</w:t>
      </w:r>
    </w:p>
    <w:p w14:paraId="78B037C4" w14:textId="77777777" w:rsidR="00E71DAC" w:rsidRPr="0053042B" w:rsidRDefault="00E71DAC" w:rsidP="00F62ADC">
      <w:pPr>
        <w:numPr>
          <w:ilvl w:val="0"/>
          <w:numId w:val="122"/>
        </w:numPr>
        <w:spacing w:before="0" w:after="60"/>
        <w:jc w:val="both"/>
      </w:pPr>
      <w:r w:rsidRPr="0053042B">
        <w:t>Accuracy tests at the maximum achievable flowrate;</w:t>
      </w:r>
    </w:p>
    <w:p w14:paraId="1B585769" w14:textId="77777777" w:rsidR="00E71DAC" w:rsidRPr="0053042B" w:rsidRDefault="00E71DAC" w:rsidP="00F62ADC">
      <w:pPr>
        <w:numPr>
          <w:ilvl w:val="0"/>
          <w:numId w:val="122"/>
        </w:numPr>
        <w:spacing w:before="0" w:after="60"/>
        <w:jc w:val="both"/>
      </w:pPr>
      <w:r w:rsidRPr="0053042B">
        <w:t xml:space="preserve">Accuracy tests at </w:t>
      </w:r>
      <w:r>
        <w:t xml:space="preserve">50 % to 70 % </w:t>
      </w:r>
      <w:r w:rsidRPr="0053042B">
        <w:t>of the maximum achievable flowrate (optional for electronic meters);</w:t>
      </w:r>
    </w:p>
    <w:p w14:paraId="271E1EB4" w14:textId="77777777" w:rsidR="00E71DAC" w:rsidRPr="0053042B" w:rsidRDefault="00E71DAC" w:rsidP="00F62ADC">
      <w:pPr>
        <w:numPr>
          <w:ilvl w:val="0"/>
          <w:numId w:val="122"/>
        </w:numPr>
        <w:spacing w:before="0" w:after="60"/>
        <w:jc w:val="both"/>
      </w:pPr>
      <w:r w:rsidRPr="0053042B">
        <w:t xml:space="preserve">Accuracy tests at </w:t>
      </w:r>
      <w:r w:rsidRPr="0053042B">
        <w:rPr>
          <w:i/>
        </w:rPr>
        <w:t>Q</w:t>
      </w:r>
      <w:r w:rsidRPr="0053042B">
        <w:rPr>
          <w:sz w:val="24"/>
          <w:szCs w:val="24"/>
          <w:vertAlign w:val="subscript"/>
          <w:lang w:eastAsia="ar-SA"/>
        </w:rPr>
        <w:t>min</w:t>
      </w:r>
      <w:r w:rsidRPr="0053042B">
        <w:t>; and</w:t>
      </w:r>
    </w:p>
    <w:p w14:paraId="498CA4C6" w14:textId="77777777" w:rsidR="00E71DAC" w:rsidRPr="0053042B" w:rsidRDefault="00E71DAC" w:rsidP="00F62ADC">
      <w:pPr>
        <w:numPr>
          <w:ilvl w:val="0"/>
          <w:numId w:val="122"/>
        </w:numPr>
        <w:spacing w:before="0"/>
        <w:jc w:val="both"/>
      </w:pPr>
      <w:r w:rsidRPr="0053042B">
        <w:t>Tests on the minimum measured quantity (with the maximum specified hose length).</w:t>
      </w:r>
    </w:p>
    <w:p w14:paraId="339A216A" w14:textId="77777777" w:rsidR="00E71DAC" w:rsidRPr="0053042B" w:rsidRDefault="00E71DAC" w:rsidP="00465306">
      <w:pPr>
        <w:pStyle w:val="AnnexX-H2"/>
      </w:pPr>
      <w:r w:rsidRPr="0053042B">
        <w:t>X.G.4</w:t>
      </w:r>
      <w:r w:rsidRPr="0053042B">
        <w:tab/>
        <w:t xml:space="preserve">Additional test procedures for the complete measuring system intended for the </w:t>
      </w:r>
      <w:r>
        <w:t>fueling</w:t>
      </w:r>
      <w:r w:rsidRPr="0053042B">
        <w:t xml:space="preserve"> of aircraft</w:t>
      </w:r>
    </w:p>
    <w:p w14:paraId="3B009F0C" w14:textId="77777777" w:rsidR="00E71DAC" w:rsidRPr="0053042B" w:rsidRDefault="00E71DAC" w:rsidP="00465306">
      <w:pPr>
        <w:pStyle w:val="AnnexX-H3"/>
      </w:pPr>
      <w:r w:rsidRPr="0053042B">
        <w:t>X.G.4.1</w:t>
      </w:r>
      <w:r w:rsidRPr="0053042B">
        <w:tab/>
        <w:t>Common tests for all measuring systems intended for re</w:t>
      </w:r>
      <w:r>
        <w:t>fueling</w:t>
      </w:r>
      <w:r w:rsidRPr="0053042B">
        <w:t xml:space="preserve"> of aircraft</w:t>
      </w:r>
    </w:p>
    <w:p w14:paraId="21E26A66" w14:textId="77777777" w:rsidR="00E71DAC" w:rsidRPr="0053042B" w:rsidRDefault="00E71DAC" w:rsidP="00E71DAC">
      <w:pPr>
        <w:spacing w:before="240"/>
        <w:rPr>
          <w:b/>
          <w:bCs/>
          <w:sz w:val="24"/>
          <w:lang w:eastAsia="ar-SA"/>
        </w:rPr>
      </w:pPr>
      <w:r w:rsidRPr="0053042B">
        <w:rPr>
          <w:b/>
          <w:bCs/>
          <w:sz w:val="24"/>
          <w:lang w:eastAsia="ar-SA"/>
        </w:rPr>
        <w:t>X.G.4.1.1</w:t>
      </w:r>
      <w:r w:rsidRPr="0053042B">
        <w:rPr>
          <w:b/>
          <w:bCs/>
          <w:sz w:val="24"/>
          <w:lang w:eastAsia="ar-SA"/>
        </w:rPr>
        <w:tab/>
        <w:t>Object of the test</w:t>
      </w:r>
    </w:p>
    <w:p w14:paraId="06189922" w14:textId="77777777" w:rsidR="00E71DAC" w:rsidRPr="0053042B" w:rsidRDefault="00E71DAC" w:rsidP="00E71DAC">
      <w:pPr>
        <w:rPr>
          <w:lang w:eastAsia="ar-SA"/>
        </w:rPr>
      </w:pPr>
      <w:r w:rsidRPr="0053042B">
        <w:rPr>
          <w:lang w:eastAsia="ar-SA"/>
        </w:rPr>
        <w:t xml:space="preserve">To determine the accuracy of the quantity indication of the stationary or mobile measuring system intended for </w:t>
      </w:r>
      <w:r>
        <w:rPr>
          <w:lang w:eastAsia="ar-SA"/>
        </w:rPr>
        <w:t>fueling</w:t>
      </w:r>
      <w:r w:rsidRPr="0053042B">
        <w:rPr>
          <w:lang w:eastAsia="ar-SA"/>
        </w:rPr>
        <w:t xml:space="preserve"> of aircraft during delivery.</w:t>
      </w:r>
    </w:p>
    <w:p w14:paraId="78B76B2A" w14:textId="77777777" w:rsidR="00E71DAC" w:rsidRPr="0053042B" w:rsidRDefault="00E71DAC" w:rsidP="00E71DAC">
      <w:pPr>
        <w:spacing w:before="240"/>
        <w:rPr>
          <w:b/>
          <w:bCs/>
          <w:sz w:val="24"/>
          <w:lang w:eastAsia="ar-SA"/>
        </w:rPr>
      </w:pPr>
      <w:r w:rsidRPr="0053042B">
        <w:rPr>
          <w:b/>
          <w:bCs/>
          <w:sz w:val="24"/>
          <w:lang w:eastAsia="ar-SA"/>
        </w:rPr>
        <w:t>X.G.4.1.2</w:t>
      </w:r>
      <w:r w:rsidRPr="0053042B">
        <w:rPr>
          <w:b/>
          <w:bCs/>
          <w:sz w:val="24"/>
          <w:lang w:eastAsia="ar-SA"/>
        </w:rPr>
        <w:tab/>
        <w:t>Test procedure</w:t>
      </w:r>
    </w:p>
    <w:p w14:paraId="2F9724D8" w14:textId="77777777" w:rsidR="00E71DAC" w:rsidRPr="0053042B" w:rsidRDefault="00E71DAC" w:rsidP="00E71DAC">
      <w:pPr>
        <w:suppressAutoHyphens/>
      </w:pPr>
      <w:r w:rsidRPr="0053042B">
        <w:t xml:space="preserve">Testing is completed in accordance with G.2.5.1.2 </w:t>
      </w:r>
      <w:r w:rsidRPr="0053042B">
        <w:rPr>
          <w:i/>
        </w:rPr>
        <w:t>Test procedure (Type evaluation)</w:t>
      </w:r>
      <w:r w:rsidRPr="0053042B">
        <w:t xml:space="preserve"> of Annex G with the exception of the MMQ test, if the MMQ is smaller than 500 L.</w:t>
      </w:r>
    </w:p>
    <w:p w14:paraId="546D2C3D" w14:textId="77777777" w:rsidR="00E71DAC" w:rsidRPr="0053042B" w:rsidRDefault="00E71DAC" w:rsidP="00E71DAC">
      <w:pPr>
        <w:suppressAutoHyphens/>
      </w:pPr>
    </w:p>
    <w:p w14:paraId="7B46FBB8" w14:textId="77777777" w:rsidR="00E71DAC" w:rsidRPr="0053042B" w:rsidRDefault="00E71DAC" w:rsidP="00E71DAC">
      <w:pPr>
        <w:spacing w:after="200" w:line="276" w:lineRule="auto"/>
      </w:pPr>
      <w:r w:rsidRPr="0053042B">
        <w:br w:type="page"/>
      </w:r>
    </w:p>
    <w:p w14:paraId="6D33C0B2" w14:textId="77777777" w:rsidR="00E71DAC" w:rsidRPr="0053042B" w:rsidRDefault="00E71DAC" w:rsidP="00E71DAC">
      <w:pPr>
        <w:pStyle w:val="AnnexX-H1"/>
      </w:pPr>
      <w:bookmarkStart w:id="740" w:name="_Toc38278086"/>
      <w:bookmarkStart w:id="741" w:name="_Toc226641464"/>
      <w:bookmarkStart w:id="742" w:name="_Hlk498160791"/>
      <w:r w:rsidRPr="0053042B">
        <w:lastRenderedPageBreak/>
        <w:t>X.K</w:t>
      </w:r>
      <w:r>
        <w:tab/>
      </w:r>
      <w:r w:rsidRPr="0053042B">
        <w:t>Advice annex on Annex K: “Testing procedures for measuring systems for bunkering”</w:t>
      </w:r>
      <w:r>
        <w:t xml:space="preserve"> </w:t>
      </w:r>
      <w:r w:rsidRPr="0053042B">
        <w:t>(Informative)</w:t>
      </w:r>
      <w:bookmarkEnd w:id="740"/>
      <w:bookmarkEnd w:id="741"/>
    </w:p>
    <w:p w14:paraId="75745A6E" w14:textId="77777777" w:rsidR="00E71DAC" w:rsidRPr="0053042B" w:rsidRDefault="00E71DAC" w:rsidP="00E71DAC">
      <w:pPr>
        <w:rPr>
          <w:lang w:eastAsia="ar-SA"/>
        </w:rPr>
      </w:pPr>
      <w:r w:rsidRPr="0053042B">
        <w:rPr>
          <w:lang w:eastAsia="ar-SA"/>
        </w:rPr>
        <w:t>This part of Annex X contains “</w:t>
      </w:r>
      <w:r w:rsidRPr="0053042B">
        <w:rPr>
          <w:u w:val="single"/>
          <w:lang w:eastAsia="ar-SA"/>
        </w:rPr>
        <w:t>Advice and suggested practices</w:t>
      </w:r>
      <w:r w:rsidRPr="0053042B">
        <w:rPr>
          <w:lang w:eastAsia="ar-SA"/>
        </w:rPr>
        <w:t>” concerning testing procedures for entrained gas/air performance on complete measuring systems for bunkering.</w:t>
      </w:r>
    </w:p>
    <w:p w14:paraId="0BBE3237" w14:textId="77777777" w:rsidR="00E71DAC" w:rsidRPr="0053042B" w:rsidRDefault="00E71DAC" w:rsidP="00E71DAC">
      <w:pPr>
        <w:pStyle w:val="AnnexG-H2"/>
        <w:numPr>
          <w:ilvl w:val="0"/>
          <w:numId w:val="0"/>
        </w:numPr>
        <w:tabs>
          <w:tab w:val="left" w:pos="851"/>
        </w:tabs>
        <w:rPr>
          <w:lang w:val="en-GB"/>
        </w:rPr>
      </w:pPr>
      <w:r w:rsidRPr="0053042B">
        <w:rPr>
          <w:lang w:val="en-GB"/>
        </w:rPr>
        <w:t>X.K.3</w:t>
      </w:r>
      <w:r w:rsidRPr="0053042B">
        <w:rPr>
          <w:lang w:val="en-GB"/>
        </w:rPr>
        <w:tab/>
        <w:t>Tests performed with entrained gas/air</w:t>
      </w:r>
    </w:p>
    <w:p w14:paraId="1A990C06" w14:textId="77777777" w:rsidR="00E71DAC" w:rsidRPr="0053042B" w:rsidRDefault="00E71DAC" w:rsidP="00E71DAC">
      <w:r w:rsidRPr="0053042B">
        <w:t>Such testing is necessary during type evaluation of complete measuring systems; it includes both bubble flow and slug flow conditions.</w:t>
      </w:r>
    </w:p>
    <w:p w14:paraId="7C6F03D0" w14:textId="77777777" w:rsidR="00E71DAC" w:rsidRPr="0053042B" w:rsidRDefault="00E71DAC" w:rsidP="00E71DAC">
      <w:r w:rsidRPr="0053042B">
        <w:t>The purpose of the tests is to verify that the systems are capable of maintaining the specified accuracy over the application range and to verify that the parameter used for representing the total entrained gas/air of a batch is working reliably.</w:t>
      </w:r>
    </w:p>
    <w:p w14:paraId="49F24743" w14:textId="77777777" w:rsidR="00E71DAC" w:rsidRPr="0053042B" w:rsidRDefault="00E71DAC" w:rsidP="00E71DAC"/>
    <w:p w14:paraId="6EA4A330" w14:textId="77777777" w:rsidR="00E71DAC" w:rsidRPr="0053042B" w:rsidRDefault="00E71DAC" w:rsidP="00E71DAC">
      <w:r w:rsidRPr="0053042B">
        <w:rPr>
          <w:noProof/>
          <w:lang w:val="en-AU" w:eastAsia="en-AU"/>
        </w:rPr>
        <w:drawing>
          <wp:inline distT="0" distB="0" distL="0" distR="0" wp14:anchorId="2E3CE667" wp14:editId="69338FFF">
            <wp:extent cx="5619000" cy="2508739"/>
            <wp:effectExtent l="0" t="0" r="1270" b="6350"/>
            <wp:docPr id="12" name="Picture 12" descr="Example of test rig for X.K.3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test rig for X.K.3 testing"/>
                    <pic:cNvPicPr/>
                  </pic:nvPicPr>
                  <pic:blipFill>
                    <a:blip r:embed="rId60"/>
                    <a:stretch>
                      <a:fillRect/>
                    </a:stretch>
                  </pic:blipFill>
                  <pic:spPr>
                    <a:xfrm>
                      <a:off x="0" y="0"/>
                      <a:ext cx="5731505" cy="2558970"/>
                    </a:xfrm>
                    <a:prstGeom prst="rect">
                      <a:avLst/>
                    </a:prstGeom>
                  </pic:spPr>
                </pic:pic>
              </a:graphicData>
            </a:graphic>
          </wp:inline>
        </w:drawing>
      </w:r>
    </w:p>
    <w:p w14:paraId="3D155E13" w14:textId="77777777" w:rsidR="00E71DAC" w:rsidRDefault="00E71DAC" w:rsidP="008611C4">
      <w:pPr>
        <w:pStyle w:val="Caption"/>
      </w:pPr>
      <w:r w:rsidRPr="0053042B">
        <w:t>Figure X.K.1 Example of test rig for X.K.3 testing</w:t>
      </w:r>
    </w:p>
    <w:p w14:paraId="7EA2E7DC" w14:textId="77777777" w:rsidR="00212DD3" w:rsidRPr="00212DD3" w:rsidRDefault="00212DD3" w:rsidP="00212DD3"/>
    <w:p w14:paraId="77C6DFA2" w14:textId="77777777" w:rsidR="00E71DAC" w:rsidRPr="0053042B" w:rsidRDefault="00E71DAC" w:rsidP="00E71DAC">
      <w:pPr>
        <w:pStyle w:val="AnnexG-H2"/>
        <w:numPr>
          <w:ilvl w:val="0"/>
          <w:numId w:val="0"/>
        </w:numPr>
        <w:rPr>
          <w:lang w:val="en-GB"/>
        </w:rPr>
      </w:pPr>
      <w:r w:rsidRPr="0053042B">
        <w:rPr>
          <w:lang w:val="en-GB"/>
        </w:rPr>
        <w:t>Test procedure</w:t>
      </w:r>
    </w:p>
    <w:p w14:paraId="237E36CD" w14:textId="77777777" w:rsidR="00E71DAC" w:rsidRPr="0053042B" w:rsidRDefault="00E71DAC" w:rsidP="00E71DAC">
      <w:r w:rsidRPr="0053042B">
        <w:t>See Figure X.K.1 (above).</w:t>
      </w:r>
    </w:p>
    <w:p w14:paraId="3C090E25" w14:textId="77777777" w:rsidR="00E71DAC" w:rsidRPr="0053042B" w:rsidRDefault="00E71DAC" w:rsidP="00E71DAC">
      <w:r w:rsidRPr="0053042B">
        <w:t>A test quantity of liquid is filled into one or more tanks under conditions as ideal as possible (i.e. with virtually no entrained gas/air) and then discharged with entrained gas/air (representative for bunkering conditions). The test quantity can be filled using a dedicated flowmeter or the flowmeter that is a component of the system under test.</w:t>
      </w:r>
    </w:p>
    <w:p w14:paraId="427079B5" w14:textId="77777777" w:rsidR="00E71DAC" w:rsidRPr="0053042B" w:rsidRDefault="00E71DAC" w:rsidP="00E71DAC">
      <w:r w:rsidRPr="0053042B">
        <w:t>If the same flowmeter is used for filling and discharging, relative testing is possible where the absolute error of the flowmeter is of no concern. In the case of using a separate flowmeter for filling, related uncertainties of both flow meters with no gas/air entrainment must be taken into account for the calculation of the overall uncertainty of the test result.</w:t>
      </w:r>
    </w:p>
    <w:p w14:paraId="6FF9ED8B" w14:textId="77777777" w:rsidR="00E71DAC" w:rsidRDefault="00E71DAC" w:rsidP="00E71DAC">
      <w:pPr>
        <w:spacing w:after="200" w:line="276" w:lineRule="auto"/>
        <w:rPr>
          <w:lang w:eastAsia="de-DE"/>
        </w:rPr>
      </w:pPr>
      <w:r>
        <w:rPr>
          <w:lang w:eastAsia="de-DE"/>
        </w:rPr>
        <w:br w:type="page"/>
      </w:r>
    </w:p>
    <w:p w14:paraId="621AD0B3" w14:textId="77777777" w:rsidR="00E71DAC" w:rsidRPr="0053042B" w:rsidRDefault="00E71DAC" w:rsidP="00E71DAC">
      <w:pPr>
        <w:rPr>
          <w:lang w:eastAsia="de-DE"/>
        </w:rPr>
      </w:pPr>
      <w:r w:rsidRPr="0053042B">
        <w:rPr>
          <w:lang w:eastAsia="de-DE"/>
        </w:rPr>
        <w:lastRenderedPageBreak/>
        <w:t xml:space="preserve">The tests shall cover </w:t>
      </w:r>
      <w:r w:rsidRPr="0053042B">
        <w:rPr>
          <w:i/>
          <w:lang w:eastAsia="de-DE"/>
        </w:rPr>
        <w:t>Q</w:t>
      </w:r>
      <w:r w:rsidRPr="0053042B">
        <w:rPr>
          <w:vertAlign w:val="subscript"/>
          <w:lang w:eastAsia="de-DE"/>
        </w:rPr>
        <w:t>max</w:t>
      </w:r>
      <w:r w:rsidRPr="0053042B">
        <w:rPr>
          <w:lang w:eastAsia="de-DE"/>
        </w:rPr>
        <w:t xml:space="preserve">, </w:t>
      </w:r>
      <w:r w:rsidRPr="0053042B">
        <w:rPr>
          <w:i/>
          <w:lang w:eastAsia="de-DE"/>
        </w:rPr>
        <w:t>Q</w:t>
      </w:r>
      <w:r w:rsidRPr="0053042B">
        <w:rPr>
          <w:vertAlign w:val="subscript"/>
          <w:lang w:eastAsia="de-DE"/>
        </w:rPr>
        <w:t>min</w:t>
      </w:r>
      <w:r w:rsidRPr="0053042B">
        <w:rPr>
          <w:lang w:eastAsia="de-DE"/>
        </w:rPr>
        <w:t xml:space="preserve"> and an intermediate flowrate. A minimum of three measurements shall be taken (each at a minimum of three times MMQ per flowrate).</w:t>
      </w:r>
    </w:p>
    <w:p w14:paraId="39C54FC0" w14:textId="77777777" w:rsidR="00E71DAC" w:rsidRPr="0053042B" w:rsidRDefault="00E71DAC" w:rsidP="00F62ADC">
      <w:pPr>
        <w:numPr>
          <w:ilvl w:val="0"/>
          <w:numId w:val="237"/>
        </w:numPr>
        <w:spacing w:before="0"/>
        <w:ind w:left="851" w:hanging="349"/>
        <w:jc w:val="both"/>
      </w:pPr>
      <w:r w:rsidRPr="0053042B">
        <w:t>Testing must start with the test tank completely empty and no open flow path to any other storage tank.</w:t>
      </w:r>
    </w:p>
    <w:p w14:paraId="619141BA" w14:textId="77777777" w:rsidR="00E71DAC" w:rsidRPr="0053042B" w:rsidRDefault="00E71DAC" w:rsidP="00F62ADC">
      <w:pPr>
        <w:pStyle w:val="ListParagraph"/>
        <w:widowControl w:val="0"/>
        <w:numPr>
          <w:ilvl w:val="0"/>
          <w:numId w:val="237"/>
        </w:numPr>
        <w:spacing w:before="0"/>
        <w:ind w:left="851"/>
        <w:jc w:val="both"/>
      </w:pPr>
      <w:r w:rsidRPr="0053042B">
        <w:t>Dead volumes shall be minimi</w:t>
      </w:r>
      <w:r>
        <w:t>s</w:t>
      </w:r>
      <w:r w:rsidRPr="0053042B">
        <w:t>ed as they increase testing uncertainty. The dead volumes must be determined as accurately as possible.</w:t>
      </w:r>
    </w:p>
    <w:p w14:paraId="1C9379A1" w14:textId="77777777" w:rsidR="00E71DAC" w:rsidRPr="0053042B" w:rsidRDefault="00E71DAC" w:rsidP="00F62ADC">
      <w:pPr>
        <w:numPr>
          <w:ilvl w:val="0"/>
          <w:numId w:val="237"/>
        </w:numPr>
        <w:spacing w:before="0"/>
        <w:ind w:left="851" w:hanging="349"/>
        <w:jc w:val="both"/>
      </w:pPr>
      <w:r w:rsidRPr="0053042B">
        <w:t xml:space="preserve">Prior to testing, the flowmeter </w:t>
      </w:r>
      <w:r>
        <w:t xml:space="preserve">that is </w:t>
      </w:r>
      <w:r w:rsidRPr="0053042B">
        <w:t xml:space="preserve">part of the test must be correctly configured. </w:t>
      </w:r>
      <w:r>
        <w:t>This means that</w:t>
      </w:r>
      <w:r w:rsidRPr="0053042B">
        <w:t xml:space="preserve"> the zero offset of a Coriolis flowmeter must be correctly adjusted, and during testing, no further adjustments are allowed.</w:t>
      </w:r>
    </w:p>
    <w:p w14:paraId="60ADCF08" w14:textId="77777777" w:rsidR="00E71DAC" w:rsidRPr="0053042B" w:rsidRDefault="00E71DAC" w:rsidP="00F62ADC">
      <w:pPr>
        <w:numPr>
          <w:ilvl w:val="0"/>
          <w:numId w:val="237"/>
        </w:numPr>
        <w:spacing w:before="0"/>
        <w:ind w:left="851" w:hanging="349"/>
        <w:jc w:val="both"/>
      </w:pPr>
      <w:r w:rsidRPr="0053042B">
        <w:t xml:space="preserve">The reference quantity is filled into the test tank with </w:t>
      </w:r>
      <w:r>
        <w:t xml:space="preserve">appropriate </w:t>
      </w:r>
      <w:r w:rsidRPr="0053042B">
        <w:t xml:space="preserve">uncertainty (see R 117-2, </w:t>
      </w:r>
      <w:r>
        <w:fldChar w:fldCharType="begin" w:fldLock="1"/>
      </w:r>
      <w:r>
        <w:instrText xml:space="preserve"> REF _Ref36795743 \r \h </w:instrText>
      </w:r>
      <w:r>
        <w:fldChar w:fldCharType="separate"/>
      </w:r>
      <w:r>
        <w:t>4.2.1</w:t>
      </w:r>
      <w:r>
        <w:fldChar w:fldCharType="end"/>
      </w:r>
      <w:r w:rsidRPr="0053042B">
        <w:t xml:space="preserve"> or </w:t>
      </w:r>
      <w:r>
        <w:fldChar w:fldCharType="begin" w:fldLock="1"/>
      </w:r>
      <w:r>
        <w:instrText xml:space="preserve"> REF _Ref36979811 \r \h </w:instrText>
      </w:r>
      <w:r>
        <w:fldChar w:fldCharType="separate"/>
      </w:r>
      <w:r>
        <w:t>4.2.2</w:t>
      </w:r>
      <w:r>
        <w:fldChar w:fldCharType="end"/>
      </w:r>
      <w:r w:rsidRPr="0053042B">
        <w:t xml:space="preserve">). A separate loading device is normally used for this. It can also be done using the flowmeter </w:t>
      </w:r>
      <w:r>
        <w:t>as</w:t>
      </w:r>
      <w:r w:rsidRPr="0053042B">
        <w:t xml:space="preserve"> a component of the system under test.</w:t>
      </w:r>
    </w:p>
    <w:p w14:paraId="06EC52EE" w14:textId="77777777" w:rsidR="00E71DAC" w:rsidRPr="0053042B" w:rsidRDefault="00E71DAC" w:rsidP="00F62ADC">
      <w:pPr>
        <w:numPr>
          <w:ilvl w:val="0"/>
          <w:numId w:val="237"/>
        </w:numPr>
        <w:spacing w:before="0"/>
        <w:ind w:left="851" w:hanging="349"/>
        <w:jc w:val="both"/>
      </w:pPr>
      <w:r w:rsidRPr="0053042B">
        <w:t>The piping system must then be emptied completely.</w:t>
      </w:r>
    </w:p>
    <w:p w14:paraId="333632F4" w14:textId="77777777" w:rsidR="00E71DAC" w:rsidRPr="0053042B" w:rsidRDefault="00E71DAC" w:rsidP="00F62ADC">
      <w:pPr>
        <w:numPr>
          <w:ilvl w:val="0"/>
          <w:numId w:val="237"/>
        </w:numPr>
        <w:spacing w:before="0"/>
        <w:ind w:left="851" w:hanging="349"/>
        <w:jc w:val="both"/>
      </w:pPr>
      <w:r w:rsidRPr="0053042B">
        <w:t>Discharge the reference quantity using the system under test.</w:t>
      </w:r>
    </w:p>
    <w:p w14:paraId="414D80D9" w14:textId="77777777" w:rsidR="00E71DAC" w:rsidRPr="0053042B" w:rsidRDefault="00E71DAC" w:rsidP="00F62ADC">
      <w:pPr>
        <w:numPr>
          <w:ilvl w:val="0"/>
          <w:numId w:val="237"/>
        </w:numPr>
        <w:spacing w:before="0"/>
        <w:ind w:left="851" w:hanging="349"/>
        <w:jc w:val="both"/>
      </w:pPr>
      <w:r w:rsidRPr="0053042B">
        <w:t>Verify that the gas/air-entrained tests do not exceed the allowable errors.</w:t>
      </w:r>
    </w:p>
    <w:p w14:paraId="5554E63D" w14:textId="77777777" w:rsidR="00E71DAC" w:rsidRPr="0053042B" w:rsidRDefault="00E71DAC" w:rsidP="00E71DAC">
      <w:pPr>
        <w:pStyle w:val="AnnexG-H2"/>
        <w:numPr>
          <w:ilvl w:val="0"/>
          <w:numId w:val="0"/>
        </w:numPr>
        <w:rPr>
          <w:lang w:val="en-GB"/>
        </w:rPr>
      </w:pPr>
      <w:r w:rsidRPr="0053042B">
        <w:rPr>
          <w:lang w:val="en-GB"/>
        </w:rPr>
        <w:t>Test steps -- for the flowmeter that is a component of the system under test</w:t>
      </w:r>
    </w:p>
    <w:p w14:paraId="35119118" w14:textId="77777777" w:rsidR="00E71DAC" w:rsidRPr="0053042B" w:rsidRDefault="00E71DAC" w:rsidP="00E71DAC">
      <w:pPr>
        <w:rPr>
          <w:rFonts w:eastAsia="MS Mincho"/>
          <w:b/>
          <w:bCs/>
          <w:sz w:val="24"/>
          <w:szCs w:val="24"/>
          <w:lang w:eastAsia="x-none"/>
          <w14:scene3d>
            <w14:camera w14:prst="orthographicFront"/>
            <w14:lightRig w14:rig="threePt" w14:dir="t">
              <w14:rot w14:lat="0" w14:lon="0" w14:rev="0"/>
            </w14:lightRig>
          </w14:scene3d>
        </w:rPr>
      </w:pPr>
      <w:r w:rsidRPr="0053042B">
        <w:rPr>
          <w:rFonts w:eastAsia="MS Mincho"/>
          <w:b/>
          <w:bCs/>
          <w:sz w:val="24"/>
          <w:szCs w:val="24"/>
          <w:lang w:eastAsia="x-none"/>
          <w14:scene3d>
            <w14:camera w14:prst="orthographicFront"/>
            <w14:lightRig w14:rig="threePt" w14:dir="t">
              <w14:rot w14:lat="0" w14:lon="0" w14:rev="0"/>
            </w14:lightRig>
          </w14:scene3d>
        </w:rPr>
        <w:t>(See also Figure X</w:t>
      </w:r>
      <w:r w:rsidRPr="0053042B">
        <w:rPr>
          <w:lang w:eastAsia="x-none"/>
        </w:rPr>
        <w:t>.</w:t>
      </w:r>
      <w:r w:rsidRPr="0053042B">
        <w:rPr>
          <w:rFonts w:eastAsia="MS Mincho"/>
          <w:b/>
          <w:bCs/>
          <w:sz w:val="24"/>
          <w:szCs w:val="24"/>
          <w:lang w:eastAsia="x-none"/>
          <w14:scene3d>
            <w14:camera w14:prst="orthographicFront"/>
            <w14:lightRig w14:rig="threePt" w14:dir="t">
              <w14:rot w14:lat="0" w14:lon="0" w14:rev="0"/>
            </w14:lightRig>
          </w14:scene3d>
        </w:rPr>
        <w:t>K.1)</w:t>
      </w:r>
    </w:p>
    <w:p w14:paraId="7DF824E0" w14:textId="77777777" w:rsidR="00E71DAC" w:rsidRPr="0053042B" w:rsidRDefault="00E71DAC" w:rsidP="00F62ADC">
      <w:pPr>
        <w:numPr>
          <w:ilvl w:val="0"/>
          <w:numId w:val="238"/>
        </w:numPr>
        <w:spacing w:before="0"/>
        <w:ind w:left="851" w:hanging="349"/>
        <w:jc w:val="both"/>
      </w:pPr>
      <w:r w:rsidRPr="0053042B">
        <w:t>Empty the test tank completely.</w:t>
      </w:r>
    </w:p>
    <w:p w14:paraId="33AB9971" w14:textId="77777777" w:rsidR="00E71DAC" w:rsidRPr="0053042B" w:rsidRDefault="00E71DAC" w:rsidP="00F62ADC">
      <w:pPr>
        <w:numPr>
          <w:ilvl w:val="0"/>
          <w:numId w:val="238"/>
        </w:numPr>
        <w:spacing w:before="0"/>
        <w:ind w:left="851" w:hanging="349"/>
        <w:jc w:val="both"/>
        <w:rPr>
          <w:lang w:eastAsia="ar-SA"/>
        </w:rPr>
      </w:pPr>
      <w:r w:rsidRPr="0053042B">
        <w:t xml:space="preserve">Close all valves to isolate the test tank from </w:t>
      </w:r>
      <w:r>
        <w:t xml:space="preserve">the </w:t>
      </w:r>
      <w:r w:rsidRPr="0053042B">
        <w:t xml:space="preserve">other tanks and </w:t>
      </w:r>
      <w:r>
        <w:t xml:space="preserve">the </w:t>
      </w:r>
      <w:r w:rsidRPr="0053042B">
        <w:t>piping system.</w:t>
      </w:r>
    </w:p>
    <w:p w14:paraId="592A4576" w14:textId="77777777" w:rsidR="00E71DAC" w:rsidRPr="0053042B" w:rsidRDefault="00E71DAC" w:rsidP="00F62ADC">
      <w:pPr>
        <w:numPr>
          <w:ilvl w:val="0"/>
          <w:numId w:val="238"/>
        </w:numPr>
        <w:spacing w:before="0"/>
        <w:ind w:left="851" w:hanging="349"/>
        <w:jc w:val="both"/>
        <w:rPr>
          <w:lang w:eastAsia="ar-SA"/>
        </w:rPr>
      </w:pPr>
      <w:r w:rsidRPr="0053042B">
        <w:t>Circulate the fuel for filling the piping system (packing the line) of the device used for filling.</w:t>
      </w:r>
    </w:p>
    <w:p w14:paraId="45B7AFA9" w14:textId="77777777" w:rsidR="00E71DAC" w:rsidRPr="0053042B" w:rsidRDefault="00E71DAC" w:rsidP="00F62ADC">
      <w:pPr>
        <w:numPr>
          <w:ilvl w:val="0"/>
          <w:numId w:val="238"/>
        </w:numPr>
        <w:spacing w:before="0"/>
        <w:ind w:left="851" w:hanging="349"/>
        <w:jc w:val="both"/>
        <w:rPr>
          <w:lang w:eastAsia="ar-SA"/>
        </w:rPr>
      </w:pPr>
      <w:r w:rsidRPr="0053042B">
        <w:t>Stop the flow, record the initial indication (A), and open the valve(s) to the test tank.</w:t>
      </w:r>
    </w:p>
    <w:p w14:paraId="32DAC089" w14:textId="77777777" w:rsidR="00E71DAC" w:rsidRPr="0053042B" w:rsidRDefault="00E71DAC" w:rsidP="00F62ADC">
      <w:pPr>
        <w:numPr>
          <w:ilvl w:val="0"/>
          <w:numId w:val="238"/>
        </w:numPr>
        <w:spacing w:before="0"/>
        <w:ind w:left="851" w:hanging="349"/>
        <w:jc w:val="both"/>
        <w:rPr>
          <w:lang w:eastAsia="ar-SA"/>
        </w:rPr>
      </w:pPr>
      <w:r w:rsidRPr="0053042B">
        <w:t>Select the desired flowrate and fill the test tank to the desired level (this is the test quantity without air).</w:t>
      </w:r>
    </w:p>
    <w:p w14:paraId="0D190EF4" w14:textId="77777777" w:rsidR="00E71DAC" w:rsidRPr="0053042B" w:rsidRDefault="00E71DAC" w:rsidP="00F62ADC">
      <w:pPr>
        <w:pStyle w:val="ListParagraph"/>
        <w:widowControl w:val="0"/>
        <w:numPr>
          <w:ilvl w:val="0"/>
          <w:numId w:val="238"/>
        </w:numPr>
        <w:spacing w:before="0"/>
        <w:ind w:left="851"/>
        <w:jc w:val="both"/>
        <w:rPr>
          <w:lang w:eastAsia="ar-SA"/>
        </w:rPr>
      </w:pPr>
      <w:r w:rsidRPr="0053042B">
        <w:rPr>
          <w:lang w:eastAsia="ar-SA"/>
        </w:rPr>
        <w:t>Stop the flow and close the valves for isolating the test tank.</w:t>
      </w:r>
    </w:p>
    <w:p w14:paraId="155F6F8C" w14:textId="77777777" w:rsidR="00E71DAC" w:rsidRPr="0053042B" w:rsidRDefault="00E71DAC" w:rsidP="00F62ADC">
      <w:pPr>
        <w:numPr>
          <w:ilvl w:val="0"/>
          <w:numId w:val="238"/>
        </w:numPr>
        <w:spacing w:before="0"/>
        <w:ind w:left="851" w:hanging="349"/>
        <w:jc w:val="both"/>
        <w:rPr>
          <w:lang w:eastAsia="ar-SA"/>
        </w:rPr>
      </w:pPr>
      <w:r w:rsidRPr="0053042B">
        <w:rPr>
          <w:lang w:eastAsia="ar-SA"/>
        </w:rPr>
        <w:t xml:space="preserve">Record the indication (B) taken </w:t>
      </w:r>
      <w:r w:rsidRPr="0053042B">
        <w:t>from the loading device.</w:t>
      </w:r>
    </w:p>
    <w:p w14:paraId="09471D96" w14:textId="77777777" w:rsidR="00E71DAC" w:rsidRPr="0053042B" w:rsidRDefault="00E71DAC" w:rsidP="00F62ADC">
      <w:pPr>
        <w:pStyle w:val="ListParagraph"/>
        <w:widowControl w:val="0"/>
        <w:numPr>
          <w:ilvl w:val="0"/>
          <w:numId w:val="238"/>
        </w:numPr>
        <w:spacing w:before="0"/>
        <w:ind w:left="851"/>
        <w:jc w:val="both"/>
      </w:pPr>
      <w:r w:rsidRPr="0053042B">
        <w:t xml:space="preserve">Empty the discharge piping system (piping between </w:t>
      </w:r>
      <w:r>
        <w:t xml:space="preserve">the </w:t>
      </w:r>
      <w:r w:rsidRPr="0053042B">
        <w:t xml:space="preserve">meter under test and </w:t>
      </w:r>
      <w:r>
        <w:t xml:space="preserve">the </w:t>
      </w:r>
      <w:r w:rsidRPr="0053042B">
        <w:t>test tank) completely into another tank and record the indication (C).</w:t>
      </w:r>
    </w:p>
    <w:p w14:paraId="0846C129" w14:textId="77777777" w:rsidR="00E71DAC" w:rsidRPr="0053042B" w:rsidRDefault="00E71DAC" w:rsidP="00F62ADC">
      <w:pPr>
        <w:numPr>
          <w:ilvl w:val="0"/>
          <w:numId w:val="238"/>
        </w:numPr>
        <w:spacing w:before="0"/>
        <w:ind w:left="851" w:hanging="349"/>
        <w:jc w:val="both"/>
        <w:rPr>
          <w:lang w:eastAsia="ar-SA"/>
        </w:rPr>
      </w:pPr>
      <w:r w:rsidRPr="0053042B">
        <w:rPr>
          <w:lang w:eastAsia="ar-SA"/>
        </w:rPr>
        <w:t xml:space="preserve">Open the outlet valve(s) to the pump and discharge the full </w:t>
      </w:r>
      <w:r w:rsidRPr="0053042B">
        <w:t xml:space="preserve">test quantity </w:t>
      </w:r>
      <w:r w:rsidRPr="0053042B">
        <w:rPr>
          <w:lang w:eastAsia="ar-SA"/>
        </w:rPr>
        <w:t>into another tank. Use tank stripping for tank clearing and air blow for line clearing.</w:t>
      </w:r>
    </w:p>
    <w:p w14:paraId="1D6D082E" w14:textId="77777777" w:rsidR="00E71DAC" w:rsidRPr="0053042B" w:rsidRDefault="00E71DAC" w:rsidP="00F62ADC">
      <w:pPr>
        <w:numPr>
          <w:ilvl w:val="0"/>
          <w:numId w:val="238"/>
        </w:numPr>
        <w:spacing w:before="0"/>
        <w:ind w:left="851" w:hanging="349"/>
        <w:jc w:val="both"/>
        <w:rPr>
          <w:lang w:eastAsia="ar-SA"/>
        </w:rPr>
      </w:pPr>
      <w:r w:rsidRPr="0053042B">
        <w:rPr>
          <w:lang w:eastAsia="ar-SA"/>
        </w:rPr>
        <w:t>Stop the pump and record the indication (D) from the system under test.</w:t>
      </w:r>
    </w:p>
    <w:p w14:paraId="7ADF8EB8" w14:textId="77777777" w:rsidR="00E71DAC" w:rsidRPr="0053042B" w:rsidRDefault="00E71DAC" w:rsidP="00F62ADC">
      <w:pPr>
        <w:numPr>
          <w:ilvl w:val="0"/>
          <w:numId w:val="238"/>
        </w:numPr>
        <w:spacing w:before="0"/>
        <w:ind w:left="851" w:hanging="349"/>
        <w:jc w:val="both"/>
        <w:rPr>
          <w:lang w:eastAsia="ar-SA"/>
        </w:rPr>
      </w:pPr>
      <w:r w:rsidRPr="0053042B">
        <w:rPr>
          <w:lang w:eastAsia="ar-SA"/>
        </w:rPr>
        <w:t xml:space="preserve">Take the reading of the </w:t>
      </w:r>
      <w:r w:rsidRPr="0053042B">
        <w:rPr>
          <w:spacing w:val="-3"/>
          <w:lang w:eastAsia="ar-SA"/>
        </w:rPr>
        <w:t>flow-weighted aeration parameter.</w:t>
      </w:r>
    </w:p>
    <w:p w14:paraId="6D732A05" w14:textId="77777777" w:rsidR="00E71DAC" w:rsidRPr="0053042B" w:rsidRDefault="00E71DAC" w:rsidP="00F62ADC">
      <w:pPr>
        <w:numPr>
          <w:ilvl w:val="0"/>
          <w:numId w:val="238"/>
        </w:numPr>
        <w:spacing w:before="0"/>
        <w:ind w:left="851" w:hanging="349"/>
        <w:jc w:val="both"/>
        <w:rPr>
          <w:lang w:eastAsia="ar-SA"/>
        </w:rPr>
      </w:pPr>
      <w:r w:rsidRPr="0053042B">
        <w:rPr>
          <w:lang w:eastAsia="ar-SA"/>
        </w:rPr>
        <w:t>Quantify the size of the effect of air on the measuring system performance, as a function of the flow-weighted aeration parameter.</w:t>
      </w:r>
    </w:p>
    <w:bookmarkEnd w:id="742"/>
    <w:p w14:paraId="761FE159" w14:textId="77777777" w:rsidR="00E71DAC" w:rsidRPr="0053042B" w:rsidRDefault="00E71DAC" w:rsidP="00E71DAC">
      <w:pPr>
        <w:ind w:left="708"/>
        <w:rPr>
          <w:i/>
          <w:lang w:eastAsia="ar-SA"/>
        </w:rPr>
      </w:pPr>
      <w:r w:rsidRPr="0053042B">
        <w:rPr>
          <w:i/>
          <w:lang w:eastAsia="ar-SA"/>
        </w:rPr>
        <w:t>Note:</w:t>
      </w:r>
    </w:p>
    <w:p w14:paraId="401503F3" w14:textId="77777777" w:rsidR="00E71DAC" w:rsidRPr="0053042B" w:rsidRDefault="00E71DAC" w:rsidP="00E71DAC">
      <w:pPr>
        <w:ind w:left="708"/>
        <w:rPr>
          <w:lang w:eastAsia="ar-SA"/>
        </w:rPr>
      </w:pPr>
      <w:r w:rsidRPr="0053042B">
        <w:rPr>
          <w:lang w:eastAsia="ar-SA"/>
        </w:rPr>
        <w:t>B – A = Loaded quantity;</w:t>
      </w:r>
    </w:p>
    <w:p w14:paraId="01455B6C" w14:textId="77777777" w:rsidR="00E71DAC" w:rsidRPr="0053042B" w:rsidRDefault="00E71DAC" w:rsidP="00E71DAC">
      <w:pPr>
        <w:ind w:left="708"/>
        <w:rPr>
          <w:lang w:eastAsia="ar-SA"/>
        </w:rPr>
      </w:pPr>
      <w:r w:rsidRPr="0053042B">
        <w:rPr>
          <w:lang w:eastAsia="ar-SA"/>
        </w:rPr>
        <w:t>D – C = Discharged quantity</w:t>
      </w:r>
    </w:p>
    <w:p w14:paraId="5CD0DF0D" w14:textId="77777777" w:rsidR="00E71DAC" w:rsidRPr="0053042B" w:rsidRDefault="00E71DAC" w:rsidP="00E71DAC">
      <w:pPr>
        <w:spacing w:after="200" w:line="276" w:lineRule="auto"/>
      </w:pPr>
      <w:r w:rsidRPr="0053042B">
        <w:br w:type="page"/>
      </w:r>
    </w:p>
    <w:p w14:paraId="5409E4FE" w14:textId="77777777" w:rsidR="00E71DAC" w:rsidRPr="0053042B" w:rsidRDefault="00E71DAC" w:rsidP="00746374">
      <w:pPr>
        <w:pStyle w:val="AnnexX-H1"/>
      </w:pPr>
      <w:bookmarkStart w:id="743" w:name="_Toc38278087"/>
      <w:bookmarkStart w:id="744" w:name="_Toc226641465"/>
      <w:r w:rsidRPr="0053042B">
        <w:lastRenderedPageBreak/>
        <w:t>X.L</w:t>
      </w:r>
      <w:r>
        <w:tab/>
      </w:r>
      <w:r w:rsidRPr="0053042B">
        <w:t xml:space="preserve">Advice Annex on Annex L “Testing procedures for measuring systems </w:t>
      </w:r>
      <w:r>
        <w:br/>
      </w:r>
      <w:r w:rsidRPr="0053042B">
        <w:t>for Liquefied Natural Gas (LNG)”</w:t>
      </w:r>
      <w:r>
        <w:t xml:space="preserve"> </w:t>
      </w:r>
      <w:r w:rsidRPr="0053042B">
        <w:t>(Informative)</w:t>
      </w:r>
      <w:bookmarkEnd w:id="743"/>
      <w:bookmarkEnd w:id="744"/>
    </w:p>
    <w:p w14:paraId="1AA2BF77" w14:textId="77777777" w:rsidR="00E71DAC" w:rsidRPr="0053042B" w:rsidRDefault="00E71DAC" w:rsidP="00746374">
      <w:pPr>
        <w:pStyle w:val="AnnexX-H2"/>
      </w:pPr>
      <w:r w:rsidRPr="0053042B">
        <w:t>X.L.1</w:t>
      </w:r>
      <w:r>
        <w:tab/>
      </w:r>
      <w:r w:rsidRPr="0053042B">
        <w:t>General information</w:t>
      </w:r>
    </w:p>
    <w:p w14:paraId="7097EDE0" w14:textId="77777777" w:rsidR="00E71DAC" w:rsidRPr="0053042B" w:rsidRDefault="00E71DAC" w:rsidP="00E71DAC">
      <w:pPr>
        <w:spacing w:after="200"/>
      </w:pPr>
      <w:r w:rsidRPr="0053042B">
        <w:t>Liquefied Natural Gas (LNG) may be measured dynamically to determine the quantity of a sales transaction either through a dispensing device or other type of measuring system that is used for reception, delivery, and loading of vehicles and vessels as fuel and/or cargo. This Annex provides special considerations for the testing and evaluation of systems that dynamically measure the flow of LNG. Unlike pure cryogenic products such as nitrogen and argon, LNG may have variable composition, such that the fluid properties at standard reference conditions will vary.</w:t>
      </w:r>
    </w:p>
    <w:p w14:paraId="0F8DACAE" w14:textId="77777777" w:rsidR="00E71DAC" w:rsidRPr="0053042B" w:rsidRDefault="00E71DAC" w:rsidP="00E71DAC">
      <w:r w:rsidRPr="0053042B">
        <w:t>Two specific issues that are characteristic of LNG delivery systems must be addressed for testing and evaluation to arrive at a successful conclusion:</w:t>
      </w:r>
    </w:p>
    <w:p w14:paraId="49263DE4" w14:textId="77777777" w:rsidR="00E71DAC" w:rsidRPr="0053042B" w:rsidRDefault="00E71DAC" w:rsidP="00F62ADC">
      <w:pPr>
        <w:pStyle w:val="ListParagraph"/>
        <w:numPr>
          <w:ilvl w:val="0"/>
          <w:numId w:val="244"/>
        </w:numPr>
        <w:spacing w:before="0" w:after="60"/>
        <w:ind w:left="714" w:hanging="357"/>
        <w:jc w:val="both"/>
      </w:pPr>
      <w:r w:rsidRPr="0053042B">
        <w:t>the means by which the volume of the hose that connects the measuring system to the point of transfer is filled or kept full must be accurately accounted for by the measuring system;</w:t>
      </w:r>
    </w:p>
    <w:p w14:paraId="5B2133E3" w14:textId="77777777" w:rsidR="00E71DAC" w:rsidRPr="0053042B" w:rsidRDefault="00E71DAC" w:rsidP="00F62ADC">
      <w:pPr>
        <w:pStyle w:val="ListParagraph"/>
        <w:numPr>
          <w:ilvl w:val="0"/>
          <w:numId w:val="244"/>
        </w:numPr>
        <w:spacing w:before="0" w:after="200"/>
        <w:contextualSpacing/>
        <w:jc w:val="both"/>
      </w:pPr>
      <w:r w:rsidRPr="0053042B">
        <w:t>the exchange, if any occurs, of LNG in vapo</w:t>
      </w:r>
      <w:r>
        <w:t>u</w:t>
      </w:r>
      <w:r w:rsidRPr="0053042B">
        <w:t>r form between the receiving storage tank and the delivery system must be accurately accounted for by the measuring system.</w:t>
      </w:r>
    </w:p>
    <w:p w14:paraId="23D06010" w14:textId="77777777" w:rsidR="00E71DAC" w:rsidRPr="0053042B" w:rsidRDefault="00E71DAC" w:rsidP="00E71DAC">
      <w:pPr>
        <w:autoSpaceDE w:val="0"/>
        <w:autoSpaceDN w:val="0"/>
        <w:adjustRightInd w:val="0"/>
        <w:spacing w:after="0"/>
      </w:pPr>
      <w:r w:rsidRPr="0053042B">
        <w:t xml:space="preserve">Other considerations from other annexes that may also apply in certain applications (e.g. Annex F </w:t>
      </w:r>
      <w:r w:rsidRPr="0053042B">
        <w:rPr>
          <w:i/>
        </w:rPr>
        <w:t>Testing procedures for measuring systems on pipelines and systems for the loading of ships</w:t>
      </w:r>
      <w:r w:rsidRPr="0053042B">
        <w:t>) should be followed in addition to the special considerations in this annex, if applicable.</w:t>
      </w:r>
    </w:p>
    <w:p w14:paraId="0C01FC10" w14:textId="77777777" w:rsidR="00E71DAC" w:rsidRPr="0053042B" w:rsidRDefault="00E71DAC" w:rsidP="0027273D">
      <w:pPr>
        <w:pStyle w:val="NoSpacing"/>
      </w:pPr>
    </w:p>
    <w:p w14:paraId="432FB8C5" w14:textId="77777777" w:rsidR="00E71DAC" w:rsidRPr="0053042B" w:rsidRDefault="00E71DAC" w:rsidP="0027273D">
      <w:pPr>
        <w:pStyle w:val="AnnexX-H2"/>
        <w:rPr>
          <w:rFonts w:ascii="TimesNewRomanPS-BoldMT" w:hAnsi="TimesNewRomanPS-BoldMT" w:cs="TimesNewRomanPS-BoldMT"/>
        </w:rPr>
      </w:pPr>
      <w:r w:rsidRPr="0053042B">
        <w:t>X.L.3</w:t>
      </w:r>
      <w:r>
        <w:tab/>
      </w:r>
      <w:r w:rsidRPr="0053042B">
        <w:t xml:space="preserve">Examples of testing procedures for meter sensors, measuring devices, </w:t>
      </w:r>
      <w:r>
        <w:br/>
      </w:r>
      <w:r w:rsidRPr="0053042B">
        <w:t>and meters in dispensing devices</w:t>
      </w:r>
    </w:p>
    <w:p w14:paraId="18D037EF" w14:textId="77777777" w:rsidR="00E71DAC" w:rsidRPr="0053042B" w:rsidRDefault="00E71DAC" w:rsidP="00E71DAC">
      <w:pPr>
        <w:rPr>
          <w:b/>
          <w:u w:val="single"/>
        </w:rPr>
      </w:pPr>
      <w:r w:rsidRPr="0053042B">
        <w:rPr>
          <w:b/>
          <w:u w:val="single"/>
        </w:rPr>
        <w:t>Special considerations for LNG test methods:</w:t>
      </w:r>
    </w:p>
    <w:p w14:paraId="06FE818D" w14:textId="77777777" w:rsidR="00E71DAC" w:rsidRPr="0053042B" w:rsidRDefault="00E71DAC" w:rsidP="00F62ADC">
      <w:pPr>
        <w:pStyle w:val="ListParagraph"/>
        <w:numPr>
          <w:ilvl w:val="0"/>
          <w:numId w:val="242"/>
        </w:numPr>
        <w:spacing w:before="0" w:after="200"/>
        <w:rPr>
          <w:b/>
          <w:u w:val="single"/>
        </w:rPr>
      </w:pPr>
      <w:r w:rsidRPr="0053042B">
        <w:rPr>
          <w:b/>
          <w:u w:val="single"/>
        </w:rPr>
        <w:t>Gravimetric</w:t>
      </w:r>
    </w:p>
    <w:p w14:paraId="6CBCBAC3" w14:textId="77777777" w:rsidR="00E71DAC" w:rsidRPr="0053042B" w:rsidRDefault="00E71DAC" w:rsidP="00F62ADC">
      <w:pPr>
        <w:pStyle w:val="ListParagraph"/>
        <w:numPr>
          <w:ilvl w:val="1"/>
          <w:numId w:val="242"/>
        </w:numPr>
        <w:spacing w:before="0" w:after="60"/>
        <w:jc w:val="both"/>
      </w:pPr>
      <w:r w:rsidRPr="0053042B">
        <w:t>This method is typically only practical for smaller systems (usually up to 80 mm in size).</w:t>
      </w:r>
    </w:p>
    <w:p w14:paraId="1F55C20E" w14:textId="77777777" w:rsidR="00E71DAC" w:rsidRPr="0053042B" w:rsidRDefault="00E71DAC" w:rsidP="00F62ADC">
      <w:pPr>
        <w:pStyle w:val="ListParagraph"/>
        <w:numPr>
          <w:ilvl w:val="1"/>
          <w:numId w:val="242"/>
        </w:numPr>
        <w:spacing w:before="0" w:after="60"/>
        <w:jc w:val="both"/>
      </w:pPr>
      <w:r w:rsidRPr="0053042B">
        <w:t>Measurements must be traceable to accepted standards through traceable mass standards.</w:t>
      </w:r>
    </w:p>
    <w:p w14:paraId="38024643" w14:textId="77777777" w:rsidR="00E71DAC" w:rsidRPr="0053042B" w:rsidRDefault="00E71DAC" w:rsidP="00F62ADC">
      <w:pPr>
        <w:pStyle w:val="ListParagraph"/>
        <w:numPr>
          <w:ilvl w:val="1"/>
          <w:numId w:val="242"/>
        </w:numPr>
        <w:spacing w:before="0"/>
        <w:jc w:val="both"/>
      </w:pPr>
      <w:r w:rsidRPr="0053042B">
        <w:t>The entire mass that passes the delivery point exiting the LNG delivery system must be accounted for in one of two ways:</w:t>
      </w:r>
    </w:p>
    <w:p w14:paraId="4A4E5480" w14:textId="77777777" w:rsidR="00E71DAC" w:rsidRPr="0053042B" w:rsidRDefault="00E71DAC" w:rsidP="00F62ADC">
      <w:pPr>
        <w:pStyle w:val="ListParagraph"/>
        <w:numPr>
          <w:ilvl w:val="2"/>
          <w:numId w:val="242"/>
        </w:numPr>
        <w:spacing w:before="0"/>
        <w:rPr>
          <w:u w:val="single"/>
        </w:rPr>
      </w:pPr>
      <w:r w:rsidRPr="0053042B">
        <w:rPr>
          <w:u w:val="single"/>
        </w:rPr>
        <w:t>Fully captured and weighed</w:t>
      </w:r>
    </w:p>
    <w:p w14:paraId="3A0C9C60" w14:textId="77777777" w:rsidR="00E71DAC" w:rsidRPr="0053042B" w:rsidRDefault="00E71DAC" w:rsidP="00F62ADC">
      <w:pPr>
        <w:pStyle w:val="ListParagraph"/>
        <w:numPr>
          <w:ilvl w:val="3"/>
          <w:numId w:val="242"/>
        </w:numPr>
        <w:spacing w:before="0" w:after="60"/>
        <w:jc w:val="both"/>
      </w:pPr>
      <w:r w:rsidRPr="0053042B">
        <w:t>Receiving vessel and all piping in the test loop is cooled by outer cryogenic containment, cold boxes, and/or insulation to prevent any Boil-off Gas (BOG) transition inside the test loop and weigh tank (e.g. CEESI cryogenic test facility). This method is suitable for type testing – but not typically portable as the outer containment is too large and complex to transport and deploy quickly.</w:t>
      </w:r>
    </w:p>
    <w:p w14:paraId="10D7DB9B" w14:textId="77777777" w:rsidR="00E71DAC" w:rsidRPr="0053042B" w:rsidRDefault="00E71DAC" w:rsidP="00F62ADC">
      <w:pPr>
        <w:pStyle w:val="ListParagraph"/>
        <w:numPr>
          <w:ilvl w:val="3"/>
          <w:numId w:val="242"/>
        </w:numPr>
        <w:spacing w:before="0" w:after="60"/>
        <w:jc w:val="both"/>
      </w:pPr>
      <w:r w:rsidRPr="0053042B">
        <w:t>Receiving vessel is of sufficient volume and/or pressure containment capability to allow full test drafts to be captured and weighed quickly prior to venting of any BOG.</w:t>
      </w:r>
    </w:p>
    <w:p w14:paraId="44107CC9" w14:textId="77777777" w:rsidR="00E71DAC" w:rsidRPr="0053042B" w:rsidRDefault="00E71DAC" w:rsidP="00F62ADC">
      <w:pPr>
        <w:pStyle w:val="ListParagraph"/>
        <w:numPr>
          <w:ilvl w:val="3"/>
          <w:numId w:val="242"/>
        </w:numPr>
        <w:spacing w:before="0" w:after="60"/>
        <w:jc w:val="both"/>
      </w:pPr>
      <w:r w:rsidRPr="0053042B">
        <w:t>Delivery system hose and receiving vessel must be compatible for connection during test draft, and disconnection for weighing.</w:t>
      </w:r>
    </w:p>
    <w:p w14:paraId="478FFCB1" w14:textId="77777777" w:rsidR="00E71DAC" w:rsidRPr="0053042B" w:rsidRDefault="00E71DAC" w:rsidP="00F62ADC">
      <w:pPr>
        <w:pStyle w:val="ListParagraph"/>
        <w:numPr>
          <w:ilvl w:val="3"/>
          <w:numId w:val="242"/>
        </w:numPr>
        <w:spacing w:before="0" w:after="60"/>
        <w:jc w:val="both"/>
      </w:pPr>
      <w:r w:rsidRPr="0053042B">
        <w:t>Special care should be taken to prevent any condensation or frost from forming on the receiving vessel or any of the connection lines that are weighed during testing. Foam insulation, thermal jackets, cold boxes, and vacuum insulated lines are examples of measures that could be used to avert condensation on exterior surfaces of the vessel and lines.</w:t>
      </w:r>
    </w:p>
    <w:p w14:paraId="79DDEBB0" w14:textId="77777777" w:rsidR="00E71DAC" w:rsidRPr="0053042B" w:rsidRDefault="00E71DAC" w:rsidP="003B4DAC">
      <w:pPr>
        <w:pStyle w:val="ListParagraph"/>
        <w:keepLines/>
        <w:numPr>
          <w:ilvl w:val="3"/>
          <w:numId w:val="242"/>
        </w:numPr>
        <w:spacing w:before="0"/>
        <w:ind w:left="2517" w:hanging="357"/>
        <w:jc w:val="both"/>
      </w:pPr>
      <w:r w:rsidRPr="0053042B">
        <w:lastRenderedPageBreak/>
        <w:t>Any receiving vessel that may expand in any way (e.g. bladder to capture BOG) must have a means to determine the correction in the mass weighed due to the buoyancy of the surrounding air acting on the change in the external volume of the receiving vessel.</w:t>
      </w:r>
    </w:p>
    <w:p w14:paraId="51A7B386" w14:textId="77777777" w:rsidR="00E71DAC" w:rsidRPr="0053042B" w:rsidRDefault="00E71DAC" w:rsidP="00F62ADC">
      <w:pPr>
        <w:pStyle w:val="ListParagraph"/>
        <w:numPr>
          <w:ilvl w:val="2"/>
          <w:numId w:val="242"/>
        </w:numPr>
        <w:spacing w:before="0"/>
        <w:jc w:val="both"/>
        <w:rPr>
          <w:u w:val="single"/>
        </w:rPr>
      </w:pPr>
      <w:r w:rsidRPr="0053042B">
        <w:rPr>
          <w:u w:val="single"/>
        </w:rPr>
        <w:t>By accounting for vented BOG with a traceable mass measurement</w:t>
      </w:r>
    </w:p>
    <w:p w14:paraId="299F0DCC" w14:textId="77777777" w:rsidR="00E71DAC" w:rsidRPr="0053042B" w:rsidRDefault="00E71DAC" w:rsidP="00F62ADC">
      <w:pPr>
        <w:pStyle w:val="ListParagraph"/>
        <w:numPr>
          <w:ilvl w:val="3"/>
          <w:numId w:val="242"/>
        </w:numPr>
        <w:spacing w:before="0" w:after="200"/>
        <w:jc w:val="both"/>
      </w:pPr>
      <w:r w:rsidRPr="0053042B">
        <w:t>A traceable mass flow meter capable of accurate gas flow measurement can be used to measure BOG that is vented from the receiving vessel during the test drafts. The mass of any BOG that is vented should be added to the weighed mass after the delivery is complete to calculate the total reference mass of the draft that was delivered.</w:t>
      </w:r>
    </w:p>
    <w:p w14:paraId="55E11716" w14:textId="77777777" w:rsidR="00E71DAC" w:rsidRPr="0053042B" w:rsidRDefault="00E71DAC" w:rsidP="00F62ADC">
      <w:pPr>
        <w:pStyle w:val="ListParagraph"/>
        <w:numPr>
          <w:ilvl w:val="0"/>
          <w:numId w:val="242"/>
        </w:numPr>
        <w:spacing w:before="0" w:after="200"/>
        <w:rPr>
          <w:b/>
          <w:u w:val="single"/>
        </w:rPr>
      </w:pPr>
      <w:r w:rsidRPr="0053042B">
        <w:rPr>
          <w:b/>
          <w:u w:val="single"/>
        </w:rPr>
        <w:t>Dynamic flow measurement reference</w:t>
      </w:r>
    </w:p>
    <w:p w14:paraId="373F87E0" w14:textId="77777777" w:rsidR="00E71DAC" w:rsidRPr="0053042B" w:rsidRDefault="00E71DAC" w:rsidP="00F62ADC">
      <w:pPr>
        <w:pStyle w:val="ListParagraph"/>
        <w:numPr>
          <w:ilvl w:val="1"/>
          <w:numId w:val="242"/>
        </w:numPr>
        <w:spacing w:before="0"/>
      </w:pPr>
      <w:r w:rsidRPr="0053042B">
        <w:t>Mass flow master meter</w:t>
      </w:r>
    </w:p>
    <w:p w14:paraId="1B4C70E6" w14:textId="77777777" w:rsidR="00E71DAC" w:rsidRPr="0053042B" w:rsidRDefault="00E71DAC" w:rsidP="00F62ADC">
      <w:pPr>
        <w:pStyle w:val="ListParagraph"/>
        <w:numPr>
          <w:ilvl w:val="2"/>
          <w:numId w:val="242"/>
        </w:numPr>
        <w:spacing w:before="0" w:after="60"/>
        <w:jc w:val="both"/>
      </w:pPr>
      <w:r w:rsidRPr="0053042B">
        <w:t>This method is suitable for testing both LNG fuel dispensers and systems that may not require testing of complete (i.e. start to stop) drafts to assure accuracy. This method may be needed for systems that are too large for a gravimetric reference (e.g. marine vessel loading and unloading systems).</w:t>
      </w:r>
    </w:p>
    <w:p w14:paraId="5E93D6D5" w14:textId="77777777" w:rsidR="00E71DAC" w:rsidRPr="0053042B" w:rsidRDefault="00E71DAC" w:rsidP="00F62ADC">
      <w:pPr>
        <w:pStyle w:val="ListParagraph"/>
        <w:numPr>
          <w:ilvl w:val="2"/>
          <w:numId w:val="242"/>
        </w:numPr>
        <w:spacing w:before="0" w:after="60"/>
        <w:jc w:val="both"/>
      </w:pPr>
      <w:r w:rsidRPr="0053042B">
        <w:t>Master meters must be maintained with a regularly verified unbroken chain of traceable mass flow measurements leading back to a gravimetric test standard that is, in turn, traceable to accepted standards through traceable mass standards.</w:t>
      </w:r>
    </w:p>
    <w:p w14:paraId="68A59AD1" w14:textId="77777777" w:rsidR="00E71DAC" w:rsidRPr="0053042B" w:rsidRDefault="00E71DAC" w:rsidP="00F62ADC">
      <w:pPr>
        <w:pStyle w:val="ListParagraph"/>
        <w:numPr>
          <w:ilvl w:val="2"/>
          <w:numId w:val="242"/>
        </w:numPr>
        <w:spacing w:before="0" w:after="60"/>
        <w:jc w:val="both"/>
      </w:pPr>
      <w:r w:rsidRPr="0053042B">
        <w:t>Master meters may be qualified by comparison against a traceable gravimetric standard, so long as testing is carried out with liquid at typical LNG delivery conditions, specifically either</w:t>
      </w:r>
    </w:p>
    <w:p w14:paraId="34314447" w14:textId="77777777" w:rsidR="00E71DAC" w:rsidRPr="0053042B" w:rsidRDefault="00E71DAC" w:rsidP="00F62ADC">
      <w:pPr>
        <w:pStyle w:val="ListParagraph"/>
        <w:numPr>
          <w:ilvl w:val="3"/>
          <w:numId w:val="242"/>
        </w:numPr>
        <w:spacing w:before="0" w:after="60"/>
        <w:jc w:val="both"/>
      </w:pPr>
      <w:r w:rsidRPr="0053042B">
        <w:t>in an LNG flow loop operating at normal LNG conditions,</w:t>
      </w:r>
    </w:p>
    <w:p w14:paraId="61153766" w14:textId="77777777" w:rsidR="00E71DAC" w:rsidRPr="0053042B" w:rsidRDefault="00E71DAC" w:rsidP="00F62ADC">
      <w:pPr>
        <w:pStyle w:val="ListParagraph"/>
        <w:numPr>
          <w:ilvl w:val="3"/>
          <w:numId w:val="242"/>
        </w:numPr>
        <w:spacing w:before="0"/>
        <w:jc w:val="both"/>
      </w:pPr>
      <w:r w:rsidRPr="0053042B">
        <w:t>or in a flow loop with a cryogenic fluid other than LNG that can be controlled to achieve typical LNG temperatures and pressures. In this case, the master meter must be shown to be accurate compared to the reference first at LNG temperature, and then at LNG pressure. As long as the results are positive within the expected uncertainty for both of these conditions individually, it is not essential that the master meter be shown to be accurate at both typical LNG temperature and pressure simultaneously.</w:t>
      </w:r>
    </w:p>
    <w:p w14:paraId="05FB3B92" w14:textId="77777777" w:rsidR="00E71DAC" w:rsidRPr="0053042B" w:rsidRDefault="00E71DAC" w:rsidP="00F62ADC">
      <w:pPr>
        <w:pStyle w:val="ListParagraph"/>
        <w:numPr>
          <w:ilvl w:val="2"/>
          <w:numId w:val="242"/>
        </w:numPr>
        <w:spacing w:before="0" w:after="60"/>
        <w:jc w:val="both"/>
      </w:pPr>
      <w:r w:rsidRPr="0053042B">
        <w:t>Master meters with increasingly higher flow rates may be qualified, as needed, by comparison against two or more traceable master meter references of smaller size situated in parallel, so long as these comparisons are carried out with liquid at typical LNG conditions, specifically</w:t>
      </w:r>
    </w:p>
    <w:p w14:paraId="1228F8A7" w14:textId="77777777" w:rsidR="00E71DAC" w:rsidRPr="0053042B" w:rsidRDefault="00E71DAC" w:rsidP="00F62ADC">
      <w:pPr>
        <w:pStyle w:val="ListParagraph"/>
        <w:numPr>
          <w:ilvl w:val="3"/>
          <w:numId w:val="242"/>
        </w:numPr>
        <w:spacing w:before="0" w:after="60"/>
        <w:jc w:val="both"/>
      </w:pPr>
      <w:r w:rsidRPr="0053042B">
        <w:t>in an LNG flow loop operating at normal LNG conditions,</w:t>
      </w:r>
    </w:p>
    <w:p w14:paraId="48D7E361" w14:textId="77777777" w:rsidR="00E71DAC" w:rsidRPr="0053042B" w:rsidRDefault="00E71DAC" w:rsidP="00F62ADC">
      <w:pPr>
        <w:pStyle w:val="ListParagraph"/>
        <w:numPr>
          <w:ilvl w:val="3"/>
          <w:numId w:val="242"/>
        </w:numPr>
        <w:spacing w:before="0"/>
        <w:ind w:left="2517" w:hanging="357"/>
        <w:jc w:val="both"/>
      </w:pPr>
      <w:r w:rsidRPr="0053042B">
        <w:t>or in a flow loop with a cryogenic fluid other than LNG that can be controlled to achieve typical LNG temperatures and pressures. In this case, the master meter must be shown to be accurate compared to the reference first at LNG temperature, and then at LNG pressure. As long as the results are positive within the expected uncertainty for both of these conditions individually, it is not essential that the master meter be shown to be accurate at both typical LNG temperature and pressure simultaneously.</w:t>
      </w:r>
    </w:p>
    <w:p w14:paraId="1D3AC95F" w14:textId="77777777" w:rsidR="00E71DAC" w:rsidRDefault="00E71DAC" w:rsidP="00E71DAC">
      <w:pPr>
        <w:spacing w:after="200" w:line="276" w:lineRule="auto"/>
        <w:rPr>
          <w:snapToGrid w:val="0"/>
        </w:rPr>
      </w:pPr>
      <w:r>
        <w:br w:type="page"/>
      </w:r>
    </w:p>
    <w:p w14:paraId="734BFFC6" w14:textId="77777777" w:rsidR="00E71DAC" w:rsidRPr="0053042B" w:rsidRDefault="00E71DAC" w:rsidP="00F62ADC">
      <w:pPr>
        <w:pStyle w:val="ListParagraph"/>
        <w:numPr>
          <w:ilvl w:val="1"/>
          <w:numId w:val="242"/>
        </w:numPr>
        <w:spacing w:before="0" w:after="60"/>
        <w:ind w:hanging="357"/>
      </w:pPr>
      <w:r w:rsidRPr="0053042B">
        <w:lastRenderedPageBreak/>
        <w:t>Small Volume (captive displacement) Provers (SVP) with density conversion to mass</w:t>
      </w:r>
    </w:p>
    <w:p w14:paraId="45A04CF6" w14:textId="77777777" w:rsidR="00E71DAC" w:rsidRPr="0053042B" w:rsidRDefault="00E71DAC" w:rsidP="00F62ADC">
      <w:pPr>
        <w:pStyle w:val="ListParagraph"/>
        <w:numPr>
          <w:ilvl w:val="2"/>
          <w:numId w:val="242"/>
        </w:numPr>
        <w:spacing w:before="0" w:after="60"/>
        <w:ind w:hanging="357"/>
        <w:jc w:val="both"/>
      </w:pPr>
      <w:r w:rsidRPr="0053042B">
        <w:t>This method is only suitable for large-scale systems that do not require testing of complete (i.e. start to stop) drafts.</w:t>
      </w:r>
    </w:p>
    <w:p w14:paraId="31B540ED" w14:textId="77777777" w:rsidR="00E71DAC" w:rsidRPr="0053042B" w:rsidRDefault="00E71DAC" w:rsidP="00F62ADC">
      <w:pPr>
        <w:pStyle w:val="ListParagraph"/>
        <w:numPr>
          <w:ilvl w:val="2"/>
          <w:numId w:val="242"/>
        </w:numPr>
        <w:spacing w:before="0" w:after="60"/>
        <w:ind w:hanging="357"/>
        <w:jc w:val="both"/>
      </w:pPr>
      <w:r w:rsidRPr="0053042B">
        <w:t>The Base Prover Volume (BPV) must apply accurate temperature and pressure corrections (i.e. CTS and CPS) to adjust the BPV to cryogenic conditions that exist during typical LNG and also at the conditions that will exist with alternative cryogenic liquids that may be used for testing.</w:t>
      </w:r>
    </w:p>
    <w:p w14:paraId="1188897C" w14:textId="77777777" w:rsidR="00E71DAC" w:rsidRPr="0053042B" w:rsidRDefault="00E71DAC" w:rsidP="00F62ADC">
      <w:pPr>
        <w:pStyle w:val="ListParagraph"/>
        <w:numPr>
          <w:ilvl w:val="2"/>
          <w:numId w:val="242"/>
        </w:numPr>
        <w:spacing w:before="0" w:after="360"/>
        <w:ind w:hanging="357"/>
        <w:jc w:val="both"/>
      </w:pPr>
      <w:r w:rsidRPr="0053042B">
        <w:t>The density of the test fluid must be applied in order to convert the corrected BPV reference into mass units. This density is critical and must be determined accurately for acceptable results. For testing with purity cryogenic fluids, equations of state may be used with pressure and temperature measurements that should be taken at the prover barrel during each test draft. Temperature and pressure readings must reflect the temperature and pressure inside the prover reference barrel because the velocity in the barrel will be different than it is in connecting piping, thus resulting in variation of the pressure and temperature due to the Bernoulli effect. For testing with LNG, accurate composition of the LNG must be known in addition to the pressure and temperature within the SVP barrel in order to use equations of state to accurately calculate the density of the LNG. In order to ensure that the vapori</w:t>
      </w:r>
      <w:r>
        <w:t>s</w:t>
      </w:r>
      <w:r w:rsidRPr="0053042B">
        <w:t>ed sample is adequately representative of the composition of the LNG when it was in liquid phase, special care must be taken in sampling and vapori</w:t>
      </w:r>
      <w:r>
        <w:t>s</w:t>
      </w:r>
      <w:r w:rsidRPr="0053042B">
        <w:t>ing LNG before analysis with a gas chromatograph can be completed with confidence in the results.</w:t>
      </w:r>
    </w:p>
    <w:p w14:paraId="3E0F152A" w14:textId="77777777" w:rsidR="00E71DAC" w:rsidRPr="0053042B" w:rsidRDefault="00E71DAC" w:rsidP="00E71DAC">
      <w:pPr>
        <w:rPr>
          <w:b/>
          <w:sz w:val="24"/>
          <w:szCs w:val="24"/>
          <w:u w:val="single"/>
        </w:rPr>
      </w:pPr>
      <w:r w:rsidRPr="0053042B">
        <w:rPr>
          <w:b/>
          <w:sz w:val="24"/>
          <w:szCs w:val="24"/>
          <w:u w:val="single"/>
        </w:rPr>
        <w:t>Special considerations for various delivery hose conditions</w:t>
      </w:r>
    </w:p>
    <w:p w14:paraId="63ABD229" w14:textId="77777777" w:rsidR="00E71DAC" w:rsidRPr="0053042B" w:rsidRDefault="00E71DAC" w:rsidP="00E71DAC">
      <w:pPr>
        <w:rPr>
          <w:b/>
          <w:sz w:val="24"/>
          <w:szCs w:val="24"/>
        </w:rPr>
      </w:pPr>
      <w:r w:rsidRPr="0053042B">
        <w:rPr>
          <w:b/>
          <w:sz w:val="24"/>
          <w:szCs w:val="24"/>
        </w:rPr>
        <w:t>(Reference OIML R 117-1, 5.11.6)</w:t>
      </w:r>
    </w:p>
    <w:p w14:paraId="51AA49EF" w14:textId="77777777" w:rsidR="00E71DAC" w:rsidRPr="0053042B" w:rsidRDefault="00E71DAC" w:rsidP="00E71DAC">
      <w:r w:rsidRPr="0053042B">
        <w:t>The indicated mass is the total mass recorded by the delivery system including any provisions or corrections that account for an empty hose at the beginning.</w:t>
      </w:r>
    </w:p>
    <w:p w14:paraId="0CE323E7" w14:textId="77777777" w:rsidR="00E71DAC" w:rsidRPr="0053042B" w:rsidRDefault="00E71DAC" w:rsidP="00E71DAC">
      <w:r w:rsidRPr="0053042B">
        <w:t>If the hose starts empty, the indicated mass at the end of the test and after any and all compensations for the empty hose have been made automatically by the delivery system must always match the total mass recorded by the test reference standard.</w:t>
      </w:r>
    </w:p>
    <w:p w14:paraId="00E512BD" w14:textId="77777777" w:rsidR="00E71DAC" w:rsidRPr="0053042B" w:rsidRDefault="00E71DAC" w:rsidP="00E71DAC">
      <w:r w:rsidRPr="0053042B">
        <w:t>To test with a gravimetric system, the indicated mass after delivery and with all corrections applied must match the gravimetric total. The gravimetric method LNG containment components, including the main vessel and all piping and hoses that connect the measuring system point of transfer to the receiving vessel, must all be considered in the tare weight and also weighed at the end of each draft to ensure that all of the LNG that passed the point of transfer is weighed. Any BOG must either be retained and weighed or accounted for by other traceable mass measurement (i.e. traceable BOG mass master meter on a vent line).</w:t>
      </w:r>
    </w:p>
    <w:p w14:paraId="6F0C8A84" w14:textId="77777777" w:rsidR="00E71DAC" w:rsidRPr="0053042B" w:rsidRDefault="00E71DAC" w:rsidP="00E71DAC">
      <w:r w:rsidRPr="0053042B">
        <w:t>Additional special tests of the empty hose compensation include:</w:t>
      </w:r>
    </w:p>
    <w:p w14:paraId="4F2ACA16" w14:textId="77777777" w:rsidR="00E71DAC" w:rsidRPr="0053042B" w:rsidRDefault="00E71DAC" w:rsidP="00F62ADC">
      <w:pPr>
        <w:pStyle w:val="ListParagraph"/>
        <w:numPr>
          <w:ilvl w:val="0"/>
          <w:numId w:val="241"/>
        </w:numPr>
        <w:spacing w:before="0"/>
        <w:ind w:left="720"/>
        <w:rPr>
          <w:u w:val="single"/>
        </w:rPr>
      </w:pPr>
      <w:r w:rsidRPr="0053042B">
        <w:rPr>
          <w:u w:val="single"/>
        </w:rPr>
        <w:t>If compensation applies an assumed mass to fill the empty hose:</w:t>
      </w:r>
    </w:p>
    <w:p w14:paraId="3797952B" w14:textId="77777777" w:rsidR="00E71DAC" w:rsidRPr="0053042B" w:rsidRDefault="00E71DAC" w:rsidP="00F62ADC">
      <w:pPr>
        <w:pStyle w:val="ListParagraph"/>
        <w:numPr>
          <w:ilvl w:val="1"/>
          <w:numId w:val="241"/>
        </w:numPr>
        <w:spacing w:before="0" w:after="60"/>
        <w:ind w:left="1440"/>
        <w:jc w:val="both"/>
      </w:pPr>
      <w:r w:rsidRPr="0053042B">
        <w:t>Verify that a mechanism is available by which the operator can safely verify that the hose is indeed completely empty prior to each delivery. This provision must be used prior to each test draft to ensure that there is no liquid phase LNG in the hose that could be sent to the test reference.</w:t>
      </w:r>
    </w:p>
    <w:p w14:paraId="4D427108" w14:textId="77777777" w:rsidR="00E71DAC" w:rsidRPr="0053042B" w:rsidRDefault="00E71DAC" w:rsidP="00F62ADC">
      <w:pPr>
        <w:pStyle w:val="ListParagraph"/>
        <w:numPr>
          <w:ilvl w:val="1"/>
          <w:numId w:val="241"/>
        </w:numPr>
        <w:spacing w:before="0" w:after="60"/>
        <w:ind w:left="1440"/>
        <w:jc w:val="both"/>
      </w:pPr>
      <w:r w:rsidRPr="0053042B">
        <w:t>To test systems that begin with an empty hose with a master meter reference, it is necessary to separately add to every master meter reference total a mass equal to the mass of LNG that would be contained in the volume connecting the point of transfer to the master meter (and including the volume inside the master meter) because the additional volume registered by the delivery system after the hose is full, but before the master meter is full and registering, will not be accounted for by the delivery system. The master meter must be capable of measuring accurately immediately as soon as it is full to be used in this way. Gravimetric test methods are preferred for testing measuring systems that begin with an empty hose because all of the LNG captured past the delivery point can then be weighed.</w:t>
      </w:r>
    </w:p>
    <w:p w14:paraId="08F714A7" w14:textId="77777777" w:rsidR="00E71DAC" w:rsidRPr="0053042B" w:rsidRDefault="00E71DAC" w:rsidP="00F62ADC">
      <w:pPr>
        <w:pStyle w:val="ListParagraph"/>
        <w:numPr>
          <w:ilvl w:val="1"/>
          <w:numId w:val="241"/>
        </w:numPr>
        <w:spacing w:before="0"/>
        <w:ind w:left="1434" w:hanging="357"/>
        <w:jc w:val="both"/>
      </w:pPr>
      <w:r w:rsidRPr="0053042B">
        <w:lastRenderedPageBreak/>
        <w:t xml:space="preserve">Verify that the measuring system compensation takes into account variations in the mass that would be contained in the full hose as the composition, pressure, and temperature of the LNG change within the range of design parameters allowed. Vary </w:t>
      </w:r>
      <w:r>
        <w:t xml:space="preserve">the </w:t>
      </w:r>
      <w:r w:rsidRPr="0053042B">
        <w:t xml:space="preserve">temperature, pressure, and composition of </w:t>
      </w:r>
      <w:r>
        <w:t xml:space="preserve">the </w:t>
      </w:r>
      <w:r w:rsidRPr="0053042B">
        <w:t xml:space="preserve">LNG in </w:t>
      </w:r>
      <w:r>
        <w:t xml:space="preserve">the </w:t>
      </w:r>
      <w:r w:rsidRPr="0053042B">
        <w:t xml:space="preserve">supply as possible to verify that </w:t>
      </w:r>
      <w:r>
        <w:t xml:space="preserve">the </w:t>
      </w:r>
      <w:r w:rsidRPr="0053042B">
        <w:t xml:space="preserve">system still meets </w:t>
      </w:r>
      <w:r>
        <w:t xml:space="preserve">the </w:t>
      </w:r>
      <w:r w:rsidRPr="0053042B">
        <w:t>MPE without further adjustments.</w:t>
      </w:r>
    </w:p>
    <w:p w14:paraId="09E00EDB" w14:textId="77777777" w:rsidR="00E71DAC" w:rsidRPr="0053042B" w:rsidRDefault="00E71DAC" w:rsidP="00F62ADC">
      <w:pPr>
        <w:pStyle w:val="ListParagraph"/>
        <w:numPr>
          <w:ilvl w:val="0"/>
          <w:numId w:val="241"/>
        </w:numPr>
        <w:spacing w:before="0"/>
        <w:ind w:left="720"/>
        <w:rPr>
          <w:u w:val="single"/>
        </w:rPr>
      </w:pPr>
      <w:r w:rsidRPr="0053042B">
        <w:rPr>
          <w:u w:val="single"/>
        </w:rPr>
        <w:t>If the system either resets to zero once the hose is full or suppresses advancement of indication until after the hose is full:</w:t>
      </w:r>
    </w:p>
    <w:p w14:paraId="73A6A645" w14:textId="77777777" w:rsidR="00E71DAC" w:rsidRPr="0053042B" w:rsidRDefault="00E71DAC" w:rsidP="00F62ADC">
      <w:pPr>
        <w:pStyle w:val="ListParagraph"/>
        <w:numPr>
          <w:ilvl w:val="1"/>
          <w:numId w:val="241"/>
        </w:numPr>
        <w:spacing w:before="0" w:after="60"/>
        <w:ind w:left="1440"/>
        <w:jc w:val="both"/>
      </w:pPr>
      <w:r w:rsidRPr="0053042B">
        <w:t>The test reference must have a means (e.g. tare weight or master meter total reset) that can take place simultaneously with the delivery system reset and/or transaction initiation. This is best accomplished if the flow can be paused momentarily to tare the scale or reset the master meter total.</w:t>
      </w:r>
    </w:p>
    <w:p w14:paraId="5B45A68B" w14:textId="77777777" w:rsidR="00E71DAC" w:rsidRPr="0053042B" w:rsidRDefault="00E71DAC" w:rsidP="00F62ADC">
      <w:pPr>
        <w:pStyle w:val="ListParagraph"/>
        <w:numPr>
          <w:ilvl w:val="1"/>
          <w:numId w:val="241"/>
        </w:numPr>
        <w:spacing w:before="0" w:after="60"/>
        <w:ind w:left="1440"/>
        <w:jc w:val="both"/>
      </w:pPr>
      <w:r w:rsidRPr="0053042B">
        <w:t xml:space="preserve">To test systems of this type with a master meter reference, it is necessary to ensure that the master meter reference is also full at </w:t>
      </w:r>
      <w:r>
        <w:t xml:space="preserve">the </w:t>
      </w:r>
      <w:r w:rsidRPr="0053042B">
        <w:t>point in time when the delivery hose is full and either the delivery total is reset to zero or the delivery system indication is allowed to start advancing. Additional provisions for recirculation from a point downstream of the master meter may be used during testing to achieve this.</w:t>
      </w:r>
    </w:p>
    <w:p w14:paraId="1A12F78B" w14:textId="77777777" w:rsidR="00E71DAC" w:rsidRPr="0053042B" w:rsidRDefault="00E71DAC" w:rsidP="00F62ADC">
      <w:pPr>
        <w:pStyle w:val="ListParagraph"/>
        <w:numPr>
          <w:ilvl w:val="1"/>
          <w:numId w:val="241"/>
        </w:numPr>
        <w:spacing w:before="0" w:after="200"/>
        <w:ind w:left="1440"/>
        <w:jc w:val="both"/>
      </w:pPr>
      <w:r w:rsidRPr="0053042B">
        <w:t>Verify that any recirculation or bypass valve that can divert product away from the receiving point in order to fill the hose cannot be in the divert position during normal delivery and that the position of the valve is clearly apparent during all phases of operation.</w:t>
      </w:r>
    </w:p>
    <w:p w14:paraId="64AF4930" w14:textId="77777777" w:rsidR="00E71DAC" w:rsidRPr="0053042B" w:rsidRDefault="00E71DAC" w:rsidP="00E71DAC">
      <w:pPr>
        <w:rPr>
          <w:b/>
          <w:sz w:val="24"/>
          <w:szCs w:val="24"/>
          <w:u w:val="single"/>
        </w:rPr>
      </w:pPr>
      <w:r w:rsidRPr="0053042B">
        <w:rPr>
          <w:b/>
          <w:sz w:val="24"/>
          <w:szCs w:val="24"/>
          <w:u w:val="single"/>
        </w:rPr>
        <w:t>Special considerations for various recirculation systems (ref. OIML R 117-1, 5.11.5):</w:t>
      </w:r>
    </w:p>
    <w:p w14:paraId="3397B165" w14:textId="77777777" w:rsidR="00E71DAC" w:rsidRPr="0053042B" w:rsidRDefault="00E71DAC" w:rsidP="00E71DAC">
      <w:r w:rsidRPr="0053042B">
        <w:t>If a recirculation path exists as part of the delivery system to fill and/or cool the delivery path which returns product to the delivery system from a point downstream of the meter, the means that is required to detect when there is product flowing through the recirculation circuit and terminate any delivery in progress should be tested. This should be tested by manually opening flow through the recirculation path during a test delivery, if possible, to verify that the delivery shut-down is functioning as expected, or by any other means accepted as conclusive evidence that the recirculation loop is correctly safeguarded against flow diversion away from the point of transfer during deliveries.</w:t>
      </w:r>
    </w:p>
    <w:p w14:paraId="5D7D4C4D" w14:textId="77777777" w:rsidR="00E71DAC" w:rsidRPr="0053042B" w:rsidRDefault="00E71DAC" w:rsidP="00E71DAC">
      <w:pPr>
        <w:rPr>
          <w:b/>
          <w:sz w:val="24"/>
          <w:szCs w:val="24"/>
          <w:u w:val="single"/>
        </w:rPr>
      </w:pPr>
      <w:r w:rsidRPr="0053042B">
        <w:rPr>
          <w:b/>
          <w:sz w:val="24"/>
          <w:szCs w:val="24"/>
          <w:u w:val="single"/>
        </w:rPr>
        <w:t>Special considerations for various vapo</w:t>
      </w:r>
      <w:r>
        <w:rPr>
          <w:b/>
          <w:sz w:val="24"/>
          <w:szCs w:val="24"/>
          <w:u w:val="single"/>
        </w:rPr>
        <w:t>u</w:t>
      </w:r>
      <w:r w:rsidRPr="0053042B">
        <w:rPr>
          <w:b/>
          <w:sz w:val="24"/>
          <w:szCs w:val="24"/>
          <w:u w:val="single"/>
        </w:rPr>
        <w:t>r return systems (ref. OIML R 117-1, 5.11.7 and 5.11.9):</w:t>
      </w:r>
    </w:p>
    <w:p w14:paraId="2AE5134B" w14:textId="77777777" w:rsidR="00E71DAC" w:rsidRPr="0053042B" w:rsidRDefault="00E71DAC" w:rsidP="00E71DAC">
      <w:r w:rsidRPr="0053042B">
        <w:t>Delivery systems may or may not include a vapo</w:t>
      </w:r>
      <w:r>
        <w:t>u</w:t>
      </w:r>
      <w:r w:rsidRPr="0053042B">
        <w:t>r return system. Testing should be conducted according to which category the delivery system falls within:</w:t>
      </w:r>
    </w:p>
    <w:p w14:paraId="3121FE9C" w14:textId="77777777" w:rsidR="00E71DAC" w:rsidRPr="0053042B" w:rsidRDefault="00E71DAC" w:rsidP="00F62ADC">
      <w:pPr>
        <w:pStyle w:val="ListParagraph"/>
        <w:numPr>
          <w:ilvl w:val="0"/>
          <w:numId w:val="243"/>
        </w:numPr>
        <w:spacing w:before="0" w:after="60"/>
        <w:jc w:val="both"/>
      </w:pPr>
      <w:r w:rsidRPr="0053042B">
        <w:t>Systems that deliver liquid LNG that do not have any means for vapo</w:t>
      </w:r>
      <w:r>
        <w:t>u</w:t>
      </w:r>
      <w:r w:rsidRPr="0053042B">
        <w:t>r return are only expected to accurately indicate the total quantity of the liquid LNG that was delivered. Any BOG or vapo</w:t>
      </w:r>
      <w:r>
        <w:t>u</w:t>
      </w:r>
      <w:r w:rsidRPr="0053042B">
        <w:t>r that is released by the purchaser of the LNG prior to or during normal operation is considered to be product that was owned by the purchaser and, therefore, no accounting of the quantity released is required for the purpose of calculating the quantity of the transaction. All previous considerations describing test methods and special considerations for the initial state of the delivery hose are sufficient for testing these systems for accuracy.</w:t>
      </w:r>
    </w:p>
    <w:p w14:paraId="003182C3" w14:textId="77777777" w:rsidR="00E71DAC" w:rsidRPr="0053042B" w:rsidRDefault="00E71DAC" w:rsidP="00F62ADC">
      <w:pPr>
        <w:pStyle w:val="ListParagraph"/>
        <w:numPr>
          <w:ilvl w:val="0"/>
          <w:numId w:val="243"/>
        </w:numPr>
        <w:spacing w:before="0" w:after="60"/>
        <w:jc w:val="both"/>
      </w:pPr>
      <w:r w:rsidRPr="0053042B">
        <w:t>Systems that do measure and record the vapo</w:t>
      </w:r>
      <w:r>
        <w:t>u</w:t>
      </w:r>
      <w:r w:rsidRPr="0053042B">
        <w:t>r that is returned to the seller while LNG liquid is being delivered must be tested in one of two ways:</w:t>
      </w:r>
    </w:p>
    <w:p w14:paraId="06722F63" w14:textId="77777777" w:rsidR="00E71DAC" w:rsidRPr="0053042B" w:rsidRDefault="00E71DAC" w:rsidP="00F62ADC">
      <w:pPr>
        <w:pStyle w:val="ListParagraph"/>
        <w:numPr>
          <w:ilvl w:val="1"/>
          <w:numId w:val="243"/>
        </w:numPr>
        <w:spacing w:before="0" w:after="200"/>
        <w:jc w:val="both"/>
      </w:pPr>
      <w:r w:rsidRPr="0053042B">
        <w:t xml:space="preserve">For systems that are too large to be tested </w:t>
      </w:r>
      <w:r>
        <w:t>using</w:t>
      </w:r>
      <w:r w:rsidRPr="0053042B">
        <w:t xml:space="preserve"> a gravimetric method, the liquid delivery system and the vapo</w:t>
      </w:r>
      <w:r>
        <w:t>u</w:t>
      </w:r>
      <w:r w:rsidRPr="0053042B">
        <w:t>r return meter may be tested independently using a dynamic flow measurement reference method for each. The liquid delivery meter may be tested using either a master meter or SVP that is traceable for liquid measurement to accepted reference standards. The vapo</w:t>
      </w:r>
      <w:r>
        <w:t>u</w:t>
      </w:r>
      <w:r w:rsidRPr="0053042B">
        <w:t>r return meter may be tested using a mass flow master meter that is traceable for gas measurement to accepted reference standards.</w:t>
      </w:r>
    </w:p>
    <w:p w14:paraId="65909373" w14:textId="77777777" w:rsidR="00E71DAC" w:rsidRPr="0053042B" w:rsidRDefault="00E71DAC" w:rsidP="00F62ADC">
      <w:pPr>
        <w:pStyle w:val="ListParagraph"/>
        <w:numPr>
          <w:ilvl w:val="1"/>
          <w:numId w:val="243"/>
        </w:numPr>
        <w:spacing w:before="0"/>
        <w:jc w:val="both"/>
      </w:pPr>
      <w:r w:rsidRPr="0053042B">
        <w:t xml:space="preserve">For systems with </w:t>
      </w:r>
      <w:r>
        <w:t xml:space="preserve">a </w:t>
      </w:r>
      <w:r w:rsidRPr="0053042B">
        <w:t>vapo</w:t>
      </w:r>
      <w:r>
        <w:t>u</w:t>
      </w:r>
      <w:r w:rsidRPr="0053042B">
        <w:t>r return functionality that can be tested for the accuracy of complete deliveries (i.e. start to stop), the accuracy of the liquid delivery elements should first be tested independently by testing with the vapo</w:t>
      </w:r>
      <w:r>
        <w:t>u</w:t>
      </w:r>
      <w:r w:rsidRPr="0053042B">
        <w:t>r return line manually blocked. In this test case, the vapo</w:t>
      </w:r>
      <w:r>
        <w:t>u</w:t>
      </w:r>
      <w:r w:rsidRPr="0053042B">
        <w:t xml:space="preserve">r return meter should register no flow. Next, the complete system should be tested again </w:t>
      </w:r>
      <w:r w:rsidRPr="0053042B">
        <w:lastRenderedPageBreak/>
        <w:t>with the vapo</w:t>
      </w:r>
      <w:r>
        <w:t>u</w:t>
      </w:r>
      <w:r w:rsidRPr="0053042B">
        <w:t>r return line open and with the automatic adjustment for the measured mass quantity of returned vapo</w:t>
      </w:r>
      <w:r>
        <w:t>u</w:t>
      </w:r>
      <w:r w:rsidRPr="0053042B">
        <w:t>r engaged. All test results should be within the MPE in order to verify that both the liquid delivery and the vapo</w:t>
      </w:r>
      <w:r>
        <w:t>u</w:t>
      </w:r>
      <w:r w:rsidRPr="0053042B">
        <w:t>r return elements of the system are functioning correctly and accurately.</w:t>
      </w:r>
    </w:p>
    <w:p w14:paraId="76758A9C" w14:textId="77777777" w:rsidR="00E71DAC" w:rsidRPr="0053042B" w:rsidRDefault="00E71DAC" w:rsidP="00F62ADC">
      <w:pPr>
        <w:pStyle w:val="ListParagraph"/>
        <w:numPr>
          <w:ilvl w:val="0"/>
          <w:numId w:val="243"/>
        </w:numPr>
        <w:suppressAutoHyphens/>
        <w:spacing w:before="120" w:after="200"/>
        <w:jc w:val="both"/>
      </w:pPr>
      <w:r w:rsidRPr="0053042B">
        <w:t>Any system that includes a separate vapo</w:t>
      </w:r>
      <w:r>
        <w:t>u</w:t>
      </w:r>
      <w:r w:rsidRPr="0053042B">
        <w:t>r return line that does not also include a capability to accurately measure and apply a transaction adjustment for the quantity of vapo</w:t>
      </w:r>
      <w:r>
        <w:t>u</w:t>
      </w:r>
      <w:r w:rsidRPr="0053042B">
        <w:t>r returned through this line can still be used to relieve pressure from the receiving vessel prior to the delivery. However, in these systems that do not measure the returned vapo</w:t>
      </w:r>
      <w:r>
        <w:t>u</w:t>
      </w:r>
      <w:r w:rsidRPr="0053042B">
        <w:t>r, it is required that the vapo</w:t>
      </w:r>
      <w:r>
        <w:t>u</w:t>
      </w:r>
      <w:r w:rsidRPr="0053042B">
        <w:t>r return line be disconnected before the liquid delivery can commence. With these types of systems, a test should be performed to ensure that a liquid delivery cannot commence until the pressure-relief vapo</w:t>
      </w:r>
      <w:r>
        <w:t>u</w:t>
      </w:r>
      <w:r w:rsidRPr="0053042B">
        <w:t>r-return line has been disconnected from the receiving vessel.</w:t>
      </w:r>
    </w:p>
    <w:p w14:paraId="165388F2" w14:textId="77777777" w:rsidR="00E71DAC" w:rsidRPr="0053042B" w:rsidRDefault="00E71DAC" w:rsidP="00E71DAC">
      <w:pPr>
        <w:suppressAutoHyphens/>
        <w:spacing w:after="200"/>
      </w:pPr>
    </w:p>
    <w:p w14:paraId="5C03821B" w14:textId="1DB97293" w:rsidR="00A143DE" w:rsidRPr="004C2812" w:rsidRDefault="00E71DAC" w:rsidP="00E71DAC">
      <w:pPr>
        <w:spacing w:before="0" w:after="160" w:line="259" w:lineRule="auto"/>
      </w:pPr>
      <w:r w:rsidRPr="0053042B">
        <w:rPr>
          <w:noProof/>
          <w:lang w:val="en-AU" w:eastAsia="en-AU"/>
        </w:rPr>
        <w:lastRenderedPageBreak/>
        <w:drawing>
          <wp:inline distT="0" distB="0" distL="0" distR="0" wp14:anchorId="0150F901" wp14:editId="31597017">
            <wp:extent cx="8779830" cy="5608955"/>
            <wp:effectExtent l="4127" t="0" r="6668" b="6667"/>
            <wp:docPr id="33" name="Picture 33" descr="Diagram of a basic line metering system and an LNG gravimetric performan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of a basic line metering system and an LNG gravimetric performance tes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8783963" cy="5611595"/>
                    </a:xfrm>
                    <a:prstGeom prst="rect">
                      <a:avLst/>
                    </a:prstGeom>
                    <a:noFill/>
                  </pic:spPr>
                </pic:pic>
              </a:graphicData>
            </a:graphic>
          </wp:inline>
        </w:drawing>
      </w:r>
    </w:p>
    <w:sectPr w:rsidR="00A143DE" w:rsidRPr="004C2812" w:rsidSect="004D3CA0">
      <w:headerReference w:type="even" r:id="rId62"/>
      <w:headerReference w:type="default" r:id="rId63"/>
      <w:footerReference w:type="even" r:id="rId64"/>
      <w:headerReference w:type="first" r:id="rId65"/>
      <w:footerReference w:type="first" r:id="rId66"/>
      <w:pgSz w:w="11906" w:h="16838"/>
      <w:pgMar w:top="1176" w:right="1134" w:bottom="1440" w:left="1134"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34C6E" w14:textId="77777777" w:rsidR="002A73BE" w:rsidRDefault="002A73BE" w:rsidP="0041333C">
      <w:r>
        <w:separator/>
      </w:r>
    </w:p>
  </w:endnote>
  <w:endnote w:type="continuationSeparator" w:id="0">
    <w:p w14:paraId="2EA50FE7" w14:textId="77777777" w:rsidR="002A73BE" w:rsidRDefault="002A73BE" w:rsidP="0041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utiger 55">
    <w:altName w:val="Calibri"/>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91C5" w14:textId="55093118" w:rsidR="00B93FC5" w:rsidRDefault="00505B75">
    <w:pPr>
      <w:pStyle w:val="Footer"/>
    </w:pPr>
    <w:r>
      <w:rPr>
        <w:noProof/>
      </w:rPr>
      <mc:AlternateContent>
        <mc:Choice Requires="wps">
          <w:drawing>
            <wp:anchor distT="0" distB="0" distL="0" distR="0" simplePos="0" relativeHeight="251722752" behindDoc="0" locked="0" layoutInCell="1" allowOverlap="1" wp14:anchorId="5CAD422E" wp14:editId="70E53A23">
              <wp:simplePos x="635" y="635"/>
              <wp:positionH relativeFrom="page">
                <wp:align>center</wp:align>
              </wp:positionH>
              <wp:positionV relativeFrom="page">
                <wp:align>bottom</wp:align>
              </wp:positionV>
              <wp:extent cx="551815" cy="452755"/>
              <wp:effectExtent l="0" t="0" r="635" b="0"/>
              <wp:wrapNone/>
              <wp:docPr id="966903728"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C198153" w14:textId="0983287E"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AD422E" id="_x0000_t202" coordsize="21600,21600" o:spt="202" path="m,l,21600r21600,l21600,xe">
              <v:stroke joinstyle="miter"/>
              <v:path gradientshapeok="t" o:connecttype="rect"/>
            </v:shapetype>
            <v:shape id="Text Box 14" o:spid="_x0000_s1028" type="#_x0000_t202" alt="OFFICIAL" style="position:absolute;margin-left:0;margin-top:0;width:43.45pt;height:35.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4C198153" w14:textId="0983287E"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A19E" w14:textId="72B80FA5" w:rsidR="00B93FC5" w:rsidRDefault="00505B75">
    <w:pPr>
      <w:pStyle w:val="Footer"/>
    </w:pPr>
    <w:r>
      <w:rPr>
        <w:noProof/>
      </w:rPr>
      <mc:AlternateContent>
        <mc:Choice Requires="wps">
          <w:drawing>
            <wp:anchor distT="0" distB="0" distL="0" distR="0" simplePos="0" relativeHeight="251729920" behindDoc="0" locked="0" layoutInCell="1" allowOverlap="1" wp14:anchorId="1A3D12D9" wp14:editId="3325E4DC">
              <wp:simplePos x="635" y="635"/>
              <wp:positionH relativeFrom="page">
                <wp:align>center</wp:align>
              </wp:positionH>
              <wp:positionV relativeFrom="page">
                <wp:align>bottom</wp:align>
              </wp:positionV>
              <wp:extent cx="551815" cy="452755"/>
              <wp:effectExtent l="0" t="0" r="635" b="0"/>
              <wp:wrapNone/>
              <wp:docPr id="755857736"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0810E28" w14:textId="4208C263"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3D12D9" id="_x0000_t202" coordsize="21600,21600" o:spt="202" path="m,l,21600r21600,l21600,xe">
              <v:stroke joinstyle="miter"/>
              <v:path gradientshapeok="t" o:connecttype="rect"/>
            </v:shapetype>
            <v:shape id="Text Box 21" o:spid="_x0000_s1041" type="#_x0000_t202" alt="OFFICIAL" style="position:absolute;margin-left:0;margin-top:0;width:43.45pt;height:35.6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10810E28" w14:textId="4208C263"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D03A" w14:textId="216AF30A" w:rsidR="00DD41C7" w:rsidRPr="00EB2522" w:rsidRDefault="00CD72A7" w:rsidP="0041333C">
    <w:pPr>
      <w:pStyle w:val="Footer"/>
    </w:pPr>
    <w:r>
      <w:t>NMI R 117-2:</w:t>
    </w:r>
    <w:r w:rsidR="0044684D">
      <w:t>2026</w:t>
    </w:r>
    <w:r>
      <w:t xml:space="preserve"> Dynamic measuring systems for liquids other than water</w:t>
    </w:r>
  </w:p>
  <w:p w14:paraId="0063477F" w14:textId="4BE20459" w:rsidR="00DD41C7" w:rsidRDefault="000C1609" w:rsidP="0041333C">
    <w:pPr>
      <w:pStyle w:val="Footer"/>
      <w:rPr>
        <w:noProof/>
      </w:rPr>
    </w:pPr>
    <w:r w:rsidRPr="000C1609">
      <w:rPr>
        <w:b/>
        <w:bCs/>
        <w:color w:val="B7B09C" w:themeColor="accent4"/>
        <w:position w:val="1"/>
        <w:sz w:val="24"/>
        <w:szCs w:val="28"/>
      </w:rPr>
      <w:t xml:space="preserve">| </w:t>
    </w:r>
    <w:r w:rsidRPr="000C1609">
      <w:rPr>
        <w:rStyle w:val="Strong"/>
      </w:rPr>
      <w:t>measurement</w:t>
    </w:r>
    <w:r w:rsidRPr="00D469A2">
      <w:t>.gov.au</w:t>
    </w:r>
    <w:r w:rsidR="00DD41C7">
      <w:tab/>
    </w:r>
    <w:sdt>
      <w:sdtPr>
        <w:id w:val="1563908538"/>
        <w:docPartObj>
          <w:docPartGallery w:val="Page Numbers (Bottom of Page)"/>
          <w:docPartUnique/>
        </w:docPartObj>
      </w:sdtPr>
      <w:sdtEndPr>
        <w:rPr>
          <w:noProof/>
        </w:rPr>
      </w:sdtEndPr>
      <w:sdtContent>
        <w:r w:rsidR="00DD41C7">
          <w:fldChar w:fldCharType="begin"/>
        </w:r>
        <w:r w:rsidR="00DD41C7">
          <w:instrText xml:space="preserve"> PAGE   \* MERGEFORMAT </w:instrText>
        </w:r>
        <w:r w:rsidR="00DD41C7">
          <w:fldChar w:fldCharType="separate"/>
        </w:r>
        <w:r w:rsidR="00DD41C7">
          <w:rPr>
            <w:noProof/>
          </w:rPr>
          <w:t>7</w:t>
        </w:r>
        <w:r w:rsidR="00DD41C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3270" w14:textId="30621102" w:rsidR="00FD654B" w:rsidRDefault="00FD654B">
    <w:pPr>
      <w:pStyle w:val="Footer"/>
    </w:pPr>
    <w:r>
      <w:rPr>
        <w:noProof/>
        <w:sz w:val="32"/>
        <w:szCs w:val="32"/>
      </w:rPr>
      <w:drawing>
        <wp:anchor distT="0" distB="0" distL="114300" distR="114300" simplePos="0" relativeHeight="251661312" behindDoc="1" locked="0" layoutInCell="1" allowOverlap="1" wp14:anchorId="570285E3" wp14:editId="3D335224">
          <wp:simplePos x="0" y="0"/>
          <wp:positionH relativeFrom="page">
            <wp:posOffset>6985</wp:posOffset>
          </wp:positionH>
          <wp:positionV relativeFrom="paragraph">
            <wp:posOffset>-3963035</wp:posOffset>
          </wp:positionV>
          <wp:extent cx="7536180" cy="4528185"/>
          <wp:effectExtent l="0" t="0" r="7620" b="5715"/>
          <wp:wrapNone/>
          <wp:docPr id="14446868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966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7396"/>
                  <a:stretch/>
                </pic:blipFill>
                <pic:spPr bwMode="auto">
                  <a:xfrm>
                    <a:off x="0" y="0"/>
                    <a:ext cx="7536180" cy="452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AF99" w14:textId="1A4F4A3B" w:rsidR="00B93FC5" w:rsidRDefault="00505B75">
    <w:pPr>
      <w:pStyle w:val="Footer"/>
    </w:pPr>
    <w:r>
      <w:rPr>
        <w:noProof/>
      </w:rPr>
      <mc:AlternateContent>
        <mc:Choice Requires="wps">
          <w:drawing>
            <wp:anchor distT="0" distB="0" distL="0" distR="0" simplePos="0" relativeHeight="251725824" behindDoc="0" locked="0" layoutInCell="1" allowOverlap="1" wp14:anchorId="6EDF71DA" wp14:editId="6494FBB6">
              <wp:simplePos x="635" y="635"/>
              <wp:positionH relativeFrom="page">
                <wp:align>center</wp:align>
              </wp:positionH>
              <wp:positionV relativeFrom="page">
                <wp:align>bottom</wp:align>
              </wp:positionV>
              <wp:extent cx="551815" cy="452755"/>
              <wp:effectExtent l="0" t="0" r="635" b="0"/>
              <wp:wrapNone/>
              <wp:docPr id="7195047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3A7619A" w14:textId="17581189"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F71DA" id="_x0000_t202" coordsize="21600,21600" o:spt="202" path="m,l,21600r21600,l21600,xe">
              <v:stroke joinstyle="miter"/>
              <v:path gradientshapeok="t" o:connecttype="rect"/>
            </v:shapetype>
            <v:shape id="Text Box 17" o:spid="_x0000_s1030" type="#_x0000_t202" alt="OFFICIAL" style="position:absolute;margin-left:0;margin-top:0;width:43.45pt;height:35.6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3A7619A" w14:textId="17581189"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D62E" w14:textId="547F7A3A" w:rsidR="00B93FC5" w:rsidRDefault="00505B75">
    <w:pPr>
      <w:pStyle w:val="Footer"/>
    </w:pPr>
    <w:r>
      <w:rPr>
        <w:noProof/>
      </w:rPr>
      <mc:AlternateContent>
        <mc:Choice Requires="wps">
          <w:drawing>
            <wp:anchor distT="0" distB="0" distL="0" distR="0" simplePos="0" relativeHeight="251724800" behindDoc="0" locked="0" layoutInCell="1" allowOverlap="1" wp14:anchorId="3980F1BD" wp14:editId="43A7969C">
              <wp:simplePos x="635" y="635"/>
              <wp:positionH relativeFrom="page">
                <wp:align>center</wp:align>
              </wp:positionH>
              <wp:positionV relativeFrom="page">
                <wp:align>bottom</wp:align>
              </wp:positionV>
              <wp:extent cx="551815" cy="452755"/>
              <wp:effectExtent l="0" t="0" r="635" b="0"/>
              <wp:wrapNone/>
              <wp:docPr id="31814314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E68026C" w14:textId="3731AC85"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0F1BD" id="_x0000_t202" coordsize="21600,21600" o:spt="202" path="m,l,21600r21600,l21600,xe">
              <v:stroke joinstyle="miter"/>
              <v:path gradientshapeok="t" o:connecttype="rect"/>
            </v:shapetype>
            <v:shape id="Text Box 16" o:spid="_x0000_s1032" type="#_x0000_t202" alt="OFFICIAL" style="position:absolute;margin-left:0;margin-top:0;width:43.45pt;height:35.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3E68026C" w14:textId="3731AC85"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AF95" w14:textId="758C5B8B" w:rsidR="00E71DAC" w:rsidRPr="008F7C1D" w:rsidRDefault="00505B75" w:rsidP="00D46D91">
    <w:pPr>
      <w:pStyle w:val="Footer"/>
      <w:pBdr>
        <w:top w:val="single" w:sz="4" w:space="1" w:color="auto"/>
      </w:pBdr>
      <w:jc w:val="center"/>
      <w:rPr>
        <w:rFonts w:ascii="Arial" w:hAnsi="Arial" w:cs="Arial"/>
        <w:sz w:val="14"/>
        <w:szCs w:val="18"/>
      </w:rPr>
    </w:pPr>
    <w:r>
      <w:rPr>
        <w:rFonts w:ascii="Arial" w:hAnsi="Arial" w:cs="Arial"/>
        <w:noProof/>
        <w:sz w:val="18"/>
      </w:rPr>
      <mc:AlternateContent>
        <mc:Choice Requires="wps">
          <w:drawing>
            <wp:anchor distT="0" distB="0" distL="0" distR="0" simplePos="0" relativeHeight="251727872" behindDoc="0" locked="0" layoutInCell="1" allowOverlap="1" wp14:anchorId="24A0CC53" wp14:editId="42D95054">
              <wp:simplePos x="635" y="635"/>
              <wp:positionH relativeFrom="page">
                <wp:align>center</wp:align>
              </wp:positionH>
              <wp:positionV relativeFrom="page">
                <wp:align>bottom</wp:align>
              </wp:positionV>
              <wp:extent cx="551815" cy="452755"/>
              <wp:effectExtent l="0" t="0" r="635" b="0"/>
              <wp:wrapNone/>
              <wp:docPr id="1176106891"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C014D66" w14:textId="390330B9"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0CC53" id="_x0000_t202" coordsize="21600,21600" o:spt="202" path="m,l,21600r21600,l21600,xe">
              <v:stroke joinstyle="miter"/>
              <v:path gradientshapeok="t" o:connecttype="rect"/>
            </v:shapetype>
            <v:shape id="Text Box 19" o:spid="_x0000_s1034" type="#_x0000_t202" alt="OFFICIAL" style="position:absolute;left:0;text-align:left;margin-left:0;margin-top:0;width:43.45pt;height:35.6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5C014D66" w14:textId="390330B9"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r w:rsidR="00E71DAC" w:rsidRPr="008F7C1D">
      <w:rPr>
        <w:rFonts w:ascii="Arial" w:hAnsi="Arial" w:cs="Arial"/>
        <w:sz w:val="18"/>
      </w:rPr>
      <w:t xml:space="preserve">Page </w:t>
    </w:r>
    <w:r w:rsidR="00E71DAC" w:rsidRPr="008F7C1D">
      <w:rPr>
        <w:rFonts w:ascii="Arial" w:hAnsi="Arial" w:cs="Arial"/>
        <w:b/>
        <w:sz w:val="18"/>
      </w:rPr>
      <w:fldChar w:fldCharType="begin"/>
    </w:r>
    <w:r w:rsidR="00E71DAC" w:rsidRPr="008F7C1D">
      <w:rPr>
        <w:rFonts w:ascii="Arial" w:hAnsi="Arial" w:cs="Arial"/>
        <w:b/>
        <w:sz w:val="18"/>
      </w:rPr>
      <w:instrText xml:space="preserve"> PAGE  \* Arabic  \* MERGEFORMAT </w:instrText>
    </w:r>
    <w:r w:rsidR="00E71DAC" w:rsidRPr="008F7C1D">
      <w:rPr>
        <w:rFonts w:ascii="Arial" w:hAnsi="Arial" w:cs="Arial"/>
        <w:b/>
        <w:sz w:val="18"/>
      </w:rPr>
      <w:fldChar w:fldCharType="separate"/>
    </w:r>
    <w:r w:rsidR="00E71DAC">
      <w:rPr>
        <w:rFonts w:ascii="Arial" w:hAnsi="Arial" w:cs="Arial"/>
        <w:b/>
        <w:noProof/>
        <w:sz w:val="18"/>
      </w:rPr>
      <w:t>18</w:t>
    </w:r>
    <w:r w:rsidR="00E71DAC" w:rsidRPr="008F7C1D">
      <w:rPr>
        <w:rFonts w:ascii="Arial" w:hAnsi="Arial" w:cs="Arial"/>
        <w:b/>
        <w:sz w:val="18"/>
      </w:rPr>
      <w:fldChar w:fldCharType="end"/>
    </w:r>
    <w:r w:rsidR="00E71DAC" w:rsidRPr="008F7C1D">
      <w:rPr>
        <w:rFonts w:ascii="Arial" w:hAnsi="Arial" w:cs="Arial"/>
        <w:sz w:val="18"/>
      </w:rPr>
      <w:t xml:space="preserve"> of </w:t>
    </w:r>
    <w:r w:rsidR="00E71DAC" w:rsidRPr="008F7C1D">
      <w:rPr>
        <w:rFonts w:ascii="Arial" w:hAnsi="Arial" w:cs="Arial"/>
        <w:b/>
        <w:sz w:val="18"/>
      </w:rPr>
      <w:fldChar w:fldCharType="begin"/>
    </w:r>
    <w:r w:rsidR="00E71DAC" w:rsidRPr="008F7C1D">
      <w:rPr>
        <w:rFonts w:ascii="Arial" w:hAnsi="Arial" w:cs="Arial"/>
        <w:b/>
        <w:sz w:val="18"/>
      </w:rPr>
      <w:instrText xml:space="preserve"> NUMPAGES  \* Arabic  \* MERGEFORMAT </w:instrText>
    </w:r>
    <w:r w:rsidR="00E71DAC" w:rsidRPr="008F7C1D">
      <w:rPr>
        <w:rFonts w:ascii="Arial" w:hAnsi="Arial" w:cs="Arial"/>
        <w:b/>
        <w:sz w:val="18"/>
      </w:rPr>
      <w:fldChar w:fldCharType="separate"/>
    </w:r>
    <w:r w:rsidR="00E71DAC">
      <w:rPr>
        <w:rFonts w:ascii="Arial" w:hAnsi="Arial" w:cs="Arial"/>
        <w:b/>
        <w:noProof/>
        <w:sz w:val="18"/>
      </w:rPr>
      <w:t>188</w:t>
    </w:r>
    <w:r w:rsidR="00E71DAC" w:rsidRPr="008F7C1D">
      <w:rPr>
        <w:rFonts w:ascii="Arial" w:hAnsi="Arial" w:cs="Arial"/>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DB6CD" w14:textId="25110B60" w:rsidR="003F495C" w:rsidRPr="00EB2522" w:rsidRDefault="00CD72A7" w:rsidP="0041333C">
    <w:pPr>
      <w:pStyle w:val="Footer"/>
    </w:pPr>
    <w:r>
      <w:t>NMI R 117-2:</w:t>
    </w:r>
    <w:r w:rsidR="0044684D">
      <w:t>2026</w:t>
    </w:r>
    <w:r>
      <w:t xml:space="preserve"> Dynamic measuring systems for liquids other than water</w:t>
    </w:r>
  </w:p>
  <w:p w14:paraId="53BA7BB6" w14:textId="77777777" w:rsidR="003F495C" w:rsidRDefault="003F495C" w:rsidP="0041333C">
    <w:pPr>
      <w:pStyle w:val="Footer"/>
      <w:rPr>
        <w:noProof/>
      </w:rPr>
    </w:pPr>
    <w:r w:rsidRPr="000C1609">
      <w:rPr>
        <w:b/>
        <w:bCs/>
        <w:color w:val="B7B09C" w:themeColor="accent4"/>
        <w:position w:val="1"/>
        <w:sz w:val="24"/>
        <w:szCs w:val="28"/>
      </w:rPr>
      <w:t xml:space="preserve">| </w:t>
    </w:r>
    <w:r w:rsidRPr="000C1609">
      <w:rPr>
        <w:rStyle w:val="Strong"/>
      </w:rPr>
      <w:t>measurement</w:t>
    </w:r>
    <w:r w:rsidRPr="00D469A2">
      <w:t>.gov.au</w:t>
    </w:r>
    <w:r>
      <w:tab/>
    </w:r>
    <w:sdt>
      <w:sdtPr>
        <w:id w:val="-11631612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A59D1" w14:textId="2BCE9A56" w:rsidR="00B93FC5" w:rsidRDefault="00505B75">
    <w:pPr>
      <w:pStyle w:val="Footer"/>
    </w:pPr>
    <w:r>
      <w:rPr>
        <w:noProof/>
      </w:rPr>
      <mc:AlternateContent>
        <mc:Choice Requires="wps">
          <w:drawing>
            <wp:anchor distT="0" distB="0" distL="0" distR="0" simplePos="0" relativeHeight="251726848" behindDoc="0" locked="0" layoutInCell="1" allowOverlap="1" wp14:anchorId="3003A784" wp14:editId="2CD17DC9">
              <wp:simplePos x="635" y="635"/>
              <wp:positionH relativeFrom="page">
                <wp:align>center</wp:align>
              </wp:positionH>
              <wp:positionV relativeFrom="page">
                <wp:align>bottom</wp:align>
              </wp:positionV>
              <wp:extent cx="551815" cy="452755"/>
              <wp:effectExtent l="0" t="0" r="635" b="0"/>
              <wp:wrapNone/>
              <wp:docPr id="200120656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8DEBE68" w14:textId="243B6A88"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3A784" id="_x0000_t202" coordsize="21600,21600" o:spt="202" path="m,l,21600r21600,l21600,xe">
              <v:stroke joinstyle="miter"/>
              <v:path gradientshapeok="t" o:connecttype="rect"/>
            </v:shapetype>
            <v:shape id="Text Box 18" o:spid="_x0000_s1036" type="#_x0000_t202" alt="OFFICIAL" style="position:absolute;margin-left:0;margin-top:0;width:43.45pt;height:35.6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48DEBE68" w14:textId="243B6A88"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5137" w14:textId="01CCEAD9" w:rsidR="00FD7FF0" w:rsidRPr="00750359" w:rsidRDefault="00505B75" w:rsidP="00750359">
    <w:pPr>
      <w:pStyle w:val="Footer"/>
      <w:pBdr>
        <w:top w:val="single" w:sz="4" w:space="1" w:color="auto"/>
      </w:pBdr>
      <w:jc w:val="center"/>
      <w:rPr>
        <w:rFonts w:ascii="Arial" w:hAnsi="Arial" w:cs="Arial"/>
        <w:sz w:val="18"/>
      </w:rPr>
    </w:pPr>
    <w:r>
      <w:rPr>
        <w:rFonts w:ascii="Arial" w:hAnsi="Arial" w:cs="Arial"/>
        <w:noProof/>
        <w:sz w:val="18"/>
      </w:rPr>
      <mc:AlternateContent>
        <mc:Choice Requires="wps">
          <w:drawing>
            <wp:anchor distT="0" distB="0" distL="0" distR="0" simplePos="0" relativeHeight="251730944" behindDoc="0" locked="0" layoutInCell="1" allowOverlap="1" wp14:anchorId="2D5A4600" wp14:editId="5F6488F1">
              <wp:simplePos x="635" y="635"/>
              <wp:positionH relativeFrom="page">
                <wp:align>center</wp:align>
              </wp:positionH>
              <wp:positionV relativeFrom="page">
                <wp:align>bottom</wp:align>
              </wp:positionV>
              <wp:extent cx="551815" cy="452755"/>
              <wp:effectExtent l="0" t="0" r="635" b="0"/>
              <wp:wrapNone/>
              <wp:docPr id="1717452096"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F8E6F11" w14:textId="1647EC32"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5A4600" id="_x0000_t202" coordsize="21600,21600" o:spt="202" path="m,l,21600r21600,l21600,xe">
              <v:stroke joinstyle="miter"/>
              <v:path gradientshapeok="t" o:connecttype="rect"/>
            </v:shapetype>
            <v:shape id="Text Box 22" o:spid="_x0000_s1039" type="#_x0000_t202" alt="OFFICIAL" style="position:absolute;left:0;text-align:left;margin-left:0;margin-top:0;width:43.45pt;height:35.6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7F8E6F11" w14:textId="1647EC32"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sdt>
    <w:sdtPr>
      <w:rPr>
        <w:rFonts w:ascii="Arial" w:hAnsi="Arial" w:cs="Arial"/>
        <w:sz w:val="18"/>
      </w:rPr>
      <w:id w:val="-272788763"/>
      <w:docPartObj>
        <w:docPartGallery w:val="Page Numbers (Bottom of Page)"/>
        <w:docPartUnique/>
      </w:docPartObj>
    </w:sdtPr>
    <w:sdtEndPr>
      <w:rPr>
        <w:noProof/>
      </w:rPr>
    </w:sdtEndPr>
    <w:sdtContent>
      <w:p w14:paraId="2C94F8E5" w14:textId="77777777" w:rsidR="00FD7FF0" w:rsidRPr="00750359" w:rsidRDefault="00FD7FF0" w:rsidP="00750359">
        <w:pPr>
          <w:pStyle w:val="Footer"/>
          <w:pBdr>
            <w:top w:val="single" w:sz="4" w:space="1" w:color="auto"/>
          </w:pBdr>
          <w:jc w:val="center"/>
          <w:rPr>
            <w:rFonts w:ascii="Arial" w:hAnsi="Arial" w:cs="Arial"/>
            <w:sz w:val="18"/>
          </w:rPr>
        </w:pPr>
        <w:r w:rsidRPr="00750359">
          <w:rPr>
            <w:rFonts w:ascii="Arial" w:hAnsi="Arial" w:cs="Arial"/>
            <w:sz w:val="18"/>
          </w:rPr>
          <w:fldChar w:fldCharType="begin"/>
        </w:r>
        <w:r w:rsidRPr="00750359">
          <w:rPr>
            <w:rFonts w:ascii="Arial" w:hAnsi="Arial" w:cs="Arial"/>
            <w:sz w:val="18"/>
          </w:rPr>
          <w:instrText xml:space="preserve"> PAGE   \* MERGEFORMAT </w:instrText>
        </w:r>
        <w:r w:rsidRPr="00750359">
          <w:rPr>
            <w:rFonts w:ascii="Arial" w:hAnsi="Arial" w:cs="Arial"/>
            <w:sz w:val="18"/>
          </w:rPr>
          <w:fldChar w:fldCharType="separate"/>
        </w:r>
        <w:r>
          <w:rPr>
            <w:rFonts w:ascii="Arial" w:hAnsi="Arial" w:cs="Arial"/>
            <w:noProof/>
            <w:sz w:val="18"/>
          </w:rPr>
          <w:t>20</w:t>
        </w:r>
        <w:r w:rsidRPr="00750359">
          <w:rPr>
            <w:rFonts w:ascii="Arial" w:hAnsi="Arial" w:cs="Arial"/>
            <w:noProof/>
            <w:sz w:val="18"/>
          </w:rPr>
          <w:fldChar w:fldCharType="end"/>
        </w:r>
      </w:p>
    </w:sdtContent>
  </w:sdt>
  <w:p w14:paraId="05605F0F" w14:textId="77777777" w:rsidR="00FD7FF0" w:rsidRDefault="00FD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1CB83" w14:textId="77777777" w:rsidR="002A73BE" w:rsidRDefault="002A73BE" w:rsidP="0041333C">
      <w:r>
        <w:separator/>
      </w:r>
    </w:p>
  </w:footnote>
  <w:footnote w:type="continuationSeparator" w:id="0">
    <w:p w14:paraId="3C090A92" w14:textId="77777777" w:rsidR="002A73BE" w:rsidRDefault="002A73BE" w:rsidP="00413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E0A3" w14:textId="7FF2927E" w:rsidR="00B93FC5" w:rsidRDefault="00505B75">
    <w:pPr>
      <w:pStyle w:val="Header"/>
    </w:pPr>
    <w:r>
      <w:rPr>
        <w:noProof/>
      </w:rPr>
      <mc:AlternateContent>
        <mc:Choice Requires="wps">
          <w:drawing>
            <wp:anchor distT="0" distB="0" distL="0" distR="0" simplePos="0" relativeHeight="251710464" behindDoc="0" locked="0" layoutInCell="1" allowOverlap="1" wp14:anchorId="17EAE5D6" wp14:editId="4DB16380">
              <wp:simplePos x="635" y="635"/>
              <wp:positionH relativeFrom="page">
                <wp:align>center</wp:align>
              </wp:positionH>
              <wp:positionV relativeFrom="page">
                <wp:align>top</wp:align>
              </wp:positionV>
              <wp:extent cx="551815" cy="452755"/>
              <wp:effectExtent l="0" t="0" r="635" b="4445"/>
              <wp:wrapNone/>
              <wp:docPr id="7841842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C7A5B00" w14:textId="6D01E0BF"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AE5D6" id="_x0000_t202" coordsize="21600,21600" o:spt="202" path="m,l,21600r21600,l21600,xe">
              <v:stroke joinstyle="miter"/>
              <v:path gradientshapeok="t" o:connecttype="rect"/>
            </v:shapetype>
            <v:shape id="_x0000_s1027" type="#_x0000_t202" alt="OFFICIAL" style="position:absolute;margin-left:0;margin-top:0;width:43.45pt;height:35.6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C7A5B00" w14:textId="6D01E0BF"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C730" w14:textId="3F9D8F16" w:rsidR="00FD7FF0" w:rsidRPr="00811757" w:rsidRDefault="00505B75" w:rsidP="00F64393">
    <w:pPr>
      <w:pStyle w:val="Header"/>
      <w:pBdr>
        <w:bottom w:val="single" w:sz="4" w:space="1" w:color="auto"/>
      </w:pBdr>
      <w:spacing w:before="60" w:after="36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1719680" behindDoc="0" locked="0" layoutInCell="1" allowOverlap="1" wp14:anchorId="1A8712FD" wp14:editId="009B0B09">
              <wp:simplePos x="635" y="635"/>
              <wp:positionH relativeFrom="page">
                <wp:align>center</wp:align>
              </wp:positionH>
              <wp:positionV relativeFrom="page">
                <wp:align>top</wp:align>
              </wp:positionV>
              <wp:extent cx="551815" cy="452755"/>
              <wp:effectExtent l="0" t="0" r="635" b="4445"/>
              <wp:wrapNone/>
              <wp:docPr id="89186393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85AFF1" w14:textId="1BBBA8F7"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712FD" id="_x0000_t202" coordsize="21600,21600" o:spt="202" path="m,l,21600r21600,l21600,xe">
              <v:stroke joinstyle="miter"/>
              <v:path gradientshapeok="t" o:connecttype="rect"/>
            </v:shapetype>
            <v:shape id="Text Box 11" o:spid="_x0000_s1037" type="#_x0000_t202" alt="OFFICIAL" style="position:absolute;margin-left:0;margin-top:0;width:43.45pt;height:35.65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5885AFF1" w14:textId="1BBBA8F7"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r w:rsidR="00FD7FF0">
      <w:rPr>
        <w:rFonts w:ascii="Arial" w:hAnsi="Arial" w:cs="Arial"/>
        <w:sz w:val="18"/>
        <w:szCs w:val="18"/>
      </w:rPr>
      <w:t>NMI</w:t>
    </w:r>
    <w:r w:rsidR="00FD7FF0" w:rsidRPr="004B597E">
      <w:rPr>
        <w:rFonts w:ascii="Arial" w:hAnsi="Arial" w:cs="Arial"/>
        <w:sz w:val="18"/>
        <w:szCs w:val="18"/>
      </w:rPr>
      <w:t xml:space="preserve"> R </w:t>
    </w:r>
    <w:r w:rsidR="00FD7FF0">
      <w:rPr>
        <w:rFonts w:ascii="Arial" w:hAnsi="Arial" w:cs="Arial"/>
        <w:sz w:val="18"/>
        <w:szCs w:val="18"/>
      </w:rPr>
      <w:t>117-1:</w:t>
    </w:r>
    <w:r w:rsidR="00FD7FF0" w:rsidRPr="007E7BB0">
      <w:rPr>
        <w:rFonts w:ascii="Arial" w:hAnsi="Arial" w:cs="Arial"/>
        <w:sz w:val="18"/>
        <w:szCs w:val="18"/>
        <w:highlight w:val="yellow"/>
      </w:rPr>
      <w:t>202x</w:t>
    </w:r>
    <w:r w:rsidR="00FD7FF0" w:rsidRPr="004B597E">
      <w:rPr>
        <w:rFonts w:ascii="Arial" w:hAnsi="Arial" w:cs="Arial"/>
        <w:sz w:val="18"/>
        <w:szCs w:val="18"/>
      </w:rPr>
      <w:t xml:space="preserve"> (E)</w:t>
    </w:r>
  </w:p>
  <w:p w14:paraId="749D3442" w14:textId="77777777" w:rsidR="00FD7FF0" w:rsidRDefault="00FD7FF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26EF" w14:textId="31D33AE4" w:rsidR="00FD7FF0" w:rsidRDefault="00FD7FF0" w:rsidP="006C3FF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FE86" w14:textId="46274BEF" w:rsidR="00B93FC5" w:rsidRDefault="00505B75">
    <w:pPr>
      <w:pStyle w:val="Header"/>
    </w:pPr>
    <w:r>
      <w:rPr>
        <w:noProof/>
      </w:rPr>
      <mc:AlternateContent>
        <mc:Choice Requires="wps">
          <w:drawing>
            <wp:anchor distT="0" distB="0" distL="0" distR="0" simplePos="0" relativeHeight="251718656" behindDoc="0" locked="0" layoutInCell="1" allowOverlap="1" wp14:anchorId="6C98FB45" wp14:editId="57796016">
              <wp:simplePos x="635" y="635"/>
              <wp:positionH relativeFrom="page">
                <wp:align>center</wp:align>
              </wp:positionH>
              <wp:positionV relativeFrom="page">
                <wp:align>top</wp:align>
              </wp:positionV>
              <wp:extent cx="551815" cy="452755"/>
              <wp:effectExtent l="0" t="0" r="635" b="4445"/>
              <wp:wrapNone/>
              <wp:docPr id="135892695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E51B72" w14:textId="4D5A9617"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8FB45" id="_x0000_t202" coordsize="21600,21600" o:spt="202" path="m,l,21600r21600,l21600,xe">
              <v:stroke joinstyle="miter"/>
              <v:path gradientshapeok="t" o:connecttype="rect"/>
            </v:shapetype>
            <v:shape id="Text Box 10" o:spid="_x0000_s1040" type="#_x0000_t202" alt="OFFICIAL" style="position:absolute;margin-left:0;margin-top:0;width:43.45pt;height:35.65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01E51B72" w14:textId="4D5A9617"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9B56" w14:textId="77777777" w:rsidR="00CD5FB6" w:rsidRDefault="00CD5F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8F81" w14:textId="341F5EE1" w:rsidR="0020668F" w:rsidRDefault="0020668F">
    <w:pPr>
      <w:pStyle w:val="Header"/>
    </w:pPr>
    <w:r w:rsidRPr="009830D1">
      <w:rPr>
        <w:noProof/>
      </w:rPr>
      <mc:AlternateContent>
        <mc:Choice Requires="wps">
          <w:drawing>
            <wp:anchor distT="0" distB="0" distL="114300" distR="114300" simplePos="0" relativeHeight="251659264" behindDoc="0" locked="0" layoutInCell="1" allowOverlap="1" wp14:anchorId="7BFB95C9" wp14:editId="3287A080">
              <wp:simplePos x="0" y="0"/>
              <wp:positionH relativeFrom="page">
                <wp:posOffset>9525</wp:posOffset>
              </wp:positionH>
              <wp:positionV relativeFrom="page">
                <wp:align>top</wp:align>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F56576" id="Rectangle 12" o:spid="_x0000_s1026" alt="&quot;&quot;" style="position:absolute;margin-left:.75pt;margin-top:0;width:154.5pt;height:22.4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" path="m,l2332168,r-65527,196581l,336570,,xe" fillcolor="#b7b09c [3207]" stroked="f" strokeweight="1pt">
              <v:stroke joinstyle="miter"/>
              <v:path arrowok="t" o:connecttype="custom" o:connectlocs="0,0;1962000,0;1906874,166110;0,284400;0,0" o:connectangles="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9065" w14:textId="709EA888" w:rsidR="00B93FC5" w:rsidRDefault="00505B75">
    <w:pPr>
      <w:pStyle w:val="Header"/>
    </w:pPr>
    <w:r>
      <w:rPr>
        <w:noProof/>
      </w:rPr>
      <mc:AlternateContent>
        <mc:Choice Requires="wps">
          <w:drawing>
            <wp:anchor distT="0" distB="0" distL="0" distR="0" simplePos="0" relativeHeight="251713536" behindDoc="0" locked="0" layoutInCell="1" allowOverlap="1" wp14:anchorId="11B46E68" wp14:editId="7F3ADA45">
              <wp:simplePos x="635" y="635"/>
              <wp:positionH relativeFrom="page">
                <wp:align>center</wp:align>
              </wp:positionH>
              <wp:positionV relativeFrom="page">
                <wp:align>top</wp:align>
              </wp:positionV>
              <wp:extent cx="551815" cy="452755"/>
              <wp:effectExtent l="0" t="0" r="635" b="4445"/>
              <wp:wrapNone/>
              <wp:docPr id="173734342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774FD3B" w14:textId="3E23A284"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B46E68" id="_x0000_t202" coordsize="21600,21600" o:spt="202" path="m,l,21600r21600,l21600,xe">
              <v:stroke joinstyle="miter"/>
              <v:path gradientshapeok="t" o:connecttype="rect"/>
            </v:shapetype>
            <v:shape id="Text Box 5" o:spid="_x0000_s1029" type="#_x0000_t202" alt="OFFICIAL" style="position:absolute;margin-left:0;margin-top:0;width:43.45pt;height:35.65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5774FD3B" w14:textId="3E23A284"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E57C" w14:textId="30D059AD" w:rsidR="00B93FC5" w:rsidRDefault="00B93F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0516" w14:textId="427DA21B" w:rsidR="00B93FC5" w:rsidRDefault="00505B75">
    <w:pPr>
      <w:pStyle w:val="Header"/>
    </w:pPr>
    <w:r>
      <w:rPr>
        <w:noProof/>
      </w:rPr>
      <mc:AlternateContent>
        <mc:Choice Requires="wps">
          <w:drawing>
            <wp:anchor distT="0" distB="0" distL="0" distR="0" simplePos="0" relativeHeight="251712512" behindDoc="0" locked="0" layoutInCell="1" allowOverlap="1" wp14:anchorId="68C0BEBF" wp14:editId="065AE308">
              <wp:simplePos x="635" y="635"/>
              <wp:positionH relativeFrom="page">
                <wp:align>center</wp:align>
              </wp:positionH>
              <wp:positionV relativeFrom="page">
                <wp:align>top</wp:align>
              </wp:positionV>
              <wp:extent cx="551815" cy="452755"/>
              <wp:effectExtent l="0" t="0" r="635" b="4445"/>
              <wp:wrapNone/>
              <wp:docPr id="204849829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2359D85" w14:textId="0DE8E76A"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0BEBF" id="_x0000_t202" coordsize="21600,21600" o:spt="202" path="m,l,21600r21600,l21600,xe">
              <v:stroke joinstyle="miter"/>
              <v:path gradientshapeok="t" o:connecttype="rect"/>
            </v:shapetype>
            <v:shape id="Text Box 4" o:spid="_x0000_s1031" type="#_x0000_t202" alt="OFFICIAL" style="position:absolute;margin-left:0;margin-top:0;width:43.45pt;height:35.65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72359D85" w14:textId="0DE8E76A"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005E" w14:textId="24CBEC48" w:rsidR="00E71DAC" w:rsidRPr="00C77FC6" w:rsidRDefault="00505B75" w:rsidP="00D6527A">
    <w:pPr>
      <w:pStyle w:val="Header"/>
      <w:pBdr>
        <w:bottom w:val="single" w:sz="4" w:space="1" w:color="auto"/>
      </w:pBdr>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1716608" behindDoc="0" locked="0" layoutInCell="1" allowOverlap="1" wp14:anchorId="3E344F10" wp14:editId="0F60D0F7">
              <wp:simplePos x="635" y="635"/>
              <wp:positionH relativeFrom="page">
                <wp:align>center</wp:align>
              </wp:positionH>
              <wp:positionV relativeFrom="page">
                <wp:align>top</wp:align>
              </wp:positionV>
              <wp:extent cx="551815" cy="452755"/>
              <wp:effectExtent l="0" t="0" r="635" b="4445"/>
              <wp:wrapNone/>
              <wp:docPr id="113735545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20085D5" w14:textId="091B055D"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44F10" id="_x0000_t202" coordsize="21600,21600" o:spt="202" path="m,l,21600r21600,l21600,xe">
              <v:stroke joinstyle="miter"/>
              <v:path gradientshapeok="t" o:connecttype="rect"/>
            </v:shapetype>
            <v:shape id="Text Box 8" o:spid="_x0000_s1033" type="#_x0000_t202" alt="OFFICIAL" style="position:absolute;margin-left:0;margin-top:0;width:43.45pt;height:35.65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220085D5" w14:textId="091B055D"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r w:rsidR="00E71DAC">
      <w:rPr>
        <w:rFonts w:ascii="Arial" w:hAnsi="Arial" w:cs="Arial"/>
        <w:sz w:val="18"/>
        <w:szCs w:val="18"/>
      </w:rPr>
      <w:t>OIML R 117-</w:t>
    </w:r>
    <w:r w:rsidR="00E71DAC" w:rsidRPr="006950B7">
      <w:rPr>
        <w:rFonts w:ascii="Arial" w:hAnsi="Arial" w:cs="Arial"/>
        <w:sz w:val="18"/>
        <w:szCs w:val="18"/>
        <w:lang w:val="en-US"/>
      </w:rPr>
      <w:t>2</w:t>
    </w:r>
    <w:r w:rsidR="00E71DAC" w:rsidRPr="00C77FC6">
      <w:rPr>
        <w:rFonts w:ascii="Arial" w:hAnsi="Arial" w:cs="Arial"/>
        <w:sz w:val="18"/>
        <w:szCs w:val="18"/>
      </w:rPr>
      <w:t>:20</w:t>
    </w:r>
    <w:r w:rsidR="00E71DAC">
      <w:rPr>
        <w:rFonts w:ascii="Arial" w:hAnsi="Arial" w:cs="Arial"/>
        <w:sz w:val="18"/>
        <w:szCs w:val="18"/>
      </w:rPr>
      <w:t>19</w:t>
    </w:r>
    <w:r w:rsidR="00E71DAC" w:rsidRPr="00C77FC6">
      <w:rPr>
        <w:rFonts w:ascii="Arial" w:hAnsi="Arial" w:cs="Arial"/>
        <w:sz w:val="18"/>
        <w:szCs w:val="18"/>
      </w:rPr>
      <w:t xml:space="preserve"> (E)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706F7" w14:textId="56B978E7" w:rsidR="00E71DAC" w:rsidRPr="004A4821" w:rsidRDefault="00E71DAC" w:rsidP="00175B99">
    <w:pPr>
      <w:pStyle w:val="Header"/>
      <w:tabs>
        <w:tab w:val="clear" w:pos="9026"/>
        <w:tab w:val="left" w:pos="6609"/>
        <w:tab w:val="right" w:pos="9049"/>
      </w:tabs>
      <w:rPr>
        <w:rFonts w:ascii="Arial" w:hAnsi="Arial" w:cs="Arial"/>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2933" w14:textId="3BA989FD" w:rsidR="00B93FC5" w:rsidRDefault="00505B75">
    <w:pPr>
      <w:pStyle w:val="Header"/>
    </w:pPr>
    <w:r>
      <w:rPr>
        <w:noProof/>
      </w:rPr>
      <mc:AlternateContent>
        <mc:Choice Requires="wps">
          <w:drawing>
            <wp:anchor distT="0" distB="0" distL="0" distR="0" simplePos="0" relativeHeight="251715584" behindDoc="0" locked="0" layoutInCell="1" allowOverlap="1" wp14:anchorId="721F7DA8" wp14:editId="23D3BC5E">
              <wp:simplePos x="635" y="635"/>
              <wp:positionH relativeFrom="page">
                <wp:align>center</wp:align>
              </wp:positionH>
              <wp:positionV relativeFrom="page">
                <wp:align>top</wp:align>
              </wp:positionV>
              <wp:extent cx="551815" cy="452755"/>
              <wp:effectExtent l="0" t="0" r="635" b="4445"/>
              <wp:wrapNone/>
              <wp:docPr id="34659779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F1773F5" w14:textId="01C84916"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F7DA8" id="_x0000_t202" coordsize="21600,21600" o:spt="202" path="m,l,21600r21600,l21600,xe">
              <v:stroke joinstyle="miter"/>
              <v:path gradientshapeok="t" o:connecttype="rect"/>
            </v:shapetype>
            <v:shape id="Text Box 7" o:spid="_x0000_s1035" type="#_x0000_t202" alt="OFFICIAL" style="position:absolute;margin-left:0;margin-top:0;width:43.45pt;height:35.6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3F1773F5" w14:textId="01C84916" w:rsidR="00505B75" w:rsidRPr="00505B75" w:rsidRDefault="00505B75" w:rsidP="00505B75">
                    <w:pPr>
                      <w:spacing w:after="0"/>
                      <w:rPr>
                        <w:rFonts w:ascii="Calibri" w:hAnsi="Calibri" w:cs="Calibri"/>
                        <w:noProof/>
                        <w:color w:val="C00000"/>
                        <w:sz w:val="24"/>
                        <w:szCs w:val="24"/>
                      </w:rPr>
                    </w:pPr>
                    <w:r w:rsidRPr="00505B75">
                      <w:rPr>
                        <w:rFonts w:ascii="Calibri" w:hAnsi="Calibri" w:cs="Calibri"/>
                        <w:noProof/>
                        <w:color w:val="C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9CA4B4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ED8347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5CE1C12"/>
    <w:name w:val="WW8Num5"/>
    <w:lvl w:ilvl="0">
      <w:start w:val="1"/>
      <w:numFmt w:val="decimal"/>
      <w:lvlText w:val="%1)"/>
      <w:lvlJc w:val="left"/>
      <w:pPr>
        <w:tabs>
          <w:tab w:val="num" w:pos="720"/>
        </w:tabs>
        <w:ind w:left="720" w:hanging="360"/>
      </w:pPr>
      <w:rPr>
        <w:i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A12A1"/>
    <w:multiLevelType w:val="hybridMultilevel"/>
    <w:tmpl w:val="4B707AD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472F80"/>
    <w:multiLevelType w:val="hybridMultilevel"/>
    <w:tmpl w:val="9604833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611E31"/>
    <w:multiLevelType w:val="hybridMultilevel"/>
    <w:tmpl w:val="EFBC9B4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E26679"/>
    <w:multiLevelType w:val="hybridMultilevel"/>
    <w:tmpl w:val="F6EAFF1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EF6825"/>
    <w:multiLevelType w:val="multilevel"/>
    <w:tmpl w:val="031494F0"/>
    <w:styleLink w:val="Style1"/>
    <w:lvl w:ilvl="0">
      <w:start w:val="1"/>
      <w:numFmt w:val="decimal"/>
      <w:lvlText w:val="B.%1"/>
      <w:lvlJc w:val="left"/>
      <w:pPr>
        <w:tabs>
          <w:tab w:val="num" w:pos="851"/>
        </w:tabs>
        <w:ind w:left="567" w:hanging="567"/>
      </w:pPr>
      <w:rPr>
        <w:rFonts w:hint="default"/>
      </w:rPr>
    </w:lvl>
    <w:lvl w:ilvl="1">
      <w:start w:val="1"/>
      <w:numFmt w:val="decimal"/>
      <w:lvlText w:val="B.%1.%2"/>
      <w:lvlJc w:val="left"/>
      <w:pPr>
        <w:tabs>
          <w:tab w:val="num" w:pos="851"/>
        </w:tabs>
        <w:ind w:left="567" w:hanging="567"/>
      </w:pPr>
      <w:rPr>
        <w:rFonts w:hint="default"/>
      </w:rPr>
    </w:lvl>
    <w:lvl w:ilvl="2">
      <w:start w:val="1"/>
      <w:numFmt w:val="decimal"/>
      <w:lvlText w:val="B.%1.%2.%3."/>
      <w:lvlJc w:val="left"/>
      <w:pPr>
        <w:tabs>
          <w:tab w:val="num" w:pos="851"/>
        </w:tabs>
        <w:ind w:left="567" w:hanging="567"/>
      </w:pPr>
      <w:rPr>
        <w:rFonts w:hint="default"/>
      </w:rPr>
    </w:lvl>
    <w:lvl w:ilvl="3">
      <w:start w:val="1"/>
      <w:numFmt w:val="decimal"/>
      <w:lvlText w:val="B.%1.%2.%3.%4."/>
      <w:lvlJc w:val="left"/>
      <w:pPr>
        <w:tabs>
          <w:tab w:val="num" w:pos="851"/>
        </w:tabs>
        <w:ind w:left="567" w:hanging="567"/>
      </w:pPr>
      <w:rPr>
        <w:rFonts w:hint="default"/>
      </w:rPr>
    </w:lvl>
    <w:lvl w:ilvl="4">
      <w:start w:val="1"/>
      <w:numFmt w:val="decimal"/>
      <w:lvlText w:val="B.%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abstractNum w:abstractNumId="10" w15:restartNumberingAfterBreak="0">
    <w:nsid w:val="02790E1A"/>
    <w:multiLevelType w:val="hybridMultilevel"/>
    <w:tmpl w:val="38EC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A77D24"/>
    <w:multiLevelType w:val="hybridMultilevel"/>
    <w:tmpl w:val="3904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DF5AAB"/>
    <w:multiLevelType w:val="multilevel"/>
    <w:tmpl w:val="CA32786A"/>
    <w:lvl w:ilvl="0">
      <w:start w:val="1"/>
      <w:numFmt w:val="decimal"/>
      <w:lvlText w:val="%1)"/>
      <w:lvlJc w:val="left"/>
      <w:pPr>
        <w:ind w:left="357" w:hanging="357"/>
      </w:pPr>
      <w:rPr>
        <w:rFonts w:hint="default"/>
      </w:rPr>
    </w:lvl>
    <w:lvl w:ilvl="1">
      <w:start w:val="1"/>
      <w:numFmt w:val="decimal"/>
      <w:lvlText w:val="E.%1.%2."/>
      <w:lvlJc w:val="left"/>
      <w:pPr>
        <w:ind w:left="357" w:hanging="357"/>
      </w:pPr>
      <w:rPr>
        <w:rFonts w:hint="default"/>
      </w:rPr>
    </w:lvl>
    <w:lvl w:ilvl="2">
      <w:start w:val="1"/>
      <w:numFmt w:val="decimal"/>
      <w:lvlText w:val="E.%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3" w15:restartNumberingAfterBreak="0">
    <w:nsid w:val="031141DD"/>
    <w:multiLevelType w:val="hybridMultilevel"/>
    <w:tmpl w:val="EAD0EEC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3A707A"/>
    <w:multiLevelType w:val="hybridMultilevel"/>
    <w:tmpl w:val="B25AA35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8248CA"/>
    <w:multiLevelType w:val="hybridMultilevel"/>
    <w:tmpl w:val="7780CF1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B139DB"/>
    <w:multiLevelType w:val="hybridMultilevel"/>
    <w:tmpl w:val="455ADD0A"/>
    <w:lvl w:ilvl="0" w:tplc="07500578">
      <w:start w:val="1"/>
      <w:numFmt w:val="decimal"/>
      <w:lvlText w:val="(%1)"/>
      <w:lvlJc w:val="left"/>
      <w:pPr>
        <w:ind w:left="720" w:hanging="360"/>
      </w:pPr>
      <w:rPr>
        <w:rFonts w:hint="default"/>
        <w:strike w:val="0"/>
        <w:dstrike w:val="0"/>
        <w:vertAlign w:val="superscrip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350F66"/>
    <w:multiLevelType w:val="hybridMultilevel"/>
    <w:tmpl w:val="BAA4954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4B25040"/>
    <w:multiLevelType w:val="hybridMultilevel"/>
    <w:tmpl w:val="F7A2823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52B652B"/>
    <w:multiLevelType w:val="hybridMultilevel"/>
    <w:tmpl w:val="94B8D7D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54F5CA2"/>
    <w:multiLevelType w:val="hybridMultilevel"/>
    <w:tmpl w:val="E836F1B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2747C4"/>
    <w:multiLevelType w:val="hybridMultilevel"/>
    <w:tmpl w:val="C34EFDBE"/>
    <w:lvl w:ilvl="0" w:tplc="04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3B37CB"/>
    <w:multiLevelType w:val="hybridMultilevel"/>
    <w:tmpl w:val="4B30F25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6406E94"/>
    <w:multiLevelType w:val="multilevel"/>
    <w:tmpl w:val="12E64308"/>
    <w:lvl w:ilvl="0">
      <w:start w:val="1"/>
      <w:numFmt w:val="decimal"/>
      <w:pStyle w:val="AnnexA-H1"/>
      <w:lvlText w:val="A.%1"/>
      <w:lvlJc w:val="left"/>
      <w:pPr>
        <w:tabs>
          <w:tab w:val="num" w:pos="567"/>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A-H2"/>
      <w:lvlText w:val="A.%1.%2"/>
      <w:lvlJc w:val="left"/>
      <w:pPr>
        <w:tabs>
          <w:tab w:val="num" w:pos="567"/>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A-H3"/>
      <w:lvlText w:val="A.%1.%2.%3"/>
      <w:lvlJc w:val="left"/>
      <w:pPr>
        <w:tabs>
          <w:tab w:val="num" w:pos="567"/>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nexA-H4"/>
      <w:lvlText w:val="A.%1.%2.%3.%4"/>
      <w:lvlJc w:val="left"/>
      <w:pPr>
        <w:tabs>
          <w:tab w:val="num" w:pos="567"/>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A.%1.%2.%3.%4.%5"/>
      <w:lvlJc w:val="left"/>
      <w:pPr>
        <w:tabs>
          <w:tab w:val="num" w:pos="567"/>
        </w:tabs>
        <w:ind w:left="1134" w:hanging="1134"/>
      </w:pPr>
      <w:rPr>
        <w:rFonts w:hint="default"/>
      </w:rPr>
    </w:lvl>
    <w:lvl w:ilvl="5">
      <w:start w:val="1"/>
      <w:numFmt w:val="decimal"/>
      <w:lvlText w:val="%1.%2.%3.%4.%5.%6"/>
      <w:lvlJc w:val="left"/>
      <w:pPr>
        <w:tabs>
          <w:tab w:val="num" w:pos="567"/>
        </w:tabs>
        <w:ind w:left="1134" w:hanging="1134"/>
      </w:pPr>
      <w:rPr>
        <w:rFonts w:hint="default"/>
      </w:rPr>
    </w:lvl>
    <w:lvl w:ilvl="6">
      <w:start w:val="1"/>
      <w:numFmt w:val="decimal"/>
      <w:lvlText w:val="%1.%2.%3.%4.%5.%6.%7"/>
      <w:lvlJc w:val="left"/>
      <w:pPr>
        <w:tabs>
          <w:tab w:val="num" w:pos="567"/>
        </w:tabs>
        <w:ind w:left="1134" w:hanging="1134"/>
      </w:pPr>
      <w:rPr>
        <w:rFonts w:hint="default"/>
      </w:rPr>
    </w:lvl>
    <w:lvl w:ilvl="7">
      <w:start w:val="1"/>
      <w:numFmt w:val="decimal"/>
      <w:lvlText w:val="%1.%2.%3.%4.%5.%6.%7.%8"/>
      <w:lvlJc w:val="left"/>
      <w:pPr>
        <w:tabs>
          <w:tab w:val="num" w:pos="567"/>
        </w:tabs>
        <w:ind w:left="1134" w:hanging="1134"/>
      </w:pPr>
      <w:rPr>
        <w:rFonts w:hint="default"/>
      </w:rPr>
    </w:lvl>
    <w:lvl w:ilvl="8">
      <w:start w:val="1"/>
      <w:numFmt w:val="decimal"/>
      <w:lvlText w:val="%1.%2.%3.%4.%5.%6.%7.%8.%9"/>
      <w:lvlJc w:val="left"/>
      <w:pPr>
        <w:tabs>
          <w:tab w:val="num" w:pos="567"/>
        </w:tabs>
        <w:ind w:left="1134" w:hanging="1134"/>
      </w:pPr>
      <w:rPr>
        <w:rFonts w:hint="default"/>
      </w:rPr>
    </w:lvl>
  </w:abstractNum>
  <w:abstractNum w:abstractNumId="24" w15:restartNumberingAfterBreak="0">
    <w:nsid w:val="0674500B"/>
    <w:multiLevelType w:val="hybridMultilevel"/>
    <w:tmpl w:val="E13C3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6C73CF2"/>
    <w:multiLevelType w:val="hybridMultilevel"/>
    <w:tmpl w:val="38602D64"/>
    <w:lvl w:ilvl="0" w:tplc="08090011">
      <w:start w:val="1"/>
      <w:numFmt w:val="decimal"/>
      <w:lvlText w:val="%1)"/>
      <w:lvlJc w:val="left"/>
      <w:pPr>
        <w:ind w:left="720" w:hanging="360"/>
      </w:pPr>
    </w:lvl>
    <w:lvl w:ilvl="1" w:tplc="0413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85F5DFB"/>
    <w:multiLevelType w:val="hybridMultilevel"/>
    <w:tmpl w:val="634A9914"/>
    <w:lvl w:ilvl="0" w:tplc="040C0017">
      <w:start w:val="1"/>
      <w:numFmt w:val="lowerLetter"/>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092E4DE5"/>
    <w:multiLevelType w:val="hybridMultilevel"/>
    <w:tmpl w:val="964C6E1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94B2620"/>
    <w:multiLevelType w:val="hybridMultilevel"/>
    <w:tmpl w:val="C63ED9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A5F01CE"/>
    <w:multiLevelType w:val="hybridMultilevel"/>
    <w:tmpl w:val="C504B59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AA33CE9"/>
    <w:multiLevelType w:val="hybridMultilevel"/>
    <w:tmpl w:val="DCC8A6B8"/>
    <w:lvl w:ilvl="0" w:tplc="08090003">
      <w:start w:val="1"/>
      <w:numFmt w:val="bullet"/>
      <w:lvlText w:val="o"/>
      <w:lvlJc w:val="left"/>
      <w:pPr>
        <w:ind w:left="2280" w:hanging="360"/>
      </w:pPr>
      <w:rPr>
        <w:rFonts w:ascii="Courier New" w:hAnsi="Courier New" w:cs="Courier New"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1" w15:restartNumberingAfterBreak="0">
    <w:nsid w:val="0B520B8B"/>
    <w:multiLevelType w:val="multilevel"/>
    <w:tmpl w:val="84F42460"/>
    <w:lvl w:ilvl="0">
      <w:start w:val="1"/>
      <w:numFmt w:val="bullet"/>
      <w:lvlText w:val=""/>
      <w:lvlJc w:val="left"/>
      <w:pPr>
        <w:ind w:left="785" w:hanging="357"/>
      </w:pPr>
      <w:rPr>
        <w:rFonts w:ascii="Symbol" w:hAnsi="Symbol" w:hint="default"/>
      </w:rPr>
    </w:lvl>
    <w:lvl w:ilvl="1">
      <w:start w:val="1"/>
      <w:numFmt w:val="decimal"/>
      <w:lvlText w:val="E.%1.%2."/>
      <w:lvlJc w:val="left"/>
      <w:pPr>
        <w:ind w:left="785" w:hanging="357"/>
      </w:pPr>
      <w:rPr>
        <w:rFonts w:hint="default"/>
      </w:rPr>
    </w:lvl>
    <w:lvl w:ilvl="2">
      <w:start w:val="1"/>
      <w:numFmt w:val="decimal"/>
      <w:lvlText w:val="E.%1.%2.%3."/>
      <w:lvlJc w:val="left"/>
      <w:pPr>
        <w:ind w:left="785" w:hanging="357"/>
      </w:pPr>
      <w:rPr>
        <w:rFonts w:hint="default"/>
      </w:rPr>
    </w:lvl>
    <w:lvl w:ilvl="3">
      <w:start w:val="1"/>
      <w:numFmt w:val="decimal"/>
      <w:lvlText w:val="%1.%2.%3.%4."/>
      <w:lvlJc w:val="left"/>
      <w:pPr>
        <w:ind w:left="785" w:hanging="357"/>
      </w:pPr>
      <w:rPr>
        <w:rFonts w:hint="default"/>
      </w:rPr>
    </w:lvl>
    <w:lvl w:ilvl="4">
      <w:start w:val="1"/>
      <w:numFmt w:val="decimal"/>
      <w:lvlText w:val="%1.%2.%3.%4.%5."/>
      <w:lvlJc w:val="left"/>
      <w:pPr>
        <w:ind w:left="785" w:hanging="357"/>
      </w:pPr>
      <w:rPr>
        <w:rFonts w:hint="default"/>
      </w:rPr>
    </w:lvl>
    <w:lvl w:ilvl="5">
      <w:start w:val="1"/>
      <w:numFmt w:val="decimal"/>
      <w:lvlText w:val="%1.%2.%3.%4.%5.%6."/>
      <w:lvlJc w:val="left"/>
      <w:pPr>
        <w:ind w:left="785" w:hanging="357"/>
      </w:pPr>
      <w:rPr>
        <w:rFonts w:hint="default"/>
      </w:rPr>
    </w:lvl>
    <w:lvl w:ilvl="6">
      <w:start w:val="1"/>
      <w:numFmt w:val="decimal"/>
      <w:lvlText w:val="%1.%2.%3.%4.%5.%6.%7."/>
      <w:lvlJc w:val="left"/>
      <w:pPr>
        <w:ind w:left="785" w:hanging="357"/>
      </w:pPr>
      <w:rPr>
        <w:rFonts w:hint="default"/>
      </w:rPr>
    </w:lvl>
    <w:lvl w:ilvl="7">
      <w:start w:val="1"/>
      <w:numFmt w:val="decimal"/>
      <w:lvlText w:val="%1.%2.%3.%4.%5.%6.%7.%8."/>
      <w:lvlJc w:val="left"/>
      <w:pPr>
        <w:ind w:left="785" w:hanging="357"/>
      </w:pPr>
      <w:rPr>
        <w:rFonts w:hint="default"/>
      </w:rPr>
    </w:lvl>
    <w:lvl w:ilvl="8">
      <w:start w:val="1"/>
      <w:numFmt w:val="decimal"/>
      <w:lvlText w:val="%1.%2.%3.%4.%5.%6.%7.%8.%9."/>
      <w:lvlJc w:val="left"/>
      <w:pPr>
        <w:ind w:left="785" w:hanging="357"/>
      </w:pPr>
      <w:rPr>
        <w:rFonts w:hint="default"/>
      </w:rPr>
    </w:lvl>
  </w:abstractNum>
  <w:abstractNum w:abstractNumId="32" w15:restartNumberingAfterBreak="0">
    <w:nsid w:val="0C7C1ACF"/>
    <w:multiLevelType w:val="hybridMultilevel"/>
    <w:tmpl w:val="6A9EB5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C2119D"/>
    <w:multiLevelType w:val="hybridMultilevel"/>
    <w:tmpl w:val="DDC8D7B6"/>
    <w:lvl w:ilvl="0" w:tplc="04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0A6EC5"/>
    <w:multiLevelType w:val="hybridMultilevel"/>
    <w:tmpl w:val="A3B4D19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1B5CDC"/>
    <w:multiLevelType w:val="hybridMultilevel"/>
    <w:tmpl w:val="451E1542"/>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E6C6BEA"/>
    <w:multiLevelType w:val="hybridMultilevel"/>
    <w:tmpl w:val="A13E3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E841061"/>
    <w:multiLevelType w:val="hybridMultilevel"/>
    <w:tmpl w:val="51D49D1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E8422FD"/>
    <w:multiLevelType w:val="hybridMultilevel"/>
    <w:tmpl w:val="5A5E5764"/>
    <w:lvl w:ilvl="0" w:tplc="040C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EA57C2C"/>
    <w:multiLevelType w:val="hybridMultilevel"/>
    <w:tmpl w:val="0D6A1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5611FF"/>
    <w:multiLevelType w:val="hybridMultilevel"/>
    <w:tmpl w:val="F9EC853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F8D48C0"/>
    <w:multiLevelType w:val="hybridMultilevel"/>
    <w:tmpl w:val="87C4F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081506E"/>
    <w:multiLevelType w:val="multilevel"/>
    <w:tmpl w:val="CB2285F6"/>
    <w:lvl w:ilvl="0">
      <w:start w:val="1"/>
      <w:numFmt w:val="decimal"/>
      <w:pStyle w:val="HeadingA1"/>
      <w:lvlText w:val="A.%1"/>
      <w:lvlJc w:val="left"/>
      <w:pPr>
        <w:tabs>
          <w:tab w:val="num" w:pos="567"/>
        </w:tabs>
        <w:ind w:left="567" w:hanging="567"/>
      </w:pPr>
      <w:rPr>
        <w:rFonts w:hint="default"/>
      </w:rPr>
    </w:lvl>
    <w:lvl w:ilvl="1">
      <w:start w:val="1"/>
      <w:numFmt w:val="decimal"/>
      <w:pStyle w:val="HeadingA11"/>
      <w:lvlText w:val="A.%1.%2"/>
      <w:lvlJc w:val="left"/>
      <w:pPr>
        <w:tabs>
          <w:tab w:val="num" w:pos="567"/>
        </w:tabs>
        <w:ind w:left="567" w:hanging="567"/>
      </w:pPr>
      <w:rPr>
        <w:rFonts w:hint="default"/>
      </w:rPr>
    </w:lvl>
    <w:lvl w:ilvl="2">
      <w:start w:val="1"/>
      <w:numFmt w:val="decimal"/>
      <w:pStyle w:val="HeadingA111"/>
      <w:lvlText w:val="A.%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43" w15:restartNumberingAfterBreak="0">
    <w:nsid w:val="11CD282A"/>
    <w:multiLevelType w:val="hybridMultilevel"/>
    <w:tmpl w:val="51E66FD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2347B92"/>
    <w:multiLevelType w:val="multilevel"/>
    <w:tmpl w:val="A540F120"/>
    <w:lvl w:ilvl="0">
      <w:start w:val="7"/>
      <w:numFmt w:val="decimal"/>
      <w:pStyle w:val="AnnexA-I-H1"/>
      <w:lvlText w:val="A-I.%1"/>
      <w:lvlJc w:val="left"/>
      <w:pPr>
        <w:tabs>
          <w:tab w:val="num" w:pos="567"/>
        </w:tabs>
        <w:ind w:left="1134" w:hanging="1134"/>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A-I-H2"/>
      <w:lvlText w:val="A-I.%1.%2"/>
      <w:lvlJc w:val="left"/>
      <w:pPr>
        <w:tabs>
          <w:tab w:val="num" w:pos="567"/>
        </w:tabs>
        <w:ind w:left="1134" w:hanging="1134"/>
      </w:pPr>
      <w:rPr>
        <w:rFonts w:hint="default"/>
      </w:rPr>
    </w:lvl>
    <w:lvl w:ilvl="2">
      <w:start w:val="1"/>
      <w:numFmt w:val="decimal"/>
      <w:pStyle w:val="AnnexA-I-H3"/>
      <w:lvlText w:val="A-I.%1.%2.%3"/>
      <w:lvlJc w:val="left"/>
      <w:pPr>
        <w:tabs>
          <w:tab w:val="num" w:pos="567"/>
        </w:tabs>
        <w:ind w:left="1134" w:hanging="1134"/>
      </w:pPr>
      <w:rPr>
        <w:rFonts w:hint="default"/>
      </w:rPr>
    </w:lvl>
    <w:lvl w:ilvl="3">
      <w:start w:val="1"/>
      <w:numFmt w:val="decimal"/>
      <w:pStyle w:val="AnnexA-I-H4"/>
      <w:lvlText w:val="A-I.%1.%2.%3.%4"/>
      <w:lvlJc w:val="left"/>
      <w:pPr>
        <w:tabs>
          <w:tab w:val="num" w:pos="567"/>
        </w:tabs>
        <w:ind w:left="1134" w:hanging="1134"/>
      </w:pPr>
      <w:rPr>
        <w:rFonts w:hint="default"/>
      </w:rPr>
    </w:lvl>
    <w:lvl w:ilvl="4">
      <w:start w:val="1"/>
      <w:numFmt w:val="decimal"/>
      <w:pStyle w:val="AnnexA-I-H5"/>
      <w:lvlText w:val="A-I.%1.%2.%3.%4.%5"/>
      <w:lvlJc w:val="left"/>
      <w:pPr>
        <w:tabs>
          <w:tab w:val="num" w:pos="567"/>
        </w:tabs>
        <w:ind w:left="1134" w:hanging="1134"/>
      </w:pPr>
      <w:rPr>
        <w:rFonts w:hint="default"/>
      </w:rPr>
    </w:lvl>
    <w:lvl w:ilvl="5">
      <w:start w:val="1"/>
      <w:numFmt w:val="decimal"/>
      <w:lvlText w:val="%1.%2.%3.%4.%5.%6."/>
      <w:lvlJc w:val="left"/>
      <w:pPr>
        <w:tabs>
          <w:tab w:val="num" w:pos="567"/>
        </w:tabs>
        <w:ind w:left="1134" w:hanging="1134"/>
      </w:pPr>
      <w:rPr>
        <w:rFonts w:hint="default"/>
      </w:rPr>
    </w:lvl>
    <w:lvl w:ilvl="6">
      <w:start w:val="1"/>
      <w:numFmt w:val="decimal"/>
      <w:lvlText w:val="%1.%2.%3.%4.%5.%6.%7."/>
      <w:lvlJc w:val="left"/>
      <w:pPr>
        <w:tabs>
          <w:tab w:val="num" w:pos="567"/>
        </w:tabs>
        <w:ind w:left="1134" w:hanging="1134"/>
      </w:pPr>
      <w:rPr>
        <w:rFonts w:hint="default"/>
      </w:rPr>
    </w:lvl>
    <w:lvl w:ilvl="7">
      <w:start w:val="1"/>
      <w:numFmt w:val="decimal"/>
      <w:lvlText w:val="%1.%2.%3.%4.%5.%6.%7.%8."/>
      <w:lvlJc w:val="left"/>
      <w:pPr>
        <w:tabs>
          <w:tab w:val="num" w:pos="567"/>
        </w:tabs>
        <w:ind w:left="1134" w:hanging="1134"/>
      </w:pPr>
      <w:rPr>
        <w:rFonts w:hint="default"/>
      </w:rPr>
    </w:lvl>
    <w:lvl w:ilvl="8">
      <w:start w:val="1"/>
      <w:numFmt w:val="decimal"/>
      <w:lvlText w:val="%1.%2.%3.%4.%5.%6.%7.%8.%9."/>
      <w:lvlJc w:val="left"/>
      <w:pPr>
        <w:tabs>
          <w:tab w:val="num" w:pos="567"/>
        </w:tabs>
        <w:ind w:left="1134" w:hanging="1134"/>
      </w:pPr>
      <w:rPr>
        <w:rFonts w:hint="default"/>
      </w:rPr>
    </w:lvl>
  </w:abstractNum>
  <w:abstractNum w:abstractNumId="45" w15:restartNumberingAfterBreak="0">
    <w:nsid w:val="12754690"/>
    <w:multiLevelType w:val="hybridMultilevel"/>
    <w:tmpl w:val="AF168E4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947E7B"/>
    <w:multiLevelType w:val="hybridMultilevel"/>
    <w:tmpl w:val="26F85F38"/>
    <w:lvl w:ilvl="0" w:tplc="0809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29B6A1D"/>
    <w:multiLevelType w:val="hybridMultilevel"/>
    <w:tmpl w:val="725A75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2DF25BB"/>
    <w:multiLevelType w:val="hybridMultilevel"/>
    <w:tmpl w:val="BD32CB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31659F5"/>
    <w:multiLevelType w:val="hybridMultilevel"/>
    <w:tmpl w:val="0518DA80"/>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40670F4"/>
    <w:multiLevelType w:val="hybridMultilevel"/>
    <w:tmpl w:val="A500914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4BD3BF3"/>
    <w:multiLevelType w:val="hybridMultilevel"/>
    <w:tmpl w:val="3AB6CC3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6252C11"/>
    <w:multiLevelType w:val="multilevel"/>
    <w:tmpl w:val="9B766538"/>
    <w:lvl w:ilvl="0">
      <w:start w:val="1"/>
      <w:numFmt w:val="decimal"/>
      <w:pStyle w:val="AnnexE-H1"/>
      <w:lvlText w:val="E.%1"/>
      <w:lvlJc w:val="left"/>
      <w:pPr>
        <w:ind w:left="357" w:hanging="357"/>
      </w:pPr>
      <w:rPr>
        <w:rFonts w:hint="default"/>
      </w:rPr>
    </w:lvl>
    <w:lvl w:ilvl="1">
      <w:start w:val="1"/>
      <w:numFmt w:val="decimal"/>
      <w:lvlText w:val="E.%2.%1"/>
      <w:lvlJc w:val="left"/>
      <w:pPr>
        <w:ind w:left="357" w:hanging="357"/>
      </w:pPr>
      <w:rPr>
        <w:rFonts w:hint="default"/>
      </w:rPr>
    </w:lvl>
    <w:lvl w:ilvl="2">
      <w:start w:val="1"/>
      <w:numFmt w:val="decimal"/>
      <w:lvlText w:val="E.%1.%2.%3"/>
      <w:lvlJc w:val="left"/>
      <w:pPr>
        <w:ind w:left="357" w:hanging="357"/>
      </w:pPr>
      <w:rPr>
        <w:rFonts w:hint="default"/>
      </w:rPr>
    </w:lvl>
    <w:lvl w:ilvl="3">
      <w:start w:val="1"/>
      <w:numFmt w:val="decimal"/>
      <w:lvlText w:val="E.%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3" w15:restartNumberingAfterBreak="0">
    <w:nsid w:val="179E3DD2"/>
    <w:multiLevelType w:val="hybridMultilevel"/>
    <w:tmpl w:val="57C8E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7A9571F"/>
    <w:multiLevelType w:val="hybridMultilevel"/>
    <w:tmpl w:val="82FC5F1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8EA739B"/>
    <w:multiLevelType w:val="hybridMultilevel"/>
    <w:tmpl w:val="2F4001E8"/>
    <w:lvl w:ilvl="0" w:tplc="08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6" w15:restartNumberingAfterBreak="0">
    <w:nsid w:val="194D5633"/>
    <w:multiLevelType w:val="hybridMultilevel"/>
    <w:tmpl w:val="67EA0D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9895A27"/>
    <w:multiLevelType w:val="hybridMultilevel"/>
    <w:tmpl w:val="7ADE3018"/>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9BD29FE"/>
    <w:multiLevelType w:val="hybridMultilevel"/>
    <w:tmpl w:val="07440EC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9E64E74"/>
    <w:multiLevelType w:val="hybridMultilevel"/>
    <w:tmpl w:val="14E4EBD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A5F5BF8"/>
    <w:multiLevelType w:val="hybridMultilevel"/>
    <w:tmpl w:val="15F6DB4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AE4412D"/>
    <w:multiLevelType w:val="hybridMultilevel"/>
    <w:tmpl w:val="FB14DA28"/>
    <w:lvl w:ilvl="0" w:tplc="040C0001">
      <w:start w:val="1"/>
      <w:numFmt w:val="bullet"/>
      <w:lvlText w:val=""/>
      <w:lvlJc w:val="left"/>
      <w:rPr>
        <w:rFonts w:ascii="Symbol" w:hAnsi="Symbol" w:hint="default"/>
      </w:rPr>
    </w:lvl>
    <w:lvl w:ilvl="1" w:tplc="2FDEE7E8">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62" w15:restartNumberingAfterBreak="0">
    <w:nsid w:val="1B3C03DA"/>
    <w:multiLevelType w:val="hybridMultilevel"/>
    <w:tmpl w:val="BD7CE7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BDE44B8"/>
    <w:multiLevelType w:val="hybridMultilevel"/>
    <w:tmpl w:val="F23C7A1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C202E9B"/>
    <w:multiLevelType w:val="hybridMultilevel"/>
    <w:tmpl w:val="4B008D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1C824C6B"/>
    <w:multiLevelType w:val="hybridMultilevel"/>
    <w:tmpl w:val="DBB656F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DB153F5"/>
    <w:multiLevelType w:val="hybridMultilevel"/>
    <w:tmpl w:val="5E12488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73625D"/>
    <w:multiLevelType w:val="hybridMultilevel"/>
    <w:tmpl w:val="0248E860"/>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E8E5D61"/>
    <w:multiLevelType w:val="hybridMultilevel"/>
    <w:tmpl w:val="2D1A8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F484559"/>
    <w:multiLevelType w:val="hybridMultilevel"/>
    <w:tmpl w:val="E70A0576"/>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F8F6337"/>
    <w:multiLevelType w:val="hybridMultilevel"/>
    <w:tmpl w:val="D7FA331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0940996"/>
    <w:multiLevelType w:val="hybridMultilevel"/>
    <w:tmpl w:val="E4CE4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0A23055"/>
    <w:multiLevelType w:val="multilevel"/>
    <w:tmpl w:val="3320A4DE"/>
    <w:lvl w:ilvl="0">
      <w:start w:val="1"/>
      <w:numFmt w:val="decimal"/>
      <w:pStyle w:val="A-1"/>
      <w:lvlText w:val="A.%1"/>
      <w:lvlJc w:val="left"/>
      <w:pPr>
        <w:tabs>
          <w:tab w:val="num" w:pos="992"/>
        </w:tabs>
        <w:ind w:left="0" w:firstLine="0"/>
      </w:pPr>
      <w:rPr>
        <w:rFonts w:hint="default"/>
      </w:rPr>
    </w:lvl>
    <w:lvl w:ilvl="1">
      <w:start w:val="1"/>
      <w:numFmt w:val="decimal"/>
      <w:pStyle w:val="A-2"/>
      <w:lvlText w:val="A.%1.%2"/>
      <w:lvlJc w:val="left"/>
      <w:pPr>
        <w:tabs>
          <w:tab w:val="num" w:pos="992"/>
        </w:tabs>
        <w:ind w:left="0" w:firstLine="0"/>
      </w:pPr>
      <w:rPr>
        <w:rFonts w:hint="default"/>
        <w:b/>
      </w:rPr>
    </w:lvl>
    <w:lvl w:ilvl="2">
      <w:start w:val="1"/>
      <w:numFmt w:val="decimal"/>
      <w:pStyle w:val="A-3"/>
      <w:lvlText w:val="A.%1.%2.%3"/>
      <w:lvlJc w:val="left"/>
      <w:pPr>
        <w:tabs>
          <w:tab w:val="num" w:pos="1702"/>
        </w:tabs>
        <w:ind w:left="710" w:firstLine="0"/>
      </w:pPr>
      <w:rPr>
        <w:rFonts w:hint="default"/>
        <w:b/>
      </w:rPr>
    </w:lvl>
    <w:lvl w:ilvl="3">
      <w:start w:val="1"/>
      <w:numFmt w:val="lowerLetter"/>
      <w:pStyle w:val="A-4"/>
      <w:lvlText w:val="A.%1.%2.%3.%4"/>
      <w:lvlJc w:val="left"/>
      <w:pPr>
        <w:tabs>
          <w:tab w:val="num" w:pos="1134"/>
        </w:tabs>
        <w:ind w:left="0" w:firstLine="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0FE6437"/>
    <w:multiLevelType w:val="multilevel"/>
    <w:tmpl w:val="9DE0116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1F267D0"/>
    <w:multiLevelType w:val="hybridMultilevel"/>
    <w:tmpl w:val="0B38A35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3035AE6"/>
    <w:multiLevelType w:val="hybridMultilevel"/>
    <w:tmpl w:val="A04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41F029F"/>
    <w:multiLevelType w:val="hybridMultilevel"/>
    <w:tmpl w:val="61AA35EE"/>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44768FD"/>
    <w:multiLevelType w:val="hybridMultilevel"/>
    <w:tmpl w:val="D830547A"/>
    <w:lvl w:ilvl="0" w:tplc="4D201FEA">
      <w:start w:val="1"/>
      <w:numFmt w:val="bullet"/>
      <w:lvlText w:val=""/>
      <w:lvlJc w:val="left"/>
      <w:pPr>
        <w:ind w:left="720" w:hanging="360"/>
      </w:pPr>
      <w:rPr>
        <w:rFonts w:ascii="Symbol" w:hAnsi="Symbol"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5184267"/>
    <w:multiLevelType w:val="hybridMultilevel"/>
    <w:tmpl w:val="79ECC5E0"/>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54D3C4D"/>
    <w:multiLevelType w:val="hybridMultilevel"/>
    <w:tmpl w:val="1ED421B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681659D"/>
    <w:multiLevelType w:val="hybridMultilevel"/>
    <w:tmpl w:val="F5C2C280"/>
    <w:lvl w:ilvl="0" w:tplc="0807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6D02CAD"/>
    <w:multiLevelType w:val="hybridMultilevel"/>
    <w:tmpl w:val="46E2CD9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73E21CF"/>
    <w:multiLevelType w:val="hybridMultilevel"/>
    <w:tmpl w:val="520C103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818544E"/>
    <w:multiLevelType w:val="hybridMultilevel"/>
    <w:tmpl w:val="F572A788"/>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838366E"/>
    <w:multiLevelType w:val="hybridMultilevel"/>
    <w:tmpl w:val="9EACC9A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5" w15:restartNumberingAfterBreak="0">
    <w:nsid w:val="28520E2E"/>
    <w:multiLevelType w:val="hybridMultilevel"/>
    <w:tmpl w:val="D1703C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7D750E"/>
    <w:multiLevelType w:val="hybridMultilevel"/>
    <w:tmpl w:val="F84E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A87DE1"/>
    <w:multiLevelType w:val="hybridMultilevel"/>
    <w:tmpl w:val="FA9CC67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BD1D3D"/>
    <w:multiLevelType w:val="hybridMultilevel"/>
    <w:tmpl w:val="DF1E212C"/>
    <w:lvl w:ilvl="0" w:tplc="040C0001">
      <w:start w:val="1"/>
      <w:numFmt w:val="bullet"/>
      <w:lvlText w:val=""/>
      <w:lvlJc w:val="left"/>
      <w:pPr>
        <w:ind w:left="1350" w:hanging="360"/>
      </w:pPr>
      <w:rPr>
        <w:rFonts w:ascii="Symbol" w:hAnsi="Symbol" w:hint="default"/>
      </w:rPr>
    </w:lvl>
    <w:lvl w:ilvl="1" w:tplc="040C0003" w:tentative="1">
      <w:start w:val="1"/>
      <w:numFmt w:val="bullet"/>
      <w:lvlText w:val="o"/>
      <w:lvlJc w:val="left"/>
      <w:pPr>
        <w:ind w:left="2070" w:hanging="360"/>
      </w:pPr>
      <w:rPr>
        <w:rFonts w:ascii="Courier New" w:hAnsi="Courier New" w:cs="Courier New" w:hint="default"/>
      </w:rPr>
    </w:lvl>
    <w:lvl w:ilvl="2" w:tplc="040C0005" w:tentative="1">
      <w:start w:val="1"/>
      <w:numFmt w:val="bullet"/>
      <w:lvlText w:val=""/>
      <w:lvlJc w:val="left"/>
      <w:pPr>
        <w:ind w:left="2790" w:hanging="360"/>
      </w:pPr>
      <w:rPr>
        <w:rFonts w:ascii="Wingdings" w:hAnsi="Wingdings" w:hint="default"/>
      </w:rPr>
    </w:lvl>
    <w:lvl w:ilvl="3" w:tplc="040C0001" w:tentative="1">
      <w:start w:val="1"/>
      <w:numFmt w:val="bullet"/>
      <w:lvlText w:val=""/>
      <w:lvlJc w:val="left"/>
      <w:pPr>
        <w:ind w:left="3510" w:hanging="360"/>
      </w:pPr>
      <w:rPr>
        <w:rFonts w:ascii="Symbol" w:hAnsi="Symbol" w:hint="default"/>
      </w:rPr>
    </w:lvl>
    <w:lvl w:ilvl="4" w:tplc="040C0003" w:tentative="1">
      <w:start w:val="1"/>
      <w:numFmt w:val="bullet"/>
      <w:lvlText w:val="o"/>
      <w:lvlJc w:val="left"/>
      <w:pPr>
        <w:ind w:left="4230" w:hanging="360"/>
      </w:pPr>
      <w:rPr>
        <w:rFonts w:ascii="Courier New" w:hAnsi="Courier New" w:cs="Courier New" w:hint="default"/>
      </w:rPr>
    </w:lvl>
    <w:lvl w:ilvl="5" w:tplc="040C0005" w:tentative="1">
      <w:start w:val="1"/>
      <w:numFmt w:val="bullet"/>
      <w:lvlText w:val=""/>
      <w:lvlJc w:val="left"/>
      <w:pPr>
        <w:ind w:left="4950" w:hanging="360"/>
      </w:pPr>
      <w:rPr>
        <w:rFonts w:ascii="Wingdings" w:hAnsi="Wingdings" w:hint="default"/>
      </w:rPr>
    </w:lvl>
    <w:lvl w:ilvl="6" w:tplc="040C0001" w:tentative="1">
      <w:start w:val="1"/>
      <w:numFmt w:val="bullet"/>
      <w:lvlText w:val=""/>
      <w:lvlJc w:val="left"/>
      <w:pPr>
        <w:ind w:left="5670" w:hanging="360"/>
      </w:pPr>
      <w:rPr>
        <w:rFonts w:ascii="Symbol" w:hAnsi="Symbol" w:hint="default"/>
      </w:rPr>
    </w:lvl>
    <w:lvl w:ilvl="7" w:tplc="040C0003" w:tentative="1">
      <w:start w:val="1"/>
      <w:numFmt w:val="bullet"/>
      <w:lvlText w:val="o"/>
      <w:lvlJc w:val="left"/>
      <w:pPr>
        <w:ind w:left="6390" w:hanging="360"/>
      </w:pPr>
      <w:rPr>
        <w:rFonts w:ascii="Courier New" w:hAnsi="Courier New" w:cs="Courier New" w:hint="default"/>
      </w:rPr>
    </w:lvl>
    <w:lvl w:ilvl="8" w:tplc="040C0005" w:tentative="1">
      <w:start w:val="1"/>
      <w:numFmt w:val="bullet"/>
      <w:lvlText w:val=""/>
      <w:lvlJc w:val="left"/>
      <w:pPr>
        <w:ind w:left="7110" w:hanging="360"/>
      </w:pPr>
      <w:rPr>
        <w:rFonts w:ascii="Wingdings" w:hAnsi="Wingdings" w:hint="default"/>
      </w:rPr>
    </w:lvl>
  </w:abstractNum>
  <w:abstractNum w:abstractNumId="89" w15:restartNumberingAfterBreak="0">
    <w:nsid w:val="29060350"/>
    <w:multiLevelType w:val="hybridMultilevel"/>
    <w:tmpl w:val="A24A64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94904C5"/>
    <w:multiLevelType w:val="hybridMultilevel"/>
    <w:tmpl w:val="9BF2FAD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A1C1C0B"/>
    <w:multiLevelType w:val="hybridMultilevel"/>
    <w:tmpl w:val="010A29F8"/>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A3B5DAF"/>
    <w:multiLevelType w:val="multilevel"/>
    <w:tmpl w:val="956CF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A552A57"/>
    <w:multiLevelType w:val="hybridMultilevel"/>
    <w:tmpl w:val="FF62DF0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5C51F3"/>
    <w:multiLevelType w:val="hybridMultilevel"/>
    <w:tmpl w:val="1932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A7218FD"/>
    <w:multiLevelType w:val="hybridMultilevel"/>
    <w:tmpl w:val="B1DA9E98"/>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A860481"/>
    <w:multiLevelType w:val="hybridMultilevel"/>
    <w:tmpl w:val="5CFEF2C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BBA333A"/>
    <w:multiLevelType w:val="hybridMultilevel"/>
    <w:tmpl w:val="065898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2BD25F90"/>
    <w:multiLevelType w:val="hybridMultilevel"/>
    <w:tmpl w:val="C922AA3E"/>
    <w:lvl w:ilvl="0" w:tplc="0809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2BEC29F0"/>
    <w:multiLevelType w:val="hybridMultilevel"/>
    <w:tmpl w:val="CFF45DD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C114060"/>
    <w:multiLevelType w:val="hybridMultilevel"/>
    <w:tmpl w:val="E2C8AC2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2D240B83"/>
    <w:multiLevelType w:val="hybridMultilevel"/>
    <w:tmpl w:val="3600FE7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DA85193"/>
    <w:multiLevelType w:val="hybridMultilevel"/>
    <w:tmpl w:val="C92656A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E1632B7"/>
    <w:multiLevelType w:val="hybridMultilevel"/>
    <w:tmpl w:val="824AE410"/>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E176940"/>
    <w:multiLevelType w:val="hybridMultilevel"/>
    <w:tmpl w:val="1D6AAF38"/>
    <w:lvl w:ilvl="0" w:tplc="08090011">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E49560C"/>
    <w:multiLevelType w:val="hybridMultilevel"/>
    <w:tmpl w:val="9AEA6AF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E5B198B"/>
    <w:multiLevelType w:val="hybridMultilevel"/>
    <w:tmpl w:val="C3E0E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2E7328DF"/>
    <w:multiLevelType w:val="multilevel"/>
    <w:tmpl w:val="3F7287EA"/>
    <w:lvl w:ilvl="0">
      <w:start w:val="1"/>
      <w:numFmt w:val="lowerLetter"/>
      <w:lvlText w:val="%1)"/>
      <w:lvlJc w:val="left"/>
      <w:pPr>
        <w:ind w:left="720" w:hanging="360"/>
      </w:pPr>
      <w:rPr>
        <w:rFonts w:hint="default"/>
      </w:rPr>
    </w:lvl>
    <w:lvl w:ilvl="1">
      <w:start w:val="1"/>
      <w:numFmt w:val="lowerRoman"/>
      <w:lvlText w:val="%2) "/>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2E9F584D"/>
    <w:multiLevelType w:val="hybridMultilevel"/>
    <w:tmpl w:val="84C4C990"/>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2F477DE7"/>
    <w:multiLevelType w:val="hybridMultilevel"/>
    <w:tmpl w:val="D84EE686"/>
    <w:lvl w:ilvl="0" w:tplc="07500578">
      <w:start w:val="1"/>
      <w:numFmt w:val="decimal"/>
      <w:lvlText w:val="(%1)"/>
      <w:lvlJc w:val="left"/>
      <w:pPr>
        <w:ind w:left="720" w:hanging="360"/>
      </w:pPr>
      <w:rPr>
        <w:rFonts w:hint="default"/>
        <w:strike w:val="0"/>
        <w:dstrike w:val="0"/>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0241481"/>
    <w:multiLevelType w:val="hybridMultilevel"/>
    <w:tmpl w:val="B25CFD5A"/>
    <w:lvl w:ilvl="0" w:tplc="0809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31456006"/>
    <w:multiLevelType w:val="hybridMultilevel"/>
    <w:tmpl w:val="997CC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31EB4703"/>
    <w:multiLevelType w:val="hybridMultilevel"/>
    <w:tmpl w:val="F4B42C2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5E73D0"/>
    <w:multiLevelType w:val="hybridMultilevel"/>
    <w:tmpl w:val="658661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2745152"/>
    <w:multiLevelType w:val="hybridMultilevel"/>
    <w:tmpl w:val="46BAC2F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37E1ECA"/>
    <w:multiLevelType w:val="hybridMultilevel"/>
    <w:tmpl w:val="B14888C8"/>
    <w:lvl w:ilvl="0" w:tplc="FDA66A82">
      <w:numFmt w:val="decimal"/>
      <w:pStyle w:val="List"/>
      <w:lvlText w:val=""/>
      <w:lvlJc w:val="left"/>
    </w:lvl>
    <w:lvl w:ilvl="1" w:tplc="F29E20DA">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6" w15:restartNumberingAfterBreak="0">
    <w:nsid w:val="33D36A7D"/>
    <w:multiLevelType w:val="hybridMultilevel"/>
    <w:tmpl w:val="128E33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40E2AB9"/>
    <w:multiLevelType w:val="multilevel"/>
    <w:tmpl w:val="F23A2574"/>
    <w:lvl w:ilvl="0">
      <w:start w:val="1"/>
      <w:numFmt w:val="decimal"/>
      <w:pStyle w:val="AnnexF-H1"/>
      <w:lvlText w:val="F.%1"/>
      <w:lvlJc w:val="left"/>
      <w:pPr>
        <w:tabs>
          <w:tab w:val="num" w:pos="567"/>
        </w:tabs>
        <w:ind w:left="567" w:hanging="567"/>
      </w:pPr>
      <w:rPr>
        <w:rFonts w:hint="default"/>
      </w:rPr>
    </w:lvl>
    <w:lvl w:ilvl="1">
      <w:start w:val="1"/>
      <w:numFmt w:val="decimal"/>
      <w:pStyle w:val="AnnexF-H2"/>
      <w:lvlText w:val="F.%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118" w15:restartNumberingAfterBreak="0">
    <w:nsid w:val="34E0305E"/>
    <w:multiLevelType w:val="hybridMultilevel"/>
    <w:tmpl w:val="891A14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352B694B"/>
    <w:multiLevelType w:val="hybridMultilevel"/>
    <w:tmpl w:val="56848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35EA2095"/>
    <w:multiLevelType w:val="hybridMultilevel"/>
    <w:tmpl w:val="54FE0DEE"/>
    <w:lvl w:ilvl="0" w:tplc="040C0017">
      <w:start w:val="1"/>
      <w:numFmt w:val="lowerLetter"/>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1" w15:restartNumberingAfterBreak="0">
    <w:nsid w:val="37265D57"/>
    <w:multiLevelType w:val="multilevel"/>
    <w:tmpl w:val="84F42460"/>
    <w:lvl w:ilvl="0">
      <w:start w:val="1"/>
      <w:numFmt w:val="bullet"/>
      <w:lvlText w:val=""/>
      <w:lvlJc w:val="left"/>
      <w:pPr>
        <w:ind w:left="357" w:hanging="357"/>
      </w:pPr>
      <w:rPr>
        <w:rFonts w:ascii="Symbol" w:hAnsi="Symbol" w:hint="default"/>
      </w:rPr>
    </w:lvl>
    <w:lvl w:ilvl="1">
      <w:start w:val="1"/>
      <w:numFmt w:val="decimal"/>
      <w:lvlText w:val="E.%1.%2."/>
      <w:lvlJc w:val="left"/>
      <w:pPr>
        <w:ind w:left="357" w:hanging="357"/>
      </w:pPr>
      <w:rPr>
        <w:rFonts w:hint="default"/>
      </w:rPr>
    </w:lvl>
    <w:lvl w:ilvl="2">
      <w:start w:val="1"/>
      <w:numFmt w:val="decimal"/>
      <w:lvlText w:val="E.%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2" w15:restartNumberingAfterBreak="0">
    <w:nsid w:val="376C634D"/>
    <w:multiLevelType w:val="hybridMultilevel"/>
    <w:tmpl w:val="AA4491E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3" w15:restartNumberingAfterBreak="0">
    <w:nsid w:val="380B45EC"/>
    <w:multiLevelType w:val="hybridMultilevel"/>
    <w:tmpl w:val="ECFAE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81A7AD6"/>
    <w:multiLevelType w:val="hybridMultilevel"/>
    <w:tmpl w:val="F5C2C280"/>
    <w:lvl w:ilvl="0" w:tplc="0807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8B70557"/>
    <w:multiLevelType w:val="hybridMultilevel"/>
    <w:tmpl w:val="0B947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8B81FC3"/>
    <w:multiLevelType w:val="hybridMultilevel"/>
    <w:tmpl w:val="412828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390B11B6"/>
    <w:multiLevelType w:val="hybridMultilevel"/>
    <w:tmpl w:val="308AA3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93026F0"/>
    <w:multiLevelType w:val="hybridMultilevel"/>
    <w:tmpl w:val="12EA064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802F82"/>
    <w:multiLevelType w:val="multilevel"/>
    <w:tmpl w:val="140EBFBC"/>
    <w:lvl w:ilvl="0">
      <w:start w:val="1"/>
      <w:numFmt w:val="decimal"/>
      <w:pStyle w:val="AnnexD-H1"/>
      <w:lvlText w:val="D.%1"/>
      <w:lvlJc w:val="left"/>
      <w:pPr>
        <w:ind w:left="851" w:hanging="851"/>
      </w:pPr>
      <w:rPr>
        <w:rFonts w:hint="default"/>
        <w:b/>
        <w:i w:val="0"/>
        <w:sz w:val="24"/>
      </w:rPr>
    </w:lvl>
    <w:lvl w:ilvl="1">
      <w:start w:val="1"/>
      <w:numFmt w:val="decimal"/>
      <w:pStyle w:val="AnnexD-H2"/>
      <w:lvlText w:val="D.%1.%2"/>
      <w:lvlJc w:val="left"/>
      <w:pPr>
        <w:ind w:left="851" w:hanging="851"/>
      </w:pPr>
      <w:rPr>
        <w:rFonts w:hint="default"/>
      </w:rPr>
    </w:lvl>
    <w:lvl w:ilvl="2">
      <w:start w:val="1"/>
      <w:numFmt w:val="decimal"/>
      <w:pStyle w:val="AnnexD-H3"/>
      <w:lvlText w:val="D.%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30" w15:restartNumberingAfterBreak="0">
    <w:nsid w:val="3B574661"/>
    <w:multiLevelType w:val="multilevel"/>
    <w:tmpl w:val="6902E4F6"/>
    <w:lvl w:ilvl="0">
      <w:start w:val="1"/>
      <w:numFmt w:val="decimal"/>
      <w:pStyle w:val="AnnexK-H1"/>
      <w:lvlText w:val="K.%1"/>
      <w:lvlJc w:val="left"/>
      <w:pPr>
        <w:tabs>
          <w:tab w:val="num" w:pos="567"/>
        </w:tabs>
        <w:ind w:left="567" w:hanging="567"/>
      </w:pPr>
      <w:rPr>
        <w:rFonts w:hint="default"/>
      </w:rPr>
    </w:lvl>
    <w:lvl w:ilvl="1">
      <w:start w:val="1"/>
      <w:numFmt w:val="decimal"/>
      <w:pStyle w:val="AnnexK-H2"/>
      <w:lvlText w:val="K.%1.%2"/>
      <w:lvlJc w:val="left"/>
      <w:pPr>
        <w:tabs>
          <w:tab w:val="num" w:pos="709"/>
        </w:tabs>
        <w:ind w:left="709" w:hanging="709"/>
      </w:pPr>
      <w:rPr>
        <w:rFonts w:hint="default"/>
      </w:rPr>
    </w:lvl>
    <w:lvl w:ilvl="2">
      <w:start w:val="1"/>
      <w:numFmt w:val="decimal"/>
      <w:pStyle w:val="AnnexK-H3"/>
      <w:lvlText w:val="K.%1.%2.%3"/>
      <w:lvlJc w:val="left"/>
      <w:pPr>
        <w:tabs>
          <w:tab w:val="num" w:pos="851"/>
        </w:tabs>
        <w:ind w:left="851" w:hanging="851"/>
      </w:pPr>
      <w:rPr>
        <w:rFonts w:hint="default"/>
      </w:rPr>
    </w:lvl>
    <w:lvl w:ilvl="3">
      <w:start w:val="1"/>
      <w:numFmt w:val="decimal"/>
      <w:lvlText w:val="G.%1.%2.%3.%4"/>
      <w:lvlJc w:val="left"/>
      <w:pPr>
        <w:tabs>
          <w:tab w:val="num" w:pos="993"/>
        </w:tabs>
        <w:ind w:left="993" w:hanging="993"/>
      </w:pPr>
      <w:rPr>
        <w:rFonts w:hint="default"/>
      </w:rPr>
    </w:lvl>
    <w:lvl w:ilvl="4">
      <w:start w:val="1"/>
      <w:numFmt w:val="decimal"/>
      <w:lvlText w:val="%1.%2.%3.%4.%5."/>
      <w:lvlJc w:val="left"/>
      <w:pPr>
        <w:tabs>
          <w:tab w:val="num" w:pos="1135"/>
        </w:tabs>
        <w:ind w:left="1135" w:hanging="567"/>
      </w:pPr>
      <w:rPr>
        <w:rFonts w:hint="default"/>
      </w:rPr>
    </w:lvl>
    <w:lvl w:ilvl="5">
      <w:start w:val="1"/>
      <w:numFmt w:val="decimal"/>
      <w:lvlText w:val="%1.%2.%3.%4.%5.%6."/>
      <w:lvlJc w:val="left"/>
      <w:pPr>
        <w:tabs>
          <w:tab w:val="num" w:pos="1277"/>
        </w:tabs>
        <w:ind w:left="1277" w:hanging="567"/>
      </w:pPr>
      <w:rPr>
        <w:rFonts w:hint="default"/>
      </w:rPr>
    </w:lvl>
    <w:lvl w:ilvl="6">
      <w:start w:val="1"/>
      <w:numFmt w:val="decimal"/>
      <w:lvlText w:val="%1.%2.%3.%4.%5.%6.%7."/>
      <w:lvlJc w:val="left"/>
      <w:pPr>
        <w:tabs>
          <w:tab w:val="num" w:pos="1419"/>
        </w:tabs>
        <w:ind w:left="1419" w:hanging="567"/>
      </w:pPr>
      <w:rPr>
        <w:rFonts w:hint="default"/>
      </w:rPr>
    </w:lvl>
    <w:lvl w:ilvl="7">
      <w:start w:val="1"/>
      <w:numFmt w:val="decimal"/>
      <w:lvlText w:val="%1.%2.%3.%4.%5.%6.%7.%8."/>
      <w:lvlJc w:val="left"/>
      <w:pPr>
        <w:tabs>
          <w:tab w:val="num" w:pos="1561"/>
        </w:tabs>
        <w:ind w:left="1561" w:hanging="567"/>
      </w:pPr>
      <w:rPr>
        <w:rFonts w:hint="default"/>
      </w:rPr>
    </w:lvl>
    <w:lvl w:ilvl="8">
      <w:start w:val="1"/>
      <w:numFmt w:val="decimal"/>
      <w:lvlText w:val="%1.%2.%3.%4.%5.%6.%7.%8.%9."/>
      <w:lvlJc w:val="left"/>
      <w:pPr>
        <w:tabs>
          <w:tab w:val="num" w:pos="1703"/>
        </w:tabs>
        <w:ind w:left="1703" w:hanging="567"/>
      </w:pPr>
      <w:rPr>
        <w:rFonts w:hint="default"/>
      </w:rPr>
    </w:lvl>
  </w:abstractNum>
  <w:abstractNum w:abstractNumId="131" w15:restartNumberingAfterBreak="0">
    <w:nsid w:val="3BA31B59"/>
    <w:multiLevelType w:val="hybridMultilevel"/>
    <w:tmpl w:val="CEA4103E"/>
    <w:lvl w:ilvl="0" w:tplc="A18271A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CA724FD"/>
    <w:multiLevelType w:val="multilevel"/>
    <w:tmpl w:val="4C9A1B2E"/>
    <w:lvl w:ilvl="0">
      <w:start w:val="1"/>
      <w:numFmt w:val="decimal"/>
      <w:pStyle w:val="HeadingB1"/>
      <w:lvlText w:val="B.%1"/>
      <w:lvlJc w:val="left"/>
      <w:pPr>
        <w:tabs>
          <w:tab w:val="num" w:pos="851"/>
        </w:tabs>
        <w:ind w:left="567" w:hanging="567"/>
      </w:pPr>
      <w:rPr>
        <w:rFonts w:hint="default"/>
      </w:rPr>
    </w:lvl>
    <w:lvl w:ilvl="1">
      <w:start w:val="1"/>
      <w:numFmt w:val="decimal"/>
      <w:pStyle w:val="HeadingB11"/>
      <w:lvlText w:val="B.%1.%2"/>
      <w:lvlJc w:val="left"/>
      <w:pPr>
        <w:tabs>
          <w:tab w:val="num" w:pos="851"/>
        </w:tabs>
        <w:ind w:left="567" w:hanging="567"/>
      </w:pPr>
      <w:rPr>
        <w:rFonts w:hint="default"/>
      </w:rPr>
    </w:lvl>
    <w:lvl w:ilvl="2">
      <w:start w:val="1"/>
      <w:numFmt w:val="decimal"/>
      <w:lvlText w:val="B.%1.%2.%3."/>
      <w:lvlJc w:val="left"/>
      <w:pPr>
        <w:tabs>
          <w:tab w:val="num" w:pos="851"/>
        </w:tabs>
        <w:ind w:left="567" w:hanging="567"/>
      </w:pPr>
      <w:rPr>
        <w:rFonts w:hint="default"/>
      </w:rPr>
    </w:lvl>
    <w:lvl w:ilvl="3">
      <w:start w:val="1"/>
      <w:numFmt w:val="decimal"/>
      <w:lvlText w:val="%1.%2.%3.%4."/>
      <w:lvlJc w:val="left"/>
      <w:pPr>
        <w:tabs>
          <w:tab w:val="num" w:pos="851"/>
        </w:tabs>
        <w:ind w:left="567" w:hanging="567"/>
      </w:pPr>
      <w:rPr>
        <w:rFonts w:hint="default"/>
      </w:rPr>
    </w:lvl>
    <w:lvl w:ilvl="4">
      <w:start w:val="1"/>
      <w:numFmt w:val="decimal"/>
      <w:lvlText w:val="%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abstractNum w:abstractNumId="133" w15:restartNumberingAfterBreak="0">
    <w:nsid w:val="3CEE3EE9"/>
    <w:multiLevelType w:val="hybridMultilevel"/>
    <w:tmpl w:val="D79C2EB4"/>
    <w:lvl w:ilvl="0" w:tplc="08090011">
      <w:start w:val="1"/>
      <w:numFmt w:val="decimal"/>
      <w:lvlText w:val="%1)"/>
      <w:lvlJc w:val="left"/>
      <w:pPr>
        <w:ind w:left="720" w:hanging="360"/>
      </w:pPr>
    </w:lvl>
    <w:lvl w:ilvl="1" w:tplc="0536328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3DDF6081"/>
    <w:multiLevelType w:val="hybridMultilevel"/>
    <w:tmpl w:val="0CB26DA6"/>
    <w:lvl w:ilvl="0" w:tplc="040C0017">
      <w:start w:val="1"/>
      <w:numFmt w:val="lowerLetter"/>
      <w:lvlText w:val="%1)"/>
      <w:lvlJc w:val="left"/>
      <w:pPr>
        <w:ind w:left="720" w:hanging="360"/>
      </w:pPr>
    </w:lvl>
    <w:lvl w:ilvl="1" w:tplc="EEEC989A">
      <w:start w:val="2"/>
      <w:numFmt w:val="bullet"/>
      <w:lvlText w:val="-"/>
      <w:lvlJc w:val="left"/>
      <w:pPr>
        <w:ind w:left="1440" w:hanging="360"/>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3E493017"/>
    <w:multiLevelType w:val="hybridMultilevel"/>
    <w:tmpl w:val="8C54EA2C"/>
    <w:lvl w:ilvl="0" w:tplc="08090017">
      <w:start w:val="1"/>
      <w:numFmt w:val="lowerLetter"/>
      <w:lvlText w:val="%1)"/>
      <w:lvlJc w:val="left"/>
      <w:pPr>
        <w:ind w:left="720" w:hanging="360"/>
      </w:pPr>
    </w:lvl>
    <w:lvl w:ilvl="1" w:tplc="342C017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3EC30174"/>
    <w:multiLevelType w:val="hybridMultilevel"/>
    <w:tmpl w:val="D9A8B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F624246"/>
    <w:multiLevelType w:val="hybridMultilevel"/>
    <w:tmpl w:val="787A860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3FE14C9C"/>
    <w:multiLevelType w:val="hybridMultilevel"/>
    <w:tmpl w:val="7F92A7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0A23A5F"/>
    <w:multiLevelType w:val="hybridMultilevel"/>
    <w:tmpl w:val="90F69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41337DA2"/>
    <w:multiLevelType w:val="multilevel"/>
    <w:tmpl w:val="BABEBD58"/>
    <w:lvl w:ilvl="0">
      <w:start w:val="1"/>
      <w:numFmt w:val="decimal"/>
      <w:pStyle w:val="AnnexC-H1"/>
      <w:lvlText w:val="C.%1"/>
      <w:lvlJc w:val="left"/>
      <w:pPr>
        <w:ind w:left="851" w:hanging="851"/>
      </w:pPr>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C-H2"/>
      <w:lvlText w:val="C.%1.%2"/>
      <w:lvlJc w:val="left"/>
      <w:pPr>
        <w:ind w:left="851" w:hanging="851"/>
      </w:pPr>
      <w:rPr>
        <w:rFonts w:hint="default"/>
      </w:rPr>
    </w:lvl>
    <w:lvl w:ilvl="2">
      <w:start w:val="1"/>
      <w:numFmt w:val="decimal"/>
      <w:lvlText w:val="C.%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41" w15:restartNumberingAfterBreak="0">
    <w:nsid w:val="418D7DBE"/>
    <w:multiLevelType w:val="hybridMultilevel"/>
    <w:tmpl w:val="BA0AB5E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1C03103"/>
    <w:multiLevelType w:val="multilevel"/>
    <w:tmpl w:val="1158B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1DC4D27"/>
    <w:multiLevelType w:val="hybridMultilevel"/>
    <w:tmpl w:val="E64EF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E848AC8E">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3B5427D"/>
    <w:multiLevelType w:val="hybridMultilevel"/>
    <w:tmpl w:val="D0666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3BA7E6B"/>
    <w:multiLevelType w:val="multilevel"/>
    <w:tmpl w:val="C9D222DC"/>
    <w:lvl w:ilvl="0">
      <w:start w:val="1"/>
      <w:numFmt w:val="decimal"/>
      <w:pStyle w:val="AnnexG-H1"/>
      <w:lvlText w:val="G.%1"/>
      <w:lvlJc w:val="left"/>
      <w:pPr>
        <w:tabs>
          <w:tab w:val="num" w:pos="567"/>
        </w:tabs>
        <w:ind w:left="567" w:hanging="567"/>
      </w:pPr>
      <w:rPr>
        <w:rFonts w:hint="default"/>
      </w:rPr>
    </w:lvl>
    <w:lvl w:ilvl="1">
      <w:start w:val="1"/>
      <w:numFmt w:val="decimal"/>
      <w:pStyle w:val="AnnexG-H2"/>
      <w:lvlText w:val="G.%1.%2"/>
      <w:lvlJc w:val="left"/>
      <w:pPr>
        <w:tabs>
          <w:tab w:val="num" w:pos="709"/>
        </w:tabs>
        <w:ind w:left="709" w:hanging="709"/>
      </w:pPr>
      <w:rPr>
        <w:rFonts w:hint="default"/>
      </w:rPr>
    </w:lvl>
    <w:lvl w:ilvl="2">
      <w:start w:val="1"/>
      <w:numFmt w:val="decimal"/>
      <w:pStyle w:val="AnnexG-H3"/>
      <w:lvlText w:val="G.%1.%2.%3"/>
      <w:lvlJc w:val="left"/>
      <w:pPr>
        <w:tabs>
          <w:tab w:val="num" w:pos="851"/>
        </w:tabs>
        <w:ind w:left="851" w:hanging="851"/>
      </w:pPr>
      <w:rPr>
        <w:rFonts w:hint="default"/>
      </w:rPr>
    </w:lvl>
    <w:lvl w:ilvl="3">
      <w:start w:val="1"/>
      <w:numFmt w:val="decimal"/>
      <w:pStyle w:val="AnnexG-H4"/>
      <w:lvlText w:val="G.%1.%2.%3.%4"/>
      <w:lvlJc w:val="left"/>
      <w:pPr>
        <w:tabs>
          <w:tab w:val="num" w:pos="993"/>
        </w:tabs>
        <w:ind w:left="993" w:hanging="993"/>
      </w:pPr>
      <w:rPr>
        <w:rFonts w:hint="default"/>
      </w:rPr>
    </w:lvl>
    <w:lvl w:ilvl="4">
      <w:start w:val="1"/>
      <w:numFmt w:val="decimal"/>
      <w:lvlText w:val="%1.%2.%3.%4.%5."/>
      <w:lvlJc w:val="left"/>
      <w:pPr>
        <w:tabs>
          <w:tab w:val="num" w:pos="1135"/>
        </w:tabs>
        <w:ind w:left="1135" w:hanging="567"/>
      </w:pPr>
      <w:rPr>
        <w:rFonts w:hint="default"/>
      </w:rPr>
    </w:lvl>
    <w:lvl w:ilvl="5">
      <w:start w:val="1"/>
      <w:numFmt w:val="decimal"/>
      <w:lvlText w:val="%1.%2.%3.%4.%5.%6."/>
      <w:lvlJc w:val="left"/>
      <w:pPr>
        <w:tabs>
          <w:tab w:val="num" w:pos="1277"/>
        </w:tabs>
        <w:ind w:left="1277" w:hanging="567"/>
      </w:pPr>
      <w:rPr>
        <w:rFonts w:hint="default"/>
      </w:rPr>
    </w:lvl>
    <w:lvl w:ilvl="6">
      <w:start w:val="1"/>
      <w:numFmt w:val="decimal"/>
      <w:lvlText w:val="%1.%2.%3.%4.%5.%6.%7."/>
      <w:lvlJc w:val="left"/>
      <w:pPr>
        <w:tabs>
          <w:tab w:val="num" w:pos="1419"/>
        </w:tabs>
        <w:ind w:left="1419" w:hanging="567"/>
      </w:pPr>
      <w:rPr>
        <w:rFonts w:hint="default"/>
      </w:rPr>
    </w:lvl>
    <w:lvl w:ilvl="7">
      <w:start w:val="1"/>
      <w:numFmt w:val="decimal"/>
      <w:lvlText w:val="%1.%2.%3.%4.%5.%6.%7.%8."/>
      <w:lvlJc w:val="left"/>
      <w:pPr>
        <w:tabs>
          <w:tab w:val="num" w:pos="1561"/>
        </w:tabs>
        <w:ind w:left="1561" w:hanging="567"/>
      </w:pPr>
      <w:rPr>
        <w:rFonts w:hint="default"/>
      </w:rPr>
    </w:lvl>
    <w:lvl w:ilvl="8">
      <w:start w:val="1"/>
      <w:numFmt w:val="decimal"/>
      <w:lvlText w:val="%1.%2.%3.%4.%5.%6.%7.%8.%9."/>
      <w:lvlJc w:val="left"/>
      <w:pPr>
        <w:tabs>
          <w:tab w:val="num" w:pos="1703"/>
        </w:tabs>
        <w:ind w:left="1703" w:hanging="567"/>
      </w:pPr>
      <w:rPr>
        <w:rFonts w:hint="default"/>
      </w:rPr>
    </w:lvl>
  </w:abstractNum>
  <w:abstractNum w:abstractNumId="146" w15:restartNumberingAfterBreak="0">
    <w:nsid w:val="4472114B"/>
    <w:multiLevelType w:val="hybridMultilevel"/>
    <w:tmpl w:val="1EBC794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463353EE"/>
    <w:multiLevelType w:val="hybridMultilevel"/>
    <w:tmpl w:val="5012446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464D3818"/>
    <w:multiLevelType w:val="hybridMultilevel"/>
    <w:tmpl w:val="8550B01C"/>
    <w:lvl w:ilvl="0" w:tplc="0809000F">
      <w:start w:val="1"/>
      <w:numFmt w:val="decimal"/>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9" w15:restartNumberingAfterBreak="0">
    <w:nsid w:val="46697C79"/>
    <w:multiLevelType w:val="hybridMultilevel"/>
    <w:tmpl w:val="20C205DE"/>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700008F"/>
    <w:multiLevelType w:val="hybridMultilevel"/>
    <w:tmpl w:val="2CA41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49434D08"/>
    <w:multiLevelType w:val="hybridMultilevel"/>
    <w:tmpl w:val="68F4CDA4"/>
    <w:lvl w:ilvl="0" w:tplc="04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9730E25"/>
    <w:multiLevelType w:val="hybridMultilevel"/>
    <w:tmpl w:val="289A210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B6524BB"/>
    <w:multiLevelType w:val="multilevel"/>
    <w:tmpl w:val="7BB41AFC"/>
    <w:lvl w:ilvl="0">
      <w:start w:val="1"/>
      <w:numFmt w:val="decimal"/>
      <w:pStyle w:val="AnnexB-H1"/>
      <w:lvlText w:val="B.%1"/>
      <w:lvlJc w:val="left"/>
      <w:pPr>
        <w:ind w:left="567" w:hanging="567"/>
      </w:pPr>
      <w:rPr>
        <w:rFonts w:hint="default"/>
      </w:rPr>
    </w:lvl>
    <w:lvl w:ilvl="1">
      <w:start w:val="1"/>
      <w:numFmt w:val="decimal"/>
      <w:pStyle w:val="AnnexB-H2"/>
      <w:lvlText w:val="B.%1.%2"/>
      <w:lvlJc w:val="left"/>
      <w:pPr>
        <w:ind w:left="792" w:hanging="792"/>
      </w:pPr>
      <w:rPr>
        <w:rFonts w:hint="default"/>
      </w:rPr>
    </w:lvl>
    <w:lvl w:ilvl="2">
      <w:start w:val="1"/>
      <w:numFmt w:val="decimal"/>
      <w:pStyle w:val="AnnexB-H3"/>
      <w:lvlText w:val="B.%1.%2.%3"/>
      <w:lvlJc w:val="left"/>
      <w:pPr>
        <w:tabs>
          <w:tab w:val="num" w:pos="992"/>
        </w:tabs>
        <w:ind w:left="992" w:hanging="99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4B815681"/>
    <w:multiLevelType w:val="hybridMultilevel"/>
    <w:tmpl w:val="C83E9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BB402AD"/>
    <w:multiLevelType w:val="hybridMultilevel"/>
    <w:tmpl w:val="9578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C3F4A37"/>
    <w:multiLevelType w:val="hybridMultilevel"/>
    <w:tmpl w:val="F5C2C280"/>
    <w:lvl w:ilvl="0" w:tplc="0807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CFE036F"/>
    <w:multiLevelType w:val="hybridMultilevel"/>
    <w:tmpl w:val="C5A83EA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4D4F22CE"/>
    <w:multiLevelType w:val="hybridMultilevel"/>
    <w:tmpl w:val="49DA8626"/>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DEE572A"/>
    <w:multiLevelType w:val="hybridMultilevel"/>
    <w:tmpl w:val="64B4A2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4EED1D3E"/>
    <w:multiLevelType w:val="hybridMultilevel"/>
    <w:tmpl w:val="F5D21E9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4EF43A40"/>
    <w:multiLevelType w:val="hybridMultilevel"/>
    <w:tmpl w:val="1C4E3BD4"/>
    <w:lvl w:ilvl="0" w:tplc="08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2" w15:restartNumberingAfterBreak="0">
    <w:nsid w:val="4F2B6842"/>
    <w:multiLevelType w:val="hybridMultilevel"/>
    <w:tmpl w:val="058C1B8A"/>
    <w:lvl w:ilvl="0" w:tplc="040C0001">
      <w:start w:val="1"/>
      <w:numFmt w:val="bullet"/>
      <w:lvlText w:val=""/>
      <w:lvlJc w:val="left"/>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63" w15:restartNumberingAfterBreak="0">
    <w:nsid w:val="4F9D7698"/>
    <w:multiLevelType w:val="hybridMultilevel"/>
    <w:tmpl w:val="D7E4CA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4FF366D2"/>
    <w:multiLevelType w:val="hybridMultilevel"/>
    <w:tmpl w:val="B21C6D2C"/>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502D1AC4"/>
    <w:multiLevelType w:val="multilevel"/>
    <w:tmpl w:val="633C5EF6"/>
    <w:lvl w:ilvl="0">
      <w:start w:val="1"/>
      <w:numFmt w:val="decimal"/>
      <w:lvlText w:val="E.%1"/>
      <w:lvlJc w:val="left"/>
      <w:pPr>
        <w:ind w:left="567" w:hanging="567"/>
      </w:pPr>
      <w:rPr>
        <w:rFonts w:hint="default"/>
      </w:rPr>
    </w:lvl>
    <w:lvl w:ilvl="1">
      <w:start w:val="1"/>
      <w:numFmt w:val="decimal"/>
      <w:lvlText w:val="E.%1.%2"/>
      <w:lvlJc w:val="left"/>
      <w:pPr>
        <w:ind w:left="567" w:hanging="567"/>
      </w:pPr>
      <w:rPr>
        <w:rFonts w:hint="default"/>
      </w:rPr>
    </w:lvl>
    <w:lvl w:ilvl="2">
      <w:start w:val="1"/>
      <w:numFmt w:val="decimal"/>
      <w:pStyle w:val="AnnexE-H3"/>
      <w:lvlText w:val="E.%1.%2.%3"/>
      <w:lvlJc w:val="left"/>
      <w:pPr>
        <w:tabs>
          <w:tab w:val="num" w:pos="992"/>
        </w:tabs>
        <w:ind w:left="992" w:hanging="992"/>
      </w:pPr>
      <w:rPr>
        <w:rFonts w:hint="default"/>
      </w:rPr>
    </w:lvl>
    <w:lvl w:ilvl="3">
      <w:start w:val="1"/>
      <w:numFmt w:val="decimal"/>
      <w:pStyle w:val="AnnexE-H4"/>
      <w:lvlText w:val="E.%1.%2.%3.%4"/>
      <w:lvlJc w:val="left"/>
      <w:pPr>
        <w:tabs>
          <w:tab w:val="num" w:pos="992"/>
        </w:tabs>
        <w:ind w:left="992" w:hanging="992"/>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6" w15:restartNumberingAfterBreak="0">
    <w:nsid w:val="50AC1E3A"/>
    <w:multiLevelType w:val="hybridMultilevel"/>
    <w:tmpl w:val="BD42FC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50D0015B"/>
    <w:multiLevelType w:val="hybridMultilevel"/>
    <w:tmpl w:val="114C040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10C0BE1"/>
    <w:multiLevelType w:val="hybridMultilevel"/>
    <w:tmpl w:val="D8C6C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51B311D1"/>
    <w:multiLevelType w:val="hybridMultilevel"/>
    <w:tmpl w:val="68285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231642C"/>
    <w:multiLevelType w:val="hybridMultilevel"/>
    <w:tmpl w:val="7EFC2086"/>
    <w:lvl w:ilvl="0" w:tplc="040C0017">
      <w:start w:val="1"/>
      <w:numFmt w:val="lowerLetter"/>
      <w:lvlText w:val="%1)"/>
      <w:lvlJc w:val="left"/>
      <w:pPr>
        <w:ind w:left="1212" w:hanging="360"/>
      </w:pPr>
      <w:rPr>
        <w:rFonts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71" w15:restartNumberingAfterBreak="0">
    <w:nsid w:val="52944782"/>
    <w:multiLevelType w:val="multilevel"/>
    <w:tmpl w:val="FF38931E"/>
    <w:lvl w:ilvl="0">
      <w:start w:val="7"/>
      <w:numFmt w:val="decimal"/>
      <w:pStyle w:val="AnnexALI-H1"/>
      <w:lvlText w:val="A-LPG-I.%1"/>
      <w:lvlJc w:val="left"/>
      <w:pPr>
        <w:tabs>
          <w:tab w:val="num" w:pos="567"/>
        </w:tabs>
        <w:ind w:left="1701" w:hanging="1701"/>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nnexALI-H2"/>
      <w:lvlText w:val="A-LPG-I.%1.%2"/>
      <w:lvlJc w:val="left"/>
      <w:pPr>
        <w:tabs>
          <w:tab w:val="num" w:pos="567"/>
        </w:tabs>
        <w:ind w:left="1701" w:hanging="1701"/>
      </w:pPr>
      <w:rPr>
        <w:rFonts w:hint="default"/>
      </w:rPr>
    </w:lvl>
    <w:lvl w:ilvl="2">
      <w:start w:val="1"/>
      <w:numFmt w:val="decimal"/>
      <w:pStyle w:val="AnnexALI-H3"/>
      <w:lvlText w:val="A-LPG-I.%1.%2.%3"/>
      <w:lvlJc w:val="left"/>
      <w:pPr>
        <w:tabs>
          <w:tab w:val="num" w:pos="567"/>
        </w:tabs>
        <w:ind w:left="1701" w:hanging="1701"/>
      </w:pPr>
      <w:rPr>
        <w:rFonts w:hint="default"/>
      </w:rPr>
    </w:lvl>
    <w:lvl w:ilvl="3">
      <w:start w:val="1"/>
      <w:numFmt w:val="decimal"/>
      <w:pStyle w:val="AnnexALI-H4"/>
      <w:lvlText w:val="A-LPG-I.%1.%2.%3.%4"/>
      <w:lvlJc w:val="left"/>
      <w:pPr>
        <w:tabs>
          <w:tab w:val="num" w:pos="567"/>
        </w:tabs>
        <w:ind w:left="1701" w:hanging="1701"/>
      </w:pPr>
      <w:rPr>
        <w:rFonts w:hint="default"/>
      </w:rPr>
    </w:lvl>
    <w:lvl w:ilvl="4">
      <w:start w:val="1"/>
      <w:numFmt w:val="decimal"/>
      <w:pStyle w:val="AnnexALI-H5"/>
      <w:lvlText w:val="A-LPG-I.%1.%2.%3.%4.%5"/>
      <w:lvlJc w:val="left"/>
      <w:pPr>
        <w:tabs>
          <w:tab w:val="num" w:pos="567"/>
        </w:tabs>
        <w:ind w:left="1985" w:hanging="1985"/>
      </w:pPr>
      <w:rPr>
        <w:rFonts w:hint="default"/>
      </w:rPr>
    </w:lvl>
    <w:lvl w:ilvl="5">
      <w:start w:val="1"/>
      <w:numFmt w:val="decimal"/>
      <w:lvlText w:val="%1.%2.%3.%4.%5.%6."/>
      <w:lvlJc w:val="left"/>
      <w:pPr>
        <w:tabs>
          <w:tab w:val="num" w:pos="567"/>
        </w:tabs>
        <w:ind w:left="1701" w:hanging="1701"/>
      </w:pPr>
      <w:rPr>
        <w:rFonts w:hint="default"/>
      </w:rPr>
    </w:lvl>
    <w:lvl w:ilvl="6">
      <w:start w:val="1"/>
      <w:numFmt w:val="decimal"/>
      <w:lvlText w:val="%1.%2.%3.%4.%5.%6.%7."/>
      <w:lvlJc w:val="left"/>
      <w:pPr>
        <w:tabs>
          <w:tab w:val="num" w:pos="567"/>
        </w:tabs>
        <w:ind w:left="1701" w:hanging="1701"/>
      </w:pPr>
      <w:rPr>
        <w:rFonts w:hint="default"/>
      </w:rPr>
    </w:lvl>
    <w:lvl w:ilvl="7">
      <w:start w:val="1"/>
      <w:numFmt w:val="decimal"/>
      <w:lvlText w:val="%1.%2.%3.%4.%5.%6.%7.%8."/>
      <w:lvlJc w:val="left"/>
      <w:pPr>
        <w:tabs>
          <w:tab w:val="num" w:pos="567"/>
        </w:tabs>
        <w:ind w:left="1701" w:hanging="1701"/>
      </w:pPr>
      <w:rPr>
        <w:rFonts w:hint="default"/>
      </w:rPr>
    </w:lvl>
    <w:lvl w:ilvl="8">
      <w:start w:val="1"/>
      <w:numFmt w:val="decimal"/>
      <w:lvlText w:val="%1.%2.%3.%4.%5.%6.%7.%8.%9."/>
      <w:lvlJc w:val="left"/>
      <w:pPr>
        <w:tabs>
          <w:tab w:val="num" w:pos="567"/>
        </w:tabs>
        <w:ind w:left="1701" w:hanging="1701"/>
      </w:pPr>
      <w:rPr>
        <w:rFonts w:hint="default"/>
      </w:rPr>
    </w:lvl>
  </w:abstractNum>
  <w:abstractNum w:abstractNumId="172" w15:restartNumberingAfterBreak="0">
    <w:nsid w:val="52AB2669"/>
    <w:multiLevelType w:val="hybridMultilevel"/>
    <w:tmpl w:val="9A5080E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30C27CE"/>
    <w:multiLevelType w:val="hybridMultilevel"/>
    <w:tmpl w:val="8BD4D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3CC7D84"/>
    <w:multiLevelType w:val="hybridMultilevel"/>
    <w:tmpl w:val="0136C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543D766B"/>
    <w:multiLevelType w:val="hybridMultilevel"/>
    <w:tmpl w:val="94342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54755240"/>
    <w:multiLevelType w:val="hybridMultilevel"/>
    <w:tmpl w:val="FAD44AA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51844A2"/>
    <w:multiLevelType w:val="hybridMultilevel"/>
    <w:tmpl w:val="0414F546"/>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5E1711C"/>
    <w:multiLevelType w:val="multilevel"/>
    <w:tmpl w:val="4154ABB0"/>
    <w:lvl w:ilvl="0">
      <w:start w:val="1"/>
      <w:numFmt w:val="decimal"/>
      <w:pStyle w:val="Number1"/>
      <w:lvlText w:val="%1"/>
      <w:lvlJc w:val="left"/>
      <w:pPr>
        <w:tabs>
          <w:tab w:val="num" w:pos="567"/>
        </w:tabs>
        <w:ind w:left="851" w:hanging="851"/>
      </w:pPr>
      <w:rPr>
        <w:rFonts w:ascii="Times New Roman Bold" w:hAnsi="Times New Roman Bold" w:hint="default"/>
        <w:b/>
        <w:i w:val="0"/>
      </w:rPr>
    </w:lvl>
    <w:lvl w:ilvl="1">
      <w:start w:val="1"/>
      <w:numFmt w:val="decimal"/>
      <w:pStyle w:val="Number2"/>
      <w:lvlText w:val="%1.%2"/>
      <w:lvlJc w:val="left"/>
      <w:pPr>
        <w:tabs>
          <w:tab w:val="num" w:pos="567"/>
        </w:tabs>
        <w:ind w:left="851" w:hanging="851"/>
      </w:pPr>
      <w:rPr>
        <w:rFonts w:ascii="Times New Roman" w:hAnsi="Times New Roman" w:hint="default"/>
        <w:b/>
        <w:i w:val="0"/>
        <w:sz w:val="22"/>
      </w:rPr>
    </w:lvl>
    <w:lvl w:ilvl="2">
      <w:start w:val="1"/>
      <w:numFmt w:val="decimal"/>
      <w:pStyle w:val="Number3"/>
      <w:lvlText w:val="%1.%2.%3"/>
      <w:lvlJc w:val="left"/>
      <w:pPr>
        <w:tabs>
          <w:tab w:val="num" w:pos="851"/>
        </w:tabs>
        <w:ind w:left="851" w:hanging="851"/>
      </w:pPr>
      <w:rPr>
        <w:rFonts w:ascii="Times New Roman Bold" w:hAnsi="Times New Roman Bold" w:hint="default"/>
        <w:b/>
        <w:i w:val="0"/>
        <w:sz w:val="22"/>
      </w:rPr>
    </w:lvl>
    <w:lvl w:ilvl="3">
      <w:start w:val="1"/>
      <w:numFmt w:val="decimal"/>
      <w:pStyle w:val="Number4"/>
      <w:lvlText w:val="%1.%2.%3.%4"/>
      <w:lvlJc w:val="left"/>
      <w:pPr>
        <w:tabs>
          <w:tab w:val="num" w:pos="567"/>
        </w:tabs>
        <w:ind w:left="851" w:hanging="851"/>
      </w:pPr>
      <w:rPr>
        <w:rFonts w:ascii="Times New Roman" w:hAnsi="Times New Roman" w:hint="default"/>
        <w:sz w:val="22"/>
      </w:rPr>
    </w:lvl>
    <w:lvl w:ilvl="4">
      <w:start w:val="1"/>
      <w:numFmt w:val="decimal"/>
      <w:lvlText w:val="%1.%2.%3.%4.%5."/>
      <w:lvlJc w:val="left"/>
      <w:pPr>
        <w:tabs>
          <w:tab w:val="num" w:pos="567"/>
        </w:tabs>
        <w:ind w:left="851" w:hanging="851"/>
      </w:pPr>
      <w:rPr>
        <w:rFonts w:hint="default"/>
      </w:rPr>
    </w:lvl>
    <w:lvl w:ilvl="5">
      <w:start w:val="1"/>
      <w:numFmt w:val="decimal"/>
      <w:lvlText w:val="%1.%2.%3.%4.%5.%6."/>
      <w:lvlJc w:val="left"/>
      <w:pPr>
        <w:tabs>
          <w:tab w:val="num" w:pos="567"/>
        </w:tabs>
        <w:ind w:left="851" w:hanging="851"/>
      </w:pPr>
      <w:rPr>
        <w:rFonts w:hint="default"/>
      </w:rPr>
    </w:lvl>
    <w:lvl w:ilvl="6">
      <w:start w:val="1"/>
      <w:numFmt w:val="decimal"/>
      <w:lvlText w:val="%1.%2.%3.%4.%5.%6.%7."/>
      <w:lvlJc w:val="left"/>
      <w:pPr>
        <w:tabs>
          <w:tab w:val="num" w:pos="567"/>
        </w:tabs>
        <w:ind w:left="851" w:hanging="851"/>
      </w:pPr>
      <w:rPr>
        <w:rFonts w:hint="default"/>
      </w:rPr>
    </w:lvl>
    <w:lvl w:ilvl="7">
      <w:start w:val="1"/>
      <w:numFmt w:val="decimal"/>
      <w:lvlText w:val="%1.%2.%3.%4.%5.%6.%7.%8."/>
      <w:lvlJc w:val="left"/>
      <w:pPr>
        <w:tabs>
          <w:tab w:val="num" w:pos="567"/>
        </w:tabs>
        <w:ind w:left="851" w:hanging="851"/>
      </w:pPr>
      <w:rPr>
        <w:rFonts w:hint="default"/>
      </w:rPr>
    </w:lvl>
    <w:lvl w:ilvl="8">
      <w:start w:val="1"/>
      <w:numFmt w:val="decimal"/>
      <w:lvlText w:val="%1.%2.%3.%4.%5.%6.%7.%8.%9."/>
      <w:lvlJc w:val="left"/>
      <w:pPr>
        <w:tabs>
          <w:tab w:val="num" w:pos="567"/>
        </w:tabs>
        <w:ind w:left="851" w:hanging="851"/>
      </w:pPr>
      <w:rPr>
        <w:rFonts w:hint="default"/>
      </w:rPr>
    </w:lvl>
  </w:abstractNum>
  <w:abstractNum w:abstractNumId="179" w15:restartNumberingAfterBreak="0">
    <w:nsid w:val="55EB62F1"/>
    <w:multiLevelType w:val="hybridMultilevel"/>
    <w:tmpl w:val="F5C2C280"/>
    <w:lvl w:ilvl="0" w:tplc="0807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7F77153"/>
    <w:multiLevelType w:val="hybridMultilevel"/>
    <w:tmpl w:val="9BA208D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86E2A4E"/>
    <w:multiLevelType w:val="hybridMultilevel"/>
    <w:tmpl w:val="426E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9E445EF"/>
    <w:multiLevelType w:val="hybridMultilevel"/>
    <w:tmpl w:val="349E0A1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A1470A9"/>
    <w:multiLevelType w:val="hybridMultilevel"/>
    <w:tmpl w:val="A48621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5A442532"/>
    <w:multiLevelType w:val="multilevel"/>
    <w:tmpl w:val="3ADEC04E"/>
    <w:lvl w:ilvl="0">
      <w:start w:val="1"/>
      <w:numFmt w:val="decimal"/>
      <w:pStyle w:val="HeadingC1"/>
      <w:lvlText w:val="C.%1"/>
      <w:lvlJc w:val="left"/>
      <w:pPr>
        <w:tabs>
          <w:tab w:val="num" w:pos="851"/>
        </w:tabs>
        <w:ind w:left="567" w:hanging="567"/>
      </w:pPr>
      <w:rPr>
        <w:rFonts w:hint="default"/>
      </w:rPr>
    </w:lvl>
    <w:lvl w:ilvl="1">
      <w:start w:val="1"/>
      <w:numFmt w:val="decimal"/>
      <w:pStyle w:val="HeadingC11"/>
      <w:lvlText w:val="C.%1.%2"/>
      <w:lvlJc w:val="left"/>
      <w:pPr>
        <w:tabs>
          <w:tab w:val="num" w:pos="851"/>
        </w:tabs>
        <w:ind w:left="567" w:hanging="567"/>
      </w:pPr>
      <w:rPr>
        <w:rFonts w:hint="default"/>
      </w:rPr>
    </w:lvl>
    <w:lvl w:ilvl="2">
      <w:start w:val="1"/>
      <w:numFmt w:val="decimal"/>
      <w:pStyle w:val="HeadingC111"/>
      <w:lvlText w:val="C.%1.%2.%3."/>
      <w:lvlJc w:val="left"/>
      <w:pPr>
        <w:tabs>
          <w:tab w:val="num" w:pos="851"/>
        </w:tabs>
        <w:ind w:left="567" w:hanging="567"/>
      </w:pPr>
      <w:rPr>
        <w:rFonts w:hint="default"/>
      </w:rPr>
    </w:lvl>
    <w:lvl w:ilvl="3">
      <w:start w:val="1"/>
      <w:numFmt w:val="decimal"/>
      <w:lvlText w:val="C.%1.%2.%3.%4."/>
      <w:lvlJc w:val="left"/>
      <w:pPr>
        <w:tabs>
          <w:tab w:val="num" w:pos="851"/>
        </w:tabs>
        <w:ind w:left="567" w:hanging="567"/>
      </w:pPr>
      <w:rPr>
        <w:rFonts w:hint="default"/>
      </w:rPr>
    </w:lvl>
    <w:lvl w:ilvl="4">
      <w:start w:val="1"/>
      <w:numFmt w:val="decimal"/>
      <w:lvlText w:val="%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abstractNum w:abstractNumId="185" w15:restartNumberingAfterBreak="0">
    <w:nsid w:val="5A50019B"/>
    <w:multiLevelType w:val="hybridMultilevel"/>
    <w:tmpl w:val="7692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A6B739A"/>
    <w:multiLevelType w:val="hybridMultilevel"/>
    <w:tmpl w:val="49082072"/>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5C3E0A3A"/>
    <w:multiLevelType w:val="hybridMultilevel"/>
    <w:tmpl w:val="224281B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D357903"/>
    <w:multiLevelType w:val="hybridMultilevel"/>
    <w:tmpl w:val="2C8C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D734567"/>
    <w:multiLevelType w:val="hybridMultilevel"/>
    <w:tmpl w:val="CF2450B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D8032EC"/>
    <w:multiLevelType w:val="hybridMultilevel"/>
    <w:tmpl w:val="353468A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E041783"/>
    <w:multiLevelType w:val="hybridMultilevel"/>
    <w:tmpl w:val="1C043C5C"/>
    <w:lvl w:ilvl="0" w:tplc="DF94E858">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5E1478A2"/>
    <w:multiLevelType w:val="hybridMultilevel"/>
    <w:tmpl w:val="48EA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F7C5781"/>
    <w:multiLevelType w:val="hybridMultilevel"/>
    <w:tmpl w:val="5EE85F1A"/>
    <w:lvl w:ilvl="0" w:tplc="404AC18C">
      <w:start w:val="1"/>
      <w:numFmt w:val="lowerLetter"/>
      <w:lvlText w:val="%1)"/>
      <w:lvlJc w:val="left"/>
      <w:pPr>
        <w:ind w:left="121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4" w15:restartNumberingAfterBreak="0">
    <w:nsid w:val="6098045D"/>
    <w:multiLevelType w:val="hybridMultilevel"/>
    <w:tmpl w:val="3A82D5D6"/>
    <w:lvl w:ilvl="0" w:tplc="0413000F">
      <w:numFmt w:val="decimal"/>
      <w:lvlText w:val=""/>
      <w:lvlJc w:val="left"/>
    </w:lvl>
    <w:lvl w:ilvl="1" w:tplc="04090001">
      <w:numFmt w:val="decimal"/>
      <w:lvlText w:val=""/>
      <w:lvlJc w:val="left"/>
    </w:lvl>
    <w:lvl w:ilvl="2" w:tplc="0413001B">
      <w:numFmt w:val="decimal"/>
      <w:lvlText w:val=""/>
      <w:lvlJc w:val="left"/>
    </w:lvl>
    <w:lvl w:ilvl="3" w:tplc="0413000F">
      <w:numFmt w:val="decimal"/>
      <w:lvlText w:val=""/>
      <w:lvlJc w:val="left"/>
    </w:lvl>
    <w:lvl w:ilvl="4" w:tplc="04130019">
      <w:numFmt w:val="decimal"/>
      <w:lvlText w:val=""/>
      <w:lvlJc w:val="left"/>
    </w:lvl>
    <w:lvl w:ilvl="5" w:tplc="0413001B">
      <w:numFmt w:val="decimal"/>
      <w:lvlText w:val=""/>
      <w:lvlJc w:val="left"/>
    </w:lvl>
    <w:lvl w:ilvl="6" w:tplc="0413000F">
      <w:numFmt w:val="decimal"/>
      <w:lvlText w:val=""/>
      <w:lvlJc w:val="left"/>
    </w:lvl>
    <w:lvl w:ilvl="7" w:tplc="04130019">
      <w:numFmt w:val="decimal"/>
      <w:lvlText w:val=""/>
      <w:lvlJc w:val="left"/>
    </w:lvl>
    <w:lvl w:ilvl="8" w:tplc="0413001B">
      <w:numFmt w:val="decimal"/>
      <w:lvlText w:val=""/>
      <w:lvlJc w:val="left"/>
    </w:lvl>
  </w:abstractNum>
  <w:abstractNum w:abstractNumId="195" w15:restartNumberingAfterBreak="0">
    <w:nsid w:val="60AD2021"/>
    <w:multiLevelType w:val="hybridMultilevel"/>
    <w:tmpl w:val="632E38A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BB3AFB"/>
    <w:multiLevelType w:val="hybridMultilevel"/>
    <w:tmpl w:val="A42A5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BC5A8F"/>
    <w:multiLevelType w:val="hybridMultilevel"/>
    <w:tmpl w:val="7E367AF6"/>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3881B1D"/>
    <w:multiLevelType w:val="hybridMultilevel"/>
    <w:tmpl w:val="D8EC8C48"/>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49B580A"/>
    <w:multiLevelType w:val="hybridMultilevel"/>
    <w:tmpl w:val="5D34E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64BD01ED"/>
    <w:multiLevelType w:val="hybridMultilevel"/>
    <w:tmpl w:val="3A204CE0"/>
    <w:lvl w:ilvl="0" w:tplc="040C0001">
      <w:start w:val="1"/>
      <w:numFmt w:val="bullet"/>
      <w:lvlText w:val=""/>
      <w:lvlJc w:val="left"/>
      <w:pPr>
        <w:ind w:left="720" w:hanging="360"/>
      </w:pPr>
      <w:rPr>
        <w:rFonts w:ascii="Symbol" w:hAnsi="Symbol" w:hint="default"/>
      </w:rPr>
    </w:lvl>
    <w:lvl w:ilvl="1" w:tplc="7D38669C">
      <w:start w:val="2"/>
      <w:numFmt w:val="bullet"/>
      <w:lvlText w:val="•"/>
      <w:lvlJc w:val="left"/>
      <w:pPr>
        <w:ind w:left="1800" w:hanging="720"/>
      </w:pPr>
      <w:rPr>
        <w:rFonts w:ascii="Times New Roman" w:eastAsia="MS Mincho"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4BD7C73"/>
    <w:multiLevelType w:val="hybridMultilevel"/>
    <w:tmpl w:val="2EEA1FE4"/>
    <w:lvl w:ilvl="0" w:tplc="040C0017">
      <w:start w:val="1"/>
      <w:numFmt w:val="lowerLetter"/>
      <w:lvlText w:val="%1)"/>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2" w15:restartNumberingAfterBreak="0">
    <w:nsid w:val="64FD096C"/>
    <w:multiLevelType w:val="hybridMultilevel"/>
    <w:tmpl w:val="D6BEE34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5401B2A"/>
    <w:multiLevelType w:val="multilevel"/>
    <w:tmpl w:val="D9D0BA64"/>
    <w:lvl w:ilvl="0">
      <w:start w:val="1"/>
      <w:numFmt w:val="decimal"/>
      <w:lvlText w:val="B.%1"/>
      <w:lvlJc w:val="left"/>
      <w:pPr>
        <w:tabs>
          <w:tab w:val="num" w:pos="851"/>
        </w:tabs>
        <w:ind w:left="567" w:hanging="567"/>
      </w:pPr>
      <w:rPr>
        <w:rFonts w:hint="default"/>
      </w:rPr>
    </w:lvl>
    <w:lvl w:ilvl="1">
      <w:start w:val="1"/>
      <w:numFmt w:val="decimal"/>
      <w:pStyle w:val="HeadingB111"/>
      <w:lvlText w:val="B.%1.%2"/>
      <w:lvlJc w:val="left"/>
      <w:pPr>
        <w:tabs>
          <w:tab w:val="num" w:pos="851"/>
        </w:tabs>
        <w:ind w:left="567" w:hanging="567"/>
      </w:pPr>
      <w:rPr>
        <w:rFonts w:hint="default"/>
      </w:rPr>
    </w:lvl>
    <w:lvl w:ilvl="2">
      <w:start w:val="1"/>
      <w:numFmt w:val="decimal"/>
      <w:lvlText w:val="B.%1.%2.%3."/>
      <w:lvlJc w:val="left"/>
      <w:pPr>
        <w:tabs>
          <w:tab w:val="num" w:pos="851"/>
        </w:tabs>
        <w:ind w:left="567" w:hanging="567"/>
      </w:pPr>
      <w:rPr>
        <w:rFonts w:hint="default"/>
      </w:rPr>
    </w:lvl>
    <w:lvl w:ilvl="3">
      <w:start w:val="1"/>
      <w:numFmt w:val="decimal"/>
      <w:lvlText w:val="%1.%2.%3.%4."/>
      <w:lvlJc w:val="left"/>
      <w:pPr>
        <w:tabs>
          <w:tab w:val="num" w:pos="851"/>
        </w:tabs>
        <w:ind w:left="567" w:hanging="567"/>
      </w:pPr>
      <w:rPr>
        <w:rFonts w:hint="default"/>
      </w:rPr>
    </w:lvl>
    <w:lvl w:ilvl="4">
      <w:start w:val="1"/>
      <w:numFmt w:val="decimal"/>
      <w:lvlText w:val="%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abstractNum w:abstractNumId="204" w15:restartNumberingAfterBreak="0">
    <w:nsid w:val="6609455D"/>
    <w:multiLevelType w:val="hybridMultilevel"/>
    <w:tmpl w:val="FD22B6F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6DF3D84"/>
    <w:multiLevelType w:val="hybridMultilevel"/>
    <w:tmpl w:val="6448A1B6"/>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71F6611"/>
    <w:multiLevelType w:val="hybridMultilevel"/>
    <w:tmpl w:val="504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738290E"/>
    <w:multiLevelType w:val="hybridMultilevel"/>
    <w:tmpl w:val="8BF2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67BD07E9"/>
    <w:multiLevelType w:val="hybridMultilevel"/>
    <w:tmpl w:val="6298C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68041C83"/>
    <w:multiLevelType w:val="hybridMultilevel"/>
    <w:tmpl w:val="00BCAE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688468E1"/>
    <w:multiLevelType w:val="hybridMultilevel"/>
    <w:tmpl w:val="D8CA62B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69897757"/>
    <w:multiLevelType w:val="hybridMultilevel"/>
    <w:tmpl w:val="20720DA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99373C7"/>
    <w:multiLevelType w:val="hybridMultilevel"/>
    <w:tmpl w:val="E57C4D9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B75CE0"/>
    <w:multiLevelType w:val="hybridMultilevel"/>
    <w:tmpl w:val="9AB832D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9EF4432"/>
    <w:multiLevelType w:val="hybridMultilevel"/>
    <w:tmpl w:val="E2208D2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A092F43"/>
    <w:multiLevelType w:val="hybridMultilevel"/>
    <w:tmpl w:val="A6408118"/>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A7C594C"/>
    <w:multiLevelType w:val="hybridMultilevel"/>
    <w:tmpl w:val="33BC36AC"/>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AF50F21"/>
    <w:multiLevelType w:val="hybridMultilevel"/>
    <w:tmpl w:val="195416C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B6725DA"/>
    <w:multiLevelType w:val="hybridMultilevel"/>
    <w:tmpl w:val="9752BB7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C5A13B6"/>
    <w:multiLevelType w:val="hybridMultilevel"/>
    <w:tmpl w:val="FF98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6DBD38E7"/>
    <w:multiLevelType w:val="hybridMultilevel"/>
    <w:tmpl w:val="4C7C94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6F903305"/>
    <w:multiLevelType w:val="hybridMultilevel"/>
    <w:tmpl w:val="F2F2C800"/>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6FF56447"/>
    <w:multiLevelType w:val="hybridMultilevel"/>
    <w:tmpl w:val="90883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11A4B93"/>
    <w:multiLevelType w:val="hybridMultilevel"/>
    <w:tmpl w:val="F5C2C280"/>
    <w:lvl w:ilvl="0" w:tplc="0807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1227E09"/>
    <w:multiLevelType w:val="hybridMultilevel"/>
    <w:tmpl w:val="CCF0C5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716E653E"/>
    <w:multiLevelType w:val="multilevel"/>
    <w:tmpl w:val="0407001F"/>
    <w:styleLink w:val="Formatvorlage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71954282"/>
    <w:multiLevelType w:val="hybridMultilevel"/>
    <w:tmpl w:val="7FBCAE8E"/>
    <w:lvl w:ilvl="0" w:tplc="04090011">
      <w:start w:val="1"/>
      <w:numFmt w:val="decimal"/>
      <w:lvlText w:val="%1)"/>
      <w:lvlJc w:val="left"/>
      <w:pPr>
        <w:ind w:left="1440" w:hanging="360"/>
      </w:pPr>
    </w:lvl>
    <w:lvl w:ilvl="1" w:tplc="0413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71EB01AF"/>
    <w:multiLevelType w:val="hybridMultilevel"/>
    <w:tmpl w:val="A7E47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26A1FC9"/>
    <w:multiLevelType w:val="hybridMultilevel"/>
    <w:tmpl w:val="1054D7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9" w15:restartNumberingAfterBreak="0">
    <w:nsid w:val="7305557A"/>
    <w:multiLevelType w:val="hybridMultilevel"/>
    <w:tmpl w:val="2D4C318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36D6359"/>
    <w:multiLevelType w:val="multilevel"/>
    <w:tmpl w:val="9606ECDC"/>
    <w:lvl w:ilvl="0">
      <w:start w:val="1"/>
      <w:numFmt w:val="decimal"/>
      <w:pStyle w:val="Numberlevel1"/>
      <w:lvlText w:val="%1"/>
      <w:lvlJc w:val="left"/>
      <w:pPr>
        <w:tabs>
          <w:tab w:val="num" w:pos="992"/>
        </w:tabs>
        <w:ind w:left="0" w:firstLine="0"/>
      </w:pPr>
      <w:rPr>
        <w:rFonts w:hint="default"/>
        <w:b/>
      </w:rPr>
    </w:lvl>
    <w:lvl w:ilvl="1">
      <w:start w:val="1"/>
      <w:numFmt w:val="decimal"/>
      <w:pStyle w:val="Numberlevel2"/>
      <w:lvlText w:val="%1.%2"/>
      <w:lvlJc w:val="left"/>
      <w:pPr>
        <w:tabs>
          <w:tab w:val="num" w:pos="992"/>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1417"/>
        </w:tabs>
        <w:ind w:left="425"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umberlevel4"/>
      <w:lvlText w:val="%1.%2.%3.%4"/>
      <w:lvlJc w:val="left"/>
      <w:pPr>
        <w:tabs>
          <w:tab w:val="num" w:pos="992"/>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umberlevel5"/>
      <w:lvlText w:val="%1.%2.%3.%4.%5"/>
      <w:lvlJc w:val="left"/>
      <w:pPr>
        <w:tabs>
          <w:tab w:val="num" w:pos="992"/>
        </w:tabs>
        <w:ind w:left="0" w:firstLine="0"/>
      </w:pPr>
      <w:rPr>
        <w:rFonts w:hint="default"/>
        <w:b/>
        <w:color w:val="auto"/>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1" w15:restartNumberingAfterBreak="0">
    <w:nsid w:val="74B81647"/>
    <w:multiLevelType w:val="hybridMultilevel"/>
    <w:tmpl w:val="9586D27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15:restartNumberingAfterBreak="0">
    <w:nsid w:val="74E3037B"/>
    <w:multiLevelType w:val="hybridMultilevel"/>
    <w:tmpl w:val="516E552E"/>
    <w:lvl w:ilvl="0" w:tplc="08090017">
      <w:start w:val="1"/>
      <w:numFmt w:val="lowerLetter"/>
      <w:lvlText w:val="%1)"/>
      <w:lvlJc w:val="left"/>
      <w:pPr>
        <w:ind w:left="720" w:hanging="360"/>
      </w:pPr>
    </w:lvl>
    <w:lvl w:ilvl="1" w:tplc="040C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762F46FC"/>
    <w:multiLevelType w:val="hybridMultilevel"/>
    <w:tmpl w:val="D166C934"/>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6975ECB"/>
    <w:multiLevelType w:val="multilevel"/>
    <w:tmpl w:val="92728D7C"/>
    <w:lvl w:ilvl="0">
      <w:start w:val="1"/>
      <w:numFmt w:val="decimal"/>
      <w:pStyle w:val="AnnexAL-H1"/>
      <w:lvlText w:val="A-LPG.%1"/>
      <w:lvlJc w:val="left"/>
      <w:pPr>
        <w:ind w:left="360" w:hanging="360"/>
      </w:pPr>
      <w:rPr>
        <w:rFonts w:hint="default"/>
      </w:rPr>
    </w:lvl>
    <w:lvl w:ilvl="1">
      <w:start w:val="1"/>
      <w:numFmt w:val="decimal"/>
      <w:pStyle w:val="AnnexAL-H2"/>
      <w:lvlText w:val="A-LPG.%1.%2"/>
      <w:lvlJc w:val="left"/>
      <w:pPr>
        <w:ind w:left="964" w:hanging="964"/>
      </w:pPr>
      <w:rPr>
        <w:rFonts w:hint="default"/>
      </w:rPr>
    </w:lvl>
    <w:lvl w:ilvl="2">
      <w:start w:val="1"/>
      <w:numFmt w:val="decimal"/>
      <w:pStyle w:val="AnnexAL-H3"/>
      <w:lvlText w:val="A-LPG.%1.%2.%3"/>
      <w:lvlJc w:val="left"/>
      <w:pPr>
        <w:tabs>
          <w:tab w:val="num" w:pos="1077"/>
        </w:tabs>
        <w:ind w:left="1134" w:hanging="1134"/>
      </w:pPr>
      <w:rPr>
        <w:rFonts w:hint="default"/>
      </w:rPr>
    </w:lvl>
    <w:lvl w:ilvl="3">
      <w:start w:val="1"/>
      <w:numFmt w:val="decimal"/>
      <w:pStyle w:val="AnnexAL-H4"/>
      <w:lvlText w:val="A-LPG.%1.%2.%3.%4"/>
      <w:lvlJc w:val="left"/>
      <w:pPr>
        <w:ind w:left="1134" w:hanging="1134"/>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76AB5747"/>
    <w:multiLevelType w:val="hybridMultilevel"/>
    <w:tmpl w:val="27F65D00"/>
    <w:lvl w:ilvl="0" w:tplc="08090017">
      <w:start w:val="1"/>
      <w:numFmt w:val="lowerLetter"/>
      <w:lvlText w:val="%1)"/>
      <w:lvlJc w:val="left"/>
      <w:pPr>
        <w:ind w:left="1440" w:hanging="360"/>
      </w:pPr>
    </w:lvl>
    <w:lvl w:ilvl="1" w:tplc="08090017">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6" w15:restartNumberingAfterBreak="0">
    <w:nsid w:val="76D06A75"/>
    <w:multiLevelType w:val="hybridMultilevel"/>
    <w:tmpl w:val="9BF0A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771832F4"/>
    <w:multiLevelType w:val="hybridMultilevel"/>
    <w:tmpl w:val="2C44A14E"/>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8A77827"/>
    <w:multiLevelType w:val="hybridMultilevel"/>
    <w:tmpl w:val="395ABD3E"/>
    <w:lvl w:ilvl="0" w:tplc="C09823A0">
      <w:start w:val="1"/>
      <w:numFmt w:val="bullet"/>
      <w:pStyle w:val="ListParagraph"/>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78F23F51"/>
    <w:multiLevelType w:val="hybridMultilevel"/>
    <w:tmpl w:val="409E6C8A"/>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79045BB1"/>
    <w:multiLevelType w:val="hybridMultilevel"/>
    <w:tmpl w:val="8416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9200607"/>
    <w:multiLevelType w:val="multilevel"/>
    <w:tmpl w:val="AEE6467E"/>
    <w:lvl w:ilvl="0">
      <w:numFmt w:val="decimal"/>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9255314"/>
    <w:multiLevelType w:val="hybridMultilevel"/>
    <w:tmpl w:val="EA52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B0D7963"/>
    <w:multiLevelType w:val="hybridMultilevel"/>
    <w:tmpl w:val="201E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7B861520"/>
    <w:multiLevelType w:val="hybridMultilevel"/>
    <w:tmpl w:val="E5E2A6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7BFA0A86"/>
    <w:multiLevelType w:val="hybridMultilevel"/>
    <w:tmpl w:val="C688E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7C1F7BA1"/>
    <w:multiLevelType w:val="multilevel"/>
    <w:tmpl w:val="57E6871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C2A2071"/>
    <w:multiLevelType w:val="hybridMultilevel"/>
    <w:tmpl w:val="A64402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7C2B5F68"/>
    <w:multiLevelType w:val="hybridMultilevel"/>
    <w:tmpl w:val="E49842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C7C694E"/>
    <w:multiLevelType w:val="hybridMultilevel"/>
    <w:tmpl w:val="F1468D94"/>
    <w:lvl w:ilvl="0" w:tplc="040C0017">
      <w:start w:val="1"/>
      <w:numFmt w:val="lowerLetter"/>
      <w:lvlText w:val="%1)"/>
      <w:lvlJc w:val="left"/>
      <w:rPr>
        <w:rFonts w:hint="default"/>
      </w:rPr>
    </w:lvl>
    <w:lvl w:ilvl="1" w:tplc="04090003">
      <w:numFmt w:val="decimal"/>
      <w:lvlText w:val=""/>
      <w:lvlJc w:val="left"/>
    </w:lvl>
    <w:lvl w:ilvl="2" w:tplc="040C0017">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0" w15:restartNumberingAfterBreak="0">
    <w:nsid w:val="7CAD5749"/>
    <w:multiLevelType w:val="multilevel"/>
    <w:tmpl w:val="CA32786A"/>
    <w:lvl w:ilvl="0">
      <w:start w:val="1"/>
      <w:numFmt w:val="decimal"/>
      <w:lvlText w:val="%1)"/>
      <w:lvlJc w:val="left"/>
      <w:pPr>
        <w:ind w:left="357" w:hanging="357"/>
      </w:pPr>
      <w:rPr>
        <w:rFonts w:hint="default"/>
      </w:rPr>
    </w:lvl>
    <w:lvl w:ilvl="1">
      <w:start w:val="1"/>
      <w:numFmt w:val="decimal"/>
      <w:lvlText w:val="E.%1.%2."/>
      <w:lvlJc w:val="left"/>
      <w:pPr>
        <w:ind w:left="357" w:hanging="357"/>
      </w:pPr>
      <w:rPr>
        <w:rFonts w:hint="default"/>
      </w:rPr>
    </w:lvl>
    <w:lvl w:ilvl="2">
      <w:start w:val="1"/>
      <w:numFmt w:val="decimal"/>
      <w:lvlText w:val="E.%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1" w15:restartNumberingAfterBreak="0">
    <w:nsid w:val="7CC2606F"/>
    <w:multiLevelType w:val="hybridMultilevel"/>
    <w:tmpl w:val="889A2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7D021737"/>
    <w:multiLevelType w:val="multilevel"/>
    <w:tmpl w:val="84F42460"/>
    <w:lvl w:ilvl="0">
      <w:start w:val="1"/>
      <w:numFmt w:val="bullet"/>
      <w:lvlText w:val=""/>
      <w:lvlJc w:val="left"/>
      <w:pPr>
        <w:ind w:left="357" w:hanging="357"/>
      </w:pPr>
      <w:rPr>
        <w:rFonts w:ascii="Symbol" w:hAnsi="Symbol" w:hint="default"/>
      </w:rPr>
    </w:lvl>
    <w:lvl w:ilvl="1">
      <w:start w:val="1"/>
      <w:numFmt w:val="decimal"/>
      <w:lvlText w:val="E.%1.%2."/>
      <w:lvlJc w:val="left"/>
      <w:pPr>
        <w:ind w:left="357" w:hanging="357"/>
      </w:pPr>
      <w:rPr>
        <w:rFonts w:hint="default"/>
      </w:rPr>
    </w:lvl>
    <w:lvl w:ilvl="2">
      <w:start w:val="1"/>
      <w:numFmt w:val="decimal"/>
      <w:lvlText w:val="E.%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3" w15:restartNumberingAfterBreak="0">
    <w:nsid w:val="7E7D4949"/>
    <w:multiLevelType w:val="hybridMultilevel"/>
    <w:tmpl w:val="65B6689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F3E3703"/>
    <w:multiLevelType w:val="hybridMultilevel"/>
    <w:tmpl w:val="9FA64578"/>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547498">
    <w:abstractNumId w:val="2"/>
  </w:num>
  <w:num w:numId="2" w16cid:durableId="1405948882">
    <w:abstractNumId w:val="0"/>
  </w:num>
  <w:num w:numId="3" w16cid:durableId="104350263">
    <w:abstractNumId w:val="225"/>
  </w:num>
  <w:num w:numId="4" w16cid:durableId="175114787">
    <w:abstractNumId w:val="178"/>
  </w:num>
  <w:num w:numId="5" w16cid:durableId="1669210029">
    <w:abstractNumId w:val="238"/>
  </w:num>
  <w:num w:numId="6" w16cid:durableId="1735203744">
    <w:abstractNumId w:val="227"/>
  </w:num>
  <w:num w:numId="7" w16cid:durableId="215438154">
    <w:abstractNumId w:val="42"/>
  </w:num>
  <w:num w:numId="8" w16cid:durableId="2059083026">
    <w:abstractNumId w:val="132"/>
  </w:num>
  <w:num w:numId="9" w16cid:durableId="778259749">
    <w:abstractNumId w:val="184"/>
  </w:num>
  <w:num w:numId="10" w16cid:durableId="847058673">
    <w:abstractNumId w:val="9"/>
  </w:num>
  <w:num w:numId="11" w16cid:durableId="1923180249">
    <w:abstractNumId w:val="203"/>
  </w:num>
  <w:num w:numId="12" w16cid:durableId="1050305230">
    <w:abstractNumId w:val="143"/>
  </w:num>
  <w:num w:numId="13" w16cid:durableId="1643273253">
    <w:abstractNumId w:val="230"/>
  </w:num>
  <w:num w:numId="14" w16cid:durableId="731076346">
    <w:abstractNumId w:val="10"/>
  </w:num>
  <w:num w:numId="15" w16cid:durableId="783228434">
    <w:abstractNumId w:val="154"/>
  </w:num>
  <w:num w:numId="16" w16cid:durableId="634067982">
    <w:abstractNumId w:val="11"/>
  </w:num>
  <w:num w:numId="17" w16cid:durableId="1477575818">
    <w:abstractNumId w:val="192"/>
  </w:num>
  <w:num w:numId="18" w16cid:durableId="100271150">
    <w:abstractNumId w:val="53"/>
  </w:num>
  <w:num w:numId="19" w16cid:durableId="975987481">
    <w:abstractNumId w:val="240"/>
  </w:num>
  <w:num w:numId="20" w16cid:durableId="191463205">
    <w:abstractNumId w:val="222"/>
  </w:num>
  <w:num w:numId="21" w16cid:durableId="2005627482">
    <w:abstractNumId w:val="169"/>
  </w:num>
  <w:num w:numId="22" w16cid:durableId="1378509029">
    <w:abstractNumId w:val="72"/>
  </w:num>
  <w:num w:numId="23" w16cid:durableId="734861912">
    <w:abstractNumId w:val="195"/>
  </w:num>
  <w:num w:numId="24" w16cid:durableId="43870448">
    <w:abstractNumId w:val="194"/>
  </w:num>
  <w:num w:numId="25" w16cid:durableId="1613366177">
    <w:abstractNumId w:val="55"/>
  </w:num>
  <w:num w:numId="26" w16cid:durableId="702440928">
    <w:abstractNumId w:val="61"/>
  </w:num>
  <w:num w:numId="27" w16cid:durableId="1704407426">
    <w:abstractNumId w:val="21"/>
  </w:num>
  <w:num w:numId="28" w16cid:durableId="2085299789">
    <w:abstractNumId w:val="3"/>
    <w:lvlOverride w:ilvl="0"/>
    <w:lvlOverride w:ilvl="1">
      <w:startOverride w:val="1"/>
    </w:lvlOverride>
    <w:lvlOverride w:ilvl="2"/>
    <w:lvlOverride w:ilvl="3"/>
    <w:lvlOverride w:ilvl="4"/>
    <w:lvlOverride w:ilvl="5"/>
    <w:lvlOverride w:ilvl="6"/>
    <w:lvlOverride w:ilvl="7"/>
    <w:lvlOverride w:ilvl="8"/>
  </w:num>
  <w:num w:numId="29" w16cid:durableId="2142141369">
    <w:abstractNumId w:val="4"/>
  </w:num>
  <w:num w:numId="30" w16cid:durableId="1102527565">
    <w:abstractNumId w:val="115"/>
  </w:num>
  <w:num w:numId="31" w16cid:durableId="840512327">
    <w:abstractNumId w:val="1"/>
  </w:num>
  <w:num w:numId="32" w16cid:durableId="1075857240">
    <w:abstractNumId w:val="33"/>
  </w:num>
  <w:num w:numId="33" w16cid:durableId="312216938">
    <w:abstractNumId w:val="108"/>
  </w:num>
  <w:num w:numId="34" w16cid:durableId="197469514">
    <w:abstractNumId w:val="148"/>
  </w:num>
  <w:num w:numId="35" w16cid:durableId="885292605">
    <w:abstractNumId w:val="185"/>
  </w:num>
  <w:num w:numId="36" w16cid:durableId="2019119628">
    <w:abstractNumId w:val="242"/>
  </w:num>
  <w:num w:numId="37" w16cid:durableId="1596982069">
    <w:abstractNumId w:val="86"/>
  </w:num>
  <w:num w:numId="38" w16cid:durableId="269245927">
    <w:abstractNumId w:val="188"/>
  </w:num>
  <w:num w:numId="39" w16cid:durableId="641037644">
    <w:abstractNumId w:val="75"/>
  </w:num>
  <w:num w:numId="40" w16cid:durableId="1678077067">
    <w:abstractNumId w:val="181"/>
  </w:num>
  <w:num w:numId="41" w16cid:durableId="936786752">
    <w:abstractNumId w:val="39"/>
  </w:num>
  <w:num w:numId="42" w16cid:durableId="1996104816">
    <w:abstractNumId w:val="207"/>
  </w:num>
  <w:num w:numId="43" w16cid:durableId="464545822">
    <w:abstractNumId w:val="155"/>
  </w:num>
  <w:num w:numId="44" w16cid:durableId="877275427">
    <w:abstractNumId w:val="243"/>
  </w:num>
  <w:num w:numId="45" w16cid:durableId="1855924640">
    <w:abstractNumId w:val="23"/>
  </w:num>
  <w:num w:numId="46" w16cid:durableId="817767832">
    <w:abstractNumId w:val="62"/>
  </w:num>
  <w:num w:numId="47" w16cid:durableId="1040282772">
    <w:abstractNumId w:val="89"/>
  </w:num>
  <w:num w:numId="48" w16cid:durableId="253823907">
    <w:abstractNumId w:val="118"/>
  </w:num>
  <w:num w:numId="49" w16cid:durableId="904490581">
    <w:abstractNumId w:val="135"/>
  </w:num>
  <w:num w:numId="50" w16cid:durableId="483547103">
    <w:abstractNumId w:val="52"/>
  </w:num>
  <w:num w:numId="51" w16cid:durableId="379747219">
    <w:abstractNumId w:val="31"/>
  </w:num>
  <w:num w:numId="52" w16cid:durableId="348532985">
    <w:abstractNumId w:val="163"/>
  </w:num>
  <w:num w:numId="53" w16cid:durableId="846017957">
    <w:abstractNumId w:val="252"/>
  </w:num>
  <w:num w:numId="54" w16cid:durableId="1027565513">
    <w:abstractNumId w:val="121"/>
  </w:num>
  <w:num w:numId="55" w16cid:durableId="1909536722">
    <w:abstractNumId w:val="250"/>
  </w:num>
  <w:num w:numId="56" w16cid:durableId="669674849">
    <w:abstractNumId w:val="12"/>
  </w:num>
  <w:num w:numId="57" w16cid:durableId="408622324">
    <w:abstractNumId w:val="58"/>
  </w:num>
  <w:num w:numId="58" w16cid:durableId="72090635">
    <w:abstractNumId w:val="25"/>
  </w:num>
  <w:num w:numId="59" w16cid:durableId="1155300801">
    <w:abstractNumId w:val="244"/>
  </w:num>
  <w:num w:numId="60" w16cid:durableId="1416169060">
    <w:abstractNumId w:val="38"/>
  </w:num>
  <w:num w:numId="61" w16cid:durableId="10379800">
    <w:abstractNumId w:val="149"/>
  </w:num>
  <w:num w:numId="62" w16cid:durableId="328796613">
    <w:abstractNumId w:val="96"/>
  </w:num>
  <w:num w:numId="63" w16cid:durableId="728187049">
    <w:abstractNumId w:val="6"/>
  </w:num>
  <w:num w:numId="64" w16cid:durableId="515771022">
    <w:abstractNumId w:val="50"/>
  </w:num>
  <w:num w:numId="65" w16cid:durableId="852721569">
    <w:abstractNumId w:val="74"/>
  </w:num>
  <w:num w:numId="66" w16cid:durableId="1282809681">
    <w:abstractNumId w:val="114"/>
  </w:num>
  <w:num w:numId="67" w16cid:durableId="1748728728">
    <w:abstractNumId w:val="17"/>
  </w:num>
  <w:num w:numId="68" w16cid:durableId="363289191">
    <w:abstractNumId w:val="241"/>
  </w:num>
  <w:num w:numId="69" w16cid:durableId="2125223123">
    <w:abstractNumId w:val="151"/>
  </w:num>
  <w:num w:numId="70" w16cid:durableId="1584491469">
    <w:abstractNumId w:val="131"/>
  </w:num>
  <w:num w:numId="71" w16cid:durableId="209417933">
    <w:abstractNumId w:val="93"/>
  </w:num>
  <w:num w:numId="72" w16cid:durableId="134565049">
    <w:abstractNumId w:val="27"/>
  </w:num>
  <w:num w:numId="73" w16cid:durableId="1967009573">
    <w:abstractNumId w:val="229"/>
  </w:num>
  <w:num w:numId="74" w16cid:durableId="1161507989">
    <w:abstractNumId w:val="105"/>
  </w:num>
  <w:num w:numId="75" w16cid:durableId="1736581830">
    <w:abstractNumId w:val="144"/>
  </w:num>
  <w:num w:numId="76" w16cid:durableId="483661536">
    <w:abstractNumId w:val="24"/>
  </w:num>
  <w:num w:numId="77" w16cid:durableId="1770660495">
    <w:abstractNumId w:val="162"/>
  </w:num>
  <w:num w:numId="78" w16cid:durableId="64380567">
    <w:abstractNumId w:val="112"/>
  </w:num>
  <w:num w:numId="79" w16cid:durableId="93941564">
    <w:abstractNumId w:val="111"/>
  </w:num>
  <w:num w:numId="80" w16cid:durableId="1832018423">
    <w:abstractNumId w:val="146"/>
  </w:num>
  <w:num w:numId="81" w16cid:durableId="2118791657">
    <w:abstractNumId w:val="28"/>
  </w:num>
  <w:num w:numId="82" w16cid:durableId="151217784">
    <w:abstractNumId w:val="157"/>
  </w:num>
  <w:num w:numId="83" w16cid:durableId="1625381796">
    <w:abstractNumId w:val="247"/>
  </w:num>
  <w:num w:numId="84" w16cid:durableId="962072970">
    <w:abstractNumId w:val="152"/>
  </w:num>
  <w:num w:numId="85" w16cid:durableId="1848521842">
    <w:abstractNumId w:val="147"/>
  </w:num>
  <w:num w:numId="86" w16cid:durableId="326635686">
    <w:abstractNumId w:val="159"/>
  </w:num>
  <w:num w:numId="87" w16cid:durableId="1896356773">
    <w:abstractNumId w:val="22"/>
  </w:num>
  <w:num w:numId="88" w16cid:durableId="1356349813">
    <w:abstractNumId w:val="209"/>
  </w:num>
  <w:num w:numId="89" w16cid:durableId="804157067">
    <w:abstractNumId w:val="64"/>
  </w:num>
  <w:num w:numId="90" w16cid:durableId="1283730074">
    <w:abstractNumId w:val="97"/>
  </w:num>
  <w:num w:numId="91" w16cid:durableId="245186407">
    <w:abstractNumId w:val="100"/>
  </w:num>
  <w:num w:numId="92" w16cid:durableId="846752737">
    <w:abstractNumId w:val="60"/>
  </w:num>
  <w:num w:numId="93" w16cid:durableId="1524635229">
    <w:abstractNumId w:val="160"/>
  </w:num>
  <w:num w:numId="94" w16cid:durableId="1099060360">
    <w:abstractNumId w:val="16"/>
  </w:num>
  <w:num w:numId="95" w16cid:durableId="1493326834">
    <w:abstractNumId w:val="134"/>
  </w:num>
  <w:num w:numId="96" w16cid:durableId="866135584">
    <w:abstractNumId w:val="228"/>
  </w:num>
  <w:num w:numId="97" w16cid:durableId="2063362792">
    <w:abstractNumId w:val="183"/>
  </w:num>
  <w:num w:numId="98" w16cid:durableId="1275020951">
    <w:abstractNumId w:val="137"/>
  </w:num>
  <w:num w:numId="99" w16cid:durableId="1078286883">
    <w:abstractNumId w:val="126"/>
  </w:num>
  <w:num w:numId="100" w16cid:durableId="1377700658">
    <w:abstractNumId w:val="220"/>
  </w:num>
  <w:num w:numId="101" w16cid:durableId="493684301">
    <w:abstractNumId w:val="65"/>
  </w:num>
  <w:num w:numId="102" w16cid:durableId="648167017">
    <w:abstractNumId w:val="35"/>
  </w:num>
  <w:num w:numId="103" w16cid:durableId="287320790">
    <w:abstractNumId w:val="133"/>
  </w:num>
  <w:num w:numId="104" w16cid:durableId="844826889">
    <w:abstractNumId w:val="47"/>
  </w:num>
  <w:num w:numId="105" w16cid:durableId="1820728323">
    <w:abstractNumId w:val="164"/>
  </w:num>
  <w:num w:numId="106" w16cid:durableId="1020740467">
    <w:abstractNumId w:val="217"/>
  </w:num>
  <w:num w:numId="107" w16cid:durableId="494612807">
    <w:abstractNumId w:val="56"/>
  </w:num>
  <w:num w:numId="108" w16cid:durableId="1356081556">
    <w:abstractNumId w:val="136"/>
  </w:num>
  <w:num w:numId="109" w16cid:durableId="240264508">
    <w:abstractNumId w:val="142"/>
  </w:num>
  <w:num w:numId="110" w16cid:durableId="1446534335">
    <w:abstractNumId w:val="206"/>
  </w:num>
  <w:num w:numId="111" w16cid:durableId="1029600087">
    <w:abstractNumId w:val="249"/>
  </w:num>
  <w:num w:numId="112" w16cid:durableId="1383094453">
    <w:abstractNumId w:val="57"/>
  </w:num>
  <w:num w:numId="113" w16cid:durableId="704643896">
    <w:abstractNumId w:val="237"/>
  </w:num>
  <w:num w:numId="114" w16cid:durableId="549998349">
    <w:abstractNumId w:val="197"/>
  </w:num>
  <w:num w:numId="115" w16cid:durableId="276790459">
    <w:abstractNumId w:val="236"/>
  </w:num>
  <w:num w:numId="116" w16cid:durableId="253562536">
    <w:abstractNumId w:val="180"/>
  </w:num>
  <w:num w:numId="117" w16cid:durableId="568735657">
    <w:abstractNumId w:val="54"/>
  </w:num>
  <w:num w:numId="118" w16cid:durableId="1637710989">
    <w:abstractNumId w:val="82"/>
  </w:num>
  <w:num w:numId="119" w16cid:durableId="1011687451">
    <w:abstractNumId w:val="43"/>
  </w:num>
  <w:num w:numId="120" w16cid:durableId="1396775629">
    <w:abstractNumId w:val="214"/>
  </w:num>
  <w:num w:numId="121" w16cid:durableId="1847594750">
    <w:abstractNumId w:val="8"/>
  </w:num>
  <w:num w:numId="122" w16cid:durableId="1238978058">
    <w:abstractNumId w:val="90"/>
  </w:num>
  <w:num w:numId="123" w16cid:durableId="1874075408">
    <w:abstractNumId w:val="84"/>
  </w:num>
  <w:num w:numId="124" w16cid:durableId="1332558759">
    <w:abstractNumId w:val="104"/>
  </w:num>
  <w:num w:numId="125" w16cid:durableId="1715809745">
    <w:abstractNumId w:val="88"/>
  </w:num>
  <w:num w:numId="126" w16cid:durableId="136463037">
    <w:abstractNumId w:val="71"/>
  </w:num>
  <w:num w:numId="127" w16cid:durableId="334964545">
    <w:abstractNumId w:val="219"/>
  </w:num>
  <w:num w:numId="128" w16cid:durableId="1165979181">
    <w:abstractNumId w:val="168"/>
  </w:num>
  <w:num w:numId="129" w16cid:durableId="1334527864">
    <w:abstractNumId w:val="221"/>
  </w:num>
  <w:num w:numId="130" w16cid:durableId="1566529148">
    <w:abstractNumId w:val="117"/>
  </w:num>
  <w:num w:numId="131" w16cid:durableId="346442779">
    <w:abstractNumId w:val="145"/>
  </w:num>
  <w:num w:numId="132" w16cid:durableId="1905682936">
    <w:abstractNumId w:val="150"/>
  </w:num>
  <w:num w:numId="133" w16cid:durableId="142311267">
    <w:abstractNumId w:val="76"/>
  </w:num>
  <w:num w:numId="134" w16cid:durableId="1083525770">
    <w:abstractNumId w:val="172"/>
  </w:num>
  <w:num w:numId="135" w16cid:durableId="2048989409">
    <w:abstractNumId w:val="187"/>
  </w:num>
  <w:num w:numId="136" w16cid:durableId="180900460">
    <w:abstractNumId w:val="211"/>
  </w:num>
  <w:num w:numId="137" w16cid:durableId="1541698893">
    <w:abstractNumId w:val="45"/>
  </w:num>
  <w:num w:numId="138" w16cid:durableId="107743873">
    <w:abstractNumId w:val="106"/>
  </w:num>
  <w:num w:numId="139" w16cid:durableId="620036255">
    <w:abstractNumId w:val="139"/>
  </w:num>
  <w:num w:numId="140" w16cid:durableId="1795561899">
    <w:abstractNumId w:val="174"/>
  </w:num>
  <w:num w:numId="141" w16cid:durableId="344596947">
    <w:abstractNumId w:val="200"/>
  </w:num>
  <w:num w:numId="142" w16cid:durableId="627053153">
    <w:abstractNumId w:val="51"/>
  </w:num>
  <w:num w:numId="143" w16cid:durableId="1905262749">
    <w:abstractNumId w:val="77"/>
  </w:num>
  <w:num w:numId="144" w16cid:durableId="2143032768">
    <w:abstractNumId w:val="92"/>
  </w:num>
  <w:num w:numId="145" w16cid:durableId="1400519754">
    <w:abstractNumId w:val="246"/>
  </w:num>
  <w:num w:numId="146" w16cid:durableId="1712804628">
    <w:abstractNumId w:val="7"/>
  </w:num>
  <w:num w:numId="147" w16cid:durableId="1889031550">
    <w:abstractNumId w:val="15"/>
  </w:num>
  <w:num w:numId="148" w16cid:durableId="174998670">
    <w:abstractNumId w:val="201"/>
  </w:num>
  <w:num w:numId="149" w16cid:durableId="852300220">
    <w:abstractNumId w:val="26"/>
  </w:num>
  <w:num w:numId="150" w16cid:durableId="689185057">
    <w:abstractNumId w:val="120"/>
  </w:num>
  <w:num w:numId="151" w16cid:durableId="345064492">
    <w:abstractNumId w:val="73"/>
  </w:num>
  <w:num w:numId="152" w16cid:durableId="1232234672">
    <w:abstractNumId w:val="210"/>
  </w:num>
  <w:num w:numId="153" w16cid:durableId="1359043707">
    <w:abstractNumId w:val="177"/>
  </w:num>
  <w:num w:numId="154" w16cid:durableId="1372220171">
    <w:abstractNumId w:val="102"/>
  </w:num>
  <w:num w:numId="155" w16cid:durableId="1417559838">
    <w:abstractNumId w:val="40"/>
  </w:num>
  <w:num w:numId="156" w16cid:durableId="90858244">
    <w:abstractNumId w:val="254"/>
  </w:num>
  <w:num w:numId="157" w16cid:durableId="1067655672">
    <w:abstractNumId w:val="63"/>
  </w:num>
  <w:num w:numId="158" w16cid:durableId="575240766">
    <w:abstractNumId w:val="141"/>
  </w:num>
  <w:num w:numId="159" w16cid:durableId="1962224458">
    <w:abstractNumId w:val="176"/>
  </w:num>
  <w:num w:numId="160" w16cid:durableId="30226788">
    <w:abstractNumId w:val="202"/>
  </w:num>
  <w:num w:numId="161" w16cid:durableId="1734621092">
    <w:abstractNumId w:val="70"/>
  </w:num>
  <w:num w:numId="162" w16cid:durableId="1999571005">
    <w:abstractNumId w:val="5"/>
  </w:num>
  <w:num w:numId="163" w16cid:durableId="1153326990">
    <w:abstractNumId w:val="19"/>
  </w:num>
  <w:num w:numId="164" w16cid:durableId="1797409965">
    <w:abstractNumId w:val="91"/>
  </w:num>
  <w:num w:numId="165" w16cid:durableId="909734205">
    <w:abstractNumId w:val="216"/>
  </w:num>
  <w:num w:numId="166" w16cid:durableId="313487309">
    <w:abstractNumId w:val="167"/>
  </w:num>
  <w:num w:numId="167" w16cid:durableId="578059693">
    <w:abstractNumId w:val="66"/>
  </w:num>
  <w:num w:numId="168" w16cid:durableId="1930573896">
    <w:abstractNumId w:val="37"/>
  </w:num>
  <w:num w:numId="169" w16cid:durableId="487328952">
    <w:abstractNumId w:val="29"/>
  </w:num>
  <w:num w:numId="170" w16cid:durableId="981889888">
    <w:abstractNumId w:val="128"/>
  </w:num>
  <w:num w:numId="171" w16cid:durableId="1445147826">
    <w:abstractNumId w:val="49"/>
  </w:num>
  <w:num w:numId="172" w16cid:durableId="894586281">
    <w:abstractNumId w:val="158"/>
  </w:num>
  <w:num w:numId="173" w16cid:durableId="979846360">
    <w:abstractNumId w:val="107"/>
  </w:num>
  <w:num w:numId="174" w16cid:durableId="1158300214">
    <w:abstractNumId w:val="190"/>
  </w:num>
  <w:num w:numId="175" w16cid:durableId="453450359">
    <w:abstractNumId w:val="204"/>
  </w:num>
  <w:num w:numId="176" w16cid:durableId="548153749">
    <w:abstractNumId w:val="67"/>
  </w:num>
  <w:num w:numId="177" w16cid:durableId="1296564678">
    <w:abstractNumId w:val="69"/>
  </w:num>
  <w:num w:numId="178" w16cid:durableId="1943799976">
    <w:abstractNumId w:val="101"/>
  </w:num>
  <w:num w:numId="179" w16cid:durableId="1373110358">
    <w:abstractNumId w:val="189"/>
  </w:num>
  <w:num w:numId="180" w16cid:durableId="1116607390">
    <w:abstractNumId w:val="59"/>
  </w:num>
  <w:num w:numId="181" w16cid:durableId="570700378">
    <w:abstractNumId w:val="99"/>
  </w:num>
  <w:num w:numId="182" w16cid:durableId="1363895992">
    <w:abstractNumId w:val="251"/>
  </w:num>
  <w:num w:numId="183" w16cid:durableId="1335301961">
    <w:abstractNumId w:val="234"/>
  </w:num>
  <w:num w:numId="184" w16cid:durableId="73430970">
    <w:abstractNumId w:val="153"/>
  </w:num>
  <w:num w:numId="185" w16cid:durableId="2092001795">
    <w:abstractNumId w:val="165"/>
  </w:num>
  <w:num w:numId="186" w16cid:durableId="11556476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719280257">
    <w:abstractNumId w:val="122"/>
  </w:num>
  <w:num w:numId="188" w16cid:durableId="1254507507">
    <w:abstractNumId w:val="199"/>
  </w:num>
  <w:num w:numId="189" w16cid:durableId="1314066197">
    <w:abstractNumId w:val="175"/>
  </w:num>
  <w:num w:numId="190" w16cid:durableId="568461038">
    <w:abstractNumId w:val="14"/>
  </w:num>
  <w:num w:numId="191" w16cid:durableId="226301428">
    <w:abstractNumId w:val="87"/>
  </w:num>
  <w:num w:numId="192" w16cid:durableId="911543835">
    <w:abstractNumId w:val="233"/>
  </w:num>
  <w:num w:numId="193" w16cid:durableId="441463858">
    <w:abstractNumId w:val="253"/>
  </w:num>
  <w:num w:numId="194" w16cid:durableId="1821995655">
    <w:abstractNumId w:val="18"/>
  </w:num>
  <w:num w:numId="195" w16cid:durableId="2102988998">
    <w:abstractNumId w:val="13"/>
  </w:num>
  <w:num w:numId="196" w16cid:durableId="444690050">
    <w:abstractNumId w:val="215"/>
  </w:num>
  <w:num w:numId="197" w16cid:durableId="1744990263">
    <w:abstractNumId w:val="95"/>
  </w:num>
  <w:num w:numId="198" w16cid:durableId="573249126">
    <w:abstractNumId w:val="205"/>
  </w:num>
  <w:num w:numId="199" w16cid:durableId="1226256393">
    <w:abstractNumId w:val="218"/>
  </w:num>
  <w:num w:numId="200" w16cid:durableId="339091066">
    <w:abstractNumId w:val="103"/>
  </w:num>
  <w:num w:numId="201" w16cid:durableId="1947539997">
    <w:abstractNumId w:val="79"/>
  </w:num>
  <w:num w:numId="202" w16cid:durableId="1405642816">
    <w:abstractNumId w:val="83"/>
  </w:num>
  <w:num w:numId="203" w16cid:durableId="103623935">
    <w:abstractNumId w:val="78"/>
  </w:num>
  <w:num w:numId="204" w16cid:durableId="579295248">
    <w:abstractNumId w:val="81"/>
  </w:num>
  <w:num w:numId="205" w16cid:durableId="40834024">
    <w:abstractNumId w:val="213"/>
  </w:num>
  <w:num w:numId="206" w16cid:durableId="653220084">
    <w:abstractNumId w:val="119"/>
  </w:num>
  <w:num w:numId="207" w16cid:durableId="56248421">
    <w:abstractNumId w:val="208"/>
  </w:num>
  <w:num w:numId="208" w16cid:durableId="119496577">
    <w:abstractNumId w:val="231"/>
  </w:num>
  <w:num w:numId="209" w16cid:durableId="1573928354">
    <w:abstractNumId w:val="232"/>
  </w:num>
  <w:num w:numId="210" w16cid:durableId="839808550">
    <w:abstractNumId w:val="127"/>
  </w:num>
  <w:num w:numId="211" w16cid:durableId="472719930">
    <w:abstractNumId w:val="116"/>
  </w:num>
  <w:num w:numId="212" w16cid:durableId="2130011086">
    <w:abstractNumId w:val="110"/>
  </w:num>
  <w:num w:numId="213" w16cid:durableId="1026105567">
    <w:abstractNumId w:val="224"/>
  </w:num>
  <w:num w:numId="214" w16cid:durableId="848984057">
    <w:abstractNumId w:val="182"/>
  </w:num>
  <w:num w:numId="215" w16cid:durableId="151914915">
    <w:abstractNumId w:val="68"/>
  </w:num>
  <w:num w:numId="216" w16cid:durableId="546643136">
    <w:abstractNumId w:val="46"/>
  </w:num>
  <w:num w:numId="217" w16cid:durableId="905722751">
    <w:abstractNumId w:val="98"/>
  </w:num>
  <w:num w:numId="218" w16cid:durableId="44764848">
    <w:abstractNumId w:val="113"/>
  </w:num>
  <w:num w:numId="219" w16cid:durableId="575431941">
    <w:abstractNumId w:val="191"/>
  </w:num>
  <w:num w:numId="220" w16cid:durableId="587931327">
    <w:abstractNumId w:val="20"/>
  </w:num>
  <w:num w:numId="221" w16cid:durableId="154608564">
    <w:abstractNumId w:val="248"/>
  </w:num>
  <w:num w:numId="222" w16cid:durableId="1086264086">
    <w:abstractNumId w:val="85"/>
  </w:num>
  <w:num w:numId="223" w16cid:durableId="1257983915">
    <w:abstractNumId w:val="196"/>
  </w:num>
  <w:num w:numId="224" w16cid:durableId="1860311973">
    <w:abstractNumId w:val="123"/>
  </w:num>
  <w:num w:numId="225" w16cid:durableId="869496019">
    <w:abstractNumId w:val="34"/>
  </w:num>
  <w:num w:numId="226" w16cid:durableId="1134449754">
    <w:abstractNumId w:val="245"/>
  </w:num>
  <w:num w:numId="227" w16cid:durableId="101148625">
    <w:abstractNumId w:val="166"/>
  </w:num>
  <w:num w:numId="228" w16cid:durableId="1741058682">
    <w:abstractNumId w:val="30"/>
  </w:num>
  <w:num w:numId="229" w16cid:durableId="547030829">
    <w:abstractNumId w:val="212"/>
  </w:num>
  <w:num w:numId="230" w16cid:durableId="1067456178">
    <w:abstractNumId w:val="161"/>
  </w:num>
  <w:num w:numId="231" w16cid:durableId="242645300">
    <w:abstractNumId w:val="109"/>
  </w:num>
  <w:num w:numId="232" w16cid:durableId="1927877655">
    <w:abstractNumId w:val="235"/>
  </w:num>
  <w:num w:numId="233" w16cid:durableId="677269368">
    <w:abstractNumId w:val="156"/>
  </w:num>
  <w:num w:numId="234" w16cid:durableId="1417165963">
    <w:abstractNumId w:val="124"/>
  </w:num>
  <w:num w:numId="235" w16cid:durableId="1251040490">
    <w:abstractNumId w:val="80"/>
  </w:num>
  <w:num w:numId="236" w16cid:durableId="582881559">
    <w:abstractNumId w:val="179"/>
  </w:num>
  <w:num w:numId="237" w16cid:durableId="138350459">
    <w:abstractNumId w:val="223"/>
  </w:num>
  <w:num w:numId="238" w16cid:durableId="156656291">
    <w:abstractNumId w:val="226"/>
  </w:num>
  <w:num w:numId="239" w16cid:durableId="1317301557">
    <w:abstractNumId w:val="170"/>
  </w:num>
  <w:num w:numId="240" w16cid:durableId="1445810805">
    <w:abstractNumId w:val="193"/>
  </w:num>
  <w:num w:numId="241" w16cid:durableId="990332115">
    <w:abstractNumId w:val="48"/>
  </w:num>
  <w:num w:numId="242" w16cid:durableId="1957062263">
    <w:abstractNumId w:val="138"/>
  </w:num>
  <w:num w:numId="243" w16cid:durableId="2068796558">
    <w:abstractNumId w:val="125"/>
  </w:num>
  <w:num w:numId="244" w16cid:durableId="1664702223">
    <w:abstractNumId w:val="94"/>
  </w:num>
  <w:num w:numId="245" w16cid:durableId="61368251">
    <w:abstractNumId w:val="239"/>
  </w:num>
  <w:num w:numId="246" w16cid:durableId="1347748684">
    <w:abstractNumId w:val="32"/>
  </w:num>
  <w:num w:numId="247" w16cid:durableId="1440953064">
    <w:abstractNumId w:val="173"/>
  </w:num>
  <w:num w:numId="248" w16cid:durableId="806052063">
    <w:abstractNumId w:val="41"/>
  </w:num>
  <w:num w:numId="249" w16cid:durableId="1806776973">
    <w:abstractNumId w:val="140"/>
  </w:num>
  <w:num w:numId="250" w16cid:durableId="190801491">
    <w:abstractNumId w:val="129"/>
  </w:num>
  <w:num w:numId="251" w16cid:durableId="1313172828">
    <w:abstractNumId w:val="130"/>
  </w:num>
  <w:num w:numId="252" w16cid:durableId="224881705">
    <w:abstractNumId w:val="44"/>
  </w:num>
  <w:num w:numId="253" w16cid:durableId="1079599543">
    <w:abstractNumId w:val="171"/>
  </w:num>
  <w:num w:numId="254" w16cid:durableId="722563375">
    <w:abstractNumId w:val="186"/>
  </w:num>
  <w:num w:numId="255" w16cid:durableId="379086645">
    <w:abstractNumId w:val="198"/>
  </w:num>
  <w:num w:numId="256" w16cid:durableId="550193811">
    <w:abstractNumId w:val="36"/>
  </w:num>
  <w:num w:numId="257" w16cid:durableId="889460472">
    <w:abstractNumId w:val="178"/>
    <w:lvlOverride w:ilvl="0">
      <w:startOverride w:val="4"/>
    </w:lvlOverride>
    <w:lvlOverride w:ilvl="1">
      <w:startOverride w:val="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67"/>
    <w:rsid w:val="00003766"/>
    <w:rsid w:val="00012CFC"/>
    <w:rsid w:val="00017287"/>
    <w:rsid w:val="00022EE4"/>
    <w:rsid w:val="00024E11"/>
    <w:rsid w:val="00032995"/>
    <w:rsid w:val="00034867"/>
    <w:rsid w:val="00036377"/>
    <w:rsid w:val="00044097"/>
    <w:rsid w:val="00050341"/>
    <w:rsid w:val="00051F4B"/>
    <w:rsid w:val="000552B3"/>
    <w:rsid w:val="00056600"/>
    <w:rsid w:val="00056A39"/>
    <w:rsid w:val="00061040"/>
    <w:rsid w:val="0007067B"/>
    <w:rsid w:val="00071163"/>
    <w:rsid w:val="0007369E"/>
    <w:rsid w:val="00074CAD"/>
    <w:rsid w:val="0008167B"/>
    <w:rsid w:val="00081B26"/>
    <w:rsid w:val="00081D07"/>
    <w:rsid w:val="00090DDB"/>
    <w:rsid w:val="00094BD9"/>
    <w:rsid w:val="0009713B"/>
    <w:rsid w:val="000A2C86"/>
    <w:rsid w:val="000A75CB"/>
    <w:rsid w:val="000B24FC"/>
    <w:rsid w:val="000B6C60"/>
    <w:rsid w:val="000B6F48"/>
    <w:rsid w:val="000C1609"/>
    <w:rsid w:val="000C3494"/>
    <w:rsid w:val="000C6984"/>
    <w:rsid w:val="000D3645"/>
    <w:rsid w:val="000D43AA"/>
    <w:rsid w:val="000D5756"/>
    <w:rsid w:val="000E0F53"/>
    <w:rsid w:val="000E3A14"/>
    <w:rsid w:val="000E599A"/>
    <w:rsid w:val="000E5C60"/>
    <w:rsid w:val="000F24E5"/>
    <w:rsid w:val="000F2564"/>
    <w:rsid w:val="000F3756"/>
    <w:rsid w:val="000F50CE"/>
    <w:rsid w:val="00101358"/>
    <w:rsid w:val="00104F12"/>
    <w:rsid w:val="00105062"/>
    <w:rsid w:val="00105380"/>
    <w:rsid w:val="00115E77"/>
    <w:rsid w:val="00126336"/>
    <w:rsid w:val="0014459F"/>
    <w:rsid w:val="0014513D"/>
    <w:rsid w:val="00147956"/>
    <w:rsid w:val="00153C15"/>
    <w:rsid w:val="001549C0"/>
    <w:rsid w:val="00163FCA"/>
    <w:rsid w:val="001670BD"/>
    <w:rsid w:val="00171757"/>
    <w:rsid w:val="00172926"/>
    <w:rsid w:val="00174108"/>
    <w:rsid w:val="00174C2B"/>
    <w:rsid w:val="001758B7"/>
    <w:rsid w:val="00175A8E"/>
    <w:rsid w:val="00175B99"/>
    <w:rsid w:val="00185339"/>
    <w:rsid w:val="00186BB0"/>
    <w:rsid w:val="0018753C"/>
    <w:rsid w:val="00190C97"/>
    <w:rsid w:val="00191576"/>
    <w:rsid w:val="00193F63"/>
    <w:rsid w:val="00195AE7"/>
    <w:rsid w:val="00195CD6"/>
    <w:rsid w:val="0019720D"/>
    <w:rsid w:val="001A3542"/>
    <w:rsid w:val="001A38CC"/>
    <w:rsid w:val="001B0E00"/>
    <w:rsid w:val="001B314C"/>
    <w:rsid w:val="001C4B42"/>
    <w:rsid w:val="001D1898"/>
    <w:rsid w:val="001D216A"/>
    <w:rsid w:val="001D2E82"/>
    <w:rsid w:val="001D51DA"/>
    <w:rsid w:val="001D5F7D"/>
    <w:rsid w:val="001E0C9F"/>
    <w:rsid w:val="001F1698"/>
    <w:rsid w:val="001F3725"/>
    <w:rsid w:val="001F502C"/>
    <w:rsid w:val="001F5AB1"/>
    <w:rsid w:val="002018FC"/>
    <w:rsid w:val="00205DF3"/>
    <w:rsid w:val="0020668F"/>
    <w:rsid w:val="00212DD3"/>
    <w:rsid w:val="0022083E"/>
    <w:rsid w:val="0022133B"/>
    <w:rsid w:val="00222D0B"/>
    <w:rsid w:val="00223FD3"/>
    <w:rsid w:val="0022528C"/>
    <w:rsid w:val="00233BCF"/>
    <w:rsid w:val="002346FA"/>
    <w:rsid w:val="0024015C"/>
    <w:rsid w:val="00240F35"/>
    <w:rsid w:val="00241D3D"/>
    <w:rsid w:val="002453BA"/>
    <w:rsid w:val="00245C94"/>
    <w:rsid w:val="00246116"/>
    <w:rsid w:val="00250C81"/>
    <w:rsid w:val="00251A8E"/>
    <w:rsid w:val="00254DA8"/>
    <w:rsid w:val="00263C37"/>
    <w:rsid w:val="00264C3D"/>
    <w:rsid w:val="00266697"/>
    <w:rsid w:val="00266F7C"/>
    <w:rsid w:val="00271C18"/>
    <w:rsid w:val="0027273D"/>
    <w:rsid w:val="00272A9E"/>
    <w:rsid w:val="00272B04"/>
    <w:rsid w:val="00274C94"/>
    <w:rsid w:val="00275850"/>
    <w:rsid w:val="00282ED3"/>
    <w:rsid w:val="0029126D"/>
    <w:rsid w:val="002939C5"/>
    <w:rsid w:val="002A0575"/>
    <w:rsid w:val="002A101F"/>
    <w:rsid w:val="002A3BD2"/>
    <w:rsid w:val="002A4E98"/>
    <w:rsid w:val="002A73BE"/>
    <w:rsid w:val="002B026D"/>
    <w:rsid w:val="002B1AA7"/>
    <w:rsid w:val="002B3A3A"/>
    <w:rsid w:val="002B3C2C"/>
    <w:rsid w:val="002B5168"/>
    <w:rsid w:val="002B5C69"/>
    <w:rsid w:val="002C0B82"/>
    <w:rsid w:val="002D1405"/>
    <w:rsid w:val="002D230B"/>
    <w:rsid w:val="002D2E29"/>
    <w:rsid w:val="002E4E53"/>
    <w:rsid w:val="002E5821"/>
    <w:rsid w:val="002F20A1"/>
    <w:rsid w:val="002F280D"/>
    <w:rsid w:val="002F3CCB"/>
    <w:rsid w:val="002F60C0"/>
    <w:rsid w:val="002F78BC"/>
    <w:rsid w:val="0031048E"/>
    <w:rsid w:val="00310F22"/>
    <w:rsid w:val="00313234"/>
    <w:rsid w:val="00315846"/>
    <w:rsid w:val="0031654A"/>
    <w:rsid w:val="00317FF7"/>
    <w:rsid w:val="00322DD9"/>
    <w:rsid w:val="00325227"/>
    <w:rsid w:val="00327AB2"/>
    <w:rsid w:val="00327F04"/>
    <w:rsid w:val="00330C0B"/>
    <w:rsid w:val="00341E64"/>
    <w:rsid w:val="003433ED"/>
    <w:rsid w:val="00343ECD"/>
    <w:rsid w:val="00345464"/>
    <w:rsid w:val="0035140F"/>
    <w:rsid w:val="0036057F"/>
    <w:rsid w:val="003606DC"/>
    <w:rsid w:val="003644C1"/>
    <w:rsid w:val="00365825"/>
    <w:rsid w:val="00365CB7"/>
    <w:rsid w:val="00376588"/>
    <w:rsid w:val="00393784"/>
    <w:rsid w:val="00393FCC"/>
    <w:rsid w:val="00397EF9"/>
    <w:rsid w:val="003A0E7F"/>
    <w:rsid w:val="003A5884"/>
    <w:rsid w:val="003A6866"/>
    <w:rsid w:val="003A72FA"/>
    <w:rsid w:val="003B0C5F"/>
    <w:rsid w:val="003B4DAC"/>
    <w:rsid w:val="003B6A48"/>
    <w:rsid w:val="003C1681"/>
    <w:rsid w:val="003D3715"/>
    <w:rsid w:val="003D38ED"/>
    <w:rsid w:val="003D747D"/>
    <w:rsid w:val="003E61B2"/>
    <w:rsid w:val="003F34AB"/>
    <w:rsid w:val="003F495C"/>
    <w:rsid w:val="003F500D"/>
    <w:rsid w:val="00406032"/>
    <w:rsid w:val="0041333C"/>
    <w:rsid w:val="00415AEF"/>
    <w:rsid w:val="00420AED"/>
    <w:rsid w:val="00420EDA"/>
    <w:rsid w:val="00423B2E"/>
    <w:rsid w:val="00423D13"/>
    <w:rsid w:val="004255BA"/>
    <w:rsid w:val="004309B4"/>
    <w:rsid w:val="00431B77"/>
    <w:rsid w:val="0043720A"/>
    <w:rsid w:val="0044684D"/>
    <w:rsid w:val="004546CE"/>
    <w:rsid w:val="00455DDF"/>
    <w:rsid w:val="004632E9"/>
    <w:rsid w:val="00464986"/>
    <w:rsid w:val="00464AAD"/>
    <w:rsid w:val="00465306"/>
    <w:rsid w:val="00465E5F"/>
    <w:rsid w:val="0046678C"/>
    <w:rsid w:val="004722F1"/>
    <w:rsid w:val="00475EF2"/>
    <w:rsid w:val="004765CB"/>
    <w:rsid w:val="00486E96"/>
    <w:rsid w:val="0048769A"/>
    <w:rsid w:val="004920EA"/>
    <w:rsid w:val="00493705"/>
    <w:rsid w:val="004937A7"/>
    <w:rsid w:val="00495BD9"/>
    <w:rsid w:val="0049623B"/>
    <w:rsid w:val="00496A21"/>
    <w:rsid w:val="004A100E"/>
    <w:rsid w:val="004A2308"/>
    <w:rsid w:val="004A3CCB"/>
    <w:rsid w:val="004A4821"/>
    <w:rsid w:val="004A7586"/>
    <w:rsid w:val="004A7856"/>
    <w:rsid w:val="004B3B72"/>
    <w:rsid w:val="004B4254"/>
    <w:rsid w:val="004C1D05"/>
    <w:rsid w:val="004C2812"/>
    <w:rsid w:val="004C7764"/>
    <w:rsid w:val="004D0C2E"/>
    <w:rsid w:val="004D1786"/>
    <w:rsid w:val="004D3B0F"/>
    <w:rsid w:val="004D3CA0"/>
    <w:rsid w:val="004E23A9"/>
    <w:rsid w:val="004E3DBF"/>
    <w:rsid w:val="004E5181"/>
    <w:rsid w:val="004E75D2"/>
    <w:rsid w:val="004F6147"/>
    <w:rsid w:val="004F7AED"/>
    <w:rsid w:val="00502165"/>
    <w:rsid w:val="00505B75"/>
    <w:rsid w:val="00511DA7"/>
    <w:rsid w:val="00512647"/>
    <w:rsid w:val="00516B0E"/>
    <w:rsid w:val="00517B01"/>
    <w:rsid w:val="00524BCD"/>
    <w:rsid w:val="00524D98"/>
    <w:rsid w:val="005251B7"/>
    <w:rsid w:val="00526624"/>
    <w:rsid w:val="00526E36"/>
    <w:rsid w:val="00527381"/>
    <w:rsid w:val="00535938"/>
    <w:rsid w:val="0054049B"/>
    <w:rsid w:val="005419C2"/>
    <w:rsid w:val="005554CF"/>
    <w:rsid w:val="00556EFC"/>
    <w:rsid w:val="00560F9E"/>
    <w:rsid w:val="0056189B"/>
    <w:rsid w:val="0056281B"/>
    <w:rsid w:val="00564760"/>
    <w:rsid w:val="005706FD"/>
    <w:rsid w:val="00571357"/>
    <w:rsid w:val="00572521"/>
    <w:rsid w:val="00572D4C"/>
    <w:rsid w:val="00574979"/>
    <w:rsid w:val="005777BC"/>
    <w:rsid w:val="00581599"/>
    <w:rsid w:val="00584B74"/>
    <w:rsid w:val="00592B2D"/>
    <w:rsid w:val="00594224"/>
    <w:rsid w:val="00594C1C"/>
    <w:rsid w:val="00594F5D"/>
    <w:rsid w:val="00596B91"/>
    <w:rsid w:val="005A1B5C"/>
    <w:rsid w:val="005B2089"/>
    <w:rsid w:val="005B237C"/>
    <w:rsid w:val="005C111D"/>
    <w:rsid w:val="005D19B8"/>
    <w:rsid w:val="005D27F7"/>
    <w:rsid w:val="005D3A13"/>
    <w:rsid w:val="005D3B5C"/>
    <w:rsid w:val="005D5638"/>
    <w:rsid w:val="005D56DD"/>
    <w:rsid w:val="005E5F5F"/>
    <w:rsid w:val="005F71CE"/>
    <w:rsid w:val="00603DDF"/>
    <w:rsid w:val="00607188"/>
    <w:rsid w:val="006075C5"/>
    <w:rsid w:val="00612AD0"/>
    <w:rsid w:val="00623171"/>
    <w:rsid w:val="006244EA"/>
    <w:rsid w:val="0063008B"/>
    <w:rsid w:val="0063353A"/>
    <w:rsid w:val="006337C7"/>
    <w:rsid w:val="00641020"/>
    <w:rsid w:val="00650645"/>
    <w:rsid w:val="00655779"/>
    <w:rsid w:val="00662928"/>
    <w:rsid w:val="00662D26"/>
    <w:rsid w:val="0066416C"/>
    <w:rsid w:val="0066691D"/>
    <w:rsid w:val="00671D1D"/>
    <w:rsid w:val="00671FC8"/>
    <w:rsid w:val="0067355C"/>
    <w:rsid w:val="0068286F"/>
    <w:rsid w:val="006945D2"/>
    <w:rsid w:val="00695B12"/>
    <w:rsid w:val="00697567"/>
    <w:rsid w:val="006A241A"/>
    <w:rsid w:val="006A6FF5"/>
    <w:rsid w:val="006B6802"/>
    <w:rsid w:val="006B7C41"/>
    <w:rsid w:val="006C3FF5"/>
    <w:rsid w:val="006C462D"/>
    <w:rsid w:val="006C4C9C"/>
    <w:rsid w:val="006C4E5E"/>
    <w:rsid w:val="006C7D25"/>
    <w:rsid w:val="006D2221"/>
    <w:rsid w:val="006D30C5"/>
    <w:rsid w:val="006D372B"/>
    <w:rsid w:val="006D53C4"/>
    <w:rsid w:val="006E1636"/>
    <w:rsid w:val="006E172A"/>
    <w:rsid w:val="006E1E6A"/>
    <w:rsid w:val="006E4001"/>
    <w:rsid w:val="006F58A5"/>
    <w:rsid w:val="00700101"/>
    <w:rsid w:val="007008BA"/>
    <w:rsid w:val="00703734"/>
    <w:rsid w:val="00703827"/>
    <w:rsid w:val="007051D2"/>
    <w:rsid w:val="007065AF"/>
    <w:rsid w:val="00711349"/>
    <w:rsid w:val="0072031B"/>
    <w:rsid w:val="00723C5D"/>
    <w:rsid w:val="007326B1"/>
    <w:rsid w:val="0073287D"/>
    <w:rsid w:val="0073362E"/>
    <w:rsid w:val="007336F2"/>
    <w:rsid w:val="007349E6"/>
    <w:rsid w:val="00737124"/>
    <w:rsid w:val="00740437"/>
    <w:rsid w:val="00746374"/>
    <w:rsid w:val="00750A62"/>
    <w:rsid w:val="00751743"/>
    <w:rsid w:val="00751EB1"/>
    <w:rsid w:val="0076123A"/>
    <w:rsid w:val="007633E9"/>
    <w:rsid w:val="00764DF7"/>
    <w:rsid w:val="00766854"/>
    <w:rsid w:val="0076755E"/>
    <w:rsid w:val="00771ADD"/>
    <w:rsid w:val="00774597"/>
    <w:rsid w:val="00781C9A"/>
    <w:rsid w:val="007833EE"/>
    <w:rsid w:val="007B4705"/>
    <w:rsid w:val="007B553F"/>
    <w:rsid w:val="007C13DA"/>
    <w:rsid w:val="007C35A1"/>
    <w:rsid w:val="007D6238"/>
    <w:rsid w:val="007E131E"/>
    <w:rsid w:val="007E745C"/>
    <w:rsid w:val="007F17AD"/>
    <w:rsid w:val="007F4649"/>
    <w:rsid w:val="00800041"/>
    <w:rsid w:val="008009B2"/>
    <w:rsid w:val="0080201C"/>
    <w:rsid w:val="00803FBF"/>
    <w:rsid w:val="00806473"/>
    <w:rsid w:val="008123AD"/>
    <w:rsid w:val="008229C9"/>
    <w:rsid w:val="00825007"/>
    <w:rsid w:val="00826293"/>
    <w:rsid w:val="00831D49"/>
    <w:rsid w:val="0083205D"/>
    <w:rsid w:val="008527AF"/>
    <w:rsid w:val="00853A7A"/>
    <w:rsid w:val="0085463E"/>
    <w:rsid w:val="00856FAE"/>
    <w:rsid w:val="008611C4"/>
    <w:rsid w:val="00864A08"/>
    <w:rsid w:val="008653E9"/>
    <w:rsid w:val="0086755A"/>
    <w:rsid w:val="00870257"/>
    <w:rsid w:val="008704EF"/>
    <w:rsid w:val="00870C63"/>
    <w:rsid w:val="00872DFF"/>
    <w:rsid w:val="00883E4E"/>
    <w:rsid w:val="00884CF8"/>
    <w:rsid w:val="00884E99"/>
    <w:rsid w:val="0088632B"/>
    <w:rsid w:val="00887954"/>
    <w:rsid w:val="00887D18"/>
    <w:rsid w:val="00892B6E"/>
    <w:rsid w:val="008A5808"/>
    <w:rsid w:val="008B3D15"/>
    <w:rsid w:val="008B7B1E"/>
    <w:rsid w:val="008C33C4"/>
    <w:rsid w:val="008C37CC"/>
    <w:rsid w:val="008C3B21"/>
    <w:rsid w:val="008C7CF7"/>
    <w:rsid w:val="008D47B6"/>
    <w:rsid w:val="008D5096"/>
    <w:rsid w:val="008D5771"/>
    <w:rsid w:val="008E3C31"/>
    <w:rsid w:val="008E5E4B"/>
    <w:rsid w:val="008F1767"/>
    <w:rsid w:val="00903B42"/>
    <w:rsid w:val="009059E9"/>
    <w:rsid w:val="0091556D"/>
    <w:rsid w:val="0091722A"/>
    <w:rsid w:val="00917329"/>
    <w:rsid w:val="00917F23"/>
    <w:rsid w:val="00920683"/>
    <w:rsid w:val="00926E29"/>
    <w:rsid w:val="00931029"/>
    <w:rsid w:val="009327DE"/>
    <w:rsid w:val="00932D44"/>
    <w:rsid w:val="009348D0"/>
    <w:rsid w:val="009368C9"/>
    <w:rsid w:val="00936B35"/>
    <w:rsid w:val="00946FE6"/>
    <w:rsid w:val="00951226"/>
    <w:rsid w:val="00960D98"/>
    <w:rsid w:val="0096383B"/>
    <w:rsid w:val="00967DD0"/>
    <w:rsid w:val="009756BE"/>
    <w:rsid w:val="009830D1"/>
    <w:rsid w:val="0098605E"/>
    <w:rsid w:val="0098695D"/>
    <w:rsid w:val="00986AB5"/>
    <w:rsid w:val="0098740E"/>
    <w:rsid w:val="00993182"/>
    <w:rsid w:val="009949D2"/>
    <w:rsid w:val="009A20FE"/>
    <w:rsid w:val="009A549D"/>
    <w:rsid w:val="009A64AF"/>
    <w:rsid w:val="009A6D99"/>
    <w:rsid w:val="009B4687"/>
    <w:rsid w:val="009D34B3"/>
    <w:rsid w:val="009D764D"/>
    <w:rsid w:val="009E2FD0"/>
    <w:rsid w:val="009E7483"/>
    <w:rsid w:val="009E7A56"/>
    <w:rsid w:val="009F20A5"/>
    <w:rsid w:val="009F4EE7"/>
    <w:rsid w:val="009F54E6"/>
    <w:rsid w:val="009F7EE3"/>
    <w:rsid w:val="00A026B4"/>
    <w:rsid w:val="00A03E4B"/>
    <w:rsid w:val="00A04FCD"/>
    <w:rsid w:val="00A10083"/>
    <w:rsid w:val="00A10652"/>
    <w:rsid w:val="00A143DE"/>
    <w:rsid w:val="00A15EF2"/>
    <w:rsid w:val="00A266AD"/>
    <w:rsid w:val="00A34EAD"/>
    <w:rsid w:val="00A40D03"/>
    <w:rsid w:val="00A40EA8"/>
    <w:rsid w:val="00A41477"/>
    <w:rsid w:val="00A4437E"/>
    <w:rsid w:val="00A45BFD"/>
    <w:rsid w:val="00A501A4"/>
    <w:rsid w:val="00A52F3D"/>
    <w:rsid w:val="00A542DD"/>
    <w:rsid w:val="00A632B5"/>
    <w:rsid w:val="00A6365B"/>
    <w:rsid w:val="00A731BB"/>
    <w:rsid w:val="00A80CB3"/>
    <w:rsid w:val="00A8115A"/>
    <w:rsid w:val="00A86981"/>
    <w:rsid w:val="00A9183A"/>
    <w:rsid w:val="00A91D15"/>
    <w:rsid w:val="00AA30A3"/>
    <w:rsid w:val="00AA5432"/>
    <w:rsid w:val="00AA740C"/>
    <w:rsid w:val="00AB0A7D"/>
    <w:rsid w:val="00AB254D"/>
    <w:rsid w:val="00AB4383"/>
    <w:rsid w:val="00AC3A04"/>
    <w:rsid w:val="00AD1D98"/>
    <w:rsid w:val="00AD22BA"/>
    <w:rsid w:val="00AD473E"/>
    <w:rsid w:val="00AD6F89"/>
    <w:rsid w:val="00AE4B8B"/>
    <w:rsid w:val="00AE6D17"/>
    <w:rsid w:val="00B01A08"/>
    <w:rsid w:val="00B03587"/>
    <w:rsid w:val="00B06D21"/>
    <w:rsid w:val="00B15C01"/>
    <w:rsid w:val="00B21681"/>
    <w:rsid w:val="00B251DB"/>
    <w:rsid w:val="00B259B3"/>
    <w:rsid w:val="00B26C25"/>
    <w:rsid w:val="00B26D06"/>
    <w:rsid w:val="00B35C0C"/>
    <w:rsid w:val="00B43432"/>
    <w:rsid w:val="00B50092"/>
    <w:rsid w:val="00B55567"/>
    <w:rsid w:val="00B55B47"/>
    <w:rsid w:val="00B64209"/>
    <w:rsid w:val="00B81C11"/>
    <w:rsid w:val="00B83BF4"/>
    <w:rsid w:val="00B93FC5"/>
    <w:rsid w:val="00BA0B22"/>
    <w:rsid w:val="00BA2E85"/>
    <w:rsid w:val="00BA67C4"/>
    <w:rsid w:val="00BB177A"/>
    <w:rsid w:val="00BB350F"/>
    <w:rsid w:val="00BB76F1"/>
    <w:rsid w:val="00BB7EE1"/>
    <w:rsid w:val="00BC4A16"/>
    <w:rsid w:val="00BC53D5"/>
    <w:rsid w:val="00BD0F8A"/>
    <w:rsid w:val="00BD43D1"/>
    <w:rsid w:val="00BE1CB4"/>
    <w:rsid w:val="00BE34D7"/>
    <w:rsid w:val="00BE53C7"/>
    <w:rsid w:val="00BE6EEA"/>
    <w:rsid w:val="00BF2FCB"/>
    <w:rsid w:val="00BF6186"/>
    <w:rsid w:val="00BF6532"/>
    <w:rsid w:val="00BF6636"/>
    <w:rsid w:val="00C02F77"/>
    <w:rsid w:val="00C03B9E"/>
    <w:rsid w:val="00C15161"/>
    <w:rsid w:val="00C157DC"/>
    <w:rsid w:val="00C1713A"/>
    <w:rsid w:val="00C21804"/>
    <w:rsid w:val="00C30985"/>
    <w:rsid w:val="00C30F02"/>
    <w:rsid w:val="00C43052"/>
    <w:rsid w:val="00C43D48"/>
    <w:rsid w:val="00C47199"/>
    <w:rsid w:val="00C50A9A"/>
    <w:rsid w:val="00C52204"/>
    <w:rsid w:val="00C62EE7"/>
    <w:rsid w:val="00C63CF9"/>
    <w:rsid w:val="00C65E4E"/>
    <w:rsid w:val="00C66984"/>
    <w:rsid w:val="00C71A64"/>
    <w:rsid w:val="00C81927"/>
    <w:rsid w:val="00C83F30"/>
    <w:rsid w:val="00C8704E"/>
    <w:rsid w:val="00C9296A"/>
    <w:rsid w:val="00C92F5A"/>
    <w:rsid w:val="00C961B0"/>
    <w:rsid w:val="00CA12F0"/>
    <w:rsid w:val="00CA5AAB"/>
    <w:rsid w:val="00CB2DE1"/>
    <w:rsid w:val="00CB34A5"/>
    <w:rsid w:val="00CB7499"/>
    <w:rsid w:val="00CC05A8"/>
    <w:rsid w:val="00CC3E59"/>
    <w:rsid w:val="00CD21C9"/>
    <w:rsid w:val="00CD24EB"/>
    <w:rsid w:val="00CD5FB6"/>
    <w:rsid w:val="00CD72A7"/>
    <w:rsid w:val="00CE0A4E"/>
    <w:rsid w:val="00CE0D4C"/>
    <w:rsid w:val="00CE4789"/>
    <w:rsid w:val="00CE5984"/>
    <w:rsid w:val="00CE6BBD"/>
    <w:rsid w:val="00CE7F17"/>
    <w:rsid w:val="00CF137E"/>
    <w:rsid w:val="00D10678"/>
    <w:rsid w:val="00D11FE2"/>
    <w:rsid w:val="00D148D0"/>
    <w:rsid w:val="00D212AE"/>
    <w:rsid w:val="00D220CF"/>
    <w:rsid w:val="00D22423"/>
    <w:rsid w:val="00D27B99"/>
    <w:rsid w:val="00D32B39"/>
    <w:rsid w:val="00D343C7"/>
    <w:rsid w:val="00D40F3A"/>
    <w:rsid w:val="00D469A2"/>
    <w:rsid w:val="00D46BD1"/>
    <w:rsid w:val="00D54277"/>
    <w:rsid w:val="00D64BFA"/>
    <w:rsid w:val="00D74980"/>
    <w:rsid w:val="00D768B8"/>
    <w:rsid w:val="00D8031B"/>
    <w:rsid w:val="00D841E9"/>
    <w:rsid w:val="00D84C4B"/>
    <w:rsid w:val="00D85593"/>
    <w:rsid w:val="00D9122B"/>
    <w:rsid w:val="00D9211D"/>
    <w:rsid w:val="00D930D6"/>
    <w:rsid w:val="00DA4221"/>
    <w:rsid w:val="00DB1F98"/>
    <w:rsid w:val="00DB2937"/>
    <w:rsid w:val="00DC2E28"/>
    <w:rsid w:val="00DC4386"/>
    <w:rsid w:val="00DC6DF1"/>
    <w:rsid w:val="00DC7DE5"/>
    <w:rsid w:val="00DD09BF"/>
    <w:rsid w:val="00DD3676"/>
    <w:rsid w:val="00DD41C7"/>
    <w:rsid w:val="00DD4F82"/>
    <w:rsid w:val="00DE04A8"/>
    <w:rsid w:val="00DE1060"/>
    <w:rsid w:val="00DE39F4"/>
    <w:rsid w:val="00DE504A"/>
    <w:rsid w:val="00DE7B23"/>
    <w:rsid w:val="00E01270"/>
    <w:rsid w:val="00E01D7D"/>
    <w:rsid w:val="00E0372B"/>
    <w:rsid w:val="00E04DA0"/>
    <w:rsid w:val="00E05F77"/>
    <w:rsid w:val="00E11B00"/>
    <w:rsid w:val="00E13422"/>
    <w:rsid w:val="00E13F40"/>
    <w:rsid w:val="00E148EF"/>
    <w:rsid w:val="00E14F58"/>
    <w:rsid w:val="00E15648"/>
    <w:rsid w:val="00E21B94"/>
    <w:rsid w:val="00E226FF"/>
    <w:rsid w:val="00E3027E"/>
    <w:rsid w:val="00E33E4A"/>
    <w:rsid w:val="00E37443"/>
    <w:rsid w:val="00E41AB8"/>
    <w:rsid w:val="00E42ACD"/>
    <w:rsid w:val="00E43809"/>
    <w:rsid w:val="00E456E5"/>
    <w:rsid w:val="00E46674"/>
    <w:rsid w:val="00E51EC5"/>
    <w:rsid w:val="00E67A36"/>
    <w:rsid w:val="00E71DAC"/>
    <w:rsid w:val="00E7219C"/>
    <w:rsid w:val="00E726FA"/>
    <w:rsid w:val="00E74DB3"/>
    <w:rsid w:val="00E84CEF"/>
    <w:rsid w:val="00E84DD9"/>
    <w:rsid w:val="00E91367"/>
    <w:rsid w:val="00E95372"/>
    <w:rsid w:val="00E95D4A"/>
    <w:rsid w:val="00E964AB"/>
    <w:rsid w:val="00E97FB5"/>
    <w:rsid w:val="00EA0739"/>
    <w:rsid w:val="00EB2522"/>
    <w:rsid w:val="00EB2A69"/>
    <w:rsid w:val="00EB33BF"/>
    <w:rsid w:val="00EB5526"/>
    <w:rsid w:val="00ED0A21"/>
    <w:rsid w:val="00ED3700"/>
    <w:rsid w:val="00ED5018"/>
    <w:rsid w:val="00EE1F4B"/>
    <w:rsid w:val="00EF340D"/>
    <w:rsid w:val="00F12F22"/>
    <w:rsid w:val="00F13255"/>
    <w:rsid w:val="00F16C62"/>
    <w:rsid w:val="00F16FE0"/>
    <w:rsid w:val="00F22BB9"/>
    <w:rsid w:val="00F32757"/>
    <w:rsid w:val="00F45951"/>
    <w:rsid w:val="00F50FA6"/>
    <w:rsid w:val="00F618F2"/>
    <w:rsid w:val="00F62ADC"/>
    <w:rsid w:val="00F62B4E"/>
    <w:rsid w:val="00F638E0"/>
    <w:rsid w:val="00F66A4B"/>
    <w:rsid w:val="00F7286A"/>
    <w:rsid w:val="00F77BED"/>
    <w:rsid w:val="00F80A9C"/>
    <w:rsid w:val="00F867E0"/>
    <w:rsid w:val="00F86AAD"/>
    <w:rsid w:val="00F86ADC"/>
    <w:rsid w:val="00F91D66"/>
    <w:rsid w:val="00F96DFA"/>
    <w:rsid w:val="00FA29FF"/>
    <w:rsid w:val="00FA4E30"/>
    <w:rsid w:val="00FB6C18"/>
    <w:rsid w:val="00FD175F"/>
    <w:rsid w:val="00FD3B90"/>
    <w:rsid w:val="00FD648E"/>
    <w:rsid w:val="00FD654B"/>
    <w:rsid w:val="00FD6640"/>
    <w:rsid w:val="00FD7FF0"/>
    <w:rsid w:val="00FE437D"/>
    <w:rsid w:val="00FE4569"/>
    <w:rsid w:val="00FE521C"/>
    <w:rsid w:val="00FE6112"/>
    <w:rsid w:val="00FE7DB2"/>
    <w:rsid w:val="00FF472C"/>
    <w:rsid w:val="00FF64A2"/>
    <w:rsid w:val="00FF6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C48BB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EB1"/>
    <w:pPr>
      <w:spacing w:before="120" w:after="120" w:line="240" w:lineRule="auto"/>
    </w:pPr>
    <w:rPr>
      <w:rFonts w:ascii="Times New Roman" w:eastAsia="Calibri" w:hAnsi="Times New Roman" w:cs="Times New Roman"/>
      <w:lang w:val="en-GB"/>
    </w:rPr>
  </w:style>
  <w:style w:type="paragraph" w:styleId="Heading1">
    <w:name w:val="heading 1"/>
    <w:basedOn w:val="Number1"/>
    <w:next w:val="Normal"/>
    <w:link w:val="Heading1Char"/>
    <w:qFormat/>
    <w:rsid w:val="006D30C5"/>
    <w:pPr>
      <w:shd w:val="clear" w:color="auto" w:fill="FFFFFF" w:themeFill="background1"/>
      <w:outlineLvl w:val="0"/>
    </w:pPr>
    <w:rPr>
      <w:b/>
      <w:sz w:val="28"/>
      <w:szCs w:val="28"/>
    </w:rPr>
  </w:style>
  <w:style w:type="paragraph" w:styleId="Heading2">
    <w:name w:val="heading 2"/>
    <w:basedOn w:val="Number2"/>
    <w:next w:val="Normal"/>
    <w:link w:val="Heading2Char"/>
    <w:unhideWhenUsed/>
    <w:qFormat/>
    <w:rsid w:val="004D3CA0"/>
    <w:pPr>
      <w:keepNext/>
      <w:spacing w:before="360"/>
      <w:outlineLvl w:val="1"/>
    </w:pPr>
    <w:rPr>
      <w:b/>
      <w:sz w:val="24"/>
      <w:szCs w:val="24"/>
    </w:rPr>
  </w:style>
  <w:style w:type="paragraph" w:styleId="Heading3">
    <w:name w:val="heading 3"/>
    <w:basedOn w:val="Number3"/>
    <w:next w:val="Normal"/>
    <w:link w:val="Heading3Char"/>
    <w:unhideWhenUsed/>
    <w:qFormat/>
    <w:rsid w:val="004C2812"/>
    <w:pPr>
      <w:spacing w:before="240"/>
      <w:outlineLvl w:val="2"/>
    </w:pPr>
    <w:rPr>
      <w:b/>
    </w:rPr>
  </w:style>
  <w:style w:type="paragraph" w:styleId="Heading4">
    <w:name w:val="heading 4"/>
    <w:basedOn w:val="Number4"/>
    <w:next w:val="Normal"/>
    <w:link w:val="Heading4Char"/>
    <w:unhideWhenUsed/>
    <w:qFormat/>
    <w:rsid w:val="004D3CA0"/>
    <w:pPr>
      <w:keepNext/>
      <w:spacing w:before="240"/>
      <w:outlineLvl w:val="3"/>
    </w:pPr>
    <w:rPr>
      <w:b/>
    </w:rPr>
  </w:style>
  <w:style w:type="paragraph" w:styleId="Heading5">
    <w:name w:val="heading 5"/>
    <w:basedOn w:val="Normal"/>
    <w:next w:val="Normal"/>
    <w:link w:val="Heading5Char"/>
    <w:unhideWhenUsed/>
    <w:qFormat/>
    <w:rsid w:val="004C2812"/>
    <w:pPr>
      <w:keepNext/>
      <w:keepLines/>
      <w:outlineLvl w:val="4"/>
    </w:pPr>
    <w:rPr>
      <w:rFonts w:eastAsiaTheme="majorEastAsia" w:cstheme="majorBidi"/>
      <w:b/>
      <w:color w:val="000000" w:themeColor="text1"/>
      <w:lang w:val="en-US"/>
    </w:rPr>
  </w:style>
  <w:style w:type="paragraph" w:styleId="Heading6">
    <w:name w:val="heading 6"/>
    <w:basedOn w:val="Normal"/>
    <w:next w:val="Normal"/>
    <w:link w:val="Heading6Char"/>
    <w:unhideWhenUsed/>
    <w:rsid w:val="004C2812"/>
    <w:pPr>
      <w:keepNext/>
      <w:keepLines/>
      <w:spacing w:before="200" w:after="0"/>
      <w:outlineLvl w:val="5"/>
    </w:pPr>
    <w:rPr>
      <w:rFonts w:asciiTheme="majorHAnsi" w:eastAsiaTheme="majorEastAsia" w:hAnsiTheme="majorHAnsi" w:cstheme="majorBidi"/>
      <w:i/>
      <w:iCs/>
      <w:color w:val="270407" w:themeColor="accent1" w:themeShade="7F"/>
      <w:lang w:val="en-US"/>
    </w:rPr>
  </w:style>
  <w:style w:type="paragraph" w:styleId="Heading7">
    <w:name w:val="heading 7"/>
    <w:basedOn w:val="Normal"/>
    <w:next w:val="Normal"/>
    <w:link w:val="Heading7Char"/>
    <w:unhideWhenUsed/>
    <w:rsid w:val="004C2812"/>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nhideWhenUsed/>
    <w:rsid w:val="004C2812"/>
    <w:pPr>
      <w:keepNext/>
      <w:keepLines/>
      <w:spacing w:before="200" w:after="0"/>
      <w:outlineLvl w:val="7"/>
    </w:pPr>
    <w:rPr>
      <w:rFonts w:asciiTheme="majorHAnsi" w:eastAsiaTheme="majorEastAsia" w:hAnsiTheme="majorHAnsi" w:cstheme="majorBidi"/>
      <w:color w:val="404040" w:themeColor="text1" w:themeTint="BF"/>
      <w:szCs w:val="20"/>
      <w:lang w:val="en-US"/>
    </w:rPr>
  </w:style>
  <w:style w:type="paragraph" w:styleId="Heading9">
    <w:name w:val="heading 9"/>
    <w:basedOn w:val="Normal"/>
    <w:next w:val="Normal"/>
    <w:link w:val="Heading9Char"/>
    <w:unhideWhenUsed/>
    <w:rsid w:val="004C2812"/>
    <w:pPr>
      <w:keepNext/>
      <w:keepLines/>
      <w:spacing w:before="200" w:after="0"/>
      <w:outlineLvl w:val="8"/>
    </w:pPr>
    <w:rPr>
      <w:rFonts w:asciiTheme="majorHAnsi" w:eastAsiaTheme="majorEastAsia" w:hAnsiTheme="majorHAnsi" w:cstheme="majorBidi"/>
      <w:i/>
      <w:iCs/>
      <w:color w:val="404040" w:themeColor="text1" w:themeTint="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aliases w:val="NMI-Footer"/>
    <w:basedOn w:val="NMI-normal"/>
    <w:link w:val="FooterChar"/>
    <w:uiPriority w:val="99"/>
    <w:unhideWhenUsed/>
    <w:rsid w:val="000C1609"/>
    <w:pPr>
      <w:tabs>
        <w:tab w:val="center" w:pos="4513"/>
        <w:tab w:val="right" w:pos="9026"/>
      </w:tabs>
      <w:spacing w:after="0"/>
    </w:pPr>
    <w:rPr>
      <w:color w:val="4F0810" w:themeColor="accent1"/>
    </w:rPr>
  </w:style>
  <w:style w:type="character" w:customStyle="1" w:styleId="FooterChar">
    <w:name w:val="Footer Char"/>
    <w:aliases w:val="NMI-Footer Char"/>
    <w:basedOn w:val="DefaultParagraphFont"/>
    <w:link w:val="Footer"/>
    <w:uiPriority w:val="99"/>
    <w:rsid w:val="00572D4C"/>
    <w:rPr>
      <w:rFonts w:eastAsia="Arial" w:cs="Times New Roman"/>
      <w:color w:val="4F0810" w:themeColor="accent1"/>
      <w:sz w:val="20"/>
    </w:rPr>
  </w:style>
  <w:style w:type="character" w:customStyle="1" w:styleId="Heading1Char">
    <w:name w:val="Heading 1 Char"/>
    <w:basedOn w:val="DefaultParagraphFont"/>
    <w:link w:val="Heading1"/>
    <w:rsid w:val="006D30C5"/>
    <w:rPr>
      <w:rFonts w:ascii="Times New Roman" w:hAnsi="Times New Roman"/>
      <w:b/>
      <w:sz w:val="28"/>
      <w:szCs w:val="28"/>
      <w:shd w:val="clear" w:color="auto" w:fill="FFFFFF" w:themeFill="background1"/>
      <w:lang w:val="en-GB"/>
    </w:rPr>
  </w:style>
  <w:style w:type="table" w:customStyle="1" w:styleId="Verticaltable">
    <w:name w:val="Vertical table"/>
    <w:basedOn w:val="TableNormal"/>
    <w:uiPriority w:val="99"/>
    <w:rsid w:val="00D469A2"/>
    <w:pPr>
      <w:spacing w:after="0" w:line="240" w:lineRule="auto"/>
    </w:pPr>
    <w:tblPr>
      <w:tblBorders>
        <w:top w:val="single" w:sz="4" w:space="0" w:color="4F0810" w:themeColor="accent1"/>
        <w:left w:val="single" w:sz="4" w:space="0" w:color="4F0810" w:themeColor="accent1"/>
        <w:bottom w:val="single" w:sz="4" w:space="0" w:color="4F0810" w:themeColor="accent1"/>
        <w:right w:val="single" w:sz="4" w:space="0" w:color="4F0810" w:themeColor="accent1"/>
        <w:insideH w:val="single" w:sz="4" w:space="0" w:color="4F0810" w:themeColor="accent1"/>
        <w:insideV w:val="single" w:sz="4" w:space="0" w:color="4F0810" w:themeColor="accent1"/>
      </w:tblBorders>
    </w:tblPr>
    <w:tblStylePr w:type="lastRow">
      <w:rPr>
        <w:b w:val="0"/>
      </w:rPr>
    </w:tblStylePr>
    <w:tblStylePr w:type="firstCol">
      <w:rPr>
        <w:b/>
        <w:color w:val="FFFFFF" w:themeColor="background1"/>
      </w:rPr>
      <w:tblPr/>
      <w:tcPr>
        <w:shd w:val="clear" w:color="auto" w:fill="4F0810" w:themeFill="accent1"/>
      </w:tcPr>
    </w:tblStylePr>
  </w:style>
  <w:style w:type="character" w:styleId="FollowedHyperlink">
    <w:name w:val="FollowedHyperlink"/>
    <w:basedOn w:val="DefaultParagraphFont"/>
    <w:unhideWhenUsed/>
    <w:rsid w:val="00872DFF"/>
    <w:rPr>
      <w:color w:val="954F72" w:themeColor="followedHyperlink"/>
      <w:u w:val="single"/>
    </w:rPr>
  </w:style>
  <w:style w:type="paragraph" w:styleId="Subtitle">
    <w:name w:val="Subtitle"/>
    <w:aliases w:val="NMI-Subtitle"/>
    <w:basedOn w:val="Normal"/>
    <w:next w:val="Normal"/>
    <w:link w:val="SubtitleChar"/>
    <w:uiPriority w:val="11"/>
    <w:rsid w:val="00D40F3A"/>
    <w:pPr>
      <w:numPr>
        <w:ilvl w:val="1"/>
      </w:numPr>
      <w:spacing w:before="480" w:after="480"/>
    </w:pPr>
    <w:rPr>
      <w:rFonts w:asciiTheme="minorHAnsi" w:eastAsiaTheme="minorEastAsia" w:hAnsiTheme="minorHAnsi" w:cstheme="minorBidi"/>
      <w:color w:val="993533" w:themeColor="accent2"/>
      <w:sz w:val="40"/>
      <w:lang w:val="en-AU"/>
    </w:rPr>
  </w:style>
  <w:style w:type="character" w:customStyle="1" w:styleId="SubtitleChar">
    <w:name w:val="Subtitle Char"/>
    <w:aliases w:val="NMI-Subtitle Char"/>
    <w:basedOn w:val="DefaultParagraphFont"/>
    <w:link w:val="Subtitle"/>
    <w:uiPriority w:val="11"/>
    <w:rsid w:val="00D40F3A"/>
    <w:rPr>
      <w:rFonts w:eastAsiaTheme="minorEastAsia"/>
      <w:color w:val="993533" w:themeColor="accent2"/>
      <w:sz w:val="40"/>
    </w:rPr>
  </w:style>
  <w:style w:type="character" w:customStyle="1" w:styleId="Heading2Char">
    <w:name w:val="Heading 2 Char"/>
    <w:basedOn w:val="DefaultParagraphFont"/>
    <w:link w:val="Heading2"/>
    <w:rsid w:val="004D3CA0"/>
    <w:rPr>
      <w:rFonts w:ascii="Times New Roman" w:hAnsi="Times New Roman"/>
      <w:b/>
      <w:sz w:val="24"/>
      <w:szCs w:val="24"/>
      <w:lang w:val="en-GB"/>
    </w:rPr>
  </w:style>
  <w:style w:type="character" w:customStyle="1" w:styleId="Heading3Char">
    <w:name w:val="Heading 3 Char"/>
    <w:basedOn w:val="DefaultParagraphFont"/>
    <w:link w:val="Heading3"/>
    <w:rsid w:val="004C2812"/>
    <w:rPr>
      <w:rFonts w:ascii="Times New Roman" w:hAnsi="Times New Roman"/>
      <w:b/>
      <w:lang w:val="en-GB"/>
    </w:rPr>
  </w:style>
  <w:style w:type="character" w:customStyle="1" w:styleId="Heading4Char">
    <w:name w:val="Heading 4 Char"/>
    <w:basedOn w:val="DefaultParagraphFont"/>
    <w:link w:val="Heading4"/>
    <w:rsid w:val="004D3CA0"/>
    <w:rPr>
      <w:rFonts w:ascii="Times New Roman" w:hAnsi="Times New Roman"/>
      <w:b/>
      <w:lang w:val="en-GB"/>
    </w:rPr>
  </w:style>
  <w:style w:type="character" w:customStyle="1" w:styleId="Heading5Char">
    <w:name w:val="Heading 5 Char"/>
    <w:basedOn w:val="DefaultParagraphFont"/>
    <w:link w:val="Heading5"/>
    <w:rsid w:val="004C2812"/>
    <w:rPr>
      <w:rFonts w:ascii="Times New Roman" w:eastAsiaTheme="majorEastAsia" w:hAnsi="Times New Roman" w:cstheme="majorBidi"/>
      <w:b/>
      <w:color w:val="000000" w:themeColor="text1"/>
      <w:lang w:val="en-US"/>
    </w:rPr>
  </w:style>
  <w:style w:type="paragraph" w:styleId="Quote">
    <w:name w:val="Quote"/>
    <w:basedOn w:val="Normal"/>
    <w:next w:val="Normal"/>
    <w:link w:val="QuoteChar"/>
    <w:uiPriority w:val="29"/>
    <w:qFormat/>
    <w:rsid w:val="00EB2522"/>
    <w:pPr>
      <w:pBdr>
        <w:top w:val="single" w:sz="4" w:space="6" w:color="4F0810" w:themeColor="accent1"/>
        <w:bottom w:val="single" w:sz="4" w:space="6" w:color="4F0810" w:themeColor="accent1"/>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EB2522"/>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link w:val="ListParagraphChar"/>
    <w:uiPriority w:val="34"/>
    <w:qFormat/>
    <w:rsid w:val="004C2812"/>
    <w:pPr>
      <w:numPr>
        <w:numId w:val="5"/>
      </w:numPr>
      <w:spacing w:before="60"/>
    </w:pPr>
    <w:rPr>
      <w:rFonts w:eastAsiaTheme="minorHAnsi" w:cstheme="minorBidi"/>
    </w:rPr>
  </w:style>
  <w:style w:type="character" w:styleId="Hyperlink">
    <w:name w:val="Hyperlink"/>
    <w:basedOn w:val="DefaultParagraphFont"/>
    <w:uiPriority w:val="99"/>
    <w:unhideWhenUsed/>
    <w:rsid w:val="0080201C"/>
    <w:rPr>
      <w:color w:val="4F0810" w:themeColor="accent1"/>
      <w:u w:val="single"/>
    </w:rPr>
  </w:style>
  <w:style w:type="table" w:styleId="TableGrid">
    <w:name w:val="Table Grid"/>
    <w:aliases w:val="DISR plain Table 1"/>
    <w:basedOn w:val="TableNormal"/>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nhideWhenUsed/>
    <w:qFormat/>
    <w:rsid w:val="00926E29"/>
    <w:pPr>
      <w:ind w:left="1560" w:hanging="1560"/>
    </w:pPr>
    <w:rPr>
      <w:b/>
      <w:iCs/>
      <w:snapToGrid w:val="0"/>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OIMLHeading1"/>
    <w:next w:val="Normal"/>
    <w:uiPriority w:val="39"/>
    <w:unhideWhenUsed/>
    <w:qFormat/>
    <w:rsid w:val="00870257"/>
  </w:style>
  <w:style w:type="paragraph" w:styleId="TOC1">
    <w:name w:val="toc 1"/>
    <w:basedOn w:val="Normal"/>
    <w:next w:val="Normal"/>
    <w:autoRedefine/>
    <w:uiPriority w:val="39"/>
    <w:unhideWhenUsed/>
    <w:qFormat/>
    <w:rsid w:val="0072031B"/>
    <w:pPr>
      <w:tabs>
        <w:tab w:val="left" w:pos="426"/>
        <w:tab w:val="right" w:leader="dot" w:pos="9638"/>
      </w:tabs>
      <w:spacing w:after="100"/>
      <w:ind w:left="426" w:hanging="426"/>
    </w:pPr>
    <w:rPr>
      <w:rFonts w:ascii="Times New Roman Bold" w:hAnsi="Times New Roman Bold"/>
      <w:b/>
      <w:bCs/>
      <w:noProof/>
    </w:rPr>
  </w:style>
  <w:style w:type="paragraph" w:styleId="TOC2">
    <w:name w:val="toc 2"/>
    <w:basedOn w:val="Normal"/>
    <w:next w:val="Normal"/>
    <w:autoRedefine/>
    <w:uiPriority w:val="39"/>
    <w:unhideWhenUsed/>
    <w:qFormat/>
    <w:rsid w:val="00FD3B90"/>
    <w:pPr>
      <w:tabs>
        <w:tab w:val="left" w:pos="1560"/>
        <w:tab w:val="right" w:leader="dot" w:pos="9049"/>
      </w:tabs>
      <w:spacing w:before="60" w:after="60"/>
      <w:ind w:left="1276" w:hanging="850"/>
    </w:pPr>
    <w:rPr>
      <w:noProof/>
    </w:rPr>
  </w:style>
  <w:style w:type="paragraph" w:styleId="TOC3">
    <w:name w:val="toc 3"/>
    <w:basedOn w:val="Normal"/>
    <w:next w:val="Normal"/>
    <w:autoRedefine/>
    <w:uiPriority w:val="39"/>
    <w:unhideWhenUsed/>
    <w:qFormat/>
    <w:rsid w:val="00DC7DE5"/>
    <w:pPr>
      <w:spacing w:after="100"/>
      <w:ind w:left="397"/>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3D0417" w:themeColor="accent3"/>
        <w:left w:val="single" w:sz="4" w:space="0" w:color="3D0417" w:themeColor="accent3"/>
        <w:bottom w:val="single" w:sz="4" w:space="0" w:color="3D0417" w:themeColor="accent3"/>
        <w:right w:val="single" w:sz="4" w:space="0" w:color="3D0417" w:themeColor="accent3"/>
      </w:tblBorders>
    </w:tblPr>
    <w:tblStylePr w:type="firstRow">
      <w:rPr>
        <w:b/>
        <w:bCs/>
        <w:color w:val="FFFFFF" w:themeColor="background1"/>
      </w:rPr>
      <w:tblPr/>
      <w:tcPr>
        <w:shd w:val="clear" w:color="auto" w:fill="3D0417" w:themeFill="accent3"/>
      </w:tcPr>
    </w:tblStylePr>
    <w:tblStylePr w:type="lastRow">
      <w:rPr>
        <w:b/>
        <w:bCs/>
      </w:rPr>
      <w:tblPr/>
      <w:tcPr>
        <w:tcBorders>
          <w:top w:val="double" w:sz="4" w:space="0" w:color="3D041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0417" w:themeColor="accent3"/>
          <w:right w:val="single" w:sz="4" w:space="0" w:color="3D0417" w:themeColor="accent3"/>
        </w:tcBorders>
      </w:tcPr>
    </w:tblStylePr>
    <w:tblStylePr w:type="band1Horz">
      <w:tblPr/>
      <w:tcPr>
        <w:tcBorders>
          <w:top w:val="single" w:sz="4" w:space="0" w:color="3D0417" w:themeColor="accent3"/>
          <w:bottom w:val="single" w:sz="4" w:space="0" w:color="3D041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0417" w:themeColor="accent3"/>
          <w:left w:val="nil"/>
        </w:tcBorders>
      </w:tcPr>
    </w:tblStylePr>
    <w:tblStylePr w:type="swCell">
      <w:tblPr/>
      <w:tcPr>
        <w:tcBorders>
          <w:top w:val="double" w:sz="4" w:space="0" w:color="3D0417" w:themeColor="accent3"/>
          <w:right w:val="nil"/>
        </w:tcBorders>
      </w:tcPr>
    </w:tblStylePr>
  </w:style>
  <w:style w:type="paragraph" w:styleId="IntenseQuote">
    <w:name w:val="Intense Quote"/>
    <w:basedOn w:val="Normal"/>
    <w:next w:val="Normal"/>
    <w:link w:val="IntenseQuoteChar"/>
    <w:uiPriority w:val="30"/>
    <w:rsid w:val="00322DD9"/>
    <w:pPr>
      <w:pBdr>
        <w:top w:val="single" w:sz="8" w:space="6" w:color="4F0810" w:themeColor="accent1"/>
        <w:bottom w:val="single" w:sz="8" w:space="6" w:color="4F0810" w:themeColor="accent1"/>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322DD9"/>
    <w:rPr>
      <w:b/>
      <w:iCs/>
      <w:sz w:val="24"/>
    </w:rPr>
  </w:style>
  <w:style w:type="paragraph" w:customStyle="1" w:styleId="Calloutbox">
    <w:name w:val="Call out box"/>
    <w:basedOn w:val="Normal"/>
    <w:qFormat/>
    <w:rsid w:val="00EB2522"/>
    <w:pPr>
      <w:pBdr>
        <w:top w:val="single" w:sz="4" w:space="6" w:color="E1E1E2" w:themeColor="accent5" w:themeTint="33"/>
        <w:left w:val="single" w:sz="4" w:space="4" w:color="E1E1E2" w:themeColor="accent5" w:themeTint="33"/>
        <w:bottom w:val="single" w:sz="4" w:space="6" w:color="E1E1E2" w:themeColor="accent5" w:themeTint="33"/>
        <w:right w:val="single" w:sz="4" w:space="4" w:color="E1E1E2" w:themeColor="accent5" w:themeTint="33"/>
      </w:pBdr>
      <w:shd w:val="clear" w:color="auto" w:fill="E1E1E2" w:themeFill="accent5" w:themeFillTint="33"/>
    </w:pPr>
  </w:style>
  <w:style w:type="character" w:customStyle="1" w:styleId="Heading6Char">
    <w:name w:val="Heading 6 Char"/>
    <w:basedOn w:val="DefaultParagraphFont"/>
    <w:link w:val="Heading6"/>
    <w:rsid w:val="004C2812"/>
    <w:rPr>
      <w:rFonts w:asciiTheme="majorHAnsi" w:eastAsiaTheme="majorEastAsia" w:hAnsiTheme="majorHAnsi" w:cstheme="majorBidi"/>
      <w:i/>
      <w:iCs/>
      <w:color w:val="270407" w:themeColor="accent1" w:themeShade="7F"/>
      <w:lang w:val="en-US"/>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B2B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081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081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081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0810" w:themeFill="accent1"/>
      </w:tcPr>
    </w:tblStylePr>
    <w:tblStylePr w:type="band1Vert">
      <w:tblPr/>
      <w:tcPr>
        <w:shd w:val="clear" w:color="auto" w:fill="EF6574" w:themeFill="accent1" w:themeFillTint="66"/>
      </w:tcPr>
    </w:tblStylePr>
    <w:tblStylePr w:type="band1Horz">
      <w:tblPr/>
      <w:tcPr>
        <w:shd w:val="clear" w:color="auto" w:fill="EF6574"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E7182F" w:themeColor="accent1" w:themeTint="99"/>
        <w:left w:val="single" w:sz="4" w:space="0" w:color="E7182F" w:themeColor="accent1" w:themeTint="99"/>
        <w:bottom w:val="single" w:sz="4" w:space="0" w:color="E7182F" w:themeColor="accent1" w:themeTint="99"/>
        <w:right w:val="single" w:sz="4" w:space="0" w:color="E7182F" w:themeColor="accent1" w:themeTint="99"/>
        <w:insideH w:val="single" w:sz="4" w:space="0" w:color="E7182F" w:themeColor="accent1" w:themeTint="99"/>
        <w:insideV w:val="single" w:sz="4" w:space="0" w:color="E7182F" w:themeColor="accent1" w:themeTint="99"/>
      </w:tblBorders>
    </w:tblPr>
    <w:tblStylePr w:type="firstRow">
      <w:rPr>
        <w:b/>
        <w:bCs/>
        <w:color w:val="FFFFFF" w:themeColor="background1"/>
      </w:rPr>
      <w:tblPr/>
      <w:tcPr>
        <w:shd w:val="clear" w:color="auto" w:fill="3B060B" w:themeFill="accent1" w:themeFillShade="BF"/>
      </w:tcPr>
    </w:tblStylePr>
    <w:tblStylePr w:type="lastRow">
      <w:rPr>
        <w:b/>
        <w:bCs/>
      </w:rPr>
      <w:tblPr/>
      <w:tcPr>
        <w:tcBorders>
          <w:top w:val="double" w:sz="4" w:space="0" w:color="4F0810" w:themeColor="accent1"/>
        </w:tcBorders>
      </w:tcPr>
    </w:tblStylePr>
    <w:tblStylePr w:type="firstCol">
      <w:rPr>
        <w:b/>
        <w:bCs/>
      </w:rPr>
    </w:tblStylePr>
    <w:tblStylePr w:type="lastCol">
      <w:rPr>
        <w:b/>
        <w:bCs/>
      </w:rPr>
    </w:tblStylePr>
    <w:tblStylePr w:type="band1Vert">
      <w:tblPr/>
      <w:tcPr>
        <w:shd w:val="clear" w:color="auto" w:fill="F7B2B9" w:themeFill="accent1" w:themeFillTint="33"/>
      </w:tcPr>
    </w:tblStylePr>
    <w:tblStylePr w:type="band1Horz">
      <w:tblPr/>
      <w:tcPr>
        <w:shd w:val="clear" w:color="auto" w:fill="F7B2B9"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A7A7A9" w:themeColor="accent5" w:themeTint="99"/>
        <w:left w:val="single" w:sz="4" w:space="0" w:color="A7A7A9" w:themeColor="accent5" w:themeTint="99"/>
        <w:bottom w:val="single" w:sz="4" w:space="0" w:color="A7A7A9" w:themeColor="accent5" w:themeTint="99"/>
        <w:right w:val="single" w:sz="4" w:space="0" w:color="A7A7A9" w:themeColor="accent5" w:themeTint="99"/>
        <w:insideH w:val="single" w:sz="4" w:space="0" w:color="A7A7A9" w:themeColor="accent5" w:themeTint="99"/>
        <w:insideV w:val="single" w:sz="4" w:space="0" w:color="A7A7A9" w:themeColor="accent5" w:themeTint="99"/>
      </w:tblBorders>
    </w:tblPr>
    <w:tblStylePr w:type="firstRow">
      <w:rPr>
        <w:b/>
        <w:bCs/>
        <w:color w:val="FFFFFF" w:themeColor="background1"/>
      </w:rPr>
      <w:tblPr/>
      <w:tcPr>
        <w:tcBorders>
          <w:top w:val="single" w:sz="4" w:space="0" w:color="6D6E70" w:themeColor="accent5"/>
          <w:left w:val="single" w:sz="4" w:space="0" w:color="6D6E70" w:themeColor="accent5"/>
          <w:bottom w:val="single" w:sz="4" w:space="0" w:color="6D6E70" w:themeColor="accent5"/>
          <w:right w:val="single" w:sz="4" w:space="0" w:color="6D6E70" w:themeColor="accent5"/>
          <w:insideH w:val="nil"/>
          <w:insideV w:val="nil"/>
        </w:tcBorders>
        <w:shd w:val="clear" w:color="auto" w:fill="6D6E70" w:themeFill="accent5"/>
      </w:tcPr>
    </w:tblStylePr>
    <w:tblStylePr w:type="lastRow">
      <w:rPr>
        <w:b/>
        <w:bCs/>
      </w:rPr>
      <w:tblPr/>
      <w:tcPr>
        <w:tcBorders>
          <w:top w:val="double" w:sz="4" w:space="0" w:color="6D6E70" w:themeColor="accent5"/>
        </w:tcBorders>
      </w:tcPr>
    </w:tblStylePr>
    <w:tblStylePr w:type="firstCol">
      <w:rPr>
        <w:b/>
        <w:bCs/>
      </w:rPr>
    </w:tblStylePr>
    <w:tblStylePr w:type="lastCol">
      <w:rPr>
        <w:b/>
        <w:bCs/>
      </w:rPr>
    </w:tblStylePr>
    <w:tblStylePr w:type="band1Vert">
      <w:tblPr/>
      <w:tcPr>
        <w:shd w:val="clear" w:color="auto" w:fill="E1E1E2" w:themeFill="accent5" w:themeFillTint="33"/>
      </w:tcPr>
    </w:tblStylePr>
    <w:tblStylePr w:type="band1Horz">
      <w:tblPr/>
      <w:tcPr>
        <w:shd w:val="clear" w:color="auto" w:fill="E1E1E2" w:themeFill="accent5" w:themeFillTint="33"/>
      </w:tcPr>
    </w:tblStylePr>
  </w:style>
  <w:style w:type="table" w:styleId="GridTable4-Accent4">
    <w:name w:val="Grid Table 4 Accent 4"/>
    <w:aliases w:val="DISR banded - Table 2"/>
    <w:basedOn w:val="TableNormal"/>
    <w:uiPriority w:val="49"/>
    <w:rsid w:val="005D19B8"/>
    <w:pPr>
      <w:spacing w:after="0" w:line="240" w:lineRule="auto"/>
    </w:pPr>
    <w:tblPr>
      <w:tblStyleRowBandSize w:val="1"/>
      <w:tblStyleColBandSize w:val="1"/>
      <w:tblBorders>
        <w:top w:val="single" w:sz="4" w:space="0" w:color="4F0810" w:themeColor="accent1"/>
        <w:left w:val="single" w:sz="4" w:space="0" w:color="4F0810" w:themeColor="accent1"/>
        <w:bottom w:val="single" w:sz="4" w:space="0" w:color="4F0810" w:themeColor="accent1"/>
        <w:right w:val="single" w:sz="4" w:space="0" w:color="4F0810" w:themeColor="accent1"/>
        <w:insideH w:val="single" w:sz="4" w:space="0" w:color="4F0810" w:themeColor="accent1"/>
        <w:insideV w:val="single" w:sz="4" w:space="0" w:color="4F0810" w:themeColor="accent1"/>
      </w:tblBorders>
    </w:tblPr>
    <w:tblStylePr w:type="firstRow">
      <w:rPr>
        <w:b/>
        <w:bCs/>
        <w:color w:val="FFFFFF" w:themeColor="background1"/>
      </w:rPr>
      <w:tblPr/>
      <w:tcPr>
        <w:shd w:val="clear" w:color="auto" w:fill="4F0810" w:themeFill="accent1"/>
      </w:tcPr>
    </w:tblStylePr>
    <w:tblStylePr w:type="lastRow">
      <w:rPr>
        <w:b/>
        <w:bCs/>
      </w:rPr>
      <w:tblPr/>
      <w:tcPr>
        <w:tcBorders>
          <w:top w:val="single" w:sz="18" w:space="0" w:color="B7B09C" w:themeColor="accent4"/>
        </w:tcBorders>
      </w:tcPr>
    </w:tblStylePr>
    <w:tblStylePr w:type="firstCol">
      <w:rPr>
        <w:b/>
        <w:bCs/>
      </w:rPr>
    </w:tblStylePr>
    <w:tblStylePr w:type="lastCol">
      <w:rPr>
        <w:b/>
        <w:bCs/>
      </w:rPr>
    </w:tblStylePr>
    <w:tblStylePr w:type="band1Vert">
      <w:tblPr/>
      <w:tcPr>
        <w:shd w:val="clear" w:color="auto" w:fill="F0EFEB" w:themeFill="accent4" w:themeFillTint="33"/>
      </w:tcPr>
    </w:tblStylePr>
    <w:tblStylePr w:type="band1Horz">
      <w:tblPr/>
      <w:tcPr>
        <w:shd w:val="clear" w:color="auto" w:fill="E1E1E2" w:themeFill="accent5"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E30F56" w:themeColor="accent3" w:themeTint="99"/>
        <w:left w:val="single" w:sz="4" w:space="0" w:color="E30F56" w:themeColor="accent3" w:themeTint="99"/>
        <w:bottom w:val="single" w:sz="4" w:space="0" w:color="E30F56" w:themeColor="accent3" w:themeTint="99"/>
        <w:right w:val="single" w:sz="4" w:space="0" w:color="E30F56" w:themeColor="accent3" w:themeTint="99"/>
        <w:insideH w:val="single" w:sz="4" w:space="0" w:color="E30F56" w:themeColor="accent3" w:themeTint="99"/>
        <w:insideV w:val="single" w:sz="4" w:space="0" w:color="E30F56" w:themeColor="accent3" w:themeTint="99"/>
      </w:tblBorders>
    </w:tblPr>
    <w:tblStylePr w:type="firstRow">
      <w:rPr>
        <w:b/>
        <w:bCs/>
        <w:color w:val="FFFFFF" w:themeColor="background1"/>
      </w:rPr>
      <w:tblPr/>
      <w:tcPr>
        <w:tcBorders>
          <w:top w:val="single" w:sz="4" w:space="0" w:color="3D0417" w:themeColor="accent3"/>
          <w:left w:val="single" w:sz="4" w:space="0" w:color="3D0417" w:themeColor="accent3"/>
          <w:bottom w:val="single" w:sz="4" w:space="0" w:color="3D0417" w:themeColor="accent3"/>
          <w:right w:val="single" w:sz="4" w:space="0" w:color="3D0417" w:themeColor="accent3"/>
          <w:insideH w:val="nil"/>
          <w:insideV w:val="nil"/>
        </w:tcBorders>
        <w:shd w:val="clear" w:color="auto" w:fill="3D0417" w:themeFill="accent3"/>
      </w:tcPr>
    </w:tblStylePr>
    <w:tblStylePr w:type="lastRow">
      <w:rPr>
        <w:b/>
        <w:bCs/>
      </w:rPr>
      <w:tblPr/>
      <w:tcPr>
        <w:tcBorders>
          <w:top w:val="double" w:sz="4" w:space="0" w:color="3D0417" w:themeColor="accent3"/>
        </w:tcBorders>
      </w:tcPr>
    </w:tblStylePr>
    <w:tblStylePr w:type="firstCol">
      <w:rPr>
        <w:b/>
        <w:bCs/>
      </w:rPr>
    </w:tblStylePr>
    <w:tblStylePr w:type="lastCol">
      <w:rPr>
        <w:b/>
        <w:bCs/>
      </w:rPr>
    </w:tblStylePr>
    <w:tblStylePr w:type="band1Vert">
      <w:tblPr/>
      <w:tcPr>
        <w:shd w:val="clear" w:color="auto" w:fill="F9ABC5" w:themeFill="accent3" w:themeFillTint="33"/>
      </w:tcPr>
    </w:tblStylePr>
    <w:tblStylePr w:type="band1Horz">
      <w:tblPr/>
      <w:tcPr>
        <w:shd w:val="clear" w:color="auto" w:fill="F9ABC5" w:themeFill="accent3" w:themeFillTint="33"/>
      </w:tcPr>
    </w:tblStylePr>
  </w:style>
  <w:style w:type="paragraph" w:customStyle="1" w:styleId="Authoranddate">
    <w:name w:val="Author and date"/>
    <w:basedOn w:val="Subtitle"/>
    <w:link w:val="AuthoranddateChar"/>
    <w:qFormat/>
    <w:rsid w:val="000C1609"/>
    <w:rPr>
      <w:color w:val="4F0810" w:themeColor="accent1"/>
      <w:szCs w:val="40"/>
    </w:rPr>
  </w:style>
  <w:style w:type="character" w:customStyle="1" w:styleId="AuthoranddateChar">
    <w:name w:val="Author and date Char"/>
    <w:basedOn w:val="SubtitleChar"/>
    <w:link w:val="Authoranddate"/>
    <w:rsid w:val="000C1609"/>
    <w:rPr>
      <w:rFonts w:ascii="Times New Roman" w:eastAsiaTheme="minorEastAsia" w:hAnsi="Times New Roman" w:cs="Times New Roman"/>
      <w:color w:val="4F0810" w:themeColor="accent1"/>
      <w:sz w:val="40"/>
      <w:szCs w:val="40"/>
      <w:lang w:val="en-GB"/>
    </w:rPr>
  </w:style>
  <w:style w:type="character" w:customStyle="1" w:styleId="Heading7Char">
    <w:name w:val="Heading 7 Char"/>
    <w:basedOn w:val="DefaultParagraphFont"/>
    <w:link w:val="Heading7"/>
    <w:rsid w:val="004C2812"/>
    <w:rPr>
      <w:rFonts w:asciiTheme="majorHAnsi" w:eastAsiaTheme="majorEastAsia" w:hAnsiTheme="majorHAnsi" w:cstheme="majorBidi"/>
      <w:i/>
      <w:iCs/>
      <w:color w:val="404040" w:themeColor="text1" w:themeTint="BF"/>
      <w:lang w:val="en-US"/>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B7B09C" w:themeColor="accent4"/>
        <w:left w:val="single" w:sz="4" w:space="0" w:color="B7B09C" w:themeColor="accent4"/>
        <w:bottom w:val="single" w:sz="4" w:space="0" w:color="B7B09C" w:themeColor="accent4"/>
        <w:right w:val="single" w:sz="4" w:space="0" w:color="B7B09C" w:themeColor="accent4"/>
      </w:tblBorders>
    </w:tblPr>
    <w:tblStylePr w:type="firstRow">
      <w:rPr>
        <w:b/>
        <w:bCs/>
        <w:color w:val="FFFFFF" w:themeColor="background1"/>
      </w:rPr>
      <w:tblPr/>
      <w:tcPr>
        <w:shd w:val="clear" w:color="auto" w:fill="B7B09C" w:themeFill="accent4"/>
      </w:tcPr>
    </w:tblStylePr>
    <w:tblStylePr w:type="lastRow">
      <w:rPr>
        <w:b/>
        <w:bCs/>
      </w:rPr>
      <w:tblPr/>
      <w:tcPr>
        <w:tcBorders>
          <w:top w:val="double" w:sz="4" w:space="0" w:color="B7B09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B09C" w:themeColor="accent4"/>
          <w:right w:val="single" w:sz="4" w:space="0" w:color="B7B09C" w:themeColor="accent4"/>
        </w:tcBorders>
      </w:tcPr>
    </w:tblStylePr>
    <w:tblStylePr w:type="band1Horz">
      <w:tblPr/>
      <w:tcPr>
        <w:tcBorders>
          <w:top w:val="single" w:sz="4" w:space="0" w:color="B7B09C" w:themeColor="accent4"/>
          <w:bottom w:val="single" w:sz="4" w:space="0" w:color="B7B09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B09C" w:themeColor="accent4"/>
          <w:left w:val="nil"/>
        </w:tcBorders>
      </w:tcPr>
    </w:tblStylePr>
    <w:tblStylePr w:type="swCell">
      <w:tblPr/>
      <w:tcPr>
        <w:tcBorders>
          <w:top w:val="double" w:sz="4" w:space="0" w:color="B7B09C" w:themeColor="accent4"/>
          <w:right w:val="nil"/>
        </w:tcBorders>
      </w:tcPr>
    </w:tblStylePr>
  </w:style>
  <w:style w:type="paragraph" w:styleId="TOC4">
    <w:name w:val="toc 4"/>
    <w:basedOn w:val="Normal"/>
    <w:next w:val="Normal"/>
    <w:autoRedefine/>
    <w:uiPriority w:val="39"/>
    <w:unhideWhenUsed/>
    <w:rsid w:val="00DC7DE5"/>
    <w:pPr>
      <w:spacing w:after="100"/>
      <w:ind w:left="567"/>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aliases w:val="NMI-List Bullet"/>
    <w:basedOn w:val="Normal"/>
    <w:uiPriority w:val="99"/>
    <w:unhideWhenUsed/>
    <w:qFormat/>
    <w:rsid w:val="00870257"/>
    <w:pPr>
      <w:numPr>
        <w:numId w:val="1"/>
      </w:numPr>
      <w:ind w:left="567" w:hanging="283"/>
      <w:contextualSpacing/>
    </w:pPr>
    <w:rPr>
      <w:rFonts w:asciiTheme="minorHAnsi" w:hAnsiTheme="minorHAnsi"/>
      <w:sz w:val="20"/>
      <w:szCs w:val="20"/>
      <w:lang w:val="en-AU"/>
    </w:rPr>
  </w:style>
  <w:style w:type="paragraph" w:styleId="ListBullet2">
    <w:name w:val="List Bullet 2"/>
    <w:basedOn w:val="Normal"/>
    <w:uiPriority w:val="99"/>
    <w:semiHidden/>
    <w:unhideWhenUsed/>
    <w:rsid w:val="00703734"/>
    <w:pPr>
      <w:numPr>
        <w:numId w:val="2"/>
      </w:numPr>
      <w:ind w:left="567" w:hanging="567"/>
      <w:contextualSpacing/>
    </w:pPr>
  </w:style>
  <w:style w:type="character" w:customStyle="1" w:styleId="Heading8Char">
    <w:name w:val="Heading 8 Char"/>
    <w:basedOn w:val="DefaultParagraphFont"/>
    <w:link w:val="Heading8"/>
    <w:rsid w:val="004C2812"/>
    <w:rPr>
      <w:rFonts w:asciiTheme="majorHAnsi" w:eastAsiaTheme="majorEastAsia" w:hAnsiTheme="majorHAnsi" w:cstheme="majorBidi"/>
      <w:color w:val="404040" w:themeColor="text1" w:themeTint="BF"/>
      <w:szCs w:val="20"/>
      <w:lang w:val="en-US"/>
    </w:rPr>
  </w:style>
  <w:style w:type="character" w:styleId="CommentReference">
    <w:name w:val="annotation reference"/>
    <w:basedOn w:val="DefaultParagraphFont"/>
    <w:uiPriority w:val="99"/>
    <w:unhideWhenUsed/>
    <w:rsid w:val="00FE4569"/>
    <w:rPr>
      <w:sz w:val="16"/>
      <w:szCs w:val="16"/>
    </w:rPr>
  </w:style>
  <w:style w:type="paragraph" w:styleId="CommentText">
    <w:name w:val="annotation text"/>
    <w:basedOn w:val="Normal"/>
    <w:link w:val="CommentTextChar"/>
    <w:unhideWhenUsed/>
    <w:rsid w:val="00FE4569"/>
    <w:rPr>
      <w:szCs w:val="20"/>
    </w:rPr>
  </w:style>
  <w:style w:type="character" w:customStyle="1" w:styleId="CommentTextChar">
    <w:name w:val="Comment Text Char"/>
    <w:basedOn w:val="DefaultParagraphFont"/>
    <w:link w:val="CommentText"/>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7065AF"/>
    <w:pPr>
      <w:spacing w:before="1080" w:after="240"/>
      <w:outlineLvl w:val="0"/>
    </w:pPr>
    <w:rPr>
      <w:rFonts w:asciiTheme="majorHAnsi" w:eastAsiaTheme="majorEastAsia" w:hAnsiTheme="majorHAnsi" w:cstheme="majorBidi"/>
      <w:iCs/>
      <w:color w:val="4F0810"/>
      <w:sz w:val="72"/>
      <w:szCs w:val="72"/>
    </w:rPr>
  </w:style>
  <w:style w:type="character" w:customStyle="1" w:styleId="TitleChar">
    <w:name w:val="Title Char"/>
    <w:basedOn w:val="DefaultParagraphFont"/>
    <w:link w:val="Title"/>
    <w:uiPriority w:val="10"/>
    <w:rsid w:val="007065AF"/>
    <w:rPr>
      <w:rFonts w:asciiTheme="majorHAnsi" w:eastAsiaTheme="majorEastAsia" w:hAnsiTheme="majorHAnsi" w:cstheme="majorBidi"/>
      <w:iCs/>
      <w:color w:val="4F0810"/>
      <w:sz w:val="72"/>
      <w:szCs w:val="72"/>
      <w:lang w:val="en-GB"/>
    </w:rPr>
  </w:style>
  <w:style w:type="paragraph" w:styleId="NormalWeb">
    <w:name w:val="Normal (Web)"/>
    <w:basedOn w:val="Normal"/>
    <w:unhideWhenUsed/>
    <w:rsid w:val="00BA0B22"/>
    <w:pPr>
      <w:spacing w:before="100" w:beforeAutospacing="1" w:after="100" w:afterAutospacing="1"/>
    </w:pPr>
    <w:rPr>
      <w:rFonts w:eastAsia="Times New Roman"/>
      <w:sz w:val="24"/>
      <w:szCs w:val="24"/>
      <w:lang w:eastAsia="en-AU"/>
    </w:rPr>
  </w:style>
  <w:style w:type="paragraph" w:styleId="Revision">
    <w:name w:val="Revision"/>
    <w:hidden/>
    <w:uiPriority w:val="99"/>
    <w:semiHidden/>
    <w:rsid w:val="00AD473E"/>
    <w:pPr>
      <w:spacing w:after="0" w:line="240" w:lineRule="auto"/>
    </w:pPr>
    <w:rPr>
      <w:sz w:val="20"/>
    </w:rPr>
  </w:style>
  <w:style w:type="table" w:styleId="ListTable3-Accent1">
    <w:name w:val="List Table 3 Accent 1"/>
    <w:basedOn w:val="TableNormal"/>
    <w:uiPriority w:val="48"/>
    <w:rsid w:val="005D19B8"/>
    <w:pPr>
      <w:spacing w:after="0" w:line="240" w:lineRule="auto"/>
    </w:pPr>
    <w:tblPr>
      <w:tblStyleRowBandSize w:val="1"/>
      <w:tblStyleColBandSize w:val="1"/>
      <w:tblBorders>
        <w:top w:val="single" w:sz="4" w:space="0" w:color="4F0810" w:themeColor="accent1"/>
        <w:left w:val="single" w:sz="4" w:space="0" w:color="4F0810" w:themeColor="accent1"/>
        <w:bottom w:val="single" w:sz="4" w:space="0" w:color="4F0810" w:themeColor="accent1"/>
        <w:right w:val="single" w:sz="4" w:space="0" w:color="4F0810" w:themeColor="accent1"/>
      </w:tblBorders>
    </w:tblPr>
    <w:tblStylePr w:type="firstRow">
      <w:rPr>
        <w:b/>
        <w:bCs/>
        <w:color w:val="FFFFFF" w:themeColor="background1"/>
      </w:rPr>
      <w:tblPr/>
      <w:tcPr>
        <w:shd w:val="clear" w:color="auto" w:fill="4F0810" w:themeFill="accent1"/>
      </w:tcPr>
    </w:tblStylePr>
    <w:tblStylePr w:type="lastRow">
      <w:rPr>
        <w:b/>
        <w:bCs/>
      </w:rPr>
      <w:tblPr/>
      <w:tcPr>
        <w:tcBorders>
          <w:top w:val="double" w:sz="4" w:space="0" w:color="4F081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0810" w:themeColor="accent1"/>
          <w:right w:val="single" w:sz="4" w:space="0" w:color="4F0810" w:themeColor="accent1"/>
        </w:tcBorders>
      </w:tcPr>
    </w:tblStylePr>
    <w:tblStylePr w:type="band1Horz">
      <w:tblPr/>
      <w:tcPr>
        <w:tcBorders>
          <w:top w:val="single" w:sz="4" w:space="0" w:color="4F0810" w:themeColor="accent1"/>
          <w:bottom w:val="single" w:sz="4" w:space="0" w:color="4F081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0810" w:themeColor="accent1"/>
          <w:left w:val="nil"/>
        </w:tcBorders>
      </w:tcPr>
    </w:tblStylePr>
    <w:tblStylePr w:type="swCell">
      <w:tblPr/>
      <w:tcPr>
        <w:tcBorders>
          <w:top w:val="double" w:sz="4" w:space="0" w:color="4F0810" w:themeColor="accent1"/>
          <w:right w:val="nil"/>
        </w:tcBorders>
      </w:tcPr>
    </w:tblStylePr>
  </w:style>
  <w:style w:type="table" w:styleId="LightList">
    <w:name w:val="Light List"/>
    <w:basedOn w:val="TableNormal"/>
    <w:uiPriority w:val="61"/>
    <w:rsid w:val="00FE437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MI-Tablecolumnheading">
    <w:name w:val="NMI-Table column heading"/>
    <w:basedOn w:val="NMI-normal"/>
    <w:link w:val="NMI-TablecolumnheadingChar"/>
    <w:qFormat/>
    <w:rsid w:val="00870257"/>
    <w:rPr>
      <w:b/>
      <w:color w:val="FFFFFF" w:themeColor="background1"/>
    </w:rPr>
  </w:style>
  <w:style w:type="character" w:customStyle="1" w:styleId="NMI-TablecolumnheadingChar">
    <w:name w:val="NMI-Table column heading Char"/>
    <w:basedOn w:val="DefaultParagraphFont"/>
    <w:link w:val="NMI-Tablecolumnheading"/>
    <w:rsid w:val="00870257"/>
    <w:rPr>
      <w:rFonts w:eastAsia="Arial" w:cs="Times New Roman"/>
      <w:b/>
      <w:color w:val="FFFFFF" w:themeColor="background1"/>
      <w:sz w:val="20"/>
    </w:rPr>
  </w:style>
  <w:style w:type="character" w:customStyle="1" w:styleId="Heading9Char">
    <w:name w:val="Heading 9 Char"/>
    <w:basedOn w:val="DefaultParagraphFont"/>
    <w:link w:val="Heading9"/>
    <w:rsid w:val="004C2812"/>
    <w:rPr>
      <w:rFonts w:asciiTheme="majorHAnsi" w:eastAsiaTheme="majorEastAsia" w:hAnsiTheme="majorHAnsi" w:cstheme="majorBidi"/>
      <w:i/>
      <w:iCs/>
      <w:color w:val="404040" w:themeColor="text1" w:themeTint="BF"/>
      <w:szCs w:val="20"/>
      <w:lang w:val="en-US"/>
    </w:rPr>
  </w:style>
  <w:style w:type="numbering" w:customStyle="1" w:styleId="Formatvorlage1">
    <w:name w:val="Formatvorlage1"/>
    <w:uiPriority w:val="99"/>
    <w:rsid w:val="007336F2"/>
    <w:pPr>
      <w:numPr>
        <w:numId w:val="3"/>
      </w:numPr>
    </w:pPr>
  </w:style>
  <w:style w:type="paragraph" w:styleId="TOC6">
    <w:name w:val="toc 6"/>
    <w:basedOn w:val="Normal"/>
    <w:next w:val="Normal"/>
    <w:autoRedefine/>
    <w:uiPriority w:val="39"/>
    <w:unhideWhenUsed/>
    <w:rsid w:val="007336F2"/>
    <w:pPr>
      <w:spacing w:after="100" w:line="276" w:lineRule="auto"/>
      <w:ind w:left="1100"/>
      <w:jc w:val="both"/>
    </w:pPr>
    <w:rPr>
      <w:rFonts w:eastAsiaTheme="minorEastAsia"/>
      <w:lang w:eastAsia="en-GB"/>
    </w:rPr>
  </w:style>
  <w:style w:type="paragraph" w:styleId="TOC7">
    <w:name w:val="toc 7"/>
    <w:basedOn w:val="Normal"/>
    <w:next w:val="Normal"/>
    <w:autoRedefine/>
    <w:uiPriority w:val="39"/>
    <w:unhideWhenUsed/>
    <w:rsid w:val="007336F2"/>
    <w:pPr>
      <w:spacing w:after="100" w:line="276" w:lineRule="auto"/>
      <w:ind w:left="1320"/>
      <w:jc w:val="both"/>
    </w:pPr>
    <w:rPr>
      <w:rFonts w:eastAsiaTheme="minorEastAsia"/>
      <w:lang w:eastAsia="en-GB"/>
    </w:rPr>
  </w:style>
  <w:style w:type="paragraph" w:styleId="TOC8">
    <w:name w:val="toc 8"/>
    <w:basedOn w:val="Normal"/>
    <w:next w:val="Normal"/>
    <w:autoRedefine/>
    <w:uiPriority w:val="39"/>
    <w:unhideWhenUsed/>
    <w:rsid w:val="007336F2"/>
    <w:pPr>
      <w:spacing w:after="100" w:line="276" w:lineRule="auto"/>
      <w:ind w:left="1540"/>
      <w:jc w:val="both"/>
    </w:pPr>
    <w:rPr>
      <w:rFonts w:eastAsiaTheme="minorEastAsia"/>
      <w:lang w:eastAsia="en-GB"/>
    </w:rPr>
  </w:style>
  <w:style w:type="paragraph" w:styleId="TOC9">
    <w:name w:val="toc 9"/>
    <w:basedOn w:val="Normal"/>
    <w:next w:val="Normal"/>
    <w:autoRedefine/>
    <w:uiPriority w:val="39"/>
    <w:unhideWhenUsed/>
    <w:rsid w:val="007336F2"/>
    <w:pPr>
      <w:tabs>
        <w:tab w:val="left" w:pos="1100"/>
        <w:tab w:val="right" w:leader="dot" w:pos="9231"/>
      </w:tabs>
      <w:spacing w:after="0"/>
      <w:jc w:val="both"/>
    </w:pPr>
    <w:rPr>
      <w:rFonts w:eastAsiaTheme="minorEastAsia"/>
      <w:lang w:eastAsia="en-GB"/>
    </w:rPr>
  </w:style>
  <w:style w:type="paragraph" w:customStyle="1" w:styleId="Default">
    <w:name w:val="Default"/>
    <w:rsid w:val="007336F2"/>
    <w:pPr>
      <w:autoSpaceDE w:val="0"/>
      <w:autoSpaceDN w:val="0"/>
      <w:adjustRightInd w:val="0"/>
      <w:spacing w:after="0" w:line="240" w:lineRule="auto"/>
    </w:pPr>
    <w:rPr>
      <w:rFonts w:ascii="Arial Black" w:hAnsi="Arial Black" w:cs="Arial Black"/>
      <w:color w:val="000000"/>
      <w:sz w:val="24"/>
      <w:szCs w:val="24"/>
      <w:lang w:val="en-GB"/>
    </w:rPr>
  </w:style>
  <w:style w:type="paragraph" w:styleId="FootnoteText">
    <w:name w:val="footnote text"/>
    <w:basedOn w:val="Normal"/>
    <w:link w:val="FootnoteTextChar"/>
    <w:semiHidden/>
    <w:unhideWhenUsed/>
    <w:rsid w:val="007336F2"/>
    <w:pPr>
      <w:spacing w:after="0"/>
      <w:ind w:left="754" w:hanging="357"/>
      <w:jc w:val="both"/>
    </w:pPr>
    <w:rPr>
      <w:spacing w:val="1"/>
      <w:szCs w:val="20"/>
    </w:rPr>
  </w:style>
  <w:style w:type="character" w:customStyle="1" w:styleId="FootnoteTextChar">
    <w:name w:val="Footnote Text Char"/>
    <w:basedOn w:val="DefaultParagraphFont"/>
    <w:link w:val="FootnoteText"/>
    <w:semiHidden/>
    <w:rsid w:val="007336F2"/>
    <w:rPr>
      <w:rFonts w:ascii="Times New Roman" w:eastAsia="Calibri" w:hAnsi="Times New Roman" w:cs="Times New Roman"/>
      <w:spacing w:val="1"/>
      <w:szCs w:val="20"/>
      <w:lang w:val="en-GB"/>
    </w:rPr>
  </w:style>
  <w:style w:type="character" w:styleId="FootnoteReference">
    <w:name w:val="footnote reference"/>
    <w:basedOn w:val="DefaultParagraphFont"/>
    <w:semiHidden/>
    <w:unhideWhenUsed/>
    <w:rsid w:val="007336F2"/>
    <w:rPr>
      <w:vertAlign w:val="superscript"/>
    </w:rPr>
  </w:style>
  <w:style w:type="paragraph" w:styleId="BodyText">
    <w:name w:val="Body Text"/>
    <w:basedOn w:val="Normal"/>
    <w:link w:val="BodyTextChar"/>
    <w:uiPriority w:val="1"/>
    <w:rsid w:val="007336F2"/>
    <w:pPr>
      <w:widowControl w:val="0"/>
      <w:autoSpaceDE w:val="0"/>
      <w:autoSpaceDN w:val="0"/>
      <w:adjustRightInd w:val="0"/>
      <w:spacing w:after="0"/>
      <w:ind w:left="136"/>
      <w:jc w:val="both"/>
    </w:pPr>
    <w:rPr>
      <w:rFonts w:eastAsia="Times New Roman"/>
      <w:lang w:eastAsia="en-GB"/>
    </w:rPr>
  </w:style>
  <w:style w:type="character" w:customStyle="1" w:styleId="BodyTextChar">
    <w:name w:val="Body Text Char"/>
    <w:basedOn w:val="DefaultParagraphFont"/>
    <w:link w:val="BodyText"/>
    <w:uiPriority w:val="1"/>
    <w:rsid w:val="007336F2"/>
    <w:rPr>
      <w:rFonts w:ascii="Times New Roman" w:eastAsia="Times New Roman" w:hAnsi="Times New Roman" w:cs="Times New Roman"/>
      <w:lang w:val="en-GB" w:eastAsia="en-GB"/>
    </w:rPr>
  </w:style>
  <w:style w:type="character" w:customStyle="1" w:styleId="UnresolvedMention1">
    <w:name w:val="Unresolved Mention1"/>
    <w:basedOn w:val="DefaultParagraphFont"/>
    <w:uiPriority w:val="99"/>
    <w:semiHidden/>
    <w:unhideWhenUsed/>
    <w:rsid w:val="007336F2"/>
    <w:rPr>
      <w:color w:val="605E5C"/>
      <w:shd w:val="clear" w:color="auto" w:fill="E1DFDD"/>
    </w:rPr>
  </w:style>
  <w:style w:type="table" w:customStyle="1" w:styleId="Tabellenraster1">
    <w:name w:val="Tabellenraster1"/>
    <w:basedOn w:val="TableNormal"/>
    <w:next w:val="TableGrid"/>
    <w:uiPriority w:val="59"/>
    <w:rsid w:val="007336F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336F2"/>
  </w:style>
  <w:style w:type="table" w:customStyle="1" w:styleId="Grilledutableau1">
    <w:name w:val="Grille du tableau1"/>
    <w:basedOn w:val="TableNormal"/>
    <w:next w:val="TableGrid"/>
    <w:uiPriority w:val="39"/>
    <w:rsid w:val="007336F2"/>
    <w:pPr>
      <w:spacing w:after="0" w:line="240" w:lineRule="auto"/>
    </w:pPr>
    <w:rPr>
      <w:rFonts w:ascii="Times New Roman" w:hAnsi="Times New Roman" w:cs="Times New Roman"/>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336F2"/>
    <w:rPr>
      <w:color w:val="605E5C"/>
      <w:shd w:val="clear" w:color="auto" w:fill="E1DFDD"/>
    </w:rPr>
  </w:style>
  <w:style w:type="character" w:customStyle="1" w:styleId="NichtaufgelsteErwhnung2">
    <w:name w:val="Nicht aufgelöste Erwähnung2"/>
    <w:basedOn w:val="DefaultParagraphFont"/>
    <w:uiPriority w:val="99"/>
    <w:semiHidden/>
    <w:unhideWhenUsed/>
    <w:rsid w:val="007336F2"/>
    <w:rPr>
      <w:color w:val="605E5C"/>
      <w:shd w:val="clear" w:color="auto" w:fill="E1DFDD"/>
    </w:rPr>
  </w:style>
  <w:style w:type="paragraph" w:customStyle="1" w:styleId="Tablecaption">
    <w:name w:val="Table caption"/>
    <w:basedOn w:val="Normal"/>
    <w:link w:val="TablecaptionChar"/>
    <w:rsid w:val="007336F2"/>
    <w:pPr>
      <w:spacing w:before="360" w:after="240"/>
      <w:jc w:val="center"/>
    </w:pPr>
    <w:rPr>
      <w:rFonts w:eastAsia="Times New Roman"/>
      <w:b/>
      <w:szCs w:val="20"/>
    </w:rPr>
  </w:style>
  <w:style w:type="character" w:customStyle="1" w:styleId="TablecaptionChar">
    <w:name w:val="Table caption Char"/>
    <w:basedOn w:val="DefaultParagraphFont"/>
    <w:link w:val="Tablecaption"/>
    <w:rsid w:val="007336F2"/>
    <w:rPr>
      <w:rFonts w:ascii="Times New Roman" w:eastAsia="Times New Roman" w:hAnsi="Times New Roman" w:cs="Times New Roman"/>
      <w:b/>
      <w:szCs w:val="20"/>
      <w:lang w:val="en-GB"/>
    </w:rPr>
  </w:style>
  <w:style w:type="character" w:customStyle="1" w:styleId="NichtaufgelsteErwhnung3">
    <w:name w:val="Nicht aufgelöste Erwähnung3"/>
    <w:basedOn w:val="DefaultParagraphFont"/>
    <w:uiPriority w:val="99"/>
    <w:semiHidden/>
    <w:unhideWhenUsed/>
    <w:rsid w:val="007336F2"/>
    <w:rPr>
      <w:color w:val="605E5C"/>
      <w:shd w:val="clear" w:color="auto" w:fill="E1DFDD"/>
    </w:rPr>
  </w:style>
  <w:style w:type="paragraph" w:customStyle="1" w:styleId="Number1">
    <w:name w:val="Number 1"/>
    <w:basedOn w:val="ListParagraph"/>
    <w:link w:val="Number1Char"/>
    <w:qFormat/>
    <w:rsid w:val="004C2812"/>
    <w:pPr>
      <w:numPr>
        <w:numId w:val="4"/>
      </w:numPr>
      <w:spacing w:before="360" w:after="240"/>
    </w:pPr>
  </w:style>
  <w:style w:type="paragraph" w:customStyle="1" w:styleId="Number2">
    <w:name w:val="Number 2"/>
    <w:basedOn w:val="ListParagraph"/>
    <w:link w:val="Number2Char"/>
    <w:qFormat/>
    <w:rsid w:val="004C2812"/>
    <w:pPr>
      <w:numPr>
        <w:ilvl w:val="1"/>
        <w:numId w:val="4"/>
      </w:numPr>
    </w:pPr>
  </w:style>
  <w:style w:type="character" w:customStyle="1" w:styleId="Number1Char">
    <w:name w:val="Number 1 Char"/>
    <w:basedOn w:val="DefaultParagraphFont"/>
    <w:link w:val="Number1"/>
    <w:rsid w:val="004C2812"/>
    <w:rPr>
      <w:rFonts w:ascii="Times New Roman" w:hAnsi="Times New Roman"/>
      <w:lang w:val="en-GB"/>
    </w:rPr>
  </w:style>
  <w:style w:type="paragraph" w:customStyle="1" w:styleId="Number3">
    <w:name w:val="Number 3"/>
    <w:basedOn w:val="ListParagraph"/>
    <w:link w:val="Number3Char"/>
    <w:qFormat/>
    <w:rsid w:val="004C2812"/>
    <w:pPr>
      <w:numPr>
        <w:ilvl w:val="2"/>
        <w:numId w:val="4"/>
      </w:numPr>
    </w:pPr>
  </w:style>
  <w:style w:type="character" w:customStyle="1" w:styleId="ListParagraphChar">
    <w:name w:val="List Paragraph Char"/>
    <w:basedOn w:val="DefaultParagraphFont"/>
    <w:link w:val="ListParagraph"/>
    <w:uiPriority w:val="34"/>
    <w:rsid w:val="004C2812"/>
    <w:rPr>
      <w:rFonts w:ascii="Times New Roman" w:hAnsi="Times New Roman"/>
      <w:lang w:val="en-GB"/>
    </w:rPr>
  </w:style>
  <w:style w:type="character" w:customStyle="1" w:styleId="Number2Char">
    <w:name w:val="Number 2 Char"/>
    <w:basedOn w:val="ListParagraphChar"/>
    <w:link w:val="Number2"/>
    <w:rsid w:val="004C2812"/>
    <w:rPr>
      <w:rFonts w:ascii="Times New Roman" w:hAnsi="Times New Roman"/>
      <w:lang w:val="en-GB"/>
    </w:rPr>
  </w:style>
  <w:style w:type="paragraph" w:customStyle="1" w:styleId="Number4">
    <w:name w:val="Number 4"/>
    <w:basedOn w:val="Number3"/>
    <w:link w:val="Number4Char"/>
    <w:qFormat/>
    <w:rsid w:val="004C2812"/>
    <w:pPr>
      <w:numPr>
        <w:ilvl w:val="3"/>
      </w:numPr>
    </w:pPr>
  </w:style>
  <w:style w:type="character" w:customStyle="1" w:styleId="Number3Char">
    <w:name w:val="Number 3 Char"/>
    <w:basedOn w:val="ListParagraphChar"/>
    <w:link w:val="Number3"/>
    <w:rsid w:val="004C2812"/>
    <w:rPr>
      <w:rFonts w:ascii="Times New Roman" w:hAnsi="Times New Roman"/>
      <w:lang w:val="en-GB"/>
    </w:rPr>
  </w:style>
  <w:style w:type="character" w:customStyle="1" w:styleId="Number4Char">
    <w:name w:val="Number 4 Char"/>
    <w:basedOn w:val="Number3Char"/>
    <w:link w:val="Number4"/>
    <w:rsid w:val="004C2812"/>
    <w:rPr>
      <w:rFonts w:ascii="Times New Roman" w:hAnsi="Times New Roman"/>
      <w:lang w:val="en-GB"/>
    </w:rPr>
  </w:style>
  <w:style w:type="paragraph" w:customStyle="1" w:styleId="Notes">
    <w:name w:val="Notes"/>
    <w:basedOn w:val="Normal"/>
    <w:link w:val="NotesChar"/>
    <w:qFormat/>
    <w:rsid w:val="00C71A64"/>
    <w:pPr>
      <w:ind w:left="709" w:hanging="709"/>
    </w:pPr>
    <w:rPr>
      <w:rFonts w:eastAsiaTheme="minorHAnsi" w:cstheme="minorBidi"/>
      <w:iCs/>
      <w:szCs w:val="20"/>
    </w:rPr>
  </w:style>
  <w:style w:type="character" w:customStyle="1" w:styleId="NotesChar">
    <w:name w:val="Notes Char"/>
    <w:basedOn w:val="DefaultParagraphFont"/>
    <w:link w:val="Notes"/>
    <w:rsid w:val="00C71A64"/>
    <w:rPr>
      <w:rFonts w:ascii="Times New Roman" w:hAnsi="Times New Roman"/>
      <w:iCs/>
      <w:szCs w:val="20"/>
      <w:lang w:val="en-GB"/>
    </w:rPr>
  </w:style>
  <w:style w:type="paragraph" w:customStyle="1" w:styleId="pubNormal">
    <w:name w:val="pub_Normal"/>
    <w:link w:val="pubNormalChar"/>
    <w:qFormat/>
    <w:rsid w:val="007336F2"/>
    <w:pPr>
      <w:spacing w:before="120" w:after="0" w:line="240" w:lineRule="auto"/>
      <w:jc w:val="both"/>
    </w:pPr>
    <w:rPr>
      <w:rFonts w:ascii="Times New Roman" w:hAnsi="Times New Roman" w:cs="Times New Roman"/>
      <w:noProof/>
      <w:lang w:val="en-GB"/>
    </w:rPr>
  </w:style>
  <w:style w:type="character" w:customStyle="1" w:styleId="pubNormalChar">
    <w:name w:val="pub_Normal Char"/>
    <w:basedOn w:val="DefaultParagraphFont"/>
    <w:link w:val="pubNormal"/>
    <w:rsid w:val="007336F2"/>
    <w:rPr>
      <w:rFonts w:ascii="Times New Roman" w:hAnsi="Times New Roman" w:cs="Times New Roman"/>
      <w:noProof/>
      <w:lang w:val="en-GB"/>
    </w:rPr>
  </w:style>
  <w:style w:type="paragraph" w:customStyle="1" w:styleId="bold-standard">
    <w:name w:val="bold-standard"/>
    <w:basedOn w:val="Normal"/>
    <w:link w:val="bold-standardZchn"/>
    <w:qFormat/>
    <w:rsid w:val="007336F2"/>
    <w:pPr>
      <w:jc w:val="both"/>
    </w:pPr>
    <w:rPr>
      <w:b/>
      <w:bCs/>
      <w:lang w:val="en-US"/>
    </w:rPr>
  </w:style>
  <w:style w:type="character" w:customStyle="1" w:styleId="bold-standardZchn">
    <w:name w:val="bold-standard Zchn"/>
    <w:basedOn w:val="DefaultParagraphFont"/>
    <w:link w:val="bold-standard"/>
    <w:rsid w:val="007336F2"/>
    <w:rPr>
      <w:rFonts w:ascii="Times New Roman" w:hAnsi="Times New Roman"/>
      <w:b/>
      <w:bCs/>
      <w:lang w:val="en-US"/>
    </w:rPr>
  </w:style>
  <w:style w:type="table" w:customStyle="1" w:styleId="Style11">
    <w:name w:val="Style11"/>
    <w:basedOn w:val="TableNormal"/>
    <w:uiPriority w:val="99"/>
    <w:rsid w:val="007336F2"/>
    <w:pPr>
      <w:spacing w:after="0" w:line="240" w:lineRule="auto"/>
    </w:pPr>
    <w:rPr>
      <w:rFonts w:ascii="Arial" w:eastAsia="Calibri" w:hAnsi="Arial" w:cs="Times New Roman"/>
      <w:color w:val="000000"/>
      <w:sz w:val="20"/>
    </w:rPr>
    <w:tblPr>
      <w:tblBorders>
        <w:bottom w:val="single" w:sz="2" w:space="0" w:color="4F81BD"/>
        <w:insideH w:val="single" w:sz="2" w:space="0" w:color="4F81BD"/>
      </w:tblBorders>
      <w:tblCellMar>
        <w:top w:w="85" w:type="dxa"/>
        <w:bottom w:w="85" w:type="dxa"/>
      </w:tblCellMar>
    </w:tblPr>
    <w:tcPr>
      <w:shd w:val="clear" w:color="auto" w:fill="auto"/>
      <w:vAlign w:val="center"/>
    </w:tcPr>
    <w:tblStylePr w:type="firstRow">
      <w:pPr>
        <w:jc w:val="left"/>
      </w:pPr>
      <w:rPr>
        <w:rFonts w:ascii="Arial" w:hAnsi="Arial"/>
        <w:b/>
        <w:color w:val="FFFFFF"/>
        <w:sz w:val="20"/>
      </w:rPr>
      <w:tblPr/>
      <w:tcPr>
        <w:shd w:val="clear" w:color="auto" w:fill="4F81BD"/>
      </w:tcPr>
    </w:tblStylePr>
    <w:tblStylePr w:type="lastRow">
      <w:pPr>
        <w:jc w:val="left"/>
      </w:pPr>
      <w:rPr>
        <w:rFonts w:ascii="Arial" w:hAnsi="Arial"/>
        <w:b/>
      </w:rPr>
    </w:tblStylePr>
    <w:tblStylePr w:type="firstCol">
      <w:rPr>
        <w:b/>
      </w:rPr>
    </w:tblStylePr>
  </w:style>
  <w:style w:type="table" w:customStyle="1" w:styleId="GridTable1Light1">
    <w:name w:val="Grid Table 1 Light1"/>
    <w:basedOn w:val="TableNormal"/>
    <w:next w:val="GridTable1Light"/>
    <w:uiPriority w:val="46"/>
    <w:rsid w:val="007336F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MI-Heading1">
    <w:name w:val="NMI-Heading 1"/>
    <w:link w:val="NMI-Heading1Char"/>
    <w:qFormat/>
    <w:rsid w:val="00870257"/>
    <w:pPr>
      <w:spacing w:before="240"/>
      <w:outlineLvl w:val="0"/>
    </w:pPr>
    <w:rPr>
      <w:rFonts w:asciiTheme="majorHAnsi" w:eastAsiaTheme="majorEastAsia" w:hAnsiTheme="majorHAnsi" w:cstheme="majorBidi"/>
      <w:iCs/>
      <w:color w:val="993533" w:themeColor="accent2"/>
      <w:sz w:val="48"/>
      <w:szCs w:val="48"/>
    </w:rPr>
  </w:style>
  <w:style w:type="character" w:customStyle="1" w:styleId="NMI-Heading1Char">
    <w:name w:val="NMI-Heading 1 Char"/>
    <w:basedOn w:val="DefaultParagraphFont"/>
    <w:link w:val="NMI-Heading1"/>
    <w:rsid w:val="00870257"/>
    <w:rPr>
      <w:rFonts w:asciiTheme="majorHAnsi" w:eastAsiaTheme="majorEastAsia" w:hAnsiTheme="majorHAnsi" w:cstheme="majorBidi"/>
      <w:iCs/>
      <w:color w:val="993533" w:themeColor="accent2"/>
      <w:sz w:val="48"/>
      <w:szCs w:val="48"/>
    </w:rPr>
  </w:style>
  <w:style w:type="paragraph" w:customStyle="1" w:styleId="OIMLHeading1">
    <w:name w:val="OIML Heading 1"/>
    <w:basedOn w:val="Title"/>
    <w:link w:val="OIMLHeading1Char"/>
    <w:qFormat/>
    <w:rsid w:val="003D3715"/>
    <w:pPr>
      <w:spacing w:before="120" w:after="360"/>
      <w:jc w:val="center"/>
    </w:pPr>
    <w:rPr>
      <w:rFonts w:ascii="Times New Roman" w:eastAsiaTheme="minorHAnsi" w:hAnsi="Times New Roman" w:cstheme="minorBidi"/>
      <w:b/>
      <w:iCs w:val="0"/>
      <w:color w:val="auto"/>
      <w:sz w:val="28"/>
      <w:szCs w:val="28"/>
    </w:rPr>
  </w:style>
  <w:style w:type="character" w:customStyle="1" w:styleId="OIMLHeading1Char">
    <w:name w:val="OIML Heading 1 Char"/>
    <w:basedOn w:val="DefaultParagraphFont"/>
    <w:link w:val="OIMLHeading1"/>
    <w:rsid w:val="003D3715"/>
    <w:rPr>
      <w:rFonts w:ascii="Times New Roman" w:hAnsi="Times New Roman"/>
      <w:b/>
      <w:sz w:val="28"/>
      <w:szCs w:val="28"/>
      <w:lang w:val="en-GB"/>
    </w:rPr>
  </w:style>
  <w:style w:type="paragraph" w:customStyle="1" w:styleId="NMI-normal">
    <w:name w:val="NMI-normal"/>
    <w:link w:val="NMI-normalChar"/>
    <w:qFormat/>
    <w:rsid w:val="00870257"/>
    <w:pPr>
      <w:spacing w:before="120" w:after="120" w:line="240" w:lineRule="auto"/>
    </w:pPr>
    <w:rPr>
      <w:rFonts w:eastAsia="Arial" w:cs="Times New Roman"/>
      <w:sz w:val="20"/>
    </w:rPr>
  </w:style>
  <w:style w:type="character" w:customStyle="1" w:styleId="NMI-normalChar">
    <w:name w:val="NMI-normal Char"/>
    <w:basedOn w:val="DefaultParagraphFont"/>
    <w:link w:val="NMI-normal"/>
    <w:rsid w:val="00870257"/>
    <w:rPr>
      <w:rFonts w:eastAsia="Arial" w:cs="Times New Roman"/>
      <w:sz w:val="20"/>
    </w:rPr>
  </w:style>
  <w:style w:type="paragraph" w:customStyle="1" w:styleId="OIMLcover">
    <w:name w:val="OIML cover"/>
    <w:link w:val="OIMLcoverChar"/>
    <w:qFormat/>
    <w:rsid w:val="00870257"/>
    <w:pPr>
      <w:spacing w:after="480"/>
      <w:ind w:left="1985"/>
    </w:pPr>
    <w:rPr>
      <w:rFonts w:ascii="Arial" w:hAnsi="Arial" w:cs="Arial"/>
      <w:smallCaps/>
      <w:sz w:val="36"/>
      <w:szCs w:val="36"/>
      <w:lang w:val="en-GB"/>
    </w:rPr>
  </w:style>
  <w:style w:type="character" w:customStyle="1" w:styleId="OIMLcoverChar">
    <w:name w:val="OIML cover Char"/>
    <w:basedOn w:val="DefaultParagraphFont"/>
    <w:link w:val="OIMLcover"/>
    <w:rsid w:val="00870257"/>
    <w:rPr>
      <w:rFonts w:ascii="Arial" w:hAnsi="Arial" w:cs="Arial"/>
      <w:smallCaps/>
      <w:sz w:val="36"/>
      <w:szCs w:val="36"/>
      <w:lang w:val="en-GB"/>
    </w:rPr>
  </w:style>
  <w:style w:type="paragraph" w:customStyle="1" w:styleId="OIMLCoverRNNN">
    <w:name w:val="OIML Cover R NNN"/>
    <w:basedOn w:val="Normal"/>
    <w:link w:val="OIMLCoverRNNNChar"/>
    <w:qFormat/>
    <w:rsid w:val="00870257"/>
    <w:pPr>
      <w:tabs>
        <w:tab w:val="left" w:pos="3261"/>
      </w:tabs>
      <w:jc w:val="right"/>
      <w:outlineLvl w:val="0"/>
    </w:pPr>
    <w:rPr>
      <w:rFonts w:ascii="Times New Roman Bold" w:hAnsi="Times New Roman Bold"/>
      <w:b/>
      <w:bCs/>
      <w:sz w:val="28"/>
      <w:szCs w:val="28"/>
    </w:rPr>
  </w:style>
  <w:style w:type="character" w:customStyle="1" w:styleId="OIMLCoverRNNNChar">
    <w:name w:val="OIML Cover R NNN Char"/>
    <w:basedOn w:val="DefaultParagraphFont"/>
    <w:link w:val="OIMLCoverRNNN"/>
    <w:rsid w:val="00870257"/>
    <w:rPr>
      <w:rFonts w:ascii="Times New Roman Bold" w:eastAsia="Calibri" w:hAnsi="Times New Roman Bold" w:cs="Times New Roman"/>
      <w:b/>
      <w:bCs/>
      <w:sz w:val="28"/>
      <w:szCs w:val="28"/>
      <w:lang w:val="en-GB"/>
    </w:rPr>
  </w:style>
  <w:style w:type="paragraph" w:customStyle="1" w:styleId="OIMLCovertitle">
    <w:name w:val="OIML Cover title"/>
    <w:link w:val="OIMLCovertitleChar"/>
    <w:qFormat/>
    <w:rsid w:val="003D3715"/>
    <w:pPr>
      <w:ind w:left="1985"/>
    </w:pPr>
    <w:rPr>
      <w:rFonts w:ascii="Arial" w:hAnsi="Arial" w:cs="Arial"/>
      <w:sz w:val="28"/>
      <w:szCs w:val="28"/>
      <w:lang w:val="en-GB"/>
    </w:rPr>
  </w:style>
  <w:style w:type="character" w:customStyle="1" w:styleId="OIMLCovertitleChar">
    <w:name w:val="OIML Cover title Char"/>
    <w:basedOn w:val="DefaultParagraphFont"/>
    <w:link w:val="OIMLCovertitle"/>
    <w:rsid w:val="003D3715"/>
    <w:rPr>
      <w:rFonts w:ascii="Arial" w:hAnsi="Arial" w:cs="Arial"/>
      <w:sz w:val="28"/>
      <w:szCs w:val="28"/>
      <w:lang w:val="en-GB"/>
    </w:rPr>
  </w:style>
  <w:style w:type="paragraph" w:customStyle="1" w:styleId="OIMLCover8pt">
    <w:name w:val="OIML Cover 8pt"/>
    <w:link w:val="OIMLCover8ptChar"/>
    <w:qFormat/>
    <w:rsid w:val="00185339"/>
    <w:pPr>
      <w:spacing w:before="840"/>
      <w:ind w:left="1985"/>
    </w:pPr>
    <w:rPr>
      <w:rFonts w:ascii="Arial" w:hAnsi="Arial" w:cs="Arial"/>
      <w:sz w:val="16"/>
      <w:szCs w:val="16"/>
      <w:lang w:val="fr-FR"/>
    </w:rPr>
  </w:style>
  <w:style w:type="character" w:customStyle="1" w:styleId="OIMLCover8ptChar">
    <w:name w:val="OIML Cover 8pt Char"/>
    <w:basedOn w:val="DefaultParagraphFont"/>
    <w:link w:val="OIMLCover8pt"/>
    <w:rsid w:val="00185339"/>
    <w:rPr>
      <w:rFonts w:ascii="Arial" w:hAnsi="Arial" w:cs="Arial"/>
      <w:sz w:val="16"/>
      <w:szCs w:val="16"/>
      <w:lang w:val="fr-FR"/>
    </w:rPr>
  </w:style>
  <w:style w:type="paragraph" w:customStyle="1" w:styleId="OIMLCoverRight">
    <w:name w:val="OIML Cover Right"/>
    <w:link w:val="OIMLCoverRightChar"/>
    <w:qFormat/>
    <w:rsid w:val="00870257"/>
    <w:pPr>
      <w:spacing w:before="1800" w:after="240"/>
      <w:ind w:left="4253"/>
      <w:jc w:val="right"/>
    </w:pPr>
    <w:rPr>
      <w:rFonts w:ascii="Arial" w:hAnsi="Arial" w:cs="Arial"/>
      <w:smallCaps/>
      <w:sz w:val="28"/>
      <w:szCs w:val="28"/>
      <w:lang w:val="fr-FR"/>
    </w:rPr>
  </w:style>
  <w:style w:type="character" w:customStyle="1" w:styleId="OIMLCoverRightChar">
    <w:name w:val="OIML Cover Right Char"/>
    <w:basedOn w:val="OIMLcoverChar"/>
    <w:link w:val="OIMLCoverRight"/>
    <w:rsid w:val="00870257"/>
    <w:rPr>
      <w:rFonts w:ascii="Arial" w:hAnsi="Arial" w:cs="Arial"/>
      <w:smallCaps/>
      <w:sz w:val="28"/>
      <w:szCs w:val="28"/>
      <w:lang w:val="fr-FR"/>
    </w:rPr>
  </w:style>
  <w:style w:type="paragraph" w:customStyle="1" w:styleId="OIMLCoverRight2">
    <w:name w:val="OIML Cover Right 2"/>
    <w:basedOn w:val="OIMLCoverRight"/>
    <w:link w:val="OIMLCoverRight2Char"/>
    <w:qFormat/>
    <w:rsid w:val="003D3715"/>
    <w:pPr>
      <w:spacing w:before="360" w:after="120"/>
    </w:pPr>
    <w:rPr>
      <w:lang w:val="en-GB"/>
    </w:rPr>
  </w:style>
  <w:style w:type="character" w:customStyle="1" w:styleId="OIMLCoverRight2Char">
    <w:name w:val="OIML Cover Right 2 Char"/>
    <w:basedOn w:val="OIMLCoverRightChar"/>
    <w:link w:val="OIMLCoverRight2"/>
    <w:rsid w:val="003D3715"/>
    <w:rPr>
      <w:rFonts w:ascii="Arial" w:hAnsi="Arial" w:cs="Arial"/>
      <w:smallCaps/>
      <w:sz w:val="28"/>
      <w:szCs w:val="28"/>
      <w:lang w:val="en-GB"/>
    </w:rPr>
  </w:style>
  <w:style w:type="paragraph" w:customStyle="1" w:styleId="Normal-right">
    <w:name w:val="Normal - right"/>
    <w:basedOn w:val="Normal"/>
    <w:link w:val="Normal-rightChar"/>
    <w:qFormat/>
    <w:rsid w:val="00870257"/>
    <w:pPr>
      <w:jc w:val="right"/>
    </w:pPr>
  </w:style>
  <w:style w:type="character" w:customStyle="1" w:styleId="Normal-rightChar">
    <w:name w:val="Normal - right Char"/>
    <w:basedOn w:val="DefaultParagraphFont"/>
    <w:link w:val="Normal-right"/>
    <w:rsid w:val="00870257"/>
    <w:rPr>
      <w:rFonts w:ascii="Times New Roman" w:eastAsia="Calibri" w:hAnsi="Times New Roman" w:cs="Times New Roman"/>
      <w:lang w:val="en-GB"/>
    </w:rPr>
  </w:style>
  <w:style w:type="paragraph" w:customStyle="1" w:styleId="NMI-Heading2">
    <w:name w:val="NMI-Heading 2"/>
    <w:basedOn w:val="NMI-Heading1"/>
    <w:next w:val="Normal"/>
    <w:link w:val="NMI-Heading2Char"/>
    <w:qFormat/>
    <w:rsid w:val="00870257"/>
    <w:pPr>
      <w:outlineLvl w:val="1"/>
    </w:pPr>
    <w:rPr>
      <w:iCs w:val="0"/>
      <w:sz w:val="40"/>
    </w:rPr>
  </w:style>
  <w:style w:type="character" w:customStyle="1" w:styleId="NMI-Heading2Char">
    <w:name w:val="NMI-Heading 2 Char"/>
    <w:basedOn w:val="DefaultParagraphFont"/>
    <w:link w:val="NMI-Heading2"/>
    <w:rsid w:val="00870257"/>
    <w:rPr>
      <w:rFonts w:asciiTheme="majorHAnsi" w:eastAsiaTheme="majorEastAsia" w:hAnsiTheme="majorHAnsi" w:cstheme="majorBidi"/>
      <w:color w:val="993533" w:themeColor="accent2"/>
      <w:sz w:val="40"/>
      <w:szCs w:val="48"/>
    </w:rPr>
  </w:style>
  <w:style w:type="paragraph" w:customStyle="1" w:styleId="NMI-Caption">
    <w:name w:val="NMI-Caption"/>
    <w:basedOn w:val="NMI-normal"/>
    <w:link w:val="NMI-CaptionChar"/>
    <w:qFormat/>
    <w:rsid w:val="00CE0D4C"/>
    <w:rPr>
      <w:b/>
      <w:bCs/>
    </w:rPr>
  </w:style>
  <w:style w:type="character" w:customStyle="1" w:styleId="NMI-CaptionChar">
    <w:name w:val="NMI-Caption Char"/>
    <w:basedOn w:val="NMI-normalChar"/>
    <w:link w:val="NMI-Caption"/>
    <w:rsid w:val="00CE0D4C"/>
    <w:rPr>
      <w:rFonts w:eastAsia="Arial" w:cs="Times New Roman"/>
      <w:b/>
      <w:bCs/>
      <w:sz w:val="20"/>
    </w:rPr>
  </w:style>
  <w:style w:type="paragraph" w:customStyle="1" w:styleId="NMI-Footer-Cover">
    <w:name w:val="NMI-Footer-Cover"/>
    <w:basedOn w:val="Footer"/>
    <w:link w:val="NMI-Footer-CoverChar"/>
    <w:qFormat/>
    <w:rsid w:val="00C21804"/>
    <w:rPr>
      <w:color w:val="FFFFFF" w:themeColor="background1"/>
    </w:rPr>
  </w:style>
  <w:style w:type="character" w:customStyle="1" w:styleId="NMI-Footer-CoverChar">
    <w:name w:val="NMI-Footer-Cover Char"/>
    <w:basedOn w:val="FooterChar"/>
    <w:link w:val="NMI-Footer-Cover"/>
    <w:rsid w:val="00C21804"/>
    <w:rPr>
      <w:rFonts w:eastAsia="Arial" w:cs="Times New Roman"/>
      <w:color w:val="FFFFFF" w:themeColor="background1"/>
      <w:sz w:val="20"/>
    </w:rPr>
  </w:style>
  <w:style w:type="paragraph" w:customStyle="1" w:styleId="HeadingA1">
    <w:name w:val="Heading A.1"/>
    <w:basedOn w:val="Heading2"/>
    <w:link w:val="HeadingA1Char"/>
    <w:rsid w:val="002F20A1"/>
    <w:pPr>
      <w:numPr>
        <w:ilvl w:val="0"/>
        <w:numId w:val="7"/>
      </w:numPr>
      <w:tabs>
        <w:tab w:val="clear" w:pos="567"/>
        <w:tab w:val="num" w:pos="993"/>
      </w:tabs>
      <w:spacing w:before="0" w:after="240"/>
      <w:ind w:left="851" w:hanging="851"/>
    </w:pPr>
    <w:rPr>
      <w:rFonts w:cs="Times New Roman"/>
    </w:rPr>
  </w:style>
  <w:style w:type="paragraph" w:customStyle="1" w:styleId="HeadingA11">
    <w:name w:val="Heading A.1.1"/>
    <w:basedOn w:val="HeadingA1"/>
    <w:link w:val="HeadingA11Char"/>
    <w:qFormat/>
    <w:rsid w:val="002F20A1"/>
    <w:pPr>
      <w:numPr>
        <w:ilvl w:val="1"/>
      </w:numPr>
      <w:tabs>
        <w:tab w:val="clear" w:pos="567"/>
      </w:tabs>
      <w:spacing w:before="360"/>
      <w:ind w:left="851" w:hanging="851"/>
    </w:pPr>
    <w:rPr>
      <w:szCs w:val="22"/>
    </w:rPr>
  </w:style>
  <w:style w:type="character" w:customStyle="1" w:styleId="HeadingA1Char">
    <w:name w:val="Heading A.1 Char"/>
    <w:basedOn w:val="ListParagraphChar"/>
    <w:link w:val="HeadingA1"/>
    <w:rsid w:val="002F20A1"/>
    <w:rPr>
      <w:rFonts w:ascii="Times New Roman" w:hAnsi="Times New Roman" w:cs="Times New Roman"/>
      <w:b/>
      <w:sz w:val="24"/>
      <w:szCs w:val="24"/>
      <w:lang w:val="en-GB"/>
    </w:rPr>
  </w:style>
  <w:style w:type="paragraph" w:customStyle="1" w:styleId="HeadingA111">
    <w:name w:val="Heading A.1.1.1"/>
    <w:basedOn w:val="HeadingA11"/>
    <w:link w:val="HeadingA111Char"/>
    <w:qFormat/>
    <w:rsid w:val="002F20A1"/>
    <w:pPr>
      <w:numPr>
        <w:ilvl w:val="2"/>
      </w:numPr>
      <w:tabs>
        <w:tab w:val="clear" w:pos="567"/>
      </w:tabs>
      <w:ind w:left="993" w:hanging="993"/>
    </w:pPr>
  </w:style>
  <w:style w:type="paragraph" w:customStyle="1" w:styleId="HeadingB1">
    <w:name w:val="Heading B.1"/>
    <w:basedOn w:val="Heading2"/>
    <w:link w:val="HeadingB1Char"/>
    <w:qFormat/>
    <w:rsid w:val="00D22423"/>
    <w:pPr>
      <w:numPr>
        <w:ilvl w:val="0"/>
        <w:numId w:val="8"/>
      </w:numPr>
      <w:shd w:val="clear" w:color="auto" w:fill="FFFFFF" w:themeFill="background1"/>
      <w:tabs>
        <w:tab w:val="left" w:pos="851"/>
      </w:tabs>
      <w:spacing w:before="240"/>
      <w:ind w:left="851" w:hanging="851"/>
    </w:pPr>
    <w:rPr>
      <w:rFonts w:cs="Times New Roman"/>
    </w:rPr>
  </w:style>
  <w:style w:type="paragraph" w:customStyle="1" w:styleId="HeadingB11">
    <w:name w:val="Heading B.1.1"/>
    <w:basedOn w:val="HeadingB1"/>
    <w:link w:val="HeadingB11Char"/>
    <w:qFormat/>
    <w:rsid w:val="006C4E5E"/>
    <w:pPr>
      <w:numPr>
        <w:ilvl w:val="1"/>
      </w:numPr>
      <w:ind w:left="993" w:hanging="993"/>
    </w:pPr>
  </w:style>
  <w:style w:type="character" w:customStyle="1" w:styleId="HeadingB1Char">
    <w:name w:val="Heading B.1 Char"/>
    <w:basedOn w:val="Heading2Char"/>
    <w:link w:val="HeadingB1"/>
    <w:rsid w:val="00D22423"/>
    <w:rPr>
      <w:rFonts w:ascii="Times New Roman" w:hAnsi="Times New Roman" w:cs="Times New Roman"/>
      <w:b/>
      <w:sz w:val="24"/>
      <w:szCs w:val="24"/>
      <w:shd w:val="clear" w:color="auto" w:fill="FFFFFF" w:themeFill="background1"/>
      <w:lang w:val="en-GB"/>
    </w:rPr>
  </w:style>
  <w:style w:type="character" w:customStyle="1" w:styleId="HeadingB11Char">
    <w:name w:val="Heading B.1.1 Char"/>
    <w:basedOn w:val="HeadingB1Char"/>
    <w:link w:val="HeadingB11"/>
    <w:rsid w:val="006C4E5E"/>
    <w:rPr>
      <w:rFonts w:ascii="Times New Roman" w:hAnsi="Times New Roman" w:cs="Times New Roman"/>
      <w:b/>
      <w:sz w:val="24"/>
      <w:szCs w:val="24"/>
      <w:shd w:val="clear" w:color="auto" w:fill="FFFFFF" w:themeFill="background1"/>
      <w:lang w:val="en-GB"/>
    </w:rPr>
  </w:style>
  <w:style w:type="paragraph" w:customStyle="1" w:styleId="HeadingB111">
    <w:name w:val="Heading B.1.1.1"/>
    <w:basedOn w:val="HeadingA111"/>
    <w:link w:val="HeadingB111Char"/>
    <w:qFormat/>
    <w:rsid w:val="006C4E5E"/>
    <w:pPr>
      <w:numPr>
        <w:ilvl w:val="1"/>
        <w:numId w:val="11"/>
      </w:numPr>
      <w:ind w:left="851" w:hanging="851"/>
    </w:pPr>
  </w:style>
  <w:style w:type="character" w:customStyle="1" w:styleId="HeadingA11Char">
    <w:name w:val="Heading A.1.1 Char"/>
    <w:basedOn w:val="HeadingA1Char"/>
    <w:link w:val="HeadingA11"/>
    <w:rsid w:val="002F20A1"/>
    <w:rPr>
      <w:rFonts w:ascii="Times New Roman" w:hAnsi="Times New Roman" w:cs="Times New Roman"/>
      <w:b/>
      <w:sz w:val="24"/>
      <w:szCs w:val="24"/>
      <w:lang w:val="en-GB"/>
    </w:rPr>
  </w:style>
  <w:style w:type="character" w:customStyle="1" w:styleId="HeadingA111Char">
    <w:name w:val="Heading A.1.1.1 Char"/>
    <w:basedOn w:val="HeadingA11Char"/>
    <w:link w:val="HeadingA111"/>
    <w:rsid w:val="002F20A1"/>
    <w:rPr>
      <w:rFonts w:ascii="Times New Roman" w:hAnsi="Times New Roman" w:cs="Times New Roman"/>
      <w:b/>
      <w:sz w:val="24"/>
      <w:szCs w:val="24"/>
      <w:lang w:val="en-GB"/>
    </w:rPr>
  </w:style>
  <w:style w:type="character" w:customStyle="1" w:styleId="HeadingB111Char">
    <w:name w:val="Heading B.1.1.1 Char"/>
    <w:basedOn w:val="HeadingA111Char"/>
    <w:link w:val="HeadingB111"/>
    <w:rsid w:val="006C4E5E"/>
    <w:rPr>
      <w:rFonts w:ascii="Times New Roman" w:hAnsi="Times New Roman" w:cs="Times New Roman"/>
      <w:b/>
      <w:sz w:val="24"/>
      <w:szCs w:val="24"/>
      <w:lang w:val="en-GB"/>
    </w:rPr>
  </w:style>
  <w:style w:type="numbering" w:customStyle="1" w:styleId="Style1">
    <w:name w:val="Style1"/>
    <w:uiPriority w:val="99"/>
    <w:rsid w:val="002A0575"/>
    <w:pPr>
      <w:numPr>
        <w:numId w:val="10"/>
      </w:numPr>
    </w:pPr>
  </w:style>
  <w:style w:type="paragraph" w:customStyle="1" w:styleId="HeadingC1">
    <w:name w:val="Heading C.1"/>
    <w:basedOn w:val="HeadingB1"/>
    <w:link w:val="HeadingC1Char"/>
    <w:qFormat/>
    <w:rsid w:val="00D22423"/>
    <w:pPr>
      <w:numPr>
        <w:numId w:val="9"/>
      </w:numPr>
      <w:ind w:left="851" w:hanging="851"/>
    </w:pPr>
  </w:style>
  <w:style w:type="character" w:customStyle="1" w:styleId="HeadingC1Char">
    <w:name w:val="Heading C.1 Char"/>
    <w:basedOn w:val="HeadingB1Char"/>
    <w:link w:val="HeadingC1"/>
    <w:rsid w:val="00D22423"/>
    <w:rPr>
      <w:rFonts w:ascii="Times New Roman" w:hAnsi="Times New Roman" w:cs="Times New Roman"/>
      <w:b/>
      <w:sz w:val="24"/>
      <w:szCs w:val="24"/>
      <w:shd w:val="clear" w:color="auto" w:fill="FFFFFF" w:themeFill="background1"/>
      <w:lang w:val="en-GB"/>
    </w:rPr>
  </w:style>
  <w:style w:type="paragraph" w:customStyle="1" w:styleId="HeadingC11">
    <w:name w:val="Heading C.1.1"/>
    <w:basedOn w:val="HeadingB11"/>
    <w:link w:val="HeadingC11Char"/>
    <w:qFormat/>
    <w:rsid w:val="00D22423"/>
    <w:pPr>
      <w:numPr>
        <w:numId w:val="9"/>
      </w:numPr>
      <w:ind w:left="851" w:hanging="851"/>
    </w:pPr>
  </w:style>
  <w:style w:type="character" w:customStyle="1" w:styleId="HeadingC11Char">
    <w:name w:val="Heading C.1.1 Char"/>
    <w:basedOn w:val="HeadingB11Char"/>
    <w:link w:val="HeadingC11"/>
    <w:rsid w:val="00D22423"/>
    <w:rPr>
      <w:rFonts w:ascii="Times New Roman" w:hAnsi="Times New Roman" w:cs="Times New Roman"/>
      <w:b/>
      <w:sz w:val="24"/>
      <w:szCs w:val="24"/>
      <w:shd w:val="clear" w:color="auto" w:fill="FFFFFF" w:themeFill="background1"/>
      <w:lang w:val="en-GB"/>
    </w:rPr>
  </w:style>
  <w:style w:type="paragraph" w:customStyle="1" w:styleId="HeadingC111">
    <w:name w:val="Heading C.1.1.1"/>
    <w:basedOn w:val="HeadingB111"/>
    <w:link w:val="HeadingC111Char"/>
    <w:rsid w:val="00D22423"/>
    <w:pPr>
      <w:numPr>
        <w:ilvl w:val="2"/>
        <w:numId w:val="9"/>
      </w:numPr>
    </w:pPr>
  </w:style>
  <w:style w:type="character" w:customStyle="1" w:styleId="HeadingC111Char">
    <w:name w:val="Heading C.1.1.1 Char"/>
    <w:basedOn w:val="HeadingB111Char"/>
    <w:link w:val="HeadingC111"/>
    <w:rsid w:val="00D22423"/>
    <w:rPr>
      <w:rFonts w:ascii="Times New Roman" w:hAnsi="Times New Roman" w:cs="Times New Roman"/>
      <w:b/>
      <w:sz w:val="24"/>
      <w:szCs w:val="24"/>
      <w:lang w:val="en-GB"/>
    </w:rPr>
  </w:style>
  <w:style w:type="paragraph" w:customStyle="1" w:styleId="Numberlevel3">
    <w:name w:val="Number level 3"/>
    <w:basedOn w:val="Normal"/>
    <w:next w:val="Normal"/>
    <w:qFormat/>
    <w:rsid w:val="00E91367"/>
    <w:pPr>
      <w:numPr>
        <w:ilvl w:val="2"/>
        <w:numId w:val="13"/>
      </w:numPr>
      <w:tabs>
        <w:tab w:val="clear" w:pos="1417"/>
        <w:tab w:val="left" w:pos="993"/>
        <w:tab w:val="num" w:pos="2127"/>
      </w:tabs>
      <w:ind w:left="0"/>
      <w:jc w:val="both"/>
    </w:pPr>
    <w:rPr>
      <w:rFonts w:eastAsia="Times New Roman" w:cs="Arial"/>
      <w:noProof/>
      <w:snapToGrid w:val="0"/>
      <w:szCs w:val="20"/>
    </w:rPr>
  </w:style>
  <w:style w:type="paragraph" w:customStyle="1" w:styleId="Numberlevel1">
    <w:name w:val="Number level 1"/>
    <w:basedOn w:val="ListParagraph"/>
    <w:qFormat/>
    <w:rsid w:val="00E91367"/>
    <w:pPr>
      <w:numPr>
        <w:numId w:val="13"/>
      </w:numPr>
      <w:tabs>
        <w:tab w:val="clear" w:pos="992"/>
      </w:tabs>
      <w:spacing w:before="120"/>
    </w:pPr>
    <w:rPr>
      <w:rFonts w:eastAsia="Times New Roman" w:cs="Arial"/>
      <w:noProof/>
      <w:snapToGrid w:val="0"/>
      <w:szCs w:val="20"/>
      <w:lang w:val="en-US" w:eastAsia="en-GB"/>
    </w:rPr>
  </w:style>
  <w:style w:type="paragraph" w:customStyle="1" w:styleId="Numberlevel2">
    <w:name w:val="Number level 2"/>
    <w:basedOn w:val="Normal"/>
    <w:qFormat/>
    <w:rsid w:val="00E91367"/>
    <w:pPr>
      <w:numPr>
        <w:ilvl w:val="1"/>
        <w:numId w:val="13"/>
      </w:numPr>
      <w:tabs>
        <w:tab w:val="clear" w:pos="992"/>
      </w:tabs>
    </w:pPr>
    <w:rPr>
      <w:rFonts w:eastAsia="Times New Roman" w:cs="Arial"/>
      <w:noProof/>
      <w:snapToGrid w:val="0"/>
      <w:szCs w:val="20"/>
      <w:lang w:val="en-US"/>
    </w:rPr>
  </w:style>
  <w:style w:type="paragraph" w:customStyle="1" w:styleId="Numberlevel4">
    <w:name w:val="Number level 4"/>
    <w:basedOn w:val="Normal"/>
    <w:qFormat/>
    <w:rsid w:val="00E91367"/>
    <w:pPr>
      <w:numPr>
        <w:ilvl w:val="3"/>
        <w:numId w:val="13"/>
      </w:numPr>
      <w:tabs>
        <w:tab w:val="clear" w:pos="992"/>
        <w:tab w:val="left" w:pos="993"/>
      </w:tabs>
      <w:jc w:val="both"/>
    </w:pPr>
    <w:rPr>
      <w:rFonts w:eastAsia="Times New Roman" w:cs="Arial"/>
      <w:noProof/>
      <w:snapToGrid w:val="0"/>
      <w:szCs w:val="20"/>
      <w:lang w:val="en-US"/>
    </w:rPr>
  </w:style>
  <w:style w:type="paragraph" w:customStyle="1" w:styleId="Numberlevel5">
    <w:name w:val="Number level 5"/>
    <w:basedOn w:val="Normal"/>
    <w:qFormat/>
    <w:rsid w:val="00E91367"/>
    <w:pPr>
      <w:numPr>
        <w:ilvl w:val="4"/>
        <w:numId w:val="13"/>
      </w:numPr>
      <w:tabs>
        <w:tab w:val="clear" w:pos="992"/>
        <w:tab w:val="left" w:pos="993"/>
      </w:tabs>
    </w:pPr>
    <w:rPr>
      <w:rFonts w:eastAsia="Times New Roman" w:cs="Arial"/>
      <w:noProof/>
      <w:snapToGrid w:val="0"/>
      <w:szCs w:val="20"/>
      <w:lang w:val="en-US"/>
    </w:rPr>
  </w:style>
  <w:style w:type="paragraph" w:styleId="EndnoteText">
    <w:name w:val="endnote text"/>
    <w:basedOn w:val="Normal"/>
    <w:link w:val="EndnoteTextChar"/>
    <w:rsid w:val="00FD7FF0"/>
    <w:pPr>
      <w:widowControl w:val="0"/>
      <w:tabs>
        <w:tab w:val="left" w:pos="992"/>
      </w:tabs>
      <w:jc w:val="both"/>
    </w:pPr>
    <w:rPr>
      <w:rFonts w:eastAsia="Times New Roman"/>
      <w:snapToGrid w:val="0"/>
      <w:sz w:val="24"/>
      <w:szCs w:val="20"/>
      <w:lang w:val="en-US"/>
    </w:rPr>
  </w:style>
  <w:style w:type="character" w:customStyle="1" w:styleId="EndnoteTextChar">
    <w:name w:val="Endnote Text Char"/>
    <w:basedOn w:val="DefaultParagraphFont"/>
    <w:link w:val="EndnoteText"/>
    <w:rsid w:val="00FD7FF0"/>
    <w:rPr>
      <w:rFonts w:ascii="Times New Roman" w:eastAsia="Times New Roman" w:hAnsi="Times New Roman" w:cs="Times New Roman"/>
      <w:snapToGrid w:val="0"/>
      <w:sz w:val="24"/>
      <w:szCs w:val="20"/>
      <w:lang w:val="en-US"/>
    </w:rPr>
  </w:style>
  <w:style w:type="character" w:styleId="EndnoteReference">
    <w:name w:val="endnote reference"/>
    <w:semiHidden/>
    <w:rsid w:val="00FD7FF0"/>
    <w:rPr>
      <w:vertAlign w:val="superscript"/>
    </w:rPr>
  </w:style>
  <w:style w:type="character" w:customStyle="1" w:styleId="Technique1">
    <w:name w:val="Technique 1"/>
    <w:rsid w:val="00FD7FF0"/>
    <w:rPr>
      <w:rFonts w:ascii="Courier New" w:hAnsi="Courier New"/>
      <w:noProof w:val="0"/>
      <w:sz w:val="20"/>
      <w:lang w:val="en-US"/>
    </w:rPr>
  </w:style>
  <w:style w:type="character" w:customStyle="1" w:styleId="Technique2">
    <w:name w:val="Technique 2"/>
    <w:rsid w:val="00FD7FF0"/>
    <w:rPr>
      <w:rFonts w:ascii="Courier New" w:hAnsi="Courier New"/>
      <w:noProof w:val="0"/>
      <w:sz w:val="20"/>
      <w:lang w:val="en-US"/>
    </w:rPr>
  </w:style>
  <w:style w:type="character" w:customStyle="1" w:styleId="Technique3">
    <w:name w:val="Technique 3"/>
    <w:rsid w:val="00FD7FF0"/>
    <w:rPr>
      <w:rFonts w:ascii="Courier New" w:hAnsi="Courier New"/>
      <w:noProof w:val="0"/>
      <w:sz w:val="20"/>
      <w:lang w:val="en-US"/>
    </w:rPr>
  </w:style>
  <w:style w:type="character" w:customStyle="1" w:styleId="Technique4">
    <w:name w:val="Technique 4"/>
    <w:basedOn w:val="DefaultParagraphFont"/>
    <w:rsid w:val="00FD7FF0"/>
  </w:style>
  <w:style w:type="character" w:customStyle="1" w:styleId="Technique5">
    <w:name w:val="Technique 5"/>
    <w:basedOn w:val="DefaultParagraphFont"/>
    <w:rsid w:val="00FD7FF0"/>
  </w:style>
  <w:style w:type="character" w:customStyle="1" w:styleId="Technique6">
    <w:name w:val="Technique 6"/>
    <w:basedOn w:val="DefaultParagraphFont"/>
    <w:rsid w:val="00FD7FF0"/>
  </w:style>
  <w:style w:type="character" w:customStyle="1" w:styleId="Technique7">
    <w:name w:val="Technique 7"/>
    <w:basedOn w:val="DefaultParagraphFont"/>
    <w:rsid w:val="00FD7FF0"/>
  </w:style>
  <w:style w:type="character" w:customStyle="1" w:styleId="Technique8">
    <w:name w:val="Technique 8"/>
    <w:basedOn w:val="DefaultParagraphFont"/>
    <w:rsid w:val="00FD7FF0"/>
  </w:style>
  <w:style w:type="paragraph" w:customStyle="1" w:styleId="Note">
    <w:name w:val="Note"/>
    <w:basedOn w:val="Normal"/>
    <w:next w:val="Normal"/>
    <w:qFormat/>
    <w:rsid w:val="00FD7FF0"/>
    <w:pPr>
      <w:widowControl w:val="0"/>
      <w:tabs>
        <w:tab w:val="left" w:pos="993"/>
      </w:tabs>
      <w:ind w:left="851" w:hanging="851"/>
      <w:jc w:val="both"/>
    </w:pPr>
    <w:rPr>
      <w:rFonts w:eastAsia="Times New Roman"/>
      <w:snapToGrid w:val="0"/>
      <w:szCs w:val="20"/>
      <w:lang w:val="en-US"/>
    </w:rPr>
  </w:style>
  <w:style w:type="character" w:customStyle="1" w:styleId="Technical1">
    <w:name w:val="Technical 1"/>
    <w:rsid w:val="00FD7FF0"/>
    <w:rPr>
      <w:rFonts w:ascii="Courier New" w:hAnsi="Courier New"/>
      <w:noProof w:val="0"/>
      <w:sz w:val="20"/>
      <w:lang w:val="en-US"/>
    </w:rPr>
  </w:style>
  <w:style w:type="character" w:customStyle="1" w:styleId="Technical2">
    <w:name w:val="Technical 2"/>
    <w:rsid w:val="00FD7FF0"/>
    <w:rPr>
      <w:rFonts w:ascii="Courier New" w:hAnsi="Courier New"/>
      <w:noProof w:val="0"/>
      <w:sz w:val="20"/>
      <w:lang w:val="en-US"/>
    </w:rPr>
  </w:style>
  <w:style w:type="character" w:customStyle="1" w:styleId="Technical3">
    <w:name w:val="Technical 3"/>
    <w:rsid w:val="00FD7FF0"/>
    <w:rPr>
      <w:rFonts w:ascii="Courier New" w:hAnsi="Courier New"/>
      <w:noProof w:val="0"/>
      <w:sz w:val="20"/>
      <w:lang w:val="en-US"/>
    </w:rPr>
  </w:style>
  <w:style w:type="character" w:customStyle="1" w:styleId="Technical4">
    <w:name w:val="Technical 4"/>
    <w:basedOn w:val="DefaultParagraphFont"/>
    <w:rsid w:val="00FD7FF0"/>
  </w:style>
  <w:style w:type="character" w:customStyle="1" w:styleId="Technical5">
    <w:name w:val="Technical 5"/>
    <w:basedOn w:val="DefaultParagraphFont"/>
    <w:rsid w:val="00FD7FF0"/>
  </w:style>
  <w:style w:type="character" w:customStyle="1" w:styleId="Technical6">
    <w:name w:val="Technical 6"/>
    <w:basedOn w:val="DefaultParagraphFont"/>
    <w:rsid w:val="00FD7FF0"/>
  </w:style>
  <w:style w:type="character" w:customStyle="1" w:styleId="Technical7">
    <w:name w:val="Technical 7"/>
    <w:basedOn w:val="DefaultParagraphFont"/>
    <w:rsid w:val="00FD7FF0"/>
  </w:style>
  <w:style w:type="character" w:customStyle="1" w:styleId="Technical8">
    <w:name w:val="Technical 8"/>
    <w:basedOn w:val="DefaultParagraphFont"/>
    <w:rsid w:val="00FD7FF0"/>
  </w:style>
  <w:style w:type="character" w:customStyle="1" w:styleId="RightPar7">
    <w:name w:val="Right Par 7"/>
    <w:basedOn w:val="DefaultParagraphFont"/>
    <w:rsid w:val="00FD7FF0"/>
  </w:style>
  <w:style w:type="character" w:customStyle="1" w:styleId="RightPar8">
    <w:name w:val="Right Par 8"/>
    <w:basedOn w:val="DefaultParagraphFont"/>
    <w:rsid w:val="00FD7FF0"/>
  </w:style>
  <w:style w:type="paragraph" w:customStyle="1" w:styleId="StyleBoldCenteredBefore5pt">
    <w:name w:val="Style Bold Centered Before:  5 pt"/>
    <w:basedOn w:val="Normal"/>
    <w:rsid w:val="00FD7FF0"/>
    <w:pPr>
      <w:widowControl w:val="0"/>
      <w:tabs>
        <w:tab w:val="left" w:pos="992"/>
      </w:tabs>
      <w:jc w:val="center"/>
    </w:pPr>
    <w:rPr>
      <w:rFonts w:eastAsia="Times New Roman"/>
      <w:b/>
      <w:bCs/>
      <w:snapToGrid w:val="0"/>
      <w:szCs w:val="20"/>
      <w:lang w:val="en-US"/>
    </w:rPr>
  </w:style>
  <w:style w:type="character" w:customStyle="1" w:styleId="Technactif">
    <w:name w:val="Techn actif"/>
    <w:rsid w:val="00FD7FF0"/>
    <w:rPr>
      <w:rFonts w:ascii="Courier New" w:hAnsi="Courier New"/>
      <w:noProof w:val="0"/>
      <w:sz w:val="20"/>
      <w:lang w:val="en-US"/>
    </w:rPr>
  </w:style>
  <w:style w:type="character" w:customStyle="1" w:styleId="TechInit">
    <w:name w:val="Tech Init"/>
    <w:rsid w:val="00FD7FF0"/>
    <w:rPr>
      <w:rFonts w:ascii="Courier New" w:hAnsi="Courier New"/>
      <w:noProof w:val="0"/>
      <w:sz w:val="20"/>
      <w:lang w:val="en-US"/>
    </w:rPr>
  </w:style>
  <w:style w:type="paragraph" w:styleId="Index1">
    <w:name w:val="index 1"/>
    <w:basedOn w:val="Normal"/>
    <w:next w:val="Normal"/>
    <w:autoRedefine/>
    <w:rsid w:val="00FD7FF0"/>
    <w:pPr>
      <w:widowControl w:val="0"/>
      <w:tabs>
        <w:tab w:val="left" w:pos="992"/>
        <w:tab w:val="right" w:leader="dot" w:pos="9360"/>
      </w:tabs>
      <w:suppressAutoHyphens/>
      <w:ind w:left="1440" w:right="720" w:hanging="1440"/>
      <w:jc w:val="both"/>
    </w:pPr>
    <w:rPr>
      <w:rFonts w:eastAsia="Times New Roman"/>
      <w:snapToGrid w:val="0"/>
      <w:szCs w:val="20"/>
      <w:lang w:val="en-US"/>
    </w:rPr>
  </w:style>
  <w:style w:type="paragraph" w:styleId="Index2">
    <w:name w:val="index 2"/>
    <w:basedOn w:val="Normal"/>
    <w:next w:val="Normal"/>
    <w:autoRedefine/>
    <w:rsid w:val="00FD7FF0"/>
    <w:pPr>
      <w:widowControl w:val="0"/>
      <w:tabs>
        <w:tab w:val="left" w:pos="992"/>
        <w:tab w:val="right" w:leader="dot" w:pos="9360"/>
      </w:tabs>
      <w:suppressAutoHyphens/>
      <w:ind w:left="1440" w:right="720" w:hanging="720"/>
      <w:jc w:val="both"/>
    </w:pPr>
    <w:rPr>
      <w:rFonts w:eastAsia="Times New Roman"/>
      <w:snapToGrid w:val="0"/>
      <w:szCs w:val="20"/>
      <w:lang w:val="en-US"/>
    </w:rPr>
  </w:style>
  <w:style w:type="paragraph" w:styleId="TOAHeading">
    <w:name w:val="toa heading"/>
    <w:basedOn w:val="Normal"/>
    <w:next w:val="Normal"/>
    <w:semiHidden/>
    <w:rsid w:val="00FD7FF0"/>
    <w:pPr>
      <w:widowControl w:val="0"/>
      <w:tabs>
        <w:tab w:val="left" w:pos="992"/>
        <w:tab w:val="right" w:pos="9360"/>
      </w:tabs>
      <w:suppressAutoHyphens/>
      <w:jc w:val="both"/>
    </w:pPr>
    <w:rPr>
      <w:rFonts w:eastAsia="Times New Roman"/>
      <w:snapToGrid w:val="0"/>
      <w:szCs w:val="20"/>
      <w:lang w:val="en-US"/>
    </w:rPr>
  </w:style>
  <w:style w:type="paragraph" w:customStyle="1" w:styleId="Nederlands">
    <w:name w:val="Nederlands"/>
    <w:basedOn w:val="Normal"/>
    <w:rsid w:val="00FD7FF0"/>
    <w:pPr>
      <w:tabs>
        <w:tab w:val="left" w:pos="992"/>
      </w:tabs>
      <w:jc w:val="both"/>
    </w:pPr>
    <w:rPr>
      <w:rFonts w:ascii="Frutiger 55" w:eastAsia="Times New Roman" w:hAnsi="Frutiger 55"/>
      <w:szCs w:val="20"/>
      <w:lang w:val="nl-NL"/>
    </w:rPr>
  </w:style>
  <w:style w:type="paragraph" w:customStyle="1" w:styleId="HTMLBody">
    <w:name w:val="HTML Body"/>
    <w:rsid w:val="00FD7FF0"/>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Level1">
    <w:name w:val="Level 1"/>
    <w:basedOn w:val="Normal"/>
    <w:rsid w:val="00FD7FF0"/>
    <w:pPr>
      <w:widowControl w:val="0"/>
      <w:tabs>
        <w:tab w:val="left" w:pos="992"/>
      </w:tabs>
      <w:jc w:val="both"/>
    </w:pPr>
    <w:rPr>
      <w:rFonts w:eastAsia="Times New Roman"/>
      <w:sz w:val="24"/>
      <w:szCs w:val="20"/>
      <w:lang w:val="en-US"/>
    </w:rPr>
  </w:style>
  <w:style w:type="paragraph" w:customStyle="1" w:styleId="WP9BodyText">
    <w:name w:val="WP9_Body Text"/>
    <w:basedOn w:val="Normal"/>
    <w:rsid w:val="00FD7FF0"/>
    <w:pPr>
      <w:widowControl w:val="0"/>
      <w:tabs>
        <w:tab w:val="left" w:pos="0"/>
        <w:tab w:val="left" w:pos="708"/>
        <w:tab w:val="left" w:pos="992"/>
        <w:tab w:val="left" w:pos="1417"/>
        <w:tab w:val="left" w:pos="2126"/>
        <w:tab w:val="left" w:pos="2834"/>
        <w:tab w:val="left" w:pos="2880"/>
        <w:tab w:val="left" w:pos="3600"/>
        <w:tab w:val="left" w:pos="4320"/>
        <w:tab w:val="left" w:pos="5040"/>
        <w:tab w:val="left" w:pos="5760"/>
        <w:tab w:val="left" w:pos="6480"/>
        <w:tab w:val="left" w:pos="7200"/>
        <w:tab w:val="left" w:pos="7920"/>
      </w:tabs>
      <w:jc w:val="both"/>
    </w:pPr>
    <w:rPr>
      <w:rFonts w:ascii="Univers" w:eastAsia="Times New Roman" w:hAnsi="Univers"/>
      <w:i/>
      <w:szCs w:val="20"/>
      <w:lang w:val="en-US"/>
    </w:rPr>
  </w:style>
  <w:style w:type="numbering" w:customStyle="1" w:styleId="NoList1">
    <w:name w:val="No List1"/>
    <w:next w:val="NoList"/>
    <w:semiHidden/>
    <w:rsid w:val="00FD7FF0"/>
  </w:style>
  <w:style w:type="paragraph" w:customStyle="1" w:styleId="Standard">
    <w:name w:val="Standard"/>
    <w:rsid w:val="00FD7FF0"/>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Texteniveau1">
    <w:name w:val="Texte niveau 1"/>
    <w:basedOn w:val="Normal"/>
    <w:rsid w:val="00FD7FF0"/>
    <w:pPr>
      <w:tabs>
        <w:tab w:val="left" w:pos="567"/>
        <w:tab w:val="left" w:pos="992"/>
        <w:tab w:val="left" w:pos="1134"/>
        <w:tab w:val="left" w:pos="1701"/>
        <w:tab w:val="left" w:pos="2268"/>
        <w:tab w:val="left" w:pos="2835"/>
        <w:tab w:val="right" w:pos="9072"/>
      </w:tabs>
      <w:ind w:left="567"/>
      <w:jc w:val="both"/>
    </w:pPr>
    <w:rPr>
      <w:rFonts w:eastAsia="Times New Roman"/>
      <w:szCs w:val="24"/>
      <w:lang w:eastAsia="fr-FR"/>
    </w:rPr>
  </w:style>
  <w:style w:type="paragraph" w:customStyle="1" w:styleId="StandardWeb1">
    <w:name w:val="Standard (Web)1"/>
    <w:basedOn w:val="Normal"/>
    <w:rsid w:val="00FD7FF0"/>
    <w:pPr>
      <w:tabs>
        <w:tab w:val="left" w:pos="992"/>
      </w:tabs>
      <w:spacing w:before="100" w:beforeAutospacing="1"/>
      <w:jc w:val="both"/>
    </w:pPr>
    <w:rPr>
      <w:rFonts w:eastAsia="Times New Roman"/>
      <w:sz w:val="24"/>
      <w:szCs w:val="24"/>
      <w:lang w:val="de-DE" w:eastAsia="de-DE"/>
    </w:rPr>
  </w:style>
  <w:style w:type="paragraph" w:customStyle="1" w:styleId="H-X1">
    <w:name w:val="H-X 1"/>
    <w:basedOn w:val="Normal"/>
    <w:next w:val="Normal"/>
    <w:qFormat/>
    <w:rsid w:val="00FD7FF0"/>
    <w:pPr>
      <w:tabs>
        <w:tab w:val="left" w:pos="992"/>
      </w:tabs>
      <w:spacing w:before="240"/>
      <w:jc w:val="both"/>
    </w:pPr>
    <w:rPr>
      <w:rFonts w:eastAsia="Times New Roman"/>
      <w:b/>
      <w:sz w:val="24"/>
      <w:lang w:eastAsia="en-GB"/>
    </w:rPr>
  </w:style>
  <w:style w:type="paragraph" w:customStyle="1" w:styleId="H-X2">
    <w:name w:val="H-X 2"/>
    <w:basedOn w:val="Normal"/>
    <w:qFormat/>
    <w:rsid w:val="00FD7FF0"/>
    <w:pPr>
      <w:tabs>
        <w:tab w:val="left" w:pos="992"/>
      </w:tabs>
      <w:jc w:val="both"/>
    </w:pPr>
    <w:rPr>
      <w:rFonts w:eastAsia="Times New Roman"/>
      <w:lang w:eastAsia="en-GB"/>
    </w:rPr>
  </w:style>
  <w:style w:type="paragraph" w:customStyle="1" w:styleId="StyleCondensedby01ptLinespacingMultiple12li">
    <w:name w:val="Style Condensed by  01 pt Line spacing:  Multiple 12 li"/>
    <w:basedOn w:val="Normal"/>
    <w:next w:val="Normal"/>
    <w:rsid w:val="00FD7FF0"/>
    <w:pPr>
      <w:widowControl w:val="0"/>
      <w:tabs>
        <w:tab w:val="left" w:pos="992"/>
      </w:tabs>
      <w:spacing w:line="288" w:lineRule="auto"/>
      <w:jc w:val="both"/>
    </w:pPr>
    <w:rPr>
      <w:rFonts w:eastAsia="Times New Roman"/>
      <w:snapToGrid w:val="0"/>
      <w:szCs w:val="20"/>
      <w:lang w:val="en-US"/>
    </w:rPr>
  </w:style>
  <w:style w:type="paragraph" w:customStyle="1" w:styleId="H-A2">
    <w:name w:val="H-A 2"/>
    <w:basedOn w:val="A-2"/>
    <w:next w:val="Normal"/>
    <w:qFormat/>
    <w:rsid w:val="00FD7FF0"/>
    <w:pPr>
      <w:spacing w:before="240"/>
    </w:pPr>
    <w:rPr>
      <w:b/>
    </w:rPr>
  </w:style>
  <w:style w:type="paragraph" w:customStyle="1" w:styleId="H-A-1">
    <w:name w:val="H-A-1"/>
    <w:basedOn w:val="A-1"/>
    <w:qFormat/>
    <w:rsid w:val="005D5638"/>
    <w:pPr>
      <w:spacing w:before="360"/>
    </w:pPr>
    <w:rPr>
      <w:b/>
      <w:sz w:val="28"/>
      <w:szCs w:val="28"/>
      <w:lang w:val="en-GB"/>
    </w:rPr>
  </w:style>
  <w:style w:type="paragraph" w:customStyle="1" w:styleId="A-1">
    <w:name w:val="A-1"/>
    <w:basedOn w:val="Normal"/>
    <w:next w:val="Normal"/>
    <w:qFormat/>
    <w:rsid w:val="005D5638"/>
    <w:pPr>
      <w:widowControl w:val="0"/>
      <w:numPr>
        <w:numId w:val="22"/>
      </w:numPr>
      <w:jc w:val="both"/>
      <w:outlineLvl w:val="1"/>
    </w:pPr>
    <w:rPr>
      <w:snapToGrid w:val="0"/>
      <w:lang w:val="en-US"/>
    </w:rPr>
  </w:style>
  <w:style w:type="paragraph" w:customStyle="1" w:styleId="A-2">
    <w:name w:val="A-2"/>
    <w:basedOn w:val="A-1"/>
    <w:next w:val="Normal"/>
    <w:qFormat/>
    <w:rsid w:val="00FD7FF0"/>
    <w:pPr>
      <w:numPr>
        <w:ilvl w:val="1"/>
      </w:numPr>
    </w:pPr>
  </w:style>
  <w:style w:type="paragraph" w:customStyle="1" w:styleId="A-3">
    <w:name w:val="A-3"/>
    <w:basedOn w:val="A-2"/>
    <w:qFormat/>
    <w:rsid w:val="00FD7FF0"/>
    <w:pPr>
      <w:numPr>
        <w:ilvl w:val="2"/>
      </w:numPr>
      <w:tabs>
        <w:tab w:val="clear" w:pos="1702"/>
        <w:tab w:val="num" w:pos="992"/>
      </w:tabs>
      <w:ind w:left="0"/>
    </w:pPr>
  </w:style>
  <w:style w:type="paragraph" w:customStyle="1" w:styleId="H-A-3">
    <w:name w:val="H-A-3"/>
    <w:basedOn w:val="A-3"/>
    <w:next w:val="Normal"/>
    <w:qFormat/>
    <w:rsid w:val="00FD7FF0"/>
    <w:pPr>
      <w:spacing w:before="240"/>
    </w:pPr>
  </w:style>
  <w:style w:type="paragraph" w:customStyle="1" w:styleId="A-4">
    <w:name w:val="A-4"/>
    <w:basedOn w:val="A-3"/>
    <w:next w:val="Normal"/>
    <w:qFormat/>
    <w:rsid w:val="00FD7FF0"/>
    <w:pPr>
      <w:numPr>
        <w:ilvl w:val="3"/>
      </w:numPr>
    </w:pPr>
  </w:style>
  <w:style w:type="table" w:styleId="PlainTable5">
    <w:name w:val="Plain Table 5"/>
    <w:basedOn w:val="TableNormal"/>
    <w:uiPriority w:val="45"/>
    <w:rsid w:val="00FD7FF0"/>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D7FF0"/>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evel3">
    <w:name w:val="Numbered level 3"/>
    <w:basedOn w:val="Heading2"/>
    <w:qFormat/>
    <w:rsid w:val="00E71DAC"/>
    <w:pPr>
      <w:numPr>
        <w:ilvl w:val="0"/>
        <w:numId w:val="0"/>
      </w:numPr>
      <w:tabs>
        <w:tab w:val="left" w:pos="709"/>
      </w:tabs>
    </w:pPr>
    <w:rPr>
      <w:rFonts w:eastAsia="MS Mincho" w:cs="Times New Roman"/>
      <w:b w:val="0"/>
      <w:sz w:val="22"/>
      <w:szCs w:val="22"/>
      <w:lang w:val="en-US" w:eastAsia="x-none"/>
      <w14:scene3d>
        <w14:camera w14:prst="orthographicFront"/>
        <w14:lightRig w14:rig="threePt" w14:dir="t">
          <w14:rot w14:lat="0" w14:lon="0" w14:rev="0"/>
        </w14:lightRig>
      </w14:scene3d>
    </w:rPr>
  </w:style>
  <w:style w:type="paragraph" w:customStyle="1" w:styleId="Numeredlevel4">
    <w:name w:val="Numered level 4"/>
    <w:basedOn w:val="Numberedlevel3"/>
    <w:qFormat/>
    <w:rsid w:val="00E71DAC"/>
    <w:pPr>
      <w:tabs>
        <w:tab w:val="num" w:pos="1275"/>
      </w:tabs>
      <w:spacing w:before="0"/>
    </w:pPr>
  </w:style>
  <w:style w:type="character" w:styleId="PageNumber">
    <w:name w:val="page number"/>
    <w:basedOn w:val="DefaultParagraphFont"/>
    <w:rsid w:val="00E71DAC"/>
  </w:style>
  <w:style w:type="paragraph" w:styleId="List">
    <w:name w:val="List"/>
    <w:basedOn w:val="Normal"/>
    <w:rsid w:val="00E71DAC"/>
    <w:pPr>
      <w:numPr>
        <w:numId w:val="30"/>
      </w:numPr>
      <w:tabs>
        <w:tab w:val="left" w:pos="1134"/>
      </w:tabs>
      <w:spacing w:before="0"/>
      <w:jc w:val="both"/>
    </w:pPr>
    <w:rPr>
      <w:rFonts w:ascii="Arial" w:eastAsia="Times New Roman" w:hAnsi="Arial"/>
      <w:lang w:val="en-AU" w:eastAsia="en-GB"/>
    </w:rPr>
  </w:style>
  <w:style w:type="paragraph" w:styleId="ListNumber">
    <w:name w:val="List Number"/>
    <w:basedOn w:val="Normal"/>
    <w:rsid w:val="00E71DAC"/>
    <w:pPr>
      <w:numPr>
        <w:numId w:val="31"/>
      </w:numPr>
      <w:spacing w:before="0"/>
      <w:jc w:val="both"/>
    </w:pPr>
    <w:rPr>
      <w:rFonts w:eastAsia="Times New Roman"/>
      <w:sz w:val="24"/>
      <w:szCs w:val="24"/>
      <w:lang w:eastAsia="de-DE"/>
    </w:rPr>
  </w:style>
  <w:style w:type="paragraph" w:customStyle="1" w:styleId="AnnexA-H1">
    <w:name w:val="Annex A-H1"/>
    <w:basedOn w:val="Heading1"/>
    <w:next w:val="Normal"/>
    <w:rsid w:val="00455DDF"/>
    <w:pPr>
      <w:numPr>
        <w:numId w:val="45"/>
      </w:numPr>
      <w:shd w:val="clear" w:color="auto" w:fill="auto"/>
      <w:tabs>
        <w:tab w:val="clear" w:pos="567"/>
      </w:tabs>
      <w:outlineLvl w:val="1"/>
    </w:pPr>
    <w:rPr>
      <w:rFonts w:eastAsia="MS Mincho" w:cs="Times New Roman"/>
      <w:color w:val="000000"/>
      <w:sz w:val="24"/>
      <w:szCs w:val="24"/>
      <w:lang w:val="en-US" w:eastAsia="ar-SA"/>
      <w14:scene3d>
        <w14:camera w14:prst="orthographicFront"/>
        <w14:lightRig w14:rig="threePt" w14:dir="t">
          <w14:rot w14:lat="0" w14:lon="0" w14:rev="0"/>
        </w14:lightRig>
      </w14:scene3d>
    </w:rPr>
  </w:style>
  <w:style w:type="paragraph" w:customStyle="1" w:styleId="AnnexA-H2">
    <w:name w:val="Annex A-H2"/>
    <w:basedOn w:val="AnnexA-H1"/>
    <w:next w:val="Normal"/>
    <w:rsid w:val="00455DDF"/>
    <w:pPr>
      <w:numPr>
        <w:ilvl w:val="1"/>
      </w:numPr>
      <w:tabs>
        <w:tab w:val="clear" w:pos="567"/>
      </w:tabs>
      <w:outlineLvl w:val="2"/>
    </w:pPr>
    <w:rPr>
      <w:bCs/>
    </w:rPr>
  </w:style>
  <w:style w:type="paragraph" w:customStyle="1" w:styleId="AnnexA-H3">
    <w:name w:val="Annex A-H3"/>
    <w:basedOn w:val="AnnexA-H2"/>
    <w:next w:val="Normal"/>
    <w:rsid w:val="00455DDF"/>
    <w:pPr>
      <w:numPr>
        <w:ilvl w:val="2"/>
      </w:numPr>
      <w:outlineLvl w:val="3"/>
    </w:pPr>
  </w:style>
  <w:style w:type="paragraph" w:customStyle="1" w:styleId="AnnexA-H4">
    <w:name w:val="Annex A-H4"/>
    <w:basedOn w:val="Heading3"/>
    <w:next w:val="Normal"/>
    <w:rsid w:val="00E71DAC"/>
    <w:pPr>
      <w:numPr>
        <w:ilvl w:val="3"/>
        <w:numId w:val="45"/>
      </w:numPr>
      <w:tabs>
        <w:tab w:val="left" w:pos="709"/>
      </w:tabs>
      <w:spacing w:before="360"/>
    </w:pPr>
    <w:rPr>
      <w:rFonts w:eastAsia="MS Mincho" w:cs="Times New Roman"/>
      <w:color w:val="000000"/>
      <w:lang w:val="pt-BR" w:eastAsia="x-none"/>
      <w14:scene3d>
        <w14:camera w14:prst="orthographicFront"/>
        <w14:lightRig w14:rig="threePt" w14:dir="t">
          <w14:rot w14:lat="0" w14:lon="0" w14:rev="0"/>
        </w14:lightRig>
      </w14:scene3d>
    </w:rPr>
  </w:style>
  <w:style w:type="paragraph" w:customStyle="1" w:styleId="AnnexE-H1">
    <w:name w:val="Annex E-H1"/>
    <w:basedOn w:val="Normal"/>
    <w:next w:val="Normal"/>
    <w:rsid w:val="00EB33BF"/>
    <w:pPr>
      <w:numPr>
        <w:numId w:val="50"/>
      </w:numPr>
      <w:spacing w:before="240"/>
      <w:outlineLvl w:val="1"/>
    </w:pPr>
    <w:rPr>
      <w:rFonts w:eastAsia="Times New Roman"/>
      <w:b/>
      <w:sz w:val="24"/>
      <w:lang w:eastAsia="ar-SA"/>
    </w:rPr>
  </w:style>
  <w:style w:type="paragraph" w:customStyle="1" w:styleId="AnnexE-H2">
    <w:name w:val="Annex E-H2"/>
    <w:basedOn w:val="AnnexE-H1"/>
    <w:next w:val="Normal"/>
    <w:rsid w:val="00EB33BF"/>
    <w:pPr>
      <w:outlineLvl w:val="2"/>
    </w:pPr>
  </w:style>
  <w:style w:type="paragraph" w:customStyle="1" w:styleId="AnnexE-H3">
    <w:name w:val="Annex E-H3"/>
    <w:basedOn w:val="Normal"/>
    <w:next w:val="Normal"/>
    <w:rsid w:val="00E71DAC"/>
    <w:pPr>
      <w:numPr>
        <w:ilvl w:val="2"/>
        <w:numId w:val="185"/>
      </w:numPr>
      <w:spacing w:before="0"/>
    </w:pPr>
    <w:rPr>
      <w:rFonts w:eastAsia="Times New Roman"/>
      <w:b/>
      <w:lang w:eastAsia="en-GB"/>
    </w:rPr>
  </w:style>
  <w:style w:type="paragraph" w:customStyle="1" w:styleId="AnnexE-H4">
    <w:name w:val="Annex E-H4"/>
    <w:basedOn w:val="AnnexE-H3"/>
    <w:next w:val="Normal"/>
    <w:rsid w:val="00E71DAC"/>
    <w:pPr>
      <w:numPr>
        <w:ilvl w:val="3"/>
      </w:numPr>
    </w:pPr>
  </w:style>
  <w:style w:type="paragraph" w:customStyle="1" w:styleId="AnnexF-H1">
    <w:name w:val="Annex F-H1"/>
    <w:basedOn w:val="Normal"/>
    <w:next w:val="Normal"/>
    <w:rsid w:val="00EB33BF"/>
    <w:pPr>
      <w:numPr>
        <w:numId w:val="130"/>
      </w:numPr>
      <w:spacing w:before="240"/>
      <w:jc w:val="both"/>
      <w:outlineLvl w:val="1"/>
    </w:pPr>
    <w:rPr>
      <w:rFonts w:eastAsia="Times New Roman"/>
      <w:b/>
      <w:sz w:val="24"/>
      <w:szCs w:val="24"/>
      <w:lang w:val="en-US" w:eastAsia="en-GB"/>
    </w:rPr>
  </w:style>
  <w:style w:type="paragraph" w:customStyle="1" w:styleId="AnnexF-H2">
    <w:name w:val="Annex F-H2"/>
    <w:basedOn w:val="AnnexF-H1"/>
    <w:next w:val="Normal"/>
    <w:rsid w:val="00EB33BF"/>
    <w:pPr>
      <w:numPr>
        <w:ilvl w:val="1"/>
      </w:numPr>
      <w:jc w:val="left"/>
      <w:outlineLvl w:val="2"/>
    </w:pPr>
    <w:rPr>
      <w:lang w:eastAsia="ar-SA"/>
    </w:rPr>
  </w:style>
  <w:style w:type="paragraph" w:customStyle="1" w:styleId="AnnexG-H1">
    <w:name w:val="Annex G-H1"/>
    <w:basedOn w:val="Normal"/>
    <w:next w:val="Normal"/>
    <w:qFormat/>
    <w:rsid w:val="00EB33BF"/>
    <w:pPr>
      <w:numPr>
        <w:numId w:val="131"/>
      </w:numPr>
      <w:spacing w:before="240"/>
      <w:jc w:val="both"/>
      <w:outlineLvl w:val="1"/>
    </w:pPr>
    <w:rPr>
      <w:rFonts w:eastAsia="Times New Roman"/>
      <w:b/>
      <w:sz w:val="24"/>
      <w:lang w:eastAsia="ar-SA"/>
    </w:rPr>
  </w:style>
  <w:style w:type="paragraph" w:customStyle="1" w:styleId="AnnexG-H2">
    <w:name w:val="Annex G-H2"/>
    <w:basedOn w:val="AnnexG-H1"/>
    <w:next w:val="Normal"/>
    <w:qFormat/>
    <w:rsid w:val="00EB33BF"/>
    <w:pPr>
      <w:numPr>
        <w:ilvl w:val="1"/>
      </w:numPr>
      <w:tabs>
        <w:tab w:val="clear" w:pos="709"/>
      </w:tabs>
      <w:suppressAutoHyphens/>
      <w:spacing w:before="280"/>
      <w:jc w:val="left"/>
      <w:outlineLvl w:val="2"/>
    </w:pPr>
    <w:rPr>
      <w:bCs/>
      <w:szCs w:val="24"/>
      <w:lang w:val="en-US"/>
    </w:rPr>
  </w:style>
  <w:style w:type="paragraph" w:customStyle="1" w:styleId="AnnexG-H3">
    <w:name w:val="Annex G-H3"/>
    <w:basedOn w:val="AnnexG-H2"/>
    <w:next w:val="Normal"/>
    <w:qFormat/>
    <w:rsid w:val="00EB33BF"/>
    <w:pPr>
      <w:numPr>
        <w:ilvl w:val="2"/>
      </w:numPr>
      <w:outlineLvl w:val="3"/>
    </w:pPr>
  </w:style>
  <w:style w:type="paragraph" w:customStyle="1" w:styleId="AnnexG-H4">
    <w:name w:val="Annex G-H4"/>
    <w:basedOn w:val="AnnexG-H3"/>
    <w:next w:val="Normal"/>
    <w:qFormat/>
    <w:rsid w:val="00E71DAC"/>
    <w:pPr>
      <w:numPr>
        <w:ilvl w:val="3"/>
      </w:numPr>
    </w:pPr>
  </w:style>
  <w:style w:type="paragraph" w:customStyle="1" w:styleId="AnnexX-H1">
    <w:name w:val="Annex X-H1"/>
    <w:basedOn w:val="Normal"/>
    <w:next w:val="Normal"/>
    <w:link w:val="AnnexX-H1Char"/>
    <w:qFormat/>
    <w:rsid w:val="00526E36"/>
    <w:pPr>
      <w:spacing w:before="240"/>
      <w:outlineLvl w:val="1"/>
    </w:pPr>
    <w:rPr>
      <w:rFonts w:eastAsia="Times New Roman"/>
      <w:b/>
      <w:sz w:val="24"/>
      <w:lang w:eastAsia="en-GB"/>
    </w:rPr>
  </w:style>
  <w:style w:type="paragraph" w:customStyle="1" w:styleId="AnnexX-H2">
    <w:name w:val="Annex X-H2"/>
    <w:basedOn w:val="AnnexX-H1"/>
    <w:link w:val="AnnexX-H2Char"/>
    <w:qFormat/>
    <w:rsid w:val="00F16C62"/>
    <w:pPr>
      <w:tabs>
        <w:tab w:val="left" w:pos="1134"/>
      </w:tabs>
      <w:outlineLvl w:val="2"/>
    </w:pPr>
    <w:rPr>
      <w:rFonts w:eastAsia="MS Mincho"/>
      <w:bCs/>
      <w:lang w:val="en-US"/>
    </w:rPr>
  </w:style>
  <w:style w:type="paragraph" w:customStyle="1" w:styleId="AnnexB-H1">
    <w:name w:val="Annex B-H1"/>
    <w:basedOn w:val="Normal"/>
    <w:next w:val="Normal"/>
    <w:rsid w:val="00AE4B8B"/>
    <w:pPr>
      <w:numPr>
        <w:numId w:val="184"/>
      </w:numPr>
      <w:spacing w:before="240"/>
      <w:outlineLvl w:val="1"/>
    </w:pPr>
    <w:rPr>
      <w:rFonts w:eastAsia="Times New Roman"/>
      <w:b/>
      <w:sz w:val="24"/>
      <w:szCs w:val="24"/>
      <w:lang w:val="en-US" w:eastAsia="ar-SA"/>
    </w:rPr>
  </w:style>
  <w:style w:type="paragraph" w:customStyle="1" w:styleId="AnnexB-H2">
    <w:name w:val="Annex B-H2"/>
    <w:basedOn w:val="AnnexB-H1"/>
    <w:next w:val="Normal"/>
    <w:rsid w:val="00AE4B8B"/>
    <w:pPr>
      <w:numPr>
        <w:ilvl w:val="1"/>
      </w:numPr>
      <w:ind w:left="794" w:hanging="794"/>
      <w:outlineLvl w:val="2"/>
    </w:pPr>
  </w:style>
  <w:style w:type="paragraph" w:customStyle="1" w:styleId="AnnexAL-H1">
    <w:name w:val="Annex AL-H1"/>
    <w:basedOn w:val="Normal"/>
    <w:next w:val="Normal"/>
    <w:qFormat/>
    <w:rsid w:val="001D1898"/>
    <w:pPr>
      <w:numPr>
        <w:numId w:val="183"/>
      </w:numPr>
      <w:spacing w:before="240"/>
      <w:ind w:left="357" w:hanging="357"/>
      <w:jc w:val="both"/>
      <w:outlineLvl w:val="1"/>
    </w:pPr>
    <w:rPr>
      <w:rFonts w:eastAsia="Times New Roman"/>
      <w:b/>
      <w:sz w:val="24"/>
      <w:szCs w:val="24"/>
      <w:lang w:eastAsia="en-GB"/>
    </w:rPr>
  </w:style>
  <w:style w:type="paragraph" w:customStyle="1" w:styleId="AnnexAL-H2">
    <w:name w:val="Annex AL-H2"/>
    <w:basedOn w:val="AnnexAL-H1"/>
    <w:next w:val="Normal"/>
    <w:qFormat/>
    <w:rsid w:val="001D1898"/>
    <w:pPr>
      <w:numPr>
        <w:ilvl w:val="1"/>
      </w:numPr>
      <w:outlineLvl w:val="2"/>
    </w:pPr>
    <w:rPr>
      <w:lang w:val="en-US" w:eastAsia="ar-SA"/>
    </w:rPr>
  </w:style>
  <w:style w:type="paragraph" w:customStyle="1" w:styleId="AnnexAL-H3">
    <w:name w:val="Annex AL-H3"/>
    <w:basedOn w:val="AnnexAL-H2"/>
    <w:next w:val="Normal"/>
    <w:qFormat/>
    <w:rsid w:val="001D1898"/>
    <w:pPr>
      <w:numPr>
        <w:ilvl w:val="2"/>
      </w:numPr>
      <w:outlineLvl w:val="3"/>
    </w:pPr>
    <w:rPr>
      <w:rFonts w:eastAsia="MS Mincho"/>
    </w:rPr>
  </w:style>
  <w:style w:type="paragraph" w:customStyle="1" w:styleId="AnnexAL-H4">
    <w:name w:val="Annex AL-H4"/>
    <w:basedOn w:val="Normal"/>
    <w:next w:val="Normal"/>
    <w:qFormat/>
    <w:rsid w:val="00E01270"/>
    <w:pPr>
      <w:numPr>
        <w:ilvl w:val="3"/>
        <w:numId w:val="183"/>
      </w:numPr>
      <w:spacing w:before="240"/>
      <w:jc w:val="both"/>
      <w:outlineLvl w:val="4"/>
    </w:pPr>
    <w:rPr>
      <w:rFonts w:eastAsia="Times New Roman"/>
      <w:b/>
      <w:sz w:val="24"/>
      <w:szCs w:val="24"/>
      <w:lang w:eastAsia="en-GB"/>
    </w:rPr>
  </w:style>
  <w:style w:type="paragraph" w:customStyle="1" w:styleId="AnnexB-H3">
    <w:name w:val="Annex B-H3"/>
    <w:basedOn w:val="AnnexB-H2"/>
    <w:next w:val="Normal"/>
    <w:qFormat/>
    <w:rsid w:val="00AE4B8B"/>
    <w:pPr>
      <w:numPr>
        <w:ilvl w:val="2"/>
      </w:numPr>
      <w:outlineLvl w:val="3"/>
    </w:pPr>
  </w:style>
  <w:style w:type="paragraph" w:customStyle="1" w:styleId="AnnexE-H5">
    <w:name w:val="Annex E-H5"/>
    <w:basedOn w:val="AnnexE-H4"/>
    <w:next w:val="Normal"/>
    <w:qFormat/>
    <w:rsid w:val="00E71DAC"/>
  </w:style>
  <w:style w:type="paragraph" w:customStyle="1" w:styleId="AnnexC-H1">
    <w:name w:val="Annex C-H1"/>
    <w:basedOn w:val="Normal"/>
    <w:next w:val="Normal"/>
    <w:qFormat/>
    <w:rsid w:val="00AE4B8B"/>
    <w:pPr>
      <w:numPr>
        <w:numId w:val="249"/>
      </w:numPr>
      <w:spacing w:before="240"/>
      <w:jc w:val="both"/>
      <w:outlineLvl w:val="1"/>
    </w:pPr>
    <w:rPr>
      <w:rFonts w:eastAsia="Times New Roman"/>
      <w:b/>
      <w:sz w:val="24"/>
      <w:szCs w:val="28"/>
      <w:lang w:eastAsia="ar-SA"/>
    </w:rPr>
  </w:style>
  <w:style w:type="paragraph" w:customStyle="1" w:styleId="AnnexC-H2">
    <w:name w:val="Annex C-H2"/>
    <w:basedOn w:val="AnnexC-H1"/>
    <w:next w:val="Normal"/>
    <w:qFormat/>
    <w:rsid w:val="00AE4B8B"/>
    <w:pPr>
      <w:numPr>
        <w:ilvl w:val="1"/>
      </w:numPr>
      <w:outlineLvl w:val="2"/>
    </w:pPr>
    <w:rPr>
      <w:sz w:val="22"/>
    </w:rPr>
  </w:style>
  <w:style w:type="paragraph" w:customStyle="1" w:styleId="AnnexD-H1">
    <w:name w:val="Annex D-H1"/>
    <w:basedOn w:val="Normal"/>
    <w:next w:val="Normal"/>
    <w:qFormat/>
    <w:rsid w:val="00EB33BF"/>
    <w:pPr>
      <w:numPr>
        <w:numId w:val="250"/>
      </w:numPr>
      <w:spacing w:before="240"/>
      <w:outlineLvl w:val="1"/>
    </w:pPr>
    <w:rPr>
      <w:rFonts w:eastAsia="Times New Roman"/>
      <w:b/>
      <w:sz w:val="24"/>
      <w:szCs w:val="24"/>
      <w:lang w:eastAsia="en-GB"/>
    </w:rPr>
  </w:style>
  <w:style w:type="paragraph" w:customStyle="1" w:styleId="AnnexD-H2">
    <w:name w:val="Annex D-H2"/>
    <w:basedOn w:val="AnnexD-H1"/>
    <w:next w:val="Normal"/>
    <w:qFormat/>
    <w:rsid w:val="00EB33BF"/>
    <w:pPr>
      <w:numPr>
        <w:ilvl w:val="1"/>
      </w:numPr>
      <w:outlineLvl w:val="2"/>
    </w:pPr>
    <w:rPr>
      <w:sz w:val="22"/>
    </w:rPr>
  </w:style>
  <w:style w:type="paragraph" w:customStyle="1" w:styleId="AnnexD-H3">
    <w:name w:val="Annex D-H3"/>
    <w:basedOn w:val="AnnexD-H2"/>
    <w:next w:val="Normal"/>
    <w:qFormat/>
    <w:rsid w:val="00EB33BF"/>
    <w:pPr>
      <w:numPr>
        <w:ilvl w:val="2"/>
      </w:numPr>
      <w:outlineLvl w:val="3"/>
    </w:pPr>
  </w:style>
  <w:style w:type="paragraph" w:customStyle="1" w:styleId="AnnexK-H1">
    <w:name w:val="Annex K-H1"/>
    <w:basedOn w:val="Normal"/>
    <w:next w:val="Normal"/>
    <w:qFormat/>
    <w:rsid w:val="00737124"/>
    <w:pPr>
      <w:numPr>
        <w:numId w:val="251"/>
      </w:numPr>
      <w:spacing w:before="240"/>
      <w:outlineLvl w:val="1"/>
    </w:pPr>
    <w:rPr>
      <w:rFonts w:eastAsia="Times New Roman"/>
      <w:b/>
      <w:sz w:val="24"/>
      <w:lang w:val="en-US" w:eastAsia="en-GB"/>
    </w:rPr>
  </w:style>
  <w:style w:type="paragraph" w:customStyle="1" w:styleId="AnnexK-H2">
    <w:name w:val="Annex K-H2"/>
    <w:basedOn w:val="AnnexK-H1"/>
    <w:next w:val="Normal"/>
    <w:qFormat/>
    <w:rsid w:val="00737124"/>
    <w:pPr>
      <w:numPr>
        <w:ilvl w:val="1"/>
      </w:numPr>
      <w:outlineLvl w:val="2"/>
    </w:pPr>
    <w:rPr>
      <w:sz w:val="22"/>
    </w:rPr>
  </w:style>
  <w:style w:type="paragraph" w:customStyle="1" w:styleId="AnnexK-H3">
    <w:name w:val="Annex K-H3"/>
    <w:basedOn w:val="AnnexK-H2"/>
    <w:next w:val="Normal"/>
    <w:qFormat/>
    <w:rsid w:val="00737124"/>
    <w:pPr>
      <w:numPr>
        <w:ilvl w:val="2"/>
      </w:numPr>
      <w:outlineLvl w:val="3"/>
    </w:pPr>
  </w:style>
  <w:style w:type="paragraph" w:customStyle="1" w:styleId="AnnexA-I-H1">
    <w:name w:val="Annex A-I-H1"/>
    <w:basedOn w:val="Normal"/>
    <w:next w:val="Normal"/>
    <w:qFormat/>
    <w:rsid w:val="00E71DAC"/>
    <w:pPr>
      <w:numPr>
        <w:numId w:val="252"/>
      </w:numPr>
      <w:spacing w:before="0"/>
    </w:pPr>
    <w:rPr>
      <w:rFonts w:eastAsia="Times New Roman"/>
      <w:b/>
      <w:sz w:val="24"/>
      <w:lang w:val="en-US" w:eastAsia="en-GB"/>
    </w:rPr>
  </w:style>
  <w:style w:type="paragraph" w:customStyle="1" w:styleId="AnnexA-I-H2">
    <w:name w:val="Annex A-I-H2"/>
    <w:basedOn w:val="AnnexA-I-H1"/>
    <w:next w:val="Normal"/>
    <w:qFormat/>
    <w:rsid w:val="00D768B8"/>
    <w:pPr>
      <w:numPr>
        <w:ilvl w:val="1"/>
      </w:numPr>
      <w:spacing w:before="360" w:after="240"/>
      <w:outlineLvl w:val="1"/>
    </w:pPr>
  </w:style>
  <w:style w:type="paragraph" w:customStyle="1" w:styleId="AnnexA-I-H3">
    <w:name w:val="Annex A-I-H3"/>
    <w:basedOn w:val="AnnexA-I-H2"/>
    <w:next w:val="Normal"/>
    <w:qFormat/>
    <w:rsid w:val="00DD3676"/>
    <w:pPr>
      <w:numPr>
        <w:ilvl w:val="2"/>
      </w:numPr>
      <w:spacing w:before="240" w:after="120"/>
      <w:outlineLvl w:val="2"/>
    </w:pPr>
    <w:rPr>
      <w:sz w:val="22"/>
    </w:rPr>
  </w:style>
  <w:style w:type="paragraph" w:customStyle="1" w:styleId="AnnexA-I-H4">
    <w:name w:val="Annex A-I-H4"/>
    <w:basedOn w:val="AnnexA-I-H3"/>
    <w:next w:val="Normal"/>
    <w:qFormat/>
    <w:rsid w:val="006D372B"/>
    <w:pPr>
      <w:numPr>
        <w:ilvl w:val="3"/>
      </w:numPr>
      <w:outlineLvl w:val="3"/>
    </w:pPr>
  </w:style>
  <w:style w:type="paragraph" w:customStyle="1" w:styleId="AnnexA-I-H5">
    <w:name w:val="Annex A-I-H5"/>
    <w:basedOn w:val="AnnexA-I-H4"/>
    <w:next w:val="Normal"/>
    <w:qFormat/>
    <w:rsid w:val="001C4B42"/>
    <w:pPr>
      <w:numPr>
        <w:ilvl w:val="4"/>
      </w:numPr>
      <w:outlineLvl w:val="4"/>
    </w:pPr>
  </w:style>
  <w:style w:type="paragraph" w:customStyle="1" w:styleId="AnnexALI-H1">
    <w:name w:val="Annex ALI-H1"/>
    <w:basedOn w:val="Normal"/>
    <w:next w:val="Normal"/>
    <w:qFormat/>
    <w:rsid w:val="00AE4B8B"/>
    <w:pPr>
      <w:numPr>
        <w:numId w:val="253"/>
      </w:numPr>
      <w:spacing w:before="240"/>
      <w:jc w:val="both"/>
      <w:outlineLvl w:val="1"/>
    </w:pPr>
    <w:rPr>
      <w:rFonts w:eastAsia="Times New Roman"/>
      <w:b/>
      <w:bCs/>
      <w:sz w:val="24"/>
      <w:szCs w:val="24"/>
      <w:lang w:eastAsia="en-GB"/>
    </w:rPr>
  </w:style>
  <w:style w:type="paragraph" w:customStyle="1" w:styleId="AnnexALI-H2">
    <w:name w:val="Annex ALI-H2"/>
    <w:basedOn w:val="AnnexALI-H1"/>
    <w:qFormat/>
    <w:rsid w:val="00EB33BF"/>
    <w:pPr>
      <w:numPr>
        <w:ilvl w:val="1"/>
      </w:numPr>
      <w:outlineLvl w:val="2"/>
    </w:pPr>
  </w:style>
  <w:style w:type="paragraph" w:customStyle="1" w:styleId="AnnexALI-H3">
    <w:name w:val="Annex ALI-H3"/>
    <w:basedOn w:val="AnnexALI-H2"/>
    <w:next w:val="Normal"/>
    <w:qFormat/>
    <w:rsid w:val="00EB33BF"/>
    <w:pPr>
      <w:numPr>
        <w:ilvl w:val="2"/>
      </w:numPr>
      <w:jc w:val="left"/>
      <w:outlineLvl w:val="3"/>
    </w:pPr>
    <w:rPr>
      <w:bCs w:val="0"/>
      <w:sz w:val="22"/>
      <w:szCs w:val="22"/>
    </w:rPr>
  </w:style>
  <w:style w:type="paragraph" w:customStyle="1" w:styleId="AnnexALI-H4">
    <w:name w:val="Annex ALI-H4"/>
    <w:basedOn w:val="AnnexALI-H3"/>
    <w:next w:val="Normal"/>
    <w:qFormat/>
    <w:rsid w:val="00EB33BF"/>
    <w:pPr>
      <w:numPr>
        <w:ilvl w:val="3"/>
      </w:numPr>
      <w:outlineLvl w:val="4"/>
    </w:pPr>
  </w:style>
  <w:style w:type="paragraph" w:customStyle="1" w:styleId="AnnexALI-H5">
    <w:name w:val="Annex ALI-H5"/>
    <w:basedOn w:val="AnnexALI-H4"/>
    <w:next w:val="Normal"/>
    <w:qFormat/>
    <w:rsid w:val="00E71DAC"/>
    <w:pPr>
      <w:numPr>
        <w:ilvl w:val="4"/>
      </w:numPr>
    </w:pPr>
    <w:rPr>
      <w:lang w:eastAsia="ar-SA"/>
    </w:rPr>
  </w:style>
  <w:style w:type="paragraph" w:customStyle="1" w:styleId="AnnexX-Title">
    <w:name w:val="Annex X-Title"/>
    <w:basedOn w:val="Normal"/>
    <w:next w:val="Normal"/>
    <w:qFormat/>
    <w:rsid w:val="00E71DAC"/>
    <w:pPr>
      <w:spacing w:before="0" w:after="480"/>
      <w:jc w:val="center"/>
    </w:pPr>
    <w:rPr>
      <w:rFonts w:eastAsia="Times New Roman"/>
      <w:b/>
      <w:sz w:val="28"/>
      <w:szCs w:val="28"/>
      <w:lang w:val="en-US" w:eastAsia="en-GB"/>
    </w:rPr>
  </w:style>
  <w:style w:type="paragraph" w:customStyle="1" w:styleId="AnnexL-H1">
    <w:name w:val="Annex L-H1"/>
    <w:basedOn w:val="Normal"/>
    <w:next w:val="Normal"/>
    <w:link w:val="AnnexL-H1Char"/>
    <w:qFormat/>
    <w:rsid w:val="00737124"/>
    <w:pPr>
      <w:suppressAutoHyphens/>
      <w:spacing w:before="280"/>
      <w:jc w:val="both"/>
      <w:outlineLvl w:val="1"/>
    </w:pPr>
    <w:rPr>
      <w:rFonts w:eastAsia="Times New Roman"/>
      <w:b/>
      <w:bCs/>
      <w:lang w:val="en-US" w:eastAsia="ar-SA"/>
    </w:rPr>
  </w:style>
  <w:style w:type="paragraph" w:customStyle="1" w:styleId="NumberedTableCaption3">
    <w:name w:val="Numbered Table Caption 3"/>
    <w:basedOn w:val="Heading3"/>
    <w:next w:val="Normal"/>
    <w:qFormat/>
    <w:rsid w:val="002A4E98"/>
    <w:pPr>
      <w:framePr w:hSpace="180" w:wrap="around" w:vAnchor="page" w:hAnchor="margin" w:y="1451"/>
      <w:tabs>
        <w:tab w:val="clear" w:pos="851"/>
      </w:tabs>
      <w:spacing w:before="120"/>
      <w:ind w:left="709" w:hanging="709"/>
      <w:outlineLvl w:val="9"/>
    </w:pPr>
    <w:rPr>
      <w:rFonts w:eastAsia="MS Mincho" w:cs="Times New Roman"/>
      <w:color w:val="000000"/>
      <w:lang w:val="pt-BR" w:eastAsia="x-none"/>
      <w14:scene3d>
        <w14:camera w14:prst="orthographicFront"/>
        <w14:lightRig w14:rig="threePt" w14:dir="t">
          <w14:rot w14:lat="0" w14:lon="0" w14:rev="0"/>
        </w14:lightRig>
      </w14:scene3d>
    </w:rPr>
  </w:style>
  <w:style w:type="paragraph" w:customStyle="1" w:styleId="NumberedTableCaption4">
    <w:name w:val="Numbered Table Caption 4"/>
    <w:basedOn w:val="Heading4"/>
    <w:next w:val="Normal"/>
    <w:qFormat/>
    <w:rsid w:val="003F495C"/>
    <w:pPr>
      <w:tabs>
        <w:tab w:val="clear" w:pos="567"/>
        <w:tab w:val="left" w:pos="851"/>
      </w:tabs>
      <w:spacing w:before="120"/>
      <w:ind w:left="891" w:hanging="891"/>
    </w:pPr>
    <w:rPr>
      <w:rFonts w:eastAsia="MS Mincho" w:cs="Times New Roman"/>
      <w:color w:val="000000"/>
      <w:lang w:val="en-US" w:eastAsia="x-none"/>
      <w14:scene3d>
        <w14:camera w14:prst="orthographicFront"/>
        <w14:lightRig w14:rig="threePt" w14:dir="t">
          <w14:rot w14:lat="0" w14:lon="0" w14:rev="0"/>
        </w14:lightRig>
      </w14:scene3d>
    </w:rPr>
  </w:style>
  <w:style w:type="table" w:customStyle="1" w:styleId="TableGrid1">
    <w:name w:val="Table Grid1"/>
    <w:basedOn w:val="TableNormal"/>
    <w:next w:val="TableGrid"/>
    <w:uiPriority w:val="39"/>
    <w:rsid w:val="00E71D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TableCaption2">
    <w:name w:val="Numbered Table Caption 2"/>
    <w:basedOn w:val="Heading2"/>
    <w:next w:val="Normal"/>
    <w:qFormat/>
    <w:rsid w:val="00E71DAC"/>
    <w:pPr>
      <w:widowControl w:val="0"/>
      <w:tabs>
        <w:tab w:val="clear" w:pos="567"/>
        <w:tab w:val="left" w:pos="508"/>
      </w:tabs>
      <w:spacing w:before="0" w:after="0"/>
      <w:ind w:left="508" w:hanging="508"/>
    </w:pPr>
    <w:rPr>
      <w:rFonts w:eastAsia="MS Mincho" w:cs="Times New Roman"/>
      <w:snapToGrid w:val="0"/>
      <w:sz w:val="22"/>
      <w:szCs w:val="22"/>
      <w14:scene3d>
        <w14:camera w14:prst="orthographicFront"/>
        <w14:lightRig w14:rig="threePt" w14:dir="t">
          <w14:rot w14:lat="0" w14:lon="0" w14:rev="0"/>
        </w14:lightRig>
      </w14:scene3d>
    </w:rPr>
  </w:style>
  <w:style w:type="paragraph" w:customStyle="1" w:styleId="AnnexL-H2">
    <w:name w:val="Annex L-H2"/>
    <w:basedOn w:val="AnnexL-H1"/>
    <w:link w:val="AnnexL-H2Char"/>
    <w:qFormat/>
    <w:rsid w:val="00465E5F"/>
    <w:pPr>
      <w:outlineLvl w:val="2"/>
    </w:pPr>
    <w:rPr>
      <w:rFonts w:eastAsiaTheme="minorEastAsia"/>
    </w:rPr>
  </w:style>
  <w:style w:type="character" w:customStyle="1" w:styleId="AnnexL-H1Char">
    <w:name w:val="Annex L-H1 Char"/>
    <w:basedOn w:val="DefaultParagraphFont"/>
    <w:link w:val="AnnexL-H1"/>
    <w:rsid w:val="00465E5F"/>
    <w:rPr>
      <w:rFonts w:ascii="Times New Roman" w:eastAsia="Times New Roman" w:hAnsi="Times New Roman" w:cs="Times New Roman"/>
      <w:b/>
      <w:bCs/>
      <w:lang w:val="en-US" w:eastAsia="ar-SA"/>
    </w:rPr>
  </w:style>
  <w:style w:type="character" w:customStyle="1" w:styleId="AnnexL-H2Char">
    <w:name w:val="Annex L-H2 Char"/>
    <w:basedOn w:val="AnnexL-H1Char"/>
    <w:link w:val="AnnexL-H2"/>
    <w:rsid w:val="00465E5F"/>
    <w:rPr>
      <w:rFonts w:ascii="Times New Roman" w:eastAsiaTheme="minorEastAsia" w:hAnsi="Times New Roman" w:cs="Times New Roman"/>
      <w:b/>
      <w:bCs/>
      <w:lang w:val="en-US" w:eastAsia="ar-SA"/>
    </w:rPr>
  </w:style>
  <w:style w:type="paragraph" w:customStyle="1" w:styleId="AnnexX-H3">
    <w:name w:val="Annex X-H3"/>
    <w:basedOn w:val="AnnexX-H2"/>
    <w:link w:val="AnnexX-H3Char"/>
    <w:qFormat/>
    <w:rsid w:val="0019720D"/>
    <w:pPr>
      <w:outlineLvl w:val="3"/>
    </w:pPr>
  </w:style>
  <w:style w:type="character" w:customStyle="1" w:styleId="AnnexX-H1Char">
    <w:name w:val="Annex X-H1 Char"/>
    <w:basedOn w:val="DefaultParagraphFont"/>
    <w:link w:val="AnnexX-H1"/>
    <w:rsid w:val="00E84CEF"/>
    <w:rPr>
      <w:rFonts w:ascii="Times New Roman" w:eastAsia="Times New Roman" w:hAnsi="Times New Roman" w:cs="Times New Roman"/>
      <w:b/>
      <w:sz w:val="24"/>
      <w:lang w:val="en-GB" w:eastAsia="en-GB"/>
    </w:rPr>
  </w:style>
  <w:style w:type="character" w:customStyle="1" w:styleId="AnnexX-H2Char">
    <w:name w:val="Annex X-H2 Char"/>
    <w:basedOn w:val="AnnexX-H1Char"/>
    <w:link w:val="AnnexX-H2"/>
    <w:rsid w:val="00F16C62"/>
    <w:rPr>
      <w:rFonts w:ascii="Times New Roman" w:eastAsia="MS Mincho" w:hAnsi="Times New Roman" w:cs="Times New Roman"/>
      <w:b/>
      <w:bCs/>
      <w:sz w:val="24"/>
      <w:lang w:val="en-US" w:eastAsia="en-GB"/>
    </w:rPr>
  </w:style>
  <w:style w:type="character" w:customStyle="1" w:styleId="AnnexX-H3Char">
    <w:name w:val="Annex X-H3 Char"/>
    <w:basedOn w:val="AnnexX-H2Char"/>
    <w:link w:val="AnnexX-H3"/>
    <w:rsid w:val="0019720D"/>
    <w:rPr>
      <w:rFonts w:ascii="Times New Roman" w:eastAsia="MS Mincho" w:hAnsi="Times New Roman" w:cs="Times New Roman"/>
      <w:b/>
      <w:bCs/>
      <w:sz w:val="24"/>
      <w:lang w:val="en-US" w:eastAsia="en-GB"/>
    </w:rPr>
  </w:style>
  <w:style w:type="paragraph" w:customStyle="1" w:styleId="NMI-Title">
    <w:name w:val="NMI-Title"/>
    <w:link w:val="NMI-TitleChar"/>
    <w:qFormat/>
    <w:rsid w:val="00FD654B"/>
    <w:pPr>
      <w:spacing w:before="1680" w:line="240" w:lineRule="auto"/>
      <w:outlineLvl w:val="0"/>
    </w:pPr>
    <w:rPr>
      <w:rFonts w:asciiTheme="majorHAnsi" w:eastAsiaTheme="majorEastAsia" w:hAnsiTheme="majorHAnsi" w:cstheme="majorBidi"/>
      <w:iCs/>
      <w:color w:val="4F0810"/>
      <w:sz w:val="72"/>
      <w:szCs w:val="72"/>
      <w:lang w:val="en-GB"/>
    </w:rPr>
  </w:style>
  <w:style w:type="character" w:customStyle="1" w:styleId="NMI-TitleChar">
    <w:name w:val="NMI-Title Char"/>
    <w:basedOn w:val="DefaultParagraphFont"/>
    <w:link w:val="NMI-Title"/>
    <w:rsid w:val="00FD654B"/>
    <w:rPr>
      <w:rFonts w:asciiTheme="majorHAnsi" w:eastAsiaTheme="majorEastAsia" w:hAnsiTheme="majorHAnsi" w:cstheme="majorBidi"/>
      <w:iCs/>
      <w:color w:val="4F0810"/>
      <w:sz w:val="72"/>
      <w:szCs w:val="7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271204030">
      <w:bodyDiv w:val="1"/>
      <w:marLeft w:val="0"/>
      <w:marRight w:val="0"/>
      <w:marTop w:val="0"/>
      <w:marBottom w:val="0"/>
      <w:divBdr>
        <w:top w:val="none" w:sz="0" w:space="0" w:color="auto"/>
        <w:left w:val="none" w:sz="0" w:space="0" w:color="auto"/>
        <w:bottom w:val="none" w:sz="0" w:space="0" w:color="auto"/>
        <w:right w:val="none" w:sz="0" w:space="0" w:color="auto"/>
      </w:divBdr>
    </w:div>
    <w:div w:id="1321612788">
      <w:bodyDiv w:val="1"/>
      <w:marLeft w:val="0"/>
      <w:marRight w:val="0"/>
      <w:marTop w:val="0"/>
      <w:marBottom w:val="0"/>
      <w:divBdr>
        <w:top w:val="none" w:sz="0" w:space="0" w:color="auto"/>
        <w:left w:val="none" w:sz="0" w:space="0" w:color="auto"/>
        <w:bottom w:val="none" w:sz="0" w:space="0" w:color="auto"/>
        <w:right w:val="none" w:sz="0" w:space="0" w:color="auto"/>
      </w:divBdr>
    </w:div>
    <w:div w:id="1714963308">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938637788">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oleObject" Target="embeddings/oleObject5.bin"/><Relationship Id="rId47" Type="http://schemas.openxmlformats.org/officeDocument/2006/relationships/image" Target="media/image14.wmf"/><Relationship Id="rId50" Type="http://schemas.openxmlformats.org/officeDocument/2006/relationships/image" Target="media/image16.jpeg"/><Relationship Id="rId55" Type="http://schemas.openxmlformats.org/officeDocument/2006/relationships/image" Target="media/image21.png"/><Relationship Id="rId63" Type="http://schemas.openxmlformats.org/officeDocument/2006/relationships/header" Target="header1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2.bin"/><Relationship Id="rId11" Type="http://schemas.openxmlformats.org/officeDocument/2006/relationships/hyperlink" Target="https://creativecommons.org/licenses/by-nd/4.0/" TargetMode="Externa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image" Target="media/image8.wmf"/><Relationship Id="rId40" Type="http://schemas.openxmlformats.org/officeDocument/2006/relationships/oleObject" Target="embeddings/oleObject4.bin"/><Relationship Id="rId45" Type="http://schemas.openxmlformats.org/officeDocument/2006/relationships/image" Target="media/image13.wmf"/><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1.png"/><Relationship Id="rId48" Type="http://schemas.openxmlformats.org/officeDocument/2006/relationships/oleObject" Target="embeddings/oleObject7.bin"/><Relationship Id="rId56" Type="http://schemas.openxmlformats.org/officeDocument/2006/relationships/image" Target="media/image22.png"/><Relationship Id="rId64"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creativecommons.org/licenses/by-nd/4.0/" TargetMode="Externa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footer" Target="footer7.xml"/><Relationship Id="rId38" Type="http://schemas.openxmlformats.org/officeDocument/2006/relationships/oleObject" Target="embeddings/oleObject3.bin"/><Relationship Id="rId46" Type="http://schemas.openxmlformats.org/officeDocument/2006/relationships/oleObject" Target="embeddings/oleObject6.bin"/><Relationship Id="rId59" Type="http://schemas.openxmlformats.org/officeDocument/2006/relationships/image" Target="media/image25.jpeg"/><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0.wmf"/><Relationship Id="rId54" Type="http://schemas.openxmlformats.org/officeDocument/2006/relationships/image" Target="media/image20.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6.wmf"/><Relationship Id="rId36" Type="http://schemas.openxmlformats.org/officeDocument/2006/relationships/image" Target="media/image7.png"/><Relationship Id="rId49" Type="http://schemas.openxmlformats.org/officeDocument/2006/relationships/image" Target="media/image15.jpe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header" Target="header8.xm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www.industry.gov.au/national-measurement-institute/about-us/contact-us" TargetMode="External"/><Relationship Id="rId13" Type="http://schemas.openxmlformats.org/officeDocument/2006/relationships/hyperlink" Target="https://creativecommons.org/licenses/by-nd/4.0/legalcode.en" TargetMode="External"/><Relationship Id="rId18" Type="http://schemas.openxmlformats.org/officeDocument/2006/relationships/header" Target="header3.xml"/><Relationship Id="rId39" Type="http://schemas.openxmlformats.org/officeDocument/2006/relationships/image" Target="media/image9.wm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NMI">
      <a:dk1>
        <a:srgbClr val="000000"/>
      </a:dk1>
      <a:lt1>
        <a:sysClr val="window" lastClr="FFFFFF"/>
      </a:lt1>
      <a:dk2>
        <a:srgbClr val="7B0B15"/>
      </a:dk2>
      <a:lt2>
        <a:srgbClr val="E7E6E6"/>
      </a:lt2>
      <a:accent1>
        <a:srgbClr val="4F0810"/>
      </a:accent1>
      <a:accent2>
        <a:srgbClr val="993533"/>
      </a:accent2>
      <a:accent3>
        <a:srgbClr val="3D0417"/>
      </a:accent3>
      <a:accent4>
        <a:srgbClr val="B7B09C"/>
      </a:accent4>
      <a:accent5>
        <a:srgbClr val="6D6E70"/>
      </a:accent5>
      <a:accent6>
        <a:srgbClr val="001B35"/>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190</Pages>
  <Words>73519</Words>
  <Characters>375685</Characters>
  <Application>Microsoft Office Word</Application>
  <DocSecurity>0</DocSecurity>
  <Lines>7667</Lines>
  <Paragraphs>5223</Paragraphs>
  <ScaleCrop>false</ScaleCrop>
  <Manager/>
  <Company/>
  <LinksUpToDate>false</LinksUpToDate>
  <CharactersWithSpaces>443981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2026-04-14T00:50:00Z</dcterms:created>
  <dcterms:modified xsi:type="dcterms:W3CDTF">2026-04-14T00:51:00Z</dcterms:modified>
</cp:coreProperties>
</file>